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p>
    <w:p>
      <w:pPr>
        <w:spacing w:line="1000" w:lineRule="exact"/>
        <w:jc w:val="center"/>
        <w:rPr>
          <w:rFonts w:ascii="宋体" w:hAnsi="宋体"/>
          <w:b/>
          <w:bCs/>
          <w:color w:val="000000"/>
          <w:sz w:val="44"/>
          <w:szCs w:val="44"/>
        </w:rPr>
      </w:pPr>
      <w:r>
        <w:rPr>
          <w:rFonts w:hint="eastAsia" w:ascii="宋体" w:hAnsi="宋体"/>
          <w:b/>
          <w:bCs/>
          <w:color w:val="000000"/>
          <w:sz w:val="44"/>
          <w:szCs w:val="44"/>
        </w:rPr>
        <w:t>铝及铝合金化学分析方法</w:t>
      </w:r>
    </w:p>
    <w:p>
      <w:pPr>
        <w:spacing w:line="1000" w:lineRule="exact"/>
        <w:jc w:val="center"/>
        <w:rPr>
          <w:rFonts w:ascii="宋体" w:hAnsi="宋体"/>
          <w:b/>
          <w:bCs/>
          <w:color w:val="000000"/>
          <w:sz w:val="44"/>
          <w:szCs w:val="44"/>
        </w:rPr>
      </w:pPr>
      <w:r>
        <w:rPr>
          <w:rFonts w:hint="eastAsia" w:ascii="宋体" w:hAnsi="宋体"/>
          <w:b/>
          <w:bCs/>
          <w:color w:val="000000"/>
          <w:sz w:val="44"/>
          <w:szCs w:val="44"/>
        </w:rPr>
        <w:t xml:space="preserve"> 第</w:t>
      </w:r>
      <w:r>
        <w:rPr>
          <w:rFonts w:hint="eastAsia" w:ascii="宋体" w:hAnsi="宋体"/>
          <w:b/>
          <w:bCs/>
          <w:color w:val="000000"/>
          <w:sz w:val="44"/>
          <w:szCs w:val="44"/>
          <w:lang w:val="en-US" w:eastAsia="zh-CN"/>
        </w:rPr>
        <w:t>3</w:t>
      </w:r>
      <w:r>
        <w:rPr>
          <w:rFonts w:hint="eastAsia" w:ascii="宋体" w:hAnsi="宋体"/>
          <w:b/>
          <w:bCs/>
          <w:color w:val="000000"/>
          <w:sz w:val="44"/>
          <w:szCs w:val="44"/>
        </w:rPr>
        <w:t>部分：</w:t>
      </w:r>
      <w:r>
        <w:rPr>
          <w:rFonts w:hint="eastAsia" w:ascii="宋体" w:hAnsi="宋体"/>
          <w:b/>
          <w:bCs/>
          <w:color w:val="000000"/>
          <w:sz w:val="44"/>
          <w:szCs w:val="44"/>
          <w:lang w:eastAsia="zh-CN"/>
        </w:rPr>
        <w:t>铜</w:t>
      </w:r>
      <w:r>
        <w:rPr>
          <w:rFonts w:hint="eastAsia" w:ascii="宋体" w:hAnsi="宋体"/>
          <w:b/>
          <w:bCs/>
          <w:color w:val="000000"/>
          <w:sz w:val="44"/>
          <w:szCs w:val="44"/>
        </w:rPr>
        <w:t>含量的测定</w:t>
      </w:r>
    </w:p>
    <w:p>
      <w:pPr>
        <w:spacing w:line="1000" w:lineRule="exact"/>
        <w:jc w:val="center"/>
        <w:rPr>
          <w:rFonts w:ascii="宋体" w:hAnsi="宋体"/>
          <w:b/>
          <w:bCs/>
          <w:color w:val="000000"/>
          <w:sz w:val="44"/>
          <w:szCs w:val="44"/>
        </w:rPr>
      </w:pPr>
    </w:p>
    <w:p>
      <w:pPr>
        <w:jc w:val="center"/>
        <w:rPr>
          <w:rFonts w:eastAsia="黑体"/>
          <w:b/>
          <w:bCs/>
          <w:sz w:val="32"/>
        </w:rPr>
      </w:pPr>
    </w:p>
    <w:p>
      <w:pPr>
        <w:jc w:val="center"/>
        <w:rPr>
          <w:rFonts w:eastAsia="黑体"/>
          <w:b/>
          <w:bCs/>
          <w:sz w:val="32"/>
        </w:rPr>
      </w:pPr>
    </w:p>
    <w:p>
      <w:pPr>
        <w:jc w:val="center"/>
        <w:rPr>
          <w:rFonts w:eastAsia="黑体"/>
          <w:b/>
          <w:bCs/>
          <w:sz w:val="32"/>
        </w:rPr>
      </w:pPr>
    </w:p>
    <w:p>
      <w:pPr>
        <w:jc w:val="center"/>
        <w:rPr>
          <w:rFonts w:eastAsia="黑体"/>
          <w:bCs/>
          <w:sz w:val="52"/>
          <w:szCs w:val="52"/>
        </w:rPr>
      </w:pPr>
      <w:r>
        <w:rPr>
          <w:rFonts w:hint="eastAsia" w:eastAsia="黑体"/>
          <w:bCs/>
          <w:sz w:val="52"/>
          <w:szCs w:val="52"/>
        </w:rPr>
        <w:t>编制说明</w:t>
      </w:r>
    </w:p>
    <w:p>
      <w:pPr>
        <w:jc w:val="center"/>
        <w:rPr>
          <w:rFonts w:eastAsia="黑体"/>
          <w:bCs/>
          <w:sz w:val="52"/>
          <w:szCs w:val="52"/>
        </w:rPr>
      </w:pPr>
      <w:r>
        <w:rPr>
          <w:rFonts w:hint="eastAsia" w:eastAsia="黑体"/>
          <w:bCs/>
          <w:sz w:val="52"/>
          <w:szCs w:val="52"/>
        </w:rPr>
        <w:t>(</w:t>
      </w:r>
      <w:r>
        <w:rPr>
          <w:rFonts w:hint="eastAsia" w:eastAsia="黑体"/>
          <w:bCs/>
          <w:sz w:val="52"/>
          <w:szCs w:val="52"/>
          <w:lang w:eastAsia="zh-CN"/>
        </w:rPr>
        <w:t>送</w:t>
      </w:r>
      <w:r>
        <w:rPr>
          <w:rFonts w:hint="eastAsia" w:eastAsia="黑体"/>
          <w:bCs/>
          <w:sz w:val="52"/>
          <w:szCs w:val="52"/>
        </w:rPr>
        <w:t>审稿)</w:t>
      </w:r>
    </w:p>
    <w:p>
      <w:pPr>
        <w:jc w:val="center"/>
        <w:rPr>
          <w:rFonts w:eastAsia="黑体"/>
          <w:bCs/>
          <w:sz w:val="44"/>
        </w:rPr>
      </w:pPr>
    </w:p>
    <w:p>
      <w:pPr>
        <w:jc w:val="center"/>
        <w:rPr>
          <w:rFonts w:eastAsia="黑体"/>
          <w:b/>
          <w:bCs/>
          <w:sz w:val="44"/>
        </w:rPr>
      </w:pPr>
    </w:p>
    <w:p>
      <w:pPr>
        <w:jc w:val="center"/>
        <w:rPr>
          <w:rFonts w:eastAsia="黑体"/>
          <w:b/>
          <w:bCs/>
          <w:sz w:val="44"/>
        </w:rPr>
      </w:pPr>
    </w:p>
    <w:p>
      <w:pPr>
        <w:jc w:val="center"/>
        <w:rPr>
          <w:rFonts w:eastAsia="黑体"/>
          <w:b/>
          <w:bCs/>
          <w:sz w:val="44"/>
        </w:rPr>
      </w:pPr>
    </w:p>
    <w:p>
      <w:pPr>
        <w:jc w:val="center"/>
        <w:rPr>
          <w:rFonts w:eastAsia="黑体"/>
          <w:sz w:val="28"/>
          <w:szCs w:val="28"/>
        </w:rPr>
      </w:pPr>
      <w:r>
        <w:rPr>
          <w:rFonts w:hint="eastAsia" w:eastAsia="黑体"/>
          <w:sz w:val="24"/>
        </w:rPr>
        <w:t xml:space="preserve">《铝及铝合金化学分析方法 </w:t>
      </w:r>
      <w:r>
        <w:rPr>
          <w:rFonts w:hint="eastAsia" w:ascii="黑体" w:hAnsi="宋体" w:eastAsia="黑体"/>
          <w:color w:val="000000"/>
          <w:sz w:val="24"/>
        </w:rPr>
        <w:t>第</w:t>
      </w:r>
      <w:r>
        <w:rPr>
          <w:rFonts w:hint="eastAsia" w:ascii="黑体" w:hAnsi="宋体" w:eastAsia="黑体"/>
          <w:color w:val="000000"/>
          <w:sz w:val="24"/>
          <w:lang w:val="en-US" w:eastAsia="zh-CN"/>
        </w:rPr>
        <w:t>3</w:t>
      </w:r>
      <w:r>
        <w:rPr>
          <w:rFonts w:hint="eastAsia" w:ascii="黑体" w:hAnsi="宋体" w:eastAsia="黑体"/>
          <w:color w:val="000000"/>
          <w:sz w:val="24"/>
        </w:rPr>
        <w:t>部分：</w:t>
      </w:r>
      <w:r>
        <w:rPr>
          <w:rFonts w:hint="eastAsia" w:ascii="黑体" w:hAnsi="宋体" w:eastAsia="黑体"/>
          <w:color w:val="000000"/>
          <w:sz w:val="24"/>
          <w:lang w:eastAsia="zh-CN"/>
        </w:rPr>
        <w:t>铜</w:t>
      </w:r>
      <w:r>
        <w:rPr>
          <w:rFonts w:hint="eastAsia" w:ascii="黑体" w:hAnsi="宋体" w:eastAsia="黑体"/>
          <w:color w:val="000000"/>
          <w:sz w:val="24"/>
        </w:rPr>
        <w:t xml:space="preserve">含量的测定 </w:t>
      </w:r>
      <w:r>
        <w:rPr>
          <w:rFonts w:hint="eastAsia" w:eastAsia="黑体"/>
          <w:sz w:val="24"/>
        </w:rPr>
        <w:t>》</w:t>
      </w:r>
      <w:r>
        <w:rPr>
          <w:rFonts w:hint="eastAsia" w:eastAsia="黑体"/>
          <w:sz w:val="28"/>
          <w:szCs w:val="28"/>
        </w:rPr>
        <w:t>编制组</w:t>
      </w:r>
    </w:p>
    <w:p>
      <w:pPr>
        <w:jc w:val="center"/>
        <w:rPr>
          <w:rFonts w:ascii="黑体" w:eastAsia="黑体"/>
          <w:sz w:val="28"/>
          <w:szCs w:val="28"/>
        </w:rPr>
      </w:pPr>
      <w:r>
        <w:rPr>
          <w:rFonts w:hint="eastAsia" w:eastAsia="黑体"/>
          <w:sz w:val="28"/>
          <w:szCs w:val="28"/>
        </w:rPr>
        <w:t>主编单位：</w:t>
      </w:r>
      <w:r>
        <w:rPr>
          <w:rFonts w:hint="eastAsia" w:eastAsia="黑体"/>
          <w:sz w:val="28"/>
          <w:szCs w:val="28"/>
          <w:lang w:eastAsia="zh-CN"/>
        </w:rPr>
        <w:t>内蒙古霍煤鸿骏铝电有限责任</w:t>
      </w:r>
      <w:r>
        <w:rPr>
          <w:rFonts w:hint="eastAsia" w:ascii="黑体" w:eastAsia="黑体"/>
          <w:sz w:val="28"/>
          <w:szCs w:val="28"/>
        </w:rPr>
        <w:t>公司</w:t>
      </w:r>
    </w:p>
    <w:p>
      <w:pPr>
        <w:pStyle w:val="11"/>
        <w:ind w:left="0" w:leftChars="0"/>
        <w:jc w:val="center"/>
        <w:rPr>
          <w:rFonts w:ascii="黑体" w:eastAsia="黑体"/>
          <w:sz w:val="30"/>
          <w:szCs w:val="30"/>
        </w:rPr>
      </w:pPr>
      <w:r>
        <w:rPr>
          <w:rFonts w:hint="eastAsia" w:ascii="黑体" w:eastAsia="黑体"/>
          <w:sz w:val="30"/>
          <w:szCs w:val="30"/>
        </w:rPr>
        <w:t>2019年</w:t>
      </w:r>
      <w:r>
        <w:rPr>
          <w:rFonts w:hint="eastAsia" w:ascii="黑体" w:eastAsia="黑体"/>
          <w:sz w:val="30"/>
          <w:szCs w:val="30"/>
          <w:lang w:val="en-US" w:eastAsia="zh-CN"/>
        </w:rPr>
        <w:t>7</w:t>
      </w:r>
      <w:r>
        <w:rPr>
          <w:rFonts w:hint="eastAsia" w:ascii="黑体" w:eastAsia="黑体"/>
          <w:sz w:val="30"/>
          <w:szCs w:val="30"/>
        </w:rPr>
        <w:t>月</w:t>
      </w:r>
    </w:p>
    <w:p>
      <w:pPr>
        <w:jc w:val="center"/>
        <w:rPr>
          <w:rFonts w:ascii="黑体" w:hAnsi="宋体" w:eastAsia="黑体"/>
          <w:bCs/>
          <w:color w:val="000000"/>
          <w:sz w:val="32"/>
          <w:szCs w:val="32"/>
        </w:rPr>
      </w:pPr>
      <w:r>
        <w:rPr>
          <w:rFonts w:hint="eastAsia" w:ascii="黑体" w:hAnsi="宋体" w:eastAsia="黑体"/>
          <w:bCs/>
          <w:color w:val="000000"/>
          <w:sz w:val="32"/>
          <w:szCs w:val="32"/>
        </w:rPr>
        <w:t>铝及铝合金化学分析方法</w:t>
      </w:r>
    </w:p>
    <w:p>
      <w:pPr>
        <w:jc w:val="center"/>
        <w:rPr>
          <w:rFonts w:ascii="黑体" w:hAnsi="宋体" w:eastAsia="黑体"/>
          <w:bCs/>
          <w:color w:val="000000"/>
          <w:sz w:val="32"/>
          <w:szCs w:val="32"/>
        </w:rPr>
      </w:pPr>
      <w:r>
        <w:rPr>
          <w:rFonts w:hint="eastAsia" w:ascii="黑体" w:hAnsi="宋体" w:eastAsia="黑体"/>
          <w:bCs/>
          <w:color w:val="000000"/>
          <w:sz w:val="32"/>
          <w:szCs w:val="32"/>
        </w:rPr>
        <w:t>第</w:t>
      </w:r>
      <w:r>
        <w:rPr>
          <w:rFonts w:hint="eastAsia" w:ascii="黑体" w:hAnsi="宋体" w:eastAsia="黑体"/>
          <w:bCs/>
          <w:color w:val="000000"/>
          <w:sz w:val="32"/>
          <w:szCs w:val="32"/>
          <w:lang w:val="en-US" w:eastAsia="zh-CN"/>
        </w:rPr>
        <w:t>3</w:t>
      </w:r>
      <w:r>
        <w:rPr>
          <w:rFonts w:hint="eastAsia" w:ascii="黑体" w:hAnsi="宋体" w:eastAsia="黑体"/>
          <w:bCs/>
          <w:color w:val="000000"/>
          <w:sz w:val="32"/>
          <w:szCs w:val="32"/>
        </w:rPr>
        <w:t>部分：</w:t>
      </w:r>
      <w:r>
        <w:rPr>
          <w:rFonts w:hint="eastAsia" w:ascii="黑体" w:hAnsi="宋体" w:eastAsia="黑体"/>
          <w:bCs/>
          <w:color w:val="000000"/>
          <w:sz w:val="32"/>
          <w:szCs w:val="32"/>
          <w:lang w:eastAsia="zh-CN"/>
        </w:rPr>
        <w:t>铜</w:t>
      </w:r>
      <w:r>
        <w:rPr>
          <w:rFonts w:hint="eastAsia" w:ascii="黑体" w:hAnsi="宋体" w:eastAsia="黑体"/>
          <w:bCs/>
          <w:color w:val="000000"/>
          <w:sz w:val="32"/>
          <w:szCs w:val="32"/>
        </w:rPr>
        <w:t>含量的测定</w:t>
      </w:r>
    </w:p>
    <w:p>
      <w:pPr>
        <w:jc w:val="center"/>
        <w:rPr>
          <w:rFonts w:ascii="黑体" w:eastAsia="黑体"/>
          <w:sz w:val="32"/>
          <w:szCs w:val="32"/>
        </w:rPr>
      </w:pPr>
      <w:r>
        <w:rPr>
          <w:rFonts w:hint="eastAsia" w:ascii="黑体" w:eastAsia="黑体"/>
          <w:sz w:val="32"/>
          <w:szCs w:val="32"/>
          <w:lang w:eastAsia="zh-CN"/>
        </w:rPr>
        <w:t>预</w:t>
      </w:r>
      <w:r>
        <w:rPr>
          <w:rFonts w:hint="eastAsia" w:ascii="黑体" w:eastAsia="黑体"/>
          <w:sz w:val="32"/>
          <w:szCs w:val="32"/>
        </w:rPr>
        <w:t>审稿编制说明</w:t>
      </w:r>
    </w:p>
    <w:p>
      <w:pPr>
        <w:spacing w:line="360" w:lineRule="auto"/>
        <w:ind w:firstLine="420" w:firstLineChars="200"/>
        <w:rPr>
          <w:rFonts w:ascii="宋体" w:hAnsi="宋体"/>
          <w:szCs w:val="21"/>
        </w:rPr>
      </w:pPr>
    </w:p>
    <w:p>
      <w:pPr>
        <w:spacing w:line="360" w:lineRule="auto"/>
        <w:ind w:right="1176" w:rightChars="560"/>
        <w:rPr>
          <w:rFonts w:ascii="黑体" w:hAnsi="宋体" w:eastAsia="黑体"/>
          <w:sz w:val="24"/>
        </w:rPr>
      </w:pPr>
      <w:r>
        <w:rPr>
          <w:rFonts w:hint="eastAsia" w:ascii="黑体" w:hAnsi="宋体" w:eastAsia="黑体"/>
          <w:sz w:val="24"/>
        </w:rPr>
        <w:t>一、工作简况（包括任务来源、协作单位、主要工作过程）</w:t>
      </w:r>
    </w:p>
    <w:p>
      <w:pPr>
        <w:spacing w:beforeLines="50" w:afterLines="50" w:line="360" w:lineRule="auto"/>
        <w:rPr>
          <w:rFonts w:ascii="黑体" w:hAnsi="宋体" w:eastAsia="黑体"/>
          <w:sz w:val="24"/>
        </w:rPr>
      </w:pPr>
      <w:r>
        <w:rPr>
          <w:rFonts w:hint="eastAsia" w:ascii="黑体" w:hAnsi="宋体" w:eastAsia="黑体"/>
          <w:sz w:val="24"/>
        </w:rPr>
        <w:t>1  任务来源</w:t>
      </w:r>
    </w:p>
    <w:p>
      <w:pPr>
        <w:spacing w:line="360" w:lineRule="auto"/>
        <w:ind w:firstLine="420" w:firstLineChars="200"/>
        <w:rPr>
          <w:rFonts w:ascii="宋体" w:hAnsi="宋体"/>
          <w:szCs w:val="21"/>
        </w:rPr>
      </w:pPr>
      <w:r>
        <w:rPr>
          <w:rFonts w:hint="eastAsia" w:ascii="宋体" w:hAnsi="宋体"/>
          <w:szCs w:val="21"/>
        </w:rPr>
        <w:t>2015年全国有色金属标准化技术委员会年会会议精神（2015年11月）和2016年8月在河北省邯郸市召开的全国有色金属标准化技术委员会会议精神，确定将GB/T 20975《铝及铝合金化学分析方法》和YS/T 807《铝中间合金化学分析方法》等标准进行整合，补充完善GB/T 20975《铝及铝合金化学分析方法》标准体系。2016年11月全国有色金属标准化技术委员会会议精神，明确了GB/T 20975《铝及铝合金化学分析方法》标准体系中涵盖的测定元素及制修订项目原则。</w:t>
      </w:r>
    </w:p>
    <w:p>
      <w:pPr>
        <w:spacing w:line="360" w:lineRule="auto"/>
        <w:ind w:firstLine="420" w:firstLineChars="200"/>
        <w:rPr>
          <w:rFonts w:hint="eastAsia" w:ascii="宋体" w:hAnsi="宋体"/>
          <w:szCs w:val="21"/>
        </w:rPr>
      </w:pPr>
      <w:r>
        <w:rPr>
          <w:rFonts w:hint="eastAsia" w:ascii="宋体" w:hAnsi="宋体"/>
          <w:szCs w:val="21"/>
        </w:rPr>
        <w:t>根据全国有色金属标准化技术委员会于2018年3月在云南省昆明市召开了《铝及铝合金化学分析方法》国家标准任务落实会，来自云南冶金研究院、广东省工业分析测试中心、贵州测试院、东北轻合金有限公司等30余家的50名代表对GB/T20975.</w:t>
      </w:r>
      <w:r>
        <w:rPr>
          <w:rFonts w:hint="eastAsia" w:ascii="宋体" w:hAnsi="宋体"/>
          <w:szCs w:val="21"/>
          <w:lang w:val="en-US" w:eastAsia="zh-CN"/>
        </w:rPr>
        <w:t>3</w:t>
      </w:r>
      <w:r>
        <w:rPr>
          <w:rFonts w:hint="eastAsia" w:ascii="宋体" w:hAnsi="宋体"/>
          <w:szCs w:val="21"/>
        </w:rPr>
        <w:t>—201X《铝及铝合金化学分析方法 第</w:t>
      </w:r>
      <w:r>
        <w:rPr>
          <w:rFonts w:hint="eastAsia" w:ascii="宋体" w:hAnsi="宋体"/>
          <w:szCs w:val="21"/>
          <w:lang w:val="en-US" w:eastAsia="zh-CN"/>
        </w:rPr>
        <w:t>3</w:t>
      </w:r>
      <w:r>
        <w:rPr>
          <w:rFonts w:hint="eastAsia" w:ascii="宋体" w:hAnsi="宋体"/>
          <w:szCs w:val="21"/>
        </w:rPr>
        <w:t>部分：</w:t>
      </w:r>
      <w:r>
        <w:rPr>
          <w:rFonts w:hint="eastAsia" w:ascii="宋体" w:hAnsi="宋体"/>
          <w:szCs w:val="21"/>
          <w:lang w:eastAsia="zh-CN"/>
        </w:rPr>
        <w:t>铜</w:t>
      </w:r>
      <w:r>
        <w:rPr>
          <w:rFonts w:hint="eastAsia" w:ascii="宋体" w:hAnsi="宋体"/>
          <w:szCs w:val="21"/>
        </w:rPr>
        <w:t>含量的测定》进行了讨论，并进行了制修订任务落实，会上确定了《铝及铝合金化学分析方法 第</w:t>
      </w:r>
      <w:r>
        <w:rPr>
          <w:rFonts w:hint="eastAsia" w:ascii="宋体" w:hAnsi="宋体"/>
          <w:szCs w:val="21"/>
          <w:lang w:val="en-US" w:eastAsia="zh-CN"/>
        </w:rPr>
        <w:t>3</w:t>
      </w:r>
      <w:r>
        <w:rPr>
          <w:rFonts w:hint="eastAsia" w:ascii="宋体" w:hAnsi="宋体"/>
          <w:szCs w:val="21"/>
        </w:rPr>
        <w:t>部分：</w:t>
      </w:r>
      <w:r>
        <w:rPr>
          <w:rFonts w:hint="eastAsia" w:ascii="宋体" w:hAnsi="宋体"/>
          <w:szCs w:val="21"/>
          <w:lang w:eastAsia="zh-CN"/>
        </w:rPr>
        <w:t>铜</w:t>
      </w:r>
      <w:r>
        <w:rPr>
          <w:rFonts w:hint="eastAsia" w:ascii="宋体" w:hAnsi="宋体"/>
          <w:szCs w:val="21"/>
        </w:rPr>
        <w:t>含量的测定》的起草基本思路。根据会议讨论安排，由</w:t>
      </w:r>
      <w:r>
        <w:rPr>
          <w:rFonts w:hint="eastAsia" w:ascii="宋体" w:hAnsi="宋体"/>
          <w:szCs w:val="21"/>
          <w:lang w:eastAsia="zh-CN"/>
        </w:rPr>
        <w:t>内蒙古霍煤鸿骏铝电有限责任</w:t>
      </w:r>
      <w:r>
        <w:rPr>
          <w:rFonts w:hint="eastAsia" w:ascii="宋体" w:hAnsi="宋体"/>
          <w:szCs w:val="21"/>
        </w:rPr>
        <w:t>公司负责起草GB/T 20975.</w:t>
      </w:r>
      <w:r>
        <w:rPr>
          <w:rFonts w:hint="eastAsia" w:ascii="宋体" w:hAnsi="宋体"/>
          <w:szCs w:val="21"/>
          <w:lang w:val="en-US" w:eastAsia="zh-CN"/>
        </w:rPr>
        <w:t>3</w:t>
      </w:r>
      <w:r>
        <w:rPr>
          <w:rFonts w:hint="eastAsia" w:ascii="宋体" w:hAnsi="宋体"/>
          <w:szCs w:val="21"/>
        </w:rPr>
        <w:t>-201X《铝及铝合金化学分析方法 第</w:t>
      </w:r>
      <w:r>
        <w:rPr>
          <w:rFonts w:hint="eastAsia" w:ascii="宋体" w:hAnsi="宋体"/>
          <w:szCs w:val="21"/>
          <w:lang w:val="en-US" w:eastAsia="zh-CN"/>
        </w:rPr>
        <w:t>3</w:t>
      </w:r>
      <w:r>
        <w:rPr>
          <w:rFonts w:hint="eastAsia" w:ascii="宋体" w:hAnsi="宋体"/>
          <w:szCs w:val="21"/>
        </w:rPr>
        <w:t>部分：</w:t>
      </w:r>
      <w:r>
        <w:rPr>
          <w:rFonts w:hint="eastAsia" w:ascii="宋体" w:hAnsi="宋体"/>
          <w:szCs w:val="21"/>
          <w:lang w:eastAsia="zh-CN"/>
        </w:rPr>
        <w:t>铜</w:t>
      </w:r>
      <w:r>
        <w:rPr>
          <w:rFonts w:hint="eastAsia" w:ascii="宋体" w:hAnsi="宋体"/>
          <w:szCs w:val="21"/>
        </w:rPr>
        <w:t>含量的测定》，由昆明冶金研究院</w:t>
      </w:r>
      <w:r>
        <w:rPr>
          <w:rFonts w:hint="eastAsia" w:ascii="宋体" w:hAnsi="宋体"/>
          <w:szCs w:val="21"/>
          <w:lang w:eastAsia="zh-CN"/>
        </w:rPr>
        <w:t>、</w:t>
      </w:r>
      <w:r>
        <w:rPr>
          <w:rFonts w:hint="eastAsia" w:ascii="宋体" w:hAnsi="宋体"/>
          <w:szCs w:val="21"/>
        </w:rPr>
        <w:t>长沙矿冶研究院有限责任公司、深圳市中金岭南有色金属股份有限公司</w:t>
      </w:r>
      <w:r>
        <w:rPr>
          <w:rFonts w:hint="eastAsia" w:ascii="宋体" w:hAnsi="宋体"/>
          <w:szCs w:val="21"/>
          <w:lang w:eastAsia="zh-CN"/>
        </w:rPr>
        <w:t>、</w:t>
      </w:r>
      <w:r>
        <w:rPr>
          <w:rFonts w:hint="eastAsia" w:ascii="宋体" w:hAnsi="宋体"/>
          <w:szCs w:val="21"/>
        </w:rPr>
        <w:t>西安汉唐分析检测有限公司</w:t>
      </w:r>
      <w:r>
        <w:rPr>
          <w:rFonts w:hint="eastAsia" w:ascii="宋体" w:hAnsi="宋体"/>
          <w:szCs w:val="21"/>
          <w:lang w:eastAsia="zh-CN"/>
        </w:rPr>
        <w:t>、</w:t>
      </w:r>
      <w:r>
        <w:rPr>
          <w:rFonts w:hint="eastAsia" w:ascii="宋体" w:hAnsi="宋体"/>
          <w:lang w:eastAsia="zh-CN"/>
        </w:rPr>
        <w:t>北京有色金属与稀土应用研究所、</w:t>
      </w:r>
      <w:r>
        <w:rPr>
          <w:rFonts w:hint="eastAsia" w:ascii="宋体" w:hAnsi="宋体"/>
          <w:szCs w:val="21"/>
          <w:lang w:eastAsia="zh-CN"/>
        </w:rPr>
        <w:t>广东省韶关市质量计量监督检测所、</w:t>
      </w:r>
      <w:r>
        <w:rPr>
          <w:rFonts w:hint="eastAsia" w:ascii="宋体" w:hAnsi="宋体"/>
          <w:szCs w:val="21"/>
          <w:lang w:val="en-US" w:eastAsia="zh-CN"/>
        </w:rPr>
        <w:t>内蒙古锦联铝材有限公司、</w:t>
      </w:r>
      <w:r>
        <w:rPr>
          <w:rFonts w:hint="eastAsia" w:ascii="宋体" w:hAnsi="宋体"/>
          <w:szCs w:val="21"/>
        </w:rPr>
        <w:t>有研亿金新材料有限公司等单位负责复验复核工作。</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全国有色金属标准化技术委员会2017年下达标准制（修）定计划（国标委综合〔2017〕128号），本标准项目计划编号为201734</w:t>
      </w:r>
      <w:r>
        <w:rPr>
          <w:rFonts w:hint="eastAsia" w:ascii="宋体" w:hAnsi="宋体"/>
          <w:szCs w:val="21"/>
          <w:highlight w:val="none"/>
          <w:lang w:val="en-US" w:eastAsia="zh-CN"/>
        </w:rPr>
        <w:t>79</w:t>
      </w:r>
      <w:r>
        <w:rPr>
          <w:rFonts w:hint="eastAsia" w:ascii="宋体" w:hAnsi="宋体"/>
          <w:szCs w:val="21"/>
          <w:highlight w:val="none"/>
        </w:rPr>
        <w:t>-T-610，项目完成时间为2019年12月。</w:t>
      </w:r>
    </w:p>
    <w:p>
      <w:pPr>
        <w:spacing w:beforeLines="50" w:afterLines="50" w:line="360" w:lineRule="auto"/>
        <w:rPr>
          <w:rFonts w:ascii="黑体" w:hAnsi="宋体" w:eastAsia="黑体"/>
          <w:sz w:val="24"/>
        </w:rPr>
      </w:pPr>
      <w:r>
        <w:rPr>
          <w:rFonts w:hint="eastAsia" w:ascii="黑体" w:hAnsi="宋体" w:eastAsia="黑体"/>
          <w:sz w:val="24"/>
        </w:rPr>
        <w:t>2  项目编制工作组单位简介</w:t>
      </w:r>
    </w:p>
    <w:p>
      <w:pPr>
        <w:widowControl/>
        <w:spacing w:line="360" w:lineRule="auto"/>
        <w:jc w:val="left"/>
        <w:rPr>
          <w:rFonts w:ascii="宋体" w:hAnsi="宋体"/>
          <w:b/>
          <w:bCs/>
          <w:szCs w:val="21"/>
        </w:rPr>
      </w:pPr>
      <w:r>
        <w:rPr>
          <w:rFonts w:hint="eastAsia" w:ascii="宋体" w:hAnsi="宋体"/>
          <w:b/>
          <w:bCs/>
          <w:szCs w:val="21"/>
        </w:rPr>
        <w:t xml:space="preserve">2.1  </w:t>
      </w:r>
      <w:r>
        <w:rPr>
          <w:rFonts w:hint="eastAsia" w:ascii="宋体" w:hAnsi="宋体"/>
          <w:b/>
          <w:bCs/>
          <w:szCs w:val="21"/>
          <w:lang w:eastAsia="zh-CN"/>
        </w:rPr>
        <w:t>内蒙古霍煤鸿骏铝电有限责任</w:t>
      </w:r>
      <w:r>
        <w:rPr>
          <w:rFonts w:ascii="宋体" w:hAnsi="宋体"/>
          <w:b/>
          <w:bCs/>
          <w:szCs w:val="21"/>
        </w:rPr>
        <w:t>公司</w:t>
      </w:r>
    </w:p>
    <w:p>
      <w:pPr>
        <w:spacing w:line="360" w:lineRule="auto"/>
        <w:ind w:firstLine="420" w:firstLineChars="200"/>
        <w:rPr>
          <w:rFonts w:hint="eastAsia" w:ascii="宋体" w:hAnsi="宋体"/>
          <w:szCs w:val="21"/>
        </w:rPr>
      </w:pPr>
      <w:bookmarkStart w:id="0" w:name="ref_[1]"/>
      <w:bookmarkEnd w:id="0"/>
      <w:r>
        <w:rPr>
          <w:rFonts w:hint="eastAsia" w:ascii="宋体" w:hAnsi="宋体"/>
          <w:szCs w:val="21"/>
        </w:rPr>
        <w:t>内蒙古霍煤鸿骏铝电有限公司隶属于</w:t>
      </w:r>
      <w:r>
        <w:rPr>
          <w:rFonts w:hint="eastAsia" w:ascii="宋体" w:hAnsi="宋体"/>
          <w:szCs w:val="21"/>
          <w:lang w:eastAsia="zh-CN"/>
        </w:rPr>
        <w:t>国家电投集团内蒙古能源有限</w:t>
      </w:r>
      <w:r>
        <w:rPr>
          <w:rFonts w:hint="eastAsia" w:ascii="宋体" w:hAnsi="宋体"/>
          <w:szCs w:val="21"/>
        </w:rPr>
        <w:t>公司，公司化验室成立于2004年，位于内蒙古霍林郭勒市铝工业园区，检测设备和环境设施配套齐全。拥有30余台检测设备，其中光电直读光谱仪（美国热电集团ARL3460）3台、X射线荧光光谱仪（美国热电集团9800XP）2台、等离子体发射光谱仪 (美国热电集团6300)1台、原子吸收（美国热电集团MKⅡM6型和SOLAARS2</w:t>
      </w:r>
      <w:r>
        <w:rPr>
          <w:rFonts w:ascii="宋体" w:hAnsi="宋体"/>
          <w:szCs w:val="21"/>
        </w:rPr>
        <w:t>）</w:t>
      </w:r>
      <w:r>
        <w:rPr>
          <w:rFonts w:hint="eastAsia" w:ascii="宋体" w:hAnsi="宋体"/>
          <w:szCs w:val="21"/>
        </w:rPr>
        <w:t>2台、微波消解仪（意大利MILESTONE-ETHOS-1）2台等，均属现阶段本行业代表先进生产力的设备，总价值约一千六百万人民币。2010年12月17日通过国家实验室认可。</w:t>
      </w:r>
      <w:r>
        <w:rPr>
          <w:rFonts w:hint="eastAsia" w:ascii="宋体" w:hAnsi="宋体"/>
          <w:szCs w:val="21"/>
          <w:lang w:val="en-US" w:eastAsia="zh-CN"/>
        </w:rPr>
        <w:t>2008年至今主持、参与多项国家标准和行业标准的起草工作。</w:t>
      </w:r>
    </w:p>
    <w:p>
      <w:pPr>
        <w:spacing w:line="360" w:lineRule="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2.2</w:t>
      </w:r>
      <w:r>
        <w:rPr>
          <w:rFonts w:hint="eastAsia" w:asciiTheme="minorEastAsia" w:hAnsiTheme="minorEastAsia" w:eastAsiaTheme="minorEastAsia" w:cstheme="minorEastAsia"/>
          <w:b/>
          <w:bCs w:val="0"/>
          <w:sz w:val="21"/>
          <w:szCs w:val="21"/>
        </w:rPr>
        <w:t>昆明冶金研究院</w:t>
      </w:r>
    </w:p>
    <w:p>
      <w:pPr>
        <w:spacing w:line="360" w:lineRule="auto"/>
        <w:ind w:firstLine="420" w:firstLineChars="200"/>
        <w:rPr>
          <w:rFonts w:hint="eastAsia" w:asciiTheme="minorEastAsia" w:hAnsiTheme="minorEastAsia" w:eastAsiaTheme="minorEastAsia" w:cstheme="minorEastAsia"/>
          <w:b w:val="0"/>
          <w:bCs/>
          <w:sz w:val="21"/>
          <w:szCs w:val="21"/>
        </w:rPr>
      </w:pPr>
      <w:r>
        <w:rPr>
          <w:rFonts w:hint="eastAsia" w:ascii="宋体" w:hAnsi="宋体"/>
          <w:bCs/>
          <w:szCs w:val="21"/>
        </w:rPr>
        <w:t>昆明冶金研究院是</w:t>
      </w:r>
      <w:r>
        <w:rPr>
          <w:rFonts w:hint="eastAsia" w:ascii="宋体" w:hAnsi="宋体"/>
          <w:szCs w:val="21"/>
        </w:rPr>
        <w:t>云南冶金集团股份有限公司技术中心的核心研发机构，是云南省选冶新技术重点实验室、国家博士后科研工作站、国家科技部国际合作基地的依托单位，同时也是云南省湿法冶金工程技术研究中心、云南省铝电解节能减排工程技术研究中心、云南省铅冶金工程技术研究中心、云南省锰系列产品工程技术研究中心及云南省多晶硅产业化关键技术工程研究中心的主要依托单位，拥有云南省锗铜系列高新技术产品的技术开发创新团队、云南省铝电解冶金新技术创新团队、云南省</w:t>
      </w:r>
      <w:r>
        <w:rPr>
          <w:rFonts w:ascii="宋体" w:hAnsi="宋体"/>
          <w:szCs w:val="21"/>
        </w:rPr>
        <w:t>加压湿法冶金技术应用研究创新团队</w:t>
      </w:r>
      <w:r>
        <w:rPr>
          <w:rFonts w:hint="eastAsia" w:ascii="宋体" w:hAnsi="宋体"/>
          <w:szCs w:val="21"/>
        </w:rPr>
        <w:t>、昆明市低成本多晶硅技术创新团队和昆明市铜及铜产品开发科技创新团队。</w:t>
      </w:r>
      <w:r>
        <w:rPr>
          <w:rFonts w:ascii="宋体" w:hAnsi="宋体"/>
          <w:szCs w:val="21"/>
        </w:rPr>
        <w:t>分析测试</w:t>
      </w:r>
      <w:r>
        <w:rPr>
          <w:rFonts w:hint="eastAsia" w:ascii="宋体" w:hAnsi="宋体"/>
          <w:szCs w:val="21"/>
        </w:rPr>
        <w:t>研究</w:t>
      </w:r>
      <w:r>
        <w:rPr>
          <w:rFonts w:ascii="宋体" w:hAnsi="宋体"/>
          <w:szCs w:val="21"/>
        </w:rPr>
        <w:t>部研究开发的分析方法汇编成方法集共23部，具有优良的科研传统和较强的研究能力；配备了目前世界上最为高端的诸多精密分析仪器，拥有ICCU-AES、ICCU-MS、GD-MS（辉光放电质谱）、X射线荧光光谱仪、X射线衍射仪、MLA（矿物解离度定量测定仪）、电子探针、光电直读光谱、原子荧光、原子吸收、</w:t>
      </w:r>
      <w:r>
        <w:rPr>
          <w:rFonts w:hint="eastAsia" w:ascii="宋体" w:hAnsi="宋体"/>
          <w:szCs w:val="21"/>
        </w:rPr>
        <w:t>分光光度计、</w:t>
      </w:r>
      <w:r>
        <w:rPr>
          <w:rFonts w:ascii="宋体" w:hAnsi="宋体"/>
          <w:szCs w:val="21"/>
        </w:rPr>
        <w:t>高频红外碳硫分析仪等多套设备。</w:t>
      </w:r>
    </w:p>
    <w:p>
      <w:pPr>
        <w:spacing w:line="360" w:lineRule="auto"/>
        <w:rPr>
          <w:rFonts w:hint="eastAsia" w:asciiTheme="minorEastAsia" w:hAnsiTheme="minorEastAsia" w:eastAsiaTheme="minorEastAsia" w:cstheme="minorEastAsia"/>
          <w:b/>
          <w:bCs w:val="0"/>
          <w:sz w:val="21"/>
          <w:szCs w:val="21"/>
          <w:lang w:val="zh-CN"/>
        </w:rPr>
      </w:pPr>
      <w:r>
        <w:rPr>
          <w:rFonts w:hint="eastAsia" w:asciiTheme="minorEastAsia" w:hAnsiTheme="minorEastAsia" w:eastAsiaTheme="minorEastAsia" w:cstheme="minorEastAsia"/>
          <w:b/>
          <w:bCs w:val="0"/>
          <w:sz w:val="21"/>
          <w:szCs w:val="21"/>
          <w:lang w:val="en-US" w:eastAsia="zh-CN"/>
        </w:rPr>
        <w:t>2.3</w:t>
      </w:r>
      <w:r>
        <w:rPr>
          <w:rFonts w:hint="eastAsia" w:asciiTheme="minorEastAsia" w:hAnsiTheme="minorEastAsia" w:eastAsiaTheme="minorEastAsia" w:cstheme="minorEastAsia"/>
          <w:b/>
          <w:bCs w:val="0"/>
          <w:sz w:val="21"/>
          <w:szCs w:val="21"/>
          <w:lang w:val="zh-CN"/>
        </w:rPr>
        <w:t>长沙矿冶研究院有限责任公司</w:t>
      </w:r>
    </w:p>
    <w:p>
      <w:pPr>
        <w:pStyle w:val="20"/>
        <w:spacing w:before="0" w:beforeAutospacing="0" w:after="0" w:afterAutospacing="0" w:line="360" w:lineRule="auto"/>
        <w:ind w:firstLine="420" w:firstLineChars="200"/>
        <w:jc w:val="both"/>
        <w:rPr>
          <w:rFonts w:hint="eastAsia" w:asciiTheme="minorEastAsia" w:hAnsiTheme="minorEastAsia" w:eastAsiaTheme="minorEastAsia" w:cstheme="minorEastAsia"/>
          <w:b w:val="0"/>
          <w:bCs/>
          <w:sz w:val="21"/>
          <w:szCs w:val="21"/>
          <w:lang w:val="zh-CN"/>
        </w:rPr>
      </w:pPr>
      <w:r>
        <w:rPr>
          <w:rFonts w:hint="eastAsia" w:ascii="宋体" w:hAnsi="宋体" w:cs="宋体"/>
          <w:sz w:val="21"/>
          <w:szCs w:val="21"/>
        </w:rPr>
        <w:t>长沙矿冶研究院有限责任公司2003年通过湖南省质量技术监督局计量认证，2011年通过国家实验室认可</w:t>
      </w:r>
      <w:r>
        <w:rPr>
          <w:rFonts w:hint="eastAsia" w:ascii="宋体" w:hAnsi="宋体" w:cs="宋体"/>
          <w:color w:val="000000"/>
          <w:sz w:val="21"/>
          <w:szCs w:val="21"/>
        </w:rPr>
        <w:t>。</w:t>
      </w:r>
      <w:r>
        <w:rPr>
          <w:rFonts w:hint="eastAsia" w:ascii="宋体" w:hAnsi="宋体" w:cs="宋体"/>
          <w:sz w:val="21"/>
          <w:szCs w:val="21"/>
        </w:rPr>
        <w:t>为国家金属矿产资源综合利用工程技术研究中心、深海矿产资源开发利用技术国家重点实验室、工信部工业（黑色金属矿冶）产品质量控制与技术评价实验室、国家中小企业公共服务示范平台、铁锰矿产资源高效清洁加工与综合利用国家地方联合工程实验室等国家级实验研发平台提供技术服务支撑；是湖南省金属矿产资源开发利用工程实验室、动力电池材料湖南省工程实验室、贵州省锰业工程技术研究中心等省级实验研发平台重要组成单元，是五矿矿产资源评价实验室的重要组成部分。中心设有化学物相分析实验室、大型仪器分析实验室、综合办公室。现有实验室1500平方米，仪器设备122台套，包括矿物参数自动分析仪（MLA）、X-射线衍射仪(XRD)、扫描电子显微镜（SEM）、电感耦合等离子体发射光谱质谱联用仪（ICP-MS）、电感耦合等离子体发射光谱（ICP-AES）等先进大型精密分析仪器设备。</w:t>
      </w:r>
    </w:p>
    <w:p>
      <w:pPr>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2.4</w:t>
      </w:r>
      <w:r>
        <w:rPr>
          <w:rFonts w:hint="eastAsia" w:asciiTheme="minorEastAsia" w:hAnsiTheme="minorEastAsia" w:eastAsiaTheme="minorEastAsia" w:cstheme="minorEastAsia"/>
          <w:b/>
          <w:bCs w:val="0"/>
          <w:sz w:val="21"/>
          <w:szCs w:val="21"/>
        </w:rPr>
        <w:t>深圳市中金岭南有色金属股份有限公司</w:t>
      </w:r>
    </w:p>
    <w:p>
      <w:pPr>
        <w:spacing w:line="360" w:lineRule="auto"/>
        <w:ind w:firstLine="420"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sz w:val="21"/>
          <w:szCs w:val="21"/>
        </w:rPr>
        <w:t>公司拥有国家级技术中心，设立了“博士后科研工作站”、“院士工作站”。公司为国家高新技术企业，拥有享受国务院特殊津贴的专家共19人。多年来，公司共获得省部级以上科技奖励超100项，其中国家级奖励13项：科技进步一等奖二项、二等奖七项、三等奖三项，技术发明二等奖一项。目前，持有自行研究开发所获得的专利近两百项，其中有效发明专利48项。拥有世界先进、国内首创的大规模锌氧压浸出生产线，对我国铅锌冶炼生产工艺的改造和技术提升具有示范性的推动作用。中心实验室配备了目前世界上最为高端的诸多精密分析仪器，拥有ICP-AES、ICP-MS、、X射线荧光光谱仪、电子探针、光电直读光谱、原子荧光、原子吸收、分光光度计、高频红外碳硫分析仪等多套设备。具有优良的科研传统和较强的研究能力，开发的分析方法上百种，主编过多项国家标准和行业标准。</w:t>
      </w:r>
    </w:p>
    <w:p>
      <w:pPr>
        <w:spacing w:line="360" w:lineRule="auto"/>
        <w:jc w:val="both"/>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2.5</w:t>
      </w:r>
      <w:r>
        <w:rPr>
          <w:rFonts w:hint="eastAsia" w:asciiTheme="minorEastAsia" w:hAnsiTheme="minorEastAsia" w:eastAsiaTheme="minorEastAsia" w:cstheme="minorEastAsia"/>
          <w:b/>
          <w:bCs w:val="0"/>
          <w:sz w:val="21"/>
          <w:szCs w:val="21"/>
        </w:rPr>
        <w:t>西安汉唐分析检测有限公司</w:t>
      </w:r>
    </w:p>
    <w:p>
      <w:pPr>
        <w:spacing w:line="360" w:lineRule="auto"/>
        <w:ind w:firstLine="420" w:firstLineChars="200"/>
        <w:jc w:val="both"/>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西安汉唐分析检测有限公司是西北有色金属研究院（集团）下属的第三方检测机构。1965年成立至今，公司已在西安宝鸡两地三区建成标准化实验室，检测面积10000余平方米，设备200余台（套），设备资产上亿元。现有员工124名，其中技术人员70余名（教授8名，高级工程师32名，注册计量师10名）。公司是国内最大的钛合金检测机构、国内最全面的金属复合材料检测机构、国内唯一核电堆芯材料的检测机构、金属材料全领域检测机构。</w:t>
      </w:r>
    </w:p>
    <w:p>
      <w:pPr>
        <w:spacing w:line="360" w:lineRule="auto"/>
        <w:jc w:val="both"/>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公司是中国有色金属工业西北质量监督检验中心、陕西省有色金属产品质量监督检验站、陕西省有色金属材料分析检测与评价中心、陕西省核工业用金属材料检测与评价服务平台、稀有金属检测信息化管理及共享平台、稀有金属材料安全评估与失效分析中心、工业（稀有金属）产品质量控制和技术评价实验室的主体单位，同时被国家质量监督检验检疫总局确定为钛及钛合金加工产品、铜及铜合金管材生产许可证检验机构实施单位，先后通过国家认证认可监督委员会(CMA)、中国合格评定国家认可委员会(CNAS)和国防科技工业实验室认可委员会(DILAC)认证，是由政府部门授权、具有法定第三方公正地位的产品质量检验机构。</w:t>
      </w:r>
    </w:p>
    <w:p>
      <w:pPr>
        <w:autoSpaceDE w:val="0"/>
        <w:autoSpaceDN w:val="0"/>
        <w:adjustRightInd w:val="0"/>
        <w:spacing w:line="360" w:lineRule="auto"/>
        <w:rPr>
          <w:rFonts w:ascii="宋体" w:hAnsi="宋体"/>
          <w:b/>
          <w:szCs w:val="21"/>
          <w:highlight w:val="none"/>
        </w:rPr>
      </w:pPr>
      <w:r>
        <w:rPr>
          <w:rFonts w:hint="eastAsia" w:ascii="宋体" w:hAnsi="宋体"/>
          <w:b/>
          <w:szCs w:val="21"/>
          <w:highlight w:val="none"/>
          <w:lang w:val="en-US" w:eastAsia="zh-CN"/>
        </w:rPr>
        <w:t>2.6</w:t>
      </w:r>
      <w:r>
        <w:rPr>
          <w:rFonts w:hint="eastAsia" w:ascii="宋体" w:hAnsi="宋体"/>
          <w:b/>
          <w:szCs w:val="21"/>
          <w:highlight w:val="none"/>
        </w:rPr>
        <w:t>北京有色金属与稀土应用研究所</w:t>
      </w:r>
    </w:p>
    <w:p>
      <w:pPr>
        <w:spacing w:line="360" w:lineRule="auto"/>
        <w:ind w:firstLine="420" w:firstLineChars="200"/>
        <w:rPr>
          <w:rFonts w:hint="eastAsia" w:ascii="宋体" w:hAnsi="宋体"/>
          <w:b/>
          <w:szCs w:val="21"/>
          <w:highlight w:val="none"/>
        </w:rPr>
      </w:pPr>
      <w:r>
        <w:rPr>
          <w:rFonts w:hint="eastAsia" w:ascii="宋体" w:hAnsi="宋体"/>
          <w:bCs/>
          <w:szCs w:val="21"/>
          <w:highlight w:val="none"/>
        </w:rPr>
        <w:t>北京有色金属与稀土应用研究所</w:t>
      </w:r>
      <w:r>
        <w:rPr>
          <w:rFonts w:ascii="宋体" w:hAnsi="宋体"/>
          <w:bCs/>
          <w:szCs w:val="21"/>
          <w:highlight w:val="none"/>
        </w:rPr>
        <w:t>始建于</w:t>
      </w:r>
      <w:r>
        <w:rPr>
          <w:rFonts w:ascii="宋体" w:hAnsi="宋体"/>
          <w:szCs w:val="21"/>
          <w:highlight w:val="none"/>
        </w:rPr>
        <w:t>1963年，</w:t>
      </w:r>
      <w:r>
        <w:rPr>
          <w:rFonts w:hint="eastAsia" w:ascii="宋体" w:hAnsi="宋体"/>
          <w:szCs w:val="21"/>
          <w:highlight w:val="none"/>
        </w:rPr>
        <w:t>2000年转制为全民所有制企业。研究所坚持自主创新，形成了稀贵金属功能材料与焊接材料、铝合金功能材料与焊接材料、其他有色金属材料研发生产体系。产品</w:t>
      </w:r>
      <w:r>
        <w:rPr>
          <w:rFonts w:ascii="宋体" w:hAnsi="宋体"/>
          <w:szCs w:val="21"/>
          <w:highlight w:val="none"/>
        </w:rPr>
        <w:t>广泛应用于</w:t>
      </w:r>
      <w:r>
        <w:rPr>
          <w:rFonts w:hint="eastAsia" w:ascii="宋体" w:hAnsi="宋体"/>
          <w:szCs w:val="21"/>
          <w:highlight w:val="none"/>
        </w:rPr>
        <w:t>航空航天、电子信息、电力机械</w:t>
      </w:r>
      <w:r>
        <w:rPr>
          <w:rFonts w:ascii="宋体" w:hAnsi="宋体"/>
          <w:szCs w:val="21"/>
          <w:highlight w:val="none"/>
        </w:rPr>
        <w:t>、</w:t>
      </w:r>
      <w:r>
        <w:rPr>
          <w:rFonts w:hint="eastAsia" w:ascii="宋体" w:hAnsi="宋体"/>
          <w:szCs w:val="21"/>
          <w:highlight w:val="none"/>
        </w:rPr>
        <w:t>兵器、</w:t>
      </w:r>
      <w:r>
        <w:rPr>
          <w:rFonts w:ascii="宋体" w:hAnsi="宋体"/>
          <w:szCs w:val="21"/>
          <w:highlight w:val="none"/>
        </w:rPr>
        <w:t>环保</w:t>
      </w:r>
      <w:r>
        <w:rPr>
          <w:rFonts w:hint="eastAsia" w:ascii="宋体" w:hAnsi="宋体"/>
          <w:szCs w:val="21"/>
          <w:highlight w:val="none"/>
        </w:rPr>
        <w:t>、交通</w:t>
      </w:r>
      <w:r>
        <w:rPr>
          <w:rFonts w:ascii="宋体" w:hAnsi="宋体"/>
          <w:szCs w:val="21"/>
          <w:highlight w:val="none"/>
        </w:rPr>
        <w:t>等国民经济主要</w:t>
      </w:r>
      <w:r>
        <w:rPr>
          <w:rFonts w:hint="eastAsia" w:ascii="宋体" w:hAnsi="宋体"/>
          <w:szCs w:val="21"/>
          <w:highlight w:val="none"/>
        </w:rPr>
        <w:t>行业</w:t>
      </w:r>
      <w:r>
        <w:rPr>
          <w:rFonts w:ascii="宋体" w:hAnsi="宋体"/>
          <w:szCs w:val="21"/>
          <w:highlight w:val="none"/>
        </w:rPr>
        <w:t>和国家重点项目。</w:t>
      </w:r>
      <w:r>
        <w:rPr>
          <w:rFonts w:hint="eastAsia" w:ascii="宋体" w:hAnsi="宋体"/>
          <w:szCs w:val="21"/>
          <w:highlight w:val="none"/>
        </w:rPr>
        <w:t>为我国国防工业的发展做出了</w:t>
      </w:r>
      <w:r>
        <w:rPr>
          <w:rFonts w:ascii="宋体" w:hAnsi="宋体"/>
          <w:szCs w:val="21"/>
          <w:highlight w:val="none"/>
        </w:rPr>
        <w:t>重要</w:t>
      </w:r>
      <w:r>
        <w:rPr>
          <w:rFonts w:hint="eastAsia" w:ascii="宋体" w:hAnsi="宋体"/>
          <w:szCs w:val="21"/>
          <w:highlight w:val="none"/>
        </w:rPr>
        <w:t>贡献，尤其</w:t>
      </w:r>
      <w:r>
        <w:rPr>
          <w:rFonts w:ascii="宋体" w:hAnsi="宋体"/>
          <w:szCs w:val="21"/>
          <w:highlight w:val="none"/>
        </w:rPr>
        <w:t>在神舟系列飞船、嫦娥一</w:t>
      </w:r>
      <w:r>
        <w:rPr>
          <w:rFonts w:hint="eastAsia" w:ascii="宋体" w:hAnsi="宋体"/>
          <w:szCs w:val="21"/>
          <w:highlight w:val="none"/>
        </w:rPr>
        <w:t>期、</w:t>
      </w:r>
      <w:r>
        <w:rPr>
          <w:rFonts w:ascii="宋体" w:hAnsi="宋体"/>
          <w:szCs w:val="21"/>
          <w:highlight w:val="none"/>
        </w:rPr>
        <w:t>嫦娥</w:t>
      </w:r>
      <w:r>
        <w:rPr>
          <w:rFonts w:hint="eastAsia" w:ascii="宋体" w:hAnsi="宋体"/>
          <w:szCs w:val="21"/>
          <w:highlight w:val="none"/>
        </w:rPr>
        <w:t>二期等</w:t>
      </w:r>
      <w:r>
        <w:rPr>
          <w:rFonts w:ascii="宋体" w:hAnsi="宋体"/>
          <w:szCs w:val="21"/>
          <w:highlight w:val="none"/>
        </w:rPr>
        <w:t>发射任务中，作为</w:t>
      </w:r>
      <w:r>
        <w:rPr>
          <w:rFonts w:hint="eastAsia" w:ascii="宋体" w:hAnsi="宋体"/>
          <w:szCs w:val="21"/>
          <w:highlight w:val="none"/>
        </w:rPr>
        <w:t>运载火箭和卫星的</w:t>
      </w:r>
      <w:r>
        <w:rPr>
          <w:rFonts w:ascii="宋体" w:hAnsi="宋体"/>
          <w:szCs w:val="21"/>
          <w:highlight w:val="none"/>
        </w:rPr>
        <w:t>重要基础材料供应单位，为国家的航天事业作出了</w:t>
      </w:r>
      <w:r>
        <w:rPr>
          <w:rFonts w:hint="eastAsia" w:ascii="宋体" w:hAnsi="宋体"/>
          <w:szCs w:val="21"/>
          <w:highlight w:val="none"/>
        </w:rPr>
        <w:t>突出</w:t>
      </w:r>
      <w:r>
        <w:rPr>
          <w:rFonts w:ascii="宋体" w:hAnsi="宋体"/>
          <w:szCs w:val="21"/>
          <w:highlight w:val="none"/>
        </w:rPr>
        <w:t>贡献。研究所</w:t>
      </w:r>
      <w:r>
        <w:rPr>
          <w:rFonts w:hint="eastAsia" w:ascii="宋体" w:hAnsi="宋体"/>
          <w:szCs w:val="21"/>
          <w:highlight w:val="none"/>
        </w:rPr>
        <w:t>建立了</w:t>
      </w:r>
      <w:r>
        <w:rPr>
          <w:rFonts w:ascii="宋体" w:hAnsi="宋体"/>
          <w:szCs w:val="21"/>
          <w:highlight w:val="none"/>
        </w:rPr>
        <w:t>理化检测分析</w:t>
      </w:r>
      <w:r>
        <w:rPr>
          <w:rFonts w:hint="eastAsia" w:ascii="宋体" w:hAnsi="宋体"/>
          <w:szCs w:val="21"/>
          <w:highlight w:val="none"/>
        </w:rPr>
        <w:t>平台</w:t>
      </w:r>
      <w:r>
        <w:rPr>
          <w:rFonts w:ascii="宋体" w:hAnsi="宋体"/>
          <w:szCs w:val="21"/>
          <w:highlight w:val="none"/>
        </w:rPr>
        <w:t>拥有先进分析检测仪器，</w:t>
      </w:r>
      <w:r>
        <w:rPr>
          <w:rFonts w:hint="eastAsia" w:ascii="宋体" w:hAnsi="宋体"/>
          <w:szCs w:val="21"/>
          <w:highlight w:val="none"/>
        </w:rPr>
        <w:t>如质谱仪</w:t>
      </w:r>
      <w:r>
        <w:rPr>
          <w:rFonts w:ascii="宋体" w:hAnsi="宋体"/>
          <w:szCs w:val="21"/>
          <w:highlight w:val="none"/>
        </w:rPr>
        <w:t>、</w:t>
      </w:r>
      <w:r>
        <w:rPr>
          <w:rFonts w:hint="eastAsia" w:ascii="宋体" w:hAnsi="宋体"/>
          <w:szCs w:val="21"/>
          <w:highlight w:val="none"/>
        </w:rPr>
        <w:t>原子吸收光谱仪</w:t>
      </w:r>
      <w:r>
        <w:rPr>
          <w:rFonts w:ascii="宋体" w:hAnsi="宋体"/>
          <w:szCs w:val="21"/>
          <w:highlight w:val="none"/>
        </w:rPr>
        <w:t>、电感耦合</w:t>
      </w:r>
      <w:r>
        <w:rPr>
          <w:rFonts w:hint="eastAsia" w:ascii="宋体" w:hAnsi="宋体"/>
          <w:szCs w:val="21"/>
          <w:highlight w:val="none"/>
        </w:rPr>
        <w:t>等离子发射光谱仪、</w:t>
      </w:r>
      <w:r>
        <w:rPr>
          <w:rFonts w:ascii="宋体" w:hAnsi="宋体"/>
          <w:szCs w:val="21"/>
          <w:highlight w:val="none"/>
        </w:rPr>
        <w:t>水浸</w:t>
      </w:r>
      <w:r>
        <w:rPr>
          <w:rFonts w:hint="eastAsia" w:ascii="宋体" w:hAnsi="宋体"/>
          <w:szCs w:val="21"/>
          <w:highlight w:val="none"/>
        </w:rPr>
        <w:t>超声</w:t>
      </w:r>
      <w:r>
        <w:rPr>
          <w:rFonts w:ascii="宋体" w:hAnsi="宋体"/>
          <w:szCs w:val="21"/>
          <w:highlight w:val="none"/>
        </w:rPr>
        <w:t>扫描</w:t>
      </w:r>
      <w:r>
        <w:rPr>
          <w:rFonts w:hint="eastAsia" w:ascii="宋体" w:hAnsi="宋体"/>
          <w:szCs w:val="21"/>
          <w:highlight w:val="none"/>
        </w:rPr>
        <w:t>探伤</w:t>
      </w:r>
      <w:r>
        <w:rPr>
          <w:rFonts w:ascii="宋体" w:hAnsi="宋体"/>
          <w:szCs w:val="21"/>
          <w:highlight w:val="none"/>
        </w:rPr>
        <w:t>仪、扫描电镜</w:t>
      </w:r>
      <w:r>
        <w:rPr>
          <w:rFonts w:hint="eastAsia" w:ascii="宋体" w:hAnsi="宋体"/>
          <w:szCs w:val="21"/>
          <w:highlight w:val="none"/>
        </w:rPr>
        <w:t>、</w:t>
      </w:r>
      <w:r>
        <w:rPr>
          <w:rFonts w:ascii="宋体" w:hAnsi="宋体"/>
          <w:szCs w:val="21"/>
          <w:highlight w:val="none"/>
        </w:rPr>
        <w:t>显微硬度仪</w:t>
      </w:r>
      <w:r>
        <w:rPr>
          <w:rFonts w:hint="eastAsia" w:ascii="宋体" w:hAnsi="宋体"/>
          <w:szCs w:val="21"/>
          <w:highlight w:val="none"/>
        </w:rPr>
        <w:t>、热导率仪、热膨胀仪、热重</w:t>
      </w:r>
      <w:r>
        <w:rPr>
          <w:rFonts w:ascii="宋体" w:hAnsi="宋体"/>
          <w:szCs w:val="21"/>
          <w:highlight w:val="none"/>
        </w:rPr>
        <w:t>天平</w:t>
      </w:r>
      <w:r>
        <w:rPr>
          <w:rFonts w:hint="eastAsia" w:ascii="宋体" w:hAnsi="宋体"/>
          <w:szCs w:val="21"/>
          <w:highlight w:val="none"/>
        </w:rPr>
        <w:t>等</w:t>
      </w:r>
      <w:r>
        <w:rPr>
          <w:rFonts w:ascii="宋体" w:hAnsi="宋体"/>
          <w:szCs w:val="21"/>
          <w:highlight w:val="none"/>
        </w:rPr>
        <w:t>高端检测仪器</w:t>
      </w:r>
      <w:r>
        <w:rPr>
          <w:rFonts w:hint="eastAsia" w:ascii="宋体" w:hAnsi="宋体"/>
          <w:szCs w:val="21"/>
          <w:highlight w:val="none"/>
        </w:rPr>
        <w:t>50余</w:t>
      </w:r>
      <w:r>
        <w:rPr>
          <w:rFonts w:ascii="宋体" w:hAnsi="宋体"/>
          <w:szCs w:val="21"/>
          <w:highlight w:val="none"/>
        </w:rPr>
        <w:t>台套</w:t>
      </w:r>
      <w:r>
        <w:rPr>
          <w:rFonts w:hint="eastAsia" w:ascii="宋体" w:hAnsi="宋体"/>
          <w:szCs w:val="21"/>
          <w:highlight w:val="none"/>
        </w:rPr>
        <w:t>。依托</w:t>
      </w:r>
      <w:r>
        <w:rPr>
          <w:rFonts w:ascii="宋体" w:hAnsi="宋体"/>
          <w:szCs w:val="21"/>
          <w:highlight w:val="none"/>
        </w:rPr>
        <w:t>研究所</w:t>
      </w:r>
      <w:r>
        <w:rPr>
          <w:rFonts w:hint="eastAsia" w:ascii="宋体" w:hAnsi="宋体"/>
          <w:szCs w:val="21"/>
          <w:highlight w:val="none"/>
        </w:rPr>
        <w:t>建立</w:t>
      </w:r>
      <w:r>
        <w:rPr>
          <w:rFonts w:ascii="宋体" w:hAnsi="宋体"/>
          <w:szCs w:val="21"/>
          <w:highlight w:val="none"/>
        </w:rPr>
        <w:t>了北京有色金属与稀土应用研究所理化中心（</w:t>
      </w:r>
      <w:r>
        <w:rPr>
          <w:rFonts w:hint="eastAsia" w:ascii="宋体" w:hAnsi="宋体"/>
          <w:szCs w:val="21"/>
          <w:highlight w:val="none"/>
        </w:rPr>
        <w:t>北京市</w:t>
      </w:r>
      <w:r>
        <w:rPr>
          <w:rFonts w:ascii="宋体" w:hAnsi="宋体"/>
          <w:szCs w:val="21"/>
          <w:highlight w:val="none"/>
        </w:rPr>
        <w:t>冶金产品质量监督检验站）</w:t>
      </w:r>
      <w:r>
        <w:rPr>
          <w:rFonts w:hint="eastAsia" w:ascii="宋体" w:hAnsi="宋体"/>
          <w:szCs w:val="21"/>
          <w:highlight w:val="none"/>
        </w:rPr>
        <w:t>通过</w:t>
      </w:r>
      <w:r>
        <w:rPr>
          <w:rFonts w:ascii="宋体" w:hAnsi="宋体"/>
          <w:szCs w:val="21"/>
          <w:highlight w:val="none"/>
        </w:rPr>
        <w:t>了中国合格评定</w:t>
      </w:r>
      <w:r>
        <w:rPr>
          <w:rFonts w:hint="eastAsia" w:ascii="宋体" w:hAnsi="宋体"/>
          <w:szCs w:val="21"/>
          <w:highlight w:val="none"/>
        </w:rPr>
        <w:t>国家</w:t>
      </w:r>
      <w:r>
        <w:rPr>
          <w:rFonts w:ascii="宋体" w:hAnsi="宋体"/>
          <w:szCs w:val="21"/>
          <w:highlight w:val="none"/>
        </w:rPr>
        <w:t>认可委员会</w:t>
      </w:r>
      <w:r>
        <w:rPr>
          <w:rFonts w:hint="eastAsia" w:ascii="宋体" w:hAnsi="宋体"/>
          <w:szCs w:val="21"/>
          <w:highlight w:val="none"/>
        </w:rPr>
        <w:t>实验室</w:t>
      </w:r>
      <w:r>
        <w:rPr>
          <w:rFonts w:ascii="宋体" w:hAnsi="宋体"/>
          <w:szCs w:val="21"/>
          <w:highlight w:val="none"/>
        </w:rPr>
        <w:t>认可和北京市</w:t>
      </w:r>
      <w:r>
        <w:rPr>
          <w:rFonts w:hint="eastAsia" w:ascii="宋体" w:hAnsi="宋体"/>
          <w:szCs w:val="21"/>
          <w:highlight w:val="none"/>
        </w:rPr>
        <w:t>检验检测机构</w:t>
      </w:r>
      <w:r>
        <w:rPr>
          <w:rFonts w:ascii="宋体" w:hAnsi="宋体"/>
          <w:szCs w:val="21"/>
          <w:highlight w:val="none"/>
        </w:rPr>
        <w:t>资质认定</w:t>
      </w:r>
      <w:r>
        <w:rPr>
          <w:rFonts w:hint="eastAsia" w:ascii="宋体" w:hAnsi="宋体"/>
          <w:szCs w:val="21"/>
          <w:highlight w:val="none"/>
        </w:rPr>
        <w:t>，主要从事铝合金</w:t>
      </w:r>
      <w:r>
        <w:rPr>
          <w:rFonts w:ascii="宋体" w:hAnsi="宋体"/>
          <w:szCs w:val="21"/>
          <w:highlight w:val="none"/>
        </w:rPr>
        <w:t>、铜合金、贵金属、钢铁、锡合金等</w:t>
      </w:r>
      <w:r>
        <w:rPr>
          <w:rFonts w:hint="eastAsia" w:ascii="宋体" w:hAnsi="宋体"/>
          <w:szCs w:val="21"/>
          <w:highlight w:val="none"/>
        </w:rPr>
        <w:t>6大类110种</w:t>
      </w:r>
      <w:r>
        <w:rPr>
          <w:rFonts w:ascii="宋体" w:hAnsi="宋体"/>
          <w:szCs w:val="21"/>
          <w:highlight w:val="none"/>
        </w:rPr>
        <w:t>产品的</w:t>
      </w:r>
      <w:r>
        <w:rPr>
          <w:rFonts w:hint="eastAsia" w:ascii="宋体" w:hAnsi="宋体"/>
          <w:szCs w:val="21"/>
          <w:highlight w:val="none"/>
        </w:rPr>
        <w:t>检验检测</w:t>
      </w:r>
      <w:r>
        <w:rPr>
          <w:rFonts w:ascii="宋体" w:hAnsi="宋体"/>
          <w:szCs w:val="21"/>
          <w:highlight w:val="none"/>
        </w:rPr>
        <w:t>和</w:t>
      </w:r>
      <w:r>
        <w:rPr>
          <w:rFonts w:hint="eastAsia" w:ascii="宋体" w:hAnsi="宋体"/>
          <w:szCs w:val="21"/>
          <w:highlight w:val="none"/>
        </w:rPr>
        <w:t>相关</w:t>
      </w:r>
      <w:r>
        <w:rPr>
          <w:rFonts w:ascii="宋体" w:hAnsi="宋体"/>
          <w:szCs w:val="21"/>
          <w:highlight w:val="none"/>
        </w:rPr>
        <w:t>检测的技术支持</w:t>
      </w:r>
      <w:r>
        <w:rPr>
          <w:rFonts w:hint="eastAsia" w:ascii="宋体" w:hAnsi="宋体"/>
          <w:szCs w:val="21"/>
          <w:highlight w:val="none"/>
        </w:rPr>
        <w:t>服务</w:t>
      </w:r>
      <w:r>
        <w:rPr>
          <w:rFonts w:ascii="宋体" w:hAnsi="宋体"/>
          <w:szCs w:val="21"/>
          <w:highlight w:val="none"/>
        </w:rPr>
        <w:t>。</w:t>
      </w:r>
      <w:r>
        <w:rPr>
          <w:rFonts w:hint="eastAsia" w:ascii="宋体" w:hAnsi="宋体"/>
          <w:b/>
          <w:szCs w:val="21"/>
          <w:highlight w:val="none"/>
        </w:rPr>
        <w:t xml:space="preserve"> </w:t>
      </w:r>
    </w:p>
    <w:p>
      <w:pPr>
        <w:spacing w:line="360" w:lineRule="auto"/>
        <w:rPr>
          <w:rFonts w:hint="eastAsia" w:ascii="宋体" w:hAnsi="宋体"/>
          <w:b/>
          <w:szCs w:val="21"/>
          <w:highlight w:val="none"/>
          <w:lang w:val="en-US" w:eastAsia="zh-CN"/>
        </w:rPr>
      </w:pPr>
      <w:r>
        <w:rPr>
          <w:rFonts w:hint="eastAsia" w:ascii="宋体" w:hAnsi="宋体"/>
          <w:b/>
          <w:szCs w:val="21"/>
          <w:highlight w:val="none"/>
          <w:lang w:val="en-US" w:eastAsia="zh-CN"/>
        </w:rPr>
        <w:t>2.7广东省韶关市质量计量监督检测所</w:t>
      </w:r>
    </w:p>
    <w:p>
      <w:pPr>
        <w:spacing w:line="220" w:lineRule="atLeas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广东省韶关市质量计量监督检测所成立于1979年，初期以矿产品、煤炭类、有色金属产品、黑色金属产品、黑色金属材料的检验业务为主，逐渐发展成为具有地方特色的监督检验和委托检验专业机构。 2002年通过了中国计量认证（CMA）和国家实验室认可（CNAS）2012年在国家相关政策调整后，韶关市质量计量监督检测所成为集质量检验、计量检定于一体的综合性第三方检测机构。</w:t>
      </w:r>
      <w:r>
        <w:rPr>
          <w:rFonts w:hint="eastAsia" w:asciiTheme="minorEastAsia" w:hAnsiTheme="minorEastAsia" w:eastAsiaTheme="minorEastAsia" w:cstheme="minorEastAsia"/>
          <w:sz w:val="21"/>
          <w:szCs w:val="21"/>
          <w:lang w:val="en-US" w:eastAsia="zh-CN"/>
        </w:rPr>
        <w:t>具有</w:t>
      </w:r>
      <w:r>
        <w:rPr>
          <w:rFonts w:hint="eastAsia" w:asciiTheme="minorEastAsia" w:hAnsiTheme="minorEastAsia" w:eastAsiaTheme="minorEastAsia" w:cstheme="minorEastAsia"/>
          <w:sz w:val="21"/>
          <w:szCs w:val="21"/>
        </w:rPr>
        <w:t xml:space="preserve">无机化学、有机精细化工、物理、煤炭、水泥、食品等领域的检验专业室，全部具备CMA检验资质，均获得CNAS国家实验室认可。    </w:t>
      </w:r>
    </w:p>
    <w:p>
      <w:pPr>
        <w:spacing w:line="220" w:lineRule="atLeast"/>
        <w:rPr>
          <w:rFonts w:hint="eastAsia" w:ascii="宋体" w:hAnsi="宋体"/>
          <w:b/>
          <w:szCs w:val="21"/>
          <w:highlight w:val="none"/>
          <w:lang w:val="en-US" w:eastAsia="zh-CN"/>
        </w:rPr>
      </w:pPr>
      <w:r>
        <w:rPr>
          <w:rFonts w:hint="eastAsia" w:asciiTheme="minorEastAsia" w:hAnsiTheme="minorEastAsia" w:eastAsiaTheme="minorEastAsia" w:cstheme="minorEastAsia"/>
          <w:sz w:val="21"/>
          <w:szCs w:val="21"/>
        </w:rPr>
        <w:t xml:space="preserve">    实验室配备了气相色谱仪、液相色谱仪、连续光谱原子吸收光谱仪、等离子体发射光谱仪、等离子体质谱仪、双道原子荧光光度计、激光粒度分析仪、X荧光光谱仪、X荧光衍射仪、石材放射性检测仪等一批先进的检测设备。拥有一只专业技术水平较高的人才队伍。其中，教授级高级工程师2人，高级工程师8人，工程师28人，助理工程师9人，全部具有本科、硕士或博士学历、学位，人员素质和装备水平达到了国内先进实验室水平。</w:t>
      </w:r>
    </w:p>
    <w:p>
      <w:pPr>
        <w:jc w:val="both"/>
        <w:rPr>
          <w:rFonts w:hint="eastAsia" w:ascii="微软雅黑" w:hAnsi="微软雅黑" w:eastAsia="微软雅黑" w:cs="微软雅黑"/>
          <w:sz w:val="24"/>
          <w:szCs w:val="24"/>
          <w:lang w:bidi="ar"/>
        </w:rPr>
      </w:pPr>
      <w:r>
        <w:rPr>
          <w:rFonts w:hint="eastAsia" w:asciiTheme="minorEastAsia" w:hAnsiTheme="minorEastAsia" w:eastAsiaTheme="minorEastAsia" w:cstheme="minorEastAsia"/>
          <w:b/>
          <w:bCs w:val="0"/>
          <w:sz w:val="21"/>
          <w:szCs w:val="21"/>
          <w:lang w:val="en-US" w:eastAsia="zh-CN"/>
        </w:rPr>
        <w:t>2.8</w:t>
      </w:r>
      <w:r>
        <w:rPr>
          <w:rFonts w:hint="eastAsia" w:asciiTheme="minorEastAsia" w:hAnsiTheme="minorEastAsia" w:eastAsiaTheme="minorEastAsia" w:cstheme="minorEastAsia"/>
          <w:b/>
          <w:bCs w:val="0"/>
          <w:sz w:val="21"/>
          <w:szCs w:val="21"/>
        </w:rPr>
        <w:t>有研亿金新材料有限公司</w:t>
      </w:r>
    </w:p>
    <w:p>
      <w:pPr>
        <w:pStyle w:val="20"/>
        <w:widowControl/>
        <w:spacing w:before="0" w:beforeAutospacing="0" w:after="0" w:afterAutospacing="0"/>
        <w:jc w:val="both"/>
        <w:rPr>
          <w:rFonts w:hint="eastAsia" w:ascii="宋体"/>
          <w:sz w:val="21"/>
          <w:szCs w:val="20"/>
        </w:rPr>
      </w:pPr>
      <w:r>
        <w:rPr>
          <w:rFonts w:hint="eastAsia" w:ascii="微软雅黑" w:hAnsi="微软雅黑" w:eastAsia="微软雅黑" w:cs="微软雅黑"/>
        </w:rPr>
        <w:t xml:space="preserve">    </w:t>
      </w:r>
      <w:r>
        <w:rPr>
          <w:rFonts w:hint="eastAsia" w:ascii="宋体"/>
          <w:sz w:val="21"/>
          <w:szCs w:val="20"/>
        </w:rPr>
        <w:t>有研亿金新材料有限公司（以下简称“有研亿金”）成立于2000年，现为北京有研科技集团有限公司控股公司有研新材料股份有限公司全资子公司。为国家技术创新示范企业、国家火炬计划重点高新技术企业、北京市高纯金属溅射靶材工程技术研究中心、北京市企业技术中心、中关村国家自主创新示范区“十百千工程”企业、上海黄金交易所综合类会员。</w:t>
      </w:r>
    </w:p>
    <w:p>
      <w:pPr>
        <w:pStyle w:val="20"/>
        <w:widowControl/>
        <w:spacing w:before="0" w:beforeAutospacing="0" w:after="0" w:afterAutospacing="0"/>
        <w:jc w:val="both"/>
        <w:rPr>
          <w:rFonts w:hint="eastAsia" w:ascii="宋体"/>
          <w:sz w:val="21"/>
          <w:szCs w:val="20"/>
        </w:rPr>
      </w:pPr>
      <w:r>
        <w:rPr>
          <w:rFonts w:ascii="宋体"/>
          <w:sz w:val="21"/>
          <w:szCs w:val="20"/>
        </w:rPr>
        <w:t>      有研亿金主要研发、生产、销售微电子光电子用薄膜新材料、贵金属材料及制品，并开展稀有及贵金属材料信息咨询、技术服务和套期保值等业务。有研亿金是国内规模最大、门类最全、技术能力最强的高纯金属溅射靶材制造企业，也是国内唯一具备从超高纯原材料到溅射靶材、蒸发膜材垂直一体化研发和生产的产业化平台。产品涵盖电子信息行业用的全系列高纯金属材料、溅射靶材和蒸发膜材。公司产品广泛应用于电子、信息、化工等领域，是现代工业不可或缺的重要材料，在国民经济、国防建设及现代化信息化社会中起着极其重要的战略意义，发展前景广阔。</w:t>
      </w:r>
    </w:p>
    <w:p>
      <w:pPr>
        <w:pStyle w:val="20"/>
        <w:widowControl/>
        <w:spacing w:before="0" w:beforeAutospacing="0" w:after="0" w:afterAutospacing="0"/>
        <w:jc w:val="both"/>
        <w:rPr>
          <w:rFonts w:hint="eastAsia" w:asciiTheme="minorEastAsia" w:hAnsiTheme="minorEastAsia" w:eastAsiaTheme="minorEastAsia" w:cstheme="minorEastAsia"/>
          <w:b/>
          <w:bCs w:val="0"/>
          <w:sz w:val="21"/>
          <w:szCs w:val="21"/>
        </w:rPr>
      </w:pPr>
      <w:r>
        <w:rPr>
          <w:rFonts w:ascii="宋体"/>
          <w:sz w:val="21"/>
          <w:szCs w:val="20"/>
        </w:rPr>
        <w:t>      公司汇聚了稀有和贵金属领域内众多一流的科研生产精英，专业技术人才超过员工总数50%，高学历、高职称人才比例高达40%，同时拥有一支技术过硬经验丰富的技术工人队伍。有研亿金历年承担国家级、省部级科技开发项目近百项，获部级奖56项，国家专利81项，国家科技进步奖3项，国家发明奖9项，全国科学大会奖2项，国家科技进步奖特等奖子项奖1项。为我国新材料产业的发展起到巨大支撑作用。</w:t>
      </w:r>
      <w:r>
        <w:rPr>
          <w:rFonts w:hint="eastAsia" w:ascii="宋体"/>
          <w:sz w:val="21"/>
          <w:szCs w:val="20"/>
        </w:rPr>
        <w:t>测试中心作为有研亿金新材料有限公司的下属部门，是一个业务相对独立，不受公司各级行政部门制约的检测服务机构，在2</w:t>
      </w:r>
      <w:r>
        <w:rPr>
          <w:rFonts w:ascii="宋体"/>
          <w:sz w:val="21"/>
          <w:szCs w:val="20"/>
        </w:rPr>
        <w:t>018年</w:t>
      </w:r>
      <w:r>
        <w:rPr>
          <w:rFonts w:hint="eastAsia" w:ascii="宋体"/>
          <w:sz w:val="21"/>
          <w:szCs w:val="20"/>
        </w:rPr>
        <w:t>9月通过CNAS认可。中心拥有各类检测设备1</w:t>
      </w:r>
      <w:r>
        <w:rPr>
          <w:rFonts w:ascii="宋体"/>
          <w:sz w:val="21"/>
          <w:szCs w:val="20"/>
        </w:rPr>
        <w:t>8台套</w:t>
      </w:r>
      <w:r>
        <w:rPr>
          <w:rFonts w:hint="eastAsia" w:ascii="宋体"/>
          <w:sz w:val="21"/>
          <w:szCs w:val="20"/>
        </w:rPr>
        <w:t>，涉及金属材料化学分析、金属材料机械性能及物理性能检测，其中2</w:t>
      </w:r>
      <w:r>
        <w:rPr>
          <w:rFonts w:ascii="宋体"/>
          <w:sz w:val="21"/>
          <w:szCs w:val="20"/>
        </w:rPr>
        <w:t>018年新购置ICP</w:t>
      </w:r>
      <w:r>
        <w:rPr>
          <w:rFonts w:hint="eastAsia" w:ascii="宋体"/>
          <w:sz w:val="21"/>
          <w:szCs w:val="20"/>
        </w:rPr>
        <w:t>-</w:t>
      </w:r>
      <w:r>
        <w:rPr>
          <w:rFonts w:ascii="宋体"/>
          <w:sz w:val="21"/>
          <w:szCs w:val="20"/>
        </w:rPr>
        <w:t>MS/MS</w:t>
      </w:r>
      <w:r>
        <w:rPr>
          <w:rFonts w:hint="eastAsia" w:ascii="宋体"/>
          <w:sz w:val="21"/>
          <w:szCs w:val="20"/>
        </w:rPr>
        <w:t>（</w:t>
      </w:r>
      <w:r>
        <w:rPr>
          <w:rFonts w:ascii="宋体"/>
          <w:sz w:val="21"/>
          <w:szCs w:val="20"/>
        </w:rPr>
        <w:t>Agilent 8900</w:t>
      </w:r>
      <w:r>
        <w:rPr>
          <w:rFonts w:hint="eastAsia" w:ascii="宋体"/>
          <w:sz w:val="21"/>
          <w:szCs w:val="20"/>
        </w:rPr>
        <w:t>）、</w:t>
      </w:r>
      <w:r>
        <w:rPr>
          <w:rFonts w:ascii="宋体"/>
          <w:sz w:val="21"/>
          <w:szCs w:val="20"/>
        </w:rPr>
        <w:t>ICP</w:t>
      </w:r>
      <w:r>
        <w:rPr>
          <w:rFonts w:hint="eastAsia" w:ascii="宋体"/>
          <w:sz w:val="21"/>
          <w:szCs w:val="20"/>
        </w:rPr>
        <w:t>-</w:t>
      </w:r>
      <w:r>
        <w:rPr>
          <w:rFonts w:ascii="宋体"/>
          <w:sz w:val="21"/>
          <w:szCs w:val="20"/>
        </w:rPr>
        <w:t>OES</w:t>
      </w:r>
      <w:r>
        <w:rPr>
          <w:rFonts w:hint="eastAsia" w:ascii="宋体"/>
          <w:sz w:val="21"/>
          <w:szCs w:val="20"/>
        </w:rPr>
        <w:t>（</w:t>
      </w:r>
      <w:r>
        <w:rPr>
          <w:rFonts w:ascii="宋体"/>
          <w:sz w:val="21"/>
          <w:szCs w:val="20"/>
        </w:rPr>
        <w:t>Agilent 5110</w:t>
      </w:r>
      <w:r>
        <w:rPr>
          <w:rFonts w:hint="eastAsia" w:ascii="宋体"/>
          <w:sz w:val="21"/>
          <w:szCs w:val="20"/>
        </w:rPr>
        <w:t>）、</w:t>
      </w:r>
      <w:r>
        <w:rPr>
          <w:rFonts w:ascii="宋体"/>
          <w:sz w:val="21"/>
          <w:szCs w:val="20"/>
        </w:rPr>
        <w:t>LECO</w:t>
      </w:r>
      <w:r>
        <w:rPr>
          <w:rFonts w:hint="eastAsia" w:ascii="宋体"/>
          <w:sz w:val="21"/>
          <w:szCs w:val="20"/>
        </w:rPr>
        <w:t>-</w:t>
      </w:r>
      <w:r>
        <w:rPr>
          <w:rFonts w:ascii="宋体"/>
          <w:sz w:val="21"/>
          <w:szCs w:val="20"/>
        </w:rPr>
        <w:t>ONH836及LECO</w:t>
      </w:r>
      <w:r>
        <w:rPr>
          <w:rFonts w:hint="eastAsia" w:ascii="宋体"/>
          <w:sz w:val="21"/>
          <w:szCs w:val="20"/>
        </w:rPr>
        <w:t>-</w:t>
      </w:r>
      <w:r>
        <w:rPr>
          <w:rFonts w:ascii="宋体"/>
          <w:sz w:val="21"/>
          <w:szCs w:val="20"/>
        </w:rPr>
        <w:t>CS844四台设备</w:t>
      </w:r>
      <w:r>
        <w:rPr>
          <w:rFonts w:hint="eastAsia" w:ascii="宋体"/>
          <w:sz w:val="21"/>
          <w:szCs w:val="20"/>
        </w:rPr>
        <w:t>，一台具备EBSD的场发射电镜采购在途，新增设备</w:t>
      </w:r>
      <w:r>
        <w:rPr>
          <w:rFonts w:ascii="宋体"/>
          <w:sz w:val="21"/>
          <w:szCs w:val="20"/>
        </w:rPr>
        <w:t>提升了检测能力</w:t>
      </w:r>
      <w:r>
        <w:rPr>
          <w:rFonts w:hint="eastAsia" w:ascii="宋体"/>
          <w:sz w:val="21"/>
          <w:szCs w:val="20"/>
        </w:rPr>
        <w:t>，也</w:t>
      </w:r>
      <w:r>
        <w:rPr>
          <w:rFonts w:ascii="宋体"/>
          <w:sz w:val="21"/>
          <w:szCs w:val="20"/>
        </w:rPr>
        <w:t>丰富了检测领域</w:t>
      </w:r>
      <w:r>
        <w:rPr>
          <w:rFonts w:hint="eastAsia" w:ascii="宋体"/>
          <w:sz w:val="21"/>
          <w:szCs w:val="20"/>
        </w:rPr>
        <w:t>。</w:t>
      </w:r>
      <w:r>
        <w:rPr>
          <w:rFonts w:ascii="宋体"/>
          <w:sz w:val="21"/>
          <w:szCs w:val="20"/>
        </w:rPr>
        <w:t>已经被CNAS</w:t>
      </w:r>
      <w:r>
        <w:rPr>
          <w:rFonts w:hint="eastAsia" w:ascii="宋体"/>
          <w:sz w:val="21"/>
          <w:szCs w:val="20"/>
        </w:rPr>
        <w:t>认可的检测能力包含17个检测对象，37个检测项目，可以开展金属材料的杂质含量、气体含量、微观组织形貌、金相组织分析、硬度及材料取向方面的检测业务，检测设备齐全，具备了按照国际认可准则开展检测服务的技术能力。</w:t>
      </w:r>
    </w:p>
    <w:p>
      <w:pPr>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2.9内蒙古锦联铝材有限公司</w:t>
      </w:r>
    </w:p>
    <w:p>
      <w:pPr>
        <w:autoSpaceDE w:val="0"/>
        <w:autoSpaceDN w:val="0"/>
        <w:adjustRightInd w:val="0"/>
        <w:spacing w:line="360" w:lineRule="auto"/>
        <w:ind w:firstLine="420" w:firstLineChars="200"/>
        <w:rPr>
          <w:rFonts w:ascii="宋体" w:hAnsi="宋体" w:cs="宋体"/>
          <w:b/>
          <w:bCs/>
          <w:szCs w:val="21"/>
          <w:highlight w:val="none"/>
        </w:rPr>
      </w:pPr>
      <w:r>
        <w:rPr>
          <w:rFonts w:hint="eastAsia" w:ascii="宋体" w:hAnsi="宋体" w:cs="宋体"/>
          <w:szCs w:val="21"/>
        </w:rPr>
        <w:t>内蒙古锦联铝材有限公司</w:t>
      </w:r>
      <w:r>
        <w:rPr>
          <w:rFonts w:hint="eastAsia" w:ascii="宋体" w:hAnsi="宋体" w:cs="宋体"/>
          <w:kern w:val="0"/>
          <w:szCs w:val="21"/>
        </w:rPr>
        <w:t>是</w:t>
      </w:r>
      <w:r>
        <w:rPr>
          <w:rFonts w:hint="eastAsia" w:ascii="宋体" w:hAnsi="宋体" w:cs="宋体"/>
          <w:szCs w:val="21"/>
        </w:rPr>
        <w:t>以煤电联营、铝电联营为基础，以铝材料深加工为核心的循环性综合型实体企业</w:t>
      </w:r>
      <w:r>
        <w:rPr>
          <w:rFonts w:hint="eastAsia" w:ascii="宋体" w:hAnsi="宋体" w:cs="宋体"/>
          <w:kern w:val="0"/>
          <w:szCs w:val="21"/>
        </w:rPr>
        <w:t>。质检中心成立于2013年6月，是专门为内蒙古锦联铝材有限公司提供质量检测服务的专业机构。主要对公司的电解铝生产所需的</w:t>
      </w:r>
      <w:r>
        <w:rPr>
          <w:rFonts w:hint="eastAsia" w:ascii="宋体" w:hAnsi="宋体" w:cs="宋体"/>
          <w:szCs w:val="21"/>
        </w:rPr>
        <w:t>原辅材料、半成品、产品以及</w:t>
      </w:r>
      <w:r>
        <w:rPr>
          <w:rFonts w:hint="eastAsia" w:ascii="宋体" w:hAnsi="宋体" w:cs="宋体"/>
          <w:kern w:val="0"/>
          <w:szCs w:val="21"/>
        </w:rPr>
        <w:t>发电厂用水、煤、油的理化指标进行检测，主要检测业务包括</w:t>
      </w:r>
      <w:r>
        <w:rPr>
          <w:rFonts w:hint="eastAsia" w:ascii="宋体" w:hAnsi="宋体" w:cs="宋体"/>
          <w:szCs w:val="21"/>
        </w:rPr>
        <w:t>铝厂大宗原材料氧化铝、氟化铝、冰晶石、预焙阳极炭块的检测工作；电厂入厂煤、入厂柴油、水质的检测化验工作。</w:t>
      </w:r>
      <w:r>
        <w:rPr>
          <w:rFonts w:hint="eastAsia" w:ascii="宋体" w:hAnsi="宋体" w:cs="宋体"/>
          <w:color w:val="000000"/>
          <w:kern w:val="0"/>
          <w:szCs w:val="21"/>
        </w:rPr>
        <w:t>检测设备包括直读光谱仪、X射线荧光光谱仪、X射线衍射仪、原子吸收分光光度计、紫外可见分光光度计、红外碳硫分析仪、微机控制电子式万能试验机、自动初晶温度测量系统、高频熔样机、金属铣样机、智能超声波清洗机、电位滴定仪、石油产品倾点、凝点、浊点试验器、润滑油液相绣蚀试验器、便携式pH计、卤素水分测定仪、工业分析仪、量热仪、红外碳氢仪微量水分测定仪</w:t>
      </w:r>
      <w:r>
        <w:rPr>
          <w:rFonts w:hint="eastAsia" w:ascii="宋体" w:hAnsi="宋体" w:cs="宋体"/>
          <w:kern w:val="0"/>
          <w:szCs w:val="21"/>
        </w:rPr>
        <w:t>等检测仪器。质检中心现有职工62人，其中管理人员11人，检测人员51人，包括高级工程师1名、工程师1名、理工科大专以上人员39人。</w:t>
      </w:r>
    </w:p>
    <w:p>
      <w:pPr>
        <w:spacing w:line="360" w:lineRule="auto"/>
        <w:rPr>
          <w:rFonts w:ascii="黑体" w:hAnsi="宋体" w:eastAsia="黑体"/>
          <w:sz w:val="24"/>
        </w:rPr>
      </w:pPr>
      <w:r>
        <w:rPr>
          <w:rFonts w:hint="eastAsia" w:ascii="黑体" w:hAnsi="宋体" w:eastAsia="黑体"/>
          <w:sz w:val="24"/>
        </w:rPr>
        <w:t>3  主要工作过程</w:t>
      </w:r>
      <w:r>
        <w:rPr>
          <w:rFonts w:hint="eastAsia" w:ascii="黑体" w:eastAsia="黑体"/>
          <w:sz w:val="24"/>
        </w:rPr>
        <w:t>（征求意见过程，讨论会情况）</w:t>
      </w:r>
      <w:r>
        <w:rPr>
          <w:rFonts w:hint="eastAsia" w:ascii="黑体" w:hAnsi="宋体" w:eastAsia="黑体"/>
          <w:sz w:val="24"/>
        </w:rPr>
        <w:t>和工作内容</w:t>
      </w:r>
    </w:p>
    <w:p>
      <w:pPr>
        <w:spacing w:line="360" w:lineRule="auto"/>
        <w:rPr>
          <w:rFonts w:ascii="黑体" w:eastAsia="黑体"/>
          <w:sz w:val="24"/>
        </w:rPr>
      </w:pPr>
      <w:r>
        <w:rPr>
          <w:rFonts w:hint="eastAsia" w:ascii="黑体" w:eastAsia="黑体"/>
          <w:sz w:val="24"/>
        </w:rPr>
        <w:t xml:space="preserve">3.1 征求意见 </w:t>
      </w:r>
    </w:p>
    <w:p>
      <w:pPr>
        <w:spacing w:line="360" w:lineRule="auto"/>
        <w:ind w:firstLine="420" w:firstLineChars="200"/>
        <w:rPr>
          <w:rFonts w:hint="eastAsia" w:ascii="宋体" w:hAnsi="宋体"/>
          <w:szCs w:val="21"/>
        </w:rPr>
      </w:pPr>
      <w:r>
        <w:rPr>
          <w:rFonts w:hint="eastAsia" w:ascii="宋体" w:hAnsi="宋体"/>
          <w:szCs w:val="21"/>
        </w:rPr>
        <w:t>从项目申报开始，</w:t>
      </w:r>
      <w:r>
        <w:rPr>
          <w:rFonts w:hint="eastAsia" w:ascii="宋体" w:hAnsi="宋体"/>
          <w:szCs w:val="21"/>
          <w:lang w:eastAsia="zh-CN"/>
        </w:rPr>
        <w:t>内蒙古霍煤鸿骏铝电有限责任</w:t>
      </w:r>
      <w:r>
        <w:rPr>
          <w:rFonts w:hint="eastAsia" w:ascii="宋体" w:hAnsi="宋体"/>
          <w:szCs w:val="21"/>
        </w:rPr>
        <w:t>公司就组建了GB/T 20975.</w:t>
      </w:r>
      <w:r>
        <w:rPr>
          <w:rFonts w:hint="eastAsia" w:ascii="宋体" w:hAnsi="宋体"/>
          <w:szCs w:val="21"/>
          <w:lang w:val="en-US" w:eastAsia="zh-CN"/>
        </w:rPr>
        <w:t>3</w:t>
      </w:r>
      <w:r>
        <w:rPr>
          <w:rFonts w:hint="eastAsia" w:ascii="宋体" w:hAnsi="宋体"/>
          <w:szCs w:val="21"/>
        </w:rPr>
        <w:t>-201X《</w:t>
      </w:r>
      <w:r>
        <w:rPr>
          <w:rFonts w:hint="eastAsia" w:ascii="宋体" w:hAnsi="宋体"/>
        </w:rPr>
        <w:t>铝及铝合金化学分析方法</w:t>
      </w:r>
      <w:r>
        <w:rPr>
          <w:rFonts w:hint="eastAsia" w:ascii="宋体" w:hAnsi="宋体"/>
          <w:szCs w:val="21"/>
        </w:rPr>
        <w:t xml:space="preserve"> 第</w:t>
      </w:r>
      <w:r>
        <w:rPr>
          <w:rFonts w:hint="eastAsia" w:ascii="宋体" w:hAnsi="宋体"/>
          <w:szCs w:val="21"/>
          <w:lang w:val="en-US" w:eastAsia="zh-CN"/>
        </w:rPr>
        <w:t>3</w:t>
      </w:r>
      <w:r>
        <w:rPr>
          <w:rFonts w:hint="eastAsia" w:ascii="宋体" w:hAnsi="宋体"/>
          <w:szCs w:val="21"/>
        </w:rPr>
        <w:t>部分：含量的测定》起草项目组。项目组由长期负责标准制修订的高</w:t>
      </w:r>
      <w:r>
        <w:rPr>
          <w:rFonts w:hint="eastAsia" w:ascii="宋体" w:hAnsi="宋体"/>
          <w:szCs w:val="21"/>
          <w:lang w:eastAsia="zh-CN"/>
        </w:rPr>
        <w:t>级工程师</w:t>
      </w:r>
      <w:r>
        <w:rPr>
          <w:rFonts w:hint="eastAsia" w:ascii="宋体" w:hAnsi="宋体"/>
          <w:szCs w:val="21"/>
        </w:rPr>
        <w:t>担任组长，工程师、</w:t>
      </w:r>
      <w:r>
        <w:rPr>
          <w:rFonts w:hint="eastAsia" w:ascii="宋体" w:hAnsi="宋体"/>
          <w:szCs w:val="21"/>
          <w:lang w:eastAsia="zh-CN"/>
        </w:rPr>
        <w:t>高级技</w:t>
      </w:r>
      <w:r>
        <w:rPr>
          <w:rFonts w:hint="eastAsia" w:ascii="宋体" w:hAnsi="宋体"/>
          <w:szCs w:val="21"/>
        </w:rPr>
        <w:t>师及</w:t>
      </w:r>
      <w:r>
        <w:rPr>
          <w:rFonts w:hint="eastAsia" w:ascii="宋体" w:hAnsi="宋体"/>
          <w:szCs w:val="21"/>
          <w:lang w:eastAsia="zh-CN"/>
        </w:rPr>
        <w:t>技师</w:t>
      </w:r>
      <w:r>
        <w:rPr>
          <w:rFonts w:hint="eastAsia" w:ascii="宋体" w:hAnsi="宋体"/>
          <w:szCs w:val="21"/>
        </w:rPr>
        <w:t>担任组员。在立项阶段，项目组就开始充分查阅国内外铝及铝合金牌号及相关要求，征集关于铝及铝合金中铜的测定要求、测定范围、测定方法。2018年3月全国有色金属标准化技术委员会在昆明市召开了任务落实会，根据会上的讨论，形成征求意见稿，之后广泛征求相关单位意见，再根据各单位意见形成预审稿。</w:t>
      </w:r>
    </w:p>
    <w:p>
      <w:pPr>
        <w:tabs>
          <w:tab w:val="center" w:pos="4153"/>
        </w:tabs>
        <w:spacing w:line="360" w:lineRule="auto"/>
        <w:rPr>
          <w:rFonts w:hint="eastAsia" w:ascii="宋体" w:hAnsi="宋体"/>
          <w:szCs w:val="21"/>
        </w:rPr>
      </w:pPr>
      <w:r>
        <w:rPr>
          <w:rFonts w:hint="eastAsia" w:ascii="黑体" w:eastAsia="黑体"/>
          <w:sz w:val="24"/>
        </w:rPr>
        <w:t>3.2  讨论会</w:t>
      </w:r>
      <w:r>
        <w:rPr>
          <w:rFonts w:hint="eastAsia" w:ascii="黑体" w:eastAsia="黑体"/>
          <w:sz w:val="24"/>
          <w:lang w:eastAsia="zh-CN"/>
        </w:rPr>
        <w:tab/>
      </w:r>
    </w:p>
    <w:p>
      <w:pPr>
        <w:spacing w:line="360" w:lineRule="auto"/>
        <w:ind w:firstLine="420" w:firstLineChars="200"/>
        <w:rPr>
          <w:rFonts w:hint="eastAsia" w:ascii="宋体" w:hAnsi="宋体"/>
          <w:bCs/>
          <w:color w:val="000000"/>
          <w:szCs w:val="21"/>
        </w:rPr>
      </w:pPr>
      <w:r>
        <w:rPr>
          <w:rFonts w:hint="eastAsia" w:ascii="宋体" w:hAnsi="宋体"/>
          <w:szCs w:val="21"/>
        </w:rPr>
        <w:t>2016年11月，全国有色金属标准化委员会在于江西省南昌市召开GB/T 20975</w:t>
      </w:r>
      <w:r>
        <w:rPr>
          <w:rFonts w:ascii="宋体" w:hAnsi="宋体"/>
          <w:szCs w:val="21"/>
        </w:rPr>
        <w:t>《</w:t>
      </w:r>
      <w:r>
        <w:rPr>
          <w:rFonts w:hint="eastAsia" w:ascii="宋体" w:hAnsi="宋体"/>
          <w:bCs/>
          <w:color w:val="000000"/>
          <w:szCs w:val="21"/>
        </w:rPr>
        <w:t>铝及铝合金化学分析方法</w:t>
      </w:r>
      <w:r>
        <w:rPr>
          <w:rFonts w:ascii="宋体" w:hAnsi="宋体"/>
          <w:szCs w:val="21"/>
        </w:rPr>
        <w:t>》</w:t>
      </w:r>
      <w:r>
        <w:rPr>
          <w:rFonts w:hint="eastAsia" w:ascii="宋体" w:hAnsi="宋体"/>
          <w:szCs w:val="21"/>
        </w:rPr>
        <w:t>标准制修订</w:t>
      </w:r>
      <w:r>
        <w:rPr>
          <w:rFonts w:hint="eastAsia" w:ascii="宋体" w:hAnsi="宋体"/>
          <w:szCs w:val="21"/>
          <w:lang w:eastAsia="zh-CN"/>
        </w:rPr>
        <w:t>专题</w:t>
      </w:r>
      <w:r>
        <w:rPr>
          <w:rFonts w:hint="eastAsia" w:ascii="宋体" w:hAnsi="宋体"/>
          <w:szCs w:val="21"/>
        </w:rPr>
        <w:t>工作</w:t>
      </w:r>
      <w:r>
        <w:rPr>
          <w:rFonts w:ascii="宋体" w:hAnsi="宋体"/>
          <w:szCs w:val="21"/>
        </w:rPr>
        <w:t>会</w:t>
      </w:r>
      <w:r>
        <w:rPr>
          <w:rFonts w:hint="eastAsia" w:ascii="宋体" w:hAnsi="宋体"/>
          <w:szCs w:val="21"/>
        </w:rPr>
        <w:t>议，来自广州有色金属研究院、北京有色金属研究总院、东北轻合金有限公司等数十家单位代表讨论，</w:t>
      </w:r>
      <w:r>
        <w:rPr>
          <w:rFonts w:hint="eastAsia" w:ascii="宋体" w:hAnsi="宋体"/>
          <w:bCs/>
          <w:color w:val="000000"/>
          <w:szCs w:val="21"/>
        </w:rPr>
        <w:t>对各个标准测定范围、方法提要、测定步骤、精密度等部分进行了详细的论证，基本达成了统一。</w:t>
      </w:r>
    </w:p>
    <w:p>
      <w:pPr>
        <w:spacing w:line="360" w:lineRule="auto"/>
        <w:ind w:firstLine="420" w:firstLineChars="200"/>
        <w:rPr>
          <w:rFonts w:ascii="宋体" w:hAnsi="宋体"/>
          <w:bCs/>
          <w:color w:val="000000"/>
          <w:szCs w:val="21"/>
        </w:rPr>
      </w:pPr>
      <w:r>
        <w:rPr>
          <w:rFonts w:hint="eastAsia" w:ascii="宋体" w:hAnsi="宋体"/>
          <w:bCs/>
          <w:color w:val="000000"/>
          <w:szCs w:val="21"/>
        </w:rPr>
        <w:t>2018年7月</w:t>
      </w:r>
      <w:r>
        <w:rPr>
          <w:rFonts w:hint="eastAsia" w:ascii="宋体" w:hAnsi="宋体"/>
          <w:szCs w:val="21"/>
        </w:rPr>
        <w:t>全国有色金属标准化技术委员会在</w:t>
      </w:r>
      <w:r>
        <w:rPr>
          <w:rFonts w:hint="eastAsia" w:ascii="宋体" w:hAnsi="宋体"/>
        </w:rPr>
        <w:t>内蒙古自治区省霍林郭勒市召开了</w:t>
      </w:r>
      <w:r>
        <w:rPr>
          <w:rFonts w:hint="eastAsia" w:ascii="宋体" w:hAnsi="宋体"/>
          <w:bCs/>
          <w:color w:val="000000"/>
          <w:szCs w:val="21"/>
        </w:rPr>
        <w:t>GB/T 20975</w:t>
      </w:r>
      <w:r>
        <w:rPr>
          <w:rFonts w:hint="eastAsia" w:ascii="宋体" w:hAnsi="宋体"/>
        </w:rPr>
        <w:t>《铝及铝合金化学分析方法》系列国家标准中</w:t>
      </w:r>
      <w:r>
        <w:rPr>
          <w:rFonts w:hint="eastAsia" w:ascii="宋体" w:hAnsi="宋体"/>
          <w:bCs/>
          <w:color w:val="000000"/>
          <w:szCs w:val="21"/>
        </w:rPr>
        <w:t>GB/T 20975.28、GB/T 20975.29、GB/T 20975.30、20975.31等4</w:t>
      </w:r>
      <w:r>
        <w:rPr>
          <w:rFonts w:hint="eastAsia" w:ascii="宋体" w:hAnsi="宋体"/>
        </w:rPr>
        <w:t>个部分的审定会议</w:t>
      </w:r>
      <w:r>
        <w:rPr>
          <w:rFonts w:hint="eastAsia" w:ascii="宋体" w:hAnsi="宋体"/>
          <w:bCs/>
          <w:color w:val="000000"/>
          <w:szCs w:val="21"/>
        </w:rPr>
        <w:t>，同时对其余部分进行了讨论。</w:t>
      </w:r>
    </w:p>
    <w:p>
      <w:pPr>
        <w:spacing w:line="360" w:lineRule="auto"/>
        <w:ind w:firstLine="420" w:firstLineChars="200"/>
        <w:rPr>
          <w:rFonts w:hint="eastAsia" w:ascii="宋体" w:hAnsi="宋体"/>
          <w:szCs w:val="21"/>
        </w:rPr>
      </w:pPr>
      <w:r>
        <w:rPr>
          <w:rFonts w:hint="eastAsia" w:ascii="宋体" w:hAnsi="宋体"/>
          <w:bCs/>
          <w:color w:val="000000"/>
          <w:szCs w:val="21"/>
        </w:rPr>
        <w:t>2019年1月，</w:t>
      </w:r>
      <w:r>
        <w:rPr>
          <w:rFonts w:hint="eastAsia" w:ascii="宋体" w:hAnsi="宋体"/>
          <w:szCs w:val="21"/>
        </w:rPr>
        <w:t>全国有色金属标准化技术委员会在黑龙江省哈尔滨市召开了GB/T 20975《铝及铝合金化学分析方法》讨论会议，对各个部分的测定范围、适用范围及制修订过程进行了再次讨论，根据国家标准制修订要求再次确定了制修订原则。</w:t>
      </w:r>
    </w:p>
    <w:p>
      <w:pPr>
        <w:spacing w:beforeLines="50" w:afterLines="50" w:line="360" w:lineRule="auto"/>
        <w:rPr>
          <w:rFonts w:ascii="黑体" w:hAnsi="宋体" w:eastAsia="黑体"/>
          <w:sz w:val="24"/>
        </w:rPr>
      </w:pPr>
      <w:r>
        <w:rPr>
          <w:rFonts w:hint="eastAsia" w:ascii="黑体" w:hAnsi="宋体" w:eastAsia="黑体"/>
          <w:sz w:val="24"/>
        </w:rPr>
        <w:t>3.3 主要工作过程</w:t>
      </w:r>
    </w:p>
    <w:p>
      <w:pPr>
        <w:spacing w:line="360" w:lineRule="auto"/>
        <w:ind w:firstLine="420" w:firstLineChars="200"/>
        <w:rPr>
          <w:rFonts w:hint="eastAsia" w:ascii="宋体" w:hAnsi="宋体"/>
          <w:szCs w:val="21"/>
        </w:rPr>
      </w:pPr>
      <w:r>
        <w:rPr>
          <w:rFonts w:hint="eastAsia" w:ascii="宋体" w:hAnsi="宋体"/>
          <w:szCs w:val="21"/>
        </w:rPr>
        <w:t>从</w:t>
      </w:r>
      <w:r>
        <w:rPr>
          <w:rFonts w:hint="eastAsia" w:ascii="宋体" w:hAnsi="宋体"/>
          <w:szCs w:val="21"/>
          <w:lang w:eastAsia="zh-CN"/>
        </w:rPr>
        <w:t>该标准起草</w:t>
      </w:r>
      <w:r>
        <w:rPr>
          <w:rFonts w:hint="eastAsia" w:ascii="宋体" w:hAnsi="宋体"/>
          <w:szCs w:val="21"/>
        </w:rPr>
        <w:t>项目申报开始，</w:t>
      </w:r>
      <w:r>
        <w:rPr>
          <w:rFonts w:hint="eastAsia" w:ascii="宋体" w:hAnsi="宋体"/>
          <w:szCs w:val="21"/>
          <w:lang w:eastAsia="zh-CN"/>
        </w:rPr>
        <w:t>内蒙古霍煤鸿骏铝电有限责任</w:t>
      </w:r>
      <w:r>
        <w:rPr>
          <w:rFonts w:hint="eastAsia" w:ascii="宋体" w:hAnsi="宋体"/>
          <w:szCs w:val="21"/>
        </w:rPr>
        <w:t>公司就组建了GB/T 20975.</w:t>
      </w:r>
      <w:r>
        <w:rPr>
          <w:rFonts w:hint="eastAsia" w:ascii="宋体" w:hAnsi="宋体"/>
          <w:szCs w:val="21"/>
          <w:lang w:val="en-US" w:eastAsia="zh-CN"/>
        </w:rPr>
        <w:t>3</w:t>
      </w:r>
      <w:r>
        <w:rPr>
          <w:rFonts w:hint="eastAsia" w:ascii="宋体" w:hAnsi="宋体"/>
          <w:szCs w:val="21"/>
        </w:rPr>
        <w:t>-201X《</w:t>
      </w:r>
      <w:r>
        <w:rPr>
          <w:rFonts w:hint="eastAsia" w:ascii="宋体" w:hAnsi="宋体"/>
        </w:rPr>
        <w:t>铝及铝合金化学分析方法</w:t>
      </w:r>
      <w:r>
        <w:rPr>
          <w:rFonts w:hint="eastAsia" w:ascii="宋体" w:hAnsi="宋体"/>
          <w:szCs w:val="21"/>
        </w:rPr>
        <w:t xml:space="preserve"> 第</w:t>
      </w:r>
      <w:r>
        <w:rPr>
          <w:rFonts w:hint="eastAsia" w:ascii="宋体" w:hAnsi="宋体"/>
          <w:szCs w:val="21"/>
          <w:lang w:val="en-US" w:eastAsia="zh-CN"/>
        </w:rPr>
        <w:t>3</w:t>
      </w:r>
      <w:r>
        <w:rPr>
          <w:rFonts w:hint="eastAsia" w:ascii="宋体" w:hAnsi="宋体"/>
          <w:szCs w:val="21"/>
        </w:rPr>
        <w:t>部分：含量的测定》起草项目组。项目组由长期负责标准制修订的高</w:t>
      </w:r>
      <w:r>
        <w:rPr>
          <w:rFonts w:hint="eastAsia" w:ascii="宋体" w:hAnsi="宋体"/>
          <w:szCs w:val="21"/>
          <w:lang w:eastAsia="zh-CN"/>
        </w:rPr>
        <w:t>级工程师</w:t>
      </w:r>
      <w:r>
        <w:rPr>
          <w:rFonts w:hint="eastAsia" w:ascii="宋体" w:hAnsi="宋体"/>
          <w:szCs w:val="21"/>
        </w:rPr>
        <w:t>担任组长，工程师、</w:t>
      </w:r>
      <w:r>
        <w:rPr>
          <w:rFonts w:hint="eastAsia" w:ascii="宋体" w:hAnsi="宋体"/>
          <w:szCs w:val="21"/>
          <w:lang w:eastAsia="zh-CN"/>
        </w:rPr>
        <w:t>高级技</w:t>
      </w:r>
      <w:r>
        <w:rPr>
          <w:rFonts w:hint="eastAsia" w:ascii="宋体" w:hAnsi="宋体"/>
          <w:szCs w:val="21"/>
        </w:rPr>
        <w:t>师及</w:t>
      </w:r>
      <w:r>
        <w:rPr>
          <w:rFonts w:hint="eastAsia" w:ascii="宋体" w:hAnsi="宋体"/>
          <w:szCs w:val="21"/>
          <w:lang w:eastAsia="zh-CN"/>
        </w:rPr>
        <w:t>技师</w:t>
      </w:r>
      <w:r>
        <w:rPr>
          <w:rFonts w:hint="eastAsia" w:ascii="宋体" w:hAnsi="宋体"/>
          <w:szCs w:val="21"/>
        </w:rPr>
        <w:t>担任组员。</w:t>
      </w:r>
    </w:p>
    <w:p>
      <w:pPr>
        <w:spacing w:line="360" w:lineRule="auto"/>
        <w:ind w:firstLine="420" w:firstLineChars="200"/>
        <w:rPr>
          <w:rFonts w:hint="eastAsia" w:ascii="宋体" w:hAnsi="宋体"/>
          <w:szCs w:val="21"/>
        </w:rPr>
      </w:pPr>
      <w:r>
        <w:rPr>
          <w:rFonts w:ascii="宋体" w:hAnsi="宋体"/>
          <w:szCs w:val="21"/>
        </w:rPr>
        <w:t>201</w:t>
      </w:r>
      <w:r>
        <w:rPr>
          <w:rFonts w:hint="eastAsia" w:ascii="宋体" w:hAnsi="宋体"/>
          <w:szCs w:val="21"/>
        </w:rPr>
        <w:t>8</w:t>
      </w:r>
      <w:r>
        <w:rPr>
          <w:rFonts w:ascii="宋体" w:hAnsi="宋体"/>
          <w:szCs w:val="21"/>
        </w:rPr>
        <w:t>年</w:t>
      </w:r>
      <w:r>
        <w:rPr>
          <w:rFonts w:hint="eastAsia" w:ascii="宋体" w:hAnsi="宋体"/>
          <w:szCs w:val="21"/>
        </w:rPr>
        <w:t>3</w:t>
      </w:r>
      <w:r>
        <w:rPr>
          <w:rFonts w:ascii="宋体" w:hAnsi="宋体"/>
          <w:szCs w:val="21"/>
        </w:rPr>
        <w:t>月全国有色金属标准化技术委员会在</w:t>
      </w:r>
      <w:r>
        <w:rPr>
          <w:rFonts w:hint="eastAsia" w:ascii="宋体" w:hAnsi="宋体"/>
          <w:szCs w:val="21"/>
        </w:rPr>
        <w:t>云南省昆明市</w:t>
      </w:r>
      <w:r>
        <w:rPr>
          <w:rFonts w:ascii="宋体" w:hAnsi="宋体"/>
          <w:szCs w:val="21"/>
        </w:rPr>
        <w:t>召开了</w:t>
      </w:r>
      <w:r>
        <w:rPr>
          <w:rFonts w:hint="eastAsia" w:ascii="宋体" w:hAnsi="宋体"/>
          <w:szCs w:val="21"/>
        </w:rPr>
        <w:t>GB/T 20975.</w:t>
      </w:r>
      <w:r>
        <w:rPr>
          <w:rFonts w:hint="eastAsia" w:ascii="宋体" w:hAnsi="宋体"/>
          <w:szCs w:val="21"/>
          <w:lang w:val="en-US" w:eastAsia="zh-CN"/>
        </w:rPr>
        <w:t>3</w:t>
      </w:r>
      <w:r>
        <w:rPr>
          <w:rFonts w:hint="eastAsia" w:ascii="宋体" w:hAnsi="宋体"/>
          <w:szCs w:val="21"/>
        </w:rPr>
        <w:t>-201X《</w:t>
      </w:r>
      <w:r>
        <w:rPr>
          <w:rFonts w:hint="eastAsia" w:ascii="宋体" w:hAnsi="宋体"/>
        </w:rPr>
        <w:t>铝及铝合金化学分析方法</w:t>
      </w:r>
      <w:r>
        <w:rPr>
          <w:rFonts w:hint="eastAsia" w:ascii="宋体" w:hAnsi="宋体"/>
          <w:szCs w:val="21"/>
        </w:rPr>
        <w:t xml:space="preserve"> 第</w:t>
      </w:r>
      <w:r>
        <w:rPr>
          <w:rFonts w:hint="eastAsia" w:ascii="宋体" w:hAnsi="宋体"/>
          <w:szCs w:val="21"/>
          <w:lang w:val="en-US" w:eastAsia="zh-CN"/>
        </w:rPr>
        <w:t>3</w:t>
      </w:r>
      <w:r>
        <w:rPr>
          <w:rFonts w:hint="eastAsia" w:ascii="宋体" w:hAnsi="宋体"/>
          <w:szCs w:val="21"/>
        </w:rPr>
        <w:t>部分：</w:t>
      </w:r>
      <w:r>
        <w:rPr>
          <w:rFonts w:hint="eastAsia" w:ascii="宋体" w:hAnsi="宋体"/>
          <w:szCs w:val="21"/>
          <w:lang w:eastAsia="zh-CN"/>
        </w:rPr>
        <w:t>铜</w:t>
      </w:r>
      <w:r>
        <w:rPr>
          <w:rFonts w:hint="eastAsia" w:ascii="宋体" w:hAnsi="宋体"/>
          <w:szCs w:val="21"/>
        </w:rPr>
        <w:t>含量的测定》起草第一次工作会议，会上确定了GB/T 20975.</w:t>
      </w:r>
      <w:r>
        <w:rPr>
          <w:rFonts w:hint="eastAsia" w:ascii="宋体" w:hAnsi="宋体"/>
          <w:szCs w:val="21"/>
          <w:lang w:val="en-US" w:eastAsia="zh-CN"/>
        </w:rPr>
        <w:t>3</w:t>
      </w:r>
      <w:r>
        <w:rPr>
          <w:rFonts w:hint="eastAsia" w:ascii="宋体" w:hAnsi="宋体"/>
          <w:szCs w:val="21"/>
        </w:rPr>
        <w:t>-201X的起草思路。</w:t>
      </w:r>
    </w:p>
    <w:p>
      <w:pPr>
        <w:spacing w:line="360" w:lineRule="auto"/>
        <w:ind w:firstLine="420" w:firstLineChars="200"/>
        <w:rPr>
          <w:rFonts w:hint="eastAsia" w:ascii="宋体" w:hAnsi="宋体"/>
          <w:szCs w:val="21"/>
          <w:lang w:bidi="ar-SA"/>
        </w:rPr>
      </w:pPr>
      <w:r>
        <w:rPr>
          <w:rFonts w:hint="eastAsia" w:ascii="宋体" w:hAnsi="宋体"/>
          <w:szCs w:val="21"/>
          <w:lang w:bidi="ar-SA"/>
        </w:rPr>
        <w:t>GB/T 20975.3《铝及铝合金化学分析方法 第三部分 铜含量的测定》，共计有四个方法：《新亚铜灵分光光度法》测定范围为0.0005%-0.012%;《火焰原子吸收光谱法》测定范围为0.005%-8.00%;《电解重量法》测定范围为≥0.50%;《草酰二酰肼分光光度法》测定范围为0.002%-0.8%;YS/T 807.12《铝中间合金化学分析方法 第12部分 铜含量的测定》用《硫代硫酸钠滴定法》测定范围为20%-70%;</w:t>
      </w:r>
    </w:p>
    <w:p>
      <w:pPr>
        <w:spacing w:line="360" w:lineRule="auto"/>
        <w:ind w:firstLine="420" w:firstLineChars="200"/>
        <w:rPr>
          <w:rFonts w:hint="eastAsia" w:ascii="宋体" w:hAnsi="宋体"/>
          <w:szCs w:val="21"/>
          <w:lang w:bidi="ar-SA"/>
        </w:rPr>
      </w:pPr>
      <w:r>
        <w:rPr>
          <w:rFonts w:hint="eastAsia" w:ascii="宋体" w:hAnsi="宋体"/>
          <w:szCs w:val="21"/>
          <w:lang w:bidi="ar-SA"/>
        </w:rPr>
        <w:t>电解重量法操作繁琐、需要实验室电解仪及铂-铱电极，现在基本不用</w:t>
      </w:r>
      <w:r>
        <w:rPr>
          <w:rFonts w:hint="eastAsia" w:ascii="宋体" w:hAnsi="宋体"/>
          <w:szCs w:val="21"/>
          <w:lang w:eastAsia="zh-CN" w:bidi="ar-SA"/>
        </w:rPr>
        <w:t>。此次修订</w:t>
      </w:r>
      <w:r>
        <w:rPr>
          <w:rFonts w:hint="eastAsia" w:ascii="宋体" w:hAnsi="宋体" w:cs="楷体"/>
          <w:kern w:val="0"/>
          <w:szCs w:val="21"/>
          <w:lang w:bidi="ar-SA"/>
        </w:rPr>
        <w:t>删除</w:t>
      </w:r>
      <w:r>
        <w:rPr>
          <w:rFonts w:hint="eastAsia" w:ascii="宋体" w:hAnsi="宋体"/>
          <w:szCs w:val="21"/>
          <w:lang w:bidi="ar-SA"/>
        </w:rPr>
        <w:t>《电解重量法》</w:t>
      </w:r>
      <w:r>
        <w:rPr>
          <w:rFonts w:hint="eastAsia" w:ascii="宋体" w:hAnsi="宋体"/>
          <w:szCs w:val="21"/>
          <w:lang w:eastAsia="zh-CN" w:bidi="ar-SA"/>
        </w:rPr>
        <w:t>、</w:t>
      </w:r>
      <w:r>
        <w:rPr>
          <w:rFonts w:hint="eastAsia" w:ascii="宋体" w:hAnsi="宋体"/>
          <w:szCs w:val="21"/>
          <w:lang w:bidi="ar-SA"/>
        </w:rPr>
        <w:t>《草酰二酰肼分光光度法》</w:t>
      </w:r>
      <w:r>
        <w:rPr>
          <w:rFonts w:hint="eastAsia" w:ascii="宋体" w:hAnsi="宋体"/>
          <w:szCs w:val="21"/>
          <w:lang w:eastAsia="zh-CN" w:bidi="ar-SA"/>
        </w:rPr>
        <w:t>，</w:t>
      </w:r>
      <w:r>
        <w:rPr>
          <w:rFonts w:hint="eastAsia" w:ascii="宋体" w:hAnsi="宋体"/>
          <w:szCs w:val="21"/>
          <w:lang w:bidi="ar-SA"/>
        </w:rPr>
        <w:t>将</w:t>
      </w:r>
      <w:r>
        <w:rPr>
          <w:rFonts w:ascii="宋体" w:hAnsi="宋体" w:cs="楷体"/>
          <w:kern w:val="0"/>
          <w:szCs w:val="21"/>
          <w:lang w:bidi="ar-SA"/>
        </w:rPr>
        <w:t>YS/T 807</w:t>
      </w:r>
      <w:r>
        <w:rPr>
          <w:rFonts w:hint="eastAsia" w:ascii="宋体" w:hAnsi="宋体" w:cs="楷体"/>
          <w:kern w:val="0"/>
          <w:szCs w:val="21"/>
          <w:lang w:val="en-US" w:eastAsia="zh-CN" w:bidi="ar-SA"/>
        </w:rPr>
        <w:t>.</w:t>
      </w:r>
      <w:r>
        <w:rPr>
          <w:rFonts w:hint="eastAsia" w:ascii="宋体" w:hAnsi="宋体" w:cs="楷体"/>
          <w:kern w:val="0"/>
          <w:szCs w:val="21"/>
          <w:lang w:bidi="ar-SA"/>
        </w:rPr>
        <w:t>12</w:t>
      </w:r>
      <w:r>
        <w:rPr>
          <w:rFonts w:ascii="宋体" w:hAnsi="宋体" w:cs="楷体"/>
          <w:kern w:val="0"/>
          <w:szCs w:val="21"/>
          <w:lang w:bidi="ar-SA"/>
        </w:rPr>
        <w:t xml:space="preserve"> </w:t>
      </w:r>
      <w:r>
        <w:rPr>
          <w:rFonts w:hint="eastAsia" w:ascii="宋体" w:hAnsi="宋体" w:cs="楷体"/>
          <w:kern w:val="0"/>
          <w:szCs w:val="21"/>
          <w:lang w:bidi="ar-SA"/>
        </w:rPr>
        <w:t>的检测下限扩至</w:t>
      </w:r>
      <w:r>
        <w:rPr>
          <w:rFonts w:hint="eastAsia" w:ascii="宋体" w:hAnsi="宋体" w:cs="楷体"/>
          <w:kern w:val="0"/>
          <w:szCs w:val="21"/>
          <w:lang w:val="en-US" w:eastAsia="zh-CN" w:bidi="ar-SA"/>
        </w:rPr>
        <w:t>3</w:t>
      </w:r>
      <w:r>
        <w:rPr>
          <w:rFonts w:hint="eastAsia" w:ascii="宋体" w:hAnsi="宋体" w:cs="楷体"/>
          <w:kern w:val="0"/>
          <w:szCs w:val="21"/>
          <w:lang w:bidi="ar-SA"/>
        </w:rPr>
        <w:t>%后纳入</w:t>
      </w:r>
      <w:r>
        <w:rPr>
          <w:rFonts w:ascii="宋体" w:hAnsi="宋体" w:cs="楷体"/>
          <w:kern w:val="0"/>
          <w:szCs w:val="21"/>
          <w:lang w:bidi="ar-SA"/>
        </w:rPr>
        <w:t>GB/T 20975</w:t>
      </w:r>
      <w:r>
        <w:rPr>
          <w:rFonts w:hint="eastAsia" w:ascii="宋体" w:hAnsi="宋体" w:cs="楷体"/>
          <w:kern w:val="0"/>
          <w:szCs w:val="21"/>
          <w:lang w:val="en-US" w:eastAsia="zh-CN" w:bidi="ar-SA"/>
        </w:rPr>
        <w:t>.</w:t>
      </w:r>
      <w:r>
        <w:rPr>
          <w:rFonts w:hint="eastAsia" w:ascii="宋体" w:hAnsi="宋体" w:cs="楷体"/>
          <w:kern w:val="0"/>
          <w:szCs w:val="21"/>
          <w:lang w:bidi="ar-SA"/>
        </w:rPr>
        <w:t>3</w:t>
      </w:r>
      <w:r>
        <w:rPr>
          <w:rFonts w:hint="eastAsia" w:ascii="宋体" w:hAnsi="宋体"/>
          <w:szCs w:val="21"/>
          <w:lang w:bidi="ar-SA"/>
        </w:rPr>
        <w:t>。</w:t>
      </w:r>
      <w:r>
        <w:rPr>
          <w:rFonts w:hint="eastAsia" w:ascii="宋体" w:hAnsi="宋体"/>
          <w:szCs w:val="21"/>
          <w:lang w:eastAsia="zh-CN" w:bidi="ar-SA"/>
        </w:rPr>
        <w:t>修订后</w:t>
      </w:r>
      <w:r>
        <w:rPr>
          <w:rFonts w:hint="eastAsia" w:ascii="宋体" w:hAnsi="宋体"/>
          <w:szCs w:val="21"/>
          <w:lang w:bidi="ar-SA"/>
        </w:rPr>
        <w:t>《新亚铜灵分光光度法》《火焰原子吸收光谱法》《硫代硫酸钠滴定法》囊括了所有铝合金中的铜含量的测量范围，解决了铝及铝合金中所有铜含量仲裁测定方法的缺失。修订</w:t>
      </w:r>
      <w:r>
        <w:rPr>
          <w:rFonts w:hint="eastAsia" w:ascii="宋体" w:hAnsi="宋体"/>
          <w:szCs w:val="21"/>
          <w:lang w:eastAsia="zh-CN" w:bidi="ar-SA"/>
        </w:rPr>
        <w:t>内容如下：</w:t>
      </w:r>
    </w:p>
    <w:p>
      <w:pPr>
        <w:spacing w:line="360" w:lineRule="auto"/>
        <w:ind w:firstLine="420" w:firstLineChars="200"/>
        <w:rPr>
          <w:rFonts w:hint="eastAsia" w:ascii="宋体" w:hAnsi="宋体"/>
          <w:szCs w:val="21"/>
          <w:lang w:bidi="ar-SA"/>
        </w:rPr>
      </w:pPr>
      <w:r>
        <w:rPr>
          <w:rFonts w:hint="eastAsia" w:ascii="宋体" w:hAnsi="宋体" w:cs="宋体"/>
          <w:szCs w:val="21"/>
        </w:rPr>
        <w:t>——</w:t>
      </w:r>
      <w:r>
        <w:rPr>
          <w:rFonts w:hint="eastAsia" w:ascii="宋体" w:hAnsi="宋体"/>
          <w:szCs w:val="21"/>
          <w:lang w:bidi="ar-SA"/>
        </w:rPr>
        <w:t>标准中规定铝及铝合金中铜含量的测定范围：0.0005%-70%。</w:t>
      </w:r>
    </w:p>
    <w:p>
      <w:pPr>
        <w:spacing w:line="360" w:lineRule="auto"/>
        <w:ind w:firstLine="420" w:firstLineChars="200"/>
        <w:rPr>
          <w:rFonts w:hint="eastAsia" w:ascii="宋体" w:hAnsi="宋体"/>
          <w:szCs w:val="21"/>
          <w:lang w:bidi="ar-SA"/>
        </w:rPr>
      </w:pPr>
      <w:r>
        <w:rPr>
          <w:rFonts w:hint="eastAsia" w:ascii="宋体" w:hAnsi="宋体" w:cs="宋体"/>
          <w:szCs w:val="21"/>
        </w:rPr>
        <w:t>——</w:t>
      </w:r>
      <w:r>
        <w:rPr>
          <w:rFonts w:hint="eastAsia" w:ascii="宋体" w:hAnsi="宋体"/>
          <w:szCs w:val="21"/>
          <w:lang w:bidi="ar-SA"/>
        </w:rPr>
        <w:t xml:space="preserve"> 标准保留《新亚铜灵分光光度法》、《火焰原子吸收光谱法》</w:t>
      </w:r>
      <w:r>
        <w:rPr>
          <w:rFonts w:hint="eastAsia" w:ascii="宋体" w:hAnsi="宋体"/>
          <w:szCs w:val="21"/>
          <w:lang w:val="en-US" w:eastAsia="zh-CN" w:bidi="ar-SA"/>
        </w:rPr>
        <w:t>,增加了</w:t>
      </w:r>
      <w:r>
        <w:rPr>
          <w:rFonts w:hint="eastAsia" w:ascii="宋体" w:hAnsi="宋体"/>
          <w:szCs w:val="21"/>
          <w:lang w:bidi="ar-SA"/>
        </w:rPr>
        <w:t>《硫代硫酸钠滴定法》。</w:t>
      </w:r>
    </w:p>
    <w:p>
      <w:pPr>
        <w:spacing w:line="360" w:lineRule="auto"/>
        <w:ind w:firstLine="420" w:firstLineChars="200"/>
        <w:rPr>
          <w:rFonts w:hint="eastAsia" w:ascii="宋体" w:hAnsi="宋体"/>
          <w:szCs w:val="21"/>
          <w:lang w:bidi="ar-SA"/>
        </w:rPr>
      </w:pPr>
      <w:r>
        <w:rPr>
          <w:rFonts w:hint="eastAsia" w:ascii="宋体" w:hAnsi="宋体" w:cs="宋体"/>
          <w:szCs w:val="21"/>
        </w:rPr>
        <w:t>——</w:t>
      </w:r>
      <w:r>
        <w:rPr>
          <w:rFonts w:hint="eastAsia" w:ascii="宋体" w:hAnsi="宋体"/>
          <w:szCs w:val="21"/>
          <w:lang w:bidi="ar-SA"/>
        </w:rPr>
        <w:t xml:space="preserve"> </w:t>
      </w:r>
      <w:r>
        <w:rPr>
          <w:rFonts w:hint="eastAsia" w:ascii="宋体" w:hAnsi="宋体"/>
          <w:szCs w:val="21"/>
          <w:lang w:eastAsia="zh-CN" w:bidi="ar-SA"/>
        </w:rPr>
        <w:t>对方法一</w:t>
      </w:r>
      <w:r>
        <w:rPr>
          <w:rFonts w:hint="eastAsia" w:ascii="宋体" w:hAnsi="宋体"/>
          <w:szCs w:val="21"/>
          <w:lang w:bidi="ar-SA"/>
        </w:rPr>
        <w:t>《新亚铜灵分光光度法》</w:t>
      </w:r>
      <w:r>
        <w:rPr>
          <w:rFonts w:hint="eastAsia" w:ascii="宋体" w:hAnsi="宋体"/>
          <w:szCs w:val="21"/>
          <w:lang w:eastAsia="zh-CN" w:bidi="ar-SA"/>
        </w:rPr>
        <w:t>和方法二</w:t>
      </w:r>
      <w:r>
        <w:rPr>
          <w:rFonts w:hint="eastAsia" w:ascii="宋体" w:hAnsi="宋体"/>
          <w:szCs w:val="21"/>
          <w:lang w:bidi="ar-SA"/>
        </w:rPr>
        <w:t>《火焰原子吸收光谱法》</w:t>
      </w:r>
      <w:r>
        <w:rPr>
          <w:rFonts w:hint="eastAsia" w:ascii="宋体" w:hAnsi="宋体"/>
          <w:szCs w:val="21"/>
          <w:lang w:eastAsia="zh-CN" w:bidi="ar-SA"/>
        </w:rPr>
        <w:t>做重复性试验</w:t>
      </w:r>
      <w:r>
        <w:rPr>
          <w:rFonts w:hint="eastAsia" w:ascii="宋体" w:hAnsi="宋体"/>
          <w:szCs w:val="21"/>
          <w:lang w:bidi="ar-SA"/>
        </w:rPr>
        <w:t>。</w:t>
      </w:r>
    </w:p>
    <w:p>
      <w:pPr>
        <w:spacing w:line="360" w:lineRule="auto"/>
        <w:ind w:firstLine="420" w:firstLineChars="200"/>
        <w:rPr>
          <w:rFonts w:ascii="宋体" w:hAnsi="宋体"/>
          <w:szCs w:val="21"/>
        </w:rPr>
      </w:pPr>
      <w:r>
        <w:rPr>
          <w:rFonts w:hint="eastAsia" w:ascii="宋体" w:hAnsi="宋体" w:cs="宋体"/>
          <w:szCs w:val="21"/>
        </w:rPr>
        <w:t>——</w:t>
      </w:r>
      <w:r>
        <w:rPr>
          <w:rFonts w:hint="eastAsia" w:ascii="宋体" w:hAnsi="宋体"/>
          <w:szCs w:val="21"/>
          <w:lang w:bidi="ar-SA"/>
        </w:rPr>
        <w:t>对</w:t>
      </w:r>
      <w:r>
        <w:rPr>
          <w:rFonts w:hint="eastAsia" w:ascii="宋体" w:hAnsi="宋体"/>
          <w:szCs w:val="21"/>
          <w:lang w:eastAsia="zh-CN" w:bidi="ar-SA"/>
        </w:rPr>
        <w:t>方法三</w:t>
      </w:r>
      <w:r>
        <w:rPr>
          <w:rFonts w:hint="eastAsia" w:ascii="宋体" w:hAnsi="宋体"/>
          <w:szCs w:val="21"/>
          <w:lang w:bidi="ar-SA"/>
        </w:rPr>
        <w:t>《硫代硫酸钠滴定法》的下限范围扩至</w:t>
      </w:r>
      <w:r>
        <w:rPr>
          <w:rFonts w:hint="eastAsia" w:ascii="宋体" w:hAnsi="宋体"/>
          <w:szCs w:val="21"/>
          <w:lang w:val="en-US" w:eastAsia="zh-CN" w:bidi="ar-SA"/>
        </w:rPr>
        <w:t>3</w:t>
      </w:r>
      <w:r>
        <w:rPr>
          <w:rFonts w:hint="eastAsia" w:ascii="宋体" w:hAnsi="宋体"/>
          <w:szCs w:val="21"/>
          <w:lang w:bidi="ar-SA"/>
        </w:rPr>
        <w:t>%。使《硫代硫酸钠滴定法》与《火焰原子吸收光谱法》测定铜的范围有效衔接。同时做重复性试验。</w:t>
      </w:r>
      <w:r>
        <w:rPr>
          <w:rFonts w:hint="eastAsia" w:ascii="宋体" w:hAnsi="宋体"/>
          <w:szCs w:val="21"/>
        </w:rPr>
        <w:t>在总结过去工作经验</w:t>
      </w:r>
      <w:r>
        <w:rPr>
          <w:rFonts w:hint="eastAsia" w:ascii="宋体" w:hAnsi="宋体"/>
          <w:szCs w:val="21"/>
          <w:lang w:eastAsia="zh-CN"/>
        </w:rPr>
        <w:t>和充分考虑现有合金含量成分的基础上，</w:t>
      </w:r>
      <w:r>
        <w:rPr>
          <w:rFonts w:hint="eastAsia" w:ascii="宋体" w:hAnsi="宋体"/>
          <w:szCs w:val="21"/>
        </w:rPr>
        <w:t>对共存离子进行了干扰试验，对方法进行了样品分析，在此基础上我们编制完成了《实验报告》，并进行了充实完善。</w:t>
      </w:r>
    </w:p>
    <w:p>
      <w:pPr>
        <w:spacing w:line="360" w:lineRule="auto"/>
        <w:ind w:firstLine="420" w:firstLineChars="200"/>
        <w:rPr>
          <w:rFonts w:hint="eastAsia" w:ascii="宋体" w:hAnsi="宋体"/>
          <w:szCs w:val="21"/>
          <w:highlight w:val="red"/>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月，项目组编制了GB/T 20975.</w:t>
      </w:r>
      <w:r>
        <w:rPr>
          <w:rFonts w:hint="eastAsia" w:ascii="宋体" w:hAnsi="宋体"/>
          <w:szCs w:val="21"/>
          <w:lang w:val="en-US" w:eastAsia="zh-CN"/>
        </w:rPr>
        <w:t>3</w:t>
      </w:r>
      <w:r>
        <w:rPr>
          <w:rFonts w:hint="eastAsia" w:ascii="宋体" w:hAnsi="宋体"/>
          <w:szCs w:val="21"/>
        </w:rPr>
        <w:t>-201X《</w:t>
      </w:r>
      <w:r>
        <w:rPr>
          <w:rFonts w:hint="eastAsia" w:ascii="宋体" w:hAnsi="宋体"/>
        </w:rPr>
        <w:t>铝及铝合金化学分析方法</w:t>
      </w:r>
      <w:r>
        <w:rPr>
          <w:rFonts w:hint="eastAsia" w:ascii="宋体" w:hAnsi="宋体"/>
          <w:szCs w:val="21"/>
        </w:rPr>
        <w:t xml:space="preserve"> 第</w:t>
      </w:r>
      <w:r>
        <w:rPr>
          <w:rFonts w:hint="eastAsia" w:ascii="宋体" w:hAnsi="宋体"/>
          <w:szCs w:val="21"/>
          <w:lang w:val="en-US" w:eastAsia="zh-CN"/>
        </w:rPr>
        <w:t>3</w:t>
      </w:r>
      <w:r>
        <w:rPr>
          <w:rFonts w:hint="eastAsia" w:ascii="宋体" w:hAnsi="宋体"/>
          <w:szCs w:val="21"/>
        </w:rPr>
        <w:t>部分：</w:t>
      </w:r>
      <w:r>
        <w:rPr>
          <w:rFonts w:hint="eastAsia" w:ascii="宋体" w:hAnsi="宋体"/>
          <w:szCs w:val="21"/>
          <w:lang w:eastAsia="zh-CN"/>
        </w:rPr>
        <w:t>铜</w:t>
      </w:r>
      <w:r>
        <w:rPr>
          <w:rFonts w:hint="eastAsia" w:ascii="宋体" w:hAnsi="宋体"/>
          <w:szCs w:val="21"/>
        </w:rPr>
        <w:t>含量的测定》征求意见稿，通过会议、发函征求了数十家单位对征求意见稿的意见和建议，单位包括昆明冶金研究院</w:t>
      </w:r>
      <w:r>
        <w:rPr>
          <w:rFonts w:hint="eastAsia" w:ascii="宋体" w:hAnsi="宋体"/>
          <w:szCs w:val="21"/>
          <w:lang w:eastAsia="zh-CN"/>
        </w:rPr>
        <w:t>、</w:t>
      </w:r>
      <w:r>
        <w:rPr>
          <w:rFonts w:hint="eastAsia" w:ascii="宋体" w:hAnsi="宋体"/>
          <w:szCs w:val="21"/>
        </w:rPr>
        <w:t>长沙矿冶研究院有限责任公司、深圳市中金岭南有色金属股份有</w:t>
      </w:r>
      <w:r>
        <w:rPr>
          <w:rFonts w:hint="eastAsia" w:ascii="宋体" w:hAnsi="宋体"/>
          <w:szCs w:val="21"/>
          <w:highlight w:val="none"/>
        </w:rPr>
        <w:t>限公司</w:t>
      </w:r>
      <w:r>
        <w:rPr>
          <w:rFonts w:hint="eastAsia" w:ascii="宋体" w:hAnsi="宋体"/>
          <w:szCs w:val="21"/>
          <w:highlight w:val="none"/>
          <w:lang w:eastAsia="zh-CN"/>
        </w:rPr>
        <w:t>、</w:t>
      </w:r>
      <w:r>
        <w:rPr>
          <w:rFonts w:hint="eastAsia" w:ascii="宋体" w:hAnsi="宋体"/>
          <w:szCs w:val="21"/>
          <w:highlight w:val="none"/>
        </w:rPr>
        <w:t>西安汉唐分析检测有限公司</w:t>
      </w:r>
      <w:r>
        <w:rPr>
          <w:rFonts w:hint="eastAsia" w:ascii="宋体" w:hAnsi="宋体"/>
          <w:szCs w:val="21"/>
          <w:highlight w:val="none"/>
          <w:lang w:eastAsia="zh-CN"/>
        </w:rPr>
        <w:t>、</w:t>
      </w:r>
      <w:r>
        <w:rPr>
          <w:rFonts w:hint="eastAsia" w:ascii="宋体" w:hAnsi="宋体"/>
          <w:b w:val="0"/>
          <w:bCs/>
          <w:szCs w:val="21"/>
          <w:highlight w:val="none"/>
        </w:rPr>
        <w:t>北京有色金属与稀土应用研究所</w:t>
      </w:r>
      <w:r>
        <w:rPr>
          <w:rFonts w:hint="eastAsia" w:ascii="宋体" w:hAnsi="宋体"/>
          <w:b w:val="0"/>
          <w:bCs/>
          <w:szCs w:val="21"/>
          <w:highlight w:val="none"/>
          <w:lang w:eastAsia="zh-CN"/>
        </w:rPr>
        <w:t>、</w:t>
      </w:r>
      <w:r>
        <w:rPr>
          <w:rFonts w:hint="eastAsia" w:ascii="宋体" w:hAnsi="宋体"/>
          <w:b w:val="0"/>
          <w:bCs/>
          <w:szCs w:val="21"/>
          <w:highlight w:val="none"/>
          <w:lang w:val="en-US" w:eastAsia="zh-CN"/>
        </w:rPr>
        <w:t>广东省韶关市质量计量监督检测所、</w:t>
      </w:r>
      <w:r>
        <w:rPr>
          <w:rFonts w:hint="eastAsia" w:ascii="宋体" w:hAnsi="宋体"/>
          <w:b w:val="0"/>
          <w:bCs/>
          <w:szCs w:val="21"/>
          <w:lang w:val="en-US" w:eastAsia="zh-CN"/>
        </w:rPr>
        <w:t>内蒙古锦联铝材有限公司、</w:t>
      </w:r>
      <w:r>
        <w:rPr>
          <w:rFonts w:hint="eastAsia" w:ascii="宋体" w:hAnsi="宋体"/>
          <w:b w:val="0"/>
          <w:bCs/>
          <w:szCs w:val="21"/>
        </w:rPr>
        <w:t>有研亿金新材料有限公司</w:t>
      </w:r>
      <w:r>
        <w:rPr>
          <w:rFonts w:hint="eastAsia" w:ascii="宋体" w:hAnsi="宋体"/>
          <w:b w:val="0"/>
          <w:bCs/>
          <w:szCs w:val="21"/>
          <w:lang w:eastAsia="zh-CN"/>
        </w:rPr>
        <w:t>、</w:t>
      </w:r>
      <w:r>
        <w:rPr>
          <w:rFonts w:hint="eastAsia" w:ascii="宋体" w:hAnsi="宋体" w:cs="宋体"/>
          <w:szCs w:val="21"/>
          <w:highlight w:val="none"/>
          <w:lang w:eastAsia="zh-CN"/>
        </w:rPr>
        <w:t>东北轻金属合金有限公司</w:t>
      </w:r>
      <w:r>
        <w:rPr>
          <w:rFonts w:hint="eastAsia" w:ascii="宋体" w:hAnsi="宋体"/>
          <w:szCs w:val="21"/>
          <w:highlight w:val="none"/>
        </w:rPr>
        <w:t>、包头铝业有限公司、</w:t>
      </w:r>
      <w:r>
        <w:rPr>
          <w:rFonts w:hint="eastAsia" w:ascii="宋体" w:hAnsi="宋体"/>
          <w:szCs w:val="21"/>
        </w:rPr>
        <w:t>中国铝业郑州有色金属研究院</w:t>
      </w:r>
      <w:r>
        <w:rPr>
          <w:rFonts w:hint="eastAsia" w:ascii="宋体" w:hAnsi="宋体"/>
          <w:szCs w:val="21"/>
          <w:lang w:eastAsia="zh-CN"/>
        </w:rPr>
        <w:t>有限公司</w:t>
      </w:r>
      <w:r>
        <w:rPr>
          <w:rFonts w:hint="eastAsia" w:ascii="宋体" w:hAnsi="宋体"/>
          <w:szCs w:val="21"/>
          <w:highlight w:val="none"/>
          <w:lang w:eastAsia="zh-CN"/>
        </w:rPr>
        <w:t>、北京有色金属研究院等单位</w:t>
      </w:r>
      <w:r>
        <w:rPr>
          <w:rFonts w:hint="eastAsia" w:ascii="宋体" w:hAnsi="宋体"/>
          <w:szCs w:val="21"/>
          <w:highlight w:val="none"/>
        </w:rPr>
        <w:t>。</w:t>
      </w:r>
    </w:p>
    <w:p>
      <w:pPr>
        <w:spacing w:line="360" w:lineRule="auto"/>
        <w:ind w:firstLine="420" w:firstLineChars="200"/>
        <w:rPr>
          <w:rFonts w:ascii="宋体" w:hAnsi="宋体"/>
          <w:szCs w:val="21"/>
        </w:rPr>
      </w:pPr>
      <w:r>
        <w:rPr>
          <w:rFonts w:hint="eastAsia" w:ascii="宋体" w:hAnsi="宋体"/>
          <w:szCs w:val="21"/>
        </w:rPr>
        <w:t>在工作中，项目组将征求意见稿发送给尽可能多的分析实验室，收集对征求意见稿的反馈信息，汇总、分析意见和建议，与提出建议和意见的实验室充分沟通，完善补充修改征求意见稿。</w:t>
      </w:r>
    </w:p>
    <w:p>
      <w:pPr>
        <w:spacing w:line="360" w:lineRule="auto"/>
        <w:ind w:firstLine="420" w:firstLineChars="200"/>
        <w:rPr>
          <w:rFonts w:ascii="宋体" w:hAnsi="宋体"/>
          <w:szCs w:val="21"/>
        </w:rPr>
      </w:pPr>
      <w:r>
        <w:rPr>
          <w:rFonts w:hint="eastAsia" w:ascii="宋体" w:hAnsi="宋体"/>
          <w:szCs w:val="21"/>
        </w:rPr>
        <w:t>2018年</w:t>
      </w:r>
      <w:r>
        <w:rPr>
          <w:rFonts w:hint="eastAsia" w:ascii="宋体" w:hAnsi="宋体"/>
          <w:szCs w:val="21"/>
          <w:lang w:val="en-US" w:eastAsia="zh-CN"/>
        </w:rPr>
        <w:t>4</w:t>
      </w:r>
      <w:r>
        <w:rPr>
          <w:rFonts w:hint="eastAsia" w:ascii="宋体" w:hAnsi="宋体"/>
          <w:szCs w:val="21"/>
        </w:rPr>
        <w:t>月标准编制小组与昆明冶金研究院</w:t>
      </w:r>
      <w:r>
        <w:rPr>
          <w:rFonts w:hint="eastAsia" w:ascii="宋体" w:hAnsi="宋体"/>
          <w:szCs w:val="21"/>
          <w:lang w:eastAsia="zh-CN"/>
        </w:rPr>
        <w:t>、</w:t>
      </w:r>
      <w:r>
        <w:rPr>
          <w:rFonts w:hint="eastAsia" w:ascii="宋体" w:hAnsi="宋体"/>
          <w:szCs w:val="21"/>
        </w:rPr>
        <w:t>长沙矿冶研究院有限责任公司、深圳市中金岭南有色金属股份有限公司</w:t>
      </w:r>
      <w:r>
        <w:rPr>
          <w:rFonts w:hint="eastAsia" w:ascii="宋体" w:hAnsi="宋体"/>
          <w:szCs w:val="21"/>
          <w:lang w:eastAsia="zh-CN"/>
        </w:rPr>
        <w:t>、</w:t>
      </w:r>
      <w:r>
        <w:rPr>
          <w:rFonts w:hint="eastAsia" w:ascii="宋体" w:hAnsi="宋体"/>
          <w:szCs w:val="21"/>
        </w:rPr>
        <w:t>西安汉唐分析检测有限公司</w:t>
      </w:r>
      <w:r>
        <w:rPr>
          <w:rFonts w:hint="eastAsia" w:ascii="宋体" w:hAnsi="宋体"/>
          <w:szCs w:val="21"/>
          <w:lang w:eastAsia="zh-CN"/>
        </w:rPr>
        <w:t>、</w:t>
      </w:r>
      <w:r>
        <w:rPr>
          <w:rFonts w:hint="eastAsia" w:ascii="宋体" w:hAnsi="宋体"/>
          <w:b w:val="0"/>
          <w:bCs/>
          <w:szCs w:val="21"/>
          <w:highlight w:val="none"/>
        </w:rPr>
        <w:t>北京有色金属与稀土应用研究所</w:t>
      </w:r>
      <w:r>
        <w:rPr>
          <w:rFonts w:hint="eastAsia" w:ascii="宋体" w:hAnsi="宋体"/>
        </w:rPr>
        <w:t>等</w:t>
      </w:r>
      <w:r>
        <w:rPr>
          <w:rFonts w:hint="eastAsia" w:ascii="宋体" w:hAnsi="宋体"/>
          <w:szCs w:val="21"/>
        </w:rPr>
        <w:t>联系，对标准进行复验和复核验证。</w:t>
      </w:r>
      <w:r>
        <w:rPr>
          <w:rFonts w:hint="eastAsia" w:ascii="宋体" w:hAnsi="宋体"/>
        </w:rPr>
        <w:t>参与单位对征求意见稿和试验报告提出了一些中肯的意见和建议。截止201</w:t>
      </w:r>
      <w:r>
        <w:rPr>
          <w:rFonts w:hint="eastAsia" w:ascii="宋体" w:hAnsi="宋体"/>
          <w:lang w:val="en-US" w:eastAsia="zh-CN"/>
        </w:rPr>
        <w:t>9</w:t>
      </w:r>
      <w:r>
        <w:rPr>
          <w:rFonts w:hint="eastAsia" w:ascii="宋体" w:hAnsi="宋体"/>
        </w:rPr>
        <w:t>年</w:t>
      </w:r>
      <w:r>
        <w:rPr>
          <w:rFonts w:hint="eastAsia" w:ascii="宋体" w:hAnsi="宋体"/>
          <w:lang w:val="en-US" w:eastAsia="zh-CN"/>
        </w:rPr>
        <w:t>7</w:t>
      </w:r>
      <w:r>
        <w:rPr>
          <w:rFonts w:hint="eastAsia" w:ascii="宋体" w:hAnsi="宋体"/>
        </w:rPr>
        <w:t>月，起草项目组汇总上述意见和建议，对征求意见稿进行了修改，</w:t>
      </w:r>
      <w:r>
        <w:rPr>
          <w:rFonts w:hint="eastAsia" w:ascii="宋体" w:hAnsi="宋体"/>
          <w:szCs w:val="21"/>
        </w:rPr>
        <w:t>形成了预审稿。</w:t>
      </w:r>
    </w:p>
    <w:p>
      <w:pPr>
        <w:spacing w:beforeLines="50" w:afterLines="50" w:line="360" w:lineRule="auto"/>
        <w:rPr>
          <w:rFonts w:ascii="黑体" w:hAnsi="宋体" w:eastAsia="黑体"/>
          <w:sz w:val="24"/>
        </w:rPr>
      </w:pPr>
      <w:r>
        <w:rPr>
          <w:rFonts w:hint="eastAsia" w:ascii="黑体" w:hAnsi="宋体" w:eastAsia="黑体"/>
          <w:sz w:val="24"/>
        </w:rPr>
        <w:t>二、 标准编制原则</w:t>
      </w:r>
    </w:p>
    <w:p>
      <w:pPr>
        <w:spacing w:line="360" w:lineRule="auto"/>
        <w:ind w:firstLine="420" w:firstLineChars="200"/>
        <w:rPr>
          <w:rFonts w:hint="eastAsia" w:ascii="宋体" w:hAnsi="宋体"/>
          <w:szCs w:val="21"/>
        </w:rPr>
      </w:pPr>
      <w:r>
        <w:rPr>
          <w:rFonts w:hint="eastAsia" w:ascii="宋体" w:hAnsi="宋体"/>
          <w:szCs w:val="21"/>
        </w:rPr>
        <w:t>从该标准起草项目申报开始，</w:t>
      </w:r>
      <w:r>
        <w:rPr>
          <w:rFonts w:hint="eastAsia" w:ascii="宋体" w:hAnsi="宋体"/>
          <w:szCs w:val="21"/>
          <w:lang w:eastAsia="zh-CN"/>
        </w:rPr>
        <w:t>内蒙古霍煤鸿骏铝电有限责任</w:t>
      </w:r>
      <w:r>
        <w:rPr>
          <w:rFonts w:hint="eastAsia" w:ascii="宋体" w:hAnsi="宋体"/>
          <w:szCs w:val="21"/>
        </w:rPr>
        <w:t>公司就组建了GB/T 20975.</w:t>
      </w:r>
      <w:r>
        <w:rPr>
          <w:rFonts w:hint="eastAsia" w:ascii="宋体" w:hAnsi="宋体"/>
          <w:szCs w:val="21"/>
          <w:lang w:val="en-US" w:eastAsia="zh-CN"/>
        </w:rPr>
        <w:t>3</w:t>
      </w:r>
      <w:r>
        <w:rPr>
          <w:rFonts w:hint="eastAsia" w:ascii="宋体" w:hAnsi="宋体"/>
          <w:szCs w:val="21"/>
        </w:rPr>
        <w:t>-201X《</w:t>
      </w:r>
      <w:r>
        <w:rPr>
          <w:rFonts w:hint="eastAsia" w:ascii="宋体" w:hAnsi="宋体"/>
        </w:rPr>
        <w:t>铝及铝合金化学分析方法</w:t>
      </w:r>
      <w:r>
        <w:rPr>
          <w:rFonts w:hint="eastAsia" w:ascii="宋体" w:hAnsi="宋体"/>
          <w:szCs w:val="21"/>
        </w:rPr>
        <w:t xml:space="preserve"> 第</w:t>
      </w:r>
      <w:r>
        <w:rPr>
          <w:rFonts w:hint="eastAsia" w:ascii="宋体" w:hAnsi="宋体"/>
          <w:szCs w:val="21"/>
          <w:lang w:val="en-US" w:eastAsia="zh-CN"/>
        </w:rPr>
        <w:t>3</w:t>
      </w:r>
      <w:r>
        <w:rPr>
          <w:rFonts w:hint="eastAsia" w:ascii="宋体" w:hAnsi="宋体"/>
          <w:szCs w:val="21"/>
        </w:rPr>
        <w:t>部分：</w:t>
      </w:r>
      <w:r>
        <w:rPr>
          <w:rFonts w:hint="eastAsia" w:ascii="宋体" w:hAnsi="宋体"/>
          <w:szCs w:val="21"/>
          <w:lang w:eastAsia="zh-CN"/>
        </w:rPr>
        <w:t>铜</w:t>
      </w:r>
      <w:r>
        <w:rPr>
          <w:rFonts w:hint="eastAsia" w:ascii="宋体" w:hAnsi="宋体"/>
          <w:szCs w:val="21"/>
        </w:rPr>
        <w:t>含量的测定》起草项目组，撰写开题报告，落实项目组长及参与组员的起草任务，确定标准编审原则如下：</w:t>
      </w:r>
    </w:p>
    <w:p>
      <w:pPr>
        <w:spacing w:line="360" w:lineRule="auto"/>
        <w:ind w:firstLine="420" w:firstLineChars="200"/>
        <w:rPr>
          <w:rFonts w:ascii="宋体" w:hAnsi="宋体"/>
          <w:szCs w:val="21"/>
        </w:rPr>
      </w:pPr>
      <w:r>
        <w:rPr>
          <w:rFonts w:hint="eastAsia" w:ascii="宋体" w:hAnsi="宋体"/>
          <w:szCs w:val="21"/>
        </w:rPr>
        <w:t>1）以满足我国铝行业的实际生产和使用的需要为原则，提高标准的适用性。</w:t>
      </w:r>
    </w:p>
    <w:p>
      <w:pPr>
        <w:spacing w:line="360" w:lineRule="auto"/>
        <w:ind w:firstLine="420" w:firstLineChars="200"/>
        <w:rPr>
          <w:rFonts w:ascii="宋体" w:hAnsi="宋体"/>
          <w:szCs w:val="21"/>
        </w:rPr>
      </w:pPr>
      <w:r>
        <w:rPr>
          <w:rFonts w:hint="eastAsia" w:ascii="宋体" w:hAnsi="宋体"/>
          <w:szCs w:val="21"/>
        </w:rPr>
        <w:t>2）以与实际相结合为原则，提高标准的可操作性。</w:t>
      </w:r>
    </w:p>
    <w:p>
      <w:pPr>
        <w:spacing w:line="360" w:lineRule="auto"/>
        <w:ind w:firstLine="420" w:firstLineChars="200"/>
        <w:rPr>
          <w:rFonts w:hint="eastAsia" w:ascii="宋体" w:hAnsi="宋体"/>
          <w:szCs w:val="21"/>
        </w:rPr>
      </w:pPr>
      <w:r>
        <w:rPr>
          <w:rFonts w:hint="eastAsia" w:ascii="宋体" w:hAnsi="宋体"/>
          <w:szCs w:val="21"/>
        </w:rPr>
        <w:t>3）充分考虑国家法律、安全、卫生、环保法规的要求。</w:t>
      </w:r>
    </w:p>
    <w:p>
      <w:pPr>
        <w:spacing w:line="360" w:lineRule="auto"/>
        <w:ind w:firstLine="420" w:firstLineChars="200"/>
        <w:rPr>
          <w:rFonts w:hint="eastAsia" w:ascii="宋体" w:hAnsi="宋体"/>
          <w:sz w:val="24"/>
        </w:rPr>
      </w:pPr>
      <w:r>
        <w:rPr>
          <w:rFonts w:hint="eastAsia" w:ascii="宋体" w:hAnsi="宋体"/>
          <w:szCs w:val="21"/>
        </w:rPr>
        <w:t>4）GB/T 1.1-</w:t>
      </w:r>
      <w:r>
        <w:rPr>
          <w:rFonts w:ascii="宋体" w:hAnsi="宋体"/>
          <w:szCs w:val="21"/>
        </w:rPr>
        <w:t xml:space="preserve">2009《标准化工作导则 第1部分：标准的结构和编写规则》、GB/T </w:t>
      </w:r>
      <w:r>
        <w:rPr>
          <w:rFonts w:hint="eastAsia" w:ascii="宋体" w:hAnsi="宋体"/>
          <w:szCs w:val="21"/>
        </w:rPr>
        <w:t>2000</w:t>
      </w:r>
      <w:r>
        <w:rPr>
          <w:rFonts w:ascii="宋体" w:hAnsi="宋体"/>
          <w:szCs w:val="21"/>
        </w:rPr>
        <w:t>1.4</w:t>
      </w:r>
      <w:r>
        <w:rPr>
          <w:rFonts w:hint="eastAsia" w:ascii="宋体" w:hAnsi="宋体"/>
          <w:szCs w:val="21"/>
        </w:rPr>
        <w:t>-</w:t>
      </w:r>
      <w:r>
        <w:rPr>
          <w:rFonts w:ascii="宋体" w:hAnsi="宋体"/>
          <w:szCs w:val="21"/>
        </w:rPr>
        <w:t>2015《标准编写规则 第4部分:</w:t>
      </w:r>
      <w:r>
        <w:rPr>
          <w:rFonts w:hint="eastAsia" w:ascii="宋体" w:hAnsi="宋体"/>
          <w:szCs w:val="21"/>
        </w:rPr>
        <w:t>试验</w:t>
      </w:r>
      <w:r>
        <w:rPr>
          <w:rFonts w:ascii="宋体" w:hAnsi="宋体"/>
          <w:szCs w:val="21"/>
        </w:rPr>
        <w:t>方法</w:t>
      </w:r>
      <w:r>
        <w:rPr>
          <w:rFonts w:hint="eastAsia" w:ascii="宋体" w:hAnsi="宋体"/>
          <w:szCs w:val="21"/>
        </w:rPr>
        <w:t>标准</w:t>
      </w:r>
      <w:r>
        <w:rPr>
          <w:rFonts w:ascii="宋体" w:hAnsi="宋体"/>
          <w:szCs w:val="21"/>
        </w:rPr>
        <w:t>》</w:t>
      </w:r>
      <w:r>
        <w:rPr>
          <w:rFonts w:hint="eastAsia" w:ascii="宋体" w:hAnsi="宋体"/>
          <w:szCs w:val="21"/>
        </w:rPr>
        <w:t>和有色加工产品标准和国家标准编写示例的要求进行格式和结构编写。</w:t>
      </w:r>
    </w:p>
    <w:p>
      <w:pPr>
        <w:spacing w:beforeLines="50" w:afterLines="50" w:line="360" w:lineRule="auto"/>
        <w:rPr>
          <w:rFonts w:hint="eastAsia" w:ascii="黑体" w:hAnsi="宋体" w:eastAsia="黑体"/>
          <w:sz w:val="24"/>
        </w:rPr>
      </w:pPr>
      <w:r>
        <w:rPr>
          <w:rFonts w:hint="eastAsia" w:ascii="黑体" w:hAnsi="黑体" w:eastAsia="黑体"/>
          <w:sz w:val="24"/>
        </w:rPr>
        <w:t>三、</w:t>
      </w:r>
      <w:r>
        <w:rPr>
          <w:rFonts w:hint="eastAsia" w:ascii="黑体" w:hAnsi="宋体" w:eastAsia="黑体"/>
          <w:sz w:val="24"/>
        </w:rPr>
        <w:t>确定标准主要内容的依据</w:t>
      </w:r>
    </w:p>
    <w:p>
      <w:pPr>
        <w:spacing w:beforeLines="50" w:afterLines="50" w:line="360" w:lineRule="auto"/>
        <w:ind w:firstLine="420" w:firstLineChars="200"/>
        <w:rPr>
          <w:rFonts w:hint="eastAsia" w:ascii="宋体" w:hAnsi="宋体"/>
          <w:szCs w:val="21"/>
          <w:highlight w:val="none"/>
        </w:rPr>
      </w:pPr>
      <w:r>
        <w:rPr>
          <w:rFonts w:hint="eastAsia" w:ascii="宋体" w:hAnsi="宋体"/>
          <w:szCs w:val="21"/>
        </w:rPr>
        <w:t>查阅国内外铝及铝合金牌号及相关</w:t>
      </w:r>
      <w:r>
        <w:rPr>
          <w:rFonts w:hint="eastAsia" w:ascii="宋体" w:hAnsi="宋体"/>
          <w:szCs w:val="21"/>
          <w:lang w:eastAsia="zh-CN"/>
        </w:rPr>
        <w:t>资料</w:t>
      </w:r>
      <w:r>
        <w:rPr>
          <w:rFonts w:hint="eastAsia" w:ascii="宋体" w:hAnsi="宋体"/>
          <w:szCs w:val="21"/>
        </w:rPr>
        <w:t>，</w:t>
      </w:r>
      <w:r>
        <w:rPr>
          <w:rFonts w:ascii="宋体" w:hAnsi="宋体"/>
          <w:szCs w:val="21"/>
          <w:highlight w:val="none"/>
        </w:rPr>
        <w:t>确定了</w:t>
      </w:r>
      <w:r>
        <w:rPr>
          <w:rFonts w:hint="eastAsia" w:ascii="宋体" w:hAnsi="宋体"/>
          <w:szCs w:val="21"/>
          <w:highlight w:val="none"/>
        </w:rPr>
        <w:t>《</w:t>
      </w:r>
      <w:r>
        <w:rPr>
          <w:rFonts w:hint="eastAsia" w:ascii="宋体" w:hAnsi="宋体"/>
          <w:bCs/>
          <w:color w:val="000000"/>
          <w:szCs w:val="21"/>
          <w:highlight w:val="none"/>
        </w:rPr>
        <w:t>铝及铝合金化学分析方法 第</w:t>
      </w:r>
      <w:r>
        <w:rPr>
          <w:rFonts w:hint="eastAsia" w:ascii="宋体" w:hAnsi="宋体"/>
          <w:bCs/>
          <w:color w:val="000000"/>
          <w:szCs w:val="21"/>
          <w:highlight w:val="none"/>
          <w:lang w:val="en-US" w:eastAsia="zh-CN"/>
        </w:rPr>
        <w:t>3</w:t>
      </w:r>
      <w:r>
        <w:rPr>
          <w:rFonts w:hint="eastAsia" w:ascii="宋体" w:hAnsi="宋体"/>
          <w:bCs/>
          <w:color w:val="000000"/>
          <w:szCs w:val="21"/>
          <w:highlight w:val="none"/>
        </w:rPr>
        <w:t>部分：</w:t>
      </w:r>
      <w:r>
        <w:rPr>
          <w:rFonts w:hint="eastAsia" w:ascii="宋体" w:hAnsi="宋体"/>
          <w:bCs/>
          <w:color w:val="000000"/>
          <w:szCs w:val="21"/>
          <w:highlight w:val="none"/>
          <w:lang w:eastAsia="zh-CN"/>
        </w:rPr>
        <w:t>铜</w:t>
      </w:r>
      <w:r>
        <w:rPr>
          <w:rFonts w:hint="eastAsia" w:ascii="宋体" w:hAnsi="宋体"/>
          <w:bCs/>
          <w:color w:val="000000"/>
          <w:szCs w:val="21"/>
          <w:highlight w:val="none"/>
        </w:rPr>
        <w:t>含量的测定</w:t>
      </w:r>
      <w:r>
        <w:rPr>
          <w:rFonts w:hint="eastAsia" w:ascii="宋体" w:hAnsi="宋体"/>
          <w:szCs w:val="21"/>
          <w:highlight w:val="none"/>
        </w:rPr>
        <w:t>》中</w:t>
      </w:r>
      <w:r>
        <w:rPr>
          <w:rFonts w:hint="eastAsia" w:ascii="宋体" w:hAnsi="宋体"/>
          <w:szCs w:val="21"/>
        </w:rPr>
        <w:t>测定范围、测定方法</w:t>
      </w:r>
      <w:r>
        <w:rPr>
          <w:rFonts w:hint="eastAsia" w:ascii="宋体" w:hAnsi="宋体"/>
          <w:szCs w:val="21"/>
          <w:lang w:eastAsia="zh-CN"/>
        </w:rPr>
        <w:t>、称样量、溶解样的用酸量、</w:t>
      </w:r>
      <w:r>
        <w:rPr>
          <w:rFonts w:hint="eastAsia" w:ascii="宋体" w:hAnsi="宋体"/>
          <w:szCs w:val="21"/>
          <w:highlight w:val="none"/>
        </w:rPr>
        <w:t>共存离子的影响等内容，通过铝合金标准样品验证及</w:t>
      </w:r>
      <w:r>
        <w:rPr>
          <w:rFonts w:ascii="宋体" w:hAnsi="宋体"/>
          <w:szCs w:val="21"/>
          <w:highlight w:val="none"/>
        </w:rPr>
        <w:t>精密度试验</w:t>
      </w:r>
      <w:r>
        <w:rPr>
          <w:rFonts w:hint="eastAsia" w:ascii="宋体" w:hAnsi="宋体"/>
          <w:szCs w:val="21"/>
          <w:highlight w:val="none"/>
        </w:rPr>
        <w:t>确定了方法的重复性</w:t>
      </w:r>
      <w:r>
        <w:rPr>
          <w:rFonts w:ascii="宋体" w:hAnsi="宋体"/>
          <w:szCs w:val="21"/>
          <w:highlight w:val="none"/>
        </w:rPr>
        <w:t>限和再现性限</w:t>
      </w:r>
      <w:r>
        <w:rPr>
          <w:rFonts w:hint="eastAsia" w:ascii="宋体" w:hAnsi="宋体"/>
          <w:szCs w:val="21"/>
          <w:highlight w:val="none"/>
        </w:rPr>
        <w:t>。本标准</w:t>
      </w:r>
      <w:r>
        <w:rPr>
          <w:rFonts w:hint="eastAsia" w:ascii="宋体" w:hAnsi="宋体"/>
          <w:szCs w:val="21"/>
          <w:lang w:bidi="ar-SA"/>
        </w:rPr>
        <w:t>囊括了所有铝合金中的铜含量的测量范围，解决了铝及铝合金中所有铜含量仲裁测定方法的缺失</w:t>
      </w:r>
      <w:r>
        <w:rPr>
          <w:rFonts w:hint="eastAsia" w:ascii="宋体" w:hAnsi="宋体"/>
          <w:szCs w:val="21"/>
          <w:lang w:eastAsia="zh-CN" w:bidi="ar-SA"/>
        </w:rPr>
        <w:t>，</w:t>
      </w:r>
      <w:r>
        <w:rPr>
          <w:rFonts w:hint="eastAsia" w:ascii="宋体" w:hAnsi="宋体"/>
          <w:szCs w:val="21"/>
          <w:highlight w:val="none"/>
        </w:rPr>
        <w:t>具体工作内容如下：</w:t>
      </w:r>
    </w:p>
    <w:p>
      <w:pPr>
        <w:spacing w:beforeLines="50" w:afterLines="50" w:line="360" w:lineRule="auto"/>
        <w:rPr>
          <w:rFonts w:ascii="黑体" w:hAnsi="宋体" w:eastAsia="黑体"/>
          <w:szCs w:val="21"/>
          <w:highlight w:val="none"/>
        </w:rPr>
      </w:pPr>
      <w:r>
        <w:rPr>
          <w:rFonts w:hint="eastAsia" w:ascii="黑体" w:hAnsi="宋体" w:eastAsia="黑体"/>
          <w:szCs w:val="21"/>
          <w:highlight w:val="none"/>
        </w:rPr>
        <w:t>1  测定范围的选择</w:t>
      </w:r>
    </w:p>
    <w:p>
      <w:pPr>
        <w:spacing w:line="360" w:lineRule="auto"/>
        <w:ind w:firstLine="420" w:firstLineChars="200"/>
        <w:rPr>
          <w:rFonts w:hint="eastAsia" w:ascii="宋体" w:hAnsi="宋体"/>
          <w:szCs w:val="21"/>
        </w:rPr>
      </w:pPr>
      <w:r>
        <w:rPr>
          <w:rFonts w:hint="eastAsia" w:ascii="宋体" w:hAnsi="宋体"/>
          <w:szCs w:val="21"/>
        </w:rPr>
        <w:t>项目小组经过查询GB/T 8733－2016《铸造铝合金锭》、GB/T 3190－201X《变形铝及铝合金化学成分》、GB/T 1196－2017《重熔用铝锭》、YS/T 275－2008《高纯铝》、YS/T 665－2009《重熔用精铝锭》等相关铝及铝合金产品标准</w:t>
      </w:r>
      <w:r>
        <w:rPr>
          <w:rFonts w:hint="eastAsia" w:ascii="宋体" w:hAnsi="宋体"/>
          <w:szCs w:val="21"/>
          <w:lang w:eastAsia="zh-CN"/>
        </w:rPr>
        <w:t>确定</w:t>
      </w:r>
      <w:r>
        <w:rPr>
          <w:rFonts w:hint="eastAsia" w:ascii="宋体" w:hAnsi="宋体"/>
          <w:szCs w:val="21"/>
        </w:rPr>
        <w:t>GB/T 20975.</w:t>
      </w:r>
      <w:r>
        <w:rPr>
          <w:rFonts w:hint="eastAsia" w:ascii="宋体" w:hAnsi="宋体"/>
          <w:szCs w:val="21"/>
          <w:lang w:val="en-US" w:eastAsia="zh-CN"/>
        </w:rPr>
        <w:t>3</w:t>
      </w:r>
      <w:r>
        <w:rPr>
          <w:rFonts w:hint="eastAsia" w:ascii="宋体" w:hAnsi="宋体"/>
          <w:szCs w:val="21"/>
        </w:rPr>
        <w:t>《铝及铝合金化学分析方法 第</w:t>
      </w:r>
      <w:r>
        <w:rPr>
          <w:rFonts w:hint="eastAsia" w:ascii="宋体" w:hAnsi="宋体"/>
          <w:szCs w:val="21"/>
          <w:lang w:val="en-US" w:eastAsia="zh-CN"/>
        </w:rPr>
        <w:t>3</w:t>
      </w:r>
      <w:r>
        <w:rPr>
          <w:rFonts w:hint="eastAsia" w:ascii="宋体" w:hAnsi="宋体"/>
          <w:szCs w:val="21"/>
        </w:rPr>
        <w:t>部分：</w:t>
      </w:r>
      <w:r>
        <w:rPr>
          <w:rFonts w:hint="eastAsia" w:ascii="宋体" w:hAnsi="宋体"/>
          <w:szCs w:val="21"/>
          <w:lang w:eastAsia="zh-CN"/>
        </w:rPr>
        <w:t>铜</w:t>
      </w:r>
      <w:r>
        <w:rPr>
          <w:rFonts w:hint="eastAsia" w:ascii="宋体" w:hAnsi="宋体"/>
          <w:szCs w:val="21"/>
        </w:rPr>
        <w:t>含量的测定》中</w:t>
      </w:r>
      <w:r>
        <w:rPr>
          <w:rFonts w:hint="eastAsia" w:ascii="宋体" w:hAnsi="宋体"/>
          <w:szCs w:val="21"/>
          <w:lang w:eastAsia="zh-CN"/>
        </w:rPr>
        <w:t>铜测定范围为</w:t>
      </w:r>
      <w:r>
        <w:rPr>
          <w:rFonts w:hint="eastAsia" w:ascii="宋体" w:hAnsi="宋体"/>
          <w:szCs w:val="21"/>
          <w:lang w:bidi="ar-SA"/>
        </w:rPr>
        <w:t>0.0005%-</w:t>
      </w:r>
      <w:r>
        <w:rPr>
          <w:rFonts w:hint="eastAsia" w:ascii="宋体" w:hAnsi="宋体"/>
          <w:szCs w:val="21"/>
          <w:lang w:val="en-US" w:eastAsia="zh-CN" w:bidi="ar-SA"/>
        </w:rPr>
        <w:t>7</w:t>
      </w:r>
      <w:r>
        <w:rPr>
          <w:rFonts w:hint="eastAsia" w:ascii="宋体" w:hAnsi="宋体"/>
          <w:szCs w:val="21"/>
          <w:lang w:bidi="ar-SA"/>
        </w:rPr>
        <w:t>0.0%</w:t>
      </w:r>
      <w:r>
        <w:rPr>
          <w:rFonts w:hint="eastAsia" w:ascii="宋体" w:hAnsi="宋体"/>
          <w:szCs w:val="21"/>
          <w:lang w:eastAsia="zh-CN" w:bidi="ar-SA"/>
        </w:rPr>
        <w:t>。根据征求意见将</w:t>
      </w:r>
      <w:r>
        <w:rPr>
          <w:rFonts w:hint="eastAsia" w:ascii="宋体" w:hAnsi="宋体"/>
          <w:szCs w:val="21"/>
          <w:lang w:bidi="ar-SA"/>
        </w:rPr>
        <w:t>硫代硫酸钠滴定法</w:t>
      </w:r>
      <w:r>
        <w:rPr>
          <w:rFonts w:hint="eastAsia" w:ascii="宋体" w:hAnsi="宋体"/>
          <w:szCs w:val="21"/>
          <w:lang w:eastAsia="zh-CN" w:bidi="ar-SA"/>
        </w:rPr>
        <w:t>的测定下限扩至</w:t>
      </w:r>
      <w:r>
        <w:rPr>
          <w:rFonts w:hint="eastAsia" w:ascii="宋体" w:hAnsi="宋体"/>
          <w:szCs w:val="21"/>
          <w:lang w:val="en-US" w:eastAsia="zh-CN" w:bidi="ar-SA"/>
        </w:rPr>
        <w:t>3.0%。</w:t>
      </w:r>
      <w:r>
        <w:rPr>
          <w:rFonts w:hint="eastAsia" w:ascii="宋体" w:hAnsi="宋体"/>
          <w:szCs w:val="21"/>
          <w:lang w:eastAsia="zh-CN" w:bidi="ar-SA"/>
        </w:rPr>
        <w:t>修订后</w:t>
      </w:r>
      <w:r>
        <w:rPr>
          <w:rFonts w:hint="eastAsia" w:ascii="宋体" w:hAnsi="宋体"/>
          <w:szCs w:val="21"/>
        </w:rPr>
        <w:t>能够满足标准颁布实施当时重熔用铝锭、变形铝合金、铸造铝合金等铝合金牌号中</w:t>
      </w:r>
      <w:r>
        <w:rPr>
          <w:rFonts w:hint="eastAsia" w:ascii="宋体" w:hAnsi="宋体"/>
          <w:szCs w:val="21"/>
          <w:lang w:eastAsia="zh-CN"/>
        </w:rPr>
        <w:t>铜</w:t>
      </w:r>
      <w:r>
        <w:rPr>
          <w:rFonts w:hint="eastAsia" w:ascii="宋体" w:hAnsi="宋体"/>
          <w:szCs w:val="21"/>
        </w:rPr>
        <w:t>含量分析测定的需求。</w:t>
      </w:r>
    </w:p>
    <w:p>
      <w:pPr>
        <w:spacing w:line="360" w:lineRule="auto"/>
        <w:rPr>
          <w:rFonts w:hint="eastAsia" w:ascii="黑体" w:hAnsi="宋体" w:eastAsia="黑体"/>
          <w:szCs w:val="21"/>
        </w:rPr>
      </w:pPr>
      <w:r>
        <w:rPr>
          <w:rFonts w:hint="eastAsia" w:ascii="黑体" w:hAnsi="宋体" w:eastAsia="黑体"/>
          <w:szCs w:val="21"/>
        </w:rPr>
        <w:t xml:space="preserve">2  </w:t>
      </w:r>
      <w:r>
        <w:rPr>
          <w:rFonts w:hint="eastAsia" w:ascii="黑体" w:hAnsi="宋体" w:eastAsia="黑体"/>
          <w:szCs w:val="21"/>
          <w:lang w:eastAsia="zh-CN"/>
        </w:rPr>
        <w:t>测定方法</w:t>
      </w:r>
      <w:r>
        <w:rPr>
          <w:rFonts w:hint="eastAsia" w:ascii="黑体" w:hAnsi="宋体" w:eastAsia="黑体"/>
          <w:szCs w:val="21"/>
        </w:rPr>
        <w:t>的选择</w:t>
      </w:r>
    </w:p>
    <w:p>
      <w:pPr>
        <w:spacing w:line="360" w:lineRule="auto"/>
        <w:ind w:firstLine="420" w:firstLineChars="200"/>
        <w:rPr>
          <w:rFonts w:hint="eastAsia" w:ascii="宋体" w:hAnsi="宋体"/>
          <w:szCs w:val="21"/>
          <w:lang w:bidi="ar-SA"/>
        </w:rPr>
      </w:pPr>
      <w:r>
        <w:rPr>
          <w:rFonts w:hint="eastAsia" w:asciiTheme="minorEastAsia" w:hAnsiTheme="minorEastAsia" w:eastAsiaTheme="minorEastAsia" w:cstheme="minorEastAsia"/>
          <w:szCs w:val="21"/>
          <w:lang w:val="en-US" w:eastAsia="zh-CN"/>
        </w:rPr>
        <w:t>依据铝及铝合金中铜含量测定范围</w:t>
      </w:r>
      <w:r>
        <w:rPr>
          <w:rFonts w:hint="eastAsia" w:ascii="宋体" w:hAnsi="宋体"/>
          <w:szCs w:val="21"/>
          <w:lang w:bidi="ar-SA"/>
        </w:rPr>
        <w:t>0.0005%-</w:t>
      </w:r>
      <w:r>
        <w:rPr>
          <w:rFonts w:hint="eastAsia" w:ascii="宋体" w:hAnsi="宋体"/>
          <w:szCs w:val="21"/>
          <w:lang w:val="en-US" w:eastAsia="zh-CN" w:bidi="ar-SA"/>
        </w:rPr>
        <w:t>7</w:t>
      </w:r>
      <w:r>
        <w:rPr>
          <w:rFonts w:hint="eastAsia" w:ascii="宋体" w:hAnsi="宋体"/>
          <w:szCs w:val="21"/>
          <w:lang w:bidi="ar-SA"/>
        </w:rPr>
        <w:t>0.0%</w:t>
      </w:r>
      <w:r>
        <w:rPr>
          <w:rFonts w:hint="eastAsia" w:ascii="宋体" w:hAnsi="宋体"/>
          <w:szCs w:val="21"/>
          <w:lang w:eastAsia="zh-CN" w:bidi="ar-SA"/>
        </w:rPr>
        <w:t>，保留</w:t>
      </w:r>
      <w:r>
        <w:rPr>
          <w:rFonts w:hint="eastAsia" w:ascii="宋体" w:hAnsi="宋体"/>
          <w:szCs w:val="21"/>
        </w:rPr>
        <w:t>GB/T 20975.</w:t>
      </w:r>
      <w:r>
        <w:rPr>
          <w:rFonts w:hint="eastAsia" w:ascii="宋体" w:hAnsi="宋体"/>
          <w:szCs w:val="21"/>
          <w:lang w:val="en-US" w:eastAsia="zh-CN"/>
        </w:rPr>
        <w:t>3</w:t>
      </w:r>
      <w:r>
        <w:rPr>
          <w:rFonts w:hint="eastAsia" w:ascii="宋体" w:hAnsi="宋体"/>
          <w:szCs w:val="21"/>
        </w:rPr>
        <w:t>-2008《铝及铝合金化学分析方法 第</w:t>
      </w:r>
      <w:r>
        <w:rPr>
          <w:rFonts w:hint="eastAsia" w:ascii="宋体" w:hAnsi="宋体"/>
          <w:szCs w:val="21"/>
          <w:lang w:val="en-US" w:eastAsia="zh-CN"/>
        </w:rPr>
        <w:t>3</w:t>
      </w:r>
      <w:r>
        <w:rPr>
          <w:rFonts w:hint="eastAsia" w:ascii="宋体" w:hAnsi="宋体"/>
          <w:szCs w:val="21"/>
        </w:rPr>
        <w:t>部分：</w:t>
      </w:r>
      <w:r>
        <w:rPr>
          <w:rFonts w:hint="eastAsia" w:ascii="宋体" w:hAnsi="宋体"/>
          <w:szCs w:val="21"/>
          <w:lang w:eastAsia="zh-CN"/>
        </w:rPr>
        <w:t>铜</w:t>
      </w:r>
      <w:r>
        <w:rPr>
          <w:rFonts w:hint="eastAsia" w:ascii="宋体" w:hAnsi="宋体"/>
          <w:szCs w:val="21"/>
        </w:rPr>
        <w:t>含量的测定》中“方法</w:t>
      </w:r>
      <w:r>
        <w:rPr>
          <w:rFonts w:hint="eastAsia" w:ascii="宋体" w:hAnsi="宋体"/>
          <w:szCs w:val="21"/>
          <w:lang w:eastAsia="zh-CN"/>
        </w:rPr>
        <w:t>一</w:t>
      </w:r>
      <w:r>
        <w:rPr>
          <w:rFonts w:hint="eastAsia" w:ascii="宋体" w:hAnsi="宋体"/>
          <w:szCs w:val="21"/>
        </w:rPr>
        <w:t>：</w:t>
      </w:r>
      <w:r>
        <w:rPr>
          <w:rFonts w:hint="eastAsia" w:ascii="宋体" w:hAnsi="宋体"/>
          <w:szCs w:val="21"/>
          <w:lang w:bidi="ar-SA"/>
        </w:rPr>
        <w:t>新亚铜灵分光光度法</w:t>
      </w:r>
      <w:r>
        <w:rPr>
          <w:rFonts w:hint="eastAsia" w:ascii="宋体" w:hAnsi="宋体"/>
          <w:szCs w:val="21"/>
          <w:lang w:eastAsia="zh-CN" w:bidi="ar-SA"/>
        </w:rPr>
        <w:t>”铜的</w:t>
      </w:r>
      <w:r>
        <w:rPr>
          <w:rFonts w:hint="eastAsia" w:ascii="宋体" w:hAnsi="宋体"/>
          <w:szCs w:val="21"/>
          <w:lang w:bidi="ar-SA"/>
        </w:rPr>
        <w:t>测定范围为0.0005%-0.012%</w:t>
      </w:r>
      <w:r>
        <w:rPr>
          <w:rFonts w:hint="eastAsia" w:ascii="宋体" w:hAnsi="宋体"/>
          <w:szCs w:val="21"/>
          <w:lang w:eastAsia="zh-CN" w:bidi="ar-SA"/>
        </w:rPr>
        <w:t>，“方法二：</w:t>
      </w:r>
      <w:r>
        <w:rPr>
          <w:rFonts w:hint="eastAsia" w:ascii="宋体" w:hAnsi="宋体"/>
          <w:szCs w:val="21"/>
          <w:lang w:bidi="ar-SA"/>
        </w:rPr>
        <w:t>火焰原子吸收光谱法</w:t>
      </w:r>
      <w:r>
        <w:rPr>
          <w:rFonts w:hint="eastAsia" w:ascii="宋体" w:hAnsi="宋体"/>
          <w:szCs w:val="21"/>
          <w:lang w:eastAsia="zh-CN" w:bidi="ar-SA"/>
        </w:rPr>
        <w:t>”铜的</w:t>
      </w:r>
      <w:r>
        <w:rPr>
          <w:rFonts w:hint="eastAsia" w:ascii="宋体" w:hAnsi="宋体"/>
          <w:szCs w:val="21"/>
          <w:lang w:bidi="ar-SA"/>
        </w:rPr>
        <w:t>测定范围为0.005%-8.00%;</w:t>
      </w:r>
      <w:r>
        <w:rPr>
          <w:rFonts w:hint="eastAsia" w:ascii="宋体" w:hAnsi="宋体"/>
          <w:szCs w:val="21"/>
          <w:lang w:eastAsia="zh-CN" w:bidi="ar-SA"/>
        </w:rPr>
        <w:t>增加“方法三：</w:t>
      </w:r>
      <w:r>
        <w:rPr>
          <w:rFonts w:hint="eastAsia" w:ascii="宋体" w:hAnsi="宋体"/>
          <w:szCs w:val="21"/>
          <w:lang w:bidi="ar-SA"/>
        </w:rPr>
        <w:t>硫代硫酸钠滴定法</w:t>
      </w:r>
      <w:r>
        <w:rPr>
          <w:rFonts w:hint="eastAsia" w:ascii="宋体" w:hAnsi="宋体"/>
          <w:szCs w:val="21"/>
          <w:lang w:eastAsia="zh-CN" w:bidi="ar-SA"/>
        </w:rPr>
        <w:t>”铜的</w:t>
      </w:r>
      <w:r>
        <w:rPr>
          <w:rFonts w:hint="eastAsia" w:ascii="宋体" w:hAnsi="宋体"/>
          <w:szCs w:val="21"/>
          <w:lang w:bidi="ar-SA"/>
        </w:rPr>
        <w:t>测定范围为</w:t>
      </w:r>
      <w:r>
        <w:rPr>
          <w:rFonts w:hint="eastAsia" w:ascii="宋体" w:hAnsi="宋体"/>
          <w:szCs w:val="21"/>
          <w:lang w:val="en-US" w:eastAsia="zh-CN" w:bidi="ar-SA"/>
        </w:rPr>
        <w:t>3.0</w:t>
      </w:r>
      <w:r>
        <w:rPr>
          <w:rFonts w:hint="eastAsia" w:ascii="宋体" w:hAnsi="宋体"/>
          <w:szCs w:val="21"/>
          <w:lang w:bidi="ar-SA"/>
        </w:rPr>
        <w:t>%-70</w:t>
      </w:r>
      <w:r>
        <w:rPr>
          <w:rFonts w:hint="eastAsia" w:ascii="宋体" w:hAnsi="宋体"/>
          <w:szCs w:val="21"/>
          <w:lang w:val="en-US" w:eastAsia="zh-CN" w:bidi="ar-SA"/>
        </w:rPr>
        <w:t>.0</w:t>
      </w:r>
      <w:r>
        <w:rPr>
          <w:rFonts w:hint="eastAsia" w:ascii="宋体" w:hAnsi="宋体"/>
          <w:szCs w:val="21"/>
          <w:lang w:bidi="ar-SA"/>
        </w:rPr>
        <w:t>%;</w:t>
      </w:r>
    </w:p>
    <w:p>
      <w:pPr>
        <w:spacing w:line="360" w:lineRule="auto"/>
        <w:rPr>
          <w:rFonts w:hint="eastAsia" w:ascii="黑体" w:hAnsi="黑体" w:eastAsia="黑体" w:cs="黑体"/>
          <w:szCs w:val="21"/>
          <w:highlight w:val="none"/>
          <w:lang w:val="en-US" w:eastAsia="zh-CN" w:bidi="ar-SA"/>
        </w:rPr>
      </w:pPr>
      <w:r>
        <w:rPr>
          <w:rFonts w:hint="eastAsia" w:ascii="黑体" w:hAnsi="宋体" w:eastAsia="黑体"/>
          <w:szCs w:val="21"/>
          <w:highlight w:val="none"/>
        </w:rPr>
        <w:t xml:space="preserve">3 </w:t>
      </w:r>
      <w:r>
        <w:rPr>
          <w:rFonts w:hint="eastAsia" w:ascii="黑体" w:hAnsi="宋体" w:eastAsia="黑体"/>
          <w:szCs w:val="21"/>
          <w:highlight w:val="none"/>
          <w:lang w:val="en-US" w:eastAsia="zh-CN"/>
        </w:rPr>
        <w:t>试</w:t>
      </w:r>
      <w:r>
        <w:rPr>
          <w:rFonts w:hint="eastAsia" w:ascii="黑体" w:hAnsi="黑体" w:eastAsia="黑体" w:cs="黑体"/>
          <w:szCs w:val="21"/>
          <w:highlight w:val="none"/>
          <w:lang w:val="en-US" w:eastAsia="zh-CN" w:bidi="ar-SA"/>
        </w:rPr>
        <w:t>验称样量和溶样酸量的选择</w:t>
      </w:r>
    </w:p>
    <w:p>
      <w:pPr>
        <w:spacing w:line="360" w:lineRule="auto"/>
        <w:ind w:firstLine="420" w:firstLineChars="200"/>
        <w:rPr>
          <w:rFonts w:hint="eastAsia" w:ascii="宋体" w:hAnsi="宋体"/>
          <w:szCs w:val="21"/>
          <w:lang w:val="en-US" w:eastAsia="zh-CN" w:bidi="ar-SA"/>
        </w:rPr>
      </w:pPr>
      <w:r>
        <w:rPr>
          <w:rFonts w:hint="eastAsia" w:ascii="宋体" w:hAnsi="宋体"/>
          <w:szCs w:val="21"/>
          <w:lang w:bidi="ar-SA"/>
        </w:rPr>
        <w:t>YS/T 807.12《铝中间合金化学分析方法 第12部分 铜含量的测定》用《硫代硫酸钠滴定法》测定范围为20</w:t>
      </w:r>
      <w:r>
        <w:rPr>
          <w:rFonts w:hint="eastAsia" w:ascii="宋体" w:hAnsi="宋体"/>
          <w:szCs w:val="21"/>
          <w:lang w:val="en-US" w:eastAsia="zh-CN" w:bidi="ar-SA"/>
        </w:rPr>
        <w:t>.0</w:t>
      </w:r>
      <w:r>
        <w:rPr>
          <w:rFonts w:hint="eastAsia" w:ascii="宋体" w:hAnsi="宋体"/>
          <w:szCs w:val="21"/>
          <w:lang w:bidi="ar-SA"/>
        </w:rPr>
        <w:t>%-70</w:t>
      </w:r>
      <w:r>
        <w:rPr>
          <w:rFonts w:hint="eastAsia" w:ascii="宋体" w:hAnsi="宋体"/>
          <w:szCs w:val="21"/>
          <w:lang w:val="en-US" w:eastAsia="zh-CN" w:bidi="ar-SA"/>
        </w:rPr>
        <w:t>.0</w:t>
      </w:r>
      <w:r>
        <w:rPr>
          <w:rFonts w:hint="eastAsia" w:ascii="宋体" w:hAnsi="宋体"/>
          <w:szCs w:val="21"/>
          <w:lang w:bidi="ar-SA"/>
        </w:rPr>
        <w:t>%</w:t>
      </w:r>
      <w:r>
        <w:rPr>
          <w:rFonts w:hint="eastAsia" w:ascii="宋体" w:hAnsi="宋体"/>
          <w:szCs w:val="21"/>
          <w:lang w:eastAsia="zh-CN" w:bidi="ar-SA"/>
        </w:rPr>
        <w:t>，</w:t>
      </w:r>
      <w:r>
        <w:rPr>
          <w:rFonts w:hint="eastAsia" w:ascii="宋体" w:hAnsi="宋体"/>
          <w:szCs w:val="21"/>
          <w:lang w:val="en-US" w:eastAsia="zh-CN" w:bidi="ar-SA"/>
        </w:rPr>
        <w:t>由于将此方法中铜含量的测定范围扩大为3.0</w:t>
      </w:r>
      <w:r>
        <w:rPr>
          <w:rFonts w:hint="eastAsia" w:ascii="宋体" w:hAnsi="宋体"/>
          <w:szCs w:val="21"/>
          <w:lang w:bidi="ar-SA"/>
        </w:rPr>
        <w:t>%-70</w:t>
      </w:r>
      <w:r>
        <w:rPr>
          <w:rFonts w:hint="eastAsia" w:ascii="宋体" w:hAnsi="宋体"/>
          <w:szCs w:val="21"/>
          <w:lang w:val="en-US" w:eastAsia="zh-CN" w:bidi="ar-SA"/>
        </w:rPr>
        <w:t>.0</w:t>
      </w:r>
      <w:r>
        <w:rPr>
          <w:rFonts w:hint="eastAsia" w:ascii="宋体" w:hAnsi="宋体"/>
          <w:szCs w:val="21"/>
          <w:lang w:bidi="ar-SA"/>
        </w:rPr>
        <w:t>%</w:t>
      </w:r>
      <w:r>
        <w:rPr>
          <w:rFonts w:hint="eastAsia" w:ascii="宋体" w:hAnsi="宋体"/>
          <w:szCs w:val="21"/>
          <w:lang w:eastAsia="zh-CN" w:bidi="ar-SA"/>
        </w:rPr>
        <w:t>，因此需要增加样品称取量和溶解样的用酸量，在保证分析精度和样品均匀性的基础上，可以通过增加称样量的方法来扩大测定范围。经过标准起草小组综合考虑和计算，称取试样量和溶解样用酸量按表</w:t>
      </w:r>
      <w:r>
        <w:rPr>
          <w:rFonts w:hint="eastAsia" w:ascii="宋体" w:hAnsi="宋体"/>
          <w:szCs w:val="21"/>
          <w:lang w:val="en-US" w:eastAsia="zh-CN" w:bidi="ar-SA"/>
        </w:rPr>
        <w:t>1进行。</w:t>
      </w:r>
    </w:p>
    <w:p>
      <w:pPr>
        <w:spacing w:line="360" w:lineRule="auto"/>
        <w:jc w:val="center"/>
        <w:rPr>
          <w:rFonts w:hint="eastAsia" w:ascii="宋体" w:hAnsi="宋体" w:eastAsia="宋体"/>
          <w:szCs w:val="21"/>
          <w:lang w:val="en-US" w:eastAsia="zh-CN" w:bidi="ar-SA"/>
        </w:rPr>
      </w:pPr>
      <w:r>
        <w:rPr>
          <w:rFonts w:hint="eastAsia" w:ascii="宋体" w:hAnsi="宋体"/>
          <w:szCs w:val="21"/>
          <w:lang w:val="en-US" w:eastAsia="zh-CN" w:bidi="ar-SA"/>
        </w:rPr>
        <w:t>表1</w:t>
      </w:r>
    </w:p>
    <w:tbl>
      <w:tblPr>
        <w:tblStyle w:val="23"/>
        <w:tblW w:w="8379" w:type="dxa"/>
        <w:jc w:val="center"/>
        <w:tblInd w:w="9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67"/>
        <w:gridCol w:w="1984"/>
        <w:gridCol w:w="38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2567"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测定范围</w:t>
            </w:r>
          </w:p>
        </w:tc>
        <w:tc>
          <w:tcPr>
            <w:tcW w:w="1984"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称料量</w:t>
            </w:r>
          </w:p>
        </w:tc>
        <w:tc>
          <w:tcPr>
            <w:tcW w:w="3828"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盐酸（1+1）加入量ml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2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3.00%-10.00%</w:t>
            </w:r>
          </w:p>
        </w:tc>
        <w:tc>
          <w:tcPr>
            <w:tcW w:w="198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0.8000g</w:t>
            </w:r>
          </w:p>
        </w:tc>
        <w:tc>
          <w:tcPr>
            <w:tcW w:w="382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2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10.00-20.00%</w:t>
            </w:r>
          </w:p>
        </w:tc>
        <w:tc>
          <w:tcPr>
            <w:tcW w:w="198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0.5000g</w:t>
            </w:r>
          </w:p>
        </w:tc>
        <w:tc>
          <w:tcPr>
            <w:tcW w:w="382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2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20.00%-70.00%</w:t>
            </w:r>
          </w:p>
        </w:tc>
        <w:tc>
          <w:tcPr>
            <w:tcW w:w="198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0.2000g</w:t>
            </w:r>
          </w:p>
        </w:tc>
        <w:tc>
          <w:tcPr>
            <w:tcW w:w="382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r>
    </w:tbl>
    <w:p>
      <w:pPr>
        <w:spacing w:line="360" w:lineRule="auto"/>
        <w:rPr>
          <w:rFonts w:hint="eastAsia" w:ascii="黑体" w:hAnsi="宋体" w:eastAsia="黑体"/>
          <w:szCs w:val="21"/>
          <w:lang w:eastAsia="zh-CN"/>
        </w:rPr>
      </w:pPr>
    </w:p>
    <w:p>
      <w:pPr>
        <w:spacing w:line="360" w:lineRule="auto"/>
        <w:rPr>
          <w:rFonts w:hint="eastAsia" w:ascii="黑体" w:hAnsi="宋体" w:eastAsia="黑体" w:cs="Arial"/>
          <w:color w:val="000000"/>
          <w:kern w:val="0"/>
          <w:szCs w:val="21"/>
        </w:rPr>
      </w:pPr>
      <w:r>
        <w:rPr>
          <w:rFonts w:hint="eastAsia" w:ascii="黑体" w:hAnsi="宋体" w:eastAsia="黑体"/>
          <w:szCs w:val="21"/>
          <w:lang w:val="en-US" w:eastAsia="zh-CN"/>
        </w:rPr>
        <w:t>4</w:t>
      </w:r>
      <w:r>
        <w:rPr>
          <w:rFonts w:hint="eastAsia" w:ascii="黑体" w:hAnsi="宋体" w:eastAsia="黑体"/>
          <w:szCs w:val="21"/>
        </w:rPr>
        <w:t xml:space="preserve"> 共存离子的影响</w:t>
      </w:r>
    </w:p>
    <w:p>
      <w:pPr>
        <w:spacing w:line="360" w:lineRule="auto"/>
        <w:rPr>
          <w:rFonts w:hint="eastAsia" w:ascii="宋体" w:hAnsi="宋体"/>
          <w:szCs w:val="21"/>
          <w:lang w:val="en-US" w:eastAsia="zh-CN"/>
        </w:rPr>
      </w:pPr>
      <w:r>
        <w:rPr>
          <w:rFonts w:hint="eastAsia" w:ascii="宋体" w:hAnsi="宋体"/>
          <w:szCs w:val="21"/>
          <w:lang w:val="en-US" w:eastAsia="zh-CN"/>
        </w:rPr>
        <w:t>4.1共存离子干扰情况</w:t>
      </w:r>
    </w:p>
    <w:p>
      <w:pPr>
        <w:spacing w:line="360" w:lineRule="auto"/>
        <w:ind w:firstLine="405"/>
        <w:rPr>
          <w:rFonts w:hint="eastAsia" w:ascii="宋体" w:hAnsi="宋体"/>
          <w:szCs w:val="21"/>
        </w:rPr>
      </w:pPr>
      <w:r>
        <w:rPr>
          <w:rFonts w:hint="eastAsia" w:ascii="宋体" w:hAnsi="宋体"/>
          <w:szCs w:val="21"/>
        </w:rPr>
        <w:t>钙、镁、镍、铝、铅、锌通常为无价态变化的元素，不干扰测定；砷、锑氧化呈伍价，不干扰测定；150mg钼，0.5mg的钒不干扰测定[2]；NO2对测定有干扰可在试样分解时加热至冒三氧化硫白烟将其驱除，或加尿素使其分解。Fe3+能将碘化钾氧化产生I2干扰测定，加入氟化氢铵使之形成稳定的FeF63－配合物离子消除干扰。加入硫氰酸钾使CuI白色沉淀吸附的I2释放出来（CuI↓＋SCN－＝CuSCN↓＋I－）以防结果偏低，只能临近终点时加入否则6Cu2+＋7SCN－＋4H2O＝6CuSCN＋SO42－＋CN－＋8H+使结果偏低。</w:t>
      </w:r>
    </w:p>
    <w:p>
      <w:pPr>
        <w:spacing w:line="360" w:lineRule="auto"/>
        <w:ind w:firstLine="405"/>
        <w:rPr>
          <w:rFonts w:hint="eastAsia" w:ascii="宋体" w:hAnsi="宋体"/>
          <w:szCs w:val="21"/>
          <w:highlight w:val="none"/>
        </w:rPr>
      </w:pPr>
      <w:r>
        <w:rPr>
          <w:rFonts w:hint="eastAsia" w:ascii="宋体" w:hAnsi="宋体"/>
          <w:szCs w:val="21"/>
          <w:lang w:val="en-US" w:eastAsia="zh-CN"/>
        </w:rPr>
        <w:t>YS/T807.12标准起草时根据</w:t>
      </w:r>
      <w:r>
        <w:rPr>
          <w:rFonts w:hint="eastAsia" w:ascii="宋体" w:hAnsi="宋体"/>
          <w:szCs w:val="21"/>
        </w:rPr>
        <w:t>铝铜合金中间中锰（0.1%-0.35%）、铁（0.4%-0.5%）、硅（0.21%-0.42%）含量，进行干扰实验，实验结果表明0.1%-0.35%锰、0.4%-0.5%铁、</w:t>
      </w:r>
      <w:r>
        <w:rPr>
          <w:rFonts w:hint="eastAsia" w:ascii="宋体" w:hAnsi="宋体"/>
          <w:szCs w:val="21"/>
          <w:highlight w:val="none"/>
        </w:rPr>
        <w:t>0.21%-0.42%硅基本不干扰铜的测定。</w:t>
      </w:r>
    </w:p>
    <w:p>
      <w:pPr>
        <w:tabs>
          <w:tab w:val="left" w:pos="403"/>
          <w:tab w:val="left" w:pos="1050"/>
        </w:tabs>
        <w:rPr>
          <w:rFonts w:hint="eastAsia" w:ascii="黑体" w:hAnsi="黑体" w:eastAsia="黑体"/>
          <w:color w:val="auto"/>
          <w:szCs w:val="21"/>
          <w:highlight w:val="none"/>
        </w:rPr>
      </w:pPr>
      <w:r>
        <w:rPr>
          <w:rFonts w:hint="eastAsia" w:ascii="黑体" w:hAnsi="黑体" w:eastAsia="黑体"/>
          <w:color w:val="auto"/>
          <w:szCs w:val="21"/>
          <w:highlight w:val="none"/>
          <w:lang w:val="en-US" w:eastAsia="zh-CN"/>
        </w:rPr>
        <w:t>4.2</w:t>
      </w:r>
      <w:r>
        <w:rPr>
          <w:rFonts w:hint="eastAsia" w:ascii="黑体" w:hAnsi="黑体" w:eastAsia="黑体"/>
          <w:color w:val="auto"/>
          <w:szCs w:val="21"/>
          <w:highlight w:val="none"/>
        </w:rPr>
        <w:t>针对扩线部分进行干扰实验</w:t>
      </w:r>
    </w:p>
    <w:p>
      <w:pPr>
        <w:ind w:firstLine="420" w:firstLineChars="200"/>
        <w:rPr>
          <w:rFonts w:hint="eastAsia"/>
          <w:szCs w:val="21"/>
          <w:highlight w:val="none"/>
        </w:rPr>
      </w:pPr>
      <w:r>
        <w:rPr>
          <w:rFonts w:hint="eastAsia" w:ascii="宋体" w:hAnsi="宋体"/>
          <w:szCs w:val="21"/>
          <w:highlight w:val="none"/>
        </w:rPr>
        <w:t>标准起草项目组通过对GB/T 8733－2016《铸造铝合金锭》、GB/T 3190－201X《变形铝及铝合金化学成分》、GB/T 1196－2017《重熔用铝锭》、YS/T 275－20</w:t>
      </w:r>
      <w:r>
        <w:rPr>
          <w:rFonts w:hint="eastAsia" w:ascii="宋体" w:hAnsi="宋体"/>
          <w:szCs w:val="21"/>
          <w:highlight w:val="none"/>
          <w:lang w:val="en-US" w:eastAsia="zh-CN"/>
        </w:rPr>
        <w:t>1</w:t>
      </w:r>
      <w:r>
        <w:rPr>
          <w:rFonts w:hint="eastAsia" w:ascii="宋体" w:hAnsi="宋体"/>
          <w:szCs w:val="21"/>
          <w:highlight w:val="none"/>
        </w:rPr>
        <w:t>8《高纯铝》、YS/T 665－2009《重熔用精铝锭》等相关铝及铝合金产品标准中分析</w:t>
      </w:r>
      <w:r>
        <w:rPr>
          <w:rFonts w:hint="eastAsia" w:ascii="宋体" w:hAnsi="宋体"/>
          <w:szCs w:val="21"/>
          <w:highlight w:val="none"/>
          <w:lang w:eastAsia="zh-CN"/>
        </w:rPr>
        <w:t>铜</w:t>
      </w:r>
      <w:r>
        <w:rPr>
          <w:rFonts w:hint="eastAsia" w:ascii="宋体" w:hAnsi="宋体"/>
          <w:szCs w:val="21"/>
          <w:highlight w:val="none"/>
        </w:rPr>
        <w:t>含量的牌号进行查对，</w:t>
      </w:r>
      <w:r>
        <w:rPr>
          <w:rFonts w:hint="eastAsia" w:ascii="宋体" w:hAnsi="宋体"/>
          <w:szCs w:val="21"/>
          <w:highlight w:val="none"/>
          <w:lang w:eastAsia="zh-CN"/>
        </w:rPr>
        <w:t>根据产品中铜含量</w:t>
      </w:r>
      <w:r>
        <w:rPr>
          <w:rFonts w:hint="eastAsia" w:ascii="宋体" w:hAnsi="宋体"/>
          <w:szCs w:val="21"/>
          <w:highlight w:val="none"/>
          <w:lang w:val="en-US" w:eastAsia="zh-CN"/>
        </w:rPr>
        <w:t>10%干扰元素最大含量</w:t>
      </w:r>
      <w:r>
        <w:rPr>
          <w:rFonts w:hint="eastAsia" w:ascii="宋体" w:hAnsi="宋体"/>
          <w:szCs w:val="21"/>
          <w:highlight w:val="none"/>
          <w:lang w:eastAsia="zh-CN"/>
        </w:rPr>
        <w:t>考虑，做扩限部分的干扰实验，干扰元素加入量见表</w:t>
      </w:r>
      <w:r>
        <w:rPr>
          <w:rFonts w:hint="eastAsia" w:ascii="宋体" w:hAnsi="宋体"/>
          <w:szCs w:val="21"/>
          <w:highlight w:val="none"/>
          <w:lang w:val="en-US" w:eastAsia="zh-CN"/>
        </w:rPr>
        <w:t>2，干扰实验结果见表3。</w:t>
      </w:r>
    </w:p>
    <w:p>
      <w:pPr>
        <w:rPr>
          <w:rFonts w:hint="eastAsia"/>
          <w:szCs w:val="21"/>
        </w:rPr>
      </w:pPr>
    </w:p>
    <w:p>
      <w:pPr>
        <w:jc w:val="center"/>
        <w:rPr>
          <w:rFonts w:hint="eastAsia"/>
          <w:szCs w:val="21"/>
        </w:rPr>
      </w:pPr>
      <w:r>
        <w:rPr>
          <w:rFonts w:hint="eastAsia"/>
          <w:szCs w:val="21"/>
        </w:rPr>
        <w:t>表</w:t>
      </w:r>
      <w:r>
        <w:rPr>
          <w:rFonts w:hint="eastAsia"/>
          <w:szCs w:val="21"/>
          <w:lang w:val="en-US" w:eastAsia="zh-CN"/>
        </w:rPr>
        <w:t>2</w:t>
      </w:r>
      <w:r>
        <w:rPr>
          <w:rFonts w:hint="eastAsia"/>
          <w:szCs w:val="21"/>
        </w:rPr>
        <w:t xml:space="preserve"> （干扰元素单位为mg）</w:t>
      </w:r>
    </w:p>
    <w:tbl>
      <w:tblPr>
        <w:tblStyle w:val="23"/>
        <w:tblW w:w="10051" w:type="dxa"/>
        <w:tblInd w:w="93" w:type="dxa"/>
        <w:tblLayout w:type="fixed"/>
        <w:tblCellMar>
          <w:top w:w="0" w:type="dxa"/>
          <w:left w:w="108" w:type="dxa"/>
          <w:bottom w:w="0" w:type="dxa"/>
          <w:right w:w="108" w:type="dxa"/>
        </w:tblCellMar>
      </w:tblPr>
      <w:tblGrid>
        <w:gridCol w:w="441"/>
        <w:gridCol w:w="441"/>
        <w:gridCol w:w="441"/>
        <w:gridCol w:w="441"/>
        <w:gridCol w:w="441"/>
        <w:gridCol w:w="441"/>
        <w:gridCol w:w="441"/>
        <w:gridCol w:w="441"/>
        <w:gridCol w:w="597"/>
        <w:gridCol w:w="441"/>
        <w:gridCol w:w="441"/>
        <w:gridCol w:w="441"/>
        <w:gridCol w:w="476"/>
        <w:gridCol w:w="441"/>
        <w:gridCol w:w="441"/>
        <w:gridCol w:w="486"/>
        <w:gridCol w:w="441"/>
        <w:gridCol w:w="441"/>
        <w:gridCol w:w="460"/>
        <w:gridCol w:w="441"/>
        <w:gridCol w:w="500"/>
        <w:gridCol w:w="476"/>
      </w:tblGrid>
      <w:tr>
        <w:tblPrEx>
          <w:tblLayout w:type="fixed"/>
          <w:tblCellMar>
            <w:top w:w="0" w:type="dxa"/>
            <w:left w:w="108" w:type="dxa"/>
            <w:bottom w:w="0" w:type="dxa"/>
            <w:right w:w="108" w:type="dxa"/>
          </w:tblCellMar>
        </w:tblPrEx>
        <w:trPr>
          <w:trHeight w:val="375" w:hRule="atLeast"/>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Zr</w:t>
            </w:r>
          </w:p>
        </w:tc>
        <w:tc>
          <w:tcPr>
            <w:tcW w:w="4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Cr</w:t>
            </w:r>
          </w:p>
        </w:tc>
        <w:tc>
          <w:tcPr>
            <w:tcW w:w="4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Sn</w:t>
            </w:r>
          </w:p>
        </w:tc>
        <w:tc>
          <w:tcPr>
            <w:tcW w:w="4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Ni</w:t>
            </w:r>
          </w:p>
        </w:tc>
        <w:tc>
          <w:tcPr>
            <w:tcW w:w="4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Ti</w:t>
            </w:r>
          </w:p>
        </w:tc>
        <w:tc>
          <w:tcPr>
            <w:tcW w:w="4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B</w:t>
            </w:r>
          </w:p>
        </w:tc>
        <w:tc>
          <w:tcPr>
            <w:tcW w:w="4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Ag</w:t>
            </w:r>
          </w:p>
        </w:tc>
        <w:tc>
          <w:tcPr>
            <w:tcW w:w="4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Na</w:t>
            </w:r>
          </w:p>
        </w:tc>
        <w:tc>
          <w:tcPr>
            <w:tcW w:w="59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SiO2</w:t>
            </w:r>
          </w:p>
        </w:tc>
        <w:tc>
          <w:tcPr>
            <w:tcW w:w="4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Ca</w:t>
            </w:r>
          </w:p>
        </w:tc>
        <w:tc>
          <w:tcPr>
            <w:tcW w:w="4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K</w:t>
            </w:r>
          </w:p>
        </w:tc>
        <w:tc>
          <w:tcPr>
            <w:tcW w:w="4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Zn</w:t>
            </w:r>
          </w:p>
        </w:tc>
        <w:tc>
          <w:tcPr>
            <w:tcW w:w="4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Mg</w:t>
            </w:r>
          </w:p>
        </w:tc>
        <w:tc>
          <w:tcPr>
            <w:tcW w:w="4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V</w:t>
            </w:r>
          </w:p>
        </w:tc>
        <w:tc>
          <w:tcPr>
            <w:tcW w:w="4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Pb</w:t>
            </w:r>
          </w:p>
        </w:tc>
        <w:tc>
          <w:tcPr>
            <w:tcW w:w="4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Mn</w:t>
            </w:r>
          </w:p>
        </w:tc>
        <w:tc>
          <w:tcPr>
            <w:tcW w:w="4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Fe</w:t>
            </w:r>
          </w:p>
        </w:tc>
        <w:tc>
          <w:tcPr>
            <w:tcW w:w="4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Be</w:t>
            </w:r>
          </w:p>
        </w:tc>
        <w:tc>
          <w:tcPr>
            <w:tcW w:w="4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Sb</w:t>
            </w:r>
          </w:p>
        </w:tc>
        <w:tc>
          <w:tcPr>
            <w:tcW w:w="4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Sr</w:t>
            </w:r>
          </w:p>
        </w:tc>
        <w:tc>
          <w:tcPr>
            <w:tcW w:w="5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Cd</w:t>
            </w:r>
          </w:p>
        </w:tc>
        <w:tc>
          <w:tcPr>
            <w:tcW w:w="4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Mo</w:t>
            </w:r>
          </w:p>
        </w:tc>
      </w:tr>
      <w:tr>
        <w:tblPrEx>
          <w:tblLayout w:type="fixed"/>
          <w:tblCellMar>
            <w:top w:w="0" w:type="dxa"/>
            <w:left w:w="108" w:type="dxa"/>
            <w:bottom w:w="0" w:type="dxa"/>
            <w:right w:w="108" w:type="dxa"/>
          </w:tblCellMar>
        </w:tblPrEx>
        <w:trPr>
          <w:trHeight w:val="375"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b/>
                <w:sz w:val="18"/>
                <w:szCs w:val="18"/>
              </w:rPr>
            </w:pPr>
            <w:r>
              <w:rPr>
                <w:rFonts w:hint="eastAsia"/>
                <w:b/>
                <w:sz w:val="18"/>
                <w:szCs w:val="18"/>
              </w:rPr>
              <w:t xml:space="preserve">2.5 </w:t>
            </w:r>
          </w:p>
        </w:tc>
        <w:tc>
          <w:tcPr>
            <w:tcW w:w="441"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sz w:val="18"/>
                <w:szCs w:val="18"/>
              </w:rPr>
            </w:pPr>
            <w:r>
              <w:rPr>
                <w:rFonts w:hint="eastAsia"/>
                <w:b/>
                <w:sz w:val="18"/>
                <w:szCs w:val="18"/>
              </w:rPr>
              <w:t xml:space="preserve">3.0 </w:t>
            </w:r>
          </w:p>
        </w:tc>
        <w:tc>
          <w:tcPr>
            <w:tcW w:w="441"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sz w:val="18"/>
                <w:szCs w:val="18"/>
              </w:rPr>
            </w:pPr>
            <w:r>
              <w:rPr>
                <w:rFonts w:hint="eastAsia"/>
                <w:b/>
                <w:sz w:val="18"/>
                <w:szCs w:val="18"/>
              </w:rPr>
              <w:t xml:space="preserve">1.8 </w:t>
            </w:r>
          </w:p>
        </w:tc>
        <w:tc>
          <w:tcPr>
            <w:tcW w:w="441"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sz w:val="18"/>
                <w:szCs w:val="18"/>
              </w:rPr>
            </w:pPr>
            <w:r>
              <w:rPr>
                <w:rFonts w:hint="eastAsia"/>
                <w:b/>
                <w:sz w:val="18"/>
                <w:szCs w:val="18"/>
              </w:rPr>
              <w:t xml:space="preserve">7.5 </w:t>
            </w:r>
          </w:p>
        </w:tc>
        <w:tc>
          <w:tcPr>
            <w:tcW w:w="441"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sz w:val="18"/>
                <w:szCs w:val="18"/>
              </w:rPr>
            </w:pPr>
            <w:r>
              <w:rPr>
                <w:rFonts w:hint="eastAsia"/>
                <w:b/>
                <w:sz w:val="18"/>
                <w:szCs w:val="18"/>
              </w:rPr>
              <w:t xml:space="preserve">2.0 </w:t>
            </w:r>
          </w:p>
        </w:tc>
        <w:tc>
          <w:tcPr>
            <w:tcW w:w="441"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sz w:val="18"/>
                <w:szCs w:val="18"/>
              </w:rPr>
            </w:pPr>
            <w:r>
              <w:rPr>
                <w:rFonts w:hint="eastAsia"/>
                <w:b/>
                <w:sz w:val="18"/>
                <w:szCs w:val="18"/>
              </w:rPr>
              <w:t xml:space="preserve">0.5 </w:t>
            </w:r>
          </w:p>
        </w:tc>
        <w:tc>
          <w:tcPr>
            <w:tcW w:w="441"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sz w:val="18"/>
                <w:szCs w:val="18"/>
              </w:rPr>
            </w:pPr>
            <w:r>
              <w:rPr>
                <w:rFonts w:hint="eastAsia"/>
                <w:b/>
                <w:sz w:val="18"/>
                <w:szCs w:val="18"/>
              </w:rPr>
              <w:t xml:space="preserve">9.0 </w:t>
            </w:r>
          </w:p>
        </w:tc>
        <w:tc>
          <w:tcPr>
            <w:tcW w:w="441"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sz w:val="18"/>
                <w:szCs w:val="18"/>
              </w:rPr>
            </w:pPr>
            <w:r>
              <w:rPr>
                <w:rFonts w:hint="eastAsia"/>
                <w:b/>
                <w:sz w:val="18"/>
                <w:szCs w:val="18"/>
              </w:rPr>
              <w:t xml:space="preserve">2.5 </w:t>
            </w:r>
          </w:p>
        </w:tc>
        <w:tc>
          <w:tcPr>
            <w:tcW w:w="597"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sz w:val="18"/>
                <w:szCs w:val="18"/>
              </w:rPr>
            </w:pPr>
            <w:r>
              <w:rPr>
                <w:rFonts w:hint="eastAsia"/>
                <w:b/>
                <w:sz w:val="18"/>
                <w:szCs w:val="18"/>
              </w:rPr>
              <w:t xml:space="preserve">5.4 </w:t>
            </w:r>
          </w:p>
        </w:tc>
        <w:tc>
          <w:tcPr>
            <w:tcW w:w="441"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sz w:val="18"/>
                <w:szCs w:val="18"/>
              </w:rPr>
            </w:pPr>
            <w:r>
              <w:rPr>
                <w:rFonts w:hint="eastAsia"/>
                <w:b/>
                <w:sz w:val="18"/>
                <w:szCs w:val="18"/>
              </w:rPr>
              <w:t xml:space="preserve">0.5 </w:t>
            </w:r>
          </w:p>
        </w:tc>
        <w:tc>
          <w:tcPr>
            <w:tcW w:w="441"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sz w:val="18"/>
                <w:szCs w:val="18"/>
              </w:rPr>
            </w:pPr>
            <w:r>
              <w:rPr>
                <w:rFonts w:hint="eastAsia"/>
                <w:b/>
                <w:sz w:val="18"/>
                <w:szCs w:val="18"/>
              </w:rPr>
              <w:t xml:space="preserve">5.0 </w:t>
            </w:r>
          </w:p>
        </w:tc>
        <w:tc>
          <w:tcPr>
            <w:tcW w:w="441"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sz w:val="18"/>
                <w:szCs w:val="18"/>
              </w:rPr>
            </w:pPr>
            <w:r>
              <w:rPr>
                <w:rFonts w:hint="eastAsia"/>
                <w:b/>
                <w:sz w:val="18"/>
                <w:szCs w:val="18"/>
              </w:rPr>
              <w:t xml:space="preserve">9.0 </w:t>
            </w:r>
          </w:p>
        </w:tc>
        <w:tc>
          <w:tcPr>
            <w:tcW w:w="476"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sz w:val="18"/>
                <w:szCs w:val="18"/>
              </w:rPr>
            </w:pPr>
            <w:r>
              <w:rPr>
                <w:rFonts w:hint="eastAsia"/>
                <w:b/>
                <w:sz w:val="18"/>
                <w:szCs w:val="18"/>
              </w:rPr>
              <w:t xml:space="preserve">7.5 </w:t>
            </w:r>
          </w:p>
        </w:tc>
        <w:tc>
          <w:tcPr>
            <w:tcW w:w="441"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sz w:val="18"/>
                <w:szCs w:val="18"/>
              </w:rPr>
            </w:pPr>
            <w:r>
              <w:rPr>
                <w:rFonts w:hint="eastAsia"/>
                <w:b/>
                <w:sz w:val="18"/>
                <w:szCs w:val="18"/>
              </w:rPr>
              <w:t xml:space="preserve">3.5 </w:t>
            </w:r>
          </w:p>
        </w:tc>
        <w:tc>
          <w:tcPr>
            <w:tcW w:w="441"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sz w:val="18"/>
                <w:szCs w:val="18"/>
              </w:rPr>
            </w:pPr>
            <w:r>
              <w:rPr>
                <w:rFonts w:hint="eastAsia"/>
                <w:b/>
                <w:sz w:val="18"/>
                <w:szCs w:val="18"/>
              </w:rPr>
              <w:t xml:space="preserve">1.5 </w:t>
            </w:r>
          </w:p>
        </w:tc>
        <w:tc>
          <w:tcPr>
            <w:tcW w:w="486"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sz w:val="18"/>
                <w:szCs w:val="18"/>
              </w:rPr>
            </w:pPr>
            <w:r>
              <w:rPr>
                <w:rFonts w:hint="eastAsia"/>
                <w:b/>
                <w:sz w:val="18"/>
                <w:szCs w:val="18"/>
              </w:rPr>
              <w:t xml:space="preserve">8.5 </w:t>
            </w:r>
          </w:p>
        </w:tc>
        <w:tc>
          <w:tcPr>
            <w:tcW w:w="441"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sz w:val="18"/>
                <w:szCs w:val="18"/>
              </w:rPr>
            </w:pPr>
            <w:r>
              <w:rPr>
                <w:rFonts w:hint="eastAsia"/>
                <w:b/>
                <w:sz w:val="18"/>
                <w:szCs w:val="18"/>
              </w:rPr>
              <w:t xml:space="preserve">5.0 </w:t>
            </w:r>
          </w:p>
        </w:tc>
        <w:tc>
          <w:tcPr>
            <w:tcW w:w="441"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sz w:val="18"/>
                <w:szCs w:val="18"/>
              </w:rPr>
            </w:pPr>
            <w:r>
              <w:rPr>
                <w:rFonts w:hint="eastAsia"/>
                <w:b/>
                <w:sz w:val="18"/>
                <w:szCs w:val="18"/>
              </w:rPr>
              <w:t xml:space="preserve">0.5 </w:t>
            </w:r>
          </w:p>
        </w:tc>
        <w:tc>
          <w:tcPr>
            <w:tcW w:w="460"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sz w:val="18"/>
                <w:szCs w:val="18"/>
              </w:rPr>
            </w:pPr>
            <w:r>
              <w:rPr>
                <w:rFonts w:hint="eastAsia"/>
                <w:b/>
                <w:sz w:val="18"/>
                <w:szCs w:val="18"/>
              </w:rPr>
              <w:t xml:space="preserve">1.3 </w:t>
            </w:r>
          </w:p>
        </w:tc>
        <w:tc>
          <w:tcPr>
            <w:tcW w:w="441"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sz w:val="18"/>
                <w:szCs w:val="18"/>
              </w:rPr>
            </w:pPr>
            <w:r>
              <w:rPr>
                <w:rFonts w:hint="eastAsia"/>
                <w:b/>
                <w:sz w:val="18"/>
                <w:szCs w:val="18"/>
              </w:rPr>
              <w:t xml:space="preserve">0.5 </w:t>
            </w:r>
          </w:p>
        </w:tc>
        <w:tc>
          <w:tcPr>
            <w:tcW w:w="500"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sz w:val="18"/>
                <w:szCs w:val="18"/>
              </w:rPr>
            </w:pPr>
            <w:r>
              <w:rPr>
                <w:rFonts w:hint="eastAsia"/>
                <w:b/>
                <w:sz w:val="18"/>
                <w:szCs w:val="18"/>
              </w:rPr>
              <w:t xml:space="preserve">2.5 </w:t>
            </w:r>
          </w:p>
        </w:tc>
        <w:tc>
          <w:tcPr>
            <w:tcW w:w="476"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sz w:val="18"/>
                <w:szCs w:val="18"/>
              </w:rPr>
            </w:pPr>
            <w:r>
              <w:rPr>
                <w:rFonts w:hint="eastAsia"/>
                <w:b/>
                <w:sz w:val="18"/>
                <w:szCs w:val="18"/>
              </w:rPr>
              <w:t xml:space="preserve">1.5 </w:t>
            </w:r>
          </w:p>
        </w:tc>
      </w:tr>
    </w:tbl>
    <w:p>
      <w:pPr>
        <w:rPr>
          <w:rFonts w:hint="eastAsia"/>
          <w:szCs w:val="21"/>
        </w:rPr>
      </w:pPr>
      <w:r>
        <w:rPr>
          <w:rFonts w:hint="eastAsia"/>
          <w:szCs w:val="21"/>
        </w:rPr>
        <w:t>其中Si的最大含量选定进行说明：根据硅的物理性质硅不溶解于盐酸和硝酸，用盐酸和硝酸混酸加热的情况下，溶入溶液中的硅不大于0.40%，因此本次干扰实验选定0.5%的硅含量进行干扰实验。</w:t>
      </w:r>
    </w:p>
    <w:p>
      <w:pPr>
        <w:rPr>
          <w:szCs w:val="21"/>
        </w:rPr>
      </w:pPr>
    </w:p>
    <w:p>
      <w:pPr>
        <w:jc w:val="center"/>
        <w:rPr>
          <w:szCs w:val="21"/>
        </w:rPr>
      </w:pPr>
      <w:r>
        <w:rPr>
          <w:rFonts w:hint="eastAsia"/>
          <w:szCs w:val="21"/>
        </w:rPr>
        <w:t>表</w:t>
      </w:r>
      <w:r>
        <w:rPr>
          <w:rFonts w:hint="eastAsia"/>
          <w:szCs w:val="21"/>
          <w:lang w:val="en-US" w:eastAsia="zh-CN"/>
        </w:rPr>
        <w:t>3</w:t>
      </w:r>
    </w:p>
    <w:tbl>
      <w:tblPr>
        <w:tblStyle w:val="23"/>
        <w:tblW w:w="8820" w:type="dxa"/>
        <w:tblInd w:w="93" w:type="dxa"/>
        <w:tblLayout w:type="fixed"/>
        <w:tblCellMar>
          <w:top w:w="0" w:type="dxa"/>
          <w:left w:w="108" w:type="dxa"/>
          <w:bottom w:w="0" w:type="dxa"/>
          <w:right w:w="108" w:type="dxa"/>
        </w:tblCellMar>
      </w:tblPr>
      <w:tblGrid>
        <w:gridCol w:w="1455"/>
        <w:gridCol w:w="1620"/>
        <w:gridCol w:w="2125"/>
        <w:gridCol w:w="2020"/>
        <w:gridCol w:w="1600"/>
      </w:tblGrid>
      <w:tr>
        <w:tblPrEx>
          <w:tblLayout w:type="fixed"/>
          <w:tblCellMar>
            <w:top w:w="0" w:type="dxa"/>
            <w:left w:w="108" w:type="dxa"/>
            <w:bottom w:w="0" w:type="dxa"/>
            <w:right w:w="108" w:type="dxa"/>
          </w:tblCellMar>
        </w:tblPrEx>
        <w:trPr>
          <w:trHeight w:val="375" w:hRule="atLeast"/>
        </w:trPr>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加入干扰元素的名称</w:t>
            </w:r>
          </w:p>
        </w:tc>
        <w:tc>
          <w:tcPr>
            <w:tcW w:w="16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加入干扰元素浓度(mg/mL)</w:t>
            </w:r>
          </w:p>
        </w:tc>
        <w:tc>
          <w:tcPr>
            <w:tcW w:w="21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加入干扰元素的量（mL）</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lang w:val="es-SV"/>
              </w:rPr>
            </w:pPr>
            <w:r>
              <w:rPr>
                <w:rFonts w:hint="eastAsia" w:ascii="宋体" w:hAnsi="宋体" w:cs="宋体"/>
                <w:bCs/>
                <w:kern w:val="0"/>
                <w:szCs w:val="21"/>
                <w:lang w:val="es-SV"/>
              </w:rPr>
              <w:t>Na2S2O3</w:t>
            </w:r>
            <w:r>
              <w:rPr>
                <w:rFonts w:hint="eastAsia" w:ascii="宋体" w:hAnsi="宋体" w:cs="宋体"/>
                <w:bCs/>
                <w:kern w:val="0"/>
                <w:szCs w:val="21"/>
              </w:rPr>
              <w:t>消耗量</w:t>
            </w:r>
            <w:r>
              <w:rPr>
                <w:rFonts w:hint="eastAsia" w:ascii="宋体" w:hAnsi="宋体" w:cs="宋体"/>
                <w:bCs/>
                <w:kern w:val="0"/>
                <w:szCs w:val="21"/>
                <w:lang w:val="es-SV"/>
              </w:rPr>
              <w:t>（mL）</w:t>
            </w:r>
          </w:p>
        </w:tc>
        <w:tc>
          <w:tcPr>
            <w:tcW w:w="16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回收率（%）</w:t>
            </w:r>
          </w:p>
        </w:tc>
      </w:tr>
      <w:tr>
        <w:tblPrEx>
          <w:tblLayout w:type="fixed"/>
          <w:tblCellMar>
            <w:top w:w="0" w:type="dxa"/>
            <w:left w:w="108" w:type="dxa"/>
            <w:bottom w:w="0" w:type="dxa"/>
            <w:right w:w="108" w:type="dxa"/>
          </w:tblCellMar>
        </w:tblPrEx>
        <w:trPr>
          <w:trHeight w:val="375" w:hRule="atLeast"/>
        </w:trPr>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w:t>
            </w:r>
          </w:p>
        </w:tc>
        <w:tc>
          <w:tcPr>
            <w:tcW w:w="21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7.75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100.50 </w:t>
            </w:r>
          </w:p>
        </w:tc>
      </w:tr>
      <w:tr>
        <w:tblPrEx>
          <w:tblLayout w:type="fixed"/>
          <w:tblCellMar>
            <w:top w:w="0" w:type="dxa"/>
            <w:left w:w="108" w:type="dxa"/>
            <w:bottom w:w="0" w:type="dxa"/>
            <w:right w:w="108" w:type="dxa"/>
          </w:tblCellMar>
        </w:tblPrEx>
        <w:trPr>
          <w:trHeight w:val="375" w:hRule="atLeast"/>
        </w:trPr>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Zr</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 </w:t>
            </w:r>
          </w:p>
        </w:tc>
        <w:tc>
          <w:tcPr>
            <w:tcW w:w="21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2.50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7.75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100.50 </w:t>
            </w:r>
          </w:p>
        </w:tc>
      </w:tr>
      <w:tr>
        <w:tblPrEx>
          <w:tblLayout w:type="fixed"/>
          <w:tblCellMar>
            <w:top w:w="0" w:type="dxa"/>
            <w:left w:w="108" w:type="dxa"/>
            <w:bottom w:w="0" w:type="dxa"/>
            <w:right w:w="108" w:type="dxa"/>
          </w:tblCellMar>
        </w:tblPrEx>
        <w:trPr>
          <w:trHeight w:val="375" w:hRule="atLeast"/>
        </w:trPr>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Cr</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 </w:t>
            </w:r>
          </w:p>
        </w:tc>
        <w:tc>
          <w:tcPr>
            <w:tcW w:w="21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3.00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7.72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100.10 </w:t>
            </w:r>
          </w:p>
        </w:tc>
      </w:tr>
      <w:tr>
        <w:tblPrEx>
          <w:tblLayout w:type="fixed"/>
          <w:tblCellMar>
            <w:top w:w="0" w:type="dxa"/>
            <w:left w:w="108" w:type="dxa"/>
            <w:bottom w:w="0" w:type="dxa"/>
            <w:right w:w="108" w:type="dxa"/>
          </w:tblCellMar>
        </w:tblPrEx>
        <w:trPr>
          <w:trHeight w:val="375" w:hRule="atLeast"/>
        </w:trPr>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Sn</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 </w:t>
            </w:r>
          </w:p>
        </w:tc>
        <w:tc>
          <w:tcPr>
            <w:tcW w:w="21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1.75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7.74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100.30 </w:t>
            </w:r>
          </w:p>
        </w:tc>
      </w:tr>
      <w:tr>
        <w:tblPrEx>
          <w:tblLayout w:type="fixed"/>
        </w:tblPrEx>
        <w:trPr>
          <w:trHeight w:val="375" w:hRule="atLeast"/>
        </w:trPr>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Ni</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 </w:t>
            </w:r>
          </w:p>
        </w:tc>
        <w:tc>
          <w:tcPr>
            <w:tcW w:w="21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7.50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7.70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99.80 </w:t>
            </w:r>
          </w:p>
        </w:tc>
      </w:tr>
      <w:tr>
        <w:tblPrEx>
          <w:tblLayout w:type="fixed"/>
          <w:tblCellMar>
            <w:top w:w="0" w:type="dxa"/>
            <w:left w:w="108" w:type="dxa"/>
            <w:bottom w:w="0" w:type="dxa"/>
            <w:right w:w="108" w:type="dxa"/>
          </w:tblCellMar>
        </w:tblPrEx>
        <w:trPr>
          <w:trHeight w:val="375" w:hRule="atLeast"/>
        </w:trPr>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Ti</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 </w:t>
            </w:r>
          </w:p>
        </w:tc>
        <w:tc>
          <w:tcPr>
            <w:tcW w:w="21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2.00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7.71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99.90 </w:t>
            </w:r>
          </w:p>
        </w:tc>
      </w:tr>
      <w:tr>
        <w:tblPrEx>
          <w:tblLayout w:type="fixed"/>
          <w:tblCellMar>
            <w:top w:w="0" w:type="dxa"/>
            <w:left w:w="108" w:type="dxa"/>
            <w:bottom w:w="0" w:type="dxa"/>
            <w:right w:w="108" w:type="dxa"/>
          </w:tblCellMar>
        </w:tblPrEx>
        <w:trPr>
          <w:trHeight w:val="375" w:hRule="atLeast"/>
        </w:trPr>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B</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0.10 </w:t>
            </w:r>
          </w:p>
        </w:tc>
        <w:tc>
          <w:tcPr>
            <w:tcW w:w="21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5.00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7.75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100.50 </w:t>
            </w:r>
          </w:p>
        </w:tc>
      </w:tr>
      <w:tr>
        <w:tblPrEx>
          <w:tblLayout w:type="fixed"/>
          <w:tblCellMar>
            <w:top w:w="0" w:type="dxa"/>
            <w:left w:w="108" w:type="dxa"/>
            <w:bottom w:w="0" w:type="dxa"/>
            <w:right w:w="108" w:type="dxa"/>
          </w:tblCellMar>
        </w:tblPrEx>
        <w:trPr>
          <w:trHeight w:val="375" w:hRule="atLeast"/>
        </w:trPr>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Ag</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 </w:t>
            </w:r>
          </w:p>
        </w:tc>
        <w:tc>
          <w:tcPr>
            <w:tcW w:w="21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9.00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7.69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99.70 </w:t>
            </w:r>
          </w:p>
        </w:tc>
      </w:tr>
      <w:tr>
        <w:tblPrEx>
          <w:tblLayout w:type="fixed"/>
          <w:tblCellMar>
            <w:top w:w="0" w:type="dxa"/>
            <w:left w:w="108" w:type="dxa"/>
            <w:bottom w:w="0" w:type="dxa"/>
            <w:right w:w="108" w:type="dxa"/>
          </w:tblCellMar>
        </w:tblPrEx>
        <w:trPr>
          <w:trHeight w:val="375" w:hRule="atLeast"/>
        </w:trPr>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Na</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 </w:t>
            </w:r>
          </w:p>
        </w:tc>
        <w:tc>
          <w:tcPr>
            <w:tcW w:w="21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2.50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7.71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99.90 </w:t>
            </w:r>
          </w:p>
        </w:tc>
      </w:tr>
      <w:tr>
        <w:tblPrEx>
          <w:tblLayout w:type="fixed"/>
          <w:tblCellMar>
            <w:top w:w="0" w:type="dxa"/>
            <w:left w:w="108" w:type="dxa"/>
            <w:bottom w:w="0" w:type="dxa"/>
            <w:right w:w="108" w:type="dxa"/>
          </w:tblCellMar>
        </w:tblPrEx>
        <w:trPr>
          <w:trHeight w:val="375" w:hRule="atLeast"/>
        </w:trPr>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SiO2</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 </w:t>
            </w:r>
          </w:p>
        </w:tc>
        <w:tc>
          <w:tcPr>
            <w:tcW w:w="21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5.35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7.73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100.20 </w:t>
            </w:r>
          </w:p>
        </w:tc>
      </w:tr>
      <w:tr>
        <w:tblPrEx>
          <w:tblLayout w:type="fixed"/>
        </w:tblPrEx>
        <w:trPr>
          <w:trHeight w:val="375" w:hRule="atLeast"/>
        </w:trPr>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Ca</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0.05 </w:t>
            </w:r>
          </w:p>
        </w:tc>
        <w:tc>
          <w:tcPr>
            <w:tcW w:w="21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10.00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7.73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100.20 </w:t>
            </w:r>
          </w:p>
        </w:tc>
      </w:tr>
      <w:tr>
        <w:tblPrEx>
          <w:tblLayout w:type="fixed"/>
          <w:tblCellMar>
            <w:top w:w="0" w:type="dxa"/>
            <w:left w:w="108" w:type="dxa"/>
            <w:bottom w:w="0" w:type="dxa"/>
            <w:right w:w="108" w:type="dxa"/>
          </w:tblCellMar>
        </w:tblPrEx>
        <w:trPr>
          <w:trHeight w:val="375" w:hRule="atLeast"/>
        </w:trPr>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K</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 </w:t>
            </w:r>
          </w:p>
        </w:tc>
        <w:tc>
          <w:tcPr>
            <w:tcW w:w="21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5.00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7.70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99.80 </w:t>
            </w:r>
          </w:p>
        </w:tc>
      </w:tr>
      <w:tr>
        <w:tblPrEx>
          <w:tblLayout w:type="fixed"/>
          <w:tblCellMar>
            <w:top w:w="0" w:type="dxa"/>
            <w:left w:w="108" w:type="dxa"/>
            <w:bottom w:w="0" w:type="dxa"/>
            <w:right w:w="108" w:type="dxa"/>
          </w:tblCellMar>
        </w:tblPrEx>
        <w:trPr>
          <w:trHeight w:val="375" w:hRule="atLeast"/>
        </w:trPr>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Zn</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 </w:t>
            </w:r>
          </w:p>
        </w:tc>
        <w:tc>
          <w:tcPr>
            <w:tcW w:w="21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9.00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7.70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99.80 </w:t>
            </w:r>
          </w:p>
        </w:tc>
      </w:tr>
      <w:tr>
        <w:tblPrEx>
          <w:tblLayout w:type="fixed"/>
          <w:tblCellMar>
            <w:top w:w="0" w:type="dxa"/>
            <w:left w:w="108" w:type="dxa"/>
            <w:bottom w:w="0" w:type="dxa"/>
            <w:right w:w="108" w:type="dxa"/>
          </w:tblCellMar>
        </w:tblPrEx>
        <w:trPr>
          <w:trHeight w:val="375" w:hRule="atLeast"/>
        </w:trPr>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Mg</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 </w:t>
            </w:r>
          </w:p>
        </w:tc>
        <w:tc>
          <w:tcPr>
            <w:tcW w:w="21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7.50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7.70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99.80 </w:t>
            </w:r>
          </w:p>
        </w:tc>
      </w:tr>
      <w:tr>
        <w:tblPrEx>
          <w:tblLayout w:type="fixed"/>
          <w:tblCellMar>
            <w:top w:w="0" w:type="dxa"/>
            <w:left w:w="108" w:type="dxa"/>
            <w:bottom w:w="0" w:type="dxa"/>
            <w:right w:w="108" w:type="dxa"/>
          </w:tblCellMar>
        </w:tblPrEx>
        <w:trPr>
          <w:trHeight w:val="375" w:hRule="atLeast"/>
        </w:trPr>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V</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 </w:t>
            </w:r>
          </w:p>
        </w:tc>
        <w:tc>
          <w:tcPr>
            <w:tcW w:w="21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3.50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7.85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101.80 </w:t>
            </w:r>
          </w:p>
        </w:tc>
      </w:tr>
      <w:tr>
        <w:tblPrEx>
          <w:tblLayout w:type="fixed"/>
          <w:tblCellMar>
            <w:top w:w="0" w:type="dxa"/>
            <w:left w:w="108" w:type="dxa"/>
            <w:bottom w:w="0" w:type="dxa"/>
            <w:right w:w="108" w:type="dxa"/>
          </w:tblCellMar>
        </w:tblPrEx>
        <w:trPr>
          <w:trHeight w:val="375" w:hRule="atLeast"/>
        </w:trPr>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Pb</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0.10 </w:t>
            </w:r>
          </w:p>
        </w:tc>
        <w:tc>
          <w:tcPr>
            <w:tcW w:w="21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15.00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7.70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99.80 </w:t>
            </w:r>
          </w:p>
        </w:tc>
      </w:tr>
      <w:tr>
        <w:tblPrEx>
          <w:tblLayout w:type="fixed"/>
        </w:tblPrEx>
        <w:trPr>
          <w:trHeight w:val="375" w:hRule="atLeast"/>
        </w:trPr>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Mn</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 </w:t>
            </w:r>
          </w:p>
        </w:tc>
        <w:tc>
          <w:tcPr>
            <w:tcW w:w="21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8.50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7.69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99.70 </w:t>
            </w:r>
          </w:p>
        </w:tc>
      </w:tr>
      <w:tr>
        <w:tblPrEx>
          <w:tblLayout w:type="fixed"/>
          <w:tblCellMar>
            <w:top w:w="0" w:type="dxa"/>
            <w:left w:w="108" w:type="dxa"/>
            <w:bottom w:w="0" w:type="dxa"/>
            <w:right w:w="108" w:type="dxa"/>
          </w:tblCellMar>
        </w:tblPrEx>
        <w:trPr>
          <w:trHeight w:val="375" w:hRule="atLeast"/>
        </w:trPr>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Fe</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 </w:t>
            </w:r>
          </w:p>
        </w:tc>
        <w:tc>
          <w:tcPr>
            <w:tcW w:w="21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5.00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7.73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100.20 </w:t>
            </w:r>
          </w:p>
        </w:tc>
      </w:tr>
      <w:tr>
        <w:tblPrEx>
          <w:tblLayout w:type="fixed"/>
          <w:tblCellMar>
            <w:top w:w="0" w:type="dxa"/>
            <w:left w:w="108" w:type="dxa"/>
            <w:bottom w:w="0" w:type="dxa"/>
            <w:right w:w="108" w:type="dxa"/>
          </w:tblCellMar>
        </w:tblPrEx>
        <w:trPr>
          <w:trHeight w:val="375" w:hRule="atLeast"/>
        </w:trPr>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Be</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0.10 </w:t>
            </w:r>
          </w:p>
        </w:tc>
        <w:tc>
          <w:tcPr>
            <w:tcW w:w="21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5.00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7.73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100.20 </w:t>
            </w:r>
          </w:p>
        </w:tc>
      </w:tr>
      <w:tr>
        <w:tblPrEx>
          <w:tblLayout w:type="fixed"/>
          <w:tblCellMar>
            <w:top w:w="0" w:type="dxa"/>
            <w:left w:w="108" w:type="dxa"/>
            <w:bottom w:w="0" w:type="dxa"/>
            <w:right w:w="108" w:type="dxa"/>
          </w:tblCellMar>
        </w:tblPrEx>
        <w:trPr>
          <w:trHeight w:val="375" w:hRule="atLeast"/>
        </w:trPr>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Sb</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0.50 </w:t>
            </w:r>
          </w:p>
        </w:tc>
        <w:tc>
          <w:tcPr>
            <w:tcW w:w="21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2.50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7.71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99.90 </w:t>
            </w:r>
          </w:p>
        </w:tc>
      </w:tr>
      <w:tr>
        <w:tblPrEx>
          <w:tblLayout w:type="fixed"/>
          <w:tblCellMar>
            <w:top w:w="0" w:type="dxa"/>
            <w:left w:w="108" w:type="dxa"/>
            <w:bottom w:w="0" w:type="dxa"/>
            <w:right w:w="108" w:type="dxa"/>
          </w:tblCellMar>
        </w:tblPrEx>
        <w:trPr>
          <w:trHeight w:val="375" w:hRule="atLeast"/>
        </w:trPr>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Sr</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0.10 </w:t>
            </w:r>
          </w:p>
        </w:tc>
        <w:tc>
          <w:tcPr>
            <w:tcW w:w="21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5.00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7.70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99.80 </w:t>
            </w:r>
          </w:p>
        </w:tc>
      </w:tr>
      <w:tr>
        <w:tblPrEx>
          <w:tblLayout w:type="fixed"/>
          <w:tblCellMar>
            <w:top w:w="0" w:type="dxa"/>
            <w:left w:w="108" w:type="dxa"/>
            <w:bottom w:w="0" w:type="dxa"/>
            <w:right w:w="108" w:type="dxa"/>
          </w:tblCellMar>
        </w:tblPrEx>
        <w:trPr>
          <w:trHeight w:val="375" w:hRule="atLeast"/>
        </w:trPr>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Cd</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 </w:t>
            </w:r>
          </w:p>
        </w:tc>
        <w:tc>
          <w:tcPr>
            <w:tcW w:w="21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2.50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7.71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99.90 </w:t>
            </w:r>
          </w:p>
        </w:tc>
      </w:tr>
      <w:tr>
        <w:tblPrEx>
          <w:tblLayout w:type="fixed"/>
        </w:tblPrEx>
        <w:trPr>
          <w:trHeight w:val="375" w:hRule="atLeast"/>
        </w:trPr>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Mo</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0.50 </w:t>
            </w:r>
          </w:p>
        </w:tc>
        <w:tc>
          <w:tcPr>
            <w:tcW w:w="21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7.50 </w:t>
            </w:r>
          </w:p>
        </w:tc>
        <w:tc>
          <w:tcPr>
            <w:tcW w:w="20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7.73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100.20 </w:t>
            </w:r>
          </w:p>
        </w:tc>
      </w:tr>
    </w:tbl>
    <w:p>
      <w:pPr>
        <w:spacing w:line="360" w:lineRule="auto"/>
        <w:ind w:firstLine="291" w:firstLineChars="0"/>
        <w:rPr>
          <w:rFonts w:hint="eastAsia" w:ascii="宋体" w:hAnsi="宋体"/>
          <w:szCs w:val="21"/>
        </w:rPr>
      </w:pPr>
    </w:p>
    <w:p>
      <w:pPr>
        <w:spacing w:line="360" w:lineRule="auto"/>
        <w:ind w:firstLine="420" w:firstLineChars="200"/>
        <w:rPr>
          <w:rFonts w:ascii="宋体" w:hAnsi="宋体"/>
          <w:szCs w:val="21"/>
        </w:rPr>
      </w:pPr>
      <w:r>
        <w:rPr>
          <w:rFonts w:hint="eastAsia" w:ascii="宋体" w:hAnsi="宋体"/>
          <w:szCs w:val="21"/>
        </w:rPr>
        <w:t>由表3可以看出：铝及铝合金中共存的</w:t>
      </w:r>
      <w:r>
        <w:rPr>
          <w:rFonts w:hint="eastAsia" w:ascii="宋体" w:hAnsi="宋体"/>
          <w:szCs w:val="21"/>
          <w:lang w:eastAsia="zh-CN"/>
        </w:rPr>
        <w:t>如表中的</w:t>
      </w:r>
      <w:r>
        <w:rPr>
          <w:rFonts w:hint="eastAsia" w:ascii="宋体" w:hAnsi="宋体"/>
          <w:szCs w:val="21"/>
        </w:rPr>
        <w:t>元素含量基本不干扰</w:t>
      </w:r>
      <w:r>
        <w:rPr>
          <w:rFonts w:hint="eastAsia" w:ascii="宋体" w:hAnsi="宋体"/>
          <w:szCs w:val="21"/>
          <w:lang w:bidi="ar-SA"/>
        </w:rPr>
        <w:t>硫代硫酸钠滴定法</w:t>
      </w:r>
      <w:r>
        <w:rPr>
          <w:rFonts w:hint="eastAsia" w:ascii="宋体" w:hAnsi="宋体"/>
          <w:szCs w:val="21"/>
          <w:lang w:eastAsia="zh-CN"/>
        </w:rPr>
        <w:t>铜含量的</w:t>
      </w:r>
      <w:r>
        <w:rPr>
          <w:rFonts w:hint="eastAsia" w:ascii="宋体" w:hAnsi="宋体"/>
          <w:szCs w:val="21"/>
        </w:rPr>
        <w:t>测定。</w:t>
      </w:r>
    </w:p>
    <w:p>
      <w:pPr>
        <w:spacing w:line="360" w:lineRule="auto"/>
        <w:rPr>
          <w:rFonts w:ascii="黑体" w:hAnsi="宋体" w:eastAsia="黑体"/>
          <w:szCs w:val="21"/>
        </w:rPr>
      </w:pPr>
      <w:r>
        <w:rPr>
          <w:rFonts w:hint="eastAsia" w:ascii="黑体" w:hAnsi="宋体" w:eastAsia="黑体"/>
          <w:szCs w:val="21"/>
        </w:rPr>
        <w:t>4  样品分析</w:t>
      </w:r>
    </w:p>
    <w:p>
      <w:pPr>
        <w:ind w:firstLine="420" w:firstLineChars="200"/>
        <w:jc w:val="left"/>
        <w:rPr>
          <w:rFonts w:hint="eastAsia" w:ascii="宋体" w:hAnsi="宋体"/>
        </w:rPr>
      </w:pPr>
      <w:r>
        <w:rPr>
          <w:rFonts w:hint="eastAsia" w:ascii="宋体" w:hAnsi="宋体"/>
          <w:szCs w:val="21"/>
        </w:rPr>
        <w:t xml:space="preserve">    </w:t>
      </w:r>
      <w:r>
        <w:rPr>
          <w:rFonts w:hint="eastAsia" w:ascii="宋体" w:hAnsi="宋体"/>
          <w:szCs w:val="21"/>
          <w:lang w:eastAsia="zh-CN"/>
        </w:rPr>
        <w:t>铜含量测定范围</w:t>
      </w:r>
      <w:r>
        <w:rPr>
          <w:rFonts w:hint="eastAsia" w:ascii="宋体" w:hAnsi="宋体" w:cs="宋体"/>
        </w:rPr>
        <w:t>：0.0005 %～0.0</w:t>
      </w:r>
      <w:r>
        <w:rPr>
          <w:rFonts w:hint="eastAsia" w:ascii="宋体" w:hAnsi="宋体" w:cs="宋体"/>
          <w:lang w:val="en-US" w:eastAsia="zh-CN"/>
        </w:rPr>
        <w:t>1</w:t>
      </w:r>
      <w:r>
        <w:rPr>
          <w:rFonts w:hint="eastAsia" w:ascii="宋体" w:hAnsi="宋体" w:cs="宋体"/>
          <w:lang w:eastAsia="zh-CN"/>
        </w:rPr>
        <w:t>2</w:t>
      </w:r>
      <w:r>
        <w:rPr>
          <w:rFonts w:hint="eastAsia" w:ascii="宋体" w:hAnsi="宋体" w:cs="宋体"/>
        </w:rPr>
        <w:t xml:space="preserve"> %</w:t>
      </w:r>
      <w:r>
        <w:rPr>
          <w:rFonts w:hint="eastAsia" w:ascii="宋体" w:hAnsi="宋体" w:cs="宋体"/>
          <w:lang w:eastAsia="zh-CN"/>
        </w:rPr>
        <w:t>用方法一</w:t>
      </w:r>
      <w:r>
        <w:rPr>
          <w:rFonts w:hint="eastAsia" w:ascii="宋体" w:hAnsi="宋体" w:cs="宋体"/>
        </w:rPr>
        <w:t>新亚铜灵分光光度法；</w:t>
      </w:r>
      <w:r>
        <w:rPr>
          <w:rFonts w:hint="eastAsia" w:ascii="宋体" w:hAnsi="宋体"/>
          <w:szCs w:val="21"/>
          <w:lang w:eastAsia="zh-CN"/>
        </w:rPr>
        <w:t>铜含量测定范围：</w:t>
      </w:r>
      <w:r>
        <w:rPr>
          <w:rFonts w:hint="eastAsia" w:ascii="宋体" w:hAnsi="宋体" w:cs="宋体"/>
        </w:rPr>
        <w:t>0.005 %～8.00 %</w:t>
      </w:r>
      <w:r>
        <w:rPr>
          <w:rFonts w:hint="eastAsia" w:ascii="宋体" w:hAnsi="宋体" w:cs="宋体"/>
          <w:lang w:eastAsia="zh-CN"/>
        </w:rPr>
        <w:t>用方法二</w:t>
      </w:r>
      <w:r>
        <w:rPr>
          <w:rFonts w:hint="eastAsia" w:ascii="宋体" w:hAnsi="宋体" w:cs="宋体"/>
        </w:rPr>
        <w:t>火焰原子吸收光谱法</w:t>
      </w:r>
      <w:r>
        <w:rPr>
          <w:rFonts w:hint="eastAsia" w:ascii="宋体" w:hAnsi="宋体" w:cs="宋体"/>
          <w:szCs w:val="21"/>
        </w:rPr>
        <w:t>：</w:t>
      </w:r>
      <w:r>
        <w:rPr>
          <w:rFonts w:hint="eastAsia" w:ascii="宋体" w:hAnsi="宋体"/>
          <w:szCs w:val="21"/>
          <w:lang w:eastAsia="zh-CN"/>
        </w:rPr>
        <w:t>铜含量测定范围</w:t>
      </w:r>
      <w:r>
        <w:rPr>
          <w:rFonts w:hint="eastAsia" w:ascii="宋体" w:hAnsi="宋体" w:cs="宋体"/>
        </w:rPr>
        <w:t>：3.0 %～70.0 %</w:t>
      </w:r>
      <w:r>
        <w:rPr>
          <w:rFonts w:hint="eastAsia" w:ascii="宋体" w:hAnsi="宋体" w:cs="宋体"/>
          <w:lang w:eastAsia="zh-CN"/>
        </w:rPr>
        <w:t>用方法三</w:t>
      </w:r>
      <w:r>
        <w:rPr>
          <w:rFonts w:hint="eastAsia"/>
          <w:szCs w:val="21"/>
        </w:rPr>
        <w:t>硫代硫酸钠滴定法</w:t>
      </w:r>
      <w:r>
        <w:rPr>
          <w:rFonts w:hint="eastAsia"/>
          <w:szCs w:val="21"/>
          <w:lang w:eastAsia="zh-CN"/>
        </w:rPr>
        <w:t>。</w:t>
      </w:r>
    </w:p>
    <w:p>
      <w:pPr>
        <w:spacing w:line="360" w:lineRule="auto"/>
        <w:rPr>
          <w:rFonts w:ascii="黑体" w:hAnsi="黑体" w:eastAsia="黑体"/>
          <w:szCs w:val="21"/>
        </w:rPr>
      </w:pPr>
      <w:r>
        <w:rPr>
          <w:rFonts w:hint="eastAsia" w:ascii="黑体" w:hAnsi="黑体" w:eastAsia="黑体"/>
          <w:szCs w:val="21"/>
        </w:rPr>
        <w:t>4.1 分析步骤</w:t>
      </w:r>
    </w:p>
    <w:p>
      <w:pPr>
        <w:spacing w:line="360" w:lineRule="auto"/>
        <w:ind w:firstLine="420" w:firstLineChars="200"/>
        <w:rPr>
          <w:rFonts w:ascii="宋体" w:hAnsi="宋体"/>
        </w:rPr>
      </w:pPr>
      <w:r>
        <w:rPr>
          <w:rFonts w:hint="eastAsia" w:ascii="宋体" w:hAnsi="宋体"/>
          <w:szCs w:val="21"/>
        </w:rPr>
        <w:t xml:space="preserve">    </w:t>
      </w:r>
      <w:r>
        <w:rPr>
          <w:rFonts w:hint="eastAsia" w:ascii="宋体" w:hAnsi="宋体"/>
          <w:szCs w:val="21"/>
          <w:lang w:eastAsia="zh-CN"/>
        </w:rPr>
        <w:t>见文本</w:t>
      </w:r>
    </w:p>
    <w:p>
      <w:pPr>
        <w:spacing w:line="360" w:lineRule="auto"/>
        <w:rPr>
          <w:rFonts w:ascii="黑体" w:hAnsi="黑体" w:eastAsia="黑体"/>
          <w:szCs w:val="21"/>
        </w:rPr>
      </w:pPr>
      <w:r>
        <w:rPr>
          <w:rFonts w:hint="eastAsia" w:ascii="黑体" w:hAnsi="黑体" w:eastAsia="黑体"/>
          <w:szCs w:val="21"/>
        </w:rPr>
        <w:t>4.</w:t>
      </w:r>
      <w:r>
        <w:rPr>
          <w:rFonts w:hint="eastAsia" w:ascii="黑体" w:hAnsi="黑体" w:eastAsia="黑体"/>
          <w:szCs w:val="21"/>
          <w:lang w:val="en-US" w:eastAsia="zh-CN"/>
        </w:rPr>
        <w:t>2</w:t>
      </w:r>
      <w:r>
        <w:rPr>
          <w:rFonts w:hint="eastAsia" w:ascii="黑体" w:hAnsi="黑体" w:eastAsia="黑体"/>
          <w:szCs w:val="21"/>
        </w:rPr>
        <w:t xml:space="preserve">  样品分析结果</w:t>
      </w:r>
    </w:p>
    <w:p>
      <w:pPr>
        <w:spacing w:line="360" w:lineRule="auto"/>
        <w:rPr>
          <w:rFonts w:ascii="宋体" w:hAnsi="宋体"/>
          <w:szCs w:val="21"/>
        </w:rPr>
      </w:pPr>
      <w:r>
        <w:rPr>
          <w:rFonts w:hint="eastAsia" w:ascii="宋体" w:hAnsi="宋体"/>
          <w:szCs w:val="21"/>
        </w:rPr>
        <w:t xml:space="preserve">    按照分析步骤（4.1），对不同含</w:t>
      </w:r>
      <w:r>
        <w:rPr>
          <w:rFonts w:hint="eastAsia" w:ascii="宋体" w:hAnsi="宋体"/>
          <w:szCs w:val="21"/>
          <w:lang w:eastAsia="zh-CN"/>
        </w:rPr>
        <w:t>铜</w:t>
      </w:r>
      <w:r>
        <w:rPr>
          <w:rFonts w:hint="eastAsia" w:ascii="宋体" w:hAnsi="宋体"/>
          <w:szCs w:val="21"/>
        </w:rPr>
        <w:t>量的</w:t>
      </w:r>
      <w:r>
        <w:rPr>
          <w:rFonts w:hint="eastAsia" w:ascii="宋体" w:hAnsi="宋体"/>
          <w:szCs w:val="21"/>
          <w:lang w:val="en-US" w:eastAsia="zh-CN"/>
        </w:rPr>
        <w:t>7</w:t>
      </w:r>
      <w:r>
        <w:rPr>
          <w:rFonts w:hint="eastAsia" w:ascii="宋体" w:hAnsi="宋体"/>
          <w:szCs w:val="21"/>
        </w:rPr>
        <w:t>个铝及铝合金样品进行独立分析，各得到11个数据，分析结果见表5。</w:t>
      </w:r>
    </w:p>
    <w:p>
      <w:pPr>
        <w:jc w:val="center"/>
        <w:rPr>
          <w:rFonts w:ascii="宋体" w:hAnsi="宋体"/>
          <w:szCs w:val="21"/>
        </w:rPr>
      </w:pPr>
      <w:r>
        <w:rPr>
          <w:rFonts w:hint="eastAsia" w:ascii="宋体" w:hAnsi="宋体"/>
          <w:szCs w:val="21"/>
        </w:rPr>
        <w:t>表5  样品分析及结果对照</w:t>
      </w:r>
    </w:p>
    <w:tbl>
      <w:tblPr>
        <w:tblStyle w:val="23"/>
        <w:tblW w:w="8973" w:type="dxa"/>
        <w:jc w:val="center"/>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185"/>
        <w:gridCol w:w="3090"/>
        <w:gridCol w:w="1065"/>
        <w:gridCol w:w="945"/>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Align w:val="center"/>
          </w:tcPr>
          <w:p>
            <w:pPr>
              <w:jc w:val="center"/>
              <w:rPr>
                <w:rFonts w:hint="eastAsia" w:ascii="宋体" w:hAnsi="宋体" w:eastAsia="宋体"/>
                <w:szCs w:val="21"/>
                <w:lang w:eastAsia="zh-CN"/>
              </w:rPr>
            </w:pPr>
            <w:r>
              <w:rPr>
                <w:rFonts w:hint="eastAsia" w:ascii="宋体" w:hAnsi="宋体"/>
                <w:szCs w:val="21"/>
                <w:lang w:eastAsia="zh-CN"/>
              </w:rPr>
              <w:t>检测方法</w:t>
            </w:r>
          </w:p>
        </w:tc>
        <w:tc>
          <w:tcPr>
            <w:tcW w:w="1185" w:type="dxa"/>
            <w:vAlign w:val="center"/>
          </w:tcPr>
          <w:p>
            <w:pPr>
              <w:jc w:val="center"/>
              <w:rPr>
                <w:rFonts w:ascii="宋体" w:hAnsi="宋体"/>
                <w:szCs w:val="21"/>
              </w:rPr>
            </w:pPr>
            <w:r>
              <w:rPr>
                <w:rFonts w:hint="eastAsia" w:ascii="宋体" w:hAnsi="宋体"/>
                <w:szCs w:val="21"/>
              </w:rPr>
              <w:t>样品编号</w:t>
            </w:r>
          </w:p>
        </w:tc>
        <w:tc>
          <w:tcPr>
            <w:tcW w:w="3090" w:type="dxa"/>
            <w:vAlign w:val="center"/>
          </w:tcPr>
          <w:p>
            <w:pPr>
              <w:jc w:val="center"/>
              <w:rPr>
                <w:rFonts w:ascii="宋体" w:hAnsi="宋体"/>
                <w:szCs w:val="21"/>
              </w:rPr>
            </w:pPr>
            <w:r>
              <w:rPr>
                <w:rFonts w:hint="eastAsia" w:ascii="宋体" w:hAnsi="宋体"/>
                <w:szCs w:val="21"/>
              </w:rPr>
              <w:t xml:space="preserve">测定结果/% </w:t>
            </w:r>
          </w:p>
        </w:tc>
        <w:tc>
          <w:tcPr>
            <w:tcW w:w="1065" w:type="dxa"/>
            <w:vAlign w:val="center"/>
          </w:tcPr>
          <w:p>
            <w:pPr>
              <w:jc w:val="center"/>
              <w:rPr>
                <w:rFonts w:ascii="宋体" w:hAnsi="宋体"/>
                <w:szCs w:val="21"/>
              </w:rPr>
            </w:pPr>
            <w:r>
              <w:rPr>
                <w:rFonts w:hint="eastAsia" w:ascii="宋体" w:hAnsi="宋体"/>
                <w:szCs w:val="21"/>
              </w:rPr>
              <w:t>平均值/%</w:t>
            </w:r>
          </w:p>
        </w:tc>
        <w:tc>
          <w:tcPr>
            <w:tcW w:w="945" w:type="dxa"/>
            <w:vAlign w:val="center"/>
          </w:tcPr>
          <w:p>
            <w:pPr>
              <w:jc w:val="center"/>
              <w:rPr>
                <w:rFonts w:ascii="宋体" w:hAnsi="宋体"/>
                <w:szCs w:val="21"/>
              </w:rPr>
            </w:pPr>
            <w:r>
              <w:rPr>
                <w:rFonts w:hint="eastAsia" w:ascii="宋体" w:hAnsi="宋体"/>
                <w:szCs w:val="21"/>
              </w:rPr>
              <w:t xml:space="preserve">SD </w:t>
            </w:r>
          </w:p>
        </w:tc>
        <w:tc>
          <w:tcPr>
            <w:tcW w:w="1133" w:type="dxa"/>
            <w:vAlign w:val="center"/>
          </w:tcPr>
          <w:p>
            <w:pPr>
              <w:jc w:val="center"/>
              <w:rPr>
                <w:rFonts w:ascii="宋体" w:hAnsi="宋体"/>
                <w:szCs w:val="21"/>
              </w:rPr>
            </w:pPr>
            <w:r>
              <w:rPr>
                <w:rFonts w:hint="eastAsia" w:ascii="宋体" w:hAnsi="宋体"/>
                <w:szCs w:val="21"/>
                <w:lang w:val="en-US" w:eastAsia="zh-CN"/>
              </w:rPr>
              <w:t>RSD</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555" w:type="dxa"/>
            <w:vMerge w:val="restart"/>
            <w:vAlign w:val="center"/>
          </w:tcPr>
          <w:p>
            <w:pPr>
              <w:jc w:val="center"/>
              <w:rPr>
                <w:rFonts w:ascii="宋体" w:hAnsi="宋体"/>
                <w:szCs w:val="21"/>
              </w:rPr>
            </w:pPr>
            <w:r>
              <w:rPr>
                <w:rFonts w:hint="eastAsia" w:ascii="宋体" w:hAnsi="宋体" w:cs="宋体"/>
              </w:rPr>
              <w:t>新亚铜灵分光光度法</w:t>
            </w:r>
          </w:p>
        </w:tc>
        <w:tc>
          <w:tcPr>
            <w:tcW w:w="1185" w:type="dxa"/>
            <w:vAlign w:val="top"/>
          </w:tcPr>
          <w:p>
            <w:pPr>
              <w:rPr>
                <w:rFonts w:ascii="宋体" w:hAnsi="宋体"/>
                <w:szCs w:val="21"/>
              </w:rPr>
            </w:pPr>
            <w:r>
              <w:rPr>
                <w:sz w:val="18"/>
                <w:szCs w:val="18"/>
              </w:rPr>
              <w:t>1/0.0037</w:t>
            </w:r>
          </w:p>
        </w:tc>
        <w:tc>
          <w:tcPr>
            <w:tcW w:w="3090" w:type="dxa"/>
            <w:vAlign w:val="top"/>
          </w:tcPr>
          <w:p>
            <w:pPr>
              <w:rPr>
                <w:rFonts w:ascii="宋体" w:hAnsi="宋体"/>
                <w:szCs w:val="21"/>
              </w:rPr>
            </w:pPr>
            <w:r>
              <w:rPr>
                <w:rFonts w:hint="eastAsia" w:ascii="宋体" w:hAnsi="宋体"/>
                <w:sz w:val="18"/>
                <w:szCs w:val="18"/>
              </w:rPr>
              <w:t>0.0035、0.0035、0.0035、0.0035、0.0035、0.0035、0.0036、0.0036、0.0035、0.0035、0.0035</w:t>
            </w:r>
          </w:p>
        </w:tc>
        <w:tc>
          <w:tcPr>
            <w:tcW w:w="1065" w:type="dxa"/>
            <w:vAlign w:val="top"/>
          </w:tcPr>
          <w:p>
            <w:pPr>
              <w:rPr>
                <w:rFonts w:ascii="宋体" w:hAnsi="宋体"/>
                <w:szCs w:val="21"/>
              </w:rPr>
            </w:pPr>
            <w:r>
              <w:rPr>
                <w:sz w:val="18"/>
                <w:szCs w:val="18"/>
              </w:rPr>
              <w:t>0.0035</w:t>
            </w:r>
          </w:p>
        </w:tc>
        <w:tc>
          <w:tcPr>
            <w:tcW w:w="945" w:type="dxa"/>
            <w:vAlign w:val="top"/>
          </w:tcPr>
          <w:p>
            <w:pPr>
              <w:rPr>
                <w:rFonts w:ascii="宋体" w:hAnsi="宋体"/>
                <w:szCs w:val="21"/>
              </w:rPr>
            </w:pPr>
            <w:r>
              <w:rPr>
                <w:sz w:val="18"/>
                <w:szCs w:val="18"/>
              </w:rPr>
              <w:t>0.00004</w:t>
            </w:r>
          </w:p>
        </w:tc>
        <w:tc>
          <w:tcPr>
            <w:tcW w:w="1133" w:type="dxa"/>
            <w:vAlign w:val="top"/>
          </w:tcPr>
          <w:p>
            <w:pPr>
              <w:rPr>
                <w:rFonts w:ascii="宋体" w:hAnsi="宋体"/>
                <w:szCs w:val="21"/>
              </w:rPr>
            </w:pPr>
            <w:r>
              <w:rPr>
                <w:sz w:val="18"/>
                <w:szCs w:val="18"/>
              </w:rPr>
              <w:t>0.0115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555" w:type="dxa"/>
            <w:vMerge w:val="continue"/>
            <w:vAlign w:val="center"/>
          </w:tcPr>
          <w:p>
            <w:pPr>
              <w:jc w:val="center"/>
              <w:rPr>
                <w:rFonts w:ascii="宋体" w:hAnsi="宋体"/>
                <w:szCs w:val="21"/>
              </w:rPr>
            </w:pPr>
          </w:p>
        </w:tc>
        <w:tc>
          <w:tcPr>
            <w:tcW w:w="1185" w:type="dxa"/>
            <w:vAlign w:val="top"/>
          </w:tcPr>
          <w:p>
            <w:pPr>
              <w:rPr>
                <w:rFonts w:ascii="宋体" w:hAnsi="宋体"/>
                <w:szCs w:val="21"/>
              </w:rPr>
            </w:pPr>
            <w:r>
              <w:rPr>
                <w:sz w:val="18"/>
                <w:szCs w:val="18"/>
              </w:rPr>
              <w:t>2/0.011</w:t>
            </w:r>
          </w:p>
        </w:tc>
        <w:tc>
          <w:tcPr>
            <w:tcW w:w="3090" w:type="dxa"/>
            <w:vAlign w:val="top"/>
          </w:tcPr>
          <w:p>
            <w:pPr>
              <w:rPr>
                <w:rFonts w:ascii="宋体" w:hAnsi="宋体"/>
                <w:szCs w:val="21"/>
              </w:rPr>
            </w:pPr>
            <w:r>
              <w:rPr>
                <w:rFonts w:hint="eastAsia" w:ascii="宋体" w:hAnsi="宋体"/>
                <w:sz w:val="18"/>
                <w:szCs w:val="18"/>
              </w:rPr>
              <w:t>0.0112、0.0111、0.0111、0.0112、0.0114、0.0114、0.0113、0.0110、0.0113、0.0111、0.0113</w:t>
            </w:r>
          </w:p>
        </w:tc>
        <w:tc>
          <w:tcPr>
            <w:tcW w:w="1065" w:type="dxa"/>
            <w:vAlign w:val="top"/>
          </w:tcPr>
          <w:p>
            <w:pPr>
              <w:rPr>
                <w:rFonts w:ascii="宋体" w:hAnsi="宋体"/>
                <w:szCs w:val="21"/>
              </w:rPr>
            </w:pPr>
            <w:r>
              <w:rPr>
                <w:sz w:val="18"/>
                <w:szCs w:val="18"/>
              </w:rPr>
              <w:t>0.0112</w:t>
            </w:r>
          </w:p>
        </w:tc>
        <w:tc>
          <w:tcPr>
            <w:tcW w:w="945" w:type="dxa"/>
            <w:vAlign w:val="top"/>
          </w:tcPr>
          <w:p>
            <w:pPr>
              <w:rPr>
                <w:rFonts w:ascii="宋体" w:hAnsi="宋体"/>
                <w:szCs w:val="21"/>
              </w:rPr>
            </w:pPr>
            <w:r>
              <w:rPr>
                <w:sz w:val="18"/>
                <w:szCs w:val="18"/>
              </w:rPr>
              <w:t>0.00013</w:t>
            </w:r>
          </w:p>
        </w:tc>
        <w:tc>
          <w:tcPr>
            <w:tcW w:w="1133" w:type="dxa"/>
            <w:vAlign w:val="top"/>
          </w:tcPr>
          <w:p>
            <w:pPr>
              <w:rPr>
                <w:rFonts w:ascii="宋体" w:hAnsi="宋体"/>
                <w:szCs w:val="21"/>
              </w:rPr>
            </w:pPr>
            <w:r>
              <w:rPr>
                <w:sz w:val="18"/>
                <w:szCs w:val="18"/>
              </w:rPr>
              <w:t>0.000133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555" w:type="dxa"/>
            <w:vMerge w:val="restart"/>
            <w:vAlign w:val="center"/>
          </w:tcPr>
          <w:p>
            <w:pPr>
              <w:jc w:val="center"/>
              <w:rPr>
                <w:rFonts w:hint="eastAsia" w:ascii="宋体" w:hAnsi="宋体"/>
                <w:szCs w:val="21"/>
              </w:rPr>
            </w:pPr>
            <w:r>
              <w:rPr>
                <w:rFonts w:hint="eastAsia" w:ascii="宋体" w:hAnsi="宋体" w:cs="宋体"/>
              </w:rPr>
              <w:t>火焰原子吸收光谱法</w:t>
            </w:r>
            <w:r>
              <w:rPr>
                <w:rFonts w:hint="eastAsia" w:ascii="宋体" w:hAnsi="宋体"/>
                <w:szCs w:val="21"/>
                <w:lang w:eastAsia="zh-CN"/>
              </w:rPr>
              <w:tab/>
            </w:r>
          </w:p>
          <w:p>
            <w:pPr>
              <w:jc w:val="center"/>
              <w:rPr>
                <w:rFonts w:ascii="宋体" w:hAnsi="宋体"/>
                <w:szCs w:val="21"/>
              </w:rPr>
            </w:pPr>
          </w:p>
        </w:tc>
        <w:tc>
          <w:tcPr>
            <w:tcW w:w="1185" w:type="dxa"/>
            <w:vAlign w:val="top"/>
          </w:tcPr>
          <w:p>
            <w:pPr>
              <w:rPr>
                <w:rFonts w:ascii="宋体" w:hAnsi="宋体"/>
                <w:szCs w:val="21"/>
              </w:rPr>
            </w:pPr>
            <w:r>
              <w:rPr>
                <w:rFonts w:hint="eastAsia"/>
                <w:sz w:val="18"/>
                <w:szCs w:val="18"/>
                <w:lang w:val="en-US" w:eastAsia="zh-CN"/>
              </w:rPr>
              <w:t>2</w:t>
            </w:r>
            <w:r>
              <w:rPr>
                <w:rFonts w:hint="eastAsia"/>
                <w:sz w:val="18"/>
                <w:szCs w:val="18"/>
              </w:rPr>
              <w:t>/0.0</w:t>
            </w:r>
            <w:r>
              <w:rPr>
                <w:rFonts w:hint="eastAsia"/>
                <w:sz w:val="18"/>
                <w:szCs w:val="18"/>
                <w:lang w:val="en-US" w:eastAsia="zh-CN"/>
              </w:rPr>
              <w:t>11</w:t>
            </w:r>
          </w:p>
        </w:tc>
        <w:tc>
          <w:tcPr>
            <w:tcW w:w="3090" w:type="dxa"/>
            <w:vAlign w:val="top"/>
          </w:tcPr>
          <w:p>
            <w:pPr>
              <w:rPr>
                <w:rFonts w:hint="eastAsia" w:ascii="宋体" w:hAnsi="宋体"/>
                <w:sz w:val="18"/>
                <w:szCs w:val="18"/>
              </w:rPr>
            </w:pPr>
            <w:r>
              <w:rPr>
                <w:rFonts w:hint="eastAsia" w:ascii="宋体" w:hAnsi="宋体"/>
                <w:sz w:val="18"/>
                <w:szCs w:val="18"/>
              </w:rPr>
              <w:t xml:space="preserve">0.0110 </w:t>
            </w:r>
            <w:r>
              <w:rPr>
                <w:rFonts w:hint="eastAsia" w:ascii="宋体" w:hAnsi="宋体"/>
                <w:sz w:val="18"/>
                <w:szCs w:val="18"/>
                <w:lang w:eastAsia="zh-CN"/>
              </w:rPr>
              <w:t>、</w:t>
            </w:r>
            <w:r>
              <w:rPr>
                <w:rFonts w:hint="eastAsia" w:ascii="宋体" w:hAnsi="宋体"/>
                <w:sz w:val="18"/>
                <w:szCs w:val="18"/>
              </w:rPr>
              <w:t xml:space="preserve">0.0104 </w:t>
            </w:r>
            <w:r>
              <w:rPr>
                <w:rFonts w:hint="eastAsia" w:ascii="宋体" w:hAnsi="宋体"/>
                <w:sz w:val="18"/>
                <w:szCs w:val="18"/>
                <w:lang w:eastAsia="zh-CN"/>
              </w:rPr>
              <w:t>、</w:t>
            </w:r>
            <w:r>
              <w:rPr>
                <w:rFonts w:hint="eastAsia" w:ascii="宋体" w:hAnsi="宋体"/>
                <w:sz w:val="18"/>
                <w:szCs w:val="18"/>
              </w:rPr>
              <w:t xml:space="preserve">0.0102 </w:t>
            </w:r>
            <w:r>
              <w:rPr>
                <w:rFonts w:hint="eastAsia" w:ascii="宋体" w:hAnsi="宋体"/>
                <w:sz w:val="18"/>
                <w:szCs w:val="18"/>
                <w:lang w:eastAsia="zh-CN"/>
              </w:rPr>
              <w:t>、</w:t>
            </w:r>
            <w:r>
              <w:rPr>
                <w:rFonts w:hint="eastAsia" w:ascii="宋体" w:hAnsi="宋体"/>
                <w:sz w:val="18"/>
                <w:szCs w:val="18"/>
              </w:rPr>
              <w:t xml:space="preserve">0.0101 </w:t>
            </w:r>
          </w:p>
          <w:p>
            <w:pPr>
              <w:rPr>
                <w:rFonts w:hint="eastAsia" w:ascii="宋体" w:hAnsi="宋体"/>
                <w:sz w:val="18"/>
                <w:szCs w:val="18"/>
              </w:rPr>
            </w:pPr>
            <w:r>
              <w:rPr>
                <w:rFonts w:hint="eastAsia" w:ascii="宋体" w:hAnsi="宋体"/>
                <w:sz w:val="18"/>
                <w:szCs w:val="18"/>
              </w:rPr>
              <w:t xml:space="preserve">0.0101 </w:t>
            </w:r>
            <w:r>
              <w:rPr>
                <w:rFonts w:hint="eastAsia" w:ascii="宋体" w:hAnsi="宋体"/>
                <w:sz w:val="18"/>
                <w:szCs w:val="18"/>
                <w:lang w:eastAsia="zh-CN"/>
              </w:rPr>
              <w:t>、</w:t>
            </w:r>
            <w:r>
              <w:rPr>
                <w:rFonts w:hint="eastAsia" w:ascii="宋体" w:hAnsi="宋体"/>
                <w:sz w:val="18"/>
                <w:szCs w:val="18"/>
              </w:rPr>
              <w:t xml:space="preserve">0.0114 </w:t>
            </w:r>
            <w:r>
              <w:rPr>
                <w:rFonts w:hint="eastAsia" w:ascii="宋体" w:hAnsi="宋体"/>
                <w:sz w:val="18"/>
                <w:szCs w:val="18"/>
                <w:lang w:eastAsia="zh-CN"/>
              </w:rPr>
              <w:t>、</w:t>
            </w:r>
            <w:r>
              <w:rPr>
                <w:rFonts w:hint="eastAsia" w:ascii="宋体" w:hAnsi="宋体"/>
                <w:sz w:val="18"/>
                <w:szCs w:val="18"/>
              </w:rPr>
              <w:t xml:space="preserve">0.0113 </w:t>
            </w:r>
            <w:r>
              <w:rPr>
                <w:rFonts w:hint="eastAsia" w:ascii="宋体" w:hAnsi="宋体"/>
                <w:sz w:val="18"/>
                <w:szCs w:val="18"/>
                <w:lang w:eastAsia="zh-CN"/>
              </w:rPr>
              <w:t>、</w:t>
            </w:r>
            <w:r>
              <w:rPr>
                <w:rFonts w:hint="eastAsia" w:ascii="宋体" w:hAnsi="宋体"/>
                <w:sz w:val="18"/>
                <w:szCs w:val="18"/>
              </w:rPr>
              <w:t xml:space="preserve">0.0113 </w:t>
            </w:r>
          </w:p>
          <w:p>
            <w:pPr>
              <w:rPr>
                <w:rFonts w:ascii="宋体" w:hAnsi="宋体"/>
                <w:szCs w:val="21"/>
              </w:rPr>
            </w:pPr>
            <w:r>
              <w:rPr>
                <w:rFonts w:hint="eastAsia" w:ascii="宋体" w:hAnsi="宋体"/>
                <w:sz w:val="18"/>
                <w:szCs w:val="18"/>
              </w:rPr>
              <w:t xml:space="preserve">0.0113 </w:t>
            </w:r>
            <w:r>
              <w:rPr>
                <w:rFonts w:hint="eastAsia" w:ascii="宋体" w:hAnsi="宋体"/>
                <w:sz w:val="18"/>
                <w:szCs w:val="18"/>
                <w:lang w:eastAsia="zh-CN"/>
              </w:rPr>
              <w:t>、</w:t>
            </w:r>
            <w:r>
              <w:rPr>
                <w:rFonts w:hint="eastAsia" w:ascii="宋体" w:hAnsi="宋体"/>
                <w:sz w:val="18"/>
                <w:szCs w:val="18"/>
              </w:rPr>
              <w:t xml:space="preserve">0.0112 </w:t>
            </w:r>
            <w:r>
              <w:rPr>
                <w:rFonts w:hint="eastAsia" w:ascii="宋体" w:hAnsi="宋体"/>
                <w:sz w:val="18"/>
                <w:szCs w:val="18"/>
                <w:lang w:eastAsia="zh-CN"/>
              </w:rPr>
              <w:t>、</w:t>
            </w:r>
            <w:r>
              <w:rPr>
                <w:rFonts w:hint="eastAsia" w:ascii="宋体" w:hAnsi="宋体"/>
                <w:sz w:val="18"/>
                <w:szCs w:val="18"/>
              </w:rPr>
              <w:t xml:space="preserve">0.0099 </w:t>
            </w:r>
          </w:p>
        </w:tc>
        <w:tc>
          <w:tcPr>
            <w:tcW w:w="1065" w:type="dxa"/>
            <w:vAlign w:val="top"/>
          </w:tcPr>
          <w:p>
            <w:pPr>
              <w:rPr>
                <w:rFonts w:ascii="宋体" w:hAnsi="宋体"/>
                <w:szCs w:val="21"/>
              </w:rPr>
            </w:pPr>
            <w:r>
              <w:rPr>
                <w:rFonts w:hint="eastAsia" w:cs="Times New Roman"/>
                <w:kern w:val="2"/>
                <w:sz w:val="18"/>
                <w:szCs w:val="18"/>
                <w:lang w:val="en-US" w:eastAsia="zh-CN" w:bidi="ar-SA"/>
              </w:rPr>
              <w:t>0.0107</w:t>
            </w:r>
          </w:p>
        </w:tc>
        <w:tc>
          <w:tcPr>
            <w:tcW w:w="945" w:type="dxa"/>
            <w:vAlign w:val="top"/>
          </w:tcPr>
          <w:p>
            <w:pPr>
              <w:rPr>
                <w:rFonts w:ascii="宋体" w:hAnsi="宋体"/>
                <w:szCs w:val="21"/>
              </w:rPr>
            </w:pPr>
            <w:r>
              <w:rPr>
                <w:rFonts w:hint="eastAsia"/>
                <w:sz w:val="18"/>
                <w:szCs w:val="18"/>
                <w:lang w:val="en-US" w:eastAsia="zh-CN"/>
              </w:rPr>
              <w:t>0.0006</w:t>
            </w:r>
          </w:p>
        </w:tc>
        <w:tc>
          <w:tcPr>
            <w:tcW w:w="1133" w:type="dxa"/>
            <w:vAlign w:val="top"/>
          </w:tcPr>
          <w:p>
            <w:pPr>
              <w:rPr>
                <w:rFonts w:ascii="宋体" w:hAnsi="宋体"/>
                <w:szCs w:val="21"/>
              </w:rPr>
            </w:pPr>
            <w:r>
              <w:rPr>
                <w:rFonts w:hint="eastAsia"/>
                <w:sz w:val="18"/>
                <w:szCs w:val="18"/>
                <w:lang w:val="en-US" w:eastAsia="zh-CN"/>
              </w:rPr>
              <w:t xml:space="preserve"> 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555" w:type="dxa"/>
            <w:vMerge w:val="continue"/>
            <w:vAlign w:val="center"/>
          </w:tcPr>
          <w:p>
            <w:pPr>
              <w:jc w:val="center"/>
              <w:rPr>
                <w:rFonts w:ascii="宋体" w:hAnsi="宋体"/>
                <w:szCs w:val="21"/>
              </w:rPr>
            </w:pPr>
          </w:p>
        </w:tc>
        <w:tc>
          <w:tcPr>
            <w:tcW w:w="1185" w:type="dxa"/>
            <w:vAlign w:val="top"/>
          </w:tcPr>
          <w:p>
            <w:pPr>
              <w:rPr>
                <w:rFonts w:ascii="宋体" w:hAnsi="宋体"/>
                <w:szCs w:val="21"/>
              </w:rPr>
            </w:pPr>
            <w:r>
              <w:rPr>
                <w:rFonts w:hint="eastAsia"/>
                <w:sz w:val="18"/>
                <w:szCs w:val="18"/>
                <w:lang w:val="en-US" w:eastAsia="zh-CN"/>
              </w:rPr>
              <w:t>3</w:t>
            </w:r>
            <w:r>
              <w:rPr>
                <w:rFonts w:hint="eastAsia"/>
                <w:sz w:val="18"/>
                <w:szCs w:val="18"/>
              </w:rPr>
              <w:t>/</w:t>
            </w:r>
            <w:r>
              <w:rPr>
                <w:rFonts w:hint="eastAsia"/>
                <w:sz w:val="18"/>
                <w:szCs w:val="18"/>
                <w:lang w:val="en-US" w:eastAsia="zh-CN"/>
              </w:rPr>
              <w:t>1.52</w:t>
            </w:r>
          </w:p>
        </w:tc>
        <w:tc>
          <w:tcPr>
            <w:tcW w:w="3090" w:type="dxa"/>
            <w:vAlign w:val="top"/>
          </w:tcPr>
          <w:p>
            <w:pPr>
              <w:rPr>
                <w:rFonts w:hint="eastAsia" w:ascii="宋体" w:hAnsi="宋体"/>
                <w:sz w:val="18"/>
                <w:szCs w:val="18"/>
              </w:rPr>
            </w:pPr>
            <w:r>
              <w:rPr>
                <w:rFonts w:hint="eastAsia" w:ascii="宋体" w:hAnsi="宋体"/>
                <w:sz w:val="18"/>
                <w:szCs w:val="18"/>
              </w:rPr>
              <w:t>1.6244</w:t>
            </w:r>
            <w:r>
              <w:rPr>
                <w:rFonts w:hint="eastAsia" w:ascii="宋体" w:hAnsi="宋体"/>
                <w:sz w:val="18"/>
                <w:szCs w:val="18"/>
                <w:lang w:eastAsia="zh-CN"/>
              </w:rPr>
              <w:t>、</w:t>
            </w:r>
            <w:r>
              <w:rPr>
                <w:rFonts w:hint="eastAsia" w:ascii="宋体" w:hAnsi="宋体"/>
                <w:sz w:val="18"/>
                <w:szCs w:val="18"/>
              </w:rPr>
              <w:t>1.6438</w:t>
            </w:r>
            <w:r>
              <w:rPr>
                <w:rFonts w:hint="eastAsia" w:ascii="宋体" w:hAnsi="宋体"/>
                <w:sz w:val="18"/>
                <w:szCs w:val="18"/>
                <w:lang w:eastAsia="zh-CN"/>
              </w:rPr>
              <w:t>、</w:t>
            </w:r>
            <w:r>
              <w:rPr>
                <w:rFonts w:hint="eastAsia" w:ascii="宋体" w:hAnsi="宋体"/>
                <w:sz w:val="18"/>
                <w:szCs w:val="18"/>
              </w:rPr>
              <w:t>1.4776</w:t>
            </w:r>
            <w:r>
              <w:rPr>
                <w:rFonts w:hint="eastAsia" w:ascii="宋体" w:hAnsi="宋体"/>
                <w:sz w:val="18"/>
                <w:szCs w:val="18"/>
                <w:lang w:eastAsia="zh-CN"/>
              </w:rPr>
              <w:t>、</w:t>
            </w:r>
            <w:r>
              <w:rPr>
                <w:rFonts w:hint="eastAsia" w:ascii="宋体" w:hAnsi="宋体"/>
                <w:sz w:val="18"/>
                <w:szCs w:val="18"/>
              </w:rPr>
              <w:t>1.5754</w:t>
            </w:r>
          </w:p>
          <w:p>
            <w:pPr>
              <w:rPr>
                <w:rFonts w:hint="eastAsia" w:ascii="宋体" w:hAnsi="宋体"/>
                <w:sz w:val="18"/>
                <w:szCs w:val="18"/>
              </w:rPr>
            </w:pPr>
            <w:r>
              <w:rPr>
                <w:rFonts w:hint="eastAsia" w:ascii="宋体" w:hAnsi="宋体"/>
                <w:sz w:val="18"/>
                <w:szCs w:val="18"/>
              </w:rPr>
              <w:t>1.5741</w:t>
            </w:r>
            <w:r>
              <w:rPr>
                <w:rFonts w:hint="eastAsia" w:ascii="宋体" w:hAnsi="宋体"/>
                <w:sz w:val="18"/>
                <w:szCs w:val="18"/>
                <w:lang w:eastAsia="zh-CN"/>
              </w:rPr>
              <w:t>、</w:t>
            </w:r>
            <w:r>
              <w:rPr>
                <w:rFonts w:hint="eastAsia" w:ascii="宋体" w:hAnsi="宋体"/>
                <w:sz w:val="18"/>
                <w:szCs w:val="18"/>
              </w:rPr>
              <w:t>1.5681</w:t>
            </w:r>
            <w:r>
              <w:rPr>
                <w:rFonts w:hint="eastAsia" w:ascii="宋体" w:hAnsi="宋体"/>
                <w:sz w:val="18"/>
                <w:szCs w:val="18"/>
                <w:lang w:eastAsia="zh-CN"/>
              </w:rPr>
              <w:t>、</w:t>
            </w:r>
            <w:r>
              <w:rPr>
                <w:rFonts w:hint="eastAsia" w:ascii="宋体" w:hAnsi="宋体"/>
                <w:sz w:val="18"/>
                <w:szCs w:val="18"/>
              </w:rPr>
              <w:t>1.6133</w:t>
            </w:r>
            <w:r>
              <w:rPr>
                <w:rFonts w:hint="eastAsia" w:ascii="宋体" w:hAnsi="宋体"/>
                <w:sz w:val="18"/>
                <w:szCs w:val="18"/>
                <w:lang w:eastAsia="zh-CN"/>
              </w:rPr>
              <w:t>、</w:t>
            </w:r>
            <w:r>
              <w:rPr>
                <w:rFonts w:hint="eastAsia" w:ascii="宋体" w:hAnsi="宋体"/>
                <w:sz w:val="18"/>
                <w:szCs w:val="18"/>
              </w:rPr>
              <w:t>1.6272</w:t>
            </w:r>
          </w:p>
          <w:p>
            <w:pPr>
              <w:rPr>
                <w:rFonts w:ascii="宋体" w:hAnsi="宋体"/>
                <w:szCs w:val="21"/>
              </w:rPr>
            </w:pPr>
            <w:r>
              <w:rPr>
                <w:rFonts w:hint="eastAsia" w:ascii="宋体" w:hAnsi="宋体"/>
                <w:sz w:val="18"/>
                <w:szCs w:val="18"/>
              </w:rPr>
              <w:t>1.4771</w:t>
            </w:r>
            <w:r>
              <w:rPr>
                <w:rFonts w:hint="eastAsia" w:ascii="宋体" w:hAnsi="宋体"/>
                <w:sz w:val="18"/>
                <w:szCs w:val="18"/>
                <w:lang w:eastAsia="zh-CN"/>
              </w:rPr>
              <w:t>、</w:t>
            </w:r>
            <w:r>
              <w:rPr>
                <w:rFonts w:hint="eastAsia" w:ascii="宋体" w:hAnsi="宋体"/>
                <w:sz w:val="18"/>
                <w:szCs w:val="18"/>
              </w:rPr>
              <w:t>1.5588</w:t>
            </w:r>
            <w:r>
              <w:rPr>
                <w:rFonts w:hint="eastAsia" w:ascii="宋体" w:hAnsi="宋体"/>
                <w:sz w:val="18"/>
                <w:szCs w:val="18"/>
                <w:lang w:eastAsia="zh-CN"/>
              </w:rPr>
              <w:t>、</w:t>
            </w:r>
            <w:r>
              <w:rPr>
                <w:rFonts w:hint="eastAsia" w:ascii="宋体" w:hAnsi="宋体"/>
                <w:sz w:val="18"/>
                <w:szCs w:val="18"/>
              </w:rPr>
              <w:t>1.5602</w:t>
            </w:r>
          </w:p>
        </w:tc>
        <w:tc>
          <w:tcPr>
            <w:tcW w:w="1065" w:type="dxa"/>
            <w:vAlign w:val="top"/>
          </w:tcPr>
          <w:p>
            <w:pPr>
              <w:rPr>
                <w:rFonts w:ascii="宋体" w:hAnsi="宋体"/>
                <w:szCs w:val="21"/>
              </w:rPr>
            </w:pPr>
            <w:r>
              <w:rPr>
                <w:rFonts w:hint="eastAsia"/>
                <w:sz w:val="18"/>
                <w:szCs w:val="18"/>
                <w:lang w:val="en-US" w:eastAsia="zh-CN"/>
              </w:rPr>
              <w:t>1.5727</w:t>
            </w:r>
          </w:p>
        </w:tc>
        <w:tc>
          <w:tcPr>
            <w:tcW w:w="945" w:type="dxa"/>
            <w:vAlign w:val="top"/>
          </w:tcPr>
          <w:p>
            <w:pPr>
              <w:rPr>
                <w:rFonts w:ascii="宋体" w:hAnsi="宋体"/>
                <w:szCs w:val="21"/>
              </w:rPr>
            </w:pPr>
            <w:r>
              <w:rPr>
                <w:rFonts w:hint="eastAsia"/>
                <w:sz w:val="18"/>
                <w:szCs w:val="18"/>
                <w:lang w:val="en-US" w:eastAsia="zh-CN"/>
              </w:rPr>
              <w:t>0.0556</w:t>
            </w:r>
          </w:p>
        </w:tc>
        <w:tc>
          <w:tcPr>
            <w:tcW w:w="1133" w:type="dxa"/>
            <w:vAlign w:val="top"/>
          </w:tcPr>
          <w:p>
            <w:pPr>
              <w:rPr>
                <w:rFonts w:ascii="宋体" w:hAnsi="宋体"/>
                <w:szCs w:val="21"/>
              </w:rPr>
            </w:pPr>
            <w:r>
              <w:rPr>
                <w:rFonts w:hint="eastAsia"/>
                <w:sz w:val="18"/>
                <w:szCs w:val="18"/>
                <w:lang w:val="en-US" w:eastAsia="zh-CN"/>
              </w:rPr>
              <w:t xml:space="preserve"> 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555" w:type="dxa"/>
            <w:vMerge w:val="continue"/>
            <w:vAlign w:val="center"/>
          </w:tcPr>
          <w:p>
            <w:pPr>
              <w:jc w:val="center"/>
              <w:rPr>
                <w:rFonts w:ascii="宋体" w:hAnsi="宋体"/>
                <w:szCs w:val="21"/>
              </w:rPr>
            </w:pPr>
          </w:p>
        </w:tc>
        <w:tc>
          <w:tcPr>
            <w:tcW w:w="1185" w:type="dxa"/>
            <w:vAlign w:val="top"/>
          </w:tcPr>
          <w:p>
            <w:pPr>
              <w:rPr>
                <w:rFonts w:ascii="宋体" w:hAnsi="宋体"/>
                <w:szCs w:val="21"/>
              </w:rPr>
            </w:pPr>
            <w:r>
              <w:rPr>
                <w:rFonts w:hint="eastAsia"/>
                <w:sz w:val="18"/>
                <w:szCs w:val="18"/>
                <w:lang w:val="en-US" w:eastAsia="zh-CN"/>
              </w:rPr>
              <w:t>4/3.83</w:t>
            </w:r>
          </w:p>
        </w:tc>
        <w:tc>
          <w:tcPr>
            <w:tcW w:w="3090" w:type="dxa"/>
            <w:vAlign w:val="top"/>
          </w:tcPr>
          <w:p>
            <w:pPr>
              <w:rPr>
                <w:rFonts w:hint="eastAsia" w:ascii="宋体" w:hAnsi="宋体"/>
                <w:sz w:val="18"/>
                <w:szCs w:val="18"/>
              </w:rPr>
            </w:pPr>
            <w:r>
              <w:rPr>
                <w:rFonts w:hint="eastAsia" w:ascii="宋体" w:hAnsi="宋体"/>
                <w:sz w:val="18"/>
                <w:szCs w:val="18"/>
              </w:rPr>
              <w:t xml:space="preserve">3.7257 </w:t>
            </w:r>
            <w:r>
              <w:rPr>
                <w:rFonts w:hint="eastAsia" w:ascii="宋体" w:hAnsi="宋体"/>
                <w:sz w:val="18"/>
                <w:szCs w:val="18"/>
                <w:lang w:eastAsia="zh-CN"/>
              </w:rPr>
              <w:t>、</w:t>
            </w:r>
            <w:r>
              <w:rPr>
                <w:rFonts w:hint="eastAsia" w:ascii="宋体" w:hAnsi="宋体"/>
                <w:sz w:val="18"/>
                <w:szCs w:val="18"/>
              </w:rPr>
              <w:t xml:space="preserve">3.7278 </w:t>
            </w:r>
            <w:r>
              <w:rPr>
                <w:rFonts w:hint="eastAsia" w:ascii="宋体" w:hAnsi="宋体"/>
                <w:sz w:val="18"/>
                <w:szCs w:val="18"/>
                <w:lang w:eastAsia="zh-CN"/>
              </w:rPr>
              <w:t>、</w:t>
            </w:r>
            <w:r>
              <w:rPr>
                <w:rFonts w:hint="eastAsia" w:ascii="宋体" w:hAnsi="宋体"/>
                <w:sz w:val="18"/>
                <w:szCs w:val="18"/>
              </w:rPr>
              <w:t xml:space="preserve">3.7230 </w:t>
            </w:r>
            <w:r>
              <w:rPr>
                <w:rFonts w:hint="eastAsia" w:ascii="宋体" w:hAnsi="宋体"/>
                <w:sz w:val="18"/>
                <w:szCs w:val="18"/>
                <w:lang w:eastAsia="zh-CN"/>
              </w:rPr>
              <w:t>、</w:t>
            </w:r>
            <w:r>
              <w:rPr>
                <w:rFonts w:hint="eastAsia" w:ascii="宋体" w:hAnsi="宋体"/>
                <w:sz w:val="18"/>
                <w:szCs w:val="18"/>
              </w:rPr>
              <w:t xml:space="preserve">3.7290 </w:t>
            </w:r>
          </w:p>
          <w:p>
            <w:pPr>
              <w:rPr>
                <w:rFonts w:hint="eastAsia" w:ascii="宋体" w:hAnsi="宋体"/>
                <w:sz w:val="18"/>
                <w:szCs w:val="18"/>
              </w:rPr>
            </w:pPr>
            <w:r>
              <w:rPr>
                <w:rFonts w:hint="eastAsia" w:ascii="宋体" w:hAnsi="宋体"/>
                <w:sz w:val="18"/>
                <w:szCs w:val="18"/>
              </w:rPr>
              <w:t xml:space="preserve">3.7092 </w:t>
            </w:r>
            <w:r>
              <w:rPr>
                <w:rFonts w:hint="eastAsia" w:ascii="宋体" w:hAnsi="宋体"/>
                <w:sz w:val="18"/>
                <w:szCs w:val="18"/>
                <w:lang w:eastAsia="zh-CN"/>
              </w:rPr>
              <w:t>、</w:t>
            </w:r>
            <w:r>
              <w:rPr>
                <w:rFonts w:hint="eastAsia" w:ascii="宋体" w:hAnsi="宋体"/>
                <w:sz w:val="18"/>
                <w:szCs w:val="18"/>
              </w:rPr>
              <w:t xml:space="preserve">3.7147 </w:t>
            </w:r>
            <w:r>
              <w:rPr>
                <w:rFonts w:hint="eastAsia" w:ascii="宋体" w:hAnsi="宋体"/>
                <w:sz w:val="18"/>
                <w:szCs w:val="18"/>
                <w:lang w:eastAsia="zh-CN"/>
              </w:rPr>
              <w:t>、</w:t>
            </w:r>
            <w:r>
              <w:rPr>
                <w:rFonts w:hint="eastAsia" w:ascii="宋体" w:hAnsi="宋体"/>
                <w:sz w:val="18"/>
                <w:szCs w:val="18"/>
              </w:rPr>
              <w:t xml:space="preserve">3.7459 </w:t>
            </w:r>
            <w:r>
              <w:rPr>
                <w:rFonts w:hint="eastAsia" w:ascii="宋体" w:hAnsi="宋体"/>
                <w:sz w:val="18"/>
                <w:szCs w:val="18"/>
                <w:lang w:eastAsia="zh-CN"/>
              </w:rPr>
              <w:t>、</w:t>
            </w:r>
            <w:r>
              <w:rPr>
                <w:rFonts w:hint="eastAsia" w:ascii="宋体" w:hAnsi="宋体"/>
                <w:sz w:val="18"/>
                <w:szCs w:val="18"/>
              </w:rPr>
              <w:t xml:space="preserve">3.7435 </w:t>
            </w:r>
          </w:p>
          <w:p>
            <w:pPr>
              <w:rPr>
                <w:rFonts w:ascii="宋体" w:hAnsi="宋体"/>
                <w:szCs w:val="21"/>
              </w:rPr>
            </w:pPr>
            <w:r>
              <w:rPr>
                <w:rFonts w:hint="eastAsia" w:ascii="宋体" w:hAnsi="宋体"/>
                <w:sz w:val="18"/>
                <w:szCs w:val="18"/>
              </w:rPr>
              <w:t xml:space="preserve">3.7394 </w:t>
            </w:r>
            <w:r>
              <w:rPr>
                <w:rFonts w:hint="eastAsia" w:ascii="宋体" w:hAnsi="宋体"/>
                <w:sz w:val="18"/>
                <w:szCs w:val="18"/>
                <w:lang w:eastAsia="zh-CN"/>
              </w:rPr>
              <w:t>、</w:t>
            </w:r>
            <w:r>
              <w:rPr>
                <w:rFonts w:hint="eastAsia" w:ascii="宋体" w:hAnsi="宋体"/>
                <w:sz w:val="18"/>
                <w:szCs w:val="18"/>
              </w:rPr>
              <w:t xml:space="preserve">3.7167 </w:t>
            </w:r>
            <w:r>
              <w:rPr>
                <w:rFonts w:hint="eastAsia" w:ascii="宋体" w:hAnsi="宋体"/>
                <w:sz w:val="18"/>
                <w:szCs w:val="18"/>
                <w:lang w:eastAsia="zh-CN"/>
              </w:rPr>
              <w:t>、</w:t>
            </w:r>
            <w:r>
              <w:rPr>
                <w:rFonts w:hint="eastAsia" w:ascii="宋体" w:hAnsi="宋体"/>
                <w:sz w:val="18"/>
                <w:szCs w:val="18"/>
              </w:rPr>
              <w:t xml:space="preserve">3.7150 </w:t>
            </w:r>
          </w:p>
        </w:tc>
        <w:tc>
          <w:tcPr>
            <w:tcW w:w="1065" w:type="dxa"/>
            <w:vAlign w:val="top"/>
          </w:tcPr>
          <w:p>
            <w:pPr>
              <w:rPr>
                <w:rFonts w:ascii="宋体" w:hAnsi="宋体"/>
                <w:szCs w:val="21"/>
              </w:rPr>
            </w:pPr>
            <w:r>
              <w:rPr>
                <w:rFonts w:hint="eastAsia"/>
                <w:sz w:val="18"/>
                <w:szCs w:val="18"/>
                <w:lang w:val="en-US" w:eastAsia="zh-CN"/>
              </w:rPr>
              <w:t>3.7264</w:t>
            </w:r>
          </w:p>
        </w:tc>
        <w:tc>
          <w:tcPr>
            <w:tcW w:w="945" w:type="dxa"/>
            <w:vAlign w:val="top"/>
          </w:tcPr>
          <w:p>
            <w:pPr>
              <w:rPr>
                <w:rFonts w:ascii="宋体" w:hAnsi="宋体"/>
                <w:szCs w:val="21"/>
              </w:rPr>
            </w:pPr>
            <w:r>
              <w:rPr>
                <w:rFonts w:hint="eastAsia"/>
                <w:sz w:val="18"/>
                <w:szCs w:val="18"/>
                <w:lang w:val="en-US" w:eastAsia="zh-CN"/>
              </w:rPr>
              <w:t>0.0123</w:t>
            </w:r>
          </w:p>
        </w:tc>
        <w:tc>
          <w:tcPr>
            <w:tcW w:w="1133" w:type="dxa"/>
            <w:vAlign w:val="top"/>
          </w:tcPr>
          <w:p>
            <w:pPr>
              <w:rPr>
                <w:rFonts w:ascii="宋体" w:hAnsi="宋体"/>
                <w:szCs w:val="21"/>
              </w:rPr>
            </w:pPr>
            <w:r>
              <w:rPr>
                <w:rFonts w:hint="eastAsia"/>
                <w:sz w:val="18"/>
                <w:szCs w:val="18"/>
                <w:lang w:val="en-US" w:eastAsia="zh-CN"/>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555" w:type="dxa"/>
            <w:vMerge w:val="continue"/>
            <w:vAlign w:val="center"/>
          </w:tcPr>
          <w:p>
            <w:pPr>
              <w:jc w:val="center"/>
              <w:rPr>
                <w:rFonts w:ascii="宋体" w:hAnsi="宋体"/>
                <w:szCs w:val="21"/>
              </w:rPr>
            </w:pPr>
          </w:p>
        </w:tc>
        <w:tc>
          <w:tcPr>
            <w:tcW w:w="1185" w:type="dxa"/>
            <w:vAlign w:val="top"/>
          </w:tcPr>
          <w:p>
            <w:pPr>
              <w:rPr>
                <w:rFonts w:hint="eastAsia"/>
                <w:sz w:val="18"/>
                <w:szCs w:val="18"/>
                <w:lang w:val="en-US" w:eastAsia="zh-CN"/>
              </w:rPr>
            </w:pPr>
            <w:r>
              <w:rPr>
                <w:rFonts w:hint="eastAsia"/>
                <w:sz w:val="18"/>
                <w:szCs w:val="18"/>
                <w:lang w:val="en-US" w:eastAsia="zh-CN"/>
              </w:rPr>
              <w:t>5/6.31</w:t>
            </w:r>
          </w:p>
        </w:tc>
        <w:tc>
          <w:tcPr>
            <w:tcW w:w="3090" w:type="dxa"/>
            <w:vAlign w:val="top"/>
          </w:tcPr>
          <w:p>
            <w:pPr>
              <w:rPr>
                <w:rFonts w:hint="eastAsia" w:ascii="宋体" w:hAnsi="宋体"/>
                <w:sz w:val="18"/>
                <w:szCs w:val="18"/>
              </w:rPr>
            </w:pPr>
            <w:r>
              <w:rPr>
                <w:rFonts w:hint="eastAsia" w:ascii="宋体" w:hAnsi="宋体"/>
                <w:sz w:val="18"/>
                <w:szCs w:val="18"/>
              </w:rPr>
              <w:t xml:space="preserve">6.4472 </w:t>
            </w:r>
            <w:r>
              <w:rPr>
                <w:rFonts w:hint="eastAsia" w:ascii="宋体" w:hAnsi="宋体"/>
                <w:sz w:val="18"/>
                <w:szCs w:val="18"/>
                <w:lang w:eastAsia="zh-CN"/>
              </w:rPr>
              <w:t>、</w:t>
            </w:r>
            <w:r>
              <w:rPr>
                <w:rFonts w:hint="eastAsia" w:ascii="宋体" w:hAnsi="宋体"/>
                <w:sz w:val="18"/>
                <w:szCs w:val="18"/>
              </w:rPr>
              <w:t xml:space="preserve">6.5463 </w:t>
            </w:r>
            <w:r>
              <w:rPr>
                <w:rFonts w:hint="eastAsia" w:ascii="宋体" w:hAnsi="宋体"/>
                <w:sz w:val="18"/>
                <w:szCs w:val="18"/>
                <w:lang w:eastAsia="zh-CN"/>
              </w:rPr>
              <w:t>、</w:t>
            </w:r>
            <w:r>
              <w:rPr>
                <w:rFonts w:hint="eastAsia" w:ascii="宋体" w:hAnsi="宋体"/>
                <w:sz w:val="18"/>
                <w:szCs w:val="18"/>
              </w:rPr>
              <w:t xml:space="preserve">6.2208 </w:t>
            </w:r>
            <w:r>
              <w:rPr>
                <w:rFonts w:hint="eastAsia" w:ascii="宋体" w:hAnsi="宋体"/>
                <w:sz w:val="18"/>
                <w:szCs w:val="18"/>
                <w:lang w:eastAsia="zh-CN"/>
              </w:rPr>
              <w:t>、</w:t>
            </w:r>
            <w:r>
              <w:rPr>
                <w:rFonts w:hint="eastAsia" w:ascii="宋体" w:hAnsi="宋体"/>
                <w:sz w:val="18"/>
                <w:szCs w:val="18"/>
              </w:rPr>
              <w:t xml:space="preserve">6.1679 </w:t>
            </w:r>
          </w:p>
          <w:p>
            <w:pPr>
              <w:rPr>
                <w:rFonts w:hint="eastAsia" w:ascii="宋体" w:hAnsi="宋体"/>
                <w:sz w:val="18"/>
                <w:szCs w:val="18"/>
              </w:rPr>
            </w:pPr>
            <w:r>
              <w:rPr>
                <w:rFonts w:hint="eastAsia" w:ascii="宋体" w:hAnsi="宋体"/>
                <w:sz w:val="18"/>
                <w:szCs w:val="18"/>
              </w:rPr>
              <w:t xml:space="preserve">6.1845 </w:t>
            </w:r>
            <w:r>
              <w:rPr>
                <w:rFonts w:hint="eastAsia" w:ascii="宋体" w:hAnsi="宋体"/>
                <w:sz w:val="18"/>
                <w:szCs w:val="18"/>
                <w:lang w:eastAsia="zh-CN"/>
              </w:rPr>
              <w:t>、</w:t>
            </w:r>
            <w:r>
              <w:rPr>
                <w:rFonts w:hint="eastAsia" w:ascii="宋体" w:hAnsi="宋体"/>
                <w:sz w:val="18"/>
                <w:szCs w:val="18"/>
              </w:rPr>
              <w:t xml:space="preserve">6.1860 </w:t>
            </w:r>
            <w:r>
              <w:rPr>
                <w:rFonts w:hint="eastAsia" w:ascii="宋体" w:hAnsi="宋体"/>
                <w:sz w:val="18"/>
                <w:szCs w:val="18"/>
                <w:lang w:eastAsia="zh-CN"/>
              </w:rPr>
              <w:t>、</w:t>
            </w:r>
            <w:r>
              <w:rPr>
                <w:rFonts w:hint="eastAsia" w:ascii="宋体" w:hAnsi="宋体"/>
                <w:sz w:val="18"/>
                <w:szCs w:val="18"/>
              </w:rPr>
              <w:t xml:space="preserve">6.3025 </w:t>
            </w:r>
            <w:r>
              <w:rPr>
                <w:rFonts w:hint="eastAsia" w:ascii="宋体" w:hAnsi="宋体"/>
                <w:sz w:val="18"/>
                <w:szCs w:val="18"/>
                <w:lang w:eastAsia="zh-CN"/>
              </w:rPr>
              <w:t>、</w:t>
            </w:r>
            <w:r>
              <w:rPr>
                <w:rFonts w:hint="eastAsia" w:ascii="宋体" w:hAnsi="宋体"/>
                <w:sz w:val="18"/>
                <w:szCs w:val="18"/>
              </w:rPr>
              <w:t xml:space="preserve">6.3595 </w:t>
            </w:r>
          </w:p>
          <w:p>
            <w:pPr>
              <w:rPr>
                <w:rFonts w:hint="eastAsia" w:ascii="宋体" w:hAnsi="宋体"/>
                <w:sz w:val="18"/>
                <w:szCs w:val="18"/>
              </w:rPr>
            </w:pPr>
            <w:r>
              <w:rPr>
                <w:rFonts w:hint="eastAsia" w:ascii="宋体" w:hAnsi="宋体"/>
                <w:sz w:val="18"/>
                <w:szCs w:val="18"/>
              </w:rPr>
              <w:t xml:space="preserve">6.2263 </w:t>
            </w:r>
            <w:r>
              <w:rPr>
                <w:rFonts w:hint="eastAsia" w:ascii="宋体" w:hAnsi="宋体"/>
                <w:sz w:val="18"/>
                <w:szCs w:val="18"/>
                <w:lang w:eastAsia="zh-CN"/>
              </w:rPr>
              <w:t>、</w:t>
            </w:r>
            <w:r>
              <w:rPr>
                <w:rFonts w:hint="eastAsia" w:ascii="宋体" w:hAnsi="宋体"/>
                <w:sz w:val="18"/>
                <w:szCs w:val="18"/>
              </w:rPr>
              <w:t xml:space="preserve">6.3698 </w:t>
            </w:r>
            <w:r>
              <w:rPr>
                <w:rFonts w:hint="eastAsia" w:ascii="宋体" w:hAnsi="宋体"/>
                <w:sz w:val="18"/>
                <w:szCs w:val="18"/>
                <w:lang w:eastAsia="zh-CN"/>
              </w:rPr>
              <w:t>、</w:t>
            </w:r>
            <w:r>
              <w:rPr>
                <w:rFonts w:hint="eastAsia" w:ascii="宋体" w:hAnsi="宋体"/>
                <w:sz w:val="18"/>
                <w:szCs w:val="18"/>
              </w:rPr>
              <w:t xml:space="preserve">6.2008 </w:t>
            </w:r>
          </w:p>
        </w:tc>
        <w:tc>
          <w:tcPr>
            <w:tcW w:w="1065" w:type="dxa"/>
            <w:vAlign w:val="top"/>
          </w:tcPr>
          <w:p>
            <w:pPr>
              <w:rPr>
                <w:rFonts w:hint="eastAsia"/>
                <w:sz w:val="18"/>
                <w:szCs w:val="18"/>
                <w:lang w:val="en-US" w:eastAsia="zh-CN"/>
              </w:rPr>
            </w:pPr>
            <w:r>
              <w:rPr>
                <w:rFonts w:hint="eastAsia"/>
                <w:sz w:val="18"/>
                <w:szCs w:val="18"/>
                <w:lang w:val="en-US" w:eastAsia="zh-CN"/>
              </w:rPr>
              <w:t>6.2920</w:t>
            </w:r>
          </w:p>
        </w:tc>
        <w:tc>
          <w:tcPr>
            <w:tcW w:w="945" w:type="dxa"/>
            <w:vAlign w:val="top"/>
          </w:tcPr>
          <w:p>
            <w:pPr>
              <w:rPr>
                <w:rFonts w:hint="eastAsia"/>
                <w:sz w:val="18"/>
                <w:szCs w:val="18"/>
                <w:lang w:val="en-US" w:eastAsia="zh-CN"/>
              </w:rPr>
            </w:pPr>
            <w:r>
              <w:rPr>
                <w:rFonts w:hint="eastAsia"/>
                <w:sz w:val="18"/>
                <w:szCs w:val="18"/>
                <w:lang w:val="en-US" w:eastAsia="zh-CN"/>
              </w:rPr>
              <w:t>0.1246</w:t>
            </w:r>
          </w:p>
        </w:tc>
        <w:tc>
          <w:tcPr>
            <w:tcW w:w="1133" w:type="dxa"/>
            <w:vAlign w:val="top"/>
          </w:tcPr>
          <w:p>
            <w:pPr>
              <w:rPr>
                <w:rFonts w:hint="eastAsia"/>
                <w:sz w:val="18"/>
                <w:szCs w:val="18"/>
                <w:lang w:val="en-US" w:eastAsia="zh-CN"/>
              </w:rPr>
            </w:pPr>
            <w:r>
              <w:rPr>
                <w:rFonts w:hint="eastAsia"/>
                <w:sz w:val="18"/>
                <w:szCs w:val="18"/>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555" w:type="dxa"/>
            <w:vMerge w:val="restart"/>
            <w:vAlign w:val="center"/>
          </w:tcPr>
          <w:p>
            <w:pPr>
              <w:jc w:val="center"/>
              <w:rPr>
                <w:rFonts w:ascii="宋体" w:hAnsi="宋体"/>
                <w:szCs w:val="21"/>
              </w:rPr>
            </w:pPr>
            <w:r>
              <w:rPr>
                <w:rFonts w:hint="eastAsia"/>
                <w:szCs w:val="21"/>
              </w:rPr>
              <w:t>硫代硫酸钠滴定法</w:t>
            </w:r>
          </w:p>
        </w:tc>
        <w:tc>
          <w:tcPr>
            <w:tcW w:w="1185" w:type="dxa"/>
            <w:vAlign w:val="top"/>
          </w:tcPr>
          <w:p>
            <w:pPr>
              <w:rPr>
                <w:rFonts w:ascii="宋体" w:hAnsi="宋体"/>
                <w:szCs w:val="21"/>
              </w:rPr>
            </w:pPr>
            <w:r>
              <w:rPr>
                <w:rFonts w:hint="eastAsia"/>
                <w:sz w:val="18"/>
                <w:szCs w:val="18"/>
                <w:lang w:val="en-US" w:eastAsia="zh-CN"/>
              </w:rPr>
              <w:t>6</w:t>
            </w:r>
            <w:r>
              <w:rPr>
                <w:rFonts w:hint="eastAsia"/>
                <w:sz w:val="18"/>
                <w:szCs w:val="18"/>
              </w:rPr>
              <w:t>/</w:t>
            </w:r>
            <w:r>
              <w:rPr>
                <w:rFonts w:hint="eastAsia"/>
                <w:sz w:val="18"/>
                <w:szCs w:val="18"/>
                <w:lang w:val="en-US" w:eastAsia="zh-CN"/>
              </w:rPr>
              <w:t>3.60</w:t>
            </w:r>
          </w:p>
        </w:tc>
        <w:tc>
          <w:tcPr>
            <w:tcW w:w="3090" w:type="dxa"/>
            <w:vAlign w:val="top"/>
          </w:tcPr>
          <w:p>
            <w:pPr>
              <w:rPr>
                <w:rFonts w:hint="eastAsia" w:ascii="宋体" w:hAnsi="宋体"/>
                <w:sz w:val="18"/>
                <w:szCs w:val="18"/>
              </w:rPr>
            </w:pPr>
            <w:r>
              <w:rPr>
                <w:rFonts w:hint="eastAsia" w:ascii="宋体" w:hAnsi="宋体"/>
                <w:sz w:val="18"/>
                <w:szCs w:val="18"/>
              </w:rPr>
              <w:t xml:space="preserve">3.73 </w:t>
            </w:r>
            <w:r>
              <w:rPr>
                <w:rFonts w:hint="eastAsia" w:ascii="宋体" w:hAnsi="宋体"/>
                <w:sz w:val="18"/>
                <w:szCs w:val="18"/>
                <w:lang w:eastAsia="zh-CN"/>
              </w:rPr>
              <w:t>、</w:t>
            </w:r>
            <w:r>
              <w:rPr>
                <w:rFonts w:hint="eastAsia" w:ascii="宋体" w:hAnsi="宋体"/>
                <w:sz w:val="18"/>
                <w:szCs w:val="18"/>
              </w:rPr>
              <w:t xml:space="preserve">3.68 </w:t>
            </w:r>
            <w:r>
              <w:rPr>
                <w:rFonts w:hint="eastAsia" w:ascii="宋体" w:hAnsi="宋体"/>
                <w:sz w:val="18"/>
                <w:szCs w:val="18"/>
                <w:lang w:eastAsia="zh-CN"/>
              </w:rPr>
              <w:t>、</w:t>
            </w:r>
            <w:r>
              <w:rPr>
                <w:rFonts w:hint="eastAsia" w:ascii="宋体" w:hAnsi="宋体"/>
                <w:sz w:val="18"/>
                <w:szCs w:val="18"/>
              </w:rPr>
              <w:t xml:space="preserve">3.56 </w:t>
            </w:r>
            <w:r>
              <w:rPr>
                <w:rFonts w:hint="eastAsia" w:ascii="宋体" w:hAnsi="宋体"/>
                <w:sz w:val="18"/>
                <w:szCs w:val="18"/>
                <w:lang w:eastAsia="zh-CN"/>
              </w:rPr>
              <w:t>、</w:t>
            </w:r>
            <w:r>
              <w:rPr>
                <w:rFonts w:hint="eastAsia" w:ascii="宋体" w:hAnsi="宋体"/>
                <w:sz w:val="18"/>
                <w:szCs w:val="18"/>
              </w:rPr>
              <w:t xml:space="preserve">3.65 </w:t>
            </w:r>
            <w:r>
              <w:rPr>
                <w:rFonts w:hint="eastAsia" w:ascii="宋体" w:hAnsi="宋体"/>
                <w:sz w:val="18"/>
                <w:szCs w:val="18"/>
                <w:lang w:eastAsia="zh-CN"/>
              </w:rPr>
              <w:t>、</w:t>
            </w:r>
            <w:r>
              <w:rPr>
                <w:rFonts w:hint="eastAsia" w:ascii="宋体" w:hAnsi="宋体"/>
                <w:sz w:val="18"/>
                <w:szCs w:val="18"/>
              </w:rPr>
              <w:t xml:space="preserve">3.70 </w:t>
            </w:r>
          </w:p>
          <w:p>
            <w:pPr>
              <w:rPr>
                <w:rFonts w:hint="eastAsia" w:ascii="宋体" w:hAnsi="宋体"/>
                <w:sz w:val="18"/>
                <w:szCs w:val="18"/>
              </w:rPr>
            </w:pPr>
            <w:r>
              <w:rPr>
                <w:rFonts w:hint="eastAsia" w:ascii="宋体" w:hAnsi="宋体"/>
                <w:sz w:val="18"/>
                <w:szCs w:val="18"/>
              </w:rPr>
              <w:t xml:space="preserve">3.56 </w:t>
            </w:r>
            <w:r>
              <w:rPr>
                <w:rFonts w:hint="eastAsia" w:ascii="宋体" w:hAnsi="宋体"/>
                <w:sz w:val="18"/>
                <w:szCs w:val="18"/>
                <w:lang w:eastAsia="zh-CN"/>
              </w:rPr>
              <w:t>、</w:t>
            </w:r>
            <w:r>
              <w:rPr>
                <w:rFonts w:hint="eastAsia" w:ascii="宋体" w:hAnsi="宋体"/>
                <w:sz w:val="18"/>
                <w:szCs w:val="18"/>
              </w:rPr>
              <w:t xml:space="preserve">3.52 </w:t>
            </w:r>
            <w:r>
              <w:rPr>
                <w:rFonts w:hint="eastAsia" w:ascii="宋体" w:hAnsi="宋体"/>
                <w:sz w:val="18"/>
                <w:szCs w:val="18"/>
                <w:lang w:eastAsia="zh-CN"/>
              </w:rPr>
              <w:t>、</w:t>
            </w:r>
            <w:r>
              <w:rPr>
                <w:rFonts w:hint="eastAsia" w:ascii="宋体" w:hAnsi="宋体"/>
                <w:sz w:val="18"/>
                <w:szCs w:val="18"/>
              </w:rPr>
              <w:t xml:space="preserve">3.52 </w:t>
            </w:r>
            <w:r>
              <w:rPr>
                <w:rFonts w:hint="eastAsia" w:ascii="宋体" w:hAnsi="宋体"/>
                <w:sz w:val="18"/>
                <w:szCs w:val="18"/>
                <w:lang w:eastAsia="zh-CN"/>
              </w:rPr>
              <w:t>、</w:t>
            </w:r>
            <w:r>
              <w:rPr>
                <w:rFonts w:hint="eastAsia" w:ascii="宋体" w:hAnsi="宋体"/>
                <w:sz w:val="18"/>
                <w:szCs w:val="18"/>
              </w:rPr>
              <w:t xml:space="preserve">3.65 </w:t>
            </w:r>
            <w:r>
              <w:rPr>
                <w:rFonts w:hint="eastAsia" w:ascii="宋体" w:hAnsi="宋体"/>
                <w:sz w:val="18"/>
                <w:szCs w:val="18"/>
                <w:lang w:eastAsia="zh-CN"/>
              </w:rPr>
              <w:t>、</w:t>
            </w:r>
            <w:r>
              <w:rPr>
                <w:rFonts w:hint="eastAsia" w:ascii="宋体" w:hAnsi="宋体"/>
                <w:sz w:val="18"/>
                <w:szCs w:val="18"/>
              </w:rPr>
              <w:t xml:space="preserve">3.61 </w:t>
            </w:r>
          </w:p>
          <w:p>
            <w:pPr>
              <w:rPr>
                <w:rFonts w:ascii="宋体" w:hAnsi="宋体"/>
                <w:szCs w:val="21"/>
              </w:rPr>
            </w:pPr>
            <w:r>
              <w:rPr>
                <w:rFonts w:hint="eastAsia" w:ascii="宋体" w:hAnsi="宋体"/>
                <w:sz w:val="18"/>
                <w:szCs w:val="18"/>
              </w:rPr>
              <w:t xml:space="preserve">3.66 </w:t>
            </w:r>
          </w:p>
        </w:tc>
        <w:tc>
          <w:tcPr>
            <w:tcW w:w="1065" w:type="dxa"/>
            <w:vAlign w:val="top"/>
          </w:tcPr>
          <w:p>
            <w:pPr>
              <w:jc w:val="left"/>
              <w:rPr>
                <w:rFonts w:ascii="宋体" w:hAnsi="宋体"/>
                <w:szCs w:val="21"/>
              </w:rPr>
            </w:pPr>
            <w:r>
              <w:rPr>
                <w:rFonts w:hint="eastAsia" w:cs="Times New Roman"/>
                <w:kern w:val="2"/>
                <w:sz w:val="18"/>
                <w:szCs w:val="18"/>
                <w:lang w:val="en-US" w:eastAsia="zh-CN" w:bidi="ar-SA"/>
              </w:rPr>
              <w:t>3.62</w:t>
            </w:r>
          </w:p>
        </w:tc>
        <w:tc>
          <w:tcPr>
            <w:tcW w:w="945" w:type="dxa"/>
            <w:vAlign w:val="top"/>
          </w:tcPr>
          <w:p>
            <w:pPr>
              <w:rPr>
                <w:rFonts w:ascii="宋体" w:hAnsi="宋体"/>
                <w:szCs w:val="21"/>
              </w:rPr>
            </w:pPr>
            <w:r>
              <w:rPr>
                <w:rFonts w:hint="eastAsia"/>
                <w:sz w:val="18"/>
                <w:szCs w:val="18"/>
                <w:lang w:val="en-US" w:eastAsia="zh-CN"/>
              </w:rPr>
              <w:t>0.073</w:t>
            </w:r>
          </w:p>
        </w:tc>
        <w:tc>
          <w:tcPr>
            <w:tcW w:w="1133" w:type="dxa"/>
            <w:vAlign w:val="top"/>
          </w:tcPr>
          <w:p>
            <w:pPr>
              <w:jc w:val="both"/>
              <w:rPr>
                <w:rFonts w:ascii="宋体" w:hAnsi="宋体"/>
                <w:szCs w:val="21"/>
              </w:rPr>
            </w:pPr>
            <w:r>
              <w:rPr>
                <w:rFonts w:hint="eastAsia" w:cs="Times New Roman"/>
                <w:kern w:val="2"/>
                <w:sz w:val="18"/>
                <w:szCs w:val="18"/>
                <w:lang w:val="en-US" w:eastAsia="zh-CN" w:bidi="ar-SA"/>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555" w:type="dxa"/>
            <w:vMerge w:val="continue"/>
            <w:vAlign w:val="center"/>
          </w:tcPr>
          <w:p>
            <w:pPr>
              <w:jc w:val="center"/>
              <w:rPr>
                <w:rFonts w:ascii="宋体" w:hAnsi="宋体"/>
                <w:szCs w:val="21"/>
              </w:rPr>
            </w:pPr>
          </w:p>
        </w:tc>
        <w:tc>
          <w:tcPr>
            <w:tcW w:w="1185" w:type="dxa"/>
            <w:vAlign w:val="top"/>
          </w:tcPr>
          <w:p>
            <w:pPr>
              <w:rPr>
                <w:rFonts w:ascii="宋体" w:hAnsi="宋体"/>
                <w:szCs w:val="21"/>
              </w:rPr>
            </w:pPr>
            <w:r>
              <w:rPr>
                <w:rFonts w:hint="eastAsia"/>
                <w:sz w:val="18"/>
                <w:szCs w:val="18"/>
                <w:lang w:val="en-US" w:eastAsia="zh-CN"/>
              </w:rPr>
              <w:t>7</w:t>
            </w:r>
            <w:r>
              <w:rPr>
                <w:rFonts w:hint="eastAsia"/>
                <w:sz w:val="18"/>
                <w:szCs w:val="18"/>
              </w:rPr>
              <w:t>/</w:t>
            </w:r>
            <w:r>
              <w:rPr>
                <w:rFonts w:hint="eastAsia"/>
                <w:sz w:val="18"/>
                <w:szCs w:val="18"/>
                <w:lang w:val="en-US" w:eastAsia="zh-CN"/>
              </w:rPr>
              <w:t>5.77</w:t>
            </w:r>
          </w:p>
        </w:tc>
        <w:tc>
          <w:tcPr>
            <w:tcW w:w="3090" w:type="dxa"/>
            <w:vAlign w:val="top"/>
          </w:tcPr>
          <w:p>
            <w:pPr>
              <w:rPr>
                <w:rFonts w:hint="eastAsia" w:ascii="宋体" w:hAnsi="宋体"/>
                <w:sz w:val="18"/>
                <w:szCs w:val="18"/>
              </w:rPr>
            </w:pPr>
            <w:r>
              <w:rPr>
                <w:rFonts w:hint="eastAsia" w:ascii="宋体" w:hAnsi="宋体"/>
                <w:sz w:val="18"/>
                <w:szCs w:val="18"/>
              </w:rPr>
              <w:t xml:space="preserve">5.71 </w:t>
            </w:r>
            <w:r>
              <w:rPr>
                <w:rFonts w:hint="eastAsia" w:ascii="宋体" w:hAnsi="宋体"/>
                <w:sz w:val="18"/>
                <w:szCs w:val="18"/>
                <w:lang w:eastAsia="zh-CN"/>
              </w:rPr>
              <w:t>、</w:t>
            </w:r>
            <w:r>
              <w:rPr>
                <w:rFonts w:hint="eastAsia" w:ascii="宋体" w:hAnsi="宋体"/>
                <w:sz w:val="18"/>
                <w:szCs w:val="18"/>
              </w:rPr>
              <w:t>5.70</w:t>
            </w:r>
            <w:r>
              <w:rPr>
                <w:rFonts w:hint="eastAsia" w:ascii="宋体" w:hAnsi="宋体"/>
                <w:sz w:val="18"/>
                <w:szCs w:val="18"/>
                <w:lang w:eastAsia="zh-CN"/>
              </w:rPr>
              <w:t>、</w:t>
            </w:r>
            <w:r>
              <w:rPr>
                <w:rFonts w:hint="eastAsia" w:ascii="宋体" w:hAnsi="宋体"/>
                <w:sz w:val="18"/>
                <w:szCs w:val="18"/>
              </w:rPr>
              <w:t xml:space="preserve">5.75 </w:t>
            </w:r>
            <w:r>
              <w:rPr>
                <w:rFonts w:hint="eastAsia" w:ascii="宋体" w:hAnsi="宋体"/>
                <w:sz w:val="18"/>
                <w:szCs w:val="18"/>
                <w:lang w:eastAsia="zh-CN"/>
              </w:rPr>
              <w:t>、</w:t>
            </w:r>
            <w:r>
              <w:rPr>
                <w:rFonts w:hint="eastAsia" w:ascii="宋体" w:hAnsi="宋体"/>
                <w:sz w:val="18"/>
                <w:szCs w:val="18"/>
              </w:rPr>
              <w:t xml:space="preserve">5.76 </w:t>
            </w:r>
            <w:r>
              <w:rPr>
                <w:rFonts w:hint="eastAsia" w:ascii="宋体" w:hAnsi="宋体"/>
                <w:sz w:val="18"/>
                <w:szCs w:val="18"/>
                <w:lang w:eastAsia="zh-CN"/>
              </w:rPr>
              <w:t>、</w:t>
            </w:r>
            <w:r>
              <w:rPr>
                <w:rFonts w:hint="eastAsia" w:ascii="宋体" w:hAnsi="宋体"/>
                <w:sz w:val="18"/>
                <w:szCs w:val="18"/>
              </w:rPr>
              <w:t xml:space="preserve">5.71 </w:t>
            </w:r>
          </w:p>
          <w:p>
            <w:pPr>
              <w:rPr>
                <w:rFonts w:hint="eastAsia" w:ascii="宋体" w:hAnsi="宋体"/>
                <w:sz w:val="18"/>
                <w:szCs w:val="18"/>
              </w:rPr>
            </w:pPr>
            <w:r>
              <w:rPr>
                <w:rFonts w:hint="eastAsia" w:ascii="宋体" w:hAnsi="宋体"/>
                <w:sz w:val="18"/>
                <w:szCs w:val="18"/>
              </w:rPr>
              <w:t xml:space="preserve">5.75 </w:t>
            </w:r>
            <w:r>
              <w:rPr>
                <w:rFonts w:hint="eastAsia" w:ascii="宋体" w:hAnsi="宋体"/>
                <w:sz w:val="18"/>
                <w:szCs w:val="18"/>
                <w:lang w:eastAsia="zh-CN"/>
              </w:rPr>
              <w:t>、</w:t>
            </w:r>
            <w:r>
              <w:rPr>
                <w:rFonts w:hint="eastAsia" w:ascii="宋体" w:hAnsi="宋体"/>
                <w:sz w:val="18"/>
                <w:szCs w:val="18"/>
              </w:rPr>
              <w:t xml:space="preserve">5.74 </w:t>
            </w:r>
            <w:r>
              <w:rPr>
                <w:rFonts w:hint="eastAsia" w:ascii="宋体" w:hAnsi="宋体"/>
                <w:sz w:val="18"/>
                <w:szCs w:val="18"/>
                <w:lang w:eastAsia="zh-CN"/>
              </w:rPr>
              <w:t>、</w:t>
            </w:r>
            <w:r>
              <w:rPr>
                <w:rFonts w:hint="eastAsia" w:ascii="宋体" w:hAnsi="宋体"/>
                <w:sz w:val="18"/>
                <w:szCs w:val="18"/>
              </w:rPr>
              <w:t>5.71</w:t>
            </w:r>
            <w:r>
              <w:rPr>
                <w:rFonts w:hint="eastAsia" w:ascii="宋体" w:hAnsi="宋体"/>
                <w:sz w:val="18"/>
                <w:szCs w:val="18"/>
                <w:lang w:eastAsia="zh-CN"/>
              </w:rPr>
              <w:t>、</w:t>
            </w:r>
            <w:r>
              <w:rPr>
                <w:rFonts w:hint="eastAsia" w:ascii="宋体" w:hAnsi="宋体"/>
                <w:sz w:val="18"/>
                <w:szCs w:val="18"/>
              </w:rPr>
              <w:t xml:space="preserve">5.71 </w:t>
            </w:r>
            <w:r>
              <w:rPr>
                <w:rFonts w:hint="eastAsia" w:ascii="宋体" w:hAnsi="宋体"/>
                <w:sz w:val="18"/>
                <w:szCs w:val="18"/>
                <w:lang w:eastAsia="zh-CN"/>
              </w:rPr>
              <w:t>、</w:t>
            </w:r>
            <w:r>
              <w:rPr>
                <w:rFonts w:hint="eastAsia" w:ascii="宋体" w:hAnsi="宋体"/>
                <w:sz w:val="18"/>
                <w:szCs w:val="18"/>
              </w:rPr>
              <w:t xml:space="preserve">5.67 </w:t>
            </w:r>
          </w:p>
          <w:p>
            <w:pPr>
              <w:rPr>
                <w:rFonts w:ascii="宋体" w:hAnsi="宋体"/>
                <w:szCs w:val="21"/>
              </w:rPr>
            </w:pPr>
            <w:r>
              <w:rPr>
                <w:rFonts w:hint="eastAsia" w:ascii="宋体" w:hAnsi="宋体"/>
                <w:sz w:val="18"/>
                <w:szCs w:val="18"/>
              </w:rPr>
              <w:t xml:space="preserve">5.71 </w:t>
            </w:r>
          </w:p>
        </w:tc>
        <w:tc>
          <w:tcPr>
            <w:tcW w:w="1065" w:type="dxa"/>
            <w:vAlign w:val="top"/>
          </w:tcPr>
          <w:p>
            <w:pPr>
              <w:rPr>
                <w:rFonts w:ascii="宋体" w:hAnsi="宋体"/>
                <w:szCs w:val="21"/>
              </w:rPr>
            </w:pPr>
            <w:r>
              <w:rPr>
                <w:rFonts w:hint="eastAsia"/>
                <w:sz w:val="18"/>
                <w:szCs w:val="18"/>
                <w:lang w:val="en-US" w:eastAsia="zh-CN"/>
              </w:rPr>
              <w:t>5.72</w:t>
            </w:r>
          </w:p>
        </w:tc>
        <w:tc>
          <w:tcPr>
            <w:tcW w:w="945" w:type="dxa"/>
            <w:vAlign w:val="top"/>
          </w:tcPr>
          <w:p>
            <w:pPr>
              <w:rPr>
                <w:rFonts w:ascii="宋体" w:hAnsi="宋体"/>
                <w:szCs w:val="21"/>
              </w:rPr>
            </w:pPr>
            <w:r>
              <w:rPr>
                <w:rFonts w:hint="eastAsia"/>
                <w:sz w:val="18"/>
                <w:szCs w:val="18"/>
                <w:lang w:val="en-US" w:eastAsia="zh-CN"/>
              </w:rPr>
              <w:t>0.027</w:t>
            </w:r>
          </w:p>
        </w:tc>
        <w:tc>
          <w:tcPr>
            <w:tcW w:w="1133" w:type="dxa"/>
            <w:vAlign w:val="top"/>
          </w:tcPr>
          <w:p>
            <w:pPr>
              <w:rPr>
                <w:rFonts w:ascii="宋体" w:hAnsi="宋体"/>
                <w:szCs w:val="21"/>
              </w:rPr>
            </w:pPr>
            <w:r>
              <w:rPr>
                <w:rFonts w:hint="eastAsia"/>
                <w:sz w:val="18"/>
                <w:szCs w:val="18"/>
                <w:lang w:val="en-US" w:eastAsia="zh-CN"/>
              </w:rPr>
              <w:t>0.469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555" w:type="dxa"/>
            <w:vMerge w:val="continue"/>
            <w:vAlign w:val="center"/>
          </w:tcPr>
          <w:p>
            <w:pPr>
              <w:jc w:val="center"/>
              <w:rPr>
                <w:rFonts w:ascii="宋体" w:hAnsi="宋体"/>
                <w:szCs w:val="21"/>
              </w:rPr>
            </w:pPr>
          </w:p>
        </w:tc>
        <w:tc>
          <w:tcPr>
            <w:tcW w:w="1185" w:type="dxa"/>
            <w:vAlign w:val="top"/>
          </w:tcPr>
          <w:p>
            <w:pPr>
              <w:tabs>
                <w:tab w:val="center" w:pos="591"/>
              </w:tabs>
              <w:rPr>
                <w:rFonts w:ascii="宋体" w:hAnsi="宋体"/>
                <w:szCs w:val="21"/>
              </w:rPr>
            </w:pPr>
            <w:r>
              <w:rPr>
                <w:rFonts w:hint="eastAsia"/>
                <w:sz w:val="18"/>
                <w:szCs w:val="18"/>
                <w:lang w:val="en-US" w:eastAsia="zh-CN"/>
              </w:rPr>
              <w:t>8/13.00</w:t>
            </w:r>
          </w:p>
        </w:tc>
        <w:tc>
          <w:tcPr>
            <w:tcW w:w="3090" w:type="dxa"/>
            <w:vAlign w:val="top"/>
          </w:tcPr>
          <w:p>
            <w:pPr>
              <w:rPr>
                <w:rFonts w:hint="eastAsia" w:ascii="宋体" w:hAnsi="宋体"/>
                <w:sz w:val="18"/>
                <w:szCs w:val="18"/>
              </w:rPr>
            </w:pPr>
            <w:r>
              <w:rPr>
                <w:rFonts w:hint="eastAsia" w:ascii="宋体" w:hAnsi="宋体"/>
                <w:sz w:val="18"/>
                <w:szCs w:val="18"/>
              </w:rPr>
              <w:t xml:space="preserve">13.15 </w:t>
            </w:r>
            <w:r>
              <w:rPr>
                <w:rFonts w:hint="eastAsia" w:ascii="宋体" w:hAnsi="宋体"/>
                <w:sz w:val="18"/>
                <w:szCs w:val="18"/>
                <w:lang w:eastAsia="zh-CN"/>
              </w:rPr>
              <w:t>、</w:t>
            </w:r>
            <w:r>
              <w:rPr>
                <w:rFonts w:hint="eastAsia" w:ascii="宋体" w:hAnsi="宋体"/>
                <w:sz w:val="18"/>
                <w:szCs w:val="18"/>
              </w:rPr>
              <w:t xml:space="preserve">12.96 </w:t>
            </w:r>
            <w:r>
              <w:rPr>
                <w:rFonts w:hint="eastAsia" w:ascii="宋体" w:hAnsi="宋体"/>
                <w:sz w:val="18"/>
                <w:szCs w:val="18"/>
                <w:lang w:eastAsia="zh-CN"/>
              </w:rPr>
              <w:t>、</w:t>
            </w:r>
            <w:r>
              <w:rPr>
                <w:rFonts w:hint="eastAsia" w:ascii="宋体" w:hAnsi="宋体"/>
                <w:sz w:val="18"/>
                <w:szCs w:val="18"/>
              </w:rPr>
              <w:t xml:space="preserve">12.90 </w:t>
            </w:r>
            <w:r>
              <w:rPr>
                <w:rFonts w:hint="eastAsia" w:ascii="宋体" w:hAnsi="宋体"/>
                <w:sz w:val="18"/>
                <w:szCs w:val="18"/>
                <w:lang w:eastAsia="zh-CN"/>
              </w:rPr>
              <w:t>、</w:t>
            </w:r>
            <w:r>
              <w:rPr>
                <w:rFonts w:hint="eastAsia" w:ascii="宋体" w:hAnsi="宋体"/>
                <w:sz w:val="18"/>
                <w:szCs w:val="18"/>
              </w:rPr>
              <w:t xml:space="preserve">13.09 </w:t>
            </w:r>
          </w:p>
          <w:p>
            <w:pPr>
              <w:rPr>
                <w:rFonts w:hint="eastAsia" w:ascii="宋体" w:hAnsi="宋体"/>
                <w:sz w:val="18"/>
                <w:szCs w:val="18"/>
              </w:rPr>
            </w:pPr>
            <w:r>
              <w:rPr>
                <w:rFonts w:hint="eastAsia" w:ascii="宋体" w:hAnsi="宋体"/>
                <w:sz w:val="18"/>
                <w:szCs w:val="18"/>
              </w:rPr>
              <w:t xml:space="preserve">13.09 </w:t>
            </w:r>
            <w:r>
              <w:rPr>
                <w:rFonts w:hint="eastAsia" w:ascii="宋体" w:hAnsi="宋体"/>
                <w:sz w:val="18"/>
                <w:szCs w:val="18"/>
                <w:lang w:eastAsia="zh-CN"/>
              </w:rPr>
              <w:t>、</w:t>
            </w:r>
            <w:r>
              <w:rPr>
                <w:rFonts w:hint="eastAsia" w:ascii="宋体" w:hAnsi="宋体"/>
                <w:sz w:val="18"/>
                <w:szCs w:val="18"/>
              </w:rPr>
              <w:t xml:space="preserve">13.02 </w:t>
            </w:r>
            <w:r>
              <w:rPr>
                <w:rFonts w:hint="eastAsia" w:ascii="宋体" w:hAnsi="宋体"/>
                <w:sz w:val="18"/>
                <w:szCs w:val="18"/>
                <w:lang w:eastAsia="zh-CN"/>
              </w:rPr>
              <w:t>、</w:t>
            </w:r>
            <w:r>
              <w:rPr>
                <w:rFonts w:hint="eastAsia" w:ascii="宋体" w:hAnsi="宋体"/>
                <w:sz w:val="18"/>
                <w:szCs w:val="18"/>
              </w:rPr>
              <w:t xml:space="preserve">13.08 </w:t>
            </w:r>
            <w:r>
              <w:rPr>
                <w:rFonts w:hint="eastAsia" w:ascii="宋体" w:hAnsi="宋体"/>
                <w:sz w:val="18"/>
                <w:szCs w:val="18"/>
                <w:lang w:eastAsia="zh-CN"/>
              </w:rPr>
              <w:t>、</w:t>
            </w:r>
            <w:r>
              <w:rPr>
                <w:rFonts w:hint="eastAsia" w:ascii="宋体" w:hAnsi="宋体"/>
                <w:sz w:val="18"/>
                <w:szCs w:val="18"/>
              </w:rPr>
              <w:t xml:space="preserve">13.08 </w:t>
            </w:r>
          </w:p>
          <w:p>
            <w:pPr>
              <w:rPr>
                <w:rFonts w:ascii="宋体" w:hAnsi="宋体"/>
                <w:szCs w:val="21"/>
              </w:rPr>
            </w:pPr>
            <w:r>
              <w:rPr>
                <w:rFonts w:hint="eastAsia" w:ascii="宋体" w:hAnsi="宋体"/>
                <w:sz w:val="18"/>
                <w:szCs w:val="18"/>
              </w:rPr>
              <w:t xml:space="preserve">13.06 </w:t>
            </w:r>
            <w:r>
              <w:rPr>
                <w:rFonts w:hint="eastAsia" w:ascii="宋体" w:hAnsi="宋体"/>
                <w:sz w:val="18"/>
                <w:szCs w:val="18"/>
                <w:lang w:eastAsia="zh-CN"/>
              </w:rPr>
              <w:t>、</w:t>
            </w:r>
            <w:r>
              <w:rPr>
                <w:rFonts w:hint="eastAsia" w:ascii="宋体" w:hAnsi="宋体"/>
                <w:sz w:val="18"/>
                <w:szCs w:val="18"/>
              </w:rPr>
              <w:t xml:space="preserve">13.09 </w:t>
            </w:r>
            <w:r>
              <w:rPr>
                <w:rFonts w:hint="eastAsia" w:ascii="宋体" w:hAnsi="宋体"/>
                <w:sz w:val="18"/>
                <w:szCs w:val="18"/>
                <w:lang w:eastAsia="zh-CN"/>
              </w:rPr>
              <w:t>、</w:t>
            </w:r>
            <w:r>
              <w:rPr>
                <w:rFonts w:hint="eastAsia" w:ascii="宋体" w:hAnsi="宋体"/>
                <w:sz w:val="18"/>
                <w:szCs w:val="18"/>
              </w:rPr>
              <w:t xml:space="preserve">12.96 </w:t>
            </w:r>
          </w:p>
        </w:tc>
        <w:tc>
          <w:tcPr>
            <w:tcW w:w="1065" w:type="dxa"/>
            <w:vAlign w:val="top"/>
          </w:tcPr>
          <w:p>
            <w:pPr>
              <w:rPr>
                <w:rFonts w:ascii="宋体" w:hAnsi="宋体"/>
                <w:szCs w:val="21"/>
              </w:rPr>
            </w:pPr>
            <w:r>
              <w:rPr>
                <w:rFonts w:hint="eastAsia"/>
                <w:sz w:val="18"/>
                <w:szCs w:val="18"/>
                <w:lang w:val="en-US" w:eastAsia="zh-CN"/>
              </w:rPr>
              <w:t>13.04</w:t>
            </w:r>
          </w:p>
        </w:tc>
        <w:tc>
          <w:tcPr>
            <w:tcW w:w="945" w:type="dxa"/>
            <w:vAlign w:val="top"/>
          </w:tcPr>
          <w:p>
            <w:pPr>
              <w:rPr>
                <w:rFonts w:ascii="宋体" w:hAnsi="宋体"/>
                <w:szCs w:val="21"/>
              </w:rPr>
            </w:pPr>
            <w:r>
              <w:rPr>
                <w:rFonts w:hint="eastAsia"/>
                <w:sz w:val="18"/>
                <w:szCs w:val="18"/>
                <w:lang w:val="en-US" w:eastAsia="zh-CN"/>
              </w:rPr>
              <w:t>0.071</w:t>
            </w:r>
          </w:p>
        </w:tc>
        <w:tc>
          <w:tcPr>
            <w:tcW w:w="1133" w:type="dxa"/>
            <w:vAlign w:val="top"/>
          </w:tcPr>
          <w:p>
            <w:pPr>
              <w:rPr>
                <w:rFonts w:ascii="宋体" w:hAnsi="宋体"/>
                <w:szCs w:val="21"/>
              </w:rPr>
            </w:pPr>
            <w:r>
              <w:rPr>
                <w:rFonts w:hint="eastAsia"/>
                <w:sz w:val="18"/>
                <w:szCs w:val="18"/>
                <w:lang w:val="en-US" w:eastAsia="zh-CN"/>
              </w:rPr>
              <w:t>0.546</w:t>
            </w:r>
          </w:p>
        </w:tc>
      </w:tr>
    </w:tbl>
    <w:p>
      <w:pPr>
        <w:spacing w:line="360" w:lineRule="auto"/>
        <w:rPr>
          <w:rFonts w:hint="eastAsia" w:ascii="宋体" w:hAnsi="宋体"/>
          <w:szCs w:val="21"/>
          <w:lang w:bidi="ar-SA"/>
        </w:rPr>
      </w:pPr>
      <w:r>
        <w:rPr>
          <w:rFonts w:hint="eastAsia" w:ascii="宋体" w:hAnsi="宋体"/>
          <w:szCs w:val="21"/>
        </w:rPr>
        <w:t xml:space="preserve"> </w:t>
      </w:r>
    </w:p>
    <w:p>
      <w:pPr>
        <w:spacing w:line="360" w:lineRule="auto"/>
        <w:rPr>
          <w:rFonts w:hint="eastAsia" w:ascii="黑体" w:hAnsi="黑体" w:eastAsia="黑体"/>
          <w:szCs w:val="21"/>
        </w:rPr>
      </w:pPr>
      <w:r>
        <w:rPr>
          <w:rFonts w:hint="eastAsia" w:ascii="黑体" w:hAnsi="黑体" w:eastAsia="黑体"/>
          <w:szCs w:val="21"/>
          <w:lang w:val="en-US" w:eastAsia="zh-CN"/>
        </w:rPr>
        <w:t>5</w:t>
      </w:r>
      <w:r>
        <w:rPr>
          <w:rFonts w:hint="eastAsia" w:ascii="黑体" w:hAnsi="黑体" w:eastAsia="黑体"/>
          <w:szCs w:val="21"/>
        </w:rPr>
        <w:t xml:space="preserve">  验证结果</w:t>
      </w:r>
    </w:p>
    <w:p>
      <w:pPr>
        <w:spacing w:line="480" w:lineRule="auto"/>
        <w:jc w:val="left"/>
        <w:rPr>
          <w:rFonts w:hint="eastAsia" w:ascii="黑体" w:hAnsi="黑体" w:eastAsia="黑体" w:cs="黑体"/>
          <w:szCs w:val="21"/>
          <w:lang w:eastAsia="zh-CN" w:bidi="ar-SA"/>
        </w:rPr>
      </w:pPr>
      <w:r>
        <w:rPr>
          <w:rFonts w:hint="eastAsia" w:ascii="黑体" w:hAnsi="黑体" w:eastAsia="黑体" w:cs="黑体"/>
          <w:szCs w:val="21"/>
          <w:lang w:val="en-US" w:eastAsia="zh-CN"/>
        </w:rPr>
        <w:t>5.1方法一</w:t>
      </w:r>
      <w:r>
        <w:rPr>
          <w:rFonts w:hint="eastAsia" w:ascii="黑体" w:hAnsi="黑体" w:eastAsia="黑体" w:cs="黑体"/>
          <w:szCs w:val="21"/>
          <w:lang w:bidi="ar-SA"/>
        </w:rPr>
        <w:t>新亚铜灵分光光度法</w:t>
      </w:r>
      <w:r>
        <w:rPr>
          <w:rFonts w:hint="eastAsia" w:ascii="黑体" w:hAnsi="黑体" w:eastAsia="黑体" w:cs="黑体"/>
          <w:szCs w:val="21"/>
          <w:lang w:eastAsia="zh-CN" w:bidi="ar-SA"/>
        </w:rPr>
        <w:t>验证结果</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深圳市中金岭南有色金属股份有限公司</w:t>
      </w:r>
      <w:r>
        <w:rPr>
          <w:rFonts w:hint="eastAsia" w:asciiTheme="minorEastAsia" w:hAnsiTheme="minorEastAsia" w:eastAsiaTheme="minorEastAsia" w:cstheme="minorEastAsia"/>
          <w:szCs w:val="21"/>
          <w:lang w:eastAsia="zh-CN"/>
        </w:rPr>
        <w:t>用</w:t>
      </w:r>
      <w:r>
        <w:rPr>
          <w:rFonts w:hint="eastAsia" w:asciiTheme="minorEastAsia" w:hAnsiTheme="minorEastAsia" w:eastAsiaTheme="minorEastAsia" w:cstheme="minorEastAsia"/>
          <w:szCs w:val="21"/>
          <w:lang w:bidi="ar-SA"/>
        </w:rPr>
        <w:t>新亚铜灵分光光度法</w:t>
      </w:r>
      <w:r>
        <w:rPr>
          <w:rFonts w:hint="eastAsia" w:asciiTheme="minorEastAsia" w:hAnsiTheme="minorEastAsia" w:eastAsiaTheme="minorEastAsia" w:cstheme="minorEastAsia"/>
          <w:b w:val="0"/>
          <w:bCs w:val="0"/>
          <w:sz w:val="21"/>
          <w:szCs w:val="21"/>
          <w:lang w:eastAsia="zh-CN"/>
        </w:rPr>
        <w:t>测定铜含量</w:t>
      </w:r>
      <w:r>
        <w:rPr>
          <w:rFonts w:hint="eastAsia" w:asciiTheme="minorEastAsia" w:hAnsiTheme="minorEastAsia" w:eastAsiaTheme="minorEastAsia" w:cstheme="minorEastAsia"/>
          <w:szCs w:val="21"/>
        </w:rPr>
        <w:t>对实验数据进行验证，对不同含</w:t>
      </w:r>
      <w:r>
        <w:rPr>
          <w:rFonts w:hint="eastAsia" w:asciiTheme="minorEastAsia" w:hAnsiTheme="minorEastAsia" w:eastAsiaTheme="minorEastAsia" w:cstheme="minorEastAsia"/>
          <w:szCs w:val="21"/>
          <w:lang w:eastAsia="zh-CN"/>
        </w:rPr>
        <w:t>铜</w:t>
      </w:r>
      <w:r>
        <w:rPr>
          <w:rFonts w:hint="eastAsia" w:asciiTheme="minorEastAsia" w:hAnsiTheme="minorEastAsia" w:eastAsiaTheme="minorEastAsia" w:cstheme="minorEastAsia"/>
          <w:szCs w:val="21"/>
        </w:rPr>
        <w:t>量的</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个铝及铝合金样品进行独立分析，各得到11个数据，各得到11个数据，分析结果见表</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w:t>
      </w:r>
    </w:p>
    <w:p>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表6</w:t>
      </w:r>
    </w:p>
    <w:tbl>
      <w:tblPr>
        <w:tblStyle w:val="24"/>
        <w:tblW w:w="7811" w:type="dxa"/>
        <w:jc w:val="center"/>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6"/>
        <w:gridCol w:w="3180"/>
        <w:gridCol w:w="1255"/>
        <w:gridCol w:w="849"/>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sz w:val="18"/>
                <w:szCs w:val="18"/>
              </w:rPr>
            </w:pPr>
            <w:r>
              <w:rPr>
                <w:rFonts w:hint="eastAsia"/>
                <w:sz w:val="18"/>
                <w:szCs w:val="18"/>
              </w:rPr>
              <w:t>样品编号/含量%</w:t>
            </w:r>
          </w:p>
        </w:tc>
        <w:tc>
          <w:tcPr>
            <w:tcW w:w="3180" w:type="dxa"/>
            <w:vAlign w:val="top"/>
          </w:tcPr>
          <w:p>
            <w:pPr>
              <w:rPr>
                <w:rFonts w:ascii="宋体" w:hAnsi="宋体"/>
                <w:sz w:val="18"/>
                <w:szCs w:val="18"/>
              </w:rPr>
            </w:pPr>
            <w:r>
              <w:rPr>
                <w:rFonts w:hint="eastAsia" w:ascii="宋体" w:hAnsi="宋体"/>
                <w:sz w:val="18"/>
                <w:szCs w:val="18"/>
              </w:rPr>
              <w:t>测定结果%(n=</w:t>
            </w:r>
            <w:r>
              <w:rPr>
                <w:rFonts w:hint="eastAsia" w:ascii="宋体" w:hAnsi="宋体"/>
                <w:sz w:val="18"/>
                <w:szCs w:val="18"/>
                <w:lang w:val="en-US" w:eastAsia="zh-CN"/>
              </w:rPr>
              <w:t>11</w:t>
            </w:r>
            <w:r>
              <w:rPr>
                <w:rFonts w:hint="eastAsia" w:ascii="宋体" w:hAnsi="宋体"/>
                <w:sz w:val="18"/>
                <w:szCs w:val="18"/>
              </w:rPr>
              <w:t>)</w:t>
            </w:r>
          </w:p>
        </w:tc>
        <w:tc>
          <w:tcPr>
            <w:tcW w:w="1255" w:type="dxa"/>
            <w:vAlign w:val="top"/>
          </w:tcPr>
          <w:p>
            <w:pPr>
              <w:rPr>
                <w:sz w:val="18"/>
                <w:szCs w:val="18"/>
              </w:rPr>
            </w:pPr>
            <w:r>
              <w:rPr>
                <w:rFonts w:hint="eastAsia"/>
                <w:sz w:val="18"/>
                <w:szCs w:val="18"/>
              </w:rPr>
              <w:t>平均值%</w:t>
            </w:r>
          </w:p>
        </w:tc>
        <w:tc>
          <w:tcPr>
            <w:tcW w:w="849" w:type="dxa"/>
            <w:vAlign w:val="top"/>
          </w:tcPr>
          <w:p>
            <w:pPr>
              <w:rPr>
                <w:sz w:val="18"/>
                <w:szCs w:val="18"/>
              </w:rPr>
            </w:pPr>
            <w:r>
              <w:rPr>
                <w:rFonts w:hint="eastAsia"/>
                <w:sz w:val="18"/>
                <w:szCs w:val="18"/>
              </w:rPr>
              <w:t>SD</w:t>
            </w:r>
          </w:p>
        </w:tc>
        <w:tc>
          <w:tcPr>
            <w:tcW w:w="901" w:type="dxa"/>
            <w:vAlign w:val="top"/>
          </w:tcPr>
          <w:p>
            <w:pPr>
              <w:rPr>
                <w:sz w:val="18"/>
                <w:szCs w:val="18"/>
              </w:rPr>
            </w:pPr>
            <w:r>
              <w:rPr>
                <w:rFonts w:hint="eastAsia"/>
                <w:sz w:val="18"/>
                <w:szCs w:val="18"/>
              </w:rPr>
              <w:t>RSD%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rFonts w:hint="eastAsia"/>
                <w:sz w:val="18"/>
                <w:szCs w:val="18"/>
              </w:rPr>
            </w:pPr>
            <w:r>
              <w:rPr>
                <w:sz w:val="18"/>
                <w:szCs w:val="18"/>
              </w:rPr>
              <w:t>1/0.0037</w:t>
            </w:r>
          </w:p>
        </w:tc>
        <w:tc>
          <w:tcPr>
            <w:tcW w:w="3180" w:type="dxa"/>
            <w:vAlign w:val="top"/>
          </w:tcPr>
          <w:p>
            <w:pPr>
              <w:rPr>
                <w:rFonts w:hint="eastAsia" w:ascii="宋体" w:hAnsi="宋体" w:eastAsia="宋体" w:cs="宋体"/>
                <w:sz w:val="18"/>
                <w:szCs w:val="18"/>
              </w:rPr>
            </w:pPr>
            <w:r>
              <w:rPr>
                <w:rFonts w:hint="eastAsia" w:ascii="宋体" w:hAnsi="宋体"/>
                <w:sz w:val="18"/>
                <w:szCs w:val="18"/>
              </w:rPr>
              <w:t>0.0035、0.0036、0.0034、0.0035、0.0036、0.0037、0.0038、0.0036、0.0035、0.0037、0.0035</w:t>
            </w:r>
          </w:p>
        </w:tc>
        <w:tc>
          <w:tcPr>
            <w:tcW w:w="1255" w:type="dxa"/>
            <w:vAlign w:val="top"/>
          </w:tcPr>
          <w:p>
            <w:pPr>
              <w:rPr>
                <w:rFonts w:hint="eastAsia"/>
                <w:sz w:val="18"/>
                <w:szCs w:val="18"/>
              </w:rPr>
            </w:pPr>
            <w:r>
              <w:rPr>
                <w:sz w:val="18"/>
                <w:szCs w:val="18"/>
              </w:rPr>
              <w:t>0.0036</w:t>
            </w:r>
          </w:p>
        </w:tc>
        <w:tc>
          <w:tcPr>
            <w:tcW w:w="849" w:type="dxa"/>
            <w:vAlign w:val="top"/>
          </w:tcPr>
          <w:p>
            <w:pPr>
              <w:rPr>
                <w:rFonts w:hint="eastAsia"/>
                <w:sz w:val="18"/>
                <w:szCs w:val="18"/>
              </w:rPr>
            </w:pPr>
            <w:r>
              <w:rPr>
                <w:sz w:val="18"/>
                <w:szCs w:val="18"/>
              </w:rPr>
              <w:t>0.0001</w:t>
            </w:r>
          </w:p>
        </w:tc>
        <w:tc>
          <w:tcPr>
            <w:tcW w:w="901" w:type="dxa"/>
            <w:vAlign w:val="top"/>
          </w:tcPr>
          <w:p>
            <w:pPr>
              <w:rPr>
                <w:rFonts w:hint="eastAsia"/>
                <w:sz w:val="18"/>
                <w:szCs w:val="18"/>
              </w:rPr>
            </w:pPr>
            <w:r>
              <w:rPr>
                <w:sz w:val="18"/>
                <w:szCs w:val="18"/>
              </w:rPr>
              <w:t>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rFonts w:hint="eastAsia"/>
                <w:sz w:val="18"/>
                <w:szCs w:val="18"/>
              </w:rPr>
            </w:pPr>
            <w:r>
              <w:rPr>
                <w:sz w:val="18"/>
                <w:szCs w:val="18"/>
              </w:rPr>
              <w:t>2/0.011</w:t>
            </w:r>
          </w:p>
        </w:tc>
        <w:tc>
          <w:tcPr>
            <w:tcW w:w="3180" w:type="dxa"/>
            <w:vAlign w:val="top"/>
          </w:tcPr>
          <w:p>
            <w:pPr>
              <w:rPr>
                <w:rFonts w:hint="eastAsia" w:ascii="宋体" w:hAnsi="宋体"/>
                <w:sz w:val="18"/>
                <w:szCs w:val="18"/>
              </w:rPr>
            </w:pPr>
            <w:r>
              <w:rPr>
                <w:rFonts w:hint="eastAsia" w:ascii="宋体" w:hAnsi="宋体"/>
                <w:sz w:val="18"/>
                <w:szCs w:val="18"/>
              </w:rPr>
              <w:t>0.0109、0.0112、0.0121、0.0108、0.0108、0.0109、0.0109、0.0113、0.0115、0.0114、0.0112</w:t>
            </w:r>
          </w:p>
        </w:tc>
        <w:tc>
          <w:tcPr>
            <w:tcW w:w="1255" w:type="dxa"/>
            <w:vAlign w:val="top"/>
          </w:tcPr>
          <w:p>
            <w:pPr>
              <w:rPr>
                <w:rFonts w:hint="eastAsia"/>
                <w:sz w:val="18"/>
                <w:szCs w:val="18"/>
              </w:rPr>
            </w:pPr>
            <w:r>
              <w:rPr>
                <w:sz w:val="18"/>
                <w:szCs w:val="18"/>
              </w:rPr>
              <w:t>0.0112</w:t>
            </w:r>
          </w:p>
        </w:tc>
        <w:tc>
          <w:tcPr>
            <w:tcW w:w="849" w:type="dxa"/>
            <w:vAlign w:val="top"/>
          </w:tcPr>
          <w:p>
            <w:pPr>
              <w:rPr>
                <w:rFonts w:hint="eastAsia"/>
                <w:sz w:val="18"/>
                <w:szCs w:val="18"/>
              </w:rPr>
            </w:pPr>
            <w:r>
              <w:rPr>
                <w:sz w:val="18"/>
                <w:szCs w:val="18"/>
              </w:rPr>
              <w:t>0.0004</w:t>
            </w:r>
          </w:p>
        </w:tc>
        <w:tc>
          <w:tcPr>
            <w:tcW w:w="901" w:type="dxa"/>
            <w:vAlign w:val="top"/>
          </w:tcPr>
          <w:p>
            <w:pPr>
              <w:rPr>
                <w:rFonts w:hint="eastAsia"/>
                <w:sz w:val="18"/>
                <w:szCs w:val="18"/>
              </w:rPr>
            </w:pPr>
            <w:r>
              <w:rPr>
                <w:sz w:val="18"/>
                <w:szCs w:val="18"/>
              </w:rPr>
              <w:t>3.50</w:t>
            </w:r>
          </w:p>
        </w:tc>
      </w:tr>
    </w:tbl>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西安汉唐分析检测有限公司</w:t>
      </w:r>
      <w:r>
        <w:rPr>
          <w:rFonts w:hint="eastAsia" w:asciiTheme="minorEastAsia" w:hAnsiTheme="minorEastAsia" w:eastAsiaTheme="minorEastAsia" w:cstheme="minorEastAsia"/>
          <w:szCs w:val="21"/>
          <w:lang w:eastAsia="zh-CN"/>
        </w:rPr>
        <w:t>用</w:t>
      </w:r>
      <w:r>
        <w:rPr>
          <w:rFonts w:hint="eastAsia" w:asciiTheme="minorEastAsia" w:hAnsiTheme="minorEastAsia" w:eastAsiaTheme="minorEastAsia" w:cstheme="minorEastAsia"/>
          <w:szCs w:val="21"/>
          <w:lang w:bidi="ar-SA"/>
        </w:rPr>
        <w:t>新亚铜灵分光光度法</w:t>
      </w:r>
      <w:r>
        <w:rPr>
          <w:rFonts w:hint="eastAsia" w:asciiTheme="minorEastAsia" w:hAnsiTheme="minorEastAsia" w:eastAsiaTheme="minorEastAsia" w:cstheme="minorEastAsia"/>
          <w:b w:val="0"/>
          <w:bCs w:val="0"/>
          <w:sz w:val="21"/>
          <w:szCs w:val="21"/>
          <w:lang w:eastAsia="zh-CN"/>
        </w:rPr>
        <w:t>测定铜含量</w:t>
      </w:r>
      <w:r>
        <w:rPr>
          <w:rFonts w:hint="eastAsia" w:asciiTheme="minorEastAsia" w:hAnsiTheme="minorEastAsia" w:eastAsiaTheme="minorEastAsia" w:cstheme="minorEastAsia"/>
          <w:szCs w:val="21"/>
        </w:rPr>
        <w:t>对实验数据进行验证，对不同含</w:t>
      </w:r>
      <w:r>
        <w:rPr>
          <w:rFonts w:hint="eastAsia" w:asciiTheme="minorEastAsia" w:hAnsiTheme="minorEastAsia" w:eastAsiaTheme="minorEastAsia" w:cstheme="minorEastAsia"/>
          <w:szCs w:val="21"/>
          <w:lang w:eastAsia="zh-CN"/>
        </w:rPr>
        <w:t>铜</w:t>
      </w:r>
      <w:r>
        <w:rPr>
          <w:rFonts w:hint="eastAsia" w:asciiTheme="minorEastAsia" w:hAnsiTheme="minorEastAsia" w:eastAsiaTheme="minorEastAsia" w:cstheme="minorEastAsia"/>
          <w:szCs w:val="21"/>
        </w:rPr>
        <w:t>量的</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个铝及铝合金样品进行独立分析，各得到11个数据，各得到11个数据，分析结果见表</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w:t>
      </w:r>
    </w:p>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表</w:t>
      </w:r>
      <w:r>
        <w:rPr>
          <w:rFonts w:hint="eastAsia" w:asciiTheme="minorEastAsia" w:hAnsiTheme="minorEastAsia" w:eastAsiaTheme="minorEastAsia" w:cstheme="minorEastAsia"/>
          <w:szCs w:val="21"/>
          <w:lang w:val="en-US" w:eastAsia="zh-CN"/>
        </w:rPr>
        <w:t>7</w:t>
      </w:r>
    </w:p>
    <w:tbl>
      <w:tblPr>
        <w:tblStyle w:val="24"/>
        <w:tblW w:w="7811" w:type="dxa"/>
        <w:jc w:val="center"/>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6"/>
        <w:gridCol w:w="3180"/>
        <w:gridCol w:w="1255"/>
        <w:gridCol w:w="849"/>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sz w:val="18"/>
                <w:szCs w:val="18"/>
              </w:rPr>
            </w:pPr>
            <w:r>
              <w:rPr>
                <w:rFonts w:hint="eastAsia"/>
                <w:sz w:val="18"/>
                <w:szCs w:val="18"/>
              </w:rPr>
              <w:t>样品编号/含量%</w:t>
            </w:r>
          </w:p>
        </w:tc>
        <w:tc>
          <w:tcPr>
            <w:tcW w:w="3180" w:type="dxa"/>
            <w:vAlign w:val="top"/>
          </w:tcPr>
          <w:p>
            <w:pPr>
              <w:rPr>
                <w:rFonts w:ascii="宋体" w:hAnsi="宋体"/>
                <w:sz w:val="18"/>
                <w:szCs w:val="18"/>
              </w:rPr>
            </w:pPr>
            <w:r>
              <w:rPr>
                <w:rFonts w:hint="eastAsia" w:ascii="宋体" w:hAnsi="宋体"/>
                <w:sz w:val="18"/>
                <w:szCs w:val="18"/>
              </w:rPr>
              <w:t>测定结果%(n=</w:t>
            </w:r>
            <w:r>
              <w:rPr>
                <w:rFonts w:hint="eastAsia" w:ascii="宋体" w:hAnsi="宋体"/>
                <w:sz w:val="18"/>
                <w:szCs w:val="18"/>
                <w:lang w:val="en-US" w:eastAsia="zh-CN"/>
              </w:rPr>
              <w:t>11</w:t>
            </w:r>
            <w:r>
              <w:rPr>
                <w:rFonts w:hint="eastAsia" w:ascii="宋体" w:hAnsi="宋体"/>
                <w:sz w:val="18"/>
                <w:szCs w:val="18"/>
              </w:rPr>
              <w:t>)</w:t>
            </w:r>
          </w:p>
        </w:tc>
        <w:tc>
          <w:tcPr>
            <w:tcW w:w="1255" w:type="dxa"/>
            <w:vAlign w:val="top"/>
          </w:tcPr>
          <w:p>
            <w:pPr>
              <w:rPr>
                <w:sz w:val="18"/>
                <w:szCs w:val="18"/>
              </w:rPr>
            </w:pPr>
            <w:r>
              <w:rPr>
                <w:rFonts w:hint="eastAsia"/>
                <w:sz w:val="18"/>
                <w:szCs w:val="18"/>
              </w:rPr>
              <w:t>平均值%</w:t>
            </w:r>
          </w:p>
        </w:tc>
        <w:tc>
          <w:tcPr>
            <w:tcW w:w="849" w:type="dxa"/>
            <w:vAlign w:val="top"/>
          </w:tcPr>
          <w:p>
            <w:pPr>
              <w:rPr>
                <w:sz w:val="18"/>
                <w:szCs w:val="18"/>
              </w:rPr>
            </w:pPr>
            <w:r>
              <w:rPr>
                <w:rFonts w:hint="eastAsia"/>
                <w:sz w:val="18"/>
                <w:szCs w:val="18"/>
              </w:rPr>
              <w:t>SD</w:t>
            </w:r>
          </w:p>
        </w:tc>
        <w:tc>
          <w:tcPr>
            <w:tcW w:w="901" w:type="dxa"/>
            <w:vAlign w:val="top"/>
          </w:tcPr>
          <w:p>
            <w:pPr>
              <w:rPr>
                <w:sz w:val="18"/>
                <w:szCs w:val="18"/>
              </w:rPr>
            </w:pPr>
            <w:r>
              <w:rPr>
                <w:rFonts w:hint="eastAsia"/>
                <w:sz w:val="18"/>
                <w:szCs w:val="18"/>
              </w:rPr>
              <w:t>RSD%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rFonts w:hint="eastAsia"/>
                <w:sz w:val="18"/>
                <w:szCs w:val="18"/>
              </w:rPr>
            </w:pPr>
            <w:r>
              <w:rPr>
                <w:sz w:val="18"/>
                <w:szCs w:val="18"/>
              </w:rPr>
              <w:t>1/0.0037</w:t>
            </w:r>
          </w:p>
        </w:tc>
        <w:tc>
          <w:tcPr>
            <w:tcW w:w="3180" w:type="dxa"/>
            <w:vAlign w:val="top"/>
          </w:tcPr>
          <w:p>
            <w:pPr>
              <w:rPr>
                <w:rFonts w:hint="eastAsia" w:ascii="宋体" w:hAnsi="宋体" w:eastAsia="宋体" w:cs="宋体"/>
                <w:sz w:val="18"/>
                <w:szCs w:val="18"/>
              </w:rPr>
            </w:pPr>
            <w:r>
              <w:rPr>
                <w:rFonts w:hint="eastAsia" w:ascii="宋体" w:hAnsi="宋体"/>
                <w:sz w:val="18"/>
                <w:szCs w:val="18"/>
              </w:rPr>
              <w:t>0.0037、0.0035、0.0036、0.0035、0.0038、0.0035、0.0038、0.0038、0.0036、0.0036、0.0035</w:t>
            </w:r>
          </w:p>
        </w:tc>
        <w:tc>
          <w:tcPr>
            <w:tcW w:w="1255" w:type="dxa"/>
            <w:vAlign w:val="top"/>
          </w:tcPr>
          <w:p>
            <w:pPr>
              <w:rPr>
                <w:rFonts w:hint="eastAsia"/>
                <w:sz w:val="18"/>
                <w:szCs w:val="18"/>
              </w:rPr>
            </w:pPr>
            <w:r>
              <w:rPr>
                <w:sz w:val="18"/>
                <w:szCs w:val="18"/>
              </w:rPr>
              <w:t>0.0036</w:t>
            </w:r>
          </w:p>
        </w:tc>
        <w:tc>
          <w:tcPr>
            <w:tcW w:w="849" w:type="dxa"/>
            <w:vAlign w:val="top"/>
          </w:tcPr>
          <w:p>
            <w:pPr>
              <w:rPr>
                <w:rFonts w:hint="eastAsia"/>
                <w:sz w:val="18"/>
                <w:szCs w:val="18"/>
              </w:rPr>
            </w:pPr>
            <w:r>
              <w:rPr>
                <w:sz w:val="18"/>
                <w:szCs w:val="18"/>
              </w:rPr>
              <w:t>0.00011</w:t>
            </w:r>
          </w:p>
        </w:tc>
        <w:tc>
          <w:tcPr>
            <w:tcW w:w="901" w:type="dxa"/>
            <w:vAlign w:val="top"/>
          </w:tcPr>
          <w:p>
            <w:pPr>
              <w:rPr>
                <w:rFonts w:hint="eastAsia"/>
                <w:sz w:val="18"/>
                <w:szCs w:val="18"/>
              </w:rPr>
            </w:pPr>
            <w:r>
              <w:rPr>
                <w:sz w:val="18"/>
                <w:szCs w:val="18"/>
              </w:rPr>
              <w:t>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rFonts w:hint="eastAsia"/>
                <w:sz w:val="18"/>
                <w:szCs w:val="18"/>
              </w:rPr>
            </w:pPr>
            <w:r>
              <w:rPr>
                <w:sz w:val="18"/>
                <w:szCs w:val="18"/>
              </w:rPr>
              <w:t>2/0.011</w:t>
            </w:r>
          </w:p>
        </w:tc>
        <w:tc>
          <w:tcPr>
            <w:tcW w:w="3180" w:type="dxa"/>
            <w:vAlign w:val="top"/>
          </w:tcPr>
          <w:p>
            <w:pPr>
              <w:rPr>
                <w:rFonts w:hint="eastAsia" w:ascii="宋体" w:hAnsi="宋体"/>
                <w:sz w:val="18"/>
                <w:szCs w:val="18"/>
              </w:rPr>
            </w:pPr>
            <w:r>
              <w:rPr>
                <w:rFonts w:hint="eastAsia" w:ascii="宋体" w:hAnsi="宋体"/>
                <w:sz w:val="18"/>
                <w:szCs w:val="18"/>
              </w:rPr>
              <w:t>0.0111、0.0112、0.0110、0.0112、0.0105、0.0110、0.0112、0.0114、0.0113、0.0111、0.0114</w:t>
            </w:r>
          </w:p>
        </w:tc>
        <w:tc>
          <w:tcPr>
            <w:tcW w:w="1255" w:type="dxa"/>
            <w:vAlign w:val="top"/>
          </w:tcPr>
          <w:p>
            <w:pPr>
              <w:rPr>
                <w:rFonts w:hint="eastAsia"/>
                <w:sz w:val="18"/>
                <w:szCs w:val="18"/>
              </w:rPr>
            </w:pPr>
            <w:r>
              <w:rPr>
                <w:sz w:val="18"/>
                <w:szCs w:val="18"/>
              </w:rPr>
              <w:t>0.0111</w:t>
            </w:r>
          </w:p>
        </w:tc>
        <w:tc>
          <w:tcPr>
            <w:tcW w:w="849" w:type="dxa"/>
            <w:vAlign w:val="top"/>
          </w:tcPr>
          <w:p>
            <w:pPr>
              <w:rPr>
                <w:rFonts w:hint="eastAsia"/>
                <w:sz w:val="18"/>
                <w:szCs w:val="18"/>
              </w:rPr>
            </w:pPr>
            <w:r>
              <w:rPr>
                <w:sz w:val="18"/>
                <w:szCs w:val="18"/>
              </w:rPr>
              <w:t>0.00025</w:t>
            </w:r>
          </w:p>
        </w:tc>
        <w:tc>
          <w:tcPr>
            <w:tcW w:w="901" w:type="dxa"/>
            <w:vAlign w:val="top"/>
          </w:tcPr>
          <w:p>
            <w:pPr>
              <w:rPr>
                <w:rFonts w:hint="eastAsia"/>
                <w:sz w:val="18"/>
                <w:szCs w:val="18"/>
              </w:rPr>
            </w:pPr>
            <w:r>
              <w:rPr>
                <w:sz w:val="18"/>
                <w:szCs w:val="18"/>
              </w:rPr>
              <w:t>2.24</w:t>
            </w:r>
          </w:p>
        </w:tc>
      </w:tr>
    </w:tbl>
    <w:p>
      <w:pPr>
        <w:spacing w:line="480" w:lineRule="auto"/>
        <w:jc w:val="left"/>
        <w:rPr>
          <w:rFonts w:hint="eastAsia" w:ascii="宋体" w:hAnsi="宋体"/>
          <w:szCs w:val="21"/>
          <w:lang w:eastAsia="zh-CN" w:bidi="ar-SA"/>
        </w:rPr>
      </w:pPr>
    </w:p>
    <w:p>
      <w:pPr>
        <w:spacing w:line="480" w:lineRule="auto"/>
        <w:jc w:val="left"/>
        <w:rPr>
          <w:rFonts w:hint="eastAsia" w:ascii="黑体" w:hAnsi="黑体" w:eastAsia="黑体" w:cs="黑体"/>
          <w:szCs w:val="21"/>
          <w:lang w:eastAsia="zh-CN" w:bidi="ar-SA"/>
        </w:rPr>
      </w:pPr>
      <w:r>
        <w:rPr>
          <w:rFonts w:hint="eastAsia" w:ascii="黑体" w:hAnsi="黑体" w:eastAsia="黑体" w:cs="黑体"/>
          <w:szCs w:val="21"/>
          <w:lang w:val="en-US" w:eastAsia="zh-CN"/>
        </w:rPr>
        <w:t>5.2方法二</w:t>
      </w:r>
      <w:r>
        <w:rPr>
          <w:rFonts w:hint="eastAsia" w:ascii="黑体" w:hAnsi="黑体" w:eastAsia="黑体" w:cs="黑体"/>
          <w:szCs w:val="21"/>
          <w:lang w:bidi="ar-SA"/>
        </w:rPr>
        <w:t>火焰原子吸收光谱法</w:t>
      </w:r>
      <w:r>
        <w:rPr>
          <w:rFonts w:hint="eastAsia" w:ascii="黑体" w:hAnsi="黑体" w:eastAsia="黑体" w:cs="黑体"/>
          <w:szCs w:val="21"/>
          <w:lang w:eastAsia="zh-CN" w:bidi="ar-SA"/>
        </w:rPr>
        <w:t>验证结果</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西安汉唐分析检测有限公司</w:t>
      </w:r>
      <w:r>
        <w:rPr>
          <w:rFonts w:hint="eastAsia" w:asciiTheme="minorEastAsia" w:hAnsiTheme="minorEastAsia" w:eastAsiaTheme="minorEastAsia" w:cstheme="minorEastAsia"/>
          <w:szCs w:val="21"/>
          <w:lang w:eastAsia="zh-CN"/>
        </w:rPr>
        <w:t>用火焰原子吸收光谱</w:t>
      </w:r>
      <w:r>
        <w:rPr>
          <w:rFonts w:hint="eastAsia" w:asciiTheme="minorEastAsia" w:hAnsiTheme="minorEastAsia" w:eastAsiaTheme="minorEastAsia" w:cstheme="minorEastAsia"/>
          <w:szCs w:val="21"/>
          <w:lang w:bidi="ar-SA"/>
        </w:rPr>
        <w:t>法</w:t>
      </w:r>
      <w:r>
        <w:rPr>
          <w:rFonts w:hint="eastAsia" w:asciiTheme="minorEastAsia" w:hAnsiTheme="minorEastAsia" w:eastAsiaTheme="minorEastAsia" w:cstheme="minorEastAsia"/>
          <w:b w:val="0"/>
          <w:bCs w:val="0"/>
          <w:sz w:val="21"/>
          <w:szCs w:val="21"/>
          <w:lang w:eastAsia="zh-CN"/>
        </w:rPr>
        <w:t>测定铜含量</w:t>
      </w:r>
      <w:r>
        <w:rPr>
          <w:rFonts w:hint="eastAsia" w:asciiTheme="minorEastAsia" w:hAnsiTheme="minorEastAsia" w:eastAsiaTheme="minorEastAsia" w:cstheme="minorEastAsia"/>
          <w:szCs w:val="21"/>
        </w:rPr>
        <w:t>对实验数据进行验证，对不同含</w:t>
      </w:r>
      <w:r>
        <w:rPr>
          <w:rFonts w:hint="eastAsia" w:asciiTheme="minorEastAsia" w:hAnsiTheme="minorEastAsia" w:eastAsiaTheme="minorEastAsia" w:cstheme="minorEastAsia"/>
          <w:szCs w:val="21"/>
          <w:lang w:eastAsia="zh-CN"/>
        </w:rPr>
        <w:t>铜</w:t>
      </w:r>
      <w:r>
        <w:rPr>
          <w:rFonts w:hint="eastAsia" w:asciiTheme="minorEastAsia" w:hAnsiTheme="minorEastAsia" w:eastAsiaTheme="minorEastAsia" w:cstheme="minorEastAsia"/>
          <w:szCs w:val="21"/>
        </w:rPr>
        <w:t>量的</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个铝及铝合金样品进行独立分析，各得到11个数据，各得到11个数据，分析结果见表</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w:t>
      </w:r>
    </w:p>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表</w:t>
      </w:r>
      <w:r>
        <w:rPr>
          <w:rFonts w:hint="eastAsia" w:asciiTheme="minorEastAsia" w:hAnsiTheme="minorEastAsia" w:eastAsiaTheme="minorEastAsia" w:cstheme="minorEastAsia"/>
          <w:szCs w:val="21"/>
          <w:lang w:val="en-US" w:eastAsia="zh-CN"/>
        </w:rPr>
        <w:t>8</w:t>
      </w:r>
    </w:p>
    <w:tbl>
      <w:tblPr>
        <w:tblStyle w:val="24"/>
        <w:tblW w:w="7811" w:type="dxa"/>
        <w:jc w:val="center"/>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6"/>
        <w:gridCol w:w="3180"/>
        <w:gridCol w:w="1255"/>
        <w:gridCol w:w="849"/>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sz w:val="18"/>
                <w:szCs w:val="18"/>
              </w:rPr>
            </w:pPr>
            <w:r>
              <w:rPr>
                <w:rFonts w:hint="eastAsia"/>
                <w:sz w:val="18"/>
                <w:szCs w:val="18"/>
              </w:rPr>
              <w:t>样品编号/含量%</w:t>
            </w:r>
          </w:p>
        </w:tc>
        <w:tc>
          <w:tcPr>
            <w:tcW w:w="3180" w:type="dxa"/>
            <w:vAlign w:val="top"/>
          </w:tcPr>
          <w:p>
            <w:pPr>
              <w:rPr>
                <w:rFonts w:ascii="宋体" w:hAnsi="宋体"/>
                <w:sz w:val="18"/>
                <w:szCs w:val="18"/>
              </w:rPr>
            </w:pPr>
            <w:r>
              <w:rPr>
                <w:rFonts w:hint="eastAsia" w:ascii="宋体" w:hAnsi="宋体"/>
                <w:sz w:val="18"/>
                <w:szCs w:val="18"/>
              </w:rPr>
              <w:t>测定结果%(n=</w:t>
            </w:r>
            <w:r>
              <w:rPr>
                <w:rFonts w:hint="eastAsia" w:ascii="宋体" w:hAnsi="宋体"/>
                <w:sz w:val="18"/>
                <w:szCs w:val="18"/>
                <w:lang w:val="en-US" w:eastAsia="zh-CN"/>
              </w:rPr>
              <w:t>11</w:t>
            </w:r>
            <w:r>
              <w:rPr>
                <w:rFonts w:hint="eastAsia" w:ascii="宋体" w:hAnsi="宋体"/>
                <w:sz w:val="18"/>
                <w:szCs w:val="18"/>
              </w:rPr>
              <w:t>)</w:t>
            </w:r>
          </w:p>
        </w:tc>
        <w:tc>
          <w:tcPr>
            <w:tcW w:w="1255" w:type="dxa"/>
            <w:vAlign w:val="top"/>
          </w:tcPr>
          <w:p>
            <w:pPr>
              <w:rPr>
                <w:sz w:val="18"/>
                <w:szCs w:val="18"/>
              </w:rPr>
            </w:pPr>
            <w:r>
              <w:rPr>
                <w:rFonts w:hint="eastAsia"/>
                <w:sz w:val="18"/>
                <w:szCs w:val="18"/>
              </w:rPr>
              <w:t>平均值%</w:t>
            </w:r>
          </w:p>
        </w:tc>
        <w:tc>
          <w:tcPr>
            <w:tcW w:w="849" w:type="dxa"/>
            <w:vAlign w:val="top"/>
          </w:tcPr>
          <w:p>
            <w:pPr>
              <w:rPr>
                <w:sz w:val="18"/>
                <w:szCs w:val="18"/>
              </w:rPr>
            </w:pPr>
            <w:r>
              <w:rPr>
                <w:rFonts w:hint="eastAsia"/>
                <w:sz w:val="18"/>
                <w:szCs w:val="18"/>
              </w:rPr>
              <w:t>SD</w:t>
            </w:r>
          </w:p>
        </w:tc>
        <w:tc>
          <w:tcPr>
            <w:tcW w:w="901" w:type="dxa"/>
            <w:vAlign w:val="top"/>
          </w:tcPr>
          <w:p>
            <w:pPr>
              <w:rPr>
                <w:sz w:val="18"/>
                <w:szCs w:val="18"/>
              </w:rPr>
            </w:pPr>
            <w:r>
              <w:rPr>
                <w:rFonts w:hint="eastAsia"/>
                <w:sz w:val="18"/>
                <w:szCs w:val="18"/>
              </w:rPr>
              <w:t>RSD%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rFonts w:hint="eastAsia"/>
                <w:sz w:val="18"/>
                <w:szCs w:val="18"/>
              </w:rPr>
            </w:pPr>
            <w:r>
              <w:rPr>
                <w:rFonts w:hint="eastAsia"/>
                <w:sz w:val="18"/>
                <w:szCs w:val="18"/>
                <w:lang w:val="en-US" w:eastAsia="zh-CN"/>
              </w:rPr>
              <w:t>2</w:t>
            </w:r>
            <w:r>
              <w:rPr>
                <w:rFonts w:hint="eastAsia"/>
                <w:sz w:val="18"/>
                <w:szCs w:val="18"/>
              </w:rPr>
              <w:t>/0.0</w:t>
            </w:r>
            <w:r>
              <w:rPr>
                <w:rFonts w:hint="eastAsia"/>
                <w:sz w:val="18"/>
                <w:szCs w:val="18"/>
                <w:lang w:val="en-US" w:eastAsia="zh-CN"/>
              </w:rPr>
              <w:t>11</w:t>
            </w:r>
          </w:p>
        </w:tc>
        <w:tc>
          <w:tcPr>
            <w:tcW w:w="3180" w:type="dxa"/>
            <w:vAlign w:val="top"/>
          </w:tcPr>
          <w:p>
            <w:pPr>
              <w:rPr>
                <w:rFonts w:hint="eastAsia" w:ascii="宋体" w:hAnsi="宋体" w:eastAsia="宋体" w:cs="宋体"/>
                <w:sz w:val="18"/>
                <w:szCs w:val="18"/>
              </w:rPr>
            </w:pPr>
            <w:r>
              <w:rPr>
                <w:rFonts w:hint="eastAsia" w:ascii="宋体" w:hAnsi="宋体"/>
                <w:sz w:val="18"/>
                <w:szCs w:val="18"/>
              </w:rPr>
              <w:t>0.0109、0.0111、0.0112、0.0110、0.0103、0.0104、0.0111、0.0112、0.0110、0.0112、0.0110</w:t>
            </w:r>
          </w:p>
        </w:tc>
        <w:tc>
          <w:tcPr>
            <w:tcW w:w="1255" w:type="dxa"/>
            <w:vAlign w:val="top"/>
          </w:tcPr>
          <w:p>
            <w:pPr>
              <w:rPr>
                <w:rFonts w:hint="eastAsia"/>
                <w:sz w:val="18"/>
                <w:szCs w:val="18"/>
              </w:rPr>
            </w:pPr>
            <w:r>
              <w:rPr>
                <w:rFonts w:hint="eastAsia"/>
                <w:sz w:val="18"/>
                <w:szCs w:val="18"/>
                <w:lang w:val="en-US" w:eastAsia="zh-CN"/>
              </w:rPr>
              <w:t>0.0109</w:t>
            </w:r>
          </w:p>
        </w:tc>
        <w:tc>
          <w:tcPr>
            <w:tcW w:w="849" w:type="dxa"/>
            <w:vAlign w:val="top"/>
          </w:tcPr>
          <w:p>
            <w:pPr>
              <w:rPr>
                <w:rFonts w:hint="eastAsia"/>
                <w:sz w:val="18"/>
                <w:szCs w:val="18"/>
              </w:rPr>
            </w:pPr>
            <w:r>
              <w:rPr>
                <w:rFonts w:hint="eastAsia"/>
                <w:sz w:val="18"/>
                <w:szCs w:val="18"/>
                <w:lang w:val="en-US" w:eastAsia="zh-CN"/>
              </w:rPr>
              <w:t>0.00031</w:t>
            </w:r>
          </w:p>
        </w:tc>
        <w:tc>
          <w:tcPr>
            <w:tcW w:w="901" w:type="dxa"/>
            <w:vAlign w:val="top"/>
          </w:tcPr>
          <w:p>
            <w:pPr>
              <w:rPr>
                <w:rFonts w:hint="eastAsia"/>
                <w:sz w:val="18"/>
                <w:szCs w:val="18"/>
              </w:rPr>
            </w:pPr>
            <w:r>
              <w:rPr>
                <w:rFonts w:hint="eastAsia"/>
                <w:sz w:val="18"/>
                <w:szCs w:val="18"/>
                <w:lang w:val="en-US" w:eastAsia="zh-CN"/>
              </w:rPr>
              <w:t>2.84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rFonts w:hint="eastAsia"/>
                <w:sz w:val="18"/>
                <w:szCs w:val="18"/>
              </w:rPr>
            </w:pPr>
            <w:r>
              <w:rPr>
                <w:rFonts w:hint="eastAsia"/>
                <w:sz w:val="18"/>
                <w:szCs w:val="18"/>
                <w:lang w:val="en-US" w:eastAsia="zh-CN"/>
              </w:rPr>
              <w:t>3</w:t>
            </w:r>
            <w:r>
              <w:rPr>
                <w:rFonts w:hint="eastAsia"/>
                <w:sz w:val="18"/>
                <w:szCs w:val="18"/>
              </w:rPr>
              <w:t>/</w:t>
            </w:r>
            <w:r>
              <w:rPr>
                <w:rFonts w:hint="eastAsia"/>
                <w:sz w:val="18"/>
                <w:szCs w:val="18"/>
                <w:lang w:val="en-US" w:eastAsia="zh-CN"/>
              </w:rPr>
              <w:t>1.52</w:t>
            </w:r>
          </w:p>
        </w:tc>
        <w:tc>
          <w:tcPr>
            <w:tcW w:w="3180" w:type="dxa"/>
            <w:vAlign w:val="top"/>
          </w:tcPr>
          <w:p>
            <w:pPr>
              <w:rPr>
                <w:rFonts w:hint="eastAsia" w:ascii="宋体" w:hAnsi="宋体"/>
                <w:sz w:val="18"/>
                <w:szCs w:val="18"/>
              </w:rPr>
            </w:pPr>
            <w:r>
              <w:rPr>
                <w:rFonts w:hint="eastAsia" w:ascii="宋体" w:hAnsi="宋体"/>
                <w:sz w:val="18"/>
                <w:szCs w:val="18"/>
              </w:rPr>
              <w:t>1.558、1.521、1.509、1.484、1.594、1.535、1.546、1.521、1.623、1.579、1.586</w:t>
            </w:r>
          </w:p>
        </w:tc>
        <w:tc>
          <w:tcPr>
            <w:tcW w:w="1255" w:type="dxa"/>
            <w:vAlign w:val="top"/>
          </w:tcPr>
          <w:p>
            <w:pPr>
              <w:jc w:val="left"/>
              <w:rPr>
                <w:rFonts w:hint="eastAsia"/>
                <w:sz w:val="18"/>
                <w:szCs w:val="18"/>
              </w:rPr>
            </w:pPr>
            <w:r>
              <w:rPr>
                <w:rFonts w:hint="eastAsia" w:cs="Times New Roman"/>
                <w:kern w:val="2"/>
                <w:sz w:val="18"/>
                <w:szCs w:val="18"/>
                <w:lang w:val="en-US" w:eastAsia="zh-CN" w:bidi="ar-SA"/>
              </w:rPr>
              <w:t>1.551</w:t>
            </w:r>
          </w:p>
        </w:tc>
        <w:tc>
          <w:tcPr>
            <w:tcW w:w="849" w:type="dxa"/>
            <w:vAlign w:val="top"/>
          </w:tcPr>
          <w:p>
            <w:pPr>
              <w:rPr>
                <w:rFonts w:hint="eastAsia"/>
                <w:sz w:val="18"/>
                <w:szCs w:val="18"/>
              </w:rPr>
            </w:pPr>
            <w:r>
              <w:rPr>
                <w:rFonts w:hint="eastAsia"/>
                <w:sz w:val="18"/>
                <w:szCs w:val="18"/>
                <w:lang w:val="en-US" w:eastAsia="zh-CN"/>
              </w:rPr>
              <w:t>0.042</w:t>
            </w:r>
          </w:p>
        </w:tc>
        <w:tc>
          <w:tcPr>
            <w:tcW w:w="901" w:type="dxa"/>
            <w:vAlign w:val="top"/>
          </w:tcPr>
          <w:p>
            <w:pPr>
              <w:rPr>
                <w:rFonts w:hint="eastAsia"/>
                <w:sz w:val="18"/>
                <w:szCs w:val="18"/>
              </w:rPr>
            </w:pPr>
            <w:r>
              <w:rPr>
                <w:rFonts w:hint="eastAsia"/>
                <w:sz w:val="18"/>
                <w:szCs w:val="18"/>
                <w:lang w:val="en-US" w:eastAsia="zh-CN"/>
              </w:rPr>
              <w:t>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626" w:type="dxa"/>
            <w:vAlign w:val="top"/>
          </w:tcPr>
          <w:p>
            <w:pPr>
              <w:rPr>
                <w:sz w:val="18"/>
                <w:szCs w:val="18"/>
              </w:rPr>
            </w:pPr>
            <w:r>
              <w:rPr>
                <w:rFonts w:hint="eastAsia"/>
                <w:sz w:val="18"/>
                <w:szCs w:val="18"/>
                <w:lang w:val="en-US" w:eastAsia="zh-CN"/>
              </w:rPr>
              <w:t>4/3.83</w:t>
            </w:r>
          </w:p>
        </w:tc>
        <w:tc>
          <w:tcPr>
            <w:tcW w:w="3180" w:type="dxa"/>
            <w:vAlign w:val="top"/>
          </w:tcPr>
          <w:p>
            <w:pPr>
              <w:rPr>
                <w:rFonts w:hint="eastAsia" w:ascii="宋体" w:hAnsi="宋体"/>
                <w:sz w:val="18"/>
                <w:szCs w:val="18"/>
              </w:rPr>
            </w:pPr>
            <w:r>
              <w:rPr>
                <w:rFonts w:hint="eastAsia" w:ascii="宋体" w:hAnsi="宋体"/>
                <w:sz w:val="18"/>
                <w:szCs w:val="18"/>
              </w:rPr>
              <w:t>3.785、3.742、3.759、3.826、3.712、3.745、3.703、3.798、3.833、3.739、3.765</w:t>
            </w:r>
          </w:p>
        </w:tc>
        <w:tc>
          <w:tcPr>
            <w:tcW w:w="1255" w:type="dxa"/>
            <w:vAlign w:val="top"/>
          </w:tcPr>
          <w:p>
            <w:pPr>
              <w:rPr>
                <w:sz w:val="18"/>
                <w:szCs w:val="18"/>
              </w:rPr>
            </w:pPr>
            <w:r>
              <w:rPr>
                <w:rFonts w:hint="eastAsia"/>
                <w:sz w:val="18"/>
                <w:szCs w:val="18"/>
                <w:lang w:val="en-US" w:eastAsia="zh-CN"/>
              </w:rPr>
              <w:t>3.764</w:t>
            </w:r>
          </w:p>
        </w:tc>
        <w:tc>
          <w:tcPr>
            <w:tcW w:w="849" w:type="dxa"/>
            <w:vAlign w:val="top"/>
          </w:tcPr>
          <w:p>
            <w:pPr>
              <w:rPr>
                <w:rFonts w:hint="eastAsia"/>
                <w:sz w:val="18"/>
                <w:szCs w:val="18"/>
                <w:lang w:val="en-US" w:eastAsia="zh-CN"/>
              </w:rPr>
            </w:pPr>
          </w:p>
          <w:p>
            <w:pPr>
              <w:jc w:val="left"/>
              <w:rPr>
                <w:sz w:val="18"/>
                <w:szCs w:val="18"/>
              </w:rPr>
            </w:pPr>
            <w:r>
              <w:rPr>
                <w:rFonts w:hint="eastAsia" w:cs="Times New Roman"/>
                <w:kern w:val="2"/>
                <w:sz w:val="18"/>
                <w:szCs w:val="18"/>
                <w:lang w:val="en-US" w:eastAsia="zh-CN" w:bidi="ar-SA"/>
              </w:rPr>
              <w:t>0.043</w:t>
            </w:r>
          </w:p>
        </w:tc>
        <w:tc>
          <w:tcPr>
            <w:tcW w:w="901" w:type="dxa"/>
            <w:vAlign w:val="top"/>
          </w:tcPr>
          <w:p>
            <w:pPr>
              <w:rPr>
                <w:sz w:val="18"/>
                <w:szCs w:val="18"/>
              </w:rPr>
            </w:pPr>
            <w:r>
              <w:rPr>
                <w:rFonts w:hint="eastAsia"/>
                <w:sz w:val="18"/>
                <w:szCs w:val="18"/>
                <w:lang w:val="en-US" w:eastAsia="zh-CN"/>
              </w:rPr>
              <w:t>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sz w:val="18"/>
                <w:szCs w:val="18"/>
              </w:rPr>
            </w:pPr>
            <w:r>
              <w:rPr>
                <w:rFonts w:hint="eastAsia"/>
                <w:sz w:val="18"/>
                <w:szCs w:val="18"/>
                <w:lang w:val="en-US" w:eastAsia="zh-CN"/>
              </w:rPr>
              <w:t>5/6.31</w:t>
            </w:r>
          </w:p>
        </w:tc>
        <w:tc>
          <w:tcPr>
            <w:tcW w:w="3180" w:type="dxa"/>
            <w:vAlign w:val="top"/>
          </w:tcPr>
          <w:p>
            <w:pPr>
              <w:rPr>
                <w:rFonts w:hint="eastAsia" w:ascii="宋体" w:hAnsi="宋体"/>
                <w:sz w:val="18"/>
                <w:szCs w:val="18"/>
              </w:rPr>
            </w:pPr>
            <w:r>
              <w:rPr>
                <w:rFonts w:hint="eastAsia" w:ascii="宋体" w:hAnsi="宋体"/>
                <w:sz w:val="18"/>
                <w:szCs w:val="18"/>
              </w:rPr>
              <w:t>6.161、6.213、6.311、6.310、6.254、6.210、6.215、6.221、6.253、6.389、6.334</w:t>
            </w:r>
          </w:p>
        </w:tc>
        <w:tc>
          <w:tcPr>
            <w:tcW w:w="1255" w:type="dxa"/>
            <w:vAlign w:val="top"/>
          </w:tcPr>
          <w:p>
            <w:pPr>
              <w:rPr>
                <w:sz w:val="18"/>
                <w:szCs w:val="18"/>
              </w:rPr>
            </w:pPr>
            <w:r>
              <w:rPr>
                <w:rFonts w:hint="eastAsia"/>
                <w:sz w:val="18"/>
                <w:szCs w:val="18"/>
                <w:lang w:val="en-US" w:eastAsia="zh-CN"/>
              </w:rPr>
              <w:t>6.261</w:t>
            </w:r>
          </w:p>
        </w:tc>
        <w:tc>
          <w:tcPr>
            <w:tcW w:w="849" w:type="dxa"/>
            <w:vAlign w:val="top"/>
          </w:tcPr>
          <w:p>
            <w:pPr>
              <w:rPr>
                <w:sz w:val="18"/>
                <w:szCs w:val="18"/>
              </w:rPr>
            </w:pPr>
            <w:r>
              <w:rPr>
                <w:rFonts w:hint="eastAsia"/>
                <w:sz w:val="18"/>
                <w:szCs w:val="18"/>
                <w:lang w:val="en-US" w:eastAsia="zh-CN"/>
              </w:rPr>
              <w:t>0.067</w:t>
            </w:r>
          </w:p>
        </w:tc>
        <w:tc>
          <w:tcPr>
            <w:tcW w:w="901" w:type="dxa"/>
            <w:vAlign w:val="top"/>
          </w:tcPr>
          <w:p>
            <w:pPr>
              <w:rPr>
                <w:sz w:val="18"/>
                <w:szCs w:val="18"/>
              </w:rPr>
            </w:pPr>
            <w:r>
              <w:rPr>
                <w:rFonts w:hint="eastAsia"/>
                <w:sz w:val="18"/>
                <w:szCs w:val="18"/>
                <w:lang w:val="en-US" w:eastAsia="zh-CN"/>
              </w:rPr>
              <w:t>1.08</w:t>
            </w:r>
          </w:p>
        </w:tc>
      </w:tr>
    </w:tbl>
    <w:p>
      <w:pPr>
        <w:spacing w:line="360" w:lineRule="auto"/>
        <w:ind w:firstLine="420" w:firstLineChars="200"/>
        <w:rPr>
          <w:rFonts w:hint="eastAsia" w:asciiTheme="minorEastAsia" w:hAnsiTheme="minorEastAsia" w:eastAsiaTheme="minorEastAsia" w:cstheme="minorEastAsia"/>
          <w:szCs w:val="21"/>
        </w:rPr>
      </w:pP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深圳市中金岭南有色金属股份有限公司</w:t>
      </w:r>
      <w:r>
        <w:rPr>
          <w:rFonts w:hint="eastAsia" w:asciiTheme="minorEastAsia" w:hAnsiTheme="minorEastAsia" w:eastAsiaTheme="minorEastAsia" w:cstheme="minorEastAsia"/>
          <w:szCs w:val="21"/>
          <w:lang w:eastAsia="zh-CN"/>
        </w:rPr>
        <w:t>用火焰原子吸收光谱</w:t>
      </w:r>
      <w:r>
        <w:rPr>
          <w:rFonts w:hint="eastAsia" w:asciiTheme="minorEastAsia" w:hAnsiTheme="minorEastAsia" w:eastAsiaTheme="minorEastAsia" w:cstheme="minorEastAsia"/>
          <w:szCs w:val="21"/>
          <w:lang w:bidi="ar-SA"/>
        </w:rPr>
        <w:t>法</w:t>
      </w:r>
      <w:r>
        <w:rPr>
          <w:rFonts w:hint="eastAsia" w:asciiTheme="minorEastAsia" w:hAnsiTheme="minorEastAsia" w:eastAsiaTheme="minorEastAsia" w:cstheme="minorEastAsia"/>
          <w:b w:val="0"/>
          <w:bCs w:val="0"/>
          <w:sz w:val="21"/>
          <w:szCs w:val="21"/>
          <w:lang w:eastAsia="zh-CN"/>
        </w:rPr>
        <w:t>测定铜含量</w:t>
      </w:r>
      <w:r>
        <w:rPr>
          <w:rFonts w:hint="eastAsia" w:asciiTheme="minorEastAsia" w:hAnsiTheme="minorEastAsia" w:eastAsiaTheme="minorEastAsia" w:cstheme="minorEastAsia"/>
          <w:szCs w:val="21"/>
        </w:rPr>
        <w:t>对实验数据进行验证，对不同含</w:t>
      </w:r>
      <w:r>
        <w:rPr>
          <w:rFonts w:hint="eastAsia" w:asciiTheme="minorEastAsia" w:hAnsiTheme="minorEastAsia" w:eastAsiaTheme="minorEastAsia" w:cstheme="minorEastAsia"/>
          <w:szCs w:val="21"/>
          <w:lang w:eastAsia="zh-CN"/>
        </w:rPr>
        <w:t>铜</w:t>
      </w:r>
      <w:r>
        <w:rPr>
          <w:rFonts w:hint="eastAsia" w:asciiTheme="minorEastAsia" w:hAnsiTheme="minorEastAsia" w:eastAsiaTheme="minorEastAsia" w:cstheme="minorEastAsia"/>
          <w:szCs w:val="21"/>
        </w:rPr>
        <w:t>量的</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个铝及铝合金样品进行独立分析，各得到11个数据，各得到11个数据，分析结果见表</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w:t>
      </w:r>
    </w:p>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表</w:t>
      </w:r>
      <w:r>
        <w:rPr>
          <w:rFonts w:hint="eastAsia" w:asciiTheme="minorEastAsia" w:hAnsiTheme="minorEastAsia" w:eastAsiaTheme="minorEastAsia" w:cstheme="minorEastAsia"/>
          <w:szCs w:val="21"/>
          <w:lang w:val="en-US" w:eastAsia="zh-CN"/>
        </w:rPr>
        <w:t>9</w:t>
      </w:r>
    </w:p>
    <w:tbl>
      <w:tblPr>
        <w:tblStyle w:val="24"/>
        <w:tblW w:w="7811" w:type="dxa"/>
        <w:jc w:val="center"/>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6"/>
        <w:gridCol w:w="3180"/>
        <w:gridCol w:w="1255"/>
        <w:gridCol w:w="849"/>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sz w:val="18"/>
                <w:szCs w:val="18"/>
              </w:rPr>
            </w:pPr>
            <w:r>
              <w:rPr>
                <w:rFonts w:hint="eastAsia"/>
                <w:sz w:val="18"/>
                <w:szCs w:val="18"/>
              </w:rPr>
              <w:t>样品编号/含量%</w:t>
            </w:r>
          </w:p>
        </w:tc>
        <w:tc>
          <w:tcPr>
            <w:tcW w:w="3180" w:type="dxa"/>
            <w:vAlign w:val="top"/>
          </w:tcPr>
          <w:p>
            <w:pPr>
              <w:rPr>
                <w:rFonts w:ascii="宋体" w:hAnsi="宋体"/>
                <w:sz w:val="18"/>
                <w:szCs w:val="18"/>
              </w:rPr>
            </w:pPr>
            <w:r>
              <w:rPr>
                <w:rFonts w:hint="eastAsia" w:ascii="宋体" w:hAnsi="宋体"/>
                <w:sz w:val="18"/>
                <w:szCs w:val="18"/>
              </w:rPr>
              <w:t>测定结果%(n=</w:t>
            </w:r>
            <w:r>
              <w:rPr>
                <w:rFonts w:hint="eastAsia" w:ascii="宋体" w:hAnsi="宋体"/>
                <w:sz w:val="18"/>
                <w:szCs w:val="18"/>
                <w:lang w:val="en-US" w:eastAsia="zh-CN"/>
              </w:rPr>
              <w:t>11</w:t>
            </w:r>
            <w:r>
              <w:rPr>
                <w:rFonts w:hint="eastAsia" w:ascii="宋体" w:hAnsi="宋体"/>
                <w:sz w:val="18"/>
                <w:szCs w:val="18"/>
              </w:rPr>
              <w:t>)</w:t>
            </w:r>
          </w:p>
        </w:tc>
        <w:tc>
          <w:tcPr>
            <w:tcW w:w="1255" w:type="dxa"/>
            <w:vAlign w:val="top"/>
          </w:tcPr>
          <w:p>
            <w:pPr>
              <w:rPr>
                <w:sz w:val="18"/>
                <w:szCs w:val="18"/>
              </w:rPr>
            </w:pPr>
            <w:r>
              <w:rPr>
                <w:rFonts w:hint="eastAsia"/>
                <w:sz w:val="18"/>
                <w:szCs w:val="18"/>
              </w:rPr>
              <w:t>平均值%</w:t>
            </w:r>
          </w:p>
        </w:tc>
        <w:tc>
          <w:tcPr>
            <w:tcW w:w="849" w:type="dxa"/>
            <w:vAlign w:val="top"/>
          </w:tcPr>
          <w:p>
            <w:pPr>
              <w:rPr>
                <w:sz w:val="18"/>
                <w:szCs w:val="18"/>
              </w:rPr>
            </w:pPr>
            <w:r>
              <w:rPr>
                <w:rFonts w:hint="eastAsia"/>
                <w:sz w:val="18"/>
                <w:szCs w:val="18"/>
              </w:rPr>
              <w:t>SD</w:t>
            </w:r>
          </w:p>
        </w:tc>
        <w:tc>
          <w:tcPr>
            <w:tcW w:w="901" w:type="dxa"/>
            <w:vAlign w:val="top"/>
          </w:tcPr>
          <w:p>
            <w:pPr>
              <w:rPr>
                <w:sz w:val="18"/>
                <w:szCs w:val="18"/>
              </w:rPr>
            </w:pPr>
            <w:r>
              <w:rPr>
                <w:rFonts w:hint="eastAsia"/>
                <w:sz w:val="18"/>
                <w:szCs w:val="18"/>
              </w:rPr>
              <w:t>RSD%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/0.0</w:t>
            </w:r>
            <w:r>
              <w:rPr>
                <w:rFonts w:hint="eastAsia" w:ascii="宋体" w:hAnsi="宋体" w:eastAsia="宋体" w:cs="宋体"/>
                <w:sz w:val="18"/>
                <w:szCs w:val="18"/>
                <w:lang w:val="en-US" w:eastAsia="zh-CN"/>
              </w:rPr>
              <w:t>11</w:t>
            </w:r>
          </w:p>
        </w:tc>
        <w:tc>
          <w:tcPr>
            <w:tcW w:w="3180" w:type="dxa"/>
            <w:vAlign w:val="top"/>
          </w:tcPr>
          <w:p>
            <w:pPr>
              <w:rPr>
                <w:rFonts w:hint="eastAsia" w:ascii="宋体" w:hAnsi="宋体" w:eastAsia="宋体" w:cs="宋体"/>
                <w:sz w:val="18"/>
                <w:szCs w:val="18"/>
              </w:rPr>
            </w:pPr>
            <w:r>
              <w:rPr>
                <w:rFonts w:hint="eastAsia" w:ascii="宋体" w:hAnsi="宋体" w:eastAsia="宋体" w:cs="宋体"/>
                <w:sz w:val="18"/>
                <w:szCs w:val="18"/>
              </w:rPr>
              <w:t>0.01</w:t>
            </w:r>
            <w:r>
              <w:rPr>
                <w:rFonts w:hint="eastAsia" w:ascii="宋体" w:hAnsi="宋体" w:eastAsia="宋体" w:cs="宋体"/>
                <w:sz w:val="18"/>
                <w:szCs w:val="18"/>
                <w:lang w:val="en-US" w:eastAsia="zh-CN"/>
              </w:rPr>
              <w:t>13</w:t>
            </w:r>
            <w:r>
              <w:rPr>
                <w:rFonts w:hint="eastAsia" w:ascii="宋体" w:hAnsi="宋体" w:eastAsia="宋体" w:cs="宋体"/>
                <w:sz w:val="18"/>
                <w:szCs w:val="18"/>
              </w:rPr>
              <w:t>、0.011</w:t>
            </w:r>
            <w:r>
              <w:rPr>
                <w:rFonts w:hint="eastAsia" w:ascii="宋体" w:hAnsi="宋体" w:eastAsia="宋体" w:cs="宋体"/>
                <w:sz w:val="18"/>
                <w:szCs w:val="18"/>
                <w:lang w:val="en-US" w:eastAsia="zh-CN"/>
              </w:rPr>
              <w:t>5</w:t>
            </w:r>
            <w:r>
              <w:rPr>
                <w:rFonts w:hint="eastAsia" w:ascii="宋体" w:hAnsi="宋体" w:eastAsia="宋体" w:cs="宋体"/>
                <w:sz w:val="18"/>
                <w:szCs w:val="18"/>
              </w:rPr>
              <w:t>、0.01</w:t>
            </w:r>
            <w:r>
              <w:rPr>
                <w:rFonts w:hint="eastAsia" w:ascii="宋体" w:hAnsi="宋体" w:eastAsia="宋体" w:cs="宋体"/>
                <w:sz w:val="18"/>
                <w:szCs w:val="18"/>
                <w:lang w:val="en-US" w:eastAsia="zh-CN"/>
              </w:rPr>
              <w:t>14</w:t>
            </w:r>
            <w:r>
              <w:rPr>
                <w:rFonts w:hint="eastAsia" w:ascii="宋体" w:hAnsi="宋体" w:eastAsia="宋体" w:cs="宋体"/>
                <w:sz w:val="18"/>
                <w:szCs w:val="18"/>
              </w:rPr>
              <w:t>、0.01</w:t>
            </w:r>
            <w:r>
              <w:rPr>
                <w:rFonts w:hint="eastAsia" w:ascii="宋体" w:hAnsi="宋体" w:eastAsia="宋体" w:cs="宋体"/>
                <w:sz w:val="18"/>
                <w:szCs w:val="18"/>
                <w:lang w:val="en-US" w:eastAsia="zh-CN"/>
              </w:rPr>
              <w:t>12</w:t>
            </w:r>
            <w:r>
              <w:rPr>
                <w:rFonts w:hint="eastAsia" w:ascii="宋体" w:hAnsi="宋体" w:eastAsia="宋体" w:cs="宋体"/>
                <w:sz w:val="18"/>
                <w:szCs w:val="18"/>
              </w:rPr>
              <w:t>、0.010</w:t>
            </w:r>
            <w:r>
              <w:rPr>
                <w:rFonts w:hint="eastAsia" w:ascii="宋体" w:hAnsi="宋体" w:eastAsia="宋体" w:cs="宋体"/>
                <w:sz w:val="18"/>
                <w:szCs w:val="18"/>
                <w:lang w:val="en-US" w:eastAsia="zh-CN"/>
              </w:rPr>
              <w:t>8</w:t>
            </w:r>
            <w:r>
              <w:rPr>
                <w:rFonts w:hint="eastAsia" w:ascii="宋体" w:hAnsi="宋体" w:eastAsia="宋体" w:cs="宋体"/>
                <w:sz w:val="18"/>
                <w:szCs w:val="18"/>
              </w:rPr>
              <w:t>、0.010</w:t>
            </w:r>
            <w:r>
              <w:rPr>
                <w:rFonts w:hint="eastAsia" w:ascii="宋体" w:hAnsi="宋体" w:eastAsia="宋体" w:cs="宋体"/>
                <w:sz w:val="18"/>
                <w:szCs w:val="18"/>
                <w:lang w:val="en-US" w:eastAsia="zh-CN"/>
              </w:rPr>
              <w:t>4</w:t>
            </w:r>
            <w:r>
              <w:rPr>
                <w:rFonts w:hint="eastAsia" w:ascii="宋体" w:hAnsi="宋体" w:eastAsia="宋体" w:cs="宋体"/>
                <w:sz w:val="18"/>
                <w:szCs w:val="18"/>
              </w:rPr>
              <w:t>、0.010</w:t>
            </w:r>
            <w:r>
              <w:rPr>
                <w:rFonts w:hint="eastAsia" w:ascii="宋体" w:hAnsi="宋体" w:eastAsia="宋体" w:cs="宋体"/>
                <w:sz w:val="18"/>
                <w:szCs w:val="18"/>
                <w:lang w:val="en-US" w:eastAsia="zh-CN"/>
              </w:rPr>
              <w:t>1</w:t>
            </w:r>
            <w:r>
              <w:rPr>
                <w:rFonts w:hint="eastAsia" w:ascii="宋体" w:hAnsi="宋体" w:eastAsia="宋体" w:cs="宋体"/>
                <w:sz w:val="18"/>
                <w:szCs w:val="18"/>
              </w:rPr>
              <w:t>、0.0113、0.0115、0.0114、0</w:t>
            </w:r>
            <w:r>
              <w:rPr>
                <w:rFonts w:hint="eastAsia" w:ascii="宋体" w:hAnsi="宋体" w:eastAsia="宋体" w:cs="宋体"/>
                <w:sz w:val="18"/>
                <w:szCs w:val="18"/>
                <w:lang w:val="en-US" w:eastAsia="zh-CN"/>
              </w:rPr>
              <w:t>.</w:t>
            </w:r>
            <w:r>
              <w:rPr>
                <w:rFonts w:hint="eastAsia" w:ascii="宋体" w:hAnsi="宋体" w:eastAsia="宋体" w:cs="宋体"/>
                <w:sz w:val="18"/>
                <w:szCs w:val="18"/>
              </w:rPr>
              <w:t>0112</w:t>
            </w:r>
          </w:p>
        </w:tc>
        <w:tc>
          <w:tcPr>
            <w:tcW w:w="1255" w:type="dxa"/>
            <w:vAlign w:val="top"/>
          </w:tcPr>
          <w:p>
            <w:pPr>
              <w:rPr>
                <w:rFonts w:hint="eastAsia" w:ascii="宋体" w:hAnsi="宋体" w:eastAsia="宋体" w:cs="宋体"/>
                <w:sz w:val="18"/>
                <w:szCs w:val="18"/>
              </w:rPr>
            </w:pPr>
            <w:r>
              <w:rPr>
                <w:rFonts w:hint="eastAsia" w:ascii="宋体" w:hAnsi="宋体" w:eastAsia="宋体" w:cs="宋体"/>
                <w:sz w:val="18"/>
                <w:szCs w:val="18"/>
                <w:lang w:val="en-US" w:eastAsia="zh-CN"/>
              </w:rPr>
              <w:t>0.0111</w:t>
            </w:r>
          </w:p>
        </w:tc>
        <w:tc>
          <w:tcPr>
            <w:tcW w:w="849" w:type="dxa"/>
            <w:vAlign w:val="top"/>
          </w:tcPr>
          <w:p>
            <w:pPr>
              <w:rPr>
                <w:rFonts w:hint="eastAsia" w:ascii="宋体" w:hAnsi="宋体" w:eastAsia="宋体" w:cs="宋体"/>
                <w:sz w:val="18"/>
                <w:szCs w:val="18"/>
              </w:rPr>
            </w:pPr>
            <w:r>
              <w:rPr>
                <w:rFonts w:hint="eastAsia" w:ascii="宋体" w:hAnsi="宋体" w:eastAsia="宋体" w:cs="宋体"/>
                <w:sz w:val="18"/>
                <w:szCs w:val="18"/>
              </w:rPr>
              <w:t>0.000</w:t>
            </w:r>
            <w:r>
              <w:rPr>
                <w:rFonts w:hint="eastAsia" w:ascii="宋体" w:hAnsi="宋体" w:eastAsia="宋体" w:cs="宋体"/>
                <w:sz w:val="18"/>
                <w:szCs w:val="18"/>
                <w:lang w:val="en-US" w:eastAsia="zh-CN"/>
              </w:rPr>
              <w:t>5</w:t>
            </w:r>
          </w:p>
        </w:tc>
        <w:tc>
          <w:tcPr>
            <w:tcW w:w="901" w:type="dxa"/>
            <w:vAlign w:val="top"/>
          </w:tcPr>
          <w:p>
            <w:pPr>
              <w:rPr>
                <w:rFonts w:hint="eastAsia" w:ascii="宋体" w:hAnsi="宋体" w:eastAsia="宋体" w:cs="宋体"/>
                <w:sz w:val="18"/>
                <w:szCs w:val="18"/>
              </w:rPr>
            </w:pPr>
            <w:r>
              <w:rPr>
                <w:rFonts w:hint="eastAsia" w:ascii="宋体" w:hAnsi="宋体" w:eastAsia="宋体" w:cs="宋体"/>
                <w:sz w:val="18"/>
                <w:szCs w:val="18"/>
                <w:lang w:val="en-US" w:eastAsia="zh-CN"/>
              </w:rPr>
              <w:t>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w:t>
            </w:r>
            <w:r>
              <w:rPr>
                <w:rFonts w:hint="eastAsia" w:ascii="宋体" w:hAnsi="宋体" w:eastAsia="宋体" w:cs="宋体"/>
                <w:sz w:val="18"/>
                <w:szCs w:val="18"/>
                <w:lang w:val="en-US" w:eastAsia="zh-CN"/>
              </w:rPr>
              <w:t>1.52</w:t>
            </w:r>
          </w:p>
        </w:tc>
        <w:tc>
          <w:tcPr>
            <w:tcW w:w="3180" w:type="dxa"/>
            <w:vAlign w:val="top"/>
          </w:tcPr>
          <w:p>
            <w:pPr>
              <w:rPr>
                <w:rFonts w:hint="eastAsia" w:ascii="宋体" w:hAnsi="宋体" w:eastAsia="宋体" w:cs="宋体"/>
                <w:b w:val="0"/>
                <w:bCs w:val="0"/>
                <w:sz w:val="18"/>
                <w:szCs w:val="18"/>
              </w:rPr>
            </w:pPr>
            <w:r>
              <w:rPr>
                <w:rFonts w:hint="eastAsia" w:ascii="宋体" w:hAnsi="宋体" w:eastAsia="宋体" w:cs="宋体"/>
                <w:sz w:val="18"/>
                <w:szCs w:val="18"/>
              </w:rPr>
              <w:t>1.468</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1.459</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1.447</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1.456</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1.489</w:t>
            </w:r>
          </w:p>
          <w:p>
            <w:pPr>
              <w:rPr>
                <w:rFonts w:hint="eastAsia" w:ascii="宋体" w:hAnsi="宋体" w:eastAsia="宋体" w:cs="宋体"/>
                <w:b w:val="0"/>
                <w:bCs w:val="0"/>
                <w:sz w:val="18"/>
                <w:szCs w:val="18"/>
              </w:rPr>
            </w:pPr>
            <w:r>
              <w:rPr>
                <w:rFonts w:hint="eastAsia" w:ascii="宋体" w:hAnsi="宋体" w:eastAsia="宋体" w:cs="宋体"/>
                <w:b w:val="0"/>
                <w:bCs w:val="0"/>
                <w:sz w:val="18"/>
                <w:szCs w:val="18"/>
              </w:rPr>
              <w:t>1.486</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1.512</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1.51</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1.443</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1.432</w:t>
            </w:r>
          </w:p>
          <w:p>
            <w:pPr>
              <w:rPr>
                <w:rFonts w:hint="eastAsia" w:ascii="宋体" w:hAnsi="宋体" w:eastAsia="宋体" w:cs="宋体"/>
                <w:sz w:val="18"/>
                <w:szCs w:val="18"/>
              </w:rPr>
            </w:pPr>
            <w:r>
              <w:rPr>
                <w:rFonts w:hint="eastAsia" w:ascii="宋体" w:hAnsi="宋体" w:eastAsia="宋体" w:cs="宋体"/>
                <w:b w:val="0"/>
                <w:bCs w:val="0"/>
                <w:sz w:val="18"/>
                <w:szCs w:val="18"/>
              </w:rPr>
              <w:t>1.421</w:t>
            </w:r>
          </w:p>
        </w:tc>
        <w:tc>
          <w:tcPr>
            <w:tcW w:w="1255" w:type="dxa"/>
            <w:vAlign w:val="top"/>
          </w:tcPr>
          <w:p>
            <w:pPr>
              <w:rPr>
                <w:rFonts w:hint="eastAsia" w:ascii="宋体" w:hAnsi="宋体" w:eastAsia="宋体" w:cs="宋体"/>
                <w:sz w:val="18"/>
                <w:szCs w:val="18"/>
              </w:rPr>
            </w:pPr>
            <w:r>
              <w:rPr>
                <w:rFonts w:hint="eastAsia" w:ascii="宋体" w:hAnsi="宋体" w:eastAsia="宋体" w:cs="宋体"/>
                <w:sz w:val="18"/>
                <w:szCs w:val="18"/>
                <w:lang w:val="en-US" w:eastAsia="zh-CN"/>
              </w:rPr>
              <w:t>1.466</w:t>
            </w:r>
          </w:p>
        </w:tc>
        <w:tc>
          <w:tcPr>
            <w:tcW w:w="849" w:type="dxa"/>
            <w:vAlign w:val="top"/>
          </w:tcPr>
          <w:p>
            <w:pPr>
              <w:rPr>
                <w:rFonts w:hint="eastAsia" w:ascii="宋体" w:hAnsi="宋体" w:eastAsia="宋体" w:cs="宋体"/>
                <w:sz w:val="18"/>
                <w:szCs w:val="18"/>
              </w:rPr>
            </w:pPr>
            <w:r>
              <w:rPr>
                <w:rFonts w:hint="eastAsia" w:ascii="宋体" w:hAnsi="宋体" w:eastAsia="宋体" w:cs="宋体"/>
                <w:sz w:val="18"/>
                <w:szCs w:val="18"/>
              </w:rPr>
              <w:t>0.</w:t>
            </w:r>
            <w:r>
              <w:rPr>
                <w:rFonts w:hint="eastAsia" w:ascii="宋体" w:hAnsi="宋体" w:eastAsia="宋体" w:cs="宋体"/>
                <w:sz w:val="18"/>
                <w:szCs w:val="18"/>
                <w:lang w:val="en-US" w:eastAsia="zh-CN"/>
              </w:rPr>
              <w:t>03034</w:t>
            </w:r>
          </w:p>
        </w:tc>
        <w:tc>
          <w:tcPr>
            <w:tcW w:w="901" w:type="dxa"/>
            <w:vAlign w:val="top"/>
          </w:tcPr>
          <w:p>
            <w:pPr>
              <w:rPr>
                <w:rFonts w:hint="eastAsia" w:ascii="宋体" w:hAnsi="宋体" w:eastAsia="宋体" w:cs="宋体"/>
                <w:sz w:val="18"/>
                <w:szCs w:val="18"/>
              </w:rPr>
            </w:pPr>
            <w:r>
              <w:rPr>
                <w:rFonts w:hint="eastAsia" w:ascii="宋体" w:hAnsi="宋体" w:eastAsia="宋体" w:cs="宋体"/>
                <w:sz w:val="18"/>
                <w:szCs w:val="18"/>
                <w:lang w:val="en-US" w:eastAsia="zh-CN"/>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626" w:type="dxa"/>
            <w:vAlign w:val="top"/>
          </w:tcPr>
          <w:p>
            <w:pPr>
              <w:rPr>
                <w:rFonts w:hint="eastAsia" w:ascii="宋体" w:hAnsi="宋体" w:eastAsia="宋体" w:cs="宋体"/>
                <w:sz w:val="18"/>
                <w:szCs w:val="18"/>
              </w:rPr>
            </w:pPr>
            <w:r>
              <w:rPr>
                <w:rFonts w:hint="eastAsia" w:ascii="宋体" w:hAnsi="宋体" w:eastAsia="宋体" w:cs="宋体"/>
                <w:sz w:val="18"/>
                <w:szCs w:val="18"/>
                <w:lang w:val="en-US" w:eastAsia="zh-CN"/>
              </w:rPr>
              <w:t>4/3.83</w:t>
            </w:r>
          </w:p>
        </w:tc>
        <w:tc>
          <w:tcPr>
            <w:tcW w:w="3180" w:type="dxa"/>
            <w:vAlign w:val="top"/>
          </w:tcPr>
          <w:p>
            <w:pPr>
              <w:rPr>
                <w:rFonts w:hint="eastAsia" w:ascii="宋体" w:hAnsi="宋体" w:eastAsia="宋体" w:cs="宋体"/>
                <w:sz w:val="18"/>
                <w:szCs w:val="18"/>
              </w:rPr>
            </w:pPr>
            <w:r>
              <w:rPr>
                <w:rFonts w:hint="eastAsia" w:ascii="宋体" w:hAnsi="宋体" w:eastAsia="宋体" w:cs="宋体"/>
                <w:sz w:val="18"/>
                <w:szCs w:val="18"/>
              </w:rPr>
              <w:t>3.766</w:t>
            </w:r>
            <w:r>
              <w:rPr>
                <w:rFonts w:hint="eastAsia" w:ascii="宋体" w:hAnsi="宋体" w:eastAsia="宋体" w:cs="宋体"/>
                <w:sz w:val="18"/>
                <w:szCs w:val="18"/>
                <w:lang w:eastAsia="zh-CN"/>
              </w:rPr>
              <w:t>、</w:t>
            </w:r>
            <w:r>
              <w:rPr>
                <w:rFonts w:hint="eastAsia" w:ascii="宋体" w:hAnsi="宋体" w:eastAsia="宋体" w:cs="宋体"/>
                <w:sz w:val="18"/>
                <w:szCs w:val="18"/>
              </w:rPr>
              <w:t>3.718</w:t>
            </w:r>
            <w:r>
              <w:rPr>
                <w:rFonts w:hint="eastAsia" w:ascii="宋体" w:hAnsi="宋体" w:eastAsia="宋体" w:cs="宋体"/>
                <w:sz w:val="18"/>
                <w:szCs w:val="18"/>
                <w:lang w:eastAsia="zh-CN"/>
              </w:rPr>
              <w:t>、</w:t>
            </w:r>
            <w:r>
              <w:rPr>
                <w:rFonts w:hint="eastAsia" w:ascii="宋体" w:hAnsi="宋体" w:eastAsia="宋体" w:cs="宋体"/>
                <w:sz w:val="18"/>
                <w:szCs w:val="18"/>
              </w:rPr>
              <w:t>3.754</w:t>
            </w:r>
            <w:r>
              <w:rPr>
                <w:rFonts w:hint="eastAsia" w:ascii="宋体" w:hAnsi="宋体" w:eastAsia="宋体" w:cs="宋体"/>
                <w:sz w:val="18"/>
                <w:szCs w:val="18"/>
                <w:lang w:eastAsia="zh-CN"/>
              </w:rPr>
              <w:t>、</w:t>
            </w:r>
            <w:r>
              <w:rPr>
                <w:rFonts w:hint="eastAsia" w:ascii="宋体" w:hAnsi="宋体" w:eastAsia="宋体" w:cs="宋体"/>
                <w:sz w:val="18"/>
                <w:szCs w:val="18"/>
              </w:rPr>
              <w:t>3.718</w:t>
            </w:r>
            <w:r>
              <w:rPr>
                <w:rFonts w:hint="eastAsia" w:ascii="宋体" w:hAnsi="宋体" w:eastAsia="宋体" w:cs="宋体"/>
                <w:sz w:val="18"/>
                <w:szCs w:val="18"/>
                <w:lang w:eastAsia="zh-CN"/>
              </w:rPr>
              <w:t>、</w:t>
            </w:r>
            <w:r>
              <w:rPr>
                <w:rFonts w:hint="eastAsia" w:ascii="宋体" w:hAnsi="宋体" w:eastAsia="宋体" w:cs="宋体"/>
                <w:sz w:val="18"/>
                <w:szCs w:val="18"/>
              </w:rPr>
              <w:t>3.789</w:t>
            </w:r>
          </w:p>
          <w:p>
            <w:pPr>
              <w:rPr>
                <w:rFonts w:hint="eastAsia" w:ascii="宋体" w:hAnsi="宋体" w:eastAsia="宋体" w:cs="宋体"/>
                <w:sz w:val="18"/>
                <w:szCs w:val="18"/>
              </w:rPr>
            </w:pPr>
            <w:r>
              <w:rPr>
                <w:rFonts w:hint="eastAsia" w:ascii="宋体" w:hAnsi="宋体" w:eastAsia="宋体" w:cs="宋体"/>
                <w:sz w:val="18"/>
                <w:szCs w:val="18"/>
              </w:rPr>
              <w:t>3.741</w:t>
            </w:r>
            <w:r>
              <w:rPr>
                <w:rFonts w:hint="eastAsia" w:ascii="宋体" w:hAnsi="宋体" w:eastAsia="宋体" w:cs="宋体"/>
                <w:sz w:val="18"/>
                <w:szCs w:val="18"/>
                <w:lang w:eastAsia="zh-CN"/>
              </w:rPr>
              <w:t>、</w:t>
            </w:r>
            <w:r>
              <w:rPr>
                <w:rFonts w:hint="eastAsia" w:ascii="宋体" w:hAnsi="宋体" w:eastAsia="宋体" w:cs="宋体"/>
                <w:sz w:val="18"/>
                <w:szCs w:val="18"/>
              </w:rPr>
              <w:t>3.687</w:t>
            </w:r>
            <w:r>
              <w:rPr>
                <w:rFonts w:hint="eastAsia" w:ascii="宋体" w:hAnsi="宋体" w:eastAsia="宋体" w:cs="宋体"/>
                <w:sz w:val="18"/>
                <w:szCs w:val="18"/>
                <w:lang w:eastAsia="zh-CN"/>
              </w:rPr>
              <w:t>、</w:t>
            </w:r>
            <w:r>
              <w:rPr>
                <w:rFonts w:hint="eastAsia" w:ascii="宋体" w:hAnsi="宋体" w:eastAsia="宋体" w:cs="宋体"/>
                <w:sz w:val="18"/>
                <w:szCs w:val="18"/>
              </w:rPr>
              <w:t>3.665</w:t>
            </w:r>
            <w:r>
              <w:rPr>
                <w:rFonts w:hint="eastAsia" w:ascii="宋体" w:hAnsi="宋体" w:eastAsia="宋体" w:cs="宋体"/>
                <w:sz w:val="18"/>
                <w:szCs w:val="18"/>
                <w:lang w:eastAsia="zh-CN"/>
              </w:rPr>
              <w:t>、</w:t>
            </w:r>
            <w:r>
              <w:rPr>
                <w:rFonts w:hint="eastAsia" w:ascii="宋体" w:hAnsi="宋体" w:eastAsia="宋体" w:cs="宋体"/>
                <w:sz w:val="18"/>
                <w:szCs w:val="18"/>
              </w:rPr>
              <w:t>3.746</w:t>
            </w:r>
            <w:r>
              <w:rPr>
                <w:rFonts w:hint="eastAsia" w:ascii="宋体" w:hAnsi="宋体" w:eastAsia="宋体" w:cs="宋体"/>
                <w:sz w:val="18"/>
                <w:szCs w:val="18"/>
                <w:lang w:eastAsia="zh-CN"/>
              </w:rPr>
              <w:t>、</w:t>
            </w:r>
            <w:r>
              <w:rPr>
                <w:rFonts w:hint="eastAsia" w:ascii="宋体" w:hAnsi="宋体" w:eastAsia="宋体" w:cs="宋体"/>
                <w:sz w:val="18"/>
                <w:szCs w:val="18"/>
              </w:rPr>
              <w:t>3.752</w:t>
            </w:r>
          </w:p>
          <w:p>
            <w:pPr>
              <w:rPr>
                <w:rFonts w:hint="eastAsia" w:ascii="宋体" w:hAnsi="宋体" w:eastAsia="宋体" w:cs="宋体"/>
                <w:sz w:val="18"/>
                <w:szCs w:val="18"/>
              </w:rPr>
            </w:pPr>
            <w:r>
              <w:rPr>
                <w:rFonts w:hint="eastAsia" w:ascii="宋体" w:hAnsi="宋体" w:eastAsia="宋体" w:cs="宋体"/>
                <w:sz w:val="18"/>
                <w:szCs w:val="18"/>
              </w:rPr>
              <w:t>3.754</w:t>
            </w:r>
          </w:p>
        </w:tc>
        <w:tc>
          <w:tcPr>
            <w:tcW w:w="1255" w:type="dxa"/>
            <w:vAlign w:val="top"/>
          </w:tcPr>
          <w:p>
            <w:pPr>
              <w:rPr>
                <w:rFonts w:hint="eastAsia" w:ascii="宋体" w:hAnsi="宋体" w:eastAsia="宋体" w:cs="宋体"/>
                <w:sz w:val="18"/>
                <w:szCs w:val="18"/>
              </w:rPr>
            </w:pPr>
            <w:r>
              <w:rPr>
                <w:rFonts w:hint="eastAsia" w:ascii="宋体" w:hAnsi="宋体" w:eastAsia="宋体" w:cs="宋体"/>
                <w:sz w:val="18"/>
                <w:szCs w:val="18"/>
                <w:lang w:val="en-US" w:eastAsia="zh-CN"/>
              </w:rPr>
              <w:t>3.735</w:t>
            </w:r>
          </w:p>
        </w:tc>
        <w:tc>
          <w:tcPr>
            <w:tcW w:w="849" w:type="dxa"/>
            <w:vAlign w:val="top"/>
          </w:tcPr>
          <w:p>
            <w:pPr>
              <w:rPr>
                <w:rFonts w:hint="eastAsia" w:ascii="宋体" w:hAnsi="宋体" w:eastAsia="宋体" w:cs="宋体"/>
                <w:sz w:val="18"/>
                <w:szCs w:val="18"/>
              </w:rPr>
            </w:pPr>
            <w:r>
              <w:rPr>
                <w:rFonts w:hint="eastAsia" w:ascii="宋体" w:hAnsi="宋体" w:eastAsia="宋体" w:cs="宋体"/>
                <w:sz w:val="18"/>
                <w:szCs w:val="18"/>
                <w:lang w:val="en-US" w:eastAsia="zh-CN"/>
              </w:rPr>
              <w:t>0.03581</w:t>
            </w:r>
          </w:p>
        </w:tc>
        <w:tc>
          <w:tcPr>
            <w:tcW w:w="901" w:type="dxa"/>
            <w:vAlign w:val="top"/>
          </w:tcPr>
          <w:p>
            <w:pPr>
              <w:rPr>
                <w:rFonts w:hint="eastAsia" w:ascii="宋体" w:hAnsi="宋体" w:eastAsia="宋体" w:cs="宋体"/>
                <w:sz w:val="18"/>
                <w:szCs w:val="18"/>
              </w:rPr>
            </w:pPr>
            <w:r>
              <w:rPr>
                <w:rFonts w:hint="eastAsia" w:ascii="宋体" w:hAnsi="宋体" w:eastAsia="宋体" w:cs="宋体"/>
                <w:sz w:val="18"/>
                <w:szCs w:val="18"/>
                <w:lang w:val="en-US" w:eastAsia="zh-CN"/>
              </w:rPr>
              <w:t>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rFonts w:hint="eastAsia" w:ascii="宋体" w:hAnsi="宋体" w:eastAsia="宋体" w:cs="宋体"/>
                <w:sz w:val="18"/>
                <w:szCs w:val="18"/>
              </w:rPr>
            </w:pPr>
            <w:r>
              <w:rPr>
                <w:rFonts w:hint="eastAsia" w:ascii="宋体" w:hAnsi="宋体" w:eastAsia="宋体" w:cs="宋体"/>
                <w:sz w:val="18"/>
                <w:szCs w:val="18"/>
                <w:lang w:val="en-US" w:eastAsia="zh-CN"/>
              </w:rPr>
              <w:t>5/6.31</w:t>
            </w:r>
          </w:p>
        </w:tc>
        <w:tc>
          <w:tcPr>
            <w:tcW w:w="3180" w:type="dxa"/>
            <w:vAlign w:val="top"/>
          </w:tcPr>
          <w:p>
            <w:pPr>
              <w:rPr>
                <w:rFonts w:hint="eastAsia" w:ascii="宋体" w:hAnsi="宋体" w:eastAsia="宋体" w:cs="宋体"/>
                <w:sz w:val="18"/>
                <w:szCs w:val="18"/>
              </w:rPr>
            </w:pPr>
            <w:r>
              <w:rPr>
                <w:rFonts w:hint="eastAsia" w:ascii="宋体" w:hAnsi="宋体" w:eastAsia="宋体" w:cs="宋体"/>
                <w:sz w:val="18"/>
                <w:szCs w:val="18"/>
              </w:rPr>
              <w:t>6.126</w:t>
            </w:r>
            <w:r>
              <w:rPr>
                <w:rFonts w:hint="eastAsia" w:ascii="宋体" w:hAnsi="宋体" w:eastAsia="宋体" w:cs="宋体"/>
                <w:sz w:val="18"/>
                <w:szCs w:val="18"/>
                <w:lang w:eastAsia="zh-CN"/>
              </w:rPr>
              <w:t>、</w:t>
            </w:r>
            <w:r>
              <w:rPr>
                <w:rFonts w:hint="eastAsia" w:ascii="宋体" w:hAnsi="宋体" w:eastAsia="宋体" w:cs="宋体"/>
                <w:sz w:val="18"/>
                <w:szCs w:val="18"/>
              </w:rPr>
              <w:t>6.158</w:t>
            </w:r>
            <w:r>
              <w:rPr>
                <w:rFonts w:hint="eastAsia" w:ascii="宋体" w:hAnsi="宋体" w:eastAsia="宋体" w:cs="宋体"/>
                <w:sz w:val="18"/>
                <w:szCs w:val="18"/>
                <w:lang w:eastAsia="zh-CN"/>
              </w:rPr>
              <w:t>、</w:t>
            </w:r>
            <w:r>
              <w:rPr>
                <w:rFonts w:hint="eastAsia" w:ascii="宋体" w:hAnsi="宋体" w:eastAsia="宋体" w:cs="宋体"/>
                <w:sz w:val="18"/>
                <w:szCs w:val="18"/>
              </w:rPr>
              <w:t>6.294</w:t>
            </w:r>
            <w:r>
              <w:rPr>
                <w:rFonts w:hint="eastAsia" w:ascii="宋体" w:hAnsi="宋体" w:eastAsia="宋体" w:cs="宋体"/>
                <w:sz w:val="18"/>
                <w:szCs w:val="18"/>
                <w:lang w:eastAsia="zh-CN"/>
              </w:rPr>
              <w:t>、</w:t>
            </w:r>
            <w:r>
              <w:rPr>
                <w:rFonts w:hint="eastAsia" w:ascii="宋体" w:hAnsi="宋体" w:eastAsia="宋体" w:cs="宋体"/>
                <w:sz w:val="18"/>
                <w:szCs w:val="18"/>
              </w:rPr>
              <w:t>6.421</w:t>
            </w:r>
            <w:r>
              <w:rPr>
                <w:rFonts w:hint="eastAsia" w:ascii="宋体" w:hAnsi="宋体" w:eastAsia="宋体" w:cs="宋体"/>
                <w:sz w:val="18"/>
                <w:szCs w:val="18"/>
                <w:lang w:eastAsia="zh-CN"/>
              </w:rPr>
              <w:t>、</w:t>
            </w:r>
            <w:r>
              <w:rPr>
                <w:rFonts w:hint="eastAsia" w:ascii="宋体" w:hAnsi="宋体" w:eastAsia="宋体" w:cs="宋体"/>
                <w:sz w:val="18"/>
                <w:szCs w:val="18"/>
              </w:rPr>
              <w:t>6.188</w:t>
            </w:r>
          </w:p>
          <w:p>
            <w:pPr>
              <w:rPr>
                <w:rFonts w:hint="eastAsia" w:ascii="宋体" w:hAnsi="宋体" w:eastAsia="宋体" w:cs="宋体"/>
                <w:sz w:val="18"/>
                <w:szCs w:val="18"/>
              </w:rPr>
            </w:pPr>
            <w:r>
              <w:rPr>
                <w:rFonts w:hint="eastAsia" w:ascii="宋体" w:hAnsi="宋体" w:eastAsia="宋体" w:cs="宋体"/>
                <w:sz w:val="18"/>
                <w:szCs w:val="18"/>
              </w:rPr>
              <w:t>6.198</w:t>
            </w:r>
            <w:r>
              <w:rPr>
                <w:rFonts w:hint="eastAsia" w:ascii="宋体" w:hAnsi="宋体" w:eastAsia="宋体" w:cs="宋体"/>
                <w:sz w:val="18"/>
                <w:szCs w:val="18"/>
                <w:lang w:eastAsia="zh-CN"/>
              </w:rPr>
              <w:t>、</w:t>
            </w:r>
            <w:r>
              <w:rPr>
                <w:rFonts w:hint="eastAsia" w:ascii="宋体" w:hAnsi="宋体" w:eastAsia="宋体" w:cs="宋体"/>
                <w:sz w:val="18"/>
                <w:szCs w:val="18"/>
              </w:rPr>
              <w:t>6.221</w:t>
            </w:r>
            <w:r>
              <w:rPr>
                <w:rFonts w:hint="eastAsia" w:ascii="宋体" w:hAnsi="宋体" w:eastAsia="宋体" w:cs="宋体"/>
                <w:sz w:val="18"/>
                <w:szCs w:val="18"/>
                <w:lang w:eastAsia="zh-CN"/>
              </w:rPr>
              <w:t>、</w:t>
            </w:r>
            <w:r>
              <w:rPr>
                <w:rFonts w:hint="eastAsia" w:ascii="宋体" w:hAnsi="宋体" w:eastAsia="宋体" w:cs="宋体"/>
                <w:sz w:val="18"/>
                <w:szCs w:val="18"/>
              </w:rPr>
              <w:t>6.223</w:t>
            </w:r>
            <w:r>
              <w:rPr>
                <w:rFonts w:hint="eastAsia" w:ascii="宋体" w:hAnsi="宋体" w:eastAsia="宋体" w:cs="宋体"/>
                <w:sz w:val="18"/>
                <w:szCs w:val="18"/>
                <w:lang w:eastAsia="zh-CN"/>
              </w:rPr>
              <w:t>、</w:t>
            </w:r>
            <w:r>
              <w:rPr>
                <w:rFonts w:hint="eastAsia" w:ascii="宋体" w:hAnsi="宋体" w:eastAsia="宋体" w:cs="宋体"/>
                <w:sz w:val="18"/>
                <w:szCs w:val="18"/>
              </w:rPr>
              <w:t>6.247</w:t>
            </w:r>
            <w:r>
              <w:rPr>
                <w:rFonts w:hint="eastAsia" w:ascii="宋体" w:hAnsi="宋体" w:eastAsia="宋体" w:cs="宋体"/>
                <w:sz w:val="18"/>
                <w:szCs w:val="18"/>
                <w:lang w:eastAsia="zh-CN"/>
              </w:rPr>
              <w:t>、</w:t>
            </w:r>
            <w:r>
              <w:rPr>
                <w:rFonts w:hint="eastAsia" w:ascii="宋体" w:hAnsi="宋体" w:eastAsia="宋体" w:cs="宋体"/>
                <w:sz w:val="18"/>
                <w:szCs w:val="18"/>
              </w:rPr>
              <w:t>6.291</w:t>
            </w:r>
          </w:p>
          <w:p>
            <w:pPr>
              <w:rPr>
                <w:rFonts w:hint="eastAsia" w:ascii="宋体" w:hAnsi="宋体" w:eastAsia="宋体" w:cs="宋体"/>
                <w:sz w:val="18"/>
                <w:szCs w:val="18"/>
              </w:rPr>
            </w:pPr>
            <w:r>
              <w:rPr>
                <w:rFonts w:hint="eastAsia" w:ascii="宋体" w:hAnsi="宋体" w:eastAsia="宋体" w:cs="宋体"/>
                <w:sz w:val="18"/>
                <w:szCs w:val="18"/>
              </w:rPr>
              <w:t>6.242</w:t>
            </w:r>
          </w:p>
        </w:tc>
        <w:tc>
          <w:tcPr>
            <w:tcW w:w="1255" w:type="dxa"/>
            <w:vAlign w:val="top"/>
          </w:tcPr>
          <w:p>
            <w:pPr>
              <w:rPr>
                <w:rFonts w:hint="eastAsia" w:ascii="宋体" w:hAnsi="宋体" w:eastAsia="宋体" w:cs="宋体"/>
                <w:sz w:val="18"/>
                <w:szCs w:val="18"/>
              </w:rPr>
            </w:pPr>
            <w:r>
              <w:rPr>
                <w:rFonts w:hint="eastAsia" w:ascii="宋体" w:hAnsi="宋体" w:eastAsia="宋体" w:cs="宋体"/>
                <w:sz w:val="18"/>
                <w:szCs w:val="18"/>
                <w:lang w:val="en-US" w:eastAsia="zh-CN"/>
              </w:rPr>
              <w:t>6.237</w:t>
            </w:r>
          </w:p>
        </w:tc>
        <w:tc>
          <w:tcPr>
            <w:tcW w:w="849" w:type="dxa"/>
            <w:vAlign w:val="top"/>
          </w:tcPr>
          <w:p>
            <w:pPr>
              <w:rPr>
                <w:rFonts w:hint="eastAsia" w:ascii="宋体" w:hAnsi="宋体" w:eastAsia="宋体" w:cs="宋体"/>
                <w:sz w:val="18"/>
                <w:szCs w:val="18"/>
              </w:rPr>
            </w:pPr>
            <w:r>
              <w:rPr>
                <w:rFonts w:hint="eastAsia" w:ascii="宋体" w:hAnsi="宋体" w:eastAsia="宋体" w:cs="宋体"/>
                <w:sz w:val="18"/>
                <w:szCs w:val="18"/>
                <w:lang w:val="en-US" w:eastAsia="zh-CN"/>
              </w:rPr>
              <w:t>0.07942</w:t>
            </w:r>
          </w:p>
        </w:tc>
        <w:tc>
          <w:tcPr>
            <w:tcW w:w="901" w:type="dxa"/>
            <w:vAlign w:val="top"/>
          </w:tcPr>
          <w:p>
            <w:pPr>
              <w:rPr>
                <w:rFonts w:hint="eastAsia" w:ascii="宋体" w:hAnsi="宋体" w:eastAsia="宋体" w:cs="宋体"/>
                <w:sz w:val="18"/>
                <w:szCs w:val="18"/>
              </w:rPr>
            </w:pPr>
            <w:r>
              <w:rPr>
                <w:rFonts w:hint="eastAsia" w:ascii="宋体" w:hAnsi="宋体" w:eastAsia="宋体" w:cs="宋体"/>
                <w:sz w:val="18"/>
                <w:szCs w:val="18"/>
                <w:lang w:val="en-US" w:eastAsia="zh-CN"/>
              </w:rPr>
              <w:t>1.27</w:t>
            </w:r>
          </w:p>
        </w:tc>
      </w:tr>
    </w:tbl>
    <w:p>
      <w:pPr>
        <w:spacing w:line="360" w:lineRule="auto"/>
        <w:ind w:firstLine="420" w:firstLineChars="200"/>
        <w:rPr>
          <w:rFonts w:hint="eastAsia" w:asciiTheme="minorEastAsia" w:hAnsiTheme="minorEastAsia" w:eastAsiaTheme="minorEastAsia" w:cstheme="minorEastAsia"/>
          <w:szCs w:val="21"/>
        </w:rPr>
      </w:pPr>
    </w:p>
    <w:p>
      <w:pPr>
        <w:spacing w:line="360" w:lineRule="auto"/>
        <w:ind w:firstLine="420" w:firstLineChars="200"/>
        <w:rPr>
          <w:rFonts w:hint="eastAsia" w:asciiTheme="minorEastAsia" w:hAnsiTheme="minorEastAsia" w:eastAsiaTheme="minorEastAsia" w:cstheme="minorEastAsia"/>
          <w:szCs w:val="21"/>
        </w:rPr>
      </w:pPr>
    </w:p>
    <w:p>
      <w:pPr>
        <w:spacing w:line="360" w:lineRule="auto"/>
        <w:ind w:firstLine="420" w:firstLineChars="200"/>
        <w:rPr>
          <w:rFonts w:hint="eastAsia" w:asciiTheme="minorEastAsia" w:hAnsiTheme="minorEastAsia" w:eastAsiaTheme="minorEastAsia" w:cstheme="minorEastAsia"/>
          <w:szCs w:val="21"/>
        </w:rPr>
      </w:pPr>
      <w:r>
        <w:rPr>
          <w:rFonts w:hint="eastAsia"/>
          <w:sz w:val="21"/>
          <w:szCs w:val="21"/>
          <w:lang w:eastAsia="zh-CN"/>
        </w:rPr>
        <w:t>北京有色金属与稀土应用研究所</w:t>
      </w:r>
      <w:r>
        <w:rPr>
          <w:rFonts w:hint="eastAsia" w:asciiTheme="minorEastAsia" w:hAnsiTheme="minorEastAsia" w:eastAsiaTheme="minorEastAsia" w:cstheme="minorEastAsia"/>
          <w:szCs w:val="21"/>
          <w:lang w:eastAsia="zh-CN"/>
        </w:rPr>
        <w:t>用火焰原子吸收光谱</w:t>
      </w:r>
      <w:r>
        <w:rPr>
          <w:rFonts w:hint="eastAsia" w:asciiTheme="minorEastAsia" w:hAnsiTheme="minorEastAsia" w:eastAsiaTheme="minorEastAsia" w:cstheme="minorEastAsia"/>
          <w:szCs w:val="21"/>
          <w:lang w:bidi="ar-SA"/>
        </w:rPr>
        <w:t>法</w:t>
      </w:r>
      <w:r>
        <w:rPr>
          <w:rFonts w:hint="eastAsia" w:asciiTheme="minorEastAsia" w:hAnsiTheme="minorEastAsia" w:eastAsiaTheme="minorEastAsia" w:cstheme="minorEastAsia"/>
          <w:b w:val="0"/>
          <w:bCs w:val="0"/>
          <w:sz w:val="21"/>
          <w:szCs w:val="21"/>
          <w:lang w:eastAsia="zh-CN"/>
        </w:rPr>
        <w:t>测定铜含量</w:t>
      </w:r>
      <w:r>
        <w:rPr>
          <w:rFonts w:hint="eastAsia" w:asciiTheme="minorEastAsia" w:hAnsiTheme="minorEastAsia" w:eastAsiaTheme="minorEastAsia" w:cstheme="minorEastAsia"/>
          <w:szCs w:val="21"/>
        </w:rPr>
        <w:t>对实验数据进行验证，对不同含</w:t>
      </w:r>
      <w:r>
        <w:rPr>
          <w:rFonts w:hint="eastAsia" w:asciiTheme="minorEastAsia" w:hAnsiTheme="minorEastAsia" w:eastAsiaTheme="minorEastAsia" w:cstheme="minorEastAsia"/>
          <w:szCs w:val="21"/>
          <w:lang w:eastAsia="zh-CN"/>
        </w:rPr>
        <w:t>铜</w:t>
      </w:r>
      <w:r>
        <w:rPr>
          <w:rFonts w:hint="eastAsia" w:asciiTheme="minorEastAsia" w:hAnsiTheme="minorEastAsia" w:eastAsiaTheme="minorEastAsia" w:cstheme="minorEastAsia"/>
          <w:szCs w:val="21"/>
        </w:rPr>
        <w:t>量的</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个铝及铝合金样品进行独立分析，各得到11个数据，各得到11个数据，分析结果见表</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w:t>
      </w:r>
    </w:p>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表</w:t>
      </w:r>
      <w:r>
        <w:rPr>
          <w:rFonts w:hint="eastAsia" w:asciiTheme="minorEastAsia" w:hAnsiTheme="minorEastAsia" w:eastAsiaTheme="minorEastAsia" w:cstheme="minorEastAsia"/>
          <w:szCs w:val="21"/>
          <w:lang w:val="en-US" w:eastAsia="zh-CN"/>
        </w:rPr>
        <w:t>10</w:t>
      </w:r>
    </w:p>
    <w:tbl>
      <w:tblPr>
        <w:tblStyle w:val="24"/>
        <w:tblW w:w="7811" w:type="dxa"/>
        <w:jc w:val="center"/>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6"/>
        <w:gridCol w:w="3180"/>
        <w:gridCol w:w="1255"/>
        <w:gridCol w:w="849"/>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sz w:val="18"/>
                <w:szCs w:val="18"/>
              </w:rPr>
            </w:pPr>
            <w:r>
              <w:rPr>
                <w:rFonts w:hint="eastAsia"/>
                <w:sz w:val="18"/>
                <w:szCs w:val="18"/>
              </w:rPr>
              <w:t>样品编号/含量%</w:t>
            </w:r>
          </w:p>
        </w:tc>
        <w:tc>
          <w:tcPr>
            <w:tcW w:w="3180" w:type="dxa"/>
            <w:vAlign w:val="top"/>
          </w:tcPr>
          <w:p>
            <w:pPr>
              <w:rPr>
                <w:rFonts w:ascii="宋体" w:hAnsi="宋体"/>
                <w:sz w:val="18"/>
                <w:szCs w:val="18"/>
              </w:rPr>
            </w:pPr>
            <w:r>
              <w:rPr>
                <w:rFonts w:hint="eastAsia" w:ascii="宋体" w:hAnsi="宋体"/>
                <w:sz w:val="18"/>
                <w:szCs w:val="18"/>
              </w:rPr>
              <w:t>测定结果%(n=</w:t>
            </w:r>
            <w:r>
              <w:rPr>
                <w:rFonts w:hint="eastAsia" w:ascii="宋体" w:hAnsi="宋体"/>
                <w:sz w:val="18"/>
                <w:szCs w:val="18"/>
                <w:lang w:val="en-US" w:eastAsia="zh-CN"/>
              </w:rPr>
              <w:t>11</w:t>
            </w:r>
            <w:r>
              <w:rPr>
                <w:rFonts w:hint="eastAsia" w:ascii="宋体" w:hAnsi="宋体"/>
                <w:sz w:val="18"/>
                <w:szCs w:val="18"/>
              </w:rPr>
              <w:t>)</w:t>
            </w:r>
          </w:p>
        </w:tc>
        <w:tc>
          <w:tcPr>
            <w:tcW w:w="1255" w:type="dxa"/>
            <w:vAlign w:val="top"/>
          </w:tcPr>
          <w:p>
            <w:pPr>
              <w:rPr>
                <w:sz w:val="18"/>
                <w:szCs w:val="18"/>
              </w:rPr>
            </w:pPr>
            <w:r>
              <w:rPr>
                <w:rFonts w:hint="eastAsia"/>
                <w:sz w:val="18"/>
                <w:szCs w:val="18"/>
              </w:rPr>
              <w:t>平均值%</w:t>
            </w:r>
          </w:p>
        </w:tc>
        <w:tc>
          <w:tcPr>
            <w:tcW w:w="849" w:type="dxa"/>
            <w:vAlign w:val="top"/>
          </w:tcPr>
          <w:p>
            <w:pPr>
              <w:rPr>
                <w:sz w:val="18"/>
                <w:szCs w:val="18"/>
              </w:rPr>
            </w:pPr>
            <w:r>
              <w:rPr>
                <w:rFonts w:hint="eastAsia"/>
                <w:sz w:val="18"/>
                <w:szCs w:val="18"/>
              </w:rPr>
              <w:t>SD</w:t>
            </w:r>
          </w:p>
        </w:tc>
        <w:tc>
          <w:tcPr>
            <w:tcW w:w="901" w:type="dxa"/>
            <w:vAlign w:val="top"/>
          </w:tcPr>
          <w:p>
            <w:pPr>
              <w:rPr>
                <w:sz w:val="18"/>
                <w:szCs w:val="18"/>
              </w:rPr>
            </w:pPr>
            <w:r>
              <w:rPr>
                <w:rFonts w:hint="eastAsia"/>
                <w:sz w:val="18"/>
                <w:szCs w:val="18"/>
              </w:rPr>
              <w:t>RSD%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rFonts w:hint="eastAsia"/>
                <w:sz w:val="18"/>
                <w:szCs w:val="18"/>
              </w:rPr>
            </w:pPr>
            <w:r>
              <w:rPr>
                <w:rFonts w:hint="eastAsia"/>
                <w:sz w:val="18"/>
                <w:szCs w:val="18"/>
                <w:lang w:val="en-US" w:eastAsia="zh-CN"/>
              </w:rPr>
              <w:t>2</w:t>
            </w:r>
            <w:r>
              <w:rPr>
                <w:rFonts w:hint="eastAsia"/>
                <w:sz w:val="18"/>
                <w:szCs w:val="18"/>
              </w:rPr>
              <w:t>/0.0</w:t>
            </w:r>
            <w:r>
              <w:rPr>
                <w:rFonts w:hint="eastAsia"/>
                <w:sz w:val="18"/>
                <w:szCs w:val="18"/>
                <w:lang w:val="en-US" w:eastAsia="zh-CN"/>
              </w:rPr>
              <w:t>11</w:t>
            </w:r>
          </w:p>
        </w:tc>
        <w:tc>
          <w:tcPr>
            <w:tcW w:w="3180" w:type="dxa"/>
            <w:vAlign w:val="top"/>
          </w:tcPr>
          <w:p>
            <w:pPr>
              <w:rPr>
                <w:rFonts w:hint="eastAsia" w:ascii="宋体" w:hAnsi="宋体"/>
                <w:sz w:val="18"/>
                <w:szCs w:val="18"/>
              </w:rPr>
            </w:pPr>
            <w:r>
              <w:rPr>
                <w:rFonts w:hint="eastAsia" w:ascii="宋体" w:hAnsi="宋体"/>
                <w:sz w:val="18"/>
                <w:szCs w:val="18"/>
              </w:rPr>
              <w:t>0.0094</w:t>
            </w:r>
            <w:r>
              <w:rPr>
                <w:rFonts w:hint="eastAsia" w:ascii="宋体" w:hAnsi="宋体"/>
                <w:sz w:val="18"/>
                <w:szCs w:val="18"/>
                <w:lang w:eastAsia="zh-CN"/>
              </w:rPr>
              <w:t>、</w:t>
            </w:r>
            <w:r>
              <w:rPr>
                <w:rFonts w:hint="eastAsia" w:ascii="宋体" w:hAnsi="宋体"/>
                <w:sz w:val="18"/>
                <w:szCs w:val="18"/>
              </w:rPr>
              <w:t>0.0096</w:t>
            </w:r>
            <w:r>
              <w:rPr>
                <w:rFonts w:hint="eastAsia" w:ascii="宋体" w:hAnsi="宋体"/>
                <w:sz w:val="18"/>
                <w:szCs w:val="18"/>
                <w:lang w:eastAsia="zh-CN"/>
              </w:rPr>
              <w:t>、</w:t>
            </w:r>
            <w:r>
              <w:rPr>
                <w:rFonts w:hint="eastAsia" w:ascii="宋体" w:hAnsi="宋体"/>
                <w:sz w:val="18"/>
                <w:szCs w:val="18"/>
              </w:rPr>
              <w:t>0.0097</w:t>
            </w:r>
            <w:r>
              <w:rPr>
                <w:rFonts w:hint="eastAsia" w:ascii="宋体" w:hAnsi="宋体"/>
                <w:sz w:val="18"/>
                <w:szCs w:val="18"/>
                <w:lang w:eastAsia="zh-CN"/>
              </w:rPr>
              <w:t>、</w:t>
            </w:r>
            <w:r>
              <w:rPr>
                <w:rFonts w:hint="eastAsia" w:ascii="宋体" w:hAnsi="宋体"/>
                <w:sz w:val="18"/>
                <w:szCs w:val="18"/>
              </w:rPr>
              <w:t>0.0101</w:t>
            </w:r>
          </w:p>
          <w:p>
            <w:pPr>
              <w:rPr>
                <w:rFonts w:hint="eastAsia" w:ascii="宋体" w:hAnsi="宋体"/>
                <w:sz w:val="18"/>
                <w:szCs w:val="18"/>
              </w:rPr>
            </w:pPr>
            <w:r>
              <w:rPr>
                <w:rFonts w:hint="eastAsia" w:ascii="宋体" w:hAnsi="宋体"/>
                <w:sz w:val="18"/>
                <w:szCs w:val="18"/>
              </w:rPr>
              <w:t>0.0103</w:t>
            </w:r>
            <w:r>
              <w:rPr>
                <w:rFonts w:hint="eastAsia" w:ascii="宋体" w:hAnsi="宋体"/>
                <w:sz w:val="18"/>
                <w:szCs w:val="18"/>
                <w:lang w:eastAsia="zh-CN"/>
              </w:rPr>
              <w:t>、</w:t>
            </w:r>
            <w:r>
              <w:rPr>
                <w:rFonts w:hint="eastAsia" w:ascii="宋体" w:hAnsi="宋体"/>
                <w:sz w:val="18"/>
                <w:szCs w:val="18"/>
              </w:rPr>
              <w:t>0.0095</w:t>
            </w:r>
            <w:r>
              <w:rPr>
                <w:rFonts w:hint="eastAsia" w:ascii="宋体" w:hAnsi="宋体"/>
                <w:sz w:val="18"/>
                <w:szCs w:val="18"/>
                <w:lang w:eastAsia="zh-CN"/>
              </w:rPr>
              <w:t>、</w:t>
            </w:r>
            <w:r>
              <w:rPr>
                <w:rFonts w:hint="eastAsia" w:ascii="宋体" w:hAnsi="宋体"/>
                <w:sz w:val="18"/>
                <w:szCs w:val="18"/>
              </w:rPr>
              <w:t>0.0099</w:t>
            </w:r>
            <w:r>
              <w:rPr>
                <w:rFonts w:hint="eastAsia" w:ascii="宋体" w:hAnsi="宋体"/>
                <w:sz w:val="18"/>
                <w:szCs w:val="18"/>
                <w:lang w:eastAsia="zh-CN"/>
              </w:rPr>
              <w:t>、</w:t>
            </w:r>
            <w:r>
              <w:rPr>
                <w:rFonts w:hint="eastAsia" w:ascii="宋体" w:hAnsi="宋体"/>
                <w:sz w:val="18"/>
                <w:szCs w:val="18"/>
              </w:rPr>
              <w:t>0.0096</w:t>
            </w:r>
          </w:p>
          <w:p>
            <w:pPr>
              <w:rPr>
                <w:rFonts w:hint="eastAsia" w:ascii="宋体" w:hAnsi="宋体" w:eastAsia="宋体" w:cs="宋体"/>
                <w:sz w:val="18"/>
                <w:szCs w:val="18"/>
              </w:rPr>
            </w:pPr>
            <w:r>
              <w:rPr>
                <w:rFonts w:hint="eastAsia" w:ascii="宋体" w:hAnsi="宋体"/>
                <w:sz w:val="18"/>
                <w:szCs w:val="18"/>
              </w:rPr>
              <w:t>0.0104</w:t>
            </w:r>
            <w:r>
              <w:rPr>
                <w:rFonts w:hint="eastAsia" w:ascii="宋体" w:hAnsi="宋体"/>
                <w:sz w:val="18"/>
                <w:szCs w:val="18"/>
                <w:lang w:eastAsia="zh-CN"/>
              </w:rPr>
              <w:t>、</w:t>
            </w:r>
            <w:r>
              <w:rPr>
                <w:rFonts w:hint="eastAsia" w:ascii="宋体" w:hAnsi="宋体"/>
                <w:sz w:val="18"/>
                <w:szCs w:val="18"/>
              </w:rPr>
              <w:t>0.0098</w:t>
            </w:r>
            <w:r>
              <w:rPr>
                <w:rFonts w:hint="eastAsia" w:ascii="宋体" w:hAnsi="宋体"/>
                <w:sz w:val="18"/>
                <w:szCs w:val="18"/>
                <w:lang w:eastAsia="zh-CN"/>
              </w:rPr>
              <w:t>、</w:t>
            </w:r>
            <w:r>
              <w:rPr>
                <w:rFonts w:hint="eastAsia" w:ascii="宋体" w:hAnsi="宋体"/>
                <w:sz w:val="18"/>
                <w:szCs w:val="18"/>
              </w:rPr>
              <w:t>0.0099</w:t>
            </w:r>
          </w:p>
        </w:tc>
        <w:tc>
          <w:tcPr>
            <w:tcW w:w="1255" w:type="dxa"/>
            <w:vAlign w:val="top"/>
          </w:tcPr>
          <w:p>
            <w:pPr>
              <w:jc w:val="left"/>
              <w:rPr>
                <w:rFonts w:hint="eastAsia"/>
                <w:sz w:val="18"/>
                <w:szCs w:val="18"/>
              </w:rPr>
            </w:pPr>
            <w:r>
              <w:rPr>
                <w:rFonts w:hint="eastAsia" w:cs="Times New Roman"/>
                <w:kern w:val="2"/>
                <w:sz w:val="18"/>
                <w:szCs w:val="18"/>
                <w:lang w:val="en-US" w:eastAsia="zh-CN" w:bidi="ar-SA"/>
              </w:rPr>
              <w:t>0.00984</w:t>
            </w:r>
          </w:p>
        </w:tc>
        <w:tc>
          <w:tcPr>
            <w:tcW w:w="849" w:type="dxa"/>
            <w:vAlign w:val="top"/>
          </w:tcPr>
          <w:p>
            <w:pPr>
              <w:rPr>
                <w:rFonts w:hint="eastAsia"/>
                <w:sz w:val="18"/>
                <w:szCs w:val="18"/>
              </w:rPr>
            </w:pPr>
            <w:r>
              <w:rPr>
                <w:rFonts w:hint="eastAsia"/>
                <w:sz w:val="18"/>
                <w:szCs w:val="18"/>
                <w:lang w:val="en-US" w:eastAsia="zh-CN"/>
              </w:rPr>
              <w:t>0.00032</w:t>
            </w:r>
          </w:p>
        </w:tc>
        <w:tc>
          <w:tcPr>
            <w:tcW w:w="901" w:type="dxa"/>
            <w:vAlign w:val="top"/>
          </w:tcPr>
          <w:p>
            <w:pPr>
              <w:rPr>
                <w:rFonts w:hint="eastAsia"/>
                <w:sz w:val="18"/>
                <w:szCs w:val="18"/>
              </w:rPr>
            </w:pPr>
            <w:r>
              <w:rPr>
                <w:rFonts w:hint="eastAsia"/>
                <w:sz w:val="18"/>
                <w:szCs w:val="18"/>
                <w:lang w:val="en-US" w:eastAsia="zh-CN"/>
              </w:rPr>
              <w:t xml:space="preserve"> 3.283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7" w:hRule="atLeast"/>
          <w:jc w:val="center"/>
        </w:trPr>
        <w:tc>
          <w:tcPr>
            <w:tcW w:w="1626" w:type="dxa"/>
            <w:vAlign w:val="top"/>
          </w:tcPr>
          <w:p>
            <w:pPr>
              <w:rPr>
                <w:rFonts w:hint="eastAsia"/>
                <w:sz w:val="18"/>
                <w:szCs w:val="18"/>
              </w:rPr>
            </w:pPr>
            <w:r>
              <w:rPr>
                <w:rFonts w:hint="eastAsia"/>
                <w:sz w:val="18"/>
                <w:szCs w:val="18"/>
                <w:lang w:val="en-US" w:eastAsia="zh-CN"/>
              </w:rPr>
              <w:t>3</w:t>
            </w:r>
            <w:r>
              <w:rPr>
                <w:rFonts w:hint="eastAsia"/>
                <w:sz w:val="18"/>
                <w:szCs w:val="18"/>
              </w:rPr>
              <w:t>/</w:t>
            </w:r>
            <w:r>
              <w:rPr>
                <w:rFonts w:hint="eastAsia"/>
                <w:sz w:val="18"/>
                <w:szCs w:val="18"/>
                <w:lang w:val="en-US" w:eastAsia="zh-CN"/>
              </w:rPr>
              <w:t>1.52</w:t>
            </w:r>
          </w:p>
        </w:tc>
        <w:tc>
          <w:tcPr>
            <w:tcW w:w="3180" w:type="dxa"/>
            <w:vAlign w:val="top"/>
          </w:tcPr>
          <w:p>
            <w:pPr>
              <w:rPr>
                <w:rFonts w:hint="eastAsia" w:ascii="宋体" w:hAnsi="宋体"/>
                <w:sz w:val="18"/>
                <w:szCs w:val="18"/>
              </w:rPr>
            </w:pPr>
            <w:r>
              <w:rPr>
                <w:rFonts w:hint="eastAsia" w:ascii="宋体" w:hAnsi="宋体"/>
                <w:sz w:val="18"/>
                <w:szCs w:val="18"/>
              </w:rPr>
              <w:t>1.5161</w:t>
            </w:r>
            <w:r>
              <w:rPr>
                <w:rFonts w:hint="eastAsia" w:ascii="宋体" w:hAnsi="宋体"/>
                <w:sz w:val="18"/>
                <w:szCs w:val="18"/>
                <w:lang w:eastAsia="zh-CN"/>
              </w:rPr>
              <w:t>、</w:t>
            </w:r>
            <w:r>
              <w:rPr>
                <w:rFonts w:hint="eastAsia" w:ascii="宋体" w:hAnsi="宋体"/>
                <w:sz w:val="18"/>
                <w:szCs w:val="18"/>
              </w:rPr>
              <w:t>1.5509</w:t>
            </w:r>
            <w:r>
              <w:rPr>
                <w:rFonts w:hint="eastAsia" w:ascii="宋体" w:hAnsi="宋体"/>
                <w:sz w:val="18"/>
                <w:szCs w:val="18"/>
                <w:lang w:eastAsia="zh-CN"/>
              </w:rPr>
              <w:t>、</w:t>
            </w:r>
            <w:r>
              <w:rPr>
                <w:rFonts w:hint="eastAsia" w:ascii="宋体" w:hAnsi="宋体"/>
                <w:sz w:val="18"/>
                <w:szCs w:val="18"/>
              </w:rPr>
              <w:t>1.5907</w:t>
            </w:r>
            <w:r>
              <w:rPr>
                <w:rFonts w:hint="eastAsia" w:ascii="宋体" w:hAnsi="宋体"/>
                <w:sz w:val="18"/>
                <w:szCs w:val="18"/>
                <w:lang w:eastAsia="zh-CN"/>
              </w:rPr>
              <w:t>、</w:t>
            </w:r>
            <w:r>
              <w:rPr>
                <w:rFonts w:hint="eastAsia" w:ascii="宋体" w:hAnsi="宋体"/>
                <w:sz w:val="18"/>
                <w:szCs w:val="18"/>
              </w:rPr>
              <w:t>1.6261</w:t>
            </w:r>
          </w:p>
          <w:p>
            <w:pPr>
              <w:rPr>
                <w:rFonts w:hint="eastAsia" w:ascii="宋体" w:hAnsi="宋体"/>
                <w:sz w:val="18"/>
                <w:szCs w:val="18"/>
              </w:rPr>
            </w:pPr>
            <w:r>
              <w:rPr>
                <w:rFonts w:hint="eastAsia" w:ascii="宋体" w:hAnsi="宋体"/>
                <w:sz w:val="18"/>
                <w:szCs w:val="18"/>
              </w:rPr>
              <w:t>1.6409</w:t>
            </w:r>
            <w:r>
              <w:rPr>
                <w:rFonts w:hint="eastAsia" w:ascii="宋体" w:hAnsi="宋体"/>
                <w:sz w:val="18"/>
                <w:szCs w:val="18"/>
                <w:lang w:eastAsia="zh-CN"/>
              </w:rPr>
              <w:t>、</w:t>
            </w:r>
            <w:r>
              <w:rPr>
                <w:rFonts w:hint="eastAsia" w:ascii="宋体" w:hAnsi="宋体"/>
                <w:sz w:val="18"/>
                <w:szCs w:val="18"/>
              </w:rPr>
              <w:t>1.5655</w:t>
            </w:r>
            <w:r>
              <w:rPr>
                <w:rFonts w:hint="eastAsia" w:ascii="宋体" w:hAnsi="宋体"/>
                <w:sz w:val="18"/>
                <w:szCs w:val="18"/>
                <w:lang w:eastAsia="zh-CN"/>
              </w:rPr>
              <w:t>、</w:t>
            </w:r>
            <w:r>
              <w:rPr>
                <w:rFonts w:hint="eastAsia" w:ascii="宋体" w:hAnsi="宋体"/>
                <w:sz w:val="18"/>
                <w:szCs w:val="18"/>
              </w:rPr>
              <w:t>1.6047</w:t>
            </w:r>
            <w:r>
              <w:rPr>
                <w:rFonts w:hint="eastAsia" w:ascii="宋体" w:hAnsi="宋体"/>
                <w:sz w:val="18"/>
                <w:szCs w:val="18"/>
                <w:lang w:eastAsia="zh-CN"/>
              </w:rPr>
              <w:t>、</w:t>
            </w:r>
            <w:r>
              <w:rPr>
                <w:rFonts w:hint="eastAsia" w:ascii="宋体" w:hAnsi="宋体"/>
                <w:sz w:val="18"/>
                <w:szCs w:val="18"/>
              </w:rPr>
              <w:t>1.5708</w:t>
            </w:r>
          </w:p>
          <w:p>
            <w:pPr>
              <w:rPr>
                <w:rFonts w:hint="eastAsia" w:ascii="宋体" w:hAnsi="宋体"/>
                <w:sz w:val="18"/>
                <w:szCs w:val="18"/>
              </w:rPr>
            </w:pPr>
            <w:r>
              <w:rPr>
                <w:rFonts w:hint="eastAsia" w:ascii="宋体" w:hAnsi="宋体"/>
                <w:sz w:val="18"/>
                <w:szCs w:val="18"/>
              </w:rPr>
              <w:t>1.5269</w:t>
            </w:r>
            <w:r>
              <w:rPr>
                <w:rFonts w:hint="eastAsia" w:ascii="宋体" w:hAnsi="宋体"/>
                <w:sz w:val="18"/>
                <w:szCs w:val="18"/>
                <w:lang w:eastAsia="zh-CN"/>
              </w:rPr>
              <w:t>、</w:t>
            </w:r>
            <w:r>
              <w:rPr>
                <w:rFonts w:hint="eastAsia" w:ascii="宋体" w:hAnsi="宋体"/>
                <w:sz w:val="18"/>
                <w:szCs w:val="18"/>
              </w:rPr>
              <w:t>1.5709</w:t>
            </w:r>
            <w:r>
              <w:rPr>
                <w:rFonts w:hint="eastAsia" w:ascii="宋体" w:hAnsi="宋体"/>
                <w:sz w:val="18"/>
                <w:szCs w:val="18"/>
                <w:lang w:eastAsia="zh-CN"/>
              </w:rPr>
              <w:t>、</w:t>
            </w:r>
            <w:r>
              <w:rPr>
                <w:rFonts w:hint="eastAsia" w:ascii="宋体" w:hAnsi="宋体"/>
                <w:sz w:val="18"/>
                <w:szCs w:val="18"/>
              </w:rPr>
              <w:t>1.6235</w:t>
            </w:r>
          </w:p>
        </w:tc>
        <w:tc>
          <w:tcPr>
            <w:tcW w:w="1255" w:type="dxa"/>
            <w:vAlign w:val="top"/>
          </w:tcPr>
          <w:p>
            <w:pPr>
              <w:rPr>
                <w:rFonts w:hint="eastAsia"/>
                <w:sz w:val="18"/>
                <w:szCs w:val="18"/>
              </w:rPr>
            </w:pPr>
            <w:r>
              <w:rPr>
                <w:rFonts w:hint="eastAsia"/>
                <w:sz w:val="18"/>
                <w:szCs w:val="18"/>
                <w:lang w:val="en-US" w:eastAsia="zh-CN"/>
              </w:rPr>
              <w:t>1.581</w:t>
            </w:r>
          </w:p>
        </w:tc>
        <w:tc>
          <w:tcPr>
            <w:tcW w:w="849" w:type="dxa"/>
            <w:vAlign w:val="top"/>
          </w:tcPr>
          <w:p>
            <w:pPr>
              <w:rPr>
                <w:rFonts w:hint="eastAsia"/>
                <w:sz w:val="18"/>
                <w:szCs w:val="18"/>
              </w:rPr>
            </w:pPr>
            <w:r>
              <w:rPr>
                <w:rFonts w:hint="eastAsia"/>
                <w:sz w:val="18"/>
                <w:szCs w:val="18"/>
                <w:lang w:val="en-US" w:eastAsia="zh-CN"/>
              </w:rPr>
              <w:t xml:space="preserve"> 0.0407</w:t>
            </w:r>
          </w:p>
        </w:tc>
        <w:tc>
          <w:tcPr>
            <w:tcW w:w="901" w:type="dxa"/>
            <w:vAlign w:val="top"/>
          </w:tcPr>
          <w:p>
            <w:pPr>
              <w:rPr>
                <w:rFonts w:hint="eastAsia"/>
                <w:sz w:val="18"/>
                <w:szCs w:val="18"/>
              </w:rPr>
            </w:pPr>
            <w:r>
              <w:rPr>
                <w:rFonts w:hint="eastAsia"/>
                <w:sz w:val="18"/>
                <w:szCs w:val="18"/>
                <w:lang w:val="en-US" w:eastAsia="zh-CN"/>
              </w:rPr>
              <w:t xml:space="preserve"> 2.574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sz w:val="18"/>
                <w:szCs w:val="18"/>
              </w:rPr>
            </w:pPr>
            <w:r>
              <w:rPr>
                <w:rFonts w:hint="eastAsia"/>
                <w:sz w:val="18"/>
                <w:szCs w:val="18"/>
                <w:lang w:val="en-US" w:eastAsia="zh-CN"/>
              </w:rPr>
              <w:t>4/3.83</w:t>
            </w:r>
          </w:p>
        </w:tc>
        <w:tc>
          <w:tcPr>
            <w:tcW w:w="3180" w:type="dxa"/>
            <w:vAlign w:val="top"/>
          </w:tcPr>
          <w:p>
            <w:pPr>
              <w:rPr>
                <w:rFonts w:hint="eastAsia" w:ascii="宋体" w:hAnsi="宋体"/>
                <w:sz w:val="18"/>
                <w:szCs w:val="18"/>
              </w:rPr>
            </w:pPr>
            <w:r>
              <w:rPr>
                <w:rFonts w:hint="eastAsia" w:ascii="宋体" w:hAnsi="宋体"/>
                <w:sz w:val="18"/>
                <w:szCs w:val="18"/>
              </w:rPr>
              <w:t>3.9159</w:t>
            </w:r>
            <w:r>
              <w:rPr>
                <w:rFonts w:hint="eastAsia" w:ascii="宋体" w:hAnsi="宋体"/>
                <w:sz w:val="18"/>
                <w:szCs w:val="18"/>
                <w:lang w:eastAsia="zh-CN"/>
              </w:rPr>
              <w:t>、</w:t>
            </w:r>
            <w:r>
              <w:rPr>
                <w:rFonts w:hint="eastAsia" w:ascii="宋体" w:hAnsi="宋体"/>
                <w:sz w:val="18"/>
                <w:szCs w:val="18"/>
              </w:rPr>
              <w:t>3.9651</w:t>
            </w:r>
            <w:r>
              <w:rPr>
                <w:rFonts w:hint="eastAsia" w:ascii="宋体" w:hAnsi="宋体"/>
                <w:sz w:val="18"/>
                <w:szCs w:val="18"/>
                <w:lang w:eastAsia="zh-CN"/>
              </w:rPr>
              <w:t>、</w:t>
            </w:r>
            <w:r>
              <w:rPr>
                <w:rFonts w:hint="eastAsia" w:ascii="宋体" w:hAnsi="宋体"/>
                <w:sz w:val="18"/>
                <w:szCs w:val="18"/>
              </w:rPr>
              <w:t>3.9710</w:t>
            </w:r>
            <w:r>
              <w:rPr>
                <w:rFonts w:hint="eastAsia" w:ascii="宋体" w:hAnsi="宋体"/>
                <w:sz w:val="18"/>
                <w:szCs w:val="18"/>
                <w:lang w:eastAsia="zh-CN"/>
              </w:rPr>
              <w:t>、</w:t>
            </w:r>
            <w:r>
              <w:rPr>
                <w:rFonts w:hint="eastAsia" w:ascii="宋体" w:hAnsi="宋体"/>
                <w:sz w:val="18"/>
                <w:szCs w:val="18"/>
              </w:rPr>
              <w:t>3.9712</w:t>
            </w:r>
          </w:p>
          <w:p>
            <w:pPr>
              <w:rPr>
                <w:rFonts w:hint="eastAsia" w:ascii="宋体" w:hAnsi="宋体"/>
                <w:sz w:val="18"/>
                <w:szCs w:val="18"/>
              </w:rPr>
            </w:pPr>
            <w:r>
              <w:rPr>
                <w:rFonts w:hint="eastAsia" w:ascii="宋体" w:hAnsi="宋体"/>
                <w:sz w:val="18"/>
                <w:szCs w:val="18"/>
              </w:rPr>
              <w:t>3.9605</w:t>
            </w:r>
            <w:r>
              <w:rPr>
                <w:rFonts w:hint="eastAsia" w:ascii="宋体" w:hAnsi="宋体"/>
                <w:sz w:val="18"/>
                <w:szCs w:val="18"/>
                <w:lang w:eastAsia="zh-CN"/>
              </w:rPr>
              <w:t>、</w:t>
            </w:r>
            <w:r>
              <w:rPr>
                <w:rFonts w:hint="eastAsia" w:ascii="宋体" w:hAnsi="宋体"/>
                <w:sz w:val="18"/>
                <w:szCs w:val="18"/>
              </w:rPr>
              <w:t>3.9210</w:t>
            </w:r>
            <w:r>
              <w:rPr>
                <w:rFonts w:hint="eastAsia" w:ascii="宋体" w:hAnsi="宋体"/>
                <w:sz w:val="18"/>
                <w:szCs w:val="18"/>
                <w:lang w:eastAsia="zh-CN"/>
              </w:rPr>
              <w:t>、</w:t>
            </w:r>
            <w:r>
              <w:rPr>
                <w:rFonts w:hint="eastAsia" w:ascii="宋体" w:hAnsi="宋体"/>
                <w:sz w:val="18"/>
                <w:szCs w:val="18"/>
              </w:rPr>
              <w:t>3.8110</w:t>
            </w:r>
            <w:r>
              <w:rPr>
                <w:rFonts w:hint="eastAsia" w:ascii="宋体" w:hAnsi="宋体"/>
                <w:sz w:val="18"/>
                <w:szCs w:val="18"/>
                <w:lang w:eastAsia="zh-CN"/>
              </w:rPr>
              <w:t>、</w:t>
            </w:r>
            <w:r>
              <w:rPr>
                <w:rFonts w:hint="eastAsia" w:ascii="宋体" w:hAnsi="宋体"/>
                <w:sz w:val="18"/>
                <w:szCs w:val="18"/>
              </w:rPr>
              <w:t>3.8298</w:t>
            </w:r>
          </w:p>
          <w:p>
            <w:pPr>
              <w:rPr>
                <w:rFonts w:hint="eastAsia" w:ascii="宋体" w:hAnsi="宋体"/>
                <w:sz w:val="18"/>
                <w:szCs w:val="18"/>
              </w:rPr>
            </w:pPr>
            <w:r>
              <w:rPr>
                <w:rFonts w:hint="eastAsia" w:ascii="宋体" w:hAnsi="宋体"/>
                <w:sz w:val="18"/>
                <w:szCs w:val="18"/>
              </w:rPr>
              <w:t>3.8895</w:t>
            </w:r>
            <w:r>
              <w:rPr>
                <w:rFonts w:hint="eastAsia" w:ascii="宋体" w:hAnsi="宋体"/>
                <w:sz w:val="18"/>
                <w:szCs w:val="18"/>
                <w:lang w:eastAsia="zh-CN"/>
              </w:rPr>
              <w:t>、</w:t>
            </w:r>
            <w:r>
              <w:rPr>
                <w:rFonts w:hint="eastAsia" w:ascii="宋体" w:hAnsi="宋体"/>
                <w:sz w:val="18"/>
                <w:szCs w:val="18"/>
              </w:rPr>
              <w:t>3.8569</w:t>
            </w:r>
            <w:r>
              <w:rPr>
                <w:rFonts w:hint="eastAsia" w:ascii="宋体" w:hAnsi="宋体"/>
                <w:sz w:val="18"/>
                <w:szCs w:val="18"/>
                <w:lang w:eastAsia="zh-CN"/>
              </w:rPr>
              <w:t>、</w:t>
            </w:r>
            <w:r>
              <w:rPr>
                <w:rFonts w:hint="eastAsia" w:ascii="宋体" w:hAnsi="宋体"/>
                <w:sz w:val="18"/>
                <w:szCs w:val="18"/>
              </w:rPr>
              <w:t>3.8129</w:t>
            </w:r>
          </w:p>
        </w:tc>
        <w:tc>
          <w:tcPr>
            <w:tcW w:w="1255" w:type="dxa"/>
            <w:vAlign w:val="top"/>
          </w:tcPr>
          <w:p>
            <w:pPr>
              <w:jc w:val="left"/>
              <w:rPr>
                <w:sz w:val="18"/>
                <w:szCs w:val="18"/>
              </w:rPr>
            </w:pPr>
            <w:r>
              <w:rPr>
                <w:rFonts w:hint="eastAsia" w:cs="Times New Roman"/>
                <w:kern w:val="2"/>
                <w:sz w:val="18"/>
                <w:szCs w:val="18"/>
                <w:lang w:val="en-US" w:eastAsia="zh-CN" w:bidi="ar-SA"/>
              </w:rPr>
              <w:t>3.900</w:t>
            </w:r>
          </w:p>
        </w:tc>
        <w:tc>
          <w:tcPr>
            <w:tcW w:w="849" w:type="dxa"/>
            <w:vAlign w:val="top"/>
          </w:tcPr>
          <w:p>
            <w:pPr>
              <w:jc w:val="left"/>
              <w:rPr>
                <w:sz w:val="18"/>
                <w:szCs w:val="18"/>
              </w:rPr>
            </w:pPr>
            <w:r>
              <w:rPr>
                <w:rFonts w:hint="eastAsia" w:cs="Times New Roman"/>
                <w:kern w:val="2"/>
                <w:sz w:val="18"/>
                <w:szCs w:val="18"/>
                <w:lang w:val="en-US" w:eastAsia="zh-CN" w:bidi="ar-SA"/>
              </w:rPr>
              <w:t>0.0641</w:t>
            </w:r>
          </w:p>
        </w:tc>
        <w:tc>
          <w:tcPr>
            <w:tcW w:w="901" w:type="dxa"/>
            <w:vAlign w:val="top"/>
          </w:tcPr>
          <w:p>
            <w:pPr>
              <w:rPr>
                <w:sz w:val="18"/>
                <w:szCs w:val="18"/>
              </w:rPr>
            </w:pPr>
            <w:r>
              <w:rPr>
                <w:rFonts w:hint="eastAsia"/>
                <w:sz w:val="18"/>
                <w:szCs w:val="18"/>
                <w:lang w:val="en-US" w:eastAsia="zh-CN"/>
              </w:rPr>
              <w:t>1.644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sz w:val="18"/>
                <w:szCs w:val="18"/>
              </w:rPr>
            </w:pPr>
            <w:r>
              <w:rPr>
                <w:rFonts w:hint="eastAsia"/>
                <w:sz w:val="18"/>
                <w:szCs w:val="18"/>
                <w:lang w:val="en-US" w:eastAsia="zh-CN"/>
              </w:rPr>
              <w:t>5/6.31</w:t>
            </w:r>
          </w:p>
        </w:tc>
        <w:tc>
          <w:tcPr>
            <w:tcW w:w="3180" w:type="dxa"/>
            <w:vAlign w:val="top"/>
          </w:tcPr>
          <w:p>
            <w:pPr>
              <w:rPr>
                <w:rFonts w:hint="eastAsia" w:ascii="宋体" w:hAnsi="宋体"/>
                <w:sz w:val="18"/>
                <w:szCs w:val="18"/>
              </w:rPr>
            </w:pPr>
            <w:r>
              <w:rPr>
                <w:rFonts w:hint="eastAsia" w:ascii="宋体" w:hAnsi="宋体"/>
                <w:sz w:val="18"/>
                <w:szCs w:val="18"/>
              </w:rPr>
              <w:t>6.2722</w:t>
            </w:r>
            <w:r>
              <w:rPr>
                <w:rFonts w:hint="eastAsia" w:ascii="宋体" w:hAnsi="宋体"/>
                <w:sz w:val="18"/>
                <w:szCs w:val="18"/>
                <w:lang w:eastAsia="zh-CN"/>
              </w:rPr>
              <w:t>、</w:t>
            </w:r>
            <w:r>
              <w:rPr>
                <w:rFonts w:hint="eastAsia" w:ascii="宋体" w:hAnsi="宋体"/>
                <w:sz w:val="18"/>
                <w:szCs w:val="18"/>
              </w:rPr>
              <w:t>6.3301</w:t>
            </w:r>
            <w:r>
              <w:rPr>
                <w:rFonts w:hint="eastAsia" w:ascii="宋体" w:hAnsi="宋体"/>
                <w:sz w:val="18"/>
                <w:szCs w:val="18"/>
                <w:lang w:eastAsia="zh-CN"/>
              </w:rPr>
              <w:t>、</w:t>
            </w:r>
            <w:r>
              <w:rPr>
                <w:rFonts w:hint="eastAsia" w:ascii="宋体" w:hAnsi="宋体"/>
                <w:sz w:val="18"/>
                <w:szCs w:val="18"/>
              </w:rPr>
              <w:t>6.2409</w:t>
            </w:r>
            <w:r>
              <w:rPr>
                <w:rFonts w:hint="eastAsia" w:ascii="宋体" w:hAnsi="宋体"/>
                <w:sz w:val="18"/>
                <w:szCs w:val="18"/>
                <w:lang w:eastAsia="zh-CN"/>
              </w:rPr>
              <w:t>、</w:t>
            </w:r>
            <w:r>
              <w:rPr>
                <w:rFonts w:hint="eastAsia" w:ascii="宋体" w:hAnsi="宋体"/>
                <w:sz w:val="18"/>
                <w:szCs w:val="18"/>
              </w:rPr>
              <w:t>6.4111</w:t>
            </w:r>
          </w:p>
          <w:p>
            <w:pPr>
              <w:rPr>
                <w:rFonts w:hint="eastAsia" w:ascii="宋体" w:hAnsi="宋体"/>
                <w:sz w:val="18"/>
                <w:szCs w:val="18"/>
              </w:rPr>
            </w:pPr>
            <w:r>
              <w:rPr>
                <w:rFonts w:hint="eastAsia" w:ascii="宋体" w:hAnsi="宋体"/>
                <w:sz w:val="18"/>
                <w:szCs w:val="18"/>
              </w:rPr>
              <w:t>6.1995</w:t>
            </w:r>
            <w:r>
              <w:rPr>
                <w:rFonts w:hint="eastAsia" w:ascii="宋体" w:hAnsi="宋体"/>
                <w:sz w:val="18"/>
                <w:szCs w:val="18"/>
                <w:lang w:eastAsia="zh-CN"/>
              </w:rPr>
              <w:t>、</w:t>
            </w:r>
            <w:r>
              <w:rPr>
                <w:rFonts w:hint="eastAsia" w:ascii="宋体" w:hAnsi="宋体"/>
                <w:sz w:val="18"/>
                <w:szCs w:val="18"/>
              </w:rPr>
              <w:t>6.2744</w:t>
            </w:r>
            <w:r>
              <w:rPr>
                <w:rFonts w:hint="eastAsia" w:ascii="宋体" w:hAnsi="宋体"/>
                <w:sz w:val="18"/>
                <w:szCs w:val="18"/>
                <w:lang w:eastAsia="zh-CN"/>
              </w:rPr>
              <w:t>、</w:t>
            </w:r>
            <w:r>
              <w:rPr>
                <w:rFonts w:hint="eastAsia" w:ascii="宋体" w:hAnsi="宋体"/>
                <w:sz w:val="18"/>
                <w:szCs w:val="18"/>
              </w:rPr>
              <w:t>6.3109</w:t>
            </w:r>
            <w:r>
              <w:rPr>
                <w:rFonts w:hint="eastAsia" w:ascii="宋体" w:hAnsi="宋体"/>
                <w:sz w:val="18"/>
                <w:szCs w:val="18"/>
                <w:lang w:eastAsia="zh-CN"/>
              </w:rPr>
              <w:t>、</w:t>
            </w:r>
            <w:r>
              <w:rPr>
                <w:rFonts w:hint="eastAsia" w:ascii="宋体" w:hAnsi="宋体"/>
                <w:sz w:val="18"/>
                <w:szCs w:val="18"/>
              </w:rPr>
              <w:t>6.4412</w:t>
            </w:r>
          </w:p>
          <w:p>
            <w:pPr>
              <w:rPr>
                <w:rFonts w:hint="eastAsia" w:ascii="宋体" w:hAnsi="宋体"/>
                <w:sz w:val="18"/>
                <w:szCs w:val="18"/>
              </w:rPr>
            </w:pPr>
            <w:r>
              <w:rPr>
                <w:rFonts w:hint="eastAsia" w:ascii="宋体" w:hAnsi="宋体"/>
                <w:sz w:val="18"/>
                <w:szCs w:val="18"/>
              </w:rPr>
              <w:t>6.2277</w:t>
            </w:r>
            <w:r>
              <w:rPr>
                <w:rFonts w:hint="eastAsia" w:ascii="宋体" w:hAnsi="宋体"/>
                <w:sz w:val="18"/>
                <w:szCs w:val="18"/>
                <w:lang w:eastAsia="zh-CN"/>
              </w:rPr>
              <w:t>、</w:t>
            </w:r>
            <w:r>
              <w:rPr>
                <w:rFonts w:hint="eastAsia" w:ascii="宋体" w:hAnsi="宋体"/>
                <w:sz w:val="18"/>
                <w:szCs w:val="18"/>
              </w:rPr>
              <w:t>6.4459</w:t>
            </w:r>
            <w:r>
              <w:rPr>
                <w:rFonts w:hint="eastAsia" w:ascii="宋体" w:hAnsi="宋体"/>
                <w:sz w:val="18"/>
                <w:szCs w:val="18"/>
                <w:lang w:eastAsia="zh-CN"/>
              </w:rPr>
              <w:t>、</w:t>
            </w:r>
            <w:r>
              <w:rPr>
                <w:rFonts w:hint="eastAsia" w:ascii="宋体" w:hAnsi="宋体"/>
                <w:sz w:val="18"/>
                <w:szCs w:val="18"/>
              </w:rPr>
              <w:t>6.3318</w:t>
            </w:r>
          </w:p>
        </w:tc>
        <w:tc>
          <w:tcPr>
            <w:tcW w:w="1255" w:type="dxa"/>
            <w:vAlign w:val="top"/>
          </w:tcPr>
          <w:p>
            <w:pPr>
              <w:rPr>
                <w:sz w:val="18"/>
                <w:szCs w:val="18"/>
              </w:rPr>
            </w:pPr>
            <w:r>
              <w:rPr>
                <w:rFonts w:hint="eastAsia"/>
                <w:sz w:val="18"/>
                <w:szCs w:val="18"/>
                <w:lang w:val="en-US" w:eastAsia="zh-CN"/>
              </w:rPr>
              <w:t>6.317</w:t>
            </w:r>
          </w:p>
        </w:tc>
        <w:tc>
          <w:tcPr>
            <w:tcW w:w="849" w:type="dxa"/>
            <w:vAlign w:val="top"/>
          </w:tcPr>
          <w:p>
            <w:pPr>
              <w:rPr>
                <w:sz w:val="18"/>
                <w:szCs w:val="18"/>
              </w:rPr>
            </w:pPr>
            <w:r>
              <w:rPr>
                <w:rFonts w:hint="eastAsia"/>
                <w:sz w:val="18"/>
                <w:szCs w:val="18"/>
                <w:lang w:val="en-US" w:eastAsia="zh-CN"/>
              </w:rPr>
              <w:t>0.0583</w:t>
            </w:r>
          </w:p>
        </w:tc>
        <w:tc>
          <w:tcPr>
            <w:tcW w:w="901" w:type="dxa"/>
            <w:vAlign w:val="top"/>
          </w:tcPr>
          <w:p>
            <w:pPr>
              <w:rPr>
                <w:sz w:val="18"/>
                <w:szCs w:val="18"/>
              </w:rPr>
            </w:pPr>
            <w:r>
              <w:rPr>
                <w:rFonts w:hint="eastAsia"/>
                <w:sz w:val="18"/>
                <w:szCs w:val="18"/>
                <w:lang w:val="en-US" w:eastAsia="zh-CN"/>
              </w:rPr>
              <w:t>0.923</w:t>
            </w:r>
          </w:p>
        </w:tc>
      </w:tr>
    </w:tbl>
    <w:p>
      <w:pPr>
        <w:spacing w:line="360" w:lineRule="auto"/>
        <w:ind w:firstLine="420" w:firstLineChars="200"/>
        <w:rPr>
          <w:rFonts w:hint="eastAsia" w:asciiTheme="minorEastAsia" w:hAnsiTheme="minorEastAsia" w:eastAsiaTheme="minorEastAsia" w:cstheme="minorEastAsia"/>
          <w:szCs w:val="21"/>
        </w:rPr>
      </w:pPr>
    </w:p>
    <w:p>
      <w:pPr>
        <w:spacing w:line="360" w:lineRule="auto"/>
        <w:ind w:firstLine="420" w:firstLineChars="200"/>
        <w:rPr>
          <w:rFonts w:hint="eastAsia" w:asciiTheme="minorEastAsia" w:hAnsiTheme="minorEastAsia" w:eastAsiaTheme="minorEastAsia" w:cstheme="minorEastAsia"/>
          <w:szCs w:val="21"/>
        </w:rPr>
      </w:pPr>
    </w:p>
    <w:p>
      <w:pPr>
        <w:spacing w:line="360" w:lineRule="auto"/>
        <w:ind w:firstLine="420" w:firstLineChars="200"/>
        <w:rPr>
          <w:rFonts w:hint="eastAsia" w:asciiTheme="minorEastAsia" w:hAnsiTheme="minorEastAsia" w:eastAsiaTheme="minorEastAsia" w:cstheme="minorEastAsia"/>
          <w:szCs w:val="21"/>
        </w:rPr>
      </w:pPr>
      <w:r>
        <w:rPr>
          <w:rFonts w:hint="eastAsia"/>
          <w:sz w:val="21"/>
          <w:szCs w:val="21"/>
          <w:lang w:val="en-US" w:eastAsia="zh-CN"/>
        </w:rPr>
        <w:t>广东省韶关市质量计量监督检测所</w:t>
      </w:r>
      <w:r>
        <w:rPr>
          <w:rFonts w:hint="eastAsia" w:asciiTheme="minorEastAsia" w:hAnsiTheme="minorEastAsia" w:eastAsiaTheme="minorEastAsia" w:cstheme="minorEastAsia"/>
          <w:szCs w:val="21"/>
          <w:lang w:eastAsia="zh-CN"/>
        </w:rPr>
        <w:t>用火焰原子吸收光谱</w:t>
      </w:r>
      <w:r>
        <w:rPr>
          <w:rFonts w:hint="eastAsia" w:asciiTheme="minorEastAsia" w:hAnsiTheme="minorEastAsia" w:eastAsiaTheme="minorEastAsia" w:cstheme="minorEastAsia"/>
          <w:szCs w:val="21"/>
          <w:lang w:bidi="ar-SA"/>
        </w:rPr>
        <w:t>法</w:t>
      </w:r>
      <w:r>
        <w:rPr>
          <w:rFonts w:hint="eastAsia" w:asciiTheme="minorEastAsia" w:hAnsiTheme="minorEastAsia" w:eastAsiaTheme="minorEastAsia" w:cstheme="minorEastAsia"/>
          <w:b w:val="0"/>
          <w:bCs w:val="0"/>
          <w:sz w:val="21"/>
          <w:szCs w:val="21"/>
          <w:lang w:eastAsia="zh-CN"/>
        </w:rPr>
        <w:t>测定铜含量</w:t>
      </w:r>
      <w:r>
        <w:rPr>
          <w:rFonts w:hint="eastAsia" w:asciiTheme="minorEastAsia" w:hAnsiTheme="minorEastAsia" w:eastAsiaTheme="minorEastAsia" w:cstheme="minorEastAsia"/>
          <w:szCs w:val="21"/>
        </w:rPr>
        <w:t>对实验数据进行验证，对不同含</w:t>
      </w:r>
      <w:r>
        <w:rPr>
          <w:rFonts w:hint="eastAsia" w:asciiTheme="minorEastAsia" w:hAnsiTheme="minorEastAsia" w:eastAsiaTheme="minorEastAsia" w:cstheme="minorEastAsia"/>
          <w:szCs w:val="21"/>
          <w:lang w:eastAsia="zh-CN"/>
        </w:rPr>
        <w:t>铜</w:t>
      </w:r>
      <w:r>
        <w:rPr>
          <w:rFonts w:hint="eastAsia" w:asciiTheme="minorEastAsia" w:hAnsiTheme="minorEastAsia" w:eastAsiaTheme="minorEastAsia" w:cstheme="minorEastAsia"/>
          <w:szCs w:val="21"/>
        </w:rPr>
        <w:t>量的</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个铝及铝合金样品进行独立分析，各得到11个数据，各得到11个数据，分析结果见表</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w:t>
      </w:r>
    </w:p>
    <w:p>
      <w:pPr>
        <w:tabs>
          <w:tab w:val="left" w:pos="343"/>
        </w:tabs>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表</w:t>
      </w:r>
      <w:r>
        <w:rPr>
          <w:rFonts w:hint="eastAsia" w:asciiTheme="minorEastAsia" w:hAnsiTheme="minorEastAsia" w:eastAsiaTheme="minorEastAsia" w:cstheme="minorEastAsia"/>
          <w:szCs w:val="21"/>
          <w:lang w:val="en-US" w:eastAsia="zh-CN"/>
        </w:rPr>
        <w:t>11</w:t>
      </w:r>
    </w:p>
    <w:tbl>
      <w:tblPr>
        <w:tblStyle w:val="24"/>
        <w:tblW w:w="7811" w:type="dxa"/>
        <w:jc w:val="center"/>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6"/>
        <w:gridCol w:w="3180"/>
        <w:gridCol w:w="1255"/>
        <w:gridCol w:w="849"/>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sz w:val="18"/>
                <w:szCs w:val="18"/>
              </w:rPr>
            </w:pPr>
            <w:r>
              <w:rPr>
                <w:rFonts w:hint="eastAsia"/>
                <w:sz w:val="18"/>
                <w:szCs w:val="18"/>
              </w:rPr>
              <w:t>样品编号/含量%</w:t>
            </w:r>
          </w:p>
        </w:tc>
        <w:tc>
          <w:tcPr>
            <w:tcW w:w="3180" w:type="dxa"/>
            <w:vAlign w:val="top"/>
          </w:tcPr>
          <w:p>
            <w:pPr>
              <w:rPr>
                <w:rFonts w:ascii="宋体" w:hAnsi="宋体"/>
                <w:sz w:val="18"/>
                <w:szCs w:val="18"/>
              </w:rPr>
            </w:pPr>
            <w:r>
              <w:rPr>
                <w:rFonts w:hint="eastAsia" w:ascii="宋体" w:hAnsi="宋体"/>
                <w:sz w:val="18"/>
                <w:szCs w:val="18"/>
              </w:rPr>
              <w:t>测定结果%(n=</w:t>
            </w:r>
            <w:r>
              <w:rPr>
                <w:rFonts w:hint="eastAsia" w:ascii="宋体" w:hAnsi="宋体"/>
                <w:sz w:val="18"/>
                <w:szCs w:val="18"/>
                <w:lang w:val="en-US" w:eastAsia="zh-CN"/>
              </w:rPr>
              <w:t>11</w:t>
            </w:r>
            <w:r>
              <w:rPr>
                <w:rFonts w:hint="eastAsia" w:ascii="宋体" w:hAnsi="宋体"/>
                <w:sz w:val="18"/>
                <w:szCs w:val="18"/>
              </w:rPr>
              <w:t>)</w:t>
            </w:r>
          </w:p>
        </w:tc>
        <w:tc>
          <w:tcPr>
            <w:tcW w:w="1255" w:type="dxa"/>
            <w:vAlign w:val="top"/>
          </w:tcPr>
          <w:p>
            <w:pPr>
              <w:rPr>
                <w:sz w:val="18"/>
                <w:szCs w:val="18"/>
              </w:rPr>
            </w:pPr>
            <w:r>
              <w:rPr>
                <w:rFonts w:hint="eastAsia"/>
                <w:sz w:val="18"/>
                <w:szCs w:val="18"/>
              </w:rPr>
              <w:t>平均值%</w:t>
            </w:r>
          </w:p>
        </w:tc>
        <w:tc>
          <w:tcPr>
            <w:tcW w:w="849" w:type="dxa"/>
            <w:vAlign w:val="top"/>
          </w:tcPr>
          <w:p>
            <w:pPr>
              <w:rPr>
                <w:sz w:val="18"/>
                <w:szCs w:val="18"/>
              </w:rPr>
            </w:pPr>
            <w:r>
              <w:rPr>
                <w:rFonts w:hint="eastAsia"/>
                <w:sz w:val="18"/>
                <w:szCs w:val="18"/>
              </w:rPr>
              <w:t>SD</w:t>
            </w:r>
          </w:p>
        </w:tc>
        <w:tc>
          <w:tcPr>
            <w:tcW w:w="901" w:type="dxa"/>
            <w:vAlign w:val="top"/>
          </w:tcPr>
          <w:p>
            <w:pPr>
              <w:rPr>
                <w:sz w:val="18"/>
                <w:szCs w:val="18"/>
              </w:rPr>
            </w:pPr>
            <w:r>
              <w:rPr>
                <w:rFonts w:hint="eastAsia"/>
                <w:sz w:val="18"/>
                <w:szCs w:val="18"/>
              </w:rPr>
              <w:t>RSD%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rFonts w:hint="eastAsia"/>
                <w:sz w:val="18"/>
                <w:szCs w:val="18"/>
              </w:rPr>
            </w:pPr>
            <w:r>
              <w:rPr>
                <w:rFonts w:hint="eastAsia"/>
                <w:sz w:val="18"/>
                <w:szCs w:val="18"/>
                <w:lang w:val="en-US" w:eastAsia="zh-CN"/>
              </w:rPr>
              <w:t>2</w:t>
            </w:r>
            <w:r>
              <w:rPr>
                <w:rFonts w:hint="eastAsia"/>
                <w:sz w:val="18"/>
                <w:szCs w:val="18"/>
              </w:rPr>
              <w:t>/0.0</w:t>
            </w:r>
            <w:r>
              <w:rPr>
                <w:rFonts w:hint="eastAsia"/>
                <w:sz w:val="18"/>
                <w:szCs w:val="18"/>
                <w:lang w:val="en-US" w:eastAsia="zh-CN"/>
              </w:rPr>
              <w:t>11</w:t>
            </w:r>
          </w:p>
        </w:tc>
        <w:tc>
          <w:tcPr>
            <w:tcW w:w="3180" w:type="dxa"/>
            <w:vAlign w:val="top"/>
          </w:tcPr>
          <w:p>
            <w:pPr>
              <w:rPr>
                <w:rFonts w:hint="eastAsia" w:ascii="宋体" w:hAnsi="宋体"/>
                <w:sz w:val="18"/>
                <w:szCs w:val="18"/>
              </w:rPr>
            </w:pPr>
            <w:r>
              <w:rPr>
                <w:rFonts w:hint="eastAsia" w:ascii="宋体" w:hAnsi="宋体"/>
                <w:sz w:val="18"/>
                <w:szCs w:val="18"/>
              </w:rPr>
              <w:t>0.0108</w:t>
            </w:r>
            <w:r>
              <w:rPr>
                <w:rFonts w:hint="eastAsia" w:ascii="宋体" w:hAnsi="宋体"/>
                <w:sz w:val="18"/>
                <w:szCs w:val="18"/>
                <w:lang w:eastAsia="zh-CN"/>
              </w:rPr>
              <w:t>、</w:t>
            </w:r>
            <w:r>
              <w:rPr>
                <w:rFonts w:hint="eastAsia" w:ascii="宋体" w:hAnsi="宋体"/>
                <w:sz w:val="18"/>
                <w:szCs w:val="18"/>
              </w:rPr>
              <w:t>0.011</w:t>
            </w:r>
            <w:r>
              <w:rPr>
                <w:rFonts w:hint="eastAsia" w:ascii="宋体" w:hAnsi="宋体"/>
                <w:sz w:val="18"/>
                <w:szCs w:val="18"/>
                <w:lang w:val="en-US" w:eastAsia="zh-CN"/>
              </w:rPr>
              <w:t>0</w:t>
            </w:r>
            <w:r>
              <w:rPr>
                <w:rFonts w:hint="eastAsia" w:ascii="宋体" w:hAnsi="宋体"/>
                <w:sz w:val="18"/>
                <w:szCs w:val="18"/>
                <w:lang w:eastAsia="zh-CN"/>
              </w:rPr>
              <w:t>、</w:t>
            </w:r>
            <w:r>
              <w:rPr>
                <w:rFonts w:hint="eastAsia" w:ascii="宋体" w:hAnsi="宋体"/>
                <w:sz w:val="18"/>
                <w:szCs w:val="18"/>
              </w:rPr>
              <w:t>0.0104</w:t>
            </w:r>
            <w:r>
              <w:rPr>
                <w:rFonts w:hint="eastAsia" w:ascii="宋体" w:hAnsi="宋体"/>
                <w:sz w:val="18"/>
                <w:szCs w:val="18"/>
                <w:lang w:eastAsia="zh-CN"/>
              </w:rPr>
              <w:t>、</w:t>
            </w:r>
            <w:r>
              <w:rPr>
                <w:rFonts w:hint="eastAsia" w:ascii="宋体" w:hAnsi="宋体"/>
                <w:sz w:val="18"/>
                <w:szCs w:val="18"/>
              </w:rPr>
              <w:t>0.0111</w:t>
            </w:r>
          </w:p>
          <w:p>
            <w:pPr>
              <w:rPr>
                <w:rFonts w:hint="eastAsia" w:ascii="宋体" w:hAnsi="宋体"/>
                <w:sz w:val="18"/>
                <w:szCs w:val="18"/>
              </w:rPr>
            </w:pPr>
            <w:r>
              <w:rPr>
                <w:rFonts w:hint="eastAsia" w:ascii="宋体" w:hAnsi="宋体"/>
                <w:sz w:val="18"/>
                <w:szCs w:val="18"/>
              </w:rPr>
              <w:t>0.0115</w:t>
            </w:r>
            <w:r>
              <w:rPr>
                <w:rFonts w:hint="eastAsia" w:ascii="宋体" w:hAnsi="宋体"/>
                <w:sz w:val="18"/>
                <w:szCs w:val="18"/>
                <w:lang w:eastAsia="zh-CN"/>
              </w:rPr>
              <w:t>、</w:t>
            </w:r>
            <w:r>
              <w:rPr>
                <w:rFonts w:hint="eastAsia" w:ascii="宋体" w:hAnsi="宋体"/>
                <w:sz w:val="18"/>
                <w:szCs w:val="18"/>
              </w:rPr>
              <w:t>0.01</w:t>
            </w:r>
            <w:r>
              <w:rPr>
                <w:rFonts w:hint="eastAsia" w:ascii="宋体" w:hAnsi="宋体"/>
                <w:sz w:val="18"/>
                <w:szCs w:val="18"/>
                <w:lang w:val="en-US" w:eastAsia="zh-CN"/>
              </w:rPr>
              <w:t>00、</w:t>
            </w:r>
            <w:r>
              <w:rPr>
                <w:rFonts w:hint="eastAsia" w:ascii="宋体" w:hAnsi="宋体"/>
                <w:sz w:val="18"/>
                <w:szCs w:val="18"/>
              </w:rPr>
              <w:t>0.0102</w:t>
            </w:r>
            <w:r>
              <w:rPr>
                <w:rFonts w:hint="eastAsia" w:ascii="宋体" w:hAnsi="宋体"/>
                <w:sz w:val="18"/>
                <w:szCs w:val="18"/>
                <w:lang w:eastAsia="zh-CN"/>
              </w:rPr>
              <w:t>、</w:t>
            </w:r>
            <w:r>
              <w:rPr>
                <w:rFonts w:hint="eastAsia" w:ascii="宋体" w:hAnsi="宋体"/>
                <w:sz w:val="18"/>
                <w:szCs w:val="18"/>
              </w:rPr>
              <w:t>0.0106</w:t>
            </w:r>
          </w:p>
          <w:p>
            <w:pPr>
              <w:rPr>
                <w:rFonts w:hint="eastAsia" w:ascii="宋体" w:hAnsi="宋体" w:eastAsia="宋体" w:cs="宋体"/>
                <w:sz w:val="18"/>
                <w:szCs w:val="18"/>
              </w:rPr>
            </w:pPr>
            <w:r>
              <w:rPr>
                <w:rFonts w:hint="eastAsia" w:ascii="宋体" w:hAnsi="宋体"/>
                <w:sz w:val="18"/>
                <w:szCs w:val="18"/>
              </w:rPr>
              <w:t>0.0111</w:t>
            </w:r>
            <w:r>
              <w:rPr>
                <w:rFonts w:hint="eastAsia" w:ascii="宋体" w:hAnsi="宋体"/>
                <w:sz w:val="18"/>
                <w:szCs w:val="18"/>
                <w:lang w:eastAsia="zh-CN"/>
              </w:rPr>
              <w:t>、</w:t>
            </w:r>
            <w:r>
              <w:rPr>
                <w:rFonts w:hint="eastAsia" w:ascii="宋体" w:hAnsi="宋体"/>
                <w:sz w:val="18"/>
                <w:szCs w:val="18"/>
              </w:rPr>
              <w:t>0.0108</w:t>
            </w:r>
            <w:r>
              <w:rPr>
                <w:rFonts w:hint="eastAsia" w:ascii="宋体" w:hAnsi="宋体"/>
                <w:sz w:val="18"/>
                <w:szCs w:val="18"/>
                <w:lang w:eastAsia="zh-CN"/>
              </w:rPr>
              <w:t>、</w:t>
            </w:r>
            <w:r>
              <w:rPr>
                <w:rFonts w:hint="eastAsia" w:ascii="宋体" w:hAnsi="宋体"/>
                <w:sz w:val="18"/>
                <w:szCs w:val="18"/>
              </w:rPr>
              <w:t>0.0106</w:t>
            </w:r>
          </w:p>
        </w:tc>
        <w:tc>
          <w:tcPr>
            <w:tcW w:w="1255" w:type="dxa"/>
            <w:vAlign w:val="top"/>
          </w:tcPr>
          <w:p>
            <w:pPr>
              <w:rPr>
                <w:rFonts w:hint="eastAsia"/>
                <w:sz w:val="18"/>
                <w:szCs w:val="18"/>
              </w:rPr>
            </w:pPr>
            <w:r>
              <w:rPr>
                <w:rFonts w:hint="eastAsia"/>
                <w:sz w:val="18"/>
                <w:szCs w:val="18"/>
                <w:lang w:val="en-US" w:eastAsia="zh-CN"/>
              </w:rPr>
              <w:t>0.0107</w:t>
            </w:r>
          </w:p>
        </w:tc>
        <w:tc>
          <w:tcPr>
            <w:tcW w:w="849" w:type="dxa"/>
            <w:vAlign w:val="top"/>
          </w:tcPr>
          <w:p>
            <w:pPr>
              <w:rPr>
                <w:rFonts w:hint="eastAsia"/>
                <w:sz w:val="18"/>
                <w:szCs w:val="18"/>
              </w:rPr>
            </w:pPr>
            <w:r>
              <w:rPr>
                <w:rFonts w:hint="eastAsia"/>
                <w:sz w:val="18"/>
                <w:szCs w:val="18"/>
                <w:lang w:val="en-US" w:eastAsia="zh-CN"/>
              </w:rPr>
              <w:t>0.00044</w:t>
            </w:r>
          </w:p>
        </w:tc>
        <w:tc>
          <w:tcPr>
            <w:tcW w:w="901" w:type="dxa"/>
            <w:vAlign w:val="top"/>
          </w:tcPr>
          <w:p>
            <w:pPr>
              <w:jc w:val="both"/>
              <w:rPr>
                <w:rFonts w:hint="eastAsia"/>
                <w:sz w:val="18"/>
                <w:szCs w:val="18"/>
              </w:rPr>
            </w:pPr>
            <w:r>
              <w:rPr>
                <w:rFonts w:hint="eastAsia" w:cs="Times New Roman"/>
                <w:kern w:val="2"/>
                <w:sz w:val="18"/>
                <w:szCs w:val="18"/>
                <w:lang w:val="en-US" w:eastAsia="zh-CN" w:bidi="ar-SA"/>
              </w:rPr>
              <w:t>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rFonts w:hint="eastAsia"/>
                <w:sz w:val="18"/>
                <w:szCs w:val="18"/>
              </w:rPr>
            </w:pPr>
            <w:r>
              <w:rPr>
                <w:rFonts w:hint="eastAsia"/>
                <w:sz w:val="18"/>
                <w:szCs w:val="18"/>
                <w:lang w:val="en-US" w:eastAsia="zh-CN"/>
              </w:rPr>
              <w:t>3</w:t>
            </w:r>
            <w:r>
              <w:rPr>
                <w:rFonts w:hint="eastAsia"/>
                <w:sz w:val="18"/>
                <w:szCs w:val="18"/>
              </w:rPr>
              <w:t>/</w:t>
            </w:r>
            <w:r>
              <w:rPr>
                <w:rFonts w:hint="eastAsia"/>
                <w:sz w:val="18"/>
                <w:szCs w:val="18"/>
                <w:lang w:val="en-US" w:eastAsia="zh-CN"/>
              </w:rPr>
              <w:t>1.52</w:t>
            </w:r>
          </w:p>
        </w:tc>
        <w:tc>
          <w:tcPr>
            <w:tcW w:w="3180" w:type="dxa"/>
            <w:vAlign w:val="top"/>
          </w:tcPr>
          <w:p>
            <w:pPr>
              <w:rPr>
                <w:rFonts w:hint="eastAsia" w:ascii="宋体" w:hAnsi="宋体"/>
                <w:sz w:val="18"/>
                <w:szCs w:val="18"/>
              </w:rPr>
            </w:pPr>
            <w:r>
              <w:rPr>
                <w:rFonts w:hint="eastAsia" w:ascii="宋体" w:hAnsi="宋体"/>
                <w:sz w:val="18"/>
                <w:szCs w:val="18"/>
              </w:rPr>
              <w:t>1.511</w:t>
            </w:r>
            <w:r>
              <w:rPr>
                <w:rFonts w:hint="eastAsia" w:ascii="宋体" w:hAnsi="宋体"/>
                <w:sz w:val="18"/>
                <w:szCs w:val="18"/>
                <w:lang w:eastAsia="zh-CN"/>
              </w:rPr>
              <w:t>、</w:t>
            </w:r>
            <w:r>
              <w:rPr>
                <w:rFonts w:hint="eastAsia" w:ascii="宋体" w:hAnsi="宋体"/>
                <w:sz w:val="18"/>
                <w:szCs w:val="18"/>
              </w:rPr>
              <w:t>1.406</w:t>
            </w:r>
            <w:r>
              <w:rPr>
                <w:rFonts w:hint="eastAsia" w:ascii="宋体" w:hAnsi="宋体"/>
                <w:sz w:val="18"/>
                <w:szCs w:val="18"/>
                <w:lang w:eastAsia="zh-CN"/>
              </w:rPr>
              <w:t>、</w:t>
            </w:r>
            <w:r>
              <w:rPr>
                <w:rFonts w:hint="eastAsia" w:ascii="宋体" w:hAnsi="宋体"/>
                <w:sz w:val="18"/>
                <w:szCs w:val="18"/>
              </w:rPr>
              <w:t>1.456</w:t>
            </w:r>
            <w:r>
              <w:rPr>
                <w:rFonts w:hint="eastAsia" w:ascii="宋体" w:hAnsi="宋体"/>
                <w:sz w:val="18"/>
                <w:szCs w:val="18"/>
                <w:lang w:eastAsia="zh-CN"/>
              </w:rPr>
              <w:t>、</w:t>
            </w:r>
            <w:r>
              <w:rPr>
                <w:rFonts w:hint="eastAsia" w:ascii="宋体" w:hAnsi="宋体"/>
                <w:sz w:val="18"/>
                <w:szCs w:val="18"/>
              </w:rPr>
              <w:t>1.468</w:t>
            </w:r>
            <w:r>
              <w:rPr>
                <w:rFonts w:hint="eastAsia" w:ascii="宋体" w:hAnsi="宋体"/>
                <w:sz w:val="18"/>
                <w:szCs w:val="18"/>
                <w:lang w:eastAsia="zh-CN"/>
              </w:rPr>
              <w:t>、</w:t>
            </w:r>
            <w:r>
              <w:rPr>
                <w:rFonts w:hint="eastAsia" w:ascii="宋体" w:hAnsi="宋体"/>
                <w:sz w:val="18"/>
                <w:szCs w:val="18"/>
              </w:rPr>
              <w:t>1.472</w:t>
            </w:r>
          </w:p>
          <w:p>
            <w:pPr>
              <w:rPr>
                <w:rFonts w:hint="eastAsia" w:ascii="宋体" w:hAnsi="宋体"/>
                <w:sz w:val="18"/>
                <w:szCs w:val="18"/>
              </w:rPr>
            </w:pPr>
            <w:r>
              <w:rPr>
                <w:rFonts w:hint="eastAsia" w:ascii="宋体" w:hAnsi="宋体"/>
                <w:sz w:val="18"/>
                <w:szCs w:val="18"/>
              </w:rPr>
              <w:t>1.521</w:t>
            </w:r>
            <w:r>
              <w:rPr>
                <w:rFonts w:hint="eastAsia" w:ascii="宋体" w:hAnsi="宋体"/>
                <w:sz w:val="18"/>
                <w:szCs w:val="18"/>
                <w:lang w:eastAsia="zh-CN"/>
              </w:rPr>
              <w:t>、</w:t>
            </w:r>
            <w:r>
              <w:rPr>
                <w:rFonts w:hint="eastAsia" w:ascii="宋体" w:hAnsi="宋体"/>
                <w:sz w:val="18"/>
                <w:szCs w:val="18"/>
              </w:rPr>
              <w:t>1.452</w:t>
            </w:r>
            <w:r>
              <w:rPr>
                <w:rFonts w:hint="eastAsia" w:ascii="宋体" w:hAnsi="宋体"/>
                <w:sz w:val="18"/>
                <w:szCs w:val="18"/>
                <w:lang w:eastAsia="zh-CN"/>
              </w:rPr>
              <w:t>、</w:t>
            </w:r>
            <w:r>
              <w:rPr>
                <w:rFonts w:hint="eastAsia" w:ascii="宋体" w:hAnsi="宋体"/>
                <w:sz w:val="18"/>
                <w:szCs w:val="18"/>
              </w:rPr>
              <w:t>1.521</w:t>
            </w:r>
            <w:r>
              <w:rPr>
                <w:rFonts w:hint="eastAsia" w:ascii="宋体" w:hAnsi="宋体"/>
                <w:sz w:val="18"/>
                <w:szCs w:val="18"/>
                <w:lang w:eastAsia="zh-CN"/>
              </w:rPr>
              <w:t>、</w:t>
            </w:r>
            <w:r>
              <w:rPr>
                <w:rFonts w:hint="eastAsia" w:ascii="宋体" w:hAnsi="宋体"/>
                <w:sz w:val="18"/>
                <w:szCs w:val="18"/>
              </w:rPr>
              <w:t>1.505</w:t>
            </w:r>
            <w:r>
              <w:rPr>
                <w:rFonts w:hint="eastAsia" w:ascii="宋体" w:hAnsi="宋体"/>
                <w:sz w:val="18"/>
                <w:szCs w:val="18"/>
                <w:lang w:eastAsia="zh-CN"/>
              </w:rPr>
              <w:t>、</w:t>
            </w:r>
            <w:r>
              <w:rPr>
                <w:rFonts w:hint="eastAsia" w:ascii="宋体" w:hAnsi="宋体"/>
                <w:sz w:val="18"/>
                <w:szCs w:val="18"/>
              </w:rPr>
              <w:t>1.422</w:t>
            </w:r>
          </w:p>
          <w:p>
            <w:pPr>
              <w:rPr>
                <w:rFonts w:hint="eastAsia" w:ascii="宋体" w:hAnsi="宋体"/>
                <w:sz w:val="18"/>
                <w:szCs w:val="18"/>
              </w:rPr>
            </w:pPr>
            <w:r>
              <w:rPr>
                <w:rFonts w:hint="eastAsia" w:ascii="宋体" w:hAnsi="宋体"/>
                <w:sz w:val="18"/>
                <w:szCs w:val="18"/>
              </w:rPr>
              <w:t>1.521</w:t>
            </w:r>
          </w:p>
        </w:tc>
        <w:tc>
          <w:tcPr>
            <w:tcW w:w="1255" w:type="dxa"/>
            <w:vAlign w:val="top"/>
          </w:tcPr>
          <w:p>
            <w:pPr>
              <w:rPr>
                <w:rFonts w:hint="eastAsia"/>
                <w:sz w:val="18"/>
                <w:szCs w:val="18"/>
              </w:rPr>
            </w:pPr>
            <w:r>
              <w:rPr>
                <w:rFonts w:hint="eastAsia"/>
                <w:sz w:val="18"/>
                <w:szCs w:val="18"/>
                <w:lang w:val="en-US" w:eastAsia="zh-CN"/>
              </w:rPr>
              <w:t>1.4777</w:t>
            </w:r>
          </w:p>
        </w:tc>
        <w:tc>
          <w:tcPr>
            <w:tcW w:w="849" w:type="dxa"/>
            <w:vAlign w:val="top"/>
          </w:tcPr>
          <w:p>
            <w:pPr>
              <w:rPr>
                <w:rFonts w:hint="eastAsia"/>
                <w:sz w:val="18"/>
                <w:szCs w:val="18"/>
              </w:rPr>
            </w:pPr>
            <w:r>
              <w:rPr>
                <w:rFonts w:hint="eastAsia"/>
                <w:sz w:val="18"/>
                <w:szCs w:val="18"/>
                <w:lang w:val="en-US" w:eastAsia="zh-CN"/>
              </w:rPr>
              <w:t>0.027</w:t>
            </w:r>
          </w:p>
        </w:tc>
        <w:tc>
          <w:tcPr>
            <w:tcW w:w="901" w:type="dxa"/>
            <w:vAlign w:val="top"/>
          </w:tcPr>
          <w:p>
            <w:pPr>
              <w:rPr>
                <w:rFonts w:hint="eastAsia"/>
                <w:sz w:val="18"/>
                <w:szCs w:val="18"/>
              </w:rPr>
            </w:pPr>
            <w:r>
              <w:rPr>
                <w:rFonts w:hint="eastAsia"/>
                <w:sz w:val="18"/>
                <w:szCs w:val="18"/>
                <w:lang w:val="en-US" w:eastAsia="zh-CN"/>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626" w:type="dxa"/>
            <w:vAlign w:val="top"/>
          </w:tcPr>
          <w:p>
            <w:pPr>
              <w:rPr>
                <w:sz w:val="18"/>
                <w:szCs w:val="18"/>
              </w:rPr>
            </w:pPr>
            <w:r>
              <w:rPr>
                <w:rFonts w:hint="eastAsia"/>
                <w:sz w:val="18"/>
                <w:szCs w:val="18"/>
                <w:lang w:val="en-US" w:eastAsia="zh-CN"/>
              </w:rPr>
              <w:t>4/3.83</w:t>
            </w:r>
          </w:p>
        </w:tc>
        <w:tc>
          <w:tcPr>
            <w:tcW w:w="3180" w:type="dxa"/>
            <w:vAlign w:val="top"/>
          </w:tcPr>
          <w:p>
            <w:pPr>
              <w:rPr>
                <w:rFonts w:hint="eastAsia" w:ascii="宋体" w:hAnsi="宋体"/>
                <w:sz w:val="18"/>
                <w:szCs w:val="18"/>
              </w:rPr>
            </w:pPr>
            <w:r>
              <w:rPr>
                <w:rFonts w:hint="eastAsia" w:ascii="宋体" w:hAnsi="宋体"/>
                <w:sz w:val="18"/>
                <w:szCs w:val="18"/>
              </w:rPr>
              <w:t>3.686</w:t>
            </w:r>
            <w:r>
              <w:rPr>
                <w:rFonts w:hint="eastAsia" w:ascii="宋体" w:hAnsi="宋体"/>
                <w:sz w:val="18"/>
                <w:szCs w:val="18"/>
                <w:lang w:eastAsia="zh-CN"/>
              </w:rPr>
              <w:t>、</w:t>
            </w:r>
            <w:r>
              <w:rPr>
                <w:rFonts w:hint="eastAsia" w:ascii="宋体" w:hAnsi="宋体"/>
                <w:sz w:val="18"/>
                <w:szCs w:val="18"/>
              </w:rPr>
              <w:t>3.642</w:t>
            </w:r>
            <w:r>
              <w:rPr>
                <w:rFonts w:hint="eastAsia" w:ascii="宋体" w:hAnsi="宋体"/>
                <w:sz w:val="18"/>
                <w:szCs w:val="18"/>
                <w:lang w:eastAsia="zh-CN"/>
              </w:rPr>
              <w:t>、</w:t>
            </w:r>
            <w:r>
              <w:rPr>
                <w:rFonts w:hint="eastAsia" w:ascii="宋体" w:hAnsi="宋体"/>
                <w:sz w:val="18"/>
                <w:szCs w:val="18"/>
              </w:rPr>
              <w:t>3.709</w:t>
            </w:r>
            <w:r>
              <w:rPr>
                <w:rFonts w:hint="eastAsia" w:ascii="宋体" w:hAnsi="宋体"/>
                <w:sz w:val="18"/>
                <w:szCs w:val="18"/>
                <w:lang w:eastAsia="zh-CN"/>
              </w:rPr>
              <w:t>、</w:t>
            </w:r>
            <w:r>
              <w:rPr>
                <w:rFonts w:hint="eastAsia" w:ascii="宋体" w:hAnsi="宋体"/>
                <w:sz w:val="18"/>
                <w:szCs w:val="18"/>
              </w:rPr>
              <w:t>3.704</w:t>
            </w:r>
            <w:r>
              <w:rPr>
                <w:rFonts w:hint="eastAsia" w:ascii="宋体" w:hAnsi="宋体"/>
                <w:sz w:val="18"/>
                <w:szCs w:val="18"/>
                <w:lang w:eastAsia="zh-CN"/>
              </w:rPr>
              <w:t>、</w:t>
            </w:r>
            <w:r>
              <w:rPr>
                <w:rFonts w:hint="eastAsia" w:ascii="宋体" w:hAnsi="宋体"/>
                <w:sz w:val="18"/>
                <w:szCs w:val="18"/>
              </w:rPr>
              <w:t>3.704</w:t>
            </w:r>
          </w:p>
          <w:p>
            <w:pPr>
              <w:rPr>
                <w:rFonts w:hint="eastAsia" w:ascii="宋体" w:hAnsi="宋体"/>
                <w:sz w:val="18"/>
                <w:szCs w:val="18"/>
              </w:rPr>
            </w:pPr>
            <w:r>
              <w:rPr>
                <w:rFonts w:hint="eastAsia" w:ascii="宋体" w:hAnsi="宋体"/>
                <w:sz w:val="18"/>
                <w:szCs w:val="18"/>
              </w:rPr>
              <w:t>3.801</w:t>
            </w:r>
            <w:r>
              <w:rPr>
                <w:rFonts w:hint="eastAsia" w:ascii="宋体" w:hAnsi="宋体"/>
                <w:sz w:val="18"/>
                <w:szCs w:val="18"/>
                <w:lang w:eastAsia="zh-CN"/>
              </w:rPr>
              <w:t>、</w:t>
            </w:r>
            <w:r>
              <w:rPr>
                <w:rFonts w:hint="eastAsia" w:ascii="宋体" w:hAnsi="宋体"/>
                <w:sz w:val="18"/>
                <w:szCs w:val="18"/>
              </w:rPr>
              <w:t>3.707</w:t>
            </w:r>
            <w:r>
              <w:rPr>
                <w:rFonts w:hint="eastAsia" w:ascii="宋体" w:hAnsi="宋体"/>
                <w:sz w:val="18"/>
                <w:szCs w:val="18"/>
                <w:lang w:eastAsia="zh-CN"/>
              </w:rPr>
              <w:t>、</w:t>
            </w:r>
            <w:r>
              <w:rPr>
                <w:rFonts w:hint="eastAsia" w:ascii="宋体" w:hAnsi="宋体"/>
                <w:sz w:val="18"/>
                <w:szCs w:val="18"/>
              </w:rPr>
              <w:t>3.772</w:t>
            </w:r>
            <w:r>
              <w:rPr>
                <w:rFonts w:hint="eastAsia" w:ascii="宋体" w:hAnsi="宋体"/>
                <w:sz w:val="18"/>
                <w:szCs w:val="18"/>
                <w:lang w:eastAsia="zh-CN"/>
              </w:rPr>
              <w:t>、</w:t>
            </w:r>
            <w:r>
              <w:rPr>
                <w:rFonts w:hint="eastAsia" w:ascii="宋体" w:hAnsi="宋体"/>
                <w:sz w:val="18"/>
                <w:szCs w:val="18"/>
              </w:rPr>
              <w:t>3.701</w:t>
            </w:r>
            <w:r>
              <w:rPr>
                <w:rFonts w:hint="eastAsia" w:ascii="宋体" w:hAnsi="宋体"/>
                <w:sz w:val="18"/>
                <w:szCs w:val="18"/>
                <w:lang w:eastAsia="zh-CN"/>
              </w:rPr>
              <w:t>、</w:t>
            </w:r>
            <w:r>
              <w:rPr>
                <w:rFonts w:hint="eastAsia" w:ascii="宋体" w:hAnsi="宋体"/>
                <w:sz w:val="18"/>
                <w:szCs w:val="18"/>
              </w:rPr>
              <w:t>3.668</w:t>
            </w:r>
          </w:p>
          <w:p>
            <w:pPr>
              <w:rPr>
                <w:rFonts w:hint="eastAsia" w:ascii="宋体" w:hAnsi="宋体"/>
                <w:sz w:val="18"/>
                <w:szCs w:val="18"/>
              </w:rPr>
            </w:pPr>
            <w:r>
              <w:rPr>
                <w:rFonts w:hint="eastAsia" w:ascii="宋体" w:hAnsi="宋体"/>
                <w:sz w:val="18"/>
                <w:szCs w:val="18"/>
              </w:rPr>
              <w:t>3.697</w:t>
            </w:r>
          </w:p>
        </w:tc>
        <w:tc>
          <w:tcPr>
            <w:tcW w:w="1255" w:type="dxa"/>
            <w:vAlign w:val="top"/>
          </w:tcPr>
          <w:p>
            <w:pPr>
              <w:jc w:val="both"/>
              <w:rPr>
                <w:sz w:val="18"/>
                <w:szCs w:val="18"/>
              </w:rPr>
            </w:pPr>
            <w:r>
              <w:rPr>
                <w:rFonts w:hint="eastAsia" w:cs="Times New Roman"/>
                <w:kern w:val="2"/>
                <w:sz w:val="18"/>
                <w:szCs w:val="18"/>
                <w:lang w:val="en-US" w:eastAsia="zh-CN" w:bidi="ar-SA"/>
              </w:rPr>
              <w:t>3.708</w:t>
            </w:r>
          </w:p>
        </w:tc>
        <w:tc>
          <w:tcPr>
            <w:tcW w:w="849" w:type="dxa"/>
            <w:vAlign w:val="top"/>
          </w:tcPr>
          <w:p>
            <w:pPr>
              <w:rPr>
                <w:sz w:val="18"/>
                <w:szCs w:val="18"/>
              </w:rPr>
            </w:pPr>
            <w:r>
              <w:rPr>
                <w:rFonts w:hint="eastAsia"/>
                <w:sz w:val="18"/>
                <w:szCs w:val="18"/>
                <w:lang w:val="en-US" w:eastAsia="zh-CN"/>
              </w:rPr>
              <w:t>0.027</w:t>
            </w:r>
          </w:p>
        </w:tc>
        <w:tc>
          <w:tcPr>
            <w:tcW w:w="901" w:type="dxa"/>
            <w:vAlign w:val="top"/>
          </w:tcPr>
          <w:p>
            <w:pPr>
              <w:rPr>
                <w:sz w:val="18"/>
                <w:szCs w:val="18"/>
              </w:rPr>
            </w:pPr>
            <w:r>
              <w:rPr>
                <w:rFonts w:hint="eastAsia"/>
                <w:sz w:val="18"/>
                <w:szCs w:val="18"/>
                <w:lang w:val="en-US" w:eastAsia="zh-CN"/>
              </w:rPr>
              <w:t>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sz w:val="18"/>
                <w:szCs w:val="18"/>
              </w:rPr>
            </w:pPr>
            <w:r>
              <w:rPr>
                <w:rFonts w:hint="eastAsia"/>
                <w:sz w:val="18"/>
                <w:szCs w:val="18"/>
                <w:lang w:val="en-US" w:eastAsia="zh-CN"/>
              </w:rPr>
              <w:t>5/6.31</w:t>
            </w:r>
          </w:p>
        </w:tc>
        <w:tc>
          <w:tcPr>
            <w:tcW w:w="3180" w:type="dxa"/>
            <w:vAlign w:val="top"/>
          </w:tcPr>
          <w:p>
            <w:pPr>
              <w:rPr>
                <w:rFonts w:hint="eastAsia" w:ascii="宋体" w:hAnsi="宋体"/>
                <w:sz w:val="18"/>
                <w:szCs w:val="18"/>
              </w:rPr>
            </w:pPr>
            <w:r>
              <w:rPr>
                <w:rFonts w:hint="eastAsia" w:ascii="宋体" w:hAnsi="宋体"/>
                <w:sz w:val="18"/>
                <w:szCs w:val="18"/>
              </w:rPr>
              <w:t>6.295</w:t>
            </w:r>
            <w:r>
              <w:rPr>
                <w:rFonts w:hint="eastAsia" w:ascii="宋体" w:hAnsi="宋体"/>
                <w:sz w:val="18"/>
                <w:szCs w:val="18"/>
                <w:lang w:eastAsia="zh-CN"/>
              </w:rPr>
              <w:t>、</w:t>
            </w:r>
            <w:r>
              <w:rPr>
                <w:rFonts w:hint="eastAsia" w:ascii="宋体" w:hAnsi="宋体"/>
                <w:sz w:val="18"/>
                <w:szCs w:val="18"/>
              </w:rPr>
              <w:t>6.184</w:t>
            </w:r>
            <w:r>
              <w:rPr>
                <w:rFonts w:hint="eastAsia" w:ascii="宋体" w:hAnsi="宋体"/>
                <w:sz w:val="18"/>
                <w:szCs w:val="18"/>
                <w:lang w:eastAsia="zh-CN"/>
              </w:rPr>
              <w:t>、</w:t>
            </w:r>
            <w:r>
              <w:rPr>
                <w:rFonts w:hint="eastAsia" w:ascii="宋体" w:hAnsi="宋体"/>
                <w:sz w:val="18"/>
                <w:szCs w:val="18"/>
              </w:rPr>
              <w:t>6.197</w:t>
            </w:r>
            <w:r>
              <w:rPr>
                <w:rFonts w:hint="eastAsia" w:ascii="宋体" w:hAnsi="宋体"/>
                <w:sz w:val="18"/>
                <w:szCs w:val="18"/>
                <w:lang w:eastAsia="zh-CN"/>
              </w:rPr>
              <w:t>、</w:t>
            </w:r>
            <w:r>
              <w:rPr>
                <w:rFonts w:hint="eastAsia" w:ascii="宋体" w:hAnsi="宋体"/>
                <w:sz w:val="18"/>
                <w:szCs w:val="18"/>
              </w:rPr>
              <w:t>6.381</w:t>
            </w:r>
            <w:r>
              <w:rPr>
                <w:rFonts w:hint="eastAsia" w:ascii="宋体" w:hAnsi="宋体"/>
                <w:sz w:val="18"/>
                <w:szCs w:val="18"/>
                <w:lang w:eastAsia="zh-CN"/>
              </w:rPr>
              <w:t>、</w:t>
            </w:r>
            <w:r>
              <w:rPr>
                <w:rFonts w:hint="eastAsia" w:ascii="宋体" w:hAnsi="宋体"/>
                <w:sz w:val="18"/>
                <w:szCs w:val="18"/>
              </w:rPr>
              <w:t>6.218</w:t>
            </w:r>
          </w:p>
          <w:p>
            <w:pPr>
              <w:rPr>
                <w:rFonts w:hint="eastAsia" w:ascii="宋体" w:hAnsi="宋体"/>
                <w:sz w:val="18"/>
                <w:szCs w:val="18"/>
              </w:rPr>
            </w:pPr>
            <w:r>
              <w:rPr>
                <w:rFonts w:hint="eastAsia" w:ascii="宋体" w:hAnsi="宋体"/>
                <w:sz w:val="18"/>
                <w:szCs w:val="18"/>
              </w:rPr>
              <w:t>6.295</w:t>
            </w:r>
            <w:r>
              <w:rPr>
                <w:rFonts w:hint="eastAsia" w:ascii="宋体" w:hAnsi="宋体"/>
                <w:sz w:val="18"/>
                <w:szCs w:val="18"/>
                <w:lang w:eastAsia="zh-CN"/>
              </w:rPr>
              <w:t>、</w:t>
            </w:r>
            <w:r>
              <w:rPr>
                <w:rFonts w:hint="eastAsia" w:ascii="宋体" w:hAnsi="宋体"/>
                <w:sz w:val="18"/>
                <w:szCs w:val="18"/>
              </w:rPr>
              <w:t>6.302</w:t>
            </w:r>
            <w:r>
              <w:rPr>
                <w:rFonts w:hint="eastAsia" w:ascii="宋体" w:hAnsi="宋体"/>
                <w:sz w:val="18"/>
                <w:szCs w:val="18"/>
                <w:lang w:eastAsia="zh-CN"/>
              </w:rPr>
              <w:t>、</w:t>
            </w:r>
            <w:r>
              <w:rPr>
                <w:rFonts w:hint="eastAsia" w:ascii="宋体" w:hAnsi="宋体"/>
                <w:sz w:val="18"/>
                <w:szCs w:val="18"/>
              </w:rPr>
              <w:t>6.354</w:t>
            </w:r>
            <w:r>
              <w:rPr>
                <w:rFonts w:hint="eastAsia" w:ascii="宋体" w:hAnsi="宋体"/>
                <w:sz w:val="18"/>
                <w:szCs w:val="18"/>
                <w:lang w:eastAsia="zh-CN"/>
              </w:rPr>
              <w:t>、</w:t>
            </w:r>
            <w:r>
              <w:rPr>
                <w:rFonts w:hint="eastAsia" w:ascii="宋体" w:hAnsi="宋体"/>
                <w:sz w:val="18"/>
                <w:szCs w:val="18"/>
              </w:rPr>
              <w:t>6.221</w:t>
            </w:r>
            <w:r>
              <w:rPr>
                <w:rFonts w:hint="eastAsia" w:ascii="宋体" w:hAnsi="宋体"/>
                <w:sz w:val="18"/>
                <w:szCs w:val="18"/>
                <w:lang w:eastAsia="zh-CN"/>
              </w:rPr>
              <w:t>、</w:t>
            </w:r>
            <w:r>
              <w:rPr>
                <w:rFonts w:hint="eastAsia" w:ascii="宋体" w:hAnsi="宋体"/>
                <w:sz w:val="18"/>
                <w:szCs w:val="18"/>
              </w:rPr>
              <w:t>6.358</w:t>
            </w:r>
          </w:p>
          <w:p>
            <w:pPr>
              <w:rPr>
                <w:rFonts w:hint="eastAsia" w:ascii="宋体" w:hAnsi="宋体"/>
                <w:sz w:val="18"/>
                <w:szCs w:val="18"/>
              </w:rPr>
            </w:pPr>
            <w:r>
              <w:rPr>
                <w:rFonts w:hint="eastAsia" w:ascii="宋体" w:hAnsi="宋体"/>
                <w:sz w:val="18"/>
                <w:szCs w:val="18"/>
              </w:rPr>
              <w:t>6.369</w:t>
            </w:r>
          </w:p>
        </w:tc>
        <w:tc>
          <w:tcPr>
            <w:tcW w:w="1255" w:type="dxa"/>
            <w:vAlign w:val="top"/>
          </w:tcPr>
          <w:p>
            <w:pPr>
              <w:rPr>
                <w:sz w:val="18"/>
                <w:szCs w:val="18"/>
              </w:rPr>
            </w:pPr>
            <w:r>
              <w:rPr>
                <w:rFonts w:hint="eastAsia"/>
                <w:sz w:val="18"/>
                <w:szCs w:val="18"/>
                <w:lang w:val="en-US" w:eastAsia="zh-CN"/>
              </w:rPr>
              <w:t>6.289</w:t>
            </w:r>
          </w:p>
        </w:tc>
        <w:tc>
          <w:tcPr>
            <w:tcW w:w="849" w:type="dxa"/>
            <w:vAlign w:val="top"/>
          </w:tcPr>
          <w:p>
            <w:pPr>
              <w:rPr>
                <w:sz w:val="18"/>
                <w:szCs w:val="18"/>
              </w:rPr>
            </w:pPr>
            <w:r>
              <w:rPr>
                <w:rFonts w:hint="eastAsia"/>
                <w:sz w:val="18"/>
                <w:szCs w:val="18"/>
                <w:lang w:val="en-US" w:eastAsia="zh-CN"/>
              </w:rPr>
              <w:t>0.058</w:t>
            </w:r>
          </w:p>
        </w:tc>
        <w:tc>
          <w:tcPr>
            <w:tcW w:w="901" w:type="dxa"/>
            <w:vAlign w:val="top"/>
          </w:tcPr>
          <w:p>
            <w:pPr>
              <w:rPr>
                <w:sz w:val="18"/>
                <w:szCs w:val="18"/>
              </w:rPr>
            </w:pPr>
            <w:r>
              <w:rPr>
                <w:rFonts w:hint="eastAsia"/>
                <w:sz w:val="18"/>
                <w:szCs w:val="18"/>
                <w:lang w:val="en-US" w:eastAsia="zh-CN"/>
              </w:rPr>
              <w:t>0.92</w:t>
            </w:r>
          </w:p>
        </w:tc>
      </w:tr>
    </w:tbl>
    <w:p>
      <w:pPr>
        <w:spacing w:line="360" w:lineRule="auto"/>
        <w:ind w:firstLine="420" w:firstLineChars="200"/>
        <w:rPr>
          <w:rFonts w:hint="eastAsia" w:asciiTheme="minorEastAsia" w:hAnsiTheme="minorEastAsia" w:eastAsiaTheme="minorEastAsia" w:cstheme="minorEastAsia"/>
          <w:szCs w:val="21"/>
        </w:rPr>
      </w:pPr>
    </w:p>
    <w:p>
      <w:pPr>
        <w:tabs>
          <w:tab w:val="left" w:pos="463"/>
        </w:tabs>
        <w:spacing w:line="480" w:lineRule="auto"/>
        <w:jc w:val="left"/>
        <w:rPr>
          <w:rFonts w:hint="eastAsia" w:ascii="黑体" w:hAnsi="黑体" w:eastAsia="黑体" w:cs="黑体"/>
          <w:szCs w:val="21"/>
          <w:lang w:val="en-US" w:eastAsia="zh-CN"/>
        </w:rPr>
      </w:pPr>
      <w:r>
        <w:rPr>
          <w:rFonts w:hint="eastAsia" w:ascii="黑体" w:hAnsi="黑体" w:eastAsia="黑体" w:cs="黑体"/>
          <w:szCs w:val="21"/>
          <w:lang w:val="en-US" w:eastAsia="zh-CN" w:bidi="ar-SA"/>
        </w:rPr>
        <w:t>5.3</w:t>
      </w:r>
      <w:r>
        <w:rPr>
          <w:rFonts w:hint="eastAsia" w:ascii="黑体" w:hAnsi="黑体" w:eastAsia="黑体" w:cs="黑体"/>
          <w:szCs w:val="21"/>
          <w:lang w:val="en-US" w:eastAsia="zh-CN"/>
        </w:rPr>
        <w:t>方法三</w:t>
      </w:r>
      <w:r>
        <w:rPr>
          <w:rFonts w:hint="eastAsia" w:ascii="黑体" w:hAnsi="黑体" w:eastAsia="黑体" w:cs="黑体"/>
          <w:sz w:val="21"/>
          <w:szCs w:val="21"/>
        </w:rPr>
        <w:t>硫代硫酸钠滴定</w:t>
      </w:r>
      <w:r>
        <w:rPr>
          <w:rFonts w:hint="eastAsia" w:ascii="黑体" w:hAnsi="黑体" w:eastAsia="黑体" w:cs="黑体"/>
          <w:b w:val="0"/>
          <w:bCs w:val="0"/>
          <w:sz w:val="21"/>
          <w:szCs w:val="21"/>
        </w:rPr>
        <w:t>法</w:t>
      </w:r>
      <w:r>
        <w:rPr>
          <w:rFonts w:hint="eastAsia" w:ascii="黑体" w:hAnsi="黑体" w:eastAsia="黑体" w:cs="黑体"/>
          <w:b w:val="0"/>
          <w:bCs w:val="0"/>
          <w:sz w:val="21"/>
          <w:szCs w:val="21"/>
          <w:lang w:eastAsia="zh-CN"/>
        </w:rPr>
        <w:t>验证结果</w:t>
      </w:r>
    </w:p>
    <w:p>
      <w:pPr>
        <w:spacing w:line="300" w:lineRule="auto"/>
        <w:ind w:firstLine="420" w:firstLineChars="200"/>
        <w:rPr>
          <w:rFonts w:ascii="宋体" w:hAnsi="宋体"/>
          <w:szCs w:val="21"/>
        </w:rPr>
      </w:pPr>
      <w:r>
        <w:rPr>
          <w:rFonts w:hint="eastAsia" w:ascii="宋体" w:hAnsi="宋体"/>
          <w:b w:val="0"/>
          <w:bCs/>
          <w:sz w:val="21"/>
          <w:szCs w:val="21"/>
        </w:rPr>
        <w:t>昆明冶金研究院</w:t>
      </w:r>
      <w:r>
        <w:rPr>
          <w:rFonts w:ascii="宋体" w:hAnsi="宋体"/>
          <w:sz w:val="21"/>
          <w:szCs w:val="21"/>
        </w:rPr>
        <w:t>按照</w:t>
      </w:r>
      <w:r>
        <w:rPr>
          <w:rFonts w:hint="eastAsia" w:ascii="宋体" w:hAnsi="宋体"/>
          <w:sz w:val="21"/>
          <w:szCs w:val="21"/>
        </w:rPr>
        <w:t>硫代硫酸钠滴定</w:t>
      </w:r>
      <w:r>
        <w:rPr>
          <w:rFonts w:hint="eastAsia" w:ascii="宋体" w:hAnsi="宋体"/>
          <w:b w:val="0"/>
          <w:bCs w:val="0"/>
          <w:sz w:val="21"/>
          <w:szCs w:val="21"/>
        </w:rPr>
        <w:t>法</w:t>
      </w:r>
      <w:r>
        <w:rPr>
          <w:rFonts w:hint="eastAsia" w:ascii="宋体" w:hAnsi="宋体"/>
          <w:b w:val="0"/>
          <w:bCs w:val="0"/>
          <w:sz w:val="21"/>
          <w:szCs w:val="21"/>
          <w:lang w:eastAsia="zh-CN"/>
        </w:rPr>
        <w:t>测定铜含量</w:t>
      </w:r>
      <w:r>
        <w:rPr>
          <w:rFonts w:hint="eastAsia" w:ascii="宋体" w:hAnsi="宋体"/>
          <w:sz w:val="21"/>
          <w:szCs w:val="21"/>
        </w:rPr>
        <w:t>《试验报告》进行了可行性验证</w:t>
      </w:r>
      <w:r>
        <w:rPr>
          <w:rFonts w:hint="eastAsia" w:ascii="宋体" w:hAnsi="宋体"/>
          <w:sz w:val="21"/>
          <w:szCs w:val="21"/>
          <w:lang w:eastAsia="zh-CN"/>
        </w:rPr>
        <w:t>，</w:t>
      </w:r>
      <w:r>
        <w:rPr>
          <w:rFonts w:hint="eastAsia" w:ascii="宋体" w:hAnsi="宋体"/>
          <w:b w:val="0"/>
          <w:bCs/>
          <w:sz w:val="21"/>
          <w:szCs w:val="21"/>
        </w:rPr>
        <w:t>共存离子干扰</w:t>
      </w:r>
      <w:r>
        <w:rPr>
          <w:rFonts w:hint="eastAsia" w:ascii="宋体" w:hAnsi="宋体"/>
          <w:b w:val="0"/>
          <w:bCs/>
          <w:sz w:val="21"/>
          <w:szCs w:val="21"/>
          <w:lang w:eastAsia="zh-CN"/>
        </w:rPr>
        <w:t>实验结果见表</w:t>
      </w:r>
      <w:r>
        <w:rPr>
          <w:rFonts w:hint="eastAsia" w:ascii="宋体" w:hAnsi="宋体"/>
          <w:b w:val="0"/>
          <w:bCs/>
          <w:sz w:val="21"/>
          <w:szCs w:val="21"/>
          <w:lang w:val="en-US" w:eastAsia="zh-CN"/>
        </w:rPr>
        <w:t>12，结果表明共存离子不干扰</w:t>
      </w:r>
      <w:r>
        <w:rPr>
          <w:rFonts w:hint="eastAsia" w:ascii="宋体" w:hAnsi="宋体"/>
          <w:sz w:val="21"/>
          <w:szCs w:val="21"/>
        </w:rPr>
        <w:t>硫代硫酸钠滴定</w:t>
      </w:r>
      <w:r>
        <w:rPr>
          <w:rFonts w:hint="eastAsia" w:ascii="宋体" w:hAnsi="宋体"/>
          <w:b w:val="0"/>
          <w:bCs w:val="0"/>
          <w:sz w:val="21"/>
          <w:szCs w:val="21"/>
        </w:rPr>
        <w:t>法</w:t>
      </w:r>
      <w:r>
        <w:rPr>
          <w:rFonts w:hint="eastAsia" w:ascii="宋体" w:hAnsi="宋体"/>
          <w:b w:val="0"/>
          <w:bCs w:val="0"/>
          <w:sz w:val="21"/>
          <w:szCs w:val="21"/>
          <w:lang w:eastAsia="zh-CN"/>
        </w:rPr>
        <w:t>测定铜含量。</w:t>
      </w:r>
      <w:r>
        <w:rPr>
          <w:rFonts w:hint="eastAsia" w:ascii="宋体" w:hAnsi="宋体"/>
          <w:szCs w:val="21"/>
        </w:rPr>
        <w:t>对不同含</w:t>
      </w:r>
      <w:r>
        <w:rPr>
          <w:rFonts w:hint="eastAsia" w:ascii="宋体" w:hAnsi="宋体"/>
          <w:szCs w:val="21"/>
          <w:lang w:eastAsia="zh-CN"/>
        </w:rPr>
        <w:t>铜</w:t>
      </w:r>
      <w:r>
        <w:rPr>
          <w:rFonts w:hint="eastAsia" w:ascii="宋体" w:hAnsi="宋体"/>
          <w:szCs w:val="21"/>
        </w:rPr>
        <w:t>量的</w:t>
      </w:r>
      <w:r>
        <w:rPr>
          <w:rFonts w:hint="eastAsia" w:ascii="宋体" w:hAnsi="宋体"/>
          <w:szCs w:val="21"/>
          <w:lang w:val="en-US" w:eastAsia="zh-CN"/>
        </w:rPr>
        <w:t>3</w:t>
      </w:r>
      <w:r>
        <w:rPr>
          <w:rFonts w:hint="eastAsia" w:ascii="宋体" w:hAnsi="宋体"/>
          <w:szCs w:val="21"/>
        </w:rPr>
        <w:t>个铝及铝合金样品进行独立分析，各得到11个数据，</w:t>
      </w:r>
      <w:r>
        <w:rPr>
          <w:rFonts w:ascii="宋体" w:hAnsi="宋体"/>
          <w:szCs w:val="21"/>
        </w:rPr>
        <w:t>分析结果见表</w:t>
      </w:r>
      <w:r>
        <w:rPr>
          <w:rFonts w:hint="eastAsia" w:ascii="宋体" w:hAnsi="宋体"/>
          <w:szCs w:val="21"/>
          <w:lang w:val="en-US" w:eastAsia="zh-CN"/>
        </w:rPr>
        <w:t>13</w:t>
      </w:r>
      <w:r>
        <w:rPr>
          <w:rFonts w:ascii="宋体" w:hAnsi="宋体"/>
          <w:szCs w:val="21"/>
        </w:rPr>
        <w:t>。</w:t>
      </w:r>
    </w:p>
    <w:p>
      <w:pPr>
        <w:spacing w:line="300" w:lineRule="auto"/>
        <w:ind w:firstLine="420" w:firstLineChars="200"/>
        <w:rPr>
          <w:rFonts w:hint="eastAsia" w:ascii="宋体" w:hAnsi="宋体"/>
          <w:b w:val="0"/>
          <w:bCs/>
          <w:sz w:val="21"/>
          <w:szCs w:val="21"/>
        </w:rPr>
      </w:pPr>
    </w:p>
    <w:p>
      <w:pPr>
        <w:jc w:val="left"/>
        <w:rPr>
          <w:rFonts w:hint="eastAsia" w:ascii="宋体" w:hAnsi="宋体"/>
          <w:sz w:val="21"/>
          <w:szCs w:val="21"/>
        </w:rPr>
      </w:pPr>
    </w:p>
    <w:p>
      <w:pPr>
        <w:tabs>
          <w:tab w:val="left" w:pos="7455"/>
        </w:tabs>
        <w:jc w:val="center"/>
        <w:rPr>
          <w:rFonts w:hint="eastAsia" w:ascii="宋体" w:hAnsi="宋体"/>
          <w:sz w:val="24"/>
        </w:rPr>
      </w:pPr>
      <w:r>
        <w:rPr>
          <w:rFonts w:hint="eastAsia" w:ascii="宋体" w:hAnsi="宋体"/>
          <w:sz w:val="21"/>
          <w:szCs w:val="21"/>
        </w:rPr>
        <w:t>表</w:t>
      </w:r>
      <w:r>
        <w:rPr>
          <w:rFonts w:hint="eastAsia" w:ascii="宋体" w:hAnsi="宋体"/>
          <w:sz w:val="21"/>
          <w:szCs w:val="21"/>
          <w:lang w:val="en-US" w:eastAsia="zh-CN"/>
        </w:rPr>
        <w:t>12</w:t>
      </w:r>
      <w:r>
        <w:rPr>
          <w:rFonts w:hint="eastAsia" w:ascii="宋体" w:hAnsi="宋体"/>
          <w:sz w:val="21"/>
          <w:szCs w:val="21"/>
        </w:rPr>
        <w:t>（干扰元素单位为mg）</w:t>
      </w:r>
    </w:p>
    <w:tbl>
      <w:tblPr>
        <w:tblStyle w:val="23"/>
        <w:tblW w:w="7970" w:type="dxa"/>
        <w:jc w:val="center"/>
        <w:tblInd w:w="-402" w:type="dxa"/>
        <w:tblLayout w:type="fixed"/>
        <w:tblCellMar>
          <w:top w:w="0" w:type="dxa"/>
          <w:left w:w="108" w:type="dxa"/>
          <w:bottom w:w="0" w:type="dxa"/>
          <w:right w:w="108" w:type="dxa"/>
        </w:tblCellMar>
      </w:tblPr>
      <w:tblGrid>
        <w:gridCol w:w="1857"/>
        <w:gridCol w:w="2211"/>
        <w:gridCol w:w="2475"/>
        <w:gridCol w:w="1427"/>
      </w:tblGrid>
      <w:tr>
        <w:tblPrEx>
          <w:tblLayout w:type="fixed"/>
          <w:tblCellMar>
            <w:top w:w="0" w:type="dxa"/>
            <w:left w:w="108" w:type="dxa"/>
            <w:bottom w:w="0" w:type="dxa"/>
            <w:right w:w="108" w:type="dxa"/>
          </w:tblCellMar>
        </w:tblPrEx>
        <w:trPr>
          <w:trHeight w:val="375"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加入干扰元素的名称</w:t>
            </w:r>
          </w:p>
        </w:tc>
        <w:tc>
          <w:tcPr>
            <w:tcW w:w="22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加入干扰元素浓(mg/mL)</w:t>
            </w:r>
          </w:p>
        </w:tc>
        <w:tc>
          <w:tcPr>
            <w:tcW w:w="24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加入干扰元素的量（mL）</w:t>
            </w:r>
          </w:p>
        </w:tc>
        <w:tc>
          <w:tcPr>
            <w:tcW w:w="14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回收率（%）</w:t>
            </w:r>
          </w:p>
        </w:tc>
      </w:tr>
      <w:tr>
        <w:tblPrEx>
          <w:tblLayout w:type="fixed"/>
          <w:tblCellMar>
            <w:top w:w="0" w:type="dxa"/>
            <w:left w:w="108" w:type="dxa"/>
            <w:bottom w:w="0" w:type="dxa"/>
            <w:right w:w="108" w:type="dxa"/>
          </w:tblCellMar>
        </w:tblPrEx>
        <w:trPr>
          <w:trHeight w:val="375" w:hRule="atLeast"/>
          <w:jc w:val="center"/>
        </w:trPr>
        <w:tc>
          <w:tcPr>
            <w:tcW w:w="1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无</w:t>
            </w:r>
          </w:p>
        </w:tc>
        <w:tc>
          <w:tcPr>
            <w:tcW w:w="221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无</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无</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99.80</w:t>
            </w:r>
          </w:p>
        </w:tc>
      </w:tr>
      <w:tr>
        <w:tblPrEx>
          <w:tblLayout w:type="fixed"/>
          <w:tblCellMar>
            <w:top w:w="0" w:type="dxa"/>
            <w:left w:w="108" w:type="dxa"/>
            <w:bottom w:w="0" w:type="dxa"/>
            <w:right w:w="108" w:type="dxa"/>
          </w:tblCellMar>
        </w:tblPrEx>
        <w:trPr>
          <w:trHeight w:val="375" w:hRule="atLeast"/>
          <w:jc w:val="center"/>
        </w:trPr>
        <w:tc>
          <w:tcPr>
            <w:tcW w:w="1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Zr</w:t>
            </w:r>
          </w:p>
        </w:tc>
        <w:tc>
          <w:tcPr>
            <w:tcW w:w="221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1.00 </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2.50 </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99.92</w:t>
            </w:r>
          </w:p>
        </w:tc>
      </w:tr>
      <w:tr>
        <w:tblPrEx>
          <w:tblLayout w:type="fixed"/>
          <w:tblCellMar>
            <w:top w:w="0" w:type="dxa"/>
            <w:left w:w="108" w:type="dxa"/>
            <w:bottom w:w="0" w:type="dxa"/>
            <w:right w:w="108" w:type="dxa"/>
          </w:tblCellMar>
        </w:tblPrEx>
        <w:trPr>
          <w:trHeight w:val="375" w:hRule="atLeast"/>
          <w:jc w:val="center"/>
        </w:trPr>
        <w:tc>
          <w:tcPr>
            <w:tcW w:w="1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Cr</w:t>
            </w:r>
          </w:p>
        </w:tc>
        <w:tc>
          <w:tcPr>
            <w:tcW w:w="221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1.00 </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3.00 </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99.50</w:t>
            </w:r>
          </w:p>
        </w:tc>
      </w:tr>
      <w:tr>
        <w:tblPrEx>
          <w:tblLayout w:type="fixed"/>
          <w:tblCellMar>
            <w:top w:w="0" w:type="dxa"/>
            <w:left w:w="108" w:type="dxa"/>
            <w:bottom w:w="0" w:type="dxa"/>
            <w:right w:w="108" w:type="dxa"/>
          </w:tblCellMar>
        </w:tblPrEx>
        <w:trPr>
          <w:trHeight w:val="375" w:hRule="atLeast"/>
          <w:jc w:val="center"/>
        </w:trPr>
        <w:tc>
          <w:tcPr>
            <w:tcW w:w="1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Sn</w:t>
            </w:r>
          </w:p>
        </w:tc>
        <w:tc>
          <w:tcPr>
            <w:tcW w:w="221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1.00 </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1.75 </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100.22</w:t>
            </w:r>
          </w:p>
        </w:tc>
      </w:tr>
      <w:tr>
        <w:tblPrEx>
          <w:tblLayout w:type="fixed"/>
        </w:tblPrEx>
        <w:trPr>
          <w:trHeight w:val="375" w:hRule="atLeast"/>
          <w:jc w:val="center"/>
        </w:trPr>
        <w:tc>
          <w:tcPr>
            <w:tcW w:w="1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Ni</w:t>
            </w:r>
          </w:p>
        </w:tc>
        <w:tc>
          <w:tcPr>
            <w:tcW w:w="221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1.00 </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7.50 </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101.32</w:t>
            </w:r>
          </w:p>
        </w:tc>
      </w:tr>
      <w:tr>
        <w:tblPrEx>
          <w:tblLayout w:type="fixed"/>
          <w:tblCellMar>
            <w:top w:w="0" w:type="dxa"/>
            <w:left w:w="108" w:type="dxa"/>
            <w:bottom w:w="0" w:type="dxa"/>
            <w:right w:w="108" w:type="dxa"/>
          </w:tblCellMar>
        </w:tblPrEx>
        <w:trPr>
          <w:trHeight w:val="375" w:hRule="atLeast"/>
          <w:jc w:val="center"/>
        </w:trPr>
        <w:tc>
          <w:tcPr>
            <w:tcW w:w="1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Ti</w:t>
            </w:r>
          </w:p>
        </w:tc>
        <w:tc>
          <w:tcPr>
            <w:tcW w:w="221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1.00 </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2.00 </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99.60</w:t>
            </w:r>
          </w:p>
        </w:tc>
      </w:tr>
      <w:tr>
        <w:tblPrEx>
          <w:tblLayout w:type="fixed"/>
          <w:tblCellMar>
            <w:top w:w="0" w:type="dxa"/>
            <w:left w:w="108" w:type="dxa"/>
            <w:bottom w:w="0" w:type="dxa"/>
            <w:right w:w="108" w:type="dxa"/>
          </w:tblCellMar>
        </w:tblPrEx>
        <w:trPr>
          <w:trHeight w:val="375" w:hRule="atLeast"/>
          <w:jc w:val="center"/>
        </w:trPr>
        <w:tc>
          <w:tcPr>
            <w:tcW w:w="1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B</w:t>
            </w:r>
          </w:p>
        </w:tc>
        <w:tc>
          <w:tcPr>
            <w:tcW w:w="221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0.10 </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5.00 </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99.30</w:t>
            </w:r>
          </w:p>
        </w:tc>
      </w:tr>
      <w:tr>
        <w:tblPrEx>
          <w:tblLayout w:type="fixed"/>
          <w:tblCellMar>
            <w:top w:w="0" w:type="dxa"/>
            <w:left w:w="108" w:type="dxa"/>
            <w:bottom w:w="0" w:type="dxa"/>
            <w:right w:w="108" w:type="dxa"/>
          </w:tblCellMar>
        </w:tblPrEx>
        <w:trPr>
          <w:trHeight w:val="375" w:hRule="atLeast"/>
          <w:jc w:val="center"/>
        </w:trPr>
        <w:tc>
          <w:tcPr>
            <w:tcW w:w="1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Ag</w:t>
            </w:r>
          </w:p>
        </w:tc>
        <w:tc>
          <w:tcPr>
            <w:tcW w:w="221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1.00 </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9.00 </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100.35</w:t>
            </w:r>
          </w:p>
        </w:tc>
      </w:tr>
      <w:tr>
        <w:tblPrEx>
          <w:tblLayout w:type="fixed"/>
          <w:tblCellMar>
            <w:top w:w="0" w:type="dxa"/>
            <w:left w:w="108" w:type="dxa"/>
            <w:bottom w:w="0" w:type="dxa"/>
            <w:right w:w="108" w:type="dxa"/>
          </w:tblCellMar>
        </w:tblPrEx>
        <w:trPr>
          <w:trHeight w:val="375" w:hRule="atLeast"/>
          <w:jc w:val="center"/>
        </w:trPr>
        <w:tc>
          <w:tcPr>
            <w:tcW w:w="1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Na</w:t>
            </w:r>
          </w:p>
        </w:tc>
        <w:tc>
          <w:tcPr>
            <w:tcW w:w="221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1.00 </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2.50 </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99.32</w:t>
            </w:r>
          </w:p>
        </w:tc>
      </w:tr>
      <w:tr>
        <w:tblPrEx>
          <w:tblLayout w:type="fixed"/>
          <w:tblCellMar>
            <w:top w:w="0" w:type="dxa"/>
            <w:left w:w="108" w:type="dxa"/>
            <w:bottom w:w="0" w:type="dxa"/>
            <w:right w:w="108" w:type="dxa"/>
          </w:tblCellMar>
        </w:tblPrEx>
        <w:trPr>
          <w:trHeight w:val="375" w:hRule="atLeast"/>
          <w:jc w:val="center"/>
        </w:trPr>
        <w:tc>
          <w:tcPr>
            <w:tcW w:w="1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SiO2</w:t>
            </w:r>
          </w:p>
        </w:tc>
        <w:tc>
          <w:tcPr>
            <w:tcW w:w="221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1.00 </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5.35 </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99.10</w:t>
            </w:r>
          </w:p>
        </w:tc>
      </w:tr>
      <w:tr>
        <w:tblPrEx>
          <w:tblLayout w:type="fixed"/>
        </w:tblPrEx>
        <w:trPr>
          <w:trHeight w:val="375" w:hRule="atLeast"/>
          <w:jc w:val="center"/>
        </w:trPr>
        <w:tc>
          <w:tcPr>
            <w:tcW w:w="1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Ca</w:t>
            </w:r>
          </w:p>
        </w:tc>
        <w:tc>
          <w:tcPr>
            <w:tcW w:w="221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0.05 </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10.00 </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100.15</w:t>
            </w:r>
          </w:p>
        </w:tc>
      </w:tr>
      <w:tr>
        <w:tblPrEx>
          <w:tblLayout w:type="fixed"/>
          <w:tblCellMar>
            <w:top w:w="0" w:type="dxa"/>
            <w:left w:w="108" w:type="dxa"/>
            <w:bottom w:w="0" w:type="dxa"/>
            <w:right w:w="108" w:type="dxa"/>
          </w:tblCellMar>
        </w:tblPrEx>
        <w:trPr>
          <w:trHeight w:val="375" w:hRule="atLeast"/>
          <w:jc w:val="center"/>
        </w:trPr>
        <w:tc>
          <w:tcPr>
            <w:tcW w:w="1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K</w:t>
            </w:r>
          </w:p>
        </w:tc>
        <w:tc>
          <w:tcPr>
            <w:tcW w:w="221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1.00 </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5.00 </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100.25</w:t>
            </w:r>
          </w:p>
        </w:tc>
      </w:tr>
      <w:tr>
        <w:tblPrEx>
          <w:tblLayout w:type="fixed"/>
          <w:tblCellMar>
            <w:top w:w="0" w:type="dxa"/>
            <w:left w:w="108" w:type="dxa"/>
            <w:bottom w:w="0" w:type="dxa"/>
            <w:right w:w="108" w:type="dxa"/>
          </w:tblCellMar>
        </w:tblPrEx>
        <w:trPr>
          <w:trHeight w:val="375" w:hRule="atLeast"/>
          <w:jc w:val="center"/>
        </w:trPr>
        <w:tc>
          <w:tcPr>
            <w:tcW w:w="1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Zn</w:t>
            </w:r>
          </w:p>
        </w:tc>
        <w:tc>
          <w:tcPr>
            <w:tcW w:w="221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1.00 </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9.00 </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100.42</w:t>
            </w:r>
          </w:p>
        </w:tc>
      </w:tr>
      <w:tr>
        <w:tblPrEx>
          <w:tblLayout w:type="fixed"/>
          <w:tblCellMar>
            <w:top w:w="0" w:type="dxa"/>
            <w:left w:w="108" w:type="dxa"/>
            <w:bottom w:w="0" w:type="dxa"/>
            <w:right w:w="108" w:type="dxa"/>
          </w:tblCellMar>
        </w:tblPrEx>
        <w:trPr>
          <w:trHeight w:val="375" w:hRule="atLeast"/>
          <w:jc w:val="center"/>
        </w:trPr>
        <w:tc>
          <w:tcPr>
            <w:tcW w:w="1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Mg</w:t>
            </w:r>
          </w:p>
        </w:tc>
        <w:tc>
          <w:tcPr>
            <w:tcW w:w="221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1.00 </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7.50 </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99.31</w:t>
            </w:r>
          </w:p>
        </w:tc>
      </w:tr>
      <w:tr>
        <w:tblPrEx>
          <w:tblLayout w:type="fixed"/>
          <w:tblCellMar>
            <w:top w:w="0" w:type="dxa"/>
            <w:left w:w="108" w:type="dxa"/>
            <w:bottom w:w="0" w:type="dxa"/>
            <w:right w:w="108" w:type="dxa"/>
          </w:tblCellMar>
        </w:tblPrEx>
        <w:trPr>
          <w:trHeight w:val="375" w:hRule="atLeast"/>
          <w:jc w:val="center"/>
        </w:trPr>
        <w:tc>
          <w:tcPr>
            <w:tcW w:w="1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V</w:t>
            </w:r>
          </w:p>
        </w:tc>
        <w:tc>
          <w:tcPr>
            <w:tcW w:w="221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1.00 </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3.50 </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98.90</w:t>
            </w:r>
          </w:p>
        </w:tc>
      </w:tr>
      <w:tr>
        <w:tblPrEx>
          <w:tblLayout w:type="fixed"/>
          <w:tblCellMar>
            <w:top w:w="0" w:type="dxa"/>
            <w:left w:w="108" w:type="dxa"/>
            <w:bottom w:w="0" w:type="dxa"/>
            <w:right w:w="108" w:type="dxa"/>
          </w:tblCellMar>
        </w:tblPrEx>
        <w:trPr>
          <w:trHeight w:val="375" w:hRule="atLeast"/>
          <w:jc w:val="center"/>
        </w:trPr>
        <w:tc>
          <w:tcPr>
            <w:tcW w:w="1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Pb</w:t>
            </w:r>
          </w:p>
        </w:tc>
        <w:tc>
          <w:tcPr>
            <w:tcW w:w="221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0.10 </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15.00 </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100.40</w:t>
            </w:r>
          </w:p>
        </w:tc>
      </w:tr>
      <w:tr>
        <w:tblPrEx>
          <w:tblLayout w:type="fixed"/>
        </w:tblPrEx>
        <w:trPr>
          <w:trHeight w:val="375" w:hRule="atLeast"/>
          <w:jc w:val="center"/>
        </w:trPr>
        <w:tc>
          <w:tcPr>
            <w:tcW w:w="1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Mn</w:t>
            </w:r>
          </w:p>
        </w:tc>
        <w:tc>
          <w:tcPr>
            <w:tcW w:w="221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1.00 </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8.50 </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99.60</w:t>
            </w:r>
          </w:p>
        </w:tc>
      </w:tr>
      <w:tr>
        <w:tblPrEx>
          <w:tblLayout w:type="fixed"/>
          <w:tblCellMar>
            <w:top w:w="0" w:type="dxa"/>
            <w:left w:w="108" w:type="dxa"/>
            <w:bottom w:w="0" w:type="dxa"/>
            <w:right w:w="108" w:type="dxa"/>
          </w:tblCellMar>
        </w:tblPrEx>
        <w:trPr>
          <w:trHeight w:val="375" w:hRule="atLeast"/>
          <w:jc w:val="center"/>
        </w:trPr>
        <w:tc>
          <w:tcPr>
            <w:tcW w:w="1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Fe</w:t>
            </w:r>
          </w:p>
        </w:tc>
        <w:tc>
          <w:tcPr>
            <w:tcW w:w="221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1.00 </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5.00 </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99.47</w:t>
            </w:r>
          </w:p>
        </w:tc>
      </w:tr>
      <w:tr>
        <w:tblPrEx>
          <w:tblLayout w:type="fixed"/>
          <w:tblCellMar>
            <w:top w:w="0" w:type="dxa"/>
            <w:left w:w="108" w:type="dxa"/>
            <w:bottom w:w="0" w:type="dxa"/>
            <w:right w:w="108" w:type="dxa"/>
          </w:tblCellMar>
        </w:tblPrEx>
        <w:trPr>
          <w:trHeight w:val="375" w:hRule="atLeast"/>
          <w:jc w:val="center"/>
        </w:trPr>
        <w:tc>
          <w:tcPr>
            <w:tcW w:w="1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Be</w:t>
            </w:r>
          </w:p>
        </w:tc>
        <w:tc>
          <w:tcPr>
            <w:tcW w:w="221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0.10 </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5.00 </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100.37</w:t>
            </w:r>
          </w:p>
        </w:tc>
      </w:tr>
      <w:tr>
        <w:tblPrEx>
          <w:tblLayout w:type="fixed"/>
          <w:tblCellMar>
            <w:top w:w="0" w:type="dxa"/>
            <w:left w:w="108" w:type="dxa"/>
            <w:bottom w:w="0" w:type="dxa"/>
            <w:right w:w="108" w:type="dxa"/>
          </w:tblCellMar>
        </w:tblPrEx>
        <w:trPr>
          <w:trHeight w:val="375" w:hRule="atLeast"/>
          <w:jc w:val="center"/>
        </w:trPr>
        <w:tc>
          <w:tcPr>
            <w:tcW w:w="1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Sb</w:t>
            </w:r>
          </w:p>
        </w:tc>
        <w:tc>
          <w:tcPr>
            <w:tcW w:w="221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0.50 </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2.50 </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100.26</w:t>
            </w:r>
          </w:p>
        </w:tc>
      </w:tr>
      <w:tr>
        <w:tblPrEx>
          <w:tblLayout w:type="fixed"/>
          <w:tblCellMar>
            <w:top w:w="0" w:type="dxa"/>
            <w:left w:w="108" w:type="dxa"/>
            <w:bottom w:w="0" w:type="dxa"/>
            <w:right w:w="108" w:type="dxa"/>
          </w:tblCellMar>
        </w:tblPrEx>
        <w:trPr>
          <w:trHeight w:val="375" w:hRule="atLeast"/>
          <w:jc w:val="center"/>
        </w:trPr>
        <w:tc>
          <w:tcPr>
            <w:tcW w:w="1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Sr</w:t>
            </w:r>
          </w:p>
        </w:tc>
        <w:tc>
          <w:tcPr>
            <w:tcW w:w="221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0.10 </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5.00 </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99.26</w:t>
            </w:r>
          </w:p>
        </w:tc>
      </w:tr>
      <w:tr>
        <w:tblPrEx>
          <w:tblLayout w:type="fixed"/>
          <w:tblCellMar>
            <w:top w:w="0" w:type="dxa"/>
            <w:left w:w="108" w:type="dxa"/>
            <w:bottom w:w="0" w:type="dxa"/>
            <w:right w:w="108" w:type="dxa"/>
          </w:tblCellMar>
        </w:tblPrEx>
        <w:trPr>
          <w:trHeight w:val="375" w:hRule="atLeast"/>
          <w:jc w:val="center"/>
        </w:trPr>
        <w:tc>
          <w:tcPr>
            <w:tcW w:w="1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Cd</w:t>
            </w:r>
          </w:p>
        </w:tc>
        <w:tc>
          <w:tcPr>
            <w:tcW w:w="221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1.00 </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2.50 </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99.17</w:t>
            </w:r>
          </w:p>
        </w:tc>
      </w:tr>
      <w:tr>
        <w:tblPrEx>
          <w:tblLayout w:type="fixed"/>
        </w:tblPrEx>
        <w:trPr>
          <w:trHeight w:val="375" w:hRule="atLeast"/>
          <w:jc w:val="center"/>
        </w:trPr>
        <w:tc>
          <w:tcPr>
            <w:tcW w:w="1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Mo</w:t>
            </w:r>
          </w:p>
        </w:tc>
        <w:tc>
          <w:tcPr>
            <w:tcW w:w="221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0.50 </w:t>
            </w:r>
          </w:p>
        </w:tc>
        <w:tc>
          <w:tcPr>
            <w:tcW w:w="24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7.50 </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99.46</w:t>
            </w:r>
          </w:p>
        </w:tc>
      </w:tr>
    </w:tbl>
    <w:p>
      <w:pPr>
        <w:tabs>
          <w:tab w:val="left" w:pos="3141"/>
        </w:tabs>
        <w:spacing w:line="360" w:lineRule="auto"/>
        <w:jc w:val="center"/>
        <w:rPr>
          <w:rFonts w:hint="eastAsia" w:ascii="宋体" w:hAnsi="宋体" w:eastAsia="宋体"/>
          <w:szCs w:val="21"/>
          <w:lang w:eastAsia="zh-CN"/>
        </w:rPr>
      </w:pPr>
      <w:r>
        <w:rPr>
          <w:rFonts w:hint="eastAsia" w:ascii="宋体" w:hAnsi="宋体"/>
          <w:szCs w:val="21"/>
          <w:lang w:eastAsia="zh-CN"/>
        </w:rPr>
        <w:t>表</w:t>
      </w:r>
      <w:r>
        <w:rPr>
          <w:rFonts w:hint="eastAsia" w:ascii="宋体" w:hAnsi="宋体"/>
          <w:szCs w:val="21"/>
          <w:lang w:val="en-US" w:eastAsia="zh-CN"/>
        </w:rPr>
        <w:t>13</w:t>
      </w:r>
    </w:p>
    <w:tbl>
      <w:tblPr>
        <w:tblStyle w:val="24"/>
        <w:tblW w:w="758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8"/>
        <w:gridCol w:w="3180"/>
        <w:gridCol w:w="1255"/>
        <w:gridCol w:w="849"/>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98" w:type="dxa"/>
            <w:vAlign w:val="top"/>
          </w:tcPr>
          <w:p>
            <w:pPr>
              <w:rPr>
                <w:sz w:val="18"/>
                <w:szCs w:val="18"/>
              </w:rPr>
            </w:pPr>
            <w:r>
              <w:rPr>
                <w:rFonts w:hint="eastAsia"/>
                <w:sz w:val="18"/>
                <w:szCs w:val="18"/>
              </w:rPr>
              <w:t>样品编号/含量%</w:t>
            </w:r>
          </w:p>
        </w:tc>
        <w:tc>
          <w:tcPr>
            <w:tcW w:w="3180" w:type="dxa"/>
            <w:vAlign w:val="top"/>
          </w:tcPr>
          <w:p>
            <w:pPr>
              <w:rPr>
                <w:rFonts w:ascii="宋体" w:hAnsi="宋体"/>
                <w:sz w:val="18"/>
                <w:szCs w:val="18"/>
              </w:rPr>
            </w:pPr>
            <w:r>
              <w:rPr>
                <w:rFonts w:hint="eastAsia" w:ascii="宋体" w:hAnsi="宋体"/>
                <w:sz w:val="18"/>
                <w:szCs w:val="18"/>
              </w:rPr>
              <w:t>测定结果%(n=11)</w:t>
            </w:r>
          </w:p>
        </w:tc>
        <w:tc>
          <w:tcPr>
            <w:tcW w:w="1255" w:type="dxa"/>
            <w:vAlign w:val="top"/>
          </w:tcPr>
          <w:p>
            <w:pPr>
              <w:rPr>
                <w:sz w:val="18"/>
                <w:szCs w:val="18"/>
              </w:rPr>
            </w:pPr>
            <w:r>
              <w:rPr>
                <w:rFonts w:hint="eastAsia"/>
                <w:sz w:val="18"/>
                <w:szCs w:val="18"/>
              </w:rPr>
              <w:t>平均值%</w:t>
            </w:r>
          </w:p>
        </w:tc>
        <w:tc>
          <w:tcPr>
            <w:tcW w:w="849" w:type="dxa"/>
            <w:vAlign w:val="top"/>
          </w:tcPr>
          <w:p>
            <w:pPr>
              <w:rPr>
                <w:sz w:val="18"/>
                <w:szCs w:val="18"/>
              </w:rPr>
            </w:pPr>
            <w:r>
              <w:rPr>
                <w:rFonts w:hint="eastAsia"/>
                <w:sz w:val="18"/>
                <w:szCs w:val="18"/>
              </w:rPr>
              <w:t>SD</w:t>
            </w:r>
          </w:p>
        </w:tc>
        <w:tc>
          <w:tcPr>
            <w:tcW w:w="901" w:type="dxa"/>
            <w:vAlign w:val="top"/>
          </w:tcPr>
          <w:p>
            <w:pPr>
              <w:rPr>
                <w:sz w:val="18"/>
                <w:szCs w:val="18"/>
              </w:rPr>
            </w:pPr>
            <w:r>
              <w:rPr>
                <w:rFonts w:hint="eastAsia"/>
                <w:sz w:val="18"/>
                <w:szCs w:val="18"/>
              </w:rPr>
              <w:t>RSD%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98" w:type="dxa"/>
            <w:vAlign w:val="top"/>
          </w:tcPr>
          <w:p>
            <w:pPr>
              <w:rPr>
                <w:rFonts w:hint="eastAsia"/>
                <w:sz w:val="18"/>
                <w:szCs w:val="18"/>
              </w:rPr>
            </w:pPr>
            <w:r>
              <w:rPr>
                <w:rFonts w:hint="eastAsia"/>
                <w:sz w:val="18"/>
                <w:szCs w:val="18"/>
                <w:lang w:val="en-US" w:eastAsia="zh-CN"/>
              </w:rPr>
              <w:t>1</w:t>
            </w:r>
            <w:r>
              <w:rPr>
                <w:rFonts w:hint="eastAsia"/>
                <w:sz w:val="18"/>
                <w:szCs w:val="18"/>
              </w:rPr>
              <w:t>/</w:t>
            </w:r>
            <w:r>
              <w:rPr>
                <w:rFonts w:hint="eastAsia"/>
                <w:sz w:val="18"/>
                <w:szCs w:val="18"/>
                <w:lang w:val="en-US" w:eastAsia="zh-CN"/>
              </w:rPr>
              <w:t>3.60</w:t>
            </w:r>
          </w:p>
        </w:tc>
        <w:tc>
          <w:tcPr>
            <w:tcW w:w="3180" w:type="dxa"/>
            <w:vAlign w:val="top"/>
          </w:tcPr>
          <w:p>
            <w:pPr>
              <w:rPr>
                <w:rFonts w:hint="eastAsia" w:ascii="宋体" w:hAnsi="宋体"/>
                <w:sz w:val="18"/>
                <w:szCs w:val="18"/>
              </w:rPr>
            </w:pPr>
            <w:r>
              <w:rPr>
                <w:rFonts w:hint="eastAsia" w:ascii="宋体" w:hAnsi="宋体"/>
                <w:sz w:val="18"/>
                <w:szCs w:val="18"/>
              </w:rPr>
              <w:t>3.63</w:t>
            </w:r>
            <w:r>
              <w:rPr>
                <w:rFonts w:hint="eastAsia" w:ascii="宋体" w:hAnsi="宋体"/>
                <w:sz w:val="18"/>
                <w:szCs w:val="18"/>
                <w:lang w:eastAsia="zh-CN"/>
              </w:rPr>
              <w:t>、</w:t>
            </w:r>
            <w:r>
              <w:rPr>
                <w:rFonts w:hint="eastAsia" w:ascii="宋体" w:hAnsi="宋体"/>
                <w:sz w:val="18"/>
                <w:szCs w:val="18"/>
              </w:rPr>
              <w:t>3.56</w:t>
            </w:r>
            <w:r>
              <w:rPr>
                <w:rFonts w:hint="eastAsia" w:ascii="宋体" w:hAnsi="宋体"/>
                <w:sz w:val="18"/>
                <w:szCs w:val="18"/>
                <w:lang w:eastAsia="zh-CN"/>
              </w:rPr>
              <w:t>、</w:t>
            </w:r>
            <w:r>
              <w:rPr>
                <w:rFonts w:hint="eastAsia" w:ascii="宋体" w:hAnsi="宋体"/>
                <w:sz w:val="18"/>
                <w:szCs w:val="18"/>
              </w:rPr>
              <w:t>3.73</w:t>
            </w:r>
            <w:r>
              <w:rPr>
                <w:rFonts w:hint="eastAsia" w:ascii="宋体" w:hAnsi="宋体"/>
                <w:sz w:val="18"/>
                <w:szCs w:val="18"/>
                <w:lang w:eastAsia="zh-CN"/>
              </w:rPr>
              <w:t>、</w:t>
            </w:r>
            <w:r>
              <w:rPr>
                <w:rFonts w:hint="eastAsia" w:ascii="宋体" w:hAnsi="宋体"/>
                <w:sz w:val="18"/>
                <w:szCs w:val="18"/>
              </w:rPr>
              <w:t>3.68</w:t>
            </w:r>
            <w:r>
              <w:rPr>
                <w:rFonts w:hint="eastAsia" w:ascii="宋体" w:hAnsi="宋体"/>
                <w:sz w:val="18"/>
                <w:szCs w:val="18"/>
                <w:lang w:eastAsia="zh-CN"/>
              </w:rPr>
              <w:t>、</w:t>
            </w:r>
            <w:r>
              <w:rPr>
                <w:rFonts w:hint="eastAsia" w:ascii="宋体" w:hAnsi="宋体"/>
                <w:sz w:val="18"/>
                <w:szCs w:val="18"/>
              </w:rPr>
              <w:t>3.72</w:t>
            </w:r>
          </w:p>
          <w:p>
            <w:pPr>
              <w:rPr>
                <w:rFonts w:hint="eastAsia" w:ascii="宋体" w:hAnsi="宋体"/>
                <w:sz w:val="18"/>
                <w:szCs w:val="18"/>
              </w:rPr>
            </w:pPr>
            <w:r>
              <w:rPr>
                <w:rFonts w:hint="eastAsia" w:ascii="宋体" w:hAnsi="宋体"/>
                <w:sz w:val="18"/>
                <w:szCs w:val="18"/>
              </w:rPr>
              <w:t>3.54</w:t>
            </w:r>
            <w:r>
              <w:rPr>
                <w:rFonts w:hint="eastAsia" w:ascii="宋体" w:hAnsi="宋体"/>
                <w:sz w:val="18"/>
                <w:szCs w:val="18"/>
                <w:lang w:eastAsia="zh-CN"/>
              </w:rPr>
              <w:t>、</w:t>
            </w:r>
            <w:r>
              <w:rPr>
                <w:rFonts w:hint="eastAsia" w:ascii="宋体" w:hAnsi="宋体"/>
                <w:sz w:val="18"/>
                <w:szCs w:val="18"/>
              </w:rPr>
              <w:t>3.64</w:t>
            </w:r>
            <w:r>
              <w:rPr>
                <w:rFonts w:hint="eastAsia" w:ascii="宋体" w:hAnsi="宋体"/>
                <w:sz w:val="18"/>
                <w:szCs w:val="18"/>
                <w:lang w:eastAsia="zh-CN"/>
              </w:rPr>
              <w:t>、</w:t>
            </w:r>
            <w:r>
              <w:rPr>
                <w:rFonts w:hint="eastAsia" w:ascii="宋体" w:hAnsi="宋体"/>
                <w:sz w:val="18"/>
                <w:szCs w:val="18"/>
              </w:rPr>
              <w:t>3.66</w:t>
            </w:r>
            <w:r>
              <w:rPr>
                <w:rFonts w:hint="eastAsia" w:ascii="宋体" w:hAnsi="宋体"/>
                <w:sz w:val="18"/>
                <w:szCs w:val="18"/>
                <w:lang w:eastAsia="zh-CN"/>
              </w:rPr>
              <w:t>、</w:t>
            </w:r>
            <w:r>
              <w:rPr>
                <w:rFonts w:hint="eastAsia" w:ascii="宋体" w:hAnsi="宋体"/>
                <w:sz w:val="18"/>
                <w:szCs w:val="18"/>
              </w:rPr>
              <w:t>3.72</w:t>
            </w:r>
            <w:r>
              <w:rPr>
                <w:rFonts w:hint="eastAsia" w:ascii="宋体" w:hAnsi="宋体"/>
                <w:sz w:val="18"/>
                <w:szCs w:val="18"/>
                <w:lang w:eastAsia="zh-CN"/>
              </w:rPr>
              <w:t>、</w:t>
            </w:r>
            <w:r>
              <w:rPr>
                <w:rFonts w:hint="eastAsia" w:ascii="宋体" w:hAnsi="宋体"/>
                <w:sz w:val="18"/>
                <w:szCs w:val="18"/>
              </w:rPr>
              <w:t>3.75</w:t>
            </w:r>
          </w:p>
          <w:p>
            <w:pPr>
              <w:rPr>
                <w:rFonts w:hint="eastAsia" w:ascii="宋体" w:hAnsi="宋体"/>
                <w:sz w:val="18"/>
                <w:szCs w:val="18"/>
              </w:rPr>
            </w:pPr>
            <w:r>
              <w:rPr>
                <w:rFonts w:hint="eastAsia" w:ascii="宋体" w:hAnsi="宋体"/>
                <w:sz w:val="18"/>
                <w:szCs w:val="18"/>
              </w:rPr>
              <w:t>3.61</w:t>
            </w:r>
          </w:p>
        </w:tc>
        <w:tc>
          <w:tcPr>
            <w:tcW w:w="1255" w:type="dxa"/>
            <w:vAlign w:val="top"/>
          </w:tcPr>
          <w:p>
            <w:pPr>
              <w:jc w:val="left"/>
              <w:rPr>
                <w:rFonts w:hint="eastAsia"/>
                <w:sz w:val="18"/>
                <w:szCs w:val="18"/>
              </w:rPr>
            </w:pPr>
            <w:r>
              <w:rPr>
                <w:rFonts w:hint="eastAsia" w:cs="Times New Roman"/>
                <w:kern w:val="2"/>
                <w:sz w:val="18"/>
                <w:szCs w:val="18"/>
                <w:lang w:val="en-US" w:eastAsia="zh-CN" w:bidi="ar-SA"/>
              </w:rPr>
              <w:t>3.66</w:t>
            </w:r>
          </w:p>
        </w:tc>
        <w:tc>
          <w:tcPr>
            <w:tcW w:w="849" w:type="dxa"/>
            <w:vAlign w:val="top"/>
          </w:tcPr>
          <w:p>
            <w:pPr>
              <w:rPr>
                <w:rFonts w:hint="eastAsia"/>
                <w:sz w:val="18"/>
                <w:szCs w:val="18"/>
              </w:rPr>
            </w:pPr>
            <w:r>
              <w:rPr>
                <w:rFonts w:hint="eastAsia"/>
                <w:sz w:val="18"/>
                <w:szCs w:val="18"/>
                <w:lang w:val="en-US" w:eastAsia="zh-CN"/>
              </w:rPr>
              <w:t>0.0698</w:t>
            </w:r>
          </w:p>
        </w:tc>
        <w:tc>
          <w:tcPr>
            <w:tcW w:w="901" w:type="dxa"/>
            <w:vAlign w:val="top"/>
          </w:tcPr>
          <w:p>
            <w:pPr>
              <w:jc w:val="both"/>
              <w:rPr>
                <w:rFonts w:hint="eastAsia"/>
                <w:sz w:val="18"/>
                <w:szCs w:val="18"/>
              </w:rPr>
            </w:pPr>
            <w:r>
              <w:rPr>
                <w:rFonts w:hint="eastAsia" w:cs="Times New Roman"/>
                <w:kern w:val="2"/>
                <w:sz w:val="18"/>
                <w:szCs w:val="18"/>
                <w:lang w:val="en-US" w:eastAsia="zh-CN" w:bidi="ar-SA"/>
              </w:rPr>
              <w:t>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98" w:type="dxa"/>
            <w:vAlign w:val="top"/>
          </w:tcPr>
          <w:p>
            <w:pPr>
              <w:rPr>
                <w:rFonts w:hint="eastAsia"/>
                <w:sz w:val="18"/>
                <w:szCs w:val="18"/>
              </w:rPr>
            </w:pPr>
            <w:r>
              <w:rPr>
                <w:rFonts w:hint="eastAsia"/>
                <w:sz w:val="18"/>
                <w:szCs w:val="18"/>
                <w:lang w:val="en-US" w:eastAsia="zh-CN"/>
              </w:rPr>
              <w:t>2</w:t>
            </w:r>
            <w:r>
              <w:rPr>
                <w:rFonts w:hint="eastAsia"/>
                <w:sz w:val="18"/>
                <w:szCs w:val="18"/>
              </w:rPr>
              <w:t>/</w:t>
            </w:r>
            <w:r>
              <w:rPr>
                <w:rFonts w:hint="eastAsia"/>
                <w:sz w:val="18"/>
                <w:szCs w:val="18"/>
                <w:lang w:val="en-US" w:eastAsia="zh-CN"/>
              </w:rPr>
              <w:t>5.77</w:t>
            </w:r>
          </w:p>
        </w:tc>
        <w:tc>
          <w:tcPr>
            <w:tcW w:w="3180" w:type="dxa"/>
            <w:vAlign w:val="top"/>
          </w:tcPr>
          <w:p>
            <w:pPr>
              <w:rPr>
                <w:rFonts w:hint="eastAsia" w:ascii="宋体" w:hAnsi="宋体"/>
                <w:sz w:val="18"/>
                <w:szCs w:val="18"/>
              </w:rPr>
            </w:pPr>
            <w:r>
              <w:rPr>
                <w:rFonts w:hint="eastAsia" w:ascii="宋体" w:hAnsi="宋体"/>
                <w:sz w:val="18"/>
                <w:szCs w:val="18"/>
              </w:rPr>
              <w:t>5.66</w:t>
            </w:r>
            <w:r>
              <w:rPr>
                <w:rFonts w:hint="eastAsia" w:ascii="宋体" w:hAnsi="宋体"/>
                <w:sz w:val="18"/>
                <w:szCs w:val="18"/>
                <w:lang w:eastAsia="zh-CN"/>
              </w:rPr>
              <w:t>、</w:t>
            </w:r>
            <w:r>
              <w:rPr>
                <w:rFonts w:hint="eastAsia" w:ascii="宋体" w:hAnsi="宋体"/>
                <w:sz w:val="18"/>
                <w:szCs w:val="18"/>
              </w:rPr>
              <w:t>5.85</w:t>
            </w:r>
            <w:r>
              <w:rPr>
                <w:rFonts w:hint="eastAsia" w:ascii="宋体" w:hAnsi="宋体"/>
                <w:sz w:val="18"/>
                <w:szCs w:val="18"/>
                <w:lang w:eastAsia="zh-CN"/>
              </w:rPr>
              <w:t>、</w:t>
            </w:r>
            <w:r>
              <w:rPr>
                <w:rFonts w:hint="eastAsia" w:ascii="宋体" w:hAnsi="宋体"/>
                <w:sz w:val="18"/>
                <w:szCs w:val="18"/>
              </w:rPr>
              <w:t>5.75</w:t>
            </w:r>
            <w:r>
              <w:rPr>
                <w:rFonts w:hint="eastAsia" w:ascii="宋体" w:hAnsi="宋体"/>
                <w:sz w:val="18"/>
                <w:szCs w:val="18"/>
                <w:lang w:eastAsia="zh-CN"/>
              </w:rPr>
              <w:t>、</w:t>
            </w:r>
            <w:r>
              <w:rPr>
                <w:rFonts w:hint="eastAsia" w:ascii="宋体" w:hAnsi="宋体"/>
                <w:sz w:val="18"/>
                <w:szCs w:val="18"/>
              </w:rPr>
              <w:t>5.81</w:t>
            </w:r>
            <w:r>
              <w:rPr>
                <w:rFonts w:hint="eastAsia" w:ascii="宋体" w:hAnsi="宋体"/>
                <w:sz w:val="18"/>
                <w:szCs w:val="18"/>
                <w:lang w:eastAsia="zh-CN"/>
              </w:rPr>
              <w:t>、</w:t>
            </w:r>
            <w:r>
              <w:rPr>
                <w:rFonts w:hint="eastAsia" w:ascii="宋体" w:hAnsi="宋体"/>
                <w:sz w:val="18"/>
                <w:szCs w:val="18"/>
              </w:rPr>
              <w:t>5.74</w:t>
            </w:r>
          </w:p>
          <w:p>
            <w:pPr>
              <w:rPr>
                <w:rFonts w:hint="eastAsia" w:ascii="宋体" w:hAnsi="宋体"/>
                <w:sz w:val="18"/>
                <w:szCs w:val="18"/>
              </w:rPr>
            </w:pPr>
            <w:r>
              <w:rPr>
                <w:rFonts w:hint="eastAsia" w:ascii="宋体" w:hAnsi="宋体"/>
                <w:sz w:val="18"/>
                <w:szCs w:val="18"/>
              </w:rPr>
              <w:t>5.70</w:t>
            </w:r>
            <w:r>
              <w:rPr>
                <w:rFonts w:hint="eastAsia" w:ascii="宋体" w:hAnsi="宋体"/>
                <w:sz w:val="18"/>
                <w:szCs w:val="18"/>
                <w:lang w:eastAsia="zh-CN"/>
              </w:rPr>
              <w:t>、</w:t>
            </w:r>
            <w:r>
              <w:rPr>
                <w:rFonts w:hint="eastAsia" w:ascii="宋体" w:hAnsi="宋体"/>
                <w:sz w:val="18"/>
                <w:szCs w:val="18"/>
              </w:rPr>
              <w:t>5.69</w:t>
            </w:r>
            <w:r>
              <w:rPr>
                <w:rFonts w:hint="eastAsia" w:ascii="宋体" w:hAnsi="宋体"/>
                <w:sz w:val="18"/>
                <w:szCs w:val="18"/>
                <w:lang w:eastAsia="zh-CN"/>
              </w:rPr>
              <w:t>、</w:t>
            </w:r>
            <w:r>
              <w:rPr>
                <w:rFonts w:hint="eastAsia" w:ascii="宋体" w:hAnsi="宋体"/>
                <w:sz w:val="18"/>
                <w:szCs w:val="18"/>
              </w:rPr>
              <w:t>5.83</w:t>
            </w:r>
            <w:r>
              <w:rPr>
                <w:rFonts w:hint="eastAsia" w:ascii="宋体" w:hAnsi="宋体"/>
                <w:sz w:val="18"/>
                <w:szCs w:val="18"/>
                <w:lang w:eastAsia="zh-CN"/>
              </w:rPr>
              <w:t>、</w:t>
            </w:r>
            <w:r>
              <w:rPr>
                <w:rFonts w:hint="eastAsia" w:ascii="宋体" w:hAnsi="宋体"/>
                <w:sz w:val="18"/>
                <w:szCs w:val="18"/>
              </w:rPr>
              <w:t>5.77</w:t>
            </w:r>
            <w:r>
              <w:rPr>
                <w:rFonts w:hint="eastAsia" w:ascii="宋体" w:hAnsi="宋体"/>
                <w:sz w:val="18"/>
                <w:szCs w:val="18"/>
                <w:lang w:eastAsia="zh-CN"/>
              </w:rPr>
              <w:t>、</w:t>
            </w:r>
            <w:r>
              <w:rPr>
                <w:rFonts w:hint="eastAsia" w:ascii="宋体" w:hAnsi="宋体"/>
                <w:sz w:val="18"/>
                <w:szCs w:val="18"/>
              </w:rPr>
              <w:t>5.71</w:t>
            </w:r>
          </w:p>
          <w:p>
            <w:pPr>
              <w:rPr>
                <w:rFonts w:hint="eastAsia" w:ascii="宋体" w:hAnsi="宋体"/>
                <w:sz w:val="18"/>
                <w:szCs w:val="18"/>
              </w:rPr>
            </w:pPr>
            <w:r>
              <w:rPr>
                <w:rFonts w:hint="eastAsia" w:ascii="宋体" w:hAnsi="宋体"/>
                <w:sz w:val="18"/>
                <w:szCs w:val="18"/>
              </w:rPr>
              <w:t>5.68</w:t>
            </w:r>
          </w:p>
        </w:tc>
        <w:tc>
          <w:tcPr>
            <w:tcW w:w="1255" w:type="dxa"/>
            <w:vAlign w:val="top"/>
          </w:tcPr>
          <w:p>
            <w:pPr>
              <w:rPr>
                <w:rFonts w:hint="eastAsia"/>
                <w:sz w:val="18"/>
                <w:szCs w:val="18"/>
              </w:rPr>
            </w:pPr>
            <w:r>
              <w:rPr>
                <w:rFonts w:hint="eastAsia"/>
                <w:sz w:val="18"/>
                <w:szCs w:val="18"/>
                <w:lang w:val="en-US" w:eastAsia="zh-CN"/>
              </w:rPr>
              <w:t>5.74</w:t>
            </w:r>
          </w:p>
        </w:tc>
        <w:tc>
          <w:tcPr>
            <w:tcW w:w="849" w:type="dxa"/>
            <w:vAlign w:val="top"/>
          </w:tcPr>
          <w:p>
            <w:pPr>
              <w:jc w:val="left"/>
              <w:rPr>
                <w:rFonts w:hint="eastAsia"/>
                <w:sz w:val="18"/>
                <w:szCs w:val="18"/>
              </w:rPr>
            </w:pPr>
            <w:r>
              <w:rPr>
                <w:rFonts w:hint="eastAsia" w:cs="Times New Roman"/>
                <w:kern w:val="2"/>
                <w:sz w:val="18"/>
                <w:szCs w:val="18"/>
                <w:lang w:val="en-US" w:eastAsia="zh-CN" w:bidi="ar-SA"/>
              </w:rPr>
              <w:t>0.0639</w:t>
            </w:r>
          </w:p>
        </w:tc>
        <w:tc>
          <w:tcPr>
            <w:tcW w:w="901" w:type="dxa"/>
            <w:vAlign w:val="top"/>
          </w:tcPr>
          <w:p>
            <w:pPr>
              <w:rPr>
                <w:rFonts w:hint="eastAsia"/>
                <w:sz w:val="18"/>
                <w:szCs w:val="18"/>
              </w:rPr>
            </w:pPr>
            <w:r>
              <w:rPr>
                <w:rFonts w:hint="eastAsia"/>
                <w:sz w:val="18"/>
                <w:szCs w:val="18"/>
                <w:lang w:val="en-US" w:eastAsia="zh-CN"/>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398" w:type="dxa"/>
            <w:vAlign w:val="top"/>
          </w:tcPr>
          <w:p>
            <w:pPr>
              <w:tabs>
                <w:tab w:val="center" w:pos="591"/>
              </w:tabs>
              <w:rPr>
                <w:rFonts w:hint="eastAsia"/>
                <w:sz w:val="18"/>
                <w:szCs w:val="18"/>
              </w:rPr>
            </w:pPr>
            <w:r>
              <w:rPr>
                <w:rFonts w:hint="eastAsia"/>
                <w:sz w:val="18"/>
                <w:szCs w:val="18"/>
                <w:lang w:val="en-US" w:eastAsia="zh-CN"/>
              </w:rPr>
              <w:t>3/13.00</w:t>
            </w:r>
          </w:p>
        </w:tc>
        <w:tc>
          <w:tcPr>
            <w:tcW w:w="3180" w:type="dxa"/>
            <w:vAlign w:val="top"/>
          </w:tcPr>
          <w:p>
            <w:pPr>
              <w:rPr>
                <w:rFonts w:hint="eastAsia" w:ascii="宋体" w:hAnsi="宋体"/>
                <w:sz w:val="18"/>
                <w:szCs w:val="18"/>
              </w:rPr>
            </w:pPr>
            <w:r>
              <w:rPr>
                <w:rFonts w:hint="eastAsia" w:ascii="宋体" w:hAnsi="宋体"/>
                <w:sz w:val="18"/>
                <w:szCs w:val="18"/>
              </w:rPr>
              <w:t>12.95</w:t>
            </w:r>
            <w:r>
              <w:rPr>
                <w:rFonts w:hint="eastAsia" w:ascii="宋体" w:hAnsi="宋体"/>
                <w:sz w:val="18"/>
                <w:szCs w:val="18"/>
                <w:lang w:eastAsia="zh-CN"/>
              </w:rPr>
              <w:t>、</w:t>
            </w:r>
            <w:r>
              <w:rPr>
                <w:rFonts w:hint="eastAsia" w:ascii="宋体" w:hAnsi="宋体"/>
                <w:sz w:val="18"/>
                <w:szCs w:val="18"/>
              </w:rPr>
              <w:t>13.02</w:t>
            </w:r>
            <w:r>
              <w:rPr>
                <w:rFonts w:hint="eastAsia" w:ascii="宋体" w:hAnsi="宋体"/>
                <w:sz w:val="18"/>
                <w:szCs w:val="18"/>
                <w:lang w:eastAsia="zh-CN"/>
              </w:rPr>
              <w:t>、</w:t>
            </w:r>
            <w:r>
              <w:rPr>
                <w:rFonts w:hint="eastAsia" w:ascii="宋体" w:hAnsi="宋体"/>
                <w:sz w:val="18"/>
                <w:szCs w:val="18"/>
              </w:rPr>
              <w:t>13.07</w:t>
            </w:r>
            <w:r>
              <w:rPr>
                <w:rFonts w:hint="eastAsia" w:ascii="宋体" w:hAnsi="宋体"/>
                <w:sz w:val="18"/>
                <w:szCs w:val="18"/>
                <w:lang w:eastAsia="zh-CN"/>
              </w:rPr>
              <w:t>、</w:t>
            </w:r>
            <w:r>
              <w:rPr>
                <w:rFonts w:hint="eastAsia" w:ascii="宋体" w:hAnsi="宋体"/>
                <w:sz w:val="18"/>
                <w:szCs w:val="18"/>
              </w:rPr>
              <w:t>12.89</w:t>
            </w:r>
            <w:r>
              <w:rPr>
                <w:rFonts w:hint="eastAsia" w:ascii="宋体" w:hAnsi="宋体"/>
                <w:sz w:val="18"/>
                <w:szCs w:val="18"/>
                <w:lang w:eastAsia="zh-CN"/>
              </w:rPr>
              <w:t>、</w:t>
            </w:r>
            <w:r>
              <w:rPr>
                <w:rFonts w:hint="eastAsia" w:ascii="宋体" w:hAnsi="宋体"/>
                <w:sz w:val="18"/>
                <w:szCs w:val="18"/>
              </w:rPr>
              <w:t>13.10</w:t>
            </w:r>
          </w:p>
          <w:p>
            <w:pPr>
              <w:rPr>
                <w:rFonts w:hint="eastAsia" w:ascii="宋体" w:hAnsi="宋体"/>
                <w:sz w:val="18"/>
                <w:szCs w:val="18"/>
              </w:rPr>
            </w:pPr>
            <w:r>
              <w:rPr>
                <w:rFonts w:hint="eastAsia" w:ascii="宋体" w:hAnsi="宋体"/>
                <w:sz w:val="18"/>
                <w:szCs w:val="18"/>
              </w:rPr>
              <w:t>13.07</w:t>
            </w:r>
            <w:r>
              <w:rPr>
                <w:rFonts w:hint="eastAsia" w:ascii="宋体" w:hAnsi="宋体"/>
                <w:sz w:val="18"/>
                <w:szCs w:val="18"/>
                <w:lang w:eastAsia="zh-CN"/>
              </w:rPr>
              <w:t>、</w:t>
            </w:r>
            <w:r>
              <w:rPr>
                <w:rFonts w:hint="eastAsia" w:ascii="宋体" w:hAnsi="宋体"/>
                <w:sz w:val="18"/>
                <w:szCs w:val="18"/>
              </w:rPr>
              <w:t>13.05</w:t>
            </w:r>
            <w:r>
              <w:rPr>
                <w:rFonts w:hint="eastAsia" w:ascii="宋体" w:hAnsi="宋体"/>
                <w:sz w:val="18"/>
                <w:szCs w:val="18"/>
                <w:lang w:eastAsia="zh-CN"/>
              </w:rPr>
              <w:t>、</w:t>
            </w:r>
            <w:r>
              <w:rPr>
                <w:rFonts w:hint="eastAsia" w:ascii="宋体" w:hAnsi="宋体"/>
                <w:sz w:val="18"/>
                <w:szCs w:val="18"/>
              </w:rPr>
              <w:t>13.02</w:t>
            </w:r>
            <w:r>
              <w:rPr>
                <w:rFonts w:hint="eastAsia" w:ascii="宋体" w:hAnsi="宋体"/>
                <w:sz w:val="18"/>
                <w:szCs w:val="18"/>
                <w:lang w:eastAsia="zh-CN"/>
              </w:rPr>
              <w:t>、</w:t>
            </w:r>
            <w:r>
              <w:rPr>
                <w:rFonts w:hint="eastAsia" w:ascii="宋体" w:hAnsi="宋体"/>
                <w:sz w:val="18"/>
                <w:szCs w:val="18"/>
              </w:rPr>
              <w:t>13.10</w:t>
            </w:r>
            <w:r>
              <w:rPr>
                <w:rFonts w:hint="eastAsia" w:ascii="宋体" w:hAnsi="宋体"/>
                <w:sz w:val="18"/>
                <w:szCs w:val="18"/>
                <w:lang w:eastAsia="zh-CN"/>
              </w:rPr>
              <w:t>、</w:t>
            </w:r>
            <w:r>
              <w:rPr>
                <w:rFonts w:hint="eastAsia" w:ascii="宋体" w:hAnsi="宋体"/>
                <w:sz w:val="18"/>
                <w:szCs w:val="18"/>
              </w:rPr>
              <w:t>12.95</w:t>
            </w:r>
          </w:p>
          <w:p>
            <w:pPr>
              <w:rPr>
                <w:rFonts w:hint="eastAsia" w:ascii="宋体" w:hAnsi="宋体"/>
                <w:sz w:val="18"/>
                <w:szCs w:val="18"/>
              </w:rPr>
            </w:pPr>
            <w:r>
              <w:rPr>
                <w:rFonts w:hint="eastAsia" w:ascii="宋体" w:hAnsi="宋体"/>
                <w:sz w:val="18"/>
                <w:szCs w:val="18"/>
              </w:rPr>
              <w:t>13.02</w:t>
            </w:r>
          </w:p>
        </w:tc>
        <w:tc>
          <w:tcPr>
            <w:tcW w:w="1255" w:type="dxa"/>
            <w:vAlign w:val="top"/>
          </w:tcPr>
          <w:p>
            <w:pPr>
              <w:jc w:val="both"/>
              <w:rPr>
                <w:rFonts w:hint="eastAsia"/>
                <w:sz w:val="18"/>
                <w:szCs w:val="18"/>
              </w:rPr>
            </w:pPr>
            <w:r>
              <w:rPr>
                <w:rFonts w:hint="eastAsia" w:cs="Times New Roman"/>
                <w:kern w:val="2"/>
                <w:sz w:val="18"/>
                <w:szCs w:val="18"/>
                <w:lang w:val="en-US" w:eastAsia="zh-CN" w:bidi="ar-SA"/>
              </w:rPr>
              <w:t>13.01</w:t>
            </w:r>
          </w:p>
        </w:tc>
        <w:tc>
          <w:tcPr>
            <w:tcW w:w="849" w:type="dxa"/>
            <w:vAlign w:val="top"/>
          </w:tcPr>
          <w:p>
            <w:pPr>
              <w:jc w:val="both"/>
              <w:rPr>
                <w:rFonts w:hint="eastAsia"/>
                <w:sz w:val="18"/>
                <w:szCs w:val="18"/>
              </w:rPr>
            </w:pPr>
            <w:r>
              <w:rPr>
                <w:rFonts w:hint="eastAsia" w:cs="Times New Roman"/>
                <w:kern w:val="2"/>
                <w:sz w:val="18"/>
                <w:szCs w:val="18"/>
                <w:lang w:val="en-US" w:eastAsia="zh-CN" w:bidi="ar-SA"/>
              </w:rPr>
              <w:t>0.0753</w:t>
            </w:r>
          </w:p>
        </w:tc>
        <w:tc>
          <w:tcPr>
            <w:tcW w:w="901" w:type="dxa"/>
            <w:vAlign w:val="top"/>
          </w:tcPr>
          <w:p>
            <w:pPr>
              <w:rPr>
                <w:rFonts w:hint="eastAsia"/>
                <w:sz w:val="18"/>
                <w:szCs w:val="18"/>
              </w:rPr>
            </w:pPr>
            <w:r>
              <w:rPr>
                <w:rFonts w:hint="eastAsia"/>
                <w:sz w:val="18"/>
                <w:szCs w:val="18"/>
                <w:lang w:val="en-US" w:eastAsia="zh-CN"/>
              </w:rPr>
              <w:t>0.58</w:t>
            </w:r>
          </w:p>
        </w:tc>
      </w:tr>
    </w:tbl>
    <w:p>
      <w:pPr>
        <w:adjustRightInd w:val="0"/>
        <w:snapToGrid w:val="0"/>
        <w:spacing w:before="156" w:after="156" w:line="360" w:lineRule="auto"/>
        <w:ind w:firstLine="420" w:firstLineChars="200"/>
        <w:rPr>
          <w:rFonts w:ascii="宋体" w:hAnsi="宋体"/>
          <w:szCs w:val="21"/>
        </w:rPr>
      </w:pPr>
      <w:r>
        <w:rPr>
          <w:rFonts w:hint="eastAsia"/>
          <w:lang w:val="zh-CN"/>
        </w:rPr>
        <w:t>长沙矿冶研究院有限责任公司</w:t>
      </w:r>
      <w:r>
        <w:rPr>
          <w:rFonts w:ascii="宋体" w:hAnsi="宋体"/>
          <w:sz w:val="21"/>
          <w:szCs w:val="21"/>
        </w:rPr>
        <w:t>按照</w:t>
      </w:r>
      <w:r>
        <w:rPr>
          <w:rFonts w:hint="eastAsia" w:ascii="宋体" w:hAnsi="宋体"/>
          <w:sz w:val="21"/>
          <w:szCs w:val="21"/>
        </w:rPr>
        <w:t>硫代硫酸钠滴定</w:t>
      </w:r>
      <w:r>
        <w:rPr>
          <w:rFonts w:hint="eastAsia" w:ascii="宋体" w:hAnsi="宋体"/>
          <w:b w:val="0"/>
          <w:bCs w:val="0"/>
          <w:sz w:val="21"/>
          <w:szCs w:val="21"/>
        </w:rPr>
        <w:t>法</w:t>
      </w:r>
      <w:r>
        <w:rPr>
          <w:rFonts w:hint="eastAsia" w:ascii="宋体" w:hAnsi="宋体"/>
          <w:b w:val="0"/>
          <w:bCs w:val="0"/>
          <w:sz w:val="21"/>
          <w:szCs w:val="21"/>
          <w:lang w:eastAsia="zh-CN"/>
        </w:rPr>
        <w:t>测定铜含量</w:t>
      </w:r>
      <w:r>
        <w:rPr>
          <w:rFonts w:hint="eastAsia" w:ascii="宋体" w:hAnsi="宋体"/>
          <w:sz w:val="21"/>
          <w:szCs w:val="21"/>
        </w:rPr>
        <w:t>《试验报告》进行了可行性验证</w:t>
      </w:r>
      <w:r>
        <w:rPr>
          <w:rFonts w:hint="eastAsia" w:ascii="宋体" w:hAnsi="宋体"/>
          <w:sz w:val="21"/>
          <w:szCs w:val="21"/>
          <w:lang w:eastAsia="zh-CN"/>
        </w:rPr>
        <w:t>，</w:t>
      </w:r>
      <w:r>
        <w:rPr>
          <w:rFonts w:hint="eastAsia" w:ascii="宋体" w:hAnsi="宋体"/>
          <w:b w:val="0"/>
          <w:bCs/>
          <w:sz w:val="21"/>
          <w:szCs w:val="21"/>
        </w:rPr>
        <w:t>共存离子干扰</w:t>
      </w:r>
      <w:r>
        <w:rPr>
          <w:rFonts w:hint="eastAsia" w:ascii="宋体" w:hAnsi="宋体"/>
          <w:b w:val="0"/>
          <w:bCs/>
          <w:sz w:val="21"/>
          <w:szCs w:val="21"/>
          <w:lang w:eastAsia="zh-CN"/>
        </w:rPr>
        <w:t>实验结果见表</w:t>
      </w:r>
      <w:r>
        <w:rPr>
          <w:rFonts w:hint="eastAsia" w:ascii="宋体" w:hAnsi="宋体"/>
          <w:b w:val="0"/>
          <w:bCs/>
          <w:sz w:val="21"/>
          <w:szCs w:val="21"/>
          <w:lang w:val="en-US" w:eastAsia="zh-CN"/>
        </w:rPr>
        <w:t>14，结果表明共存离子不干扰</w:t>
      </w:r>
      <w:r>
        <w:rPr>
          <w:rFonts w:hint="eastAsia" w:ascii="宋体" w:hAnsi="宋体"/>
          <w:sz w:val="21"/>
          <w:szCs w:val="21"/>
        </w:rPr>
        <w:t>硫代硫酸钠滴定</w:t>
      </w:r>
      <w:r>
        <w:rPr>
          <w:rFonts w:hint="eastAsia" w:ascii="宋体" w:hAnsi="宋体"/>
          <w:b w:val="0"/>
          <w:bCs w:val="0"/>
          <w:sz w:val="21"/>
          <w:szCs w:val="21"/>
        </w:rPr>
        <w:t>法</w:t>
      </w:r>
      <w:r>
        <w:rPr>
          <w:rFonts w:hint="eastAsia" w:ascii="宋体" w:hAnsi="宋体"/>
          <w:b w:val="0"/>
          <w:bCs w:val="0"/>
          <w:sz w:val="21"/>
          <w:szCs w:val="21"/>
          <w:lang w:eastAsia="zh-CN"/>
        </w:rPr>
        <w:t>测定铜含量。</w:t>
      </w:r>
      <w:r>
        <w:rPr>
          <w:rFonts w:hint="eastAsia" w:ascii="宋体" w:hAnsi="宋体"/>
          <w:szCs w:val="21"/>
        </w:rPr>
        <w:t>对不同含</w:t>
      </w:r>
      <w:r>
        <w:rPr>
          <w:rFonts w:hint="eastAsia" w:ascii="宋体" w:hAnsi="宋体"/>
          <w:szCs w:val="21"/>
          <w:lang w:eastAsia="zh-CN"/>
        </w:rPr>
        <w:t>铜</w:t>
      </w:r>
      <w:r>
        <w:rPr>
          <w:rFonts w:hint="eastAsia" w:ascii="宋体" w:hAnsi="宋体"/>
          <w:szCs w:val="21"/>
        </w:rPr>
        <w:t>量的</w:t>
      </w:r>
      <w:r>
        <w:rPr>
          <w:rFonts w:hint="eastAsia" w:ascii="宋体" w:hAnsi="宋体"/>
          <w:szCs w:val="21"/>
          <w:lang w:val="en-US" w:eastAsia="zh-CN"/>
        </w:rPr>
        <w:t>3</w:t>
      </w:r>
      <w:r>
        <w:rPr>
          <w:rFonts w:hint="eastAsia" w:ascii="宋体" w:hAnsi="宋体"/>
          <w:szCs w:val="21"/>
        </w:rPr>
        <w:t>个铝及铝合金样品进行独立分析</w:t>
      </w:r>
      <w:r>
        <w:rPr>
          <w:rFonts w:hint="eastAsia" w:ascii="宋体" w:hAnsi="宋体"/>
          <w:szCs w:val="21"/>
          <w:lang w:eastAsia="zh-CN"/>
        </w:rPr>
        <w:t>进行精密度实验</w:t>
      </w:r>
      <w:r>
        <w:rPr>
          <w:rFonts w:hint="eastAsia" w:ascii="宋体" w:hAnsi="宋体"/>
          <w:szCs w:val="21"/>
        </w:rPr>
        <w:t>，各得到</w:t>
      </w:r>
      <w:r>
        <w:rPr>
          <w:rFonts w:hint="eastAsia" w:ascii="宋体" w:hAnsi="宋体"/>
          <w:szCs w:val="21"/>
          <w:lang w:val="en-US" w:eastAsia="zh-CN"/>
        </w:rPr>
        <w:t>7</w:t>
      </w:r>
      <w:r>
        <w:rPr>
          <w:rFonts w:hint="eastAsia" w:ascii="宋体" w:hAnsi="宋体"/>
          <w:szCs w:val="21"/>
        </w:rPr>
        <w:t>个数据，</w:t>
      </w:r>
      <w:r>
        <w:rPr>
          <w:rFonts w:ascii="宋体" w:hAnsi="宋体"/>
          <w:szCs w:val="21"/>
        </w:rPr>
        <w:t>分析结果见表</w:t>
      </w:r>
      <w:r>
        <w:rPr>
          <w:rFonts w:hint="eastAsia" w:ascii="宋体" w:hAnsi="宋体"/>
          <w:szCs w:val="21"/>
          <w:lang w:val="en-US" w:eastAsia="zh-CN"/>
        </w:rPr>
        <w:t>15</w:t>
      </w:r>
      <w:r>
        <w:rPr>
          <w:rFonts w:ascii="宋体" w:hAnsi="宋体"/>
          <w:szCs w:val="21"/>
        </w:rPr>
        <w:t>。</w:t>
      </w:r>
      <w:r>
        <w:rPr>
          <w:rFonts w:hint="eastAsia"/>
        </w:rPr>
        <w:t>对系列样品加入一定量的铜标准溶液，按步骤进行铜的加标回收试验，考察方法的准确度，结果见表</w:t>
      </w:r>
      <w:r>
        <w:rPr>
          <w:rFonts w:hint="eastAsia"/>
          <w:lang w:val="en-US" w:eastAsia="zh-CN"/>
        </w:rPr>
        <w:t>16。</w:t>
      </w:r>
    </w:p>
    <w:p>
      <w:pPr>
        <w:spacing w:line="360" w:lineRule="auto"/>
        <w:jc w:val="center"/>
        <w:outlineLvl w:val="0"/>
        <w:rPr>
          <w:rFonts w:hint="eastAsia" w:ascii="宋体" w:hAnsi="宋体" w:eastAsia="宋体" w:cs="宋体"/>
        </w:rPr>
      </w:pPr>
      <w:r>
        <w:rPr>
          <w:rFonts w:hint="eastAsia" w:ascii="宋体" w:hAnsi="宋体" w:eastAsia="宋体" w:cs="宋体"/>
        </w:rPr>
        <w:t>表</w:t>
      </w:r>
      <w:r>
        <w:rPr>
          <w:rFonts w:hint="eastAsia" w:ascii="宋体" w:hAnsi="宋体" w:cs="宋体"/>
          <w:lang w:val="en-US" w:eastAsia="zh-CN"/>
        </w:rPr>
        <w:t>14</w:t>
      </w:r>
    </w:p>
    <w:tbl>
      <w:tblPr>
        <w:tblStyle w:val="2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rFonts w:hint="eastAsia"/>
                <w:sz w:val="18"/>
                <w:szCs w:val="18"/>
              </w:rPr>
              <w:t>干扰元素</w:t>
            </w:r>
          </w:p>
        </w:tc>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rFonts w:hint="eastAsia"/>
                <w:sz w:val="18"/>
                <w:szCs w:val="18"/>
              </w:rPr>
              <w:t>干扰元素的量（</w:t>
            </w:r>
            <w:r>
              <w:rPr>
                <w:sz w:val="18"/>
                <w:szCs w:val="18"/>
              </w:rPr>
              <w:t>mg</w:t>
            </w:r>
            <w:r>
              <w:rPr>
                <w:rFonts w:hint="eastAsia"/>
                <w:sz w:val="18"/>
                <w:szCs w:val="18"/>
              </w:rPr>
              <w:t>）</w:t>
            </w:r>
          </w:p>
        </w:tc>
        <w:tc>
          <w:tcPr>
            <w:tcW w:w="2766"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rFonts w:hint="eastAsia"/>
                <w:sz w:val="18"/>
                <w:szCs w:val="18"/>
              </w:rPr>
              <w:t>回收率（</w:t>
            </w:r>
            <w:r>
              <w:rPr>
                <w:sz w:val="18"/>
                <w:szCs w:val="18"/>
              </w:rPr>
              <w:t>%</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Zr</w:t>
            </w:r>
          </w:p>
        </w:tc>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2.50</w:t>
            </w:r>
          </w:p>
        </w:tc>
        <w:tc>
          <w:tcPr>
            <w:tcW w:w="2766"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100.36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Cr</w:t>
            </w:r>
            <w:r>
              <w:rPr>
                <w:sz w:val="18"/>
                <w:szCs w:val="18"/>
                <w:vertAlign w:val="superscript"/>
              </w:rPr>
              <w:t>6+</w:t>
            </w:r>
          </w:p>
        </w:tc>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3.00</w:t>
            </w:r>
          </w:p>
        </w:tc>
        <w:tc>
          <w:tcPr>
            <w:tcW w:w="2766"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133.85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Sn</w:t>
            </w:r>
          </w:p>
        </w:tc>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1.75</w:t>
            </w:r>
          </w:p>
        </w:tc>
        <w:tc>
          <w:tcPr>
            <w:tcW w:w="2766"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100.23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Ni</w:t>
            </w:r>
          </w:p>
        </w:tc>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7.50</w:t>
            </w:r>
          </w:p>
        </w:tc>
        <w:tc>
          <w:tcPr>
            <w:tcW w:w="2766"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99.80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Ti</w:t>
            </w:r>
          </w:p>
        </w:tc>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2.00</w:t>
            </w:r>
          </w:p>
        </w:tc>
        <w:tc>
          <w:tcPr>
            <w:tcW w:w="2766"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99.73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B</w:t>
            </w:r>
          </w:p>
        </w:tc>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5.00</w:t>
            </w:r>
          </w:p>
        </w:tc>
        <w:tc>
          <w:tcPr>
            <w:tcW w:w="2766"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100.26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Ag</w:t>
            </w:r>
          </w:p>
        </w:tc>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9.00</w:t>
            </w:r>
          </w:p>
        </w:tc>
        <w:tc>
          <w:tcPr>
            <w:tcW w:w="2766"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99.78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Na</w:t>
            </w:r>
          </w:p>
        </w:tc>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2.50</w:t>
            </w:r>
          </w:p>
        </w:tc>
        <w:tc>
          <w:tcPr>
            <w:tcW w:w="2766"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99.85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SiO</w:t>
            </w:r>
            <w:r>
              <w:rPr>
                <w:sz w:val="18"/>
                <w:szCs w:val="18"/>
                <w:vertAlign w:val="subscript"/>
              </w:rPr>
              <w:t>2</w:t>
            </w:r>
          </w:p>
        </w:tc>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5.35</w:t>
            </w:r>
          </w:p>
        </w:tc>
        <w:tc>
          <w:tcPr>
            <w:tcW w:w="2766"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100.33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Ca</w:t>
            </w:r>
          </w:p>
        </w:tc>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10.00</w:t>
            </w:r>
          </w:p>
        </w:tc>
        <w:tc>
          <w:tcPr>
            <w:tcW w:w="2766"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99.80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K</w:t>
            </w:r>
          </w:p>
        </w:tc>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5.00</w:t>
            </w:r>
          </w:p>
        </w:tc>
        <w:tc>
          <w:tcPr>
            <w:tcW w:w="2766"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99.85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Zn</w:t>
            </w:r>
          </w:p>
        </w:tc>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9.00</w:t>
            </w:r>
          </w:p>
        </w:tc>
        <w:tc>
          <w:tcPr>
            <w:tcW w:w="2766"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100.06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Mg</w:t>
            </w:r>
          </w:p>
        </w:tc>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7.50</w:t>
            </w:r>
          </w:p>
        </w:tc>
        <w:tc>
          <w:tcPr>
            <w:tcW w:w="2766"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V</w:t>
            </w:r>
          </w:p>
        </w:tc>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3.50</w:t>
            </w:r>
          </w:p>
        </w:tc>
        <w:tc>
          <w:tcPr>
            <w:tcW w:w="2766"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100.65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Pb</w:t>
            </w:r>
          </w:p>
        </w:tc>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15.00</w:t>
            </w:r>
          </w:p>
        </w:tc>
        <w:tc>
          <w:tcPr>
            <w:tcW w:w="2766"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99.82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Mn</w:t>
            </w:r>
          </w:p>
        </w:tc>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8.50</w:t>
            </w:r>
          </w:p>
        </w:tc>
        <w:tc>
          <w:tcPr>
            <w:tcW w:w="2766"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100.15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Fe</w:t>
            </w:r>
          </w:p>
        </w:tc>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5.00</w:t>
            </w:r>
          </w:p>
        </w:tc>
        <w:tc>
          <w:tcPr>
            <w:tcW w:w="2766"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100.02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Be</w:t>
            </w:r>
          </w:p>
        </w:tc>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5.00</w:t>
            </w:r>
          </w:p>
        </w:tc>
        <w:tc>
          <w:tcPr>
            <w:tcW w:w="2766"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100.13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Sb</w:t>
            </w:r>
          </w:p>
        </w:tc>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2.50</w:t>
            </w:r>
          </w:p>
        </w:tc>
        <w:tc>
          <w:tcPr>
            <w:tcW w:w="2766"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99.94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Sr</w:t>
            </w:r>
          </w:p>
        </w:tc>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5.00</w:t>
            </w:r>
          </w:p>
        </w:tc>
        <w:tc>
          <w:tcPr>
            <w:tcW w:w="2766"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99.79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Cd</w:t>
            </w:r>
          </w:p>
        </w:tc>
        <w:tc>
          <w:tcPr>
            <w:tcW w:w="2765"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2.50</w:t>
            </w:r>
          </w:p>
        </w:tc>
        <w:tc>
          <w:tcPr>
            <w:tcW w:w="2766" w:type="dxa"/>
            <w:tcBorders>
              <w:top w:val="single" w:color="auto" w:sz="4" w:space="0"/>
              <w:left w:val="single" w:color="auto" w:sz="4" w:space="0"/>
              <w:bottom w:val="single" w:color="auto" w:sz="4" w:space="0"/>
              <w:right w:val="single" w:color="auto" w:sz="4" w:space="0"/>
            </w:tcBorders>
            <w:vAlign w:val="top"/>
          </w:tcPr>
          <w:p>
            <w:pPr>
              <w:spacing w:line="360" w:lineRule="auto"/>
              <w:jc w:val="center"/>
              <w:outlineLvl w:val="0"/>
              <w:rPr>
                <w:rFonts w:ascii="Calibri" w:hAnsi="Calibri" w:cs="Calibri"/>
                <w:sz w:val="18"/>
                <w:szCs w:val="18"/>
              </w:rPr>
            </w:pPr>
            <w:r>
              <w:rPr>
                <w:sz w:val="18"/>
                <w:szCs w:val="18"/>
              </w:rPr>
              <w:t>99.86</w:t>
            </w:r>
          </w:p>
        </w:tc>
      </w:tr>
    </w:tbl>
    <w:p>
      <w:pPr>
        <w:spacing w:line="300" w:lineRule="auto"/>
        <w:ind w:firstLine="420" w:firstLineChars="200"/>
        <w:rPr>
          <w:rFonts w:ascii="宋体" w:hAnsi="宋体"/>
          <w:szCs w:val="21"/>
        </w:rPr>
      </w:pPr>
    </w:p>
    <w:p>
      <w:pPr>
        <w:tabs>
          <w:tab w:val="left" w:pos="283"/>
        </w:tabs>
        <w:spacing w:line="360" w:lineRule="auto"/>
        <w:ind w:firstLine="420" w:firstLineChars="200"/>
        <w:jc w:val="center"/>
        <w:rPr>
          <w:rFonts w:hint="eastAsia" w:ascii="宋体" w:hAnsi="宋体"/>
          <w:szCs w:val="21"/>
          <w:lang w:eastAsia="zh-CN"/>
        </w:rPr>
      </w:pPr>
    </w:p>
    <w:p>
      <w:pPr>
        <w:tabs>
          <w:tab w:val="left" w:pos="283"/>
        </w:tabs>
        <w:spacing w:line="360" w:lineRule="auto"/>
        <w:ind w:firstLine="420" w:firstLineChars="200"/>
        <w:jc w:val="center"/>
        <w:rPr>
          <w:rFonts w:hint="eastAsia" w:ascii="宋体" w:hAnsi="宋体"/>
          <w:szCs w:val="21"/>
          <w:lang w:eastAsia="zh-CN"/>
        </w:rPr>
      </w:pPr>
    </w:p>
    <w:p>
      <w:pPr>
        <w:tabs>
          <w:tab w:val="left" w:pos="283"/>
        </w:tabs>
        <w:spacing w:line="360" w:lineRule="auto"/>
        <w:ind w:firstLine="420" w:firstLineChars="200"/>
        <w:jc w:val="center"/>
        <w:rPr>
          <w:rFonts w:hint="eastAsia" w:ascii="宋体" w:hAnsi="宋体" w:eastAsia="宋体"/>
          <w:szCs w:val="21"/>
          <w:lang w:eastAsia="zh-CN"/>
        </w:rPr>
      </w:pPr>
      <w:r>
        <w:rPr>
          <w:rFonts w:hint="eastAsia" w:ascii="宋体" w:hAnsi="宋体"/>
          <w:szCs w:val="21"/>
          <w:lang w:eastAsia="zh-CN"/>
        </w:rPr>
        <w:t>表</w:t>
      </w:r>
      <w:r>
        <w:rPr>
          <w:rFonts w:hint="eastAsia" w:ascii="宋体" w:hAnsi="宋体"/>
          <w:szCs w:val="21"/>
          <w:lang w:val="en-US" w:eastAsia="zh-CN"/>
        </w:rPr>
        <w:t>15</w:t>
      </w:r>
    </w:p>
    <w:tbl>
      <w:tblPr>
        <w:tblStyle w:val="24"/>
        <w:tblW w:w="7811" w:type="dxa"/>
        <w:jc w:val="center"/>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6"/>
        <w:gridCol w:w="3180"/>
        <w:gridCol w:w="1255"/>
        <w:gridCol w:w="849"/>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sz w:val="18"/>
                <w:szCs w:val="18"/>
              </w:rPr>
            </w:pPr>
            <w:r>
              <w:rPr>
                <w:rFonts w:hint="eastAsia"/>
                <w:sz w:val="18"/>
                <w:szCs w:val="18"/>
              </w:rPr>
              <w:t>样品编号/含量%</w:t>
            </w:r>
          </w:p>
        </w:tc>
        <w:tc>
          <w:tcPr>
            <w:tcW w:w="3180" w:type="dxa"/>
            <w:vAlign w:val="top"/>
          </w:tcPr>
          <w:p>
            <w:pPr>
              <w:rPr>
                <w:rFonts w:ascii="宋体" w:hAnsi="宋体"/>
                <w:sz w:val="18"/>
                <w:szCs w:val="18"/>
              </w:rPr>
            </w:pPr>
            <w:r>
              <w:rPr>
                <w:rFonts w:hint="eastAsia" w:ascii="宋体" w:hAnsi="宋体"/>
                <w:sz w:val="18"/>
                <w:szCs w:val="18"/>
              </w:rPr>
              <w:t>测定结果%(n=</w:t>
            </w:r>
            <w:r>
              <w:rPr>
                <w:rFonts w:hint="eastAsia" w:ascii="宋体" w:hAnsi="宋体"/>
                <w:sz w:val="18"/>
                <w:szCs w:val="18"/>
                <w:lang w:val="en-US" w:eastAsia="zh-CN"/>
              </w:rPr>
              <w:t>7</w:t>
            </w:r>
            <w:r>
              <w:rPr>
                <w:rFonts w:hint="eastAsia" w:ascii="宋体" w:hAnsi="宋体"/>
                <w:sz w:val="18"/>
                <w:szCs w:val="18"/>
              </w:rPr>
              <w:t>)</w:t>
            </w:r>
          </w:p>
        </w:tc>
        <w:tc>
          <w:tcPr>
            <w:tcW w:w="1255" w:type="dxa"/>
            <w:vAlign w:val="top"/>
          </w:tcPr>
          <w:p>
            <w:pPr>
              <w:rPr>
                <w:sz w:val="18"/>
                <w:szCs w:val="18"/>
              </w:rPr>
            </w:pPr>
            <w:r>
              <w:rPr>
                <w:rFonts w:hint="eastAsia"/>
                <w:sz w:val="18"/>
                <w:szCs w:val="18"/>
              </w:rPr>
              <w:t>平均值%</w:t>
            </w:r>
          </w:p>
        </w:tc>
        <w:tc>
          <w:tcPr>
            <w:tcW w:w="849" w:type="dxa"/>
            <w:vAlign w:val="top"/>
          </w:tcPr>
          <w:p>
            <w:pPr>
              <w:rPr>
                <w:sz w:val="18"/>
                <w:szCs w:val="18"/>
              </w:rPr>
            </w:pPr>
            <w:r>
              <w:rPr>
                <w:rFonts w:hint="eastAsia"/>
                <w:sz w:val="18"/>
                <w:szCs w:val="18"/>
              </w:rPr>
              <w:t>SD</w:t>
            </w:r>
          </w:p>
        </w:tc>
        <w:tc>
          <w:tcPr>
            <w:tcW w:w="901" w:type="dxa"/>
            <w:vAlign w:val="top"/>
          </w:tcPr>
          <w:p>
            <w:pPr>
              <w:rPr>
                <w:sz w:val="18"/>
                <w:szCs w:val="18"/>
              </w:rPr>
            </w:pPr>
            <w:r>
              <w:rPr>
                <w:rFonts w:hint="eastAsia"/>
                <w:sz w:val="18"/>
                <w:szCs w:val="18"/>
              </w:rPr>
              <w:t>RSD%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rFonts w:hint="eastAsia"/>
                <w:sz w:val="18"/>
                <w:szCs w:val="18"/>
              </w:rPr>
            </w:pPr>
            <w:r>
              <w:rPr>
                <w:rFonts w:hint="eastAsia"/>
                <w:sz w:val="18"/>
                <w:szCs w:val="18"/>
                <w:lang w:val="en-US" w:eastAsia="zh-CN"/>
              </w:rPr>
              <w:t>1</w:t>
            </w:r>
            <w:r>
              <w:rPr>
                <w:rFonts w:hint="eastAsia"/>
                <w:sz w:val="18"/>
                <w:szCs w:val="18"/>
              </w:rPr>
              <w:t>/</w:t>
            </w:r>
            <w:r>
              <w:rPr>
                <w:rFonts w:hint="eastAsia"/>
                <w:sz w:val="18"/>
                <w:szCs w:val="18"/>
                <w:lang w:val="en-US" w:eastAsia="zh-CN"/>
              </w:rPr>
              <w:t>3.60</w:t>
            </w:r>
          </w:p>
        </w:tc>
        <w:tc>
          <w:tcPr>
            <w:tcW w:w="3180" w:type="dxa"/>
            <w:vAlign w:val="top"/>
          </w:tcPr>
          <w:p>
            <w:pPr>
              <w:rPr>
                <w:rFonts w:hint="eastAsia" w:ascii="宋体" w:hAnsi="宋体"/>
                <w:sz w:val="18"/>
                <w:szCs w:val="18"/>
              </w:rPr>
            </w:pPr>
            <w:r>
              <w:rPr>
                <w:rFonts w:hint="eastAsia" w:ascii="宋体" w:hAnsi="宋体"/>
                <w:sz w:val="18"/>
                <w:szCs w:val="18"/>
              </w:rPr>
              <w:t>3.75</w:t>
            </w:r>
            <w:r>
              <w:rPr>
                <w:rFonts w:hint="eastAsia" w:ascii="宋体" w:hAnsi="宋体"/>
                <w:sz w:val="18"/>
                <w:szCs w:val="18"/>
                <w:lang w:eastAsia="zh-CN"/>
              </w:rPr>
              <w:t>、</w:t>
            </w:r>
            <w:r>
              <w:rPr>
                <w:rFonts w:hint="eastAsia" w:ascii="宋体" w:hAnsi="宋体"/>
                <w:sz w:val="18"/>
                <w:szCs w:val="18"/>
              </w:rPr>
              <w:t>3.76</w:t>
            </w:r>
            <w:r>
              <w:rPr>
                <w:rFonts w:hint="eastAsia" w:ascii="宋体" w:hAnsi="宋体"/>
                <w:sz w:val="18"/>
                <w:szCs w:val="18"/>
                <w:lang w:eastAsia="zh-CN"/>
              </w:rPr>
              <w:t>、</w:t>
            </w:r>
            <w:r>
              <w:rPr>
                <w:rFonts w:hint="eastAsia" w:ascii="宋体" w:hAnsi="宋体"/>
                <w:sz w:val="18"/>
                <w:szCs w:val="18"/>
              </w:rPr>
              <w:t>3.78</w:t>
            </w:r>
            <w:r>
              <w:rPr>
                <w:rFonts w:hint="eastAsia" w:ascii="宋体" w:hAnsi="宋体"/>
                <w:sz w:val="18"/>
                <w:szCs w:val="18"/>
                <w:lang w:eastAsia="zh-CN"/>
              </w:rPr>
              <w:t>、</w:t>
            </w:r>
            <w:r>
              <w:rPr>
                <w:rFonts w:hint="eastAsia" w:ascii="宋体" w:hAnsi="宋体"/>
                <w:sz w:val="18"/>
                <w:szCs w:val="18"/>
              </w:rPr>
              <w:t>3.70</w:t>
            </w:r>
            <w:r>
              <w:rPr>
                <w:rFonts w:hint="eastAsia" w:ascii="宋体" w:hAnsi="宋体"/>
                <w:sz w:val="18"/>
                <w:szCs w:val="18"/>
                <w:lang w:eastAsia="zh-CN"/>
              </w:rPr>
              <w:t>、</w:t>
            </w:r>
            <w:r>
              <w:rPr>
                <w:rFonts w:hint="eastAsia" w:ascii="宋体" w:hAnsi="宋体"/>
                <w:sz w:val="18"/>
                <w:szCs w:val="18"/>
              </w:rPr>
              <w:t>3.83</w:t>
            </w:r>
          </w:p>
          <w:p>
            <w:pPr>
              <w:rPr>
                <w:rFonts w:hint="eastAsia" w:ascii="宋体" w:hAnsi="宋体"/>
                <w:sz w:val="18"/>
                <w:szCs w:val="18"/>
              </w:rPr>
            </w:pPr>
            <w:r>
              <w:rPr>
                <w:rFonts w:hint="eastAsia" w:ascii="宋体" w:hAnsi="宋体"/>
                <w:sz w:val="18"/>
                <w:szCs w:val="18"/>
              </w:rPr>
              <w:t>3.73</w:t>
            </w:r>
            <w:r>
              <w:rPr>
                <w:rFonts w:hint="eastAsia" w:ascii="宋体" w:hAnsi="宋体"/>
                <w:sz w:val="18"/>
                <w:szCs w:val="18"/>
                <w:lang w:eastAsia="zh-CN"/>
              </w:rPr>
              <w:t>、</w:t>
            </w:r>
            <w:r>
              <w:rPr>
                <w:rFonts w:hint="eastAsia" w:ascii="宋体" w:hAnsi="宋体"/>
                <w:sz w:val="18"/>
                <w:szCs w:val="18"/>
              </w:rPr>
              <w:t>3.70</w:t>
            </w:r>
          </w:p>
        </w:tc>
        <w:tc>
          <w:tcPr>
            <w:tcW w:w="1255" w:type="dxa"/>
            <w:vAlign w:val="top"/>
          </w:tcPr>
          <w:p>
            <w:pPr>
              <w:rPr>
                <w:rFonts w:hint="eastAsia"/>
                <w:sz w:val="18"/>
                <w:szCs w:val="18"/>
              </w:rPr>
            </w:pPr>
            <w:r>
              <w:rPr>
                <w:rFonts w:hint="eastAsia"/>
                <w:sz w:val="18"/>
                <w:szCs w:val="18"/>
                <w:lang w:val="en-US" w:eastAsia="zh-CN"/>
              </w:rPr>
              <w:t>3.75</w:t>
            </w:r>
          </w:p>
        </w:tc>
        <w:tc>
          <w:tcPr>
            <w:tcW w:w="849" w:type="dxa"/>
            <w:vAlign w:val="top"/>
          </w:tcPr>
          <w:p>
            <w:pPr>
              <w:rPr>
                <w:rFonts w:hint="eastAsia"/>
                <w:sz w:val="18"/>
                <w:szCs w:val="18"/>
              </w:rPr>
            </w:pPr>
            <w:r>
              <w:rPr>
                <w:rFonts w:hint="eastAsia"/>
                <w:sz w:val="18"/>
                <w:szCs w:val="18"/>
                <w:lang w:val="en-US" w:eastAsia="zh-CN"/>
              </w:rPr>
              <w:t>0.046</w:t>
            </w:r>
          </w:p>
        </w:tc>
        <w:tc>
          <w:tcPr>
            <w:tcW w:w="901" w:type="dxa"/>
            <w:vAlign w:val="top"/>
          </w:tcPr>
          <w:p>
            <w:pPr>
              <w:rPr>
                <w:rFonts w:hint="eastAsia"/>
                <w:sz w:val="18"/>
                <w:szCs w:val="18"/>
              </w:rPr>
            </w:pPr>
            <w:r>
              <w:rPr>
                <w:rFonts w:hint="eastAsia"/>
                <w:sz w:val="18"/>
                <w:szCs w:val="18"/>
                <w:lang w:val="en-US" w:eastAsia="zh-CN"/>
              </w:rPr>
              <w:t>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rFonts w:hint="eastAsia"/>
                <w:sz w:val="18"/>
                <w:szCs w:val="18"/>
              </w:rPr>
            </w:pPr>
            <w:r>
              <w:rPr>
                <w:rFonts w:hint="eastAsia"/>
                <w:sz w:val="18"/>
                <w:szCs w:val="18"/>
                <w:lang w:val="en-US" w:eastAsia="zh-CN"/>
              </w:rPr>
              <w:t>2</w:t>
            </w:r>
            <w:r>
              <w:rPr>
                <w:rFonts w:hint="eastAsia"/>
                <w:sz w:val="18"/>
                <w:szCs w:val="18"/>
              </w:rPr>
              <w:t>/</w:t>
            </w:r>
            <w:r>
              <w:rPr>
                <w:rFonts w:hint="eastAsia"/>
                <w:sz w:val="18"/>
                <w:szCs w:val="18"/>
                <w:lang w:val="en-US" w:eastAsia="zh-CN"/>
              </w:rPr>
              <w:t>5.77</w:t>
            </w:r>
          </w:p>
        </w:tc>
        <w:tc>
          <w:tcPr>
            <w:tcW w:w="3180" w:type="dxa"/>
            <w:vAlign w:val="top"/>
          </w:tcPr>
          <w:p>
            <w:pPr>
              <w:rPr>
                <w:rFonts w:hint="eastAsia" w:ascii="宋体" w:hAnsi="宋体"/>
                <w:sz w:val="18"/>
                <w:szCs w:val="18"/>
              </w:rPr>
            </w:pPr>
            <w:r>
              <w:rPr>
                <w:rFonts w:hint="eastAsia" w:ascii="宋体" w:hAnsi="宋体"/>
                <w:sz w:val="18"/>
                <w:szCs w:val="18"/>
              </w:rPr>
              <w:t>6.00</w:t>
            </w:r>
            <w:r>
              <w:rPr>
                <w:rFonts w:hint="eastAsia" w:ascii="宋体" w:hAnsi="宋体"/>
                <w:sz w:val="18"/>
                <w:szCs w:val="18"/>
                <w:lang w:eastAsia="zh-CN"/>
              </w:rPr>
              <w:t>、</w:t>
            </w:r>
            <w:r>
              <w:rPr>
                <w:rFonts w:hint="eastAsia" w:ascii="宋体" w:hAnsi="宋体"/>
                <w:sz w:val="18"/>
                <w:szCs w:val="18"/>
              </w:rPr>
              <w:t>6.01</w:t>
            </w:r>
            <w:r>
              <w:rPr>
                <w:rFonts w:hint="eastAsia" w:ascii="宋体" w:hAnsi="宋体"/>
                <w:sz w:val="18"/>
                <w:szCs w:val="18"/>
                <w:lang w:eastAsia="zh-CN"/>
              </w:rPr>
              <w:t>、</w:t>
            </w:r>
            <w:r>
              <w:rPr>
                <w:rFonts w:hint="eastAsia" w:ascii="宋体" w:hAnsi="宋体"/>
                <w:sz w:val="18"/>
                <w:szCs w:val="18"/>
              </w:rPr>
              <w:t>6.04</w:t>
            </w:r>
            <w:r>
              <w:rPr>
                <w:rFonts w:hint="eastAsia" w:ascii="宋体" w:hAnsi="宋体"/>
                <w:sz w:val="18"/>
                <w:szCs w:val="18"/>
                <w:lang w:eastAsia="zh-CN"/>
              </w:rPr>
              <w:t>、</w:t>
            </w:r>
            <w:r>
              <w:rPr>
                <w:rFonts w:hint="eastAsia" w:ascii="宋体" w:hAnsi="宋体"/>
                <w:sz w:val="18"/>
                <w:szCs w:val="18"/>
              </w:rPr>
              <w:t>6.08</w:t>
            </w:r>
            <w:r>
              <w:rPr>
                <w:rFonts w:hint="eastAsia" w:ascii="宋体" w:hAnsi="宋体"/>
                <w:sz w:val="18"/>
                <w:szCs w:val="18"/>
                <w:lang w:eastAsia="zh-CN"/>
              </w:rPr>
              <w:t>、</w:t>
            </w:r>
            <w:r>
              <w:rPr>
                <w:rFonts w:hint="eastAsia" w:ascii="宋体" w:hAnsi="宋体"/>
                <w:sz w:val="18"/>
                <w:szCs w:val="18"/>
              </w:rPr>
              <w:t>6.06</w:t>
            </w:r>
          </w:p>
          <w:p>
            <w:pPr>
              <w:rPr>
                <w:rFonts w:hint="eastAsia" w:ascii="宋体" w:hAnsi="宋体"/>
                <w:sz w:val="18"/>
                <w:szCs w:val="18"/>
              </w:rPr>
            </w:pPr>
            <w:r>
              <w:rPr>
                <w:rFonts w:hint="eastAsia" w:ascii="宋体" w:hAnsi="宋体"/>
                <w:sz w:val="18"/>
                <w:szCs w:val="18"/>
              </w:rPr>
              <w:t>6.05</w:t>
            </w:r>
            <w:r>
              <w:rPr>
                <w:rFonts w:hint="eastAsia" w:ascii="宋体" w:hAnsi="宋体"/>
                <w:sz w:val="18"/>
                <w:szCs w:val="18"/>
                <w:lang w:eastAsia="zh-CN"/>
              </w:rPr>
              <w:t>、</w:t>
            </w:r>
            <w:r>
              <w:rPr>
                <w:rFonts w:hint="eastAsia" w:ascii="宋体" w:hAnsi="宋体"/>
                <w:sz w:val="18"/>
                <w:szCs w:val="18"/>
              </w:rPr>
              <w:t>6.00</w:t>
            </w:r>
          </w:p>
        </w:tc>
        <w:tc>
          <w:tcPr>
            <w:tcW w:w="1255" w:type="dxa"/>
            <w:vAlign w:val="top"/>
          </w:tcPr>
          <w:p>
            <w:pPr>
              <w:rPr>
                <w:rFonts w:hint="eastAsia"/>
                <w:sz w:val="18"/>
                <w:szCs w:val="18"/>
              </w:rPr>
            </w:pPr>
            <w:r>
              <w:rPr>
                <w:rFonts w:hint="eastAsia"/>
                <w:sz w:val="18"/>
                <w:szCs w:val="18"/>
                <w:lang w:val="en-US" w:eastAsia="zh-CN"/>
              </w:rPr>
              <w:t>6.03</w:t>
            </w:r>
          </w:p>
        </w:tc>
        <w:tc>
          <w:tcPr>
            <w:tcW w:w="849" w:type="dxa"/>
            <w:vAlign w:val="top"/>
          </w:tcPr>
          <w:p>
            <w:pPr>
              <w:rPr>
                <w:rFonts w:hint="eastAsia"/>
                <w:sz w:val="18"/>
                <w:szCs w:val="18"/>
              </w:rPr>
            </w:pPr>
            <w:r>
              <w:rPr>
                <w:rFonts w:hint="eastAsia"/>
                <w:sz w:val="18"/>
                <w:szCs w:val="18"/>
                <w:lang w:val="en-US" w:eastAsia="zh-CN"/>
              </w:rPr>
              <w:t>0.032</w:t>
            </w:r>
          </w:p>
        </w:tc>
        <w:tc>
          <w:tcPr>
            <w:tcW w:w="901" w:type="dxa"/>
            <w:vAlign w:val="top"/>
          </w:tcPr>
          <w:p>
            <w:pPr>
              <w:rPr>
                <w:rFonts w:hint="eastAsia"/>
                <w:sz w:val="18"/>
                <w:szCs w:val="18"/>
              </w:rPr>
            </w:pPr>
            <w:r>
              <w:rPr>
                <w:rFonts w:hint="eastAsia"/>
                <w:sz w:val="18"/>
                <w:szCs w:val="18"/>
                <w:lang w:val="en-US" w:eastAsia="zh-CN"/>
              </w:rPr>
              <w:t>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626" w:type="dxa"/>
            <w:vAlign w:val="top"/>
          </w:tcPr>
          <w:p>
            <w:pPr>
              <w:tabs>
                <w:tab w:val="center" w:pos="591"/>
              </w:tabs>
              <w:rPr>
                <w:rFonts w:hint="eastAsia"/>
                <w:sz w:val="18"/>
                <w:szCs w:val="18"/>
              </w:rPr>
            </w:pPr>
            <w:r>
              <w:rPr>
                <w:rFonts w:hint="eastAsia"/>
                <w:sz w:val="18"/>
                <w:szCs w:val="18"/>
                <w:lang w:val="en-US" w:eastAsia="zh-CN"/>
              </w:rPr>
              <w:t>3/13.00</w:t>
            </w:r>
          </w:p>
        </w:tc>
        <w:tc>
          <w:tcPr>
            <w:tcW w:w="3180" w:type="dxa"/>
            <w:vAlign w:val="top"/>
          </w:tcPr>
          <w:p>
            <w:pPr>
              <w:rPr>
                <w:rFonts w:hint="eastAsia" w:ascii="宋体" w:hAnsi="宋体"/>
                <w:sz w:val="18"/>
                <w:szCs w:val="18"/>
              </w:rPr>
            </w:pPr>
            <w:r>
              <w:rPr>
                <w:rFonts w:hint="eastAsia" w:ascii="宋体" w:hAnsi="宋体"/>
                <w:sz w:val="18"/>
                <w:szCs w:val="18"/>
              </w:rPr>
              <w:t>12.99</w:t>
            </w:r>
            <w:r>
              <w:rPr>
                <w:rFonts w:hint="eastAsia" w:ascii="宋体" w:hAnsi="宋体"/>
                <w:sz w:val="18"/>
                <w:szCs w:val="18"/>
                <w:lang w:eastAsia="zh-CN"/>
              </w:rPr>
              <w:t>、</w:t>
            </w:r>
            <w:r>
              <w:rPr>
                <w:rFonts w:hint="eastAsia" w:ascii="宋体" w:hAnsi="宋体"/>
                <w:sz w:val="18"/>
                <w:szCs w:val="18"/>
              </w:rPr>
              <w:t>12.93</w:t>
            </w:r>
            <w:r>
              <w:rPr>
                <w:rFonts w:hint="eastAsia" w:ascii="宋体" w:hAnsi="宋体"/>
                <w:sz w:val="18"/>
                <w:szCs w:val="18"/>
                <w:lang w:eastAsia="zh-CN"/>
              </w:rPr>
              <w:t>、</w:t>
            </w:r>
            <w:r>
              <w:rPr>
                <w:rFonts w:hint="eastAsia" w:ascii="宋体" w:hAnsi="宋体"/>
                <w:sz w:val="18"/>
                <w:szCs w:val="18"/>
              </w:rPr>
              <w:t>12.97</w:t>
            </w:r>
            <w:r>
              <w:rPr>
                <w:rFonts w:hint="eastAsia" w:ascii="宋体" w:hAnsi="宋体"/>
                <w:sz w:val="18"/>
                <w:szCs w:val="18"/>
                <w:lang w:eastAsia="zh-CN"/>
              </w:rPr>
              <w:t>、</w:t>
            </w:r>
            <w:r>
              <w:rPr>
                <w:rFonts w:hint="eastAsia" w:ascii="宋体" w:hAnsi="宋体"/>
                <w:sz w:val="18"/>
                <w:szCs w:val="18"/>
              </w:rPr>
              <w:t>12.95</w:t>
            </w:r>
            <w:r>
              <w:rPr>
                <w:rFonts w:hint="eastAsia" w:ascii="宋体" w:hAnsi="宋体"/>
                <w:sz w:val="18"/>
                <w:szCs w:val="18"/>
                <w:lang w:eastAsia="zh-CN"/>
              </w:rPr>
              <w:t>、</w:t>
            </w:r>
            <w:r>
              <w:rPr>
                <w:rFonts w:hint="eastAsia" w:ascii="宋体" w:hAnsi="宋体"/>
                <w:sz w:val="18"/>
                <w:szCs w:val="18"/>
              </w:rPr>
              <w:t>13.02</w:t>
            </w:r>
          </w:p>
          <w:p>
            <w:pPr>
              <w:rPr>
                <w:rFonts w:hint="eastAsia" w:ascii="宋体" w:hAnsi="宋体"/>
                <w:sz w:val="18"/>
                <w:szCs w:val="18"/>
              </w:rPr>
            </w:pPr>
            <w:r>
              <w:rPr>
                <w:rFonts w:hint="eastAsia" w:ascii="宋体" w:hAnsi="宋体"/>
                <w:sz w:val="18"/>
                <w:szCs w:val="18"/>
              </w:rPr>
              <w:t>13.04</w:t>
            </w:r>
            <w:r>
              <w:rPr>
                <w:rFonts w:hint="eastAsia" w:ascii="宋体" w:hAnsi="宋体"/>
                <w:sz w:val="18"/>
                <w:szCs w:val="18"/>
                <w:lang w:eastAsia="zh-CN"/>
              </w:rPr>
              <w:t>、</w:t>
            </w:r>
            <w:r>
              <w:rPr>
                <w:rFonts w:hint="eastAsia" w:ascii="宋体" w:hAnsi="宋体"/>
                <w:sz w:val="18"/>
                <w:szCs w:val="18"/>
              </w:rPr>
              <w:t>12.97</w:t>
            </w:r>
            <w:r>
              <w:rPr>
                <w:rFonts w:hint="eastAsia" w:ascii="宋体" w:hAnsi="宋体"/>
                <w:sz w:val="18"/>
                <w:szCs w:val="18"/>
                <w:lang w:eastAsia="zh-CN"/>
              </w:rPr>
              <w:t>、</w:t>
            </w:r>
            <w:r>
              <w:rPr>
                <w:rFonts w:hint="eastAsia" w:ascii="宋体" w:hAnsi="宋体"/>
                <w:sz w:val="18"/>
                <w:szCs w:val="18"/>
              </w:rPr>
              <w:t>12.98</w:t>
            </w:r>
          </w:p>
        </w:tc>
        <w:tc>
          <w:tcPr>
            <w:tcW w:w="1255" w:type="dxa"/>
            <w:vAlign w:val="top"/>
          </w:tcPr>
          <w:p>
            <w:pPr>
              <w:rPr>
                <w:rFonts w:hint="eastAsia"/>
                <w:sz w:val="18"/>
                <w:szCs w:val="18"/>
              </w:rPr>
            </w:pPr>
            <w:r>
              <w:rPr>
                <w:rFonts w:hint="eastAsia"/>
                <w:sz w:val="18"/>
                <w:szCs w:val="18"/>
                <w:lang w:val="en-US" w:eastAsia="zh-CN"/>
              </w:rPr>
              <w:t>12.98</w:t>
            </w:r>
          </w:p>
        </w:tc>
        <w:tc>
          <w:tcPr>
            <w:tcW w:w="849" w:type="dxa"/>
            <w:vAlign w:val="top"/>
          </w:tcPr>
          <w:p>
            <w:pPr>
              <w:rPr>
                <w:rFonts w:hint="eastAsia"/>
                <w:sz w:val="18"/>
                <w:szCs w:val="18"/>
              </w:rPr>
            </w:pPr>
            <w:r>
              <w:rPr>
                <w:rFonts w:hint="eastAsia"/>
                <w:sz w:val="18"/>
                <w:szCs w:val="18"/>
                <w:lang w:val="en-US" w:eastAsia="zh-CN"/>
              </w:rPr>
              <w:t>0.038</w:t>
            </w:r>
          </w:p>
        </w:tc>
        <w:tc>
          <w:tcPr>
            <w:tcW w:w="901" w:type="dxa"/>
            <w:vAlign w:val="top"/>
          </w:tcPr>
          <w:p>
            <w:pPr>
              <w:jc w:val="both"/>
              <w:rPr>
                <w:rFonts w:hint="eastAsia"/>
                <w:sz w:val="18"/>
                <w:szCs w:val="18"/>
              </w:rPr>
            </w:pPr>
            <w:r>
              <w:rPr>
                <w:rFonts w:hint="eastAsia"/>
                <w:sz w:val="18"/>
                <w:szCs w:val="18"/>
                <w:lang w:val="en-US" w:eastAsia="zh-CN"/>
              </w:rPr>
              <w:t>0.29</w:t>
            </w:r>
          </w:p>
        </w:tc>
      </w:tr>
    </w:tbl>
    <w:p>
      <w:pPr>
        <w:spacing w:line="360" w:lineRule="auto"/>
        <w:ind w:firstLine="420" w:firstLineChars="200"/>
        <w:jc w:val="left"/>
        <w:rPr>
          <w:rFonts w:ascii="宋体" w:hAnsi="宋体"/>
          <w:szCs w:val="21"/>
        </w:rPr>
      </w:pPr>
    </w:p>
    <w:p>
      <w:pPr>
        <w:adjustRightInd w:val="0"/>
        <w:snapToGrid w:val="0"/>
        <w:spacing w:before="156" w:after="156" w:line="360" w:lineRule="auto"/>
        <w:jc w:val="center"/>
      </w:pPr>
      <w:r>
        <w:rPr>
          <w:rFonts w:hint="eastAsia"/>
        </w:rPr>
        <w:t>表</w:t>
      </w:r>
      <w:r>
        <w:rPr>
          <w:rFonts w:hint="eastAsia"/>
          <w:lang w:val="en-US" w:eastAsia="zh-CN"/>
        </w:rPr>
        <w:t>16</w:t>
      </w:r>
      <w:r>
        <w:rPr>
          <w:rFonts w:hint="eastAsia"/>
        </w:rPr>
        <w:t>加标回收试验</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33"/>
        <w:gridCol w:w="1882"/>
        <w:gridCol w:w="1565"/>
        <w:gridCol w:w="1565"/>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2"/>
                <w:kern w:val="10"/>
                <w:sz w:val="18"/>
                <w:szCs w:val="18"/>
              </w:rPr>
            </w:pPr>
            <w:r>
              <w:rPr>
                <w:rFonts w:hint="eastAsia"/>
                <w:spacing w:val="12"/>
                <w:kern w:val="10"/>
                <w:sz w:val="18"/>
                <w:szCs w:val="18"/>
              </w:rPr>
              <w:t>样品编号</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2"/>
                <w:kern w:val="10"/>
                <w:sz w:val="18"/>
                <w:szCs w:val="18"/>
              </w:rPr>
            </w:pPr>
            <w:r>
              <w:rPr>
                <w:rFonts w:hint="eastAsia"/>
                <w:spacing w:val="12"/>
                <w:kern w:val="10"/>
                <w:sz w:val="18"/>
                <w:szCs w:val="18"/>
              </w:rPr>
              <w:t>称样量</w:t>
            </w:r>
            <w:r>
              <w:rPr>
                <w:spacing w:val="12"/>
                <w:kern w:val="10"/>
                <w:sz w:val="18"/>
                <w:szCs w:val="18"/>
              </w:rPr>
              <w:t>/g</w:t>
            </w:r>
          </w:p>
        </w:tc>
        <w:tc>
          <w:tcPr>
            <w:tcW w:w="188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spacing w:val="12"/>
                <w:kern w:val="10"/>
                <w:sz w:val="18"/>
                <w:szCs w:val="18"/>
              </w:rPr>
            </w:pPr>
            <w:r>
              <w:rPr>
                <w:rFonts w:hint="eastAsia"/>
                <w:spacing w:val="12"/>
                <w:kern w:val="10"/>
                <w:sz w:val="18"/>
                <w:szCs w:val="18"/>
              </w:rPr>
              <w:t>样品含铜含量</w:t>
            </w:r>
            <w:r>
              <w:rPr>
                <w:spacing w:val="12"/>
                <w:kern w:val="10"/>
                <w:sz w:val="18"/>
                <w:szCs w:val="18"/>
              </w:rPr>
              <w:t>/mg</w:t>
            </w:r>
          </w:p>
        </w:tc>
        <w:tc>
          <w:tcPr>
            <w:tcW w:w="1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2"/>
                <w:kern w:val="10"/>
                <w:sz w:val="18"/>
                <w:szCs w:val="18"/>
              </w:rPr>
            </w:pPr>
            <w:r>
              <w:rPr>
                <w:rFonts w:hint="eastAsia"/>
                <w:spacing w:val="12"/>
                <w:kern w:val="10"/>
                <w:sz w:val="18"/>
                <w:szCs w:val="18"/>
              </w:rPr>
              <w:t>加入铜量</w:t>
            </w:r>
            <w:r>
              <w:rPr>
                <w:spacing w:val="12"/>
                <w:kern w:val="10"/>
                <w:sz w:val="18"/>
                <w:szCs w:val="18"/>
              </w:rPr>
              <w:t>/mg</w:t>
            </w:r>
          </w:p>
        </w:tc>
        <w:tc>
          <w:tcPr>
            <w:tcW w:w="1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rFonts w:hint="eastAsia"/>
                <w:sz w:val="18"/>
                <w:szCs w:val="18"/>
              </w:rPr>
              <w:t>测得铜含量</w:t>
            </w:r>
            <w:r>
              <w:rPr>
                <w:sz w:val="18"/>
                <w:szCs w:val="18"/>
              </w:rPr>
              <w:t>/mg</w:t>
            </w:r>
          </w:p>
        </w:tc>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rFonts w:hint="eastAsia"/>
                <w:sz w:val="18"/>
                <w:szCs w:val="18"/>
              </w:rPr>
              <w:t>回收率</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1</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t>0.8023</w:t>
            </w:r>
          </w:p>
        </w:tc>
        <w:tc>
          <w:tcPr>
            <w:tcW w:w="18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t>30.09</w:t>
            </w:r>
          </w:p>
        </w:tc>
        <w:tc>
          <w:tcPr>
            <w:tcW w:w="1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t>20.00</w:t>
            </w:r>
          </w:p>
        </w:tc>
        <w:tc>
          <w:tcPr>
            <w:tcW w:w="1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t>48.99</w:t>
            </w:r>
          </w:p>
        </w:tc>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t>97.80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2</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2"/>
                <w:kern w:val="10"/>
                <w:szCs w:val="21"/>
              </w:rPr>
            </w:pPr>
            <w:r>
              <w:rPr>
                <w:spacing w:val="12"/>
                <w:kern w:val="10"/>
              </w:rPr>
              <w:t>0.8004</w:t>
            </w:r>
          </w:p>
        </w:tc>
        <w:tc>
          <w:tcPr>
            <w:tcW w:w="18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t>48.26</w:t>
            </w:r>
          </w:p>
        </w:tc>
        <w:tc>
          <w:tcPr>
            <w:tcW w:w="1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t>40.00</w:t>
            </w:r>
          </w:p>
        </w:tc>
        <w:tc>
          <w:tcPr>
            <w:tcW w:w="1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t>87.34</w:t>
            </w:r>
          </w:p>
        </w:tc>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t>98.96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1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t>3</w:t>
            </w:r>
            <w:r>
              <w:rPr>
                <w:vertAlign w:val="superscript"/>
              </w:rPr>
              <w:t>#</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t>0.5015</w:t>
            </w:r>
          </w:p>
        </w:tc>
        <w:tc>
          <w:tcPr>
            <w:tcW w:w="18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t>65.09</w:t>
            </w:r>
          </w:p>
        </w:tc>
        <w:tc>
          <w:tcPr>
            <w:tcW w:w="1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t>40.00</w:t>
            </w:r>
          </w:p>
        </w:tc>
        <w:tc>
          <w:tcPr>
            <w:tcW w:w="1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t>105.38</w:t>
            </w:r>
          </w:p>
        </w:tc>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t>100.28</w:t>
            </w:r>
          </w:p>
        </w:tc>
      </w:tr>
    </w:tbl>
    <w:p>
      <w:pPr>
        <w:tabs>
          <w:tab w:val="left" w:pos="283"/>
        </w:tabs>
        <w:spacing w:line="360" w:lineRule="auto"/>
        <w:ind w:firstLine="420" w:firstLineChars="200"/>
        <w:jc w:val="left"/>
        <w:rPr>
          <w:rFonts w:hint="eastAsia" w:ascii="宋体" w:hAnsi="宋体" w:eastAsia="宋体"/>
          <w:szCs w:val="21"/>
          <w:lang w:eastAsia="zh-CN"/>
        </w:rPr>
      </w:pPr>
      <w:r>
        <w:rPr>
          <w:rFonts w:hint="eastAsia" w:ascii="宋体" w:hAnsi="宋体"/>
          <w:szCs w:val="21"/>
          <w:lang w:eastAsia="zh-CN"/>
        </w:rPr>
        <w:tab/>
      </w:r>
    </w:p>
    <w:p>
      <w:pPr>
        <w:spacing w:line="360" w:lineRule="auto"/>
        <w:ind w:firstLine="420" w:firstLineChars="200"/>
        <w:rPr>
          <w:rFonts w:hint="eastAsia" w:ascii="宋体" w:hAnsi="宋体"/>
          <w:szCs w:val="21"/>
        </w:rPr>
      </w:pPr>
      <w:r>
        <w:rPr>
          <w:rFonts w:hint="eastAsia"/>
          <w:szCs w:val="21"/>
        </w:rPr>
        <w:t>内蒙古锦联铝材有限公司</w:t>
      </w:r>
      <w:r>
        <w:rPr>
          <w:rFonts w:hint="eastAsia"/>
          <w:szCs w:val="21"/>
          <w:lang w:eastAsia="zh-CN"/>
        </w:rPr>
        <w:t>用</w:t>
      </w:r>
      <w:r>
        <w:rPr>
          <w:rFonts w:hint="eastAsia" w:ascii="宋体" w:hAnsi="宋体"/>
          <w:sz w:val="21"/>
          <w:szCs w:val="21"/>
        </w:rPr>
        <w:t>硫代硫酸钠滴定</w:t>
      </w:r>
      <w:r>
        <w:rPr>
          <w:rFonts w:hint="eastAsia" w:ascii="宋体" w:hAnsi="宋体"/>
          <w:b w:val="0"/>
          <w:bCs w:val="0"/>
          <w:sz w:val="21"/>
          <w:szCs w:val="21"/>
        </w:rPr>
        <w:t>法</w:t>
      </w:r>
      <w:r>
        <w:rPr>
          <w:rFonts w:hint="eastAsia" w:ascii="宋体" w:hAnsi="宋体"/>
          <w:b w:val="0"/>
          <w:bCs w:val="0"/>
          <w:sz w:val="21"/>
          <w:szCs w:val="21"/>
          <w:lang w:eastAsia="zh-CN"/>
        </w:rPr>
        <w:t>测定铜含量</w:t>
      </w:r>
      <w:r>
        <w:rPr>
          <w:rFonts w:hint="eastAsia" w:ascii="宋体" w:hAnsi="宋体"/>
          <w:szCs w:val="21"/>
        </w:rPr>
        <w:t>对实验数据进行验证，对不同含</w:t>
      </w:r>
      <w:r>
        <w:rPr>
          <w:rFonts w:hint="eastAsia" w:ascii="宋体" w:hAnsi="宋体"/>
          <w:szCs w:val="21"/>
          <w:lang w:eastAsia="zh-CN"/>
        </w:rPr>
        <w:t>铜</w:t>
      </w:r>
      <w:r>
        <w:rPr>
          <w:rFonts w:hint="eastAsia" w:ascii="宋体" w:hAnsi="宋体"/>
          <w:szCs w:val="21"/>
        </w:rPr>
        <w:t>量的</w:t>
      </w:r>
      <w:r>
        <w:rPr>
          <w:rFonts w:hint="eastAsia" w:ascii="宋体" w:hAnsi="宋体"/>
          <w:szCs w:val="21"/>
          <w:lang w:val="en-US" w:eastAsia="zh-CN"/>
        </w:rPr>
        <w:t>3</w:t>
      </w:r>
      <w:r>
        <w:rPr>
          <w:rFonts w:hint="eastAsia" w:ascii="宋体" w:hAnsi="宋体"/>
          <w:szCs w:val="21"/>
        </w:rPr>
        <w:t>个铝及铝合金样品进行独立分析，各得到11个数据，分析结果见表</w:t>
      </w:r>
      <w:r>
        <w:rPr>
          <w:rFonts w:hint="eastAsia" w:ascii="宋体" w:hAnsi="宋体"/>
          <w:szCs w:val="21"/>
          <w:lang w:val="en-US" w:eastAsia="zh-CN"/>
        </w:rPr>
        <w:t>17</w:t>
      </w:r>
      <w:r>
        <w:rPr>
          <w:rFonts w:hint="eastAsia" w:ascii="宋体" w:hAnsi="宋体"/>
          <w:szCs w:val="21"/>
        </w:rPr>
        <w:t>。</w:t>
      </w:r>
    </w:p>
    <w:p>
      <w:pPr>
        <w:spacing w:line="360" w:lineRule="auto"/>
        <w:jc w:val="center"/>
        <w:rPr>
          <w:rFonts w:hint="eastAsia" w:ascii="宋体" w:hAnsi="宋体" w:eastAsia="宋体"/>
          <w:szCs w:val="21"/>
          <w:lang w:eastAsia="zh-CN"/>
        </w:rPr>
      </w:pPr>
      <w:r>
        <w:rPr>
          <w:rFonts w:hint="eastAsia" w:ascii="宋体" w:hAnsi="宋体"/>
          <w:szCs w:val="21"/>
          <w:lang w:eastAsia="zh-CN"/>
        </w:rPr>
        <w:t>表</w:t>
      </w:r>
      <w:r>
        <w:rPr>
          <w:rFonts w:hint="eastAsia" w:ascii="宋体" w:hAnsi="宋体"/>
          <w:szCs w:val="21"/>
          <w:lang w:val="en-US" w:eastAsia="zh-CN"/>
        </w:rPr>
        <w:t>17</w:t>
      </w:r>
    </w:p>
    <w:tbl>
      <w:tblPr>
        <w:tblStyle w:val="24"/>
        <w:tblW w:w="7811" w:type="dxa"/>
        <w:jc w:val="center"/>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6"/>
        <w:gridCol w:w="3180"/>
        <w:gridCol w:w="1255"/>
        <w:gridCol w:w="849"/>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sz w:val="18"/>
                <w:szCs w:val="18"/>
              </w:rPr>
            </w:pPr>
            <w:r>
              <w:rPr>
                <w:rFonts w:hint="eastAsia"/>
                <w:sz w:val="18"/>
                <w:szCs w:val="18"/>
              </w:rPr>
              <w:t>样品编号/含量%</w:t>
            </w:r>
          </w:p>
        </w:tc>
        <w:tc>
          <w:tcPr>
            <w:tcW w:w="3180" w:type="dxa"/>
            <w:vAlign w:val="top"/>
          </w:tcPr>
          <w:p>
            <w:pPr>
              <w:rPr>
                <w:rFonts w:ascii="宋体" w:hAnsi="宋体"/>
                <w:sz w:val="18"/>
                <w:szCs w:val="18"/>
              </w:rPr>
            </w:pPr>
            <w:r>
              <w:rPr>
                <w:rFonts w:hint="eastAsia" w:ascii="宋体" w:hAnsi="宋体"/>
                <w:sz w:val="18"/>
                <w:szCs w:val="18"/>
              </w:rPr>
              <w:t>测定结果%(n=</w:t>
            </w:r>
            <w:r>
              <w:rPr>
                <w:rFonts w:hint="eastAsia" w:ascii="宋体" w:hAnsi="宋体"/>
                <w:sz w:val="18"/>
                <w:szCs w:val="18"/>
                <w:lang w:val="en-US" w:eastAsia="zh-CN"/>
              </w:rPr>
              <w:t>11</w:t>
            </w:r>
            <w:r>
              <w:rPr>
                <w:rFonts w:hint="eastAsia" w:ascii="宋体" w:hAnsi="宋体"/>
                <w:sz w:val="18"/>
                <w:szCs w:val="18"/>
              </w:rPr>
              <w:t>)</w:t>
            </w:r>
          </w:p>
        </w:tc>
        <w:tc>
          <w:tcPr>
            <w:tcW w:w="1255" w:type="dxa"/>
            <w:vAlign w:val="top"/>
          </w:tcPr>
          <w:p>
            <w:pPr>
              <w:rPr>
                <w:sz w:val="18"/>
                <w:szCs w:val="18"/>
              </w:rPr>
            </w:pPr>
            <w:r>
              <w:rPr>
                <w:rFonts w:hint="eastAsia"/>
                <w:sz w:val="18"/>
                <w:szCs w:val="18"/>
              </w:rPr>
              <w:t>平均值%</w:t>
            </w:r>
          </w:p>
        </w:tc>
        <w:tc>
          <w:tcPr>
            <w:tcW w:w="849" w:type="dxa"/>
            <w:vAlign w:val="top"/>
          </w:tcPr>
          <w:p>
            <w:pPr>
              <w:rPr>
                <w:sz w:val="18"/>
                <w:szCs w:val="18"/>
              </w:rPr>
            </w:pPr>
            <w:r>
              <w:rPr>
                <w:rFonts w:hint="eastAsia"/>
                <w:sz w:val="18"/>
                <w:szCs w:val="18"/>
              </w:rPr>
              <w:t>SD</w:t>
            </w:r>
          </w:p>
        </w:tc>
        <w:tc>
          <w:tcPr>
            <w:tcW w:w="901" w:type="dxa"/>
            <w:vAlign w:val="top"/>
          </w:tcPr>
          <w:p>
            <w:pPr>
              <w:rPr>
                <w:sz w:val="18"/>
                <w:szCs w:val="18"/>
              </w:rPr>
            </w:pPr>
            <w:r>
              <w:rPr>
                <w:rFonts w:hint="eastAsia"/>
                <w:sz w:val="18"/>
                <w:szCs w:val="18"/>
              </w:rPr>
              <w:t>RSD%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rFonts w:hint="eastAsia"/>
                <w:sz w:val="18"/>
                <w:szCs w:val="18"/>
              </w:rPr>
            </w:pPr>
            <w:r>
              <w:rPr>
                <w:rFonts w:hint="eastAsia"/>
                <w:sz w:val="18"/>
                <w:szCs w:val="18"/>
                <w:lang w:val="en-US" w:eastAsia="zh-CN"/>
              </w:rPr>
              <w:t>1</w:t>
            </w:r>
            <w:r>
              <w:rPr>
                <w:rFonts w:hint="eastAsia"/>
                <w:sz w:val="18"/>
                <w:szCs w:val="18"/>
              </w:rPr>
              <w:t>/</w:t>
            </w:r>
            <w:r>
              <w:rPr>
                <w:rFonts w:hint="eastAsia"/>
                <w:sz w:val="18"/>
                <w:szCs w:val="18"/>
                <w:lang w:val="en-US" w:eastAsia="zh-CN"/>
              </w:rPr>
              <w:t>3.60</w:t>
            </w:r>
          </w:p>
        </w:tc>
        <w:tc>
          <w:tcPr>
            <w:tcW w:w="3180" w:type="dxa"/>
            <w:vAlign w:val="top"/>
          </w:tcPr>
          <w:p>
            <w:pPr>
              <w:rPr>
                <w:rFonts w:hint="eastAsia" w:ascii="宋体" w:hAnsi="宋体"/>
                <w:sz w:val="18"/>
                <w:szCs w:val="18"/>
              </w:rPr>
            </w:pPr>
            <w:r>
              <w:rPr>
                <w:rFonts w:hint="eastAsia" w:ascii="宋体" w:hAnsi="宋体"/>
                <w:sz w:val="18"/>
                <w:szCs w:val="18"/>
              </w:rPr>
              <w:t>3.71</w:t>
            </w:r>
            <w:r>
              <w:rPr>
                <w:rFonts w:hint="eastAsia" w:ascii="宋体" w:hAnsi="宋体"/>
                <w:sz w:val="18"/>
                <w:szCs w:val="18"/>
                <w:lang w:eastAsia="zh-CN"/>
              </w:rPr>
              <w:t>、</w:t>
            </w:r>
            <w:r>
              <w:rPr>
                <w:rFonts w:hint="eastAsia" w:ascii="宋体" w:hAnsi="宋体"/>
                <w:sz w:val="18"/>
                <w:szCs w:val="18"/>
              </w:rPr>
              <w:t>3.63</w:t>
            </w:r>
            <w:r>
              <w:rPr>
                <w:rFonts w:hint="eastAsia" w:ascii="宋体" w:hAnsi="宋体"/>
                <w:sz w:val="18"/>
                <w:szCs w:val="18"/>
                <w:lang w:eastAsia="zh-CN"/>
              </w:rPr>
              <w:t>、</w:t>
            </w:r>
            <w:r>
              <w:rPr>
                <w:rFonts w:hint="eastAsia" w:ascii="宋体" w:hAnsi="宋体"/>
                <w:sz w:val="18"/>
                <w:szCs w:val="18"/>
              </w:rPr>
              <w:t>3.65</w:t>
            </w:r>
            <w:r>
              <w:rPr>
                <w:rFonts w:hint="eastAsia" w:ascii="宋体" w:hAnsi="宋体"/>
                <w:sz w:val="18"/>
                <w:szCs w:val="18"/>
                <w:lang w:eastAsia="zh-CN"/>
              </w:rPr>
              <w:t>、</w:t>
            </w:r>
            <w:r>
              <w:rPr>
                <w:rFonts w:hint="eastAsia" w:ascii="宋体" w:hAnsi="宋体"/>
                <w:sz w:val="18"/>
                <w:szCs w:val="18"/>
              </w:rPr>
              <w:t>3.70</w:t>
            </w:r>
            <w:r>
              <w:rPr>
                <w:rFonts w:hint="eastAsia" w:ascii="宋体" w:hAnsi="宋体"/>
                <w:sz w:val="18"/>
                <w:szCs w:val="18"/>
                <w:lang w:eastAsia="zh-CN"/>
              </w:rPr>
              <w:t>、</w:t>
            </w:r>
            <w:r>
              <w:rPr>
                <w:rFonts w:hint="eastAsia" w:ascii="宋体" w:hAnsi="宋体"/>
                <w:sz w:val="18"/>
                <w:szCs w:val="18"/>
              </w:rPr>
              <w:t>3.67</w:t>
            </w:r>
          </w:p>
          <w:p>
            <w:pPr>
              <w:rPr>
                <w:rFonts w:hint="eastAsia" w:ascii="宋体" w:hAnsi="宋体"/>
                <w:sz w:val="18"/>
                <w:szCs w:val="18"/>
              </w:rPr>
            </w:pPr>
            <w:r>
              <w:rPr>
                <w:rFonts w:hint="eastAsia" w:ascii="宋体" w:hAnsi="宋体"/>
                <w:sz w:val="18"/>
                <w:szCs w:val="18"/>
              </w:rPr>
              <w:t>3.58</w:t>
            </w:r>
            <w:r>
              <w:rPr>
                <w:rFonts w:hint="eastAsia" w:ascii="宋体" w:hAnsi="宋体"/>
                <w:sz w:val="18"/>
                <w:szCs w:val="18"/>
                <w:lang w:eastAsia="zh-CN"/>
              </w:rPr>
              <w:t>、</w:t>
            </w:r>
            <w:r>
              <w:rPr>
                <w:rFonts w:hint="eastAsia" w:ascii="宋体" w:hAnsi="宋体"/>
                <w:sz w:val="18"/>
                <w:szCs w:val="18"/>
              </w:rPr>
              <w:t>3.60</w:t>
            </w:r>
            <w:r>
              <w:rPr>
                <w:rFonts w:hint="eastAsia" w:ascii="宋体" w:hAnsi="宋体"/>
                <w:sz w:val="18"/>
                <w:szCs w:val="18"/>
                <w:lang w:eastAsia="zh-CN"/>
              </w:rPr>
              <w:t>、</w:t>
            </w:r>
            <w:r>
              <w:rPr>
                <w:rFonts w:hint="eastAsia" w:ascii="宋体" w:hAnsi="宋体"/>
                <w:sz w:val="18"/>
                <w:szCs w:val="18"/>
              </w:rPr>
              <w:t>3.67</w:t>
            </w:r>
            <w:r>
              <w:rPr>
                <w:rFonts w:hint="eastAsia" w:ascii="宋体" w:hAnsi="宋体"/>
                <w:sz w:val="18"/>
                <w:szCs w:val="18"/>
                <w:lang w:eastAsia="zh-CN"/>
              </w:rPr>
              <w:t>、</w:t>
            </w:r>
            <w:r>
              <w:rPr>
                <w:rFonts w:hint="eastAsia" w:ascii="宋体" w:hAnsi="宋体"/>
                <w:sz w:val="18"/>
                <w:szCs w:val="18"/>
              </w:rPr>
              <w:t>3.68</w:t>
            </w:r>
            <w:r>
              <w:rPr>
                <w:rFonts w:hint="eastAsia" w:ascii="宋体" w:hAnsi="宋体"/>
                <w:sz w:val="18"/>
                <w:szCs w:val="18"/>
                <w:lang w:eastAsia="zh-CN"/>
              </w:rPr>
              <w:t>、</w:t>
            </w:r>
            <w:r>
              <w:rPr>
                <w:rFonts w:hint="eastAsia" w:ascii="宋体" w:hAnsi="宋体"/>
                <w:sz w:val="18"/>
                <w:szCs w:val="18"/>
              </w:rPr>
              <w:t>3.53</w:t>
            </w:r>
          </w:p>
          <w:p>
            <w:pPr>
              <w:rPr>
                <w:rFonts w:hint="eastAsia" w:ascii="宋体" w:hAnsi="宋体"/>
                <w:sz w:val="18"/>
                <w:szCs w:val="18"/>
              </w:rPr>
            </w:pPr>
            <w:r>
              <w:rPr>
                <w:rFonts w:hint="eastAsia" w:ascii="宋体" w:hAnsi="宋体"/>
                <w:sz w:val="18"/>
                <w:szCs w:val="18"/>
              </w:rPr>
              <w:t>3.61</w:t>
            </w:r>
          </w:p>
        </w:tc>
        <w:tc>
          <w:tcPr>
            <w:tcW w:w="1255" w:type="dxa"/>
            <w:vAlign w:val="top"/>
          </w:tcPr>
          <w:p>
            <w:pPr>
              <w:jc w:val="both"/>
              <w:rPr>
                <w:rFonts w:hint="eastAsia"/>
                <w:sz w:val="18"/>
                <w:szCs w:val="18"/>
              </w:rPr>
            </w:pPr>
            <w:r>
              <w:rPr>
                <w:rFonts w:hint="eastAsia" w:cs="Times New Roman"/>
                <w:kern w:val="2"/>
                <w:sz w:val="18"/>
                <w:szCs w:val="18"/>
                <w:lang w:val="en-US" w:eastAsia="zh-CN" w:bidi="ar-SA"/>
              </w:rPr>
              <w:t>3.64</w:t>
            </w:r>
          </w:p>
        </w:tc>
        <w:tc>
          <w:tcPr>
            <w:tcW w:w="849" w:type="dxa"/>
            <w:vAlign w:val="top"/>
          </w:tcPr>
          <w:p>
            <w:pPr>
              <w:rPr>
                <w:rFonts w:hint="eastAsia"/>
                <w:sz w:val="18"/>
                <w:szCs w:val="18"/>
              </w:rPr>
            </w:pPr>
            <w:r>
              <w:rPr>
                <w:rFonts w:hint="eastAsia"/>
                <w:sz w:val="18"/>
                <w:szCs w:val="18"/>
                <w:lang w:val="en-US" w:eastAsia="zh-CN"/>
              </w:rPr>
              <w:t>0.055</w:t>
            </w:r>
          </w:p>
        </w:tc>
        <w:tc>
          <w:tcPr>
            <w:tcW w:w="901" w:type="dxa"/>
            <w:vAlign w:val="top"/>
          </w:tcPr>
          <w:p>
            <w:pPr>
              <w:rPr>
                <w:rFonts w:hint="eastAsia"/>
                <w:sz w:val="18"/>
                <w:szCs w:val="18"/>
              </w:rPr>
            </w:pPr>
            <w:r>
              <w:rPr>
                <w:rFonts w:hint="eastAsia"/>
                <w:sz w:val="18"/>
                <w:szCs w:val="18"/>
                <w:lang w:val="en-US" w:eastAsia="zh-CN"/>
              </w:rPr>
              <w:t>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rFonts w:hint="eastAsia"/>
                <w:sz w:val="18"/>
                <w:szCs w:val="18"/>
              </w:rPr>
            </w:pPr>
            <w:r>
              <w:rPr>
                <w:rFonts w:hint="eastAsia"/>
                <w:sz w:val="18"/>
                <w:szCs w:val="18"/>
                <w:lang w:val="en-US" w:eastAsia="zh-CN"/>
              </w:rPr>
              <w:t>2</w:t>
            </w:r>
            <w:r>
              <w:rPr>
                <w:rFonts w:hint="eastAsia"/>
                <w:sz w:val="18"/>
                <w:szCs w:val="18"/>
              </w:rPr>
              <w:t>/</w:t>
            </w:r>
            <w:r>
              <w:rPr>
                <w:rFonts w:hint="eastAsia"/>
                <w:sz w:val="18"/>
                <w:szCs w:val="18"/>
                <w:lang w:val="en-US" w:eastAsia="zh-CN"/>
              </w:rPr>
              <w:t>5.77</w:t>
            </w:r>
          </w:p>
        </w:tc>
        <w:tc>
          <w:tcPr>
            <w:tcW w:w="3180" w:type="dxa"/>
            <w:vAlign w:val="top"/>
          </w:tcPr>
          <w:p>
            <w:pPr>
              <w:rPr>
                <w:rFonts w:hint="eastAsia" w:ascii="宋体" w:hAnsi="宋体"/>
                <w:sz w:val="18"/>
                <w:szCs w:val="18"/>
              </w:rPr>
            </w:pPr>
            <w:r>
              <w:rPr>
                <w:rFonts w:hint="eastAsia" w:ascii="宋体" w:hAnsi="宋体"/>
                <w:sz w:val="18"/>
                <w:szCs w:val="18"/>
              </w:rPr>
              <w:t>5.76</w:t>
            </w:r>
            <w:r>
              <w:rPr>
                <w:rFonts w:hint="eastAsia" w:ascii="宋体" w:hAnsi="宋体"/>
                <w:sz w:val="18"/>
                <w:szCs w:val="18"/>
                <w:lang w:eastAsia="zh-CN"/>
              </w:rPr>
              <w:t>、</w:t>
            </w:r>
            <w:r>
              <w:rPr>
                <w:rFonts w:hint="eastAsia" w:ascii="宋体" w:hAnsi="宋体"/>
                <w:sz w:val="18"/>
                <w:szCs w:val="18"/>
              </w:rPr>
              <w:t>5.78</w:t>
            </w:r>
            <w:r>
              <w:rPr>
                <w:rFonts w:hint="eastAsia" w:ascii="宋体" w:hAnsi="宋体"/>
                <w:sz w:val="18"/>
                <w:szCs w:val="18"/>
                <w:lang w:eastAsia="zh-CN"/>
              </w:rPr>
              <w:t>、</w:t>
            </w:r>
            <w:r>
              <w:rPr>
                <w:rFonts w:hint="eastAsia" w:ascii="宋体" w:hAnsi="宋体"/>
                <w:sz w:val="18"/>
                <w:szCs w:val="18"/>
              </w:rPr>
              <w:t>5.81</w:t>
            </w:r>
            <w:r>
              <w:rPr>
                <w:rFonts w:hint="eastAsia" w:ascii="宋体" w:hAnsi="宋体"/>
                <w:sz w:val="18"/>
                <w:szCs w:val="18"/>
                <w:lang w:eastAsia="zh-CN"/>
              </w:rPr>
              <w:t>、</w:t>
            </w:r>
            <w:r>
              <w:rPr>
                <w:rFonts w:hint="eastAsia" w:ascii="宋体" w:hAnsi="宋体"/>
                <w:sz w:val="18"/>
                <w:szCs w:val="18"/>
              </w:rPr>
              <w:t>5.77</w:t>
            </w:r>
            <w:r>
              <w:rPr>
                <w:rFonts w:hint="eastAsia" w:ascii="宋体" w:hAnsi="宋体"/>
                <w:sz w:val="18"/>
                <w:szCs w:val="18"/>
                <w:lang w:eastAsia="zh-CN"/>
              </w:rPr>
              <w:t>、</w:t>
            </w:r>
            <w:r>
              <w:rPr>
                <w:rFonts w:hint="eastAsia" w:ascii="宋体" w:hAnsi="宋体"/>
                <w:sz w:val="18"/>
                <w:szCs w:val="18"/>
              </w:rPr>
              <w:t>5.71</w:t>
            </w:r>
          </w:p>
          <w:p>
            <w:pPr>
              <w:rPr>
                <w:rFonts w:hint="eastAsia" w:ascii="宋体" w:hAnsi="宋体"/>
                <w:sz w:val="18"/>
                <w:szCs w:val="18"/>
              </w:rPr>
            </w:pPr>
            <w:r>
              <w:rPr>
                <w:rFonts w:hint="eastAsia" w:ascii="宋体" w:hAnsi="宋体"/>
                <w:sz w:val="18"/>
                <w:szCs w:val="18"/>
              </w:rPr>
              <w:t>5.73</w:t>
            </w:r>
            <w:r>
              <w:rPr>
                <w:rFonts w:hint="eastAsia" w:ascii="宋体" w:hAnsi="宋体"/>
                <w:sz w:val="18"/>
                <w:szCs w:val="18"/>
                <w:lang w:eastAsia="zh-CN"/>
              </w:rPr>
              <w:t>、</w:t>
            </w:r>
            <w:r>
              <w:rPr>
                <w:rFonts w:hint="eastAsia" w:ascii="宋体" w:hAnsi="宋体"/>
                <w:sz w:val="18"/>
                <w:szCs w:val="18"/>
              </w:rPr>
              <w:t>5.80</w:t>
            </w:r>
            <w:r>
              <w:rPr>
                <w:rFonts w:hint="eastAsia" w:ascii="宋体" w:hAnsi="宋体"/>
                <w:sz w:val="18"/>
                <w:szCs w:val="18"/>
                <w:lang w:eastAsia="zh-CN"/>
              </w:rPr>
              <w:t>、</w:t>
            </w:r>
            <w:r>
              <w:rPr>
                <w:rFonts w:hint="eastAsia" w:ascii="宋体" w:hAnsi="宋体"/>
                <w:sz w:val="18"/>
                <w:szCs w:val="18"/>
              </w:rPr>
              <w:t>5.83</w:t>
            </w:r>
            <w:r>
              <w:rPr>
                <w:rFonts w:hint="eastAsia" w:ascii="宋体" w:hAnsi="宋体"/>
                <w:sz w:val="18"/>
                <w:szCs w:val="18"/>
                <w:lang w:eastAsia="zh-CN"/>
              </w:rPr>
              <w:t>、</w:t>
            </w:r>
            <w:r>
              <w:rPr>
                <w:rFonts w:hint="eastAsia" w:ascii="宋体" w:hAnsi="宋体"/>
                <w:sz w:val="18"/>
                <w:szCs w:val="18"/>
              </w:rPr>
              <w:t>5.80</w:t>
            </w:r>
            <w:r>
              <w:rPr>
                <w:rFonts w:hint="eastAsia" w:ascii="宋体" w:hAnsi="宋体"/>
                <w:sz w:val="18"/>
                <w:szCs w:val="18"/>
                <w:lang w:eastAsia="zh-CN"/>
              </w:rPr>
              <w:t>、</w:t>
            </w:r>
            <w:r>
              <w:rPr>
                <w:rFonts w:hint="eastAsia" w:ascii="宋体" w:hAnsi="宋体"/>
                <w:sz w:val="18"/>
                <w:szCs w:val="18"/>
              </w:rPr>
              <w:t>5.78</w:t>
            </w:r>
          </w:p>
          <w:p>
            <w:pPr>
              <w:rPr>
                <w:rFonts w:hint="eastAsia" w:ascii="宋体" w:hAnsi="宋体"/>
                <w:sz w:val="18"/>
                <w:szCs w:val="18"/>
              </w:rPr>
            </w:pPr>
            <w:r>
              <w:rPr>
                <w:rFonts w:hint="eastAsia" w:ascii="宋体" w:hAnsi="宋体"/>
                <w:sz w:val="18"/>
                <w:szCs w:val="18"/>
              </w:rPr>
              <w:t>5.85</w:t>
            </w:r>
          </w:p>
        </w:tc>
        <w:tc>
          <w:tcPr>
            <w:tcW w:w="1255" w:type="dxa"/>
            <w:vAlign w:val="top"/>
          </w:tcPr>
          <w:p>
            <w:pPr>
              <w:jc w:val="both"/>
              <w:rPr>
                <w:rFonts w:hint="eastAsia"/>
                <w:sz w:val="18"/>
                <w:szCs w:val="18"/>
              </w:rPr>
            </w:pPr>
            <w:r>
              <w:rPr>
                <w:rFonts w:hint="eastAsia" w:cs="Times New Roman"/>
                <w:kern w:val="2"/>
                <w:sz w:val="18"/>
                <w:szCs w:val="18"/>
                <w:lang w:val="en-US" w:eastAsia="zh-CN" w:bidi="ar-SA"/>
              </w:rPr>
              <w:t>5.78</w:t>
            </w:r>
          </w:p>
        </w:tc>
        <w:tc>
          <w:tcPr>
            <w:tcW w:w="849" w:type="dxa"/>
            <w:vAlign w:val="top"/>
          </w:tcPr>
          <w:p>
            <w:pPr>
              <w:jc w:val="left"/>
              <w:rPr>
                <w:rFonts w:hint="eastAsia"/>
                <w:sz w:val="18"/>
                <w:szCs w:val="18"/>
              </w:rPr>
            </w:pPr>
            <w:r>
              <w:rPr>
                <w:rFonts w:hint="eastAsia" w:cs="Times New Roman"/>
                <w:kern w:val="2"/>
                <w:sz w:val="18"/>
                <w:szCs w:val="18"/>
                <w:lang w:val="en-US" w:eastAsia="zh-CN" w:bidi="ar-SA"/>
              </w:rPr>
              <w:t>0.041</w:t>
            </w:r>
          </w:p>
        </w:tc>
        <w:tc>
          <w:tcPr>
            <w:tcW w:w="901" w:type="dxa"/>
            <w:vAlign w:val="top"/>
          </w:tcPr>
          <w:p>
            <w:pPr>
              <w:rPr>
                <w:rFonts w:hint="eastAsia"/>
                <w:sz w:val="18"/>
                <w:szCs w:val="18"/>
              </w:rPr>
            </w:pPr>
            <w:r>
              <w:rPr>
                <w:rFonts w:hint="eastAsia"/>
                <w:sz w:val="18"/>
                <w:szCs w:val="18"/>
                <w:lang w:val="en-US" w:eastAsia="zh-CN"/>
              </w:rPr>
              <w:t>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626" w:type="dxa"/>
            <w:vAlign w:val="top"/>
          </w:tcPr>
          <w:p>
            <w:pPr>
              <w:tabs>
                <w:tab w:val="center" w:pos="591"/>
              </w:tabs>
              <w:rPr>
                <w:rFonts w:hint="eastAsia"/>
                <w:sz w:val="18"/>
                <w:szCs w:val="18"/>
              </w:rPr>
            </w:pPr>
            <w:r>
              <w:rPr>
                <w:rFonts w:hint="eastAsia"/>
                <w:sz w:val="18"/>
                <w:szCs w:val="18"/>
                <w:lang w:val="en-US" w:eastAsia="zh-CN"/>
              </w:rPr>
              <w:t>3/13.00</w:t>
            </w:r>
          </w:p>
        </w:tc>
        <w:tc>
          <w:tcPr>
            <w:tcW w:w="3180" w:type="dxa"/>
            <w:vAlign w:val="top"/>
          </w:tcPr>
          <w:p>
            <w:pPr>
              <w:rPr>
                <w:rFonts w:hint="eastAsia" w:ascii="宋体" w:hAnsi="宋体"/>
                <w:sz w:val="18"/>
                <w:szCs w:val="18"/>
              </w:rPr>
            </w:pPr>
            <w:r>
              <w:rPr>
                <w:rFonts w:hint="eastAsia" w:ascii="宋体" w:hAnsi="宋体"/>
                <w:sz w:val="18"/>
                <w:szCs w:val="18"/>
              </w:rPr>
              <w:t>13.02</w:t>
            </w:r>
            <w:r>
              <w:rPr>
                <w:rFonts w:hint="eastAsia" w:ascii="宋体" w:hAnsi="宋体"/>
                <w:sz w:val="18"/>
                <w:szCs w:val="18"/>
                <w:lang w:eastAsia="zh-CN"/>
              </w:rPr>
              <w:t>、</w:t>
            </w:r>
            <w:r>
              <w:rPr>
                <w:rFonts w:hint="eastAsia" w:ascii="宋体" w:hAnsi="宋体"/>
                <w:sz w:val="18"/>
                <w:szCs w:val="18"/>
              </w:rPr>
              <w:t>13.10</w:t>
            </w:r>
            <w:r>
              <w:rPr>
                <w:rFonts w:hint="eastAsia" w:ascii="宋体" w:hAnsi="宋体"/>
                <w:sz w:val="18"/>
                <w:szCs w:val="18"/>
                <w:lang w:eastAsia="zh-CN"/>
              </w:rPr>
              <w:t>、</w:t>
            </w:r>
            <w:r>
              <w:rPr>
                <w:rFonts w:hint="eastAsia" w:ascii="宋体" w:hAnsi="宋体"/>
                <w:sz w:val="18"/>
                <w:szCs w:val="18"/>
              </w:rPr>
              <w:t>13.03</w:t>
            </w:r>
            <w:r>
              <w:rPr>
                <w:rFonts w:hint="eastAsia" w:ascii="宋体" w:hAnsi="宋体"/>
                <w:sz w:val="18"/>
                <w:szCs w:val="18"/>
                <w:lang w:eastAsia="zh-CN"/>
              </w:rPr>
              <w:t>、</w:t>
            </w:r>
            <w:r>
              <w:rPr>
                <w:rFonts w:hint="eastAsia" w:ascii="宋体" w:hAnsi="宋体"/>
                <w:sz w:val="18"/>
                <w:szCs w:val="18"/>
              </w:rPr>
              <w:t>13.07</w:t>
            </w:r>
            <w:r>
              <w:rPr>
                <w:rFonts w:hint="eastAsia" w:ascii="宋体" w:hAnsi="宋体"/>
                <w:sz w:val="18"/>
                <w:szCs w:val="18"/>
                <w:lang w:eastAsia="zh-CN"/>
              </w:rPr>
              <w:t>、</w:t>
            </w:r>
            <w:r>
              <w:rPr>
                <w:rFonts w:hint="eastAsia" w:ascii="宋体" w:hAnsi="宋体"/>
                <w:sz w:val="18"/>
                <w:szCs w:val="18"/>
              </w:rPr>
              <w:t>13.15</w:t>
            </w:r>
          </w:p>
          <w:p>
            <w:pPr>
              <w:rPr>
                <w:rFonts w:hint="eastAsia" w:ascii="宋体" w:hAnsi="宋体"/>
                <w:sz w:val="18"/>
                <w:szCs w:val="18"/>
              </w:rPr>
            </w:pPr>
            <w:r>
              <w:rPr>
                <w:rFonts w:hint="eastAsia" w:ascii="宋体" w:hAnsi="宋体"/>
                <w:sz w:val="18"/>
                <w:szCs w:val="18"/>
              </w:rPr>
              <w:t>13.06</w:t>
            </w:r>
            <w:r>
              <w:rPr>
                <w:rFonts w:hint="eastAsia" w:ascii="宋体" w:hAnsi="宋体"/>
                <w:sz w:val="18"/>
                <w:szCs w:val="18"/>
                <w:lang w:eastAsia="zh-CN"/>
              </w:rPr>
              <w:t>、</w:t>
            </w:r>
            <w:r>
              <w:rPr>
                <w:rFonts w:hint="eastAsia" w:ascii="宋体" w:hAnsi="宋体"/>
                <w:sz w:val="18"/>
                <w:szCs w:val="18"/>
              </w:rPr>
              <w:t>13.14</w:t>
            </w:r>
            <w:r>
              <w:rPr>
                <w:rFonts w:hint="eastAsia" w:ascii="宋体" w:hAnsi="宋体"/>
                <w:sz w:val="18"/>
                <w:szCs w:val="18"/>
                <w:lang w:eastAsia="zh-CN"/>
              </w:rPr>
              <w:t>、</w:t>
            </w:r>
            <w:r>
              <w:rPr>
                <w:rFonts w:hint="eastAsia" w:ascii="宋体" w:hAnsi="宋体"/>
                <w:sz w:val="18"/>
                <w:szCs w:val="18"/>
              </w:rPr>
              <w:t>13.05</w:t>
            </w:r>
            <w:r>
              <w:rPr>
                <w:rFonts w:hint="eastAsia" w:ascii="宋体" w:hAnsi="宋体"/>
                <w:sz w:val="18"/>
                <w:szCs w:val="18"/>
                <w:lang w:eastAsia="zh-CN"/>
              </w:rPr>
              <w:t>、</w:t>
            </w:r>
            <w:r>
              <w:rPr>
                <w:rFonts w:hint="eastAsia" w:ascii="宋体" w:hAnsi="宋体"/>
                <w:sz w:val="18"/>
                <w:szCs w:val="18"/>
              </w:rPr>
              <w:t>13.03</w:t>
            </w:r>
            <w:r>
              <w:rPr>
                <w:rFonts w:hint="eastAsia" w:ascii="宋体" w:hAnsi="宋体"/>
                <w:sz w:val="18"/>
                <w:szCs w:val="18"/>
                <w:lang w:eastAsia="zh-CN"/>
              </w:rPr>
              <w:t>、</w:t>
            </w:r>
            <w:r>
              <w:rPr>
                <w:rFonts w:hint="eastAsia" w:ascii="宋体" w:hAnsi="宋体"/>
                <w:sz w:val="18"/>
                <w:szCs w:val="18"/>
              </w:rPr>
              <w:t>13.08</w:t>
            </w:r>
          </w:p>
          <w:p>
            <w:pPr>
              <w:rPr>
                <w:rFonts w:hint="eastAsia" w:ascii="宋体" w:hAnsi="宋体"/>
                <w:sz w:val="18"/>
                <w:szCs w:val="18"/>
              </w:rPr>
            </w:pPr>
            <w:r>
              <w:rPr>
                <w:rFonts w:hint="eastAsia" w:ascii="宋体" w:hAnsi="宋体"/>
                <w:sz w:val="18"/>
                <w:szCs w:val="18"/>
              </w:rPr>
              <w:t>13.01</w:t>
            </w:r>
          </w:p>
        </w:tc>
        <w:tc>
          <w:tcPr>
            <w:tcW w:w="1255" w:type="dxa"/>
            <w:vAlign w:val="top"/>
          </w:tcPr>
          <w:p>
            <w:pPr>
              <w:jc w:val="both"/>
              <w:rPr>
                <w:rFonts w:hint="eastAsia"/>
                <w:sz w:val="18"/>
                <w:szCs w:val="18"/>
              </w:rPr>
            </w:pPr>
            <w:r>
              <w:rPr>
                <w:rFonts w:hint="eastAsia" w:cs="Times New Roman"/>
                <w:kern w:val="2"/>
                <w:sz w:val="18"/>
                <w:szCs w:val="18"/>
                <w:lang w:val="en-US" w:eastAsia="zh-CN" w:bidi="ar-SA"/>
              </w:rPr>
              <w:t>13.07</w:t>
            </w:r>
          </w:p>
        </w:tc>
        <w:tc>
          <w:tcPr>
            <w:tcW w:w="849" w:type="dxa"/>
            <w:vAlign w:val="top"/>
          </w:tcPr>
          <w:p>
            <w:pPr>
              <w:rPr>
                <w:rFonts w:hint="eastAsia"/>
                <w:sz w:val="18"/>
                <w:szCs w:val="18"/>
              </w:rPr>
            </w:pPr>
            <w:r>
              <w:rPr>
                <w:rFonts w:hint="eastAsia"/>
                <w:sz w:val="18"/>
                <w:szCs w:val="18"/>
                <w:lang w:val="en-US" w:eastAsia="zh-CN"/>
              </w:rPr>
              <w:t>0.047</w:t>
            </w:r>
          </w:p>
        </w:tc>
        <w:tc>
          <w:tcPr>
            <w:tcW w:w="901" w:type="dxa"/>
            <w:vAlign w:val="top"/>
          </w:tcPr>
          <w:p>
            <w:pPr>
              <w:rPr>
                <w:rFonts w:hint="eastAsia"/>
                <w:sz w:val="18"/>
                <w:szCs w:val="18"/>
              </w:rPr>
            </w:pPr>
            <w:r>
              <w:rPr>
                <w:rFonts w:hint="eastAsia"/>
                <w:sz w:val="18"/>
                <w:szCs w:val="18"/>
                <w:lang w:val="en-US" w:eastAsia="zh-CN"/>
              </w:rPr>
              <w:t>0.36</w:t>
            </w:r>
          </w:p>
        </w:tc>
      </w:tr>
    </w:tbl>
    <w:p>
      <w:pPr>
        <w:spacing w:line="360" w:lineRule="auto"/>
        <w:ind w:firstLine="360" w:firstLineChars="200"/>
        <w:rPr>
          <w:rFonts w:hint="eastAsia"/>
          <w:sz w:val="18"/>
          <w:szCs w:val="18"/>
          <w:lang w:eastAsia="zh-CN"/>
        </w:rPr>
      </w:pPr>
    </w:p>
    <w:p>
      <w:pPr>
        <w:spacing w:line="360" w:lineRule="auto"/>
        <w:ind w:firstLine="420" w:firstLineChars="200"/>
        <w:rPr>
          <w:rFonts w:hint="eastAsia" w:ascii="宋体" w:hAnsi="宋体"/>
          <w:szCs w:val="21"/>
        </w:rPr>
      </w:pPr>
      <w:r>
        <w:rPr>
          <w:rFonts w:hint="eastAsia"/>
          <w:sz w:val="21"/>
          <w:szCs w:val="21"/>
          <w:lang w:eastAsia="zh-CN"/>
        </w:rPr>
        <w:t>有研亿金新材料有限公司</w:t>
      </w:r>
      <w:r>
        <w:rPr>
          <w:rFonts w:hint="eastAsia"/>
          <w:szCs w:val="21"/>
          <w:lang w:eastAsia="zh-CN"/>
        </w:rPr>
        <w:t>用</w:t>
      </w:r>
      <w:r>
        <w:rPr>
          <w:rFonts w:hint="eastAsia" w:ascii="宋体" w:hAnsi="宋体"/>
          <w:sz w:val="21"/>
          <w:szCs w:val="21"/>
        </w:rPr>
        <w:t>硫代硫酸钠滴定</w:t>
      </w:r>
      <w:r>
        <w:rPr>
          <w:rFonts w:hint="eastAsia" w:ascii="宋体" w:hAnsi="宋体"/>
          <w:b w:val="0"/>
          <w:bCs w:val="0"/>
          <w:sz w:val="21"/>
          <w:szCs w:val="21"/>
        </w:rPr>
        <w:t>法</w:t>
      </w:r>
      <w:r>
        <w:rPr>
          <w:rFonts w:hint="eastAsia" w:ascii="宋体" w:hAnsi="宋体"/>
          <w:b w:val="0"/>
          <w:bCs w:val="0"/>
          <w:sz w:val="21"/>
          <w:szCs w:val="21"/>
          <w:lang w:eastAsia="zh-CN"/>
        </w:rPr>
        <w:t>测定铜含量</w:t>
      </w:r>
      <w:r>
        <w:rPr>
          <w:rFonts w:hint="eastAsia" w:ascii="宋体" w:hAnsi="宋体"/>
          <w:szCs w:val="21"/>
        </w:rPr>
        <w:t>对实验数据进行验证，对不同含</w:t>
      </w:r>
      <w:r>
        <w:rPr>
          <w:rFonts w:hint="eastAsia" w:ascii="宋体" w:hAnsi="宋体"/>
          <w:szCs w:val="21"/>
          <w:lang w:eastAsia="zh-CN"/>
        </w:rPr>
        <w:t>铜</w:t>
      </w:r>
      <w:r>
        <w:rPr>
          <w:rFonts w:hint="eastAsia" w:ascii="宋体" w:hAnsi="宋体"/>
          <w:szCs w:val="21"/>
        </w:rPr>
        <w:t>量的</w:t>
      </w:r>
      <w:r>
        <w:rPr>
          <w:rFonts w:hint="eastAsia" w:ascii="宋体" w:hAnsi="宋体"/>
          <w:szCs w:val="21"/>
          <w:lang w:val="en-US" w:eastAsia="zh-CN"/>
        </w:rPr>
        <w:t>3</w:t>
      </w:r>
      <w:r>
        <w:rPr>
          <w:rFonts w:hint="eastAsia" w:ascii="宋体" w:hAnsi="宋体"/>
          <w:szCs w:val="21"/>
        </w:rPr>
        <w:t>个铝及铝合金样品进行独立分析，各得到11个数据，分析结果见表</w:t>
      </w:r>
      <w:r>
        <w:rPr>
          <w:rFonts w:hint="eastAsia" w:ascii="宋体" w:hAnsi="宋体"/>
          <w:szCs w:val="21"/>
          <w:lang w:val="en-US" w:eastAsia="zh-CN"/>
        </w:rPr>
        <w:t>18</w:t>
      </w:r>
      <w:r>
        <w:rPr>
          <w:rFonts w:hint="eastAsia" w:ascii="宋体" w:hAnsi="宋体"/>
          <w:szCs w:val="21"/>
        </w:rPr>
        <w:t>。</w:t>
      </w:r>
    </w:p>
    <w:p>
      <w:pPr>
        <w:spacing w:line="360" w:lineRule="auto"/>
        <w:jc w:val="center"/>
        <w:rPr>
          <w:rFonts w:hint="eastAsia" w:ascii="宋体" w:hAnsi="宋体" w:eastAsia="宋体"/>
          <w:szCs w:val="21"/>
          <w:lang w:eastAsia="zh-CN"/>
        </w:rPr>
      </w:pPr>
      <w:r>
        <w:rPr>
          <w:rFonts w:hint="eastAsia" w:ascii="宋体" w:hAnsi="宋体"/>
          <w:szCs w:val="21"/>
          <w:lang w:eastAsia="zh-CN"/>
        </w:rPr>
        <w:t>表</w:t>
      </w:r>
      <w:r>
        <w:rPr>
          <w:rFonts w:hint="eastAsia" w:ascii="宋体" w:hAnsi="宋体"/>
          <w:szCs w:val="21"/>
          <w:lang w:val="en-US" w:eastAsia="zh-CN"/>
        </w:rPr>
        <w:t>18</w:t>
      </w:r>
    </w:p>
    <w:tbl>
      <w:tblPr>
        <w:tblStyle w:val="24"/>
        <w:tblW w:w="7811" w:type="dxa"/>
        <w:jc w:val="center"/>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6"/>
        <w:gridCol w:w="3180"/>
        <w:gridCol w:w="1255"/>
        <w:gridCol w:w="849"/>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sz w:val="18"/>
                <w:szCs w:val="18"/>
              </w:rPr>
            </w:pPr>
            <w:r>
              <w:rPr>
                <w:rFonts w:hint="eastAsia"/>
                <w:sz w:val="18"/>
                <w:szCs w:val="18"/>
              </w:rPr>
              <w:t>样品编号/含量%</w:t>
            </w:r>
          </w:p>
        </w:tc>
        <w:tc>
          <w:tcPr>
            <w:tcW w:w="3180" w:type="dxa"/>
            <w:vAlign w:val="top"/>
          </w:tcPr>
          <w:p>
            <w:pPr>
              <w:rPr>
                <w:rFonts w:ascii="宋体" w:hAnsi="宋体"/>
                <w:sz w:val="18"/>
                <w:szCs w:val="18"/>
              </w:rPr>
            </w:pPr>
            <w:r>
              <w:rPr>
                <w:rFonts w:hint="eastAsia" w:ascii="宋体" w:hAnsi="宋体"/>
                <w:sz w:val="18"/>
                <w:szCs w:val="18"/>
              </w:rPr>
              <w:t>测定结果%(n=</w:t>
            </w:r>
            <w:r>
              <w:rPr>
                <w:rFonts w:hint="eastAsia" w:ascii="宋体" w:hAnsi="宋体"/>
                <w:sz w:val="18"/>
                <w:szCs w:val="18"/>
                <w:lang w:val="en-US" w:eastAsia="zh-CN"/>
              </w:rPr>
              <w:t>11</w:t>
            </w:r>
            <w:r>
              <w:rPr>
                <w:rFonts w:hint="eastAsia" w:ascii="宋体" w:hAnsi="宋体"/>
                <w:sz w:val="18"/>
                <w:szCs w:val="18"/>
              </w:rPr>
              <w:t>)</w:t>
            </w:r>
          </w:p>
        </w:tc>
        <w:tc>
          <w:tcPr>
            <w:tcW w:w="1255" w:type="dxa"/>
            <w:vAlign w:val="top"/>
          </w:tcPr>
          <w:p>
            <w:pPr>
              <w:rPr>
                <w:sz w:val="18"/>
                <w:szCs w:val="18"/>
              </w:rPr>
            </w:pPr>
            <w:r>
              <w:rPr>
                <w:rFonts w:hint="eastAsia"/>
                <w:sz w:val="18"/>
                <w:szCs w:val="18"/>
              </w:rPr>
              <w:t>平均值%</w:t>
            </w:r>
          </w:p>
        </w:tc>
        <w:tc>
          <w:tcPr>
            <w:tcW w:w="849" w:type="dxa"/>
            <w:vAlign w:val="top"/>
          </w:tcPr>
          <w:p>
            <w:pPr>
              <w:rPr>
                <w:sz w:val="18"/>
                <w:szCs w:val="18"/>
              </w:rPr>
            </w:pPr>
            <w:r>
              <w:rPr>
                <w:rFonts w:hint="eastAsia"/>
                <w:sz w:val="18"/>
                <w:szCs w:val="18"/>
              </w:rPr>
              <w:t>SD</w:t>
            </w:r>
          </w:p>
        </w:tc>
        <w:tc>
          <w:tcPr>
            <w:tcW w:w="901" w:type="dxa"/>
            <w:vAlign w:val="top"/>
          </w:tcPr>
          <w:p>
            <w:pPr>
              <w:rPr>
                <w:sz w:val="18"/>
                <w:szCs w:val="18"/>
              </w:rPr>
            </w:pPr>
            <w:r>
              <w:rPr>
                <w:rFonts w:hint="eastAsia"/>
                <w:sz w:val="18"/>
                <w:szCs w:val="18"/>
              </w:rPr>
              <w:t>RSD%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rFonts w:hint="eastAsia"/>
                <w:sz w:val="18"/>
                <w:szCs w:val="18"/>
              </w:rPr>
            </w:pPr>
            <w:r>
              <w:rPr>
                <w:rFonts w:hint="eastAsia"/>
                <w:sz w:val="18"/>
                <w:szCs w:val="18"/>
                <w:lang w:val="en-US" w:eastAsia="zh-CN"/>
              </w:rPr>
              <w:t>1</w:t>
            </w:r>
            <w:r>
              <w:rPr>
                <w:rFonts w:hint="eastAsia"/>
                <w:sz w:val="18"/>
                <w:szCs w:val="18"/>
              </w:rPr>
              <w:t>/</w:t>
            </w:r>
            <w:r>
              <w:rPr>
                <w:rFonts w:hint="eastAsia"/>
                <w:sz w:val="18"/>
                <w:szCs w:val="18"/>
                <w:lang w:val="en-US" w:eastAsia="zh-CN"/>
              </w:rPr>
              <w:t>3.60</w:t>
            </w:r>
          </w:p>
        </w:tc>
        <w:tc>
          <w:tcPr>
            <w:tcW w:w="3180" w:type="dxa"/>
            <w:vAlign w:val="top"/>
          </w:tcPr>
          <w:p>
            <w:pPr>
              <w:rPr>
                <w:rFonts w:hint="eastAsia" w:ascii="宋体" w:hAnsi="宋体"/>
                <w:sz w:val="18"/>
                <w:szCs w:val="18"/>
              </w:rPr>
            </w:pPr>
            <w:r>
              <w:rPr>
                <w:rFonts w:hint="eastAsia" w:ascii="宋体" w:hAnsi="宋体"/>
                <w:sz w:val="18"/>
                <w:szCs w:val="18"/>
              </w:rPr>
              <w:t xml:space="preserve">3.55、3.52 、3.65、3.58、3.58、3.62、3.52、3.50 </w:t>
            </w:r>
            <w:r>
              <w:rPr>
                <w:rFonts w:hint="eastAsia" w:ascii="宋体" w:hAnsi="宋体"/>
                <w:sz w:val="18"/>
                <w:szCs w:val="18"/>
                <w:lang w:eastAsia="zh-CN"/>
              </w:rPr>
              <w:t>、</w:t>
            </w:r>
            <w:r>
              <w:rPr>
                <w:rFonts w:hint="eastAsia" w:ascii="宋体" w:hAnsi="宋体"/>
                <w:sz w:val="18"/>
                <w:szCs w:val="18"/>
              </w:rPr>
              <w:t>3.57 、3.65、3.60</w:t>
            </w:r>
          </w:p>
        </w:tc>
        <w:tc>
          <w:tcPr>
            <w:tcW w:w="1255" w:type="dxa"/>
            <w:vAlign w:val="top"/>
          </w:tcPr>
          <w:p>
            <w:pPr>
              <w:jc w:val="left"/>
              <w:rPr>
                <w:rFonts w:hint="eastAsia"/>
                <w:sz w:val="18"/>
                <w:szCs w:val="18"/>
              </w:rPr>
            </w:pPr>
            <w:r>
              <w:rPr>
                <w:rFonts w:hint="eastAsia" w:cs="Times New Roman"/>
                <w:kern w:val="2"/>
                <w:sz w:val="18"/>
                <w:szCs w:val="18"/>
                <w:lang w:val="en-US" w:eastAsia="zh-CN" w:bidi="ar-SA"/>
              </w:rPr>
              <w:t>3.58</w:t>
            </w:r>
          </w:p>
        </w:tc>
        <w:tc>
          <w:tcPr>
            <w:tcW w:w="849" w:type="dxa"/>
            <w:vAlign w:val="top"/>
          </w:tcPr>
          <w:p>
            <w:pPr>
              <w:rPr>
                <w:rFonts w:hint="eastAsia"/>
                <w:sz w:val="18"/>
                <w:szCs w:val="18"/>
              </w:rPr>
            </w:pPr>
            <w:r>
              <w:rPr>
                <w:rFonts w:hint="eastAsia"/>
                <w:sz w:val="18"/>
                <w:szCs w:val="18"/>
                <w:lang w:val="en-US" w:eastAsia="zh-CN"/>
              </w:rPr>
              <w:t>0.051</w:t>
            </w:r>
          </w:p>
        </w:tc>
        <w:tc>
          <w:tcPr>
            <w:tcW w:w="901" w:type="dxa"/>
            <w:vAlign w:val="top"/>
          </w:tcPr>
          <w:p>
            <w:pPr>
              <w:jc w:val="both"/>
              <w:rPr>
                <w:rFonts w:hint="eastAsia"/>
                <w:sz w:val="18"/>
                <w:szCs w:val="18"/>
              </w:rPr>
            </w:pPr>
            <w:r>
              <w:rPr>
                <w:rFonts w:hint="eastAsia" w:cs="Times New Roman"/>
                <w:kern w:val="2"/>
                <w:sz w:val="18"/>
                <w:szCs w:val="18"/>
                <w:lang w:val="en-US" w:eastAsia="zh-CN" w:bidi="ar-SA"/>
              </w:rPr>
              <w:t>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rFonts w:hint="eastAsia"/>
                <w:sz w:val="18"/>
                <w:szCs w:val="18"/>
              </w:rPr>
            </w:pPr>
            <w:r>
              <w:rPr>
                <w:rFonts w:hint="eastAsia"/>
                <w:sz w:val="18"/>
                <w:szCs w:val="18"/>
                <w:lang w:val="en-US" w:eastAsia="zh-CN"/>
              </w:rPr>
              <w:t>2</w:t>
            </w:r>
            <w:r>
              <w:rPr>
                <w:rFonts w:hint="eastAsia"/>
                <w:sz w:val="18"/>
                <w:szCs w:val="18"/>
              </w:rPr>
              <w:t>/</w:t>
            </w:r>
            <w:r>
              <w:rPr>
                <w:rFonts w:hint="eastAsia"/>
                <w:sz w:val="18"/>
                <w:szCs w:val="18"/>
                <w:lang w:val="en-US" w:eastAsia="zh-CN"/>
              </w:rPr>
              <w:t>5.77</w:t>
            </w:r>
          </w:p>
        </w:tc>
        <w:tc>
          <w:tcPr>
            <w:tcW w:w="3180" w:type="dxa"/>
            <w:vAlign w:val="top"/>
          </w:tcPr>
          <w:p>
            <w:pPr>
              <w:rPr>
                <w:rFonts w:hint="eastAsia" w:ascii="宋体" w:hAnsi="宋体"/>
                <w:sz w:val="18"/>
                <w:szCs w:val="18"/>
              </w:rPr>
            </w:pPr>
            <w:r>
              <w:rPr>
                <w:rFonts w:hint="eastAsia" w:ascii="宋体" w:hAnsi="宋体"/>
                <w:sz w:val="18"/>
                <w:szCs w:val="18"/>
              </w:rPr>
              <w:t xml:space="preserve">5.82、5.81、5.78、5.78、5.79、5.76、5.78、5.75 </w:t>
            </w:r>
            <w:r>
              <w:rPr>
                <w:rFonts w:hint="eastAsia" w:ascii="宋体" w:hAnsi="宋体"/>
                <w:sz w:val="18"/>
                <w:szCs w:val="18"/>
                <w:lang w:eastAsia="zh-CN"/>
              </w:rPr>
              <w:t>、</w:t>
            </w:r>
            <w:r>
              <w:rPr>
                <w:rFonts w:hint="eastAsia" w:ascii="宋体" w:hAnsi="宋体"/>
                <w:sz w:val="18"/>
                <w:szCs w:val="18"/>
              </w:rPr>
              <w:t xml:space="preserve">5.80、5.75、5.87 </w:t>
            </w:r>
          </w:p>
        </w:tc>
        <w:tc>
          <w:tcPr>
            <w:tcW w:w="1255" w:type="dxa"/>
            <w:vAlign w:val="top"/>
          </w:tcPr>
          <w:p>
            <w:pPr>
              <w:rPr>
                <w:rFonts w:hint="eastAsia"/>
                <w:sz w:val="18"/>
                <w:szCs w:val="18"/>
              </w:rPr>
            </w:pPr>
            <w:r>
              <w:rPr>
                <w:rFonts w:hint="eastAsia"/>
                <w:sz w:val="18"/>
                <w:szCs w:val="18"/>
                <w:lang w:val="en-US" w:eastAsia="zh-CN"/>
              </w:rPr>
              <w:t>5.79</w:t>
            </w:r>
          </w:p>
        </w:tc>
        <w:tc>
          <w:tcPr>
            <w:tcW w:w="849" w:type="dxa"/>
            <w:vAlign w:val="top"/>
          </w:tcPr>
          <w:p>
            <w:pPr>
              <w:jc w:val="both"/>
              <w:rPr>
                <w:rFonts w:hint="eastAsia"/>
                <w:sz w:val="18"/>
                <w:szCs w:val="18"/>
              </w:rPr>
            </w:pPr>
            <w:r>
              <w:rPr>
                <w:rFonts w:hint="eastAsia" w:cs="Times New Roman"/>
                <w:kern w:val="2"/>
                <w:sz w:val="18"/>
                <w:szCs w:val="18"/>
                <w:lang w:val="en-US" w:eastAsia="zh-CN" w:bidi="ar-SA"/>
              </w:rPr>
              <w:t>0.034</w:t>
            </w:r>
          </w:p>
        </w:tc>
        <w:tc>
          <w:tcPr>
            <w:tcW w:w="901" w:type="dxa"/>
            <w:vAlign w:val="top"/>
          </w:tcPr>
          <w:p>
            <w:pPr>
              <w:rPr>
                <w:rFonts w:hint="eastAsia"/>
                <w:sz w:val="18"/>
                <w:szCs w:val="18"/>
              </w:rPr>
            </w:pPr>
            <w:r>
              <w:rPr>
                <w:rFonts w:hint="eastAsia"/>
                <w:sz w:val="18"/>
                <w:szCs w:val="18"/>
                <w:lang w:val="en-US" w:eastAsia="zh-CN"/>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626" w:type="dxa"/>
            <w:vAlign w:val="top"/>
          </w:tcPr>
          <w:p>
            <w:pPr>
              <w:tabs>
                <w:tab w:val="center" w:pos="591"/>
              </w:tabs>
              <w:rPr>
                <w:rFonts w:hint="eastAsia"/>
                <w:sz w:val="18"/>
                <w:szCs w:val="18"/>
              </w:rPr>
            </w:pPr>
            <w:r>
              <w:rPr>
                <w:rFonts w:hint="eastAsia"/>
                <w:sz w:val="18"/>
                <w:szCs w:val="18"/>
                <w:lang w:val="en-US" w:eastAsia="zh-CN"/>
              </w:rPr>
              <w:t>3/13.00</w:t>
            </w:r>
          </w:p>
        </w:tc>
        <w:tc>
          <w:tcPr>
            <w:tcW w:w="3180" w:type="dxa"/>
            <w:vAlign w:val="top"/>
          </w:tcPr>
          <w:p>
            <w:pPr>
              <w:rPr>
                <w:rFonts w:hint="eastAsia" w:ascii="宋体" w:hAnsi="宋体"/>
                <w:sz w:val="18"/>
                <w:szCs w:val="18"/>
              </w:rPr>
            </w:pPr>
            <w:r>
              <w:rPr>
                <w:rFonts w:hint="eastAsia" w:ascii="宋体" w:hAnsi="宋体"/>
                <w:sz w:val="18"/>
                <w:szCs w:val="18"/>
              </w:rPr>
              <w:t xml:space="preserve">13.12、13.14、12.92、12.94、12.96、12.92、13.00 </w:t>
            </w:r>
            <w:r>
              <w:rPr>
                <w:rFonts w:hint="eastAsia" w:ascii="宋体" w:hAnsi="宋体"/>
                <w:sz w:val="18"/>
                <w:szCs w:val="18"/>
              </w:rPr>
              <w:tab/>
            </w:r>
            <w:r>
              <w:rPr>
                <w:rFonts w:hint="eastAsia" w:ascii="宋体" w:hAnsi="宋体"/>
                <w:sz w:val="18"/>
                <w:szCs w:val="18"/>
              </w:rPr>
              <w:t xml:space="preserve">12.96、12.97、13.04、13.08 </w:t>
            </w:r>
          </w:p>
        </w:tc>
        <w:tc>
          <w:tcPr>
            <w:tcW w:w="1255" w:type="dxa"/>
            <w:vAlign w:val="top"/>
          </w:tcPr>
          <w:p>
            <w:pPr>
              <w:jc w:val="left"/>
              <w:rPr>
                <w:rFonts w:hint="eastAsia"/>
                <w:sz w:val="18"/>
                <w:szCs w:val="18"/>
              </w:rPr>
            </w:pPr>
            <w:r>
              <w:rPr>
                <w:rFonts w:hint="eastAsia" w:cs="Times New Roman"/>
                <w:kern w:val="2"/>
                <w:sz w:val="18"/>
                <w:szCs w:val="18"/>
                <w:lang w:val="en-US" w:eastAsia="zh-CN" w:bidi="ar-SA"/>
              </w:rPr>
              <w:t>13.00</w:t>
            </w:r>
          </w:p>
        </w:tc>
        <w:tc>
          <w:tcPr>
            <w:tcW w:w="849" w:type="dxa"/>
            <w:vAlign w:val="top"/>
          </w:tcPr>
          <w:p>
            <w:pPr>
              <w:jc w:val="left"/>
              <w:rPr>
                <w:rFonts w:hint="eastAsia"/>
                <w:sz w:val="18"/>
                <w:szCs w:val="18"/>
              </w:rPr>
            </w:pPr>
            <w:r>
              <w:rPr>
                <w:rFonts w:hint="eastAsia" w:cs="Times New Roman"/>
                <w:kern w:val="2"/>
                <w:sz w:val="18"/>
                <w:szCs w:val="18"/>
                <w:lang w:val="en-US" w:eastAsia="zh-CN" w:bidi="ar-SA"/>
              </w:rPr>
              <w:t>0.080</w:t>
            </w:r>
          </w:p>
        </w:tc>
        <w:tc>
          <w:tcPr>
            <w:tcW w:w="901" w:type="dxa"/>
            <w:vAlign w:val="top"/>
          </w:tcPr>
          <w:p>
            <w:pPr>
              <w:rPr>
                <w:rFonts w:hint="eastAsia"/>
                <w:sz w:val="18"/>
                <w:szCs w:val="18"/>
              </w:rPr>
            </w:pPr>
            <w:r>
              <w:rPr>
                <w:rFonts w:hint="eastAsia"/>
                <w:sz w:val="18"/>
                <w:szCs w:val="18"/>
                <w:lang w:val="en-US" w:eastAsia="zh-CN"/>
              </w:rPr>
              <w:t>0.61</w:t>
            </w:r>
          </w:p>
        </w:tc>
      </w:tr>
    </w:tbl>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cs="Times New Roman"/>
          <w:kern w:val="2"/>
          <w:sz w:val="21"/>
          <w:szCs w:val="21"/>
          <w:lang w:val="en-US" w:eastAsia="zh-CN" w:bidi="ar-SA"/>
        </w:rPr>
        <w:t>西安汉唐分析检测有限公司</w:t>
      </w:r>
      <w:r>
        <w:rPr>
          <w:rFonts w:hint="eastAsia"/>
          <w:szCs w:val="21"/>
          <w:lang w:eastAsia="zh-CN"/>
        </w:rPr>
        <w:t>用</w:t>
      </w:r>
      <w:r>
        <w:rPr>
          <w:rFonts w:hint="eastAsia" w:ascii="宋体" w:hAnsi="宋体"/>
          <w:sz w:val="21"/>
          <w:szCs w:val="21"/>
        </w:rPr>
        <w:t>硫代硫酸钠滴定</w:t>
      </w:r>
      <w:r>
        <w:rPr>
          <w:rFonts w:hint="eastAsia" w:ascii="宋体" w:hAnsi="宋体"/>
          <w:b w:val="0"/>
          <w:bCs w:val="0"/>
          <w:sz w:val="21"/>
          <w:szCs w:val="21"/>
        </w:rPr>
        <w:t>法</w:t>
      </w:r>
      <w:r>
        <w:rPr>
          <w:rFonts w:hint="eastAsia" w:ascii="宋体" w:hAnsi="宋体"/>
          <w:b w:val="0"/>
          <w:bCs w:val="0"/>
          <w:sz w:val="21"/>
          <w:szCs w:val="21"/>
          <w:lang w:eastAsia="zh-CN"/>
        </w:rPr>
        <w:t>测定铜含量</w:t>
      </w:r>
      <w:r>
        <w:rPr>
          <w:rFonts w:hint="eastAsia" w:ascii="宋体" w:hAnsi="宋体"/>
          <w:szCs w:val="21"/>
        </w:rPr>
        <w:t>对实验数据进行验证，对不同含</w:t>
      </w:r>
      <w:r>
        <w:rPr>
          <w:rFonts w:hint="eastAsia" w:ascii="宋体" w:hAnsi="宋体"/>
          <w:szCs w:val="21"/>
          <w:lang w:eastAsia="zh-CN"/>
        </w:rPr>
        <w:t>铜</w:t>
      </w:r>
      <w:r>
        <w:rPr>
          <w:rFonts w:hint="eastAsia" w:ascii="宋体" w:hAnsi="宋体"/>
          <w:szCs w:val="21"/>
        </w:rPr>
        <w:t>量的</w:t>
      </w:r>
      <w:r>
        <w:rPr>
          <w:rFonts w:hint="eastAsia" w:ascii="宋体" w:hAnsi="宋体"/>
          <w:szCs w:val="21"/>
          <w:lang w:val="en-US" w:eastAsia="zh-CN"/>
        </w:rPr>
        <w:t>3</w:t>
      </w:r>
      <w:r>
        <w:rPr>
          <w:rFonts w:hint="eastAsia" w:ascii="宋体" w:hAnsi="宋体"/>
          <w:szCs w:val="21"/>
        </w:rPr>
        <w:t>个铝及铝合金样品进行独立分析，各得到11个数据，分析结果见表</w:t>
      </w:r>
      <w:r>
        <w:rPr>
          <w:rFonts w:hint="eastAsia" w:ascii="宋体" w:hAnsi="宋体"/>
          <w:szCs w:val="21"/>
          <w:lang w:val="en-US" w:eastAsia="zh-CN"/>
        </w:rPr>
        <w:t>19</w:t>
      </w:r>
      <w:r>
        <w:rPr>
          <w:rFonts w:hint="eastAsia" w:ascii="宋体" w:hAnsi="宋体"/>
          <w:szCs w:val="21"/>
        </w:rPr>
        <w:t>。</w:t>
      </w:r>
    </w:p>
    <w:p>
      <w:pPr>
        <w:spacing w:line="360" w:lineRule="auto"/>
        <w:jc w:val="center"/>
        <w:rPr>
          <w:rFonts w:hint="eastAsia" w:ascii="宋体" w:hAnsi="宋体" w:eastAsia="宋体"/>
          <w:szCs w:val="21"/>
          <w:lang w:eastAsia="zh-CN"/>
        </w:rPr>
      </w:pPr>
      <w:r>
        <w:rPr>
          <w:rFonts w:hint="eastAsia" w:ascii="宋体" w:hAnsi="宋体"/>
          <w:szCs w:val="21"/>
          <w:lang w:eastAsia="zh-CN"/>
        </w:rPr>
        <w:t>表</w:t>
      </w:r>
      <w:r>
        <w:rPr>
          <w:rFonts w:hint="eastAsia" w:ascii="宋体" w:hAnsi="宋体"/>
          <w:szCs w:val="21"/>
          <w:lang w:val="en-US" w:eastAsia="zh-CN"/>
        </w:rPr>
        <w:t>19</w:t>
      </w:r>
    </w:p>
    <w:tbl>
      <w:tblPr>
        <w:tblStyle w:val="24"/>
        <w:tblW w:w="7811" w:type="dxa"/>
        <w:jc w:val="center"/>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6"/>
        <w:gridCol w:w="3180"/>
        <w:gridCol w:w="1255"/>
        <w:gridCol w:w="849"/>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sz w:val="18"/>
                <w:szCs w:val="18"/>
              </w:rPr>
            </w:pPr>
            <w:r>
              <w:rPr>
                <w:rFonts w:hint="eastAsia"/>
                <w:sz w:val="18"/>
                <w:szCs w:val="18"/>
              </w:rPr>
              <w:t>样品编号/含量%</w:t>
            </w:r>
          </w:p>
        </w:tc>
        <w:tc>
          <w:tcPr>
            <w:tcW w:w="3180" w:type="dxa"/>
            <w:vAlign w:val="top"/>
          </w:tcPr>
          <w:p>
            <w:pPr>
              <w:rPr>
                <w:rFonts w:ascii="宋体" w:hAnsi="宋体"/>
                <w:sz w:val="18"/>
                <w:szCs w:val="18"/>
              </w:rPr>
            </w:pPr>
            <w:r>
              <w:rPr>
                <w:rFonts w:hint="eastAsia" w:ascii="宋体" w:hAnsi="宋体"/>
                <w:sz w:val="18"/>
                <w:szCs w:val="18"/>
              </w:rPr>
              <w:t>测定结果%(n=</w:t>
            </w:r>
            <w:r>
              <w:rPr>
                <w:rFonts w:hint="eastAsia" w:ascii="宋体" w:hAnsi="宋体"/>
                <w:sz w:val="18"/>
                <w:szCs w:val="18"/>
                <w:lang w:val="en-US" w:eastAsia="zh-CN"/>
              </w:rPr>
              <w:t>11</w:t>
            </w:r>
            <w:r>
              <w:rPr>
                <w:rFonts w:hint="eastAsia" w:ascii="宋体" w:hAnsi="宋体"/>
                <w:sz w:val="18"/>
                <w:szCs w:val="18"/>
              </w:rPr>
              <w:t>)</w:t>
            </w:r>
          </w:p>
        </w:tc>
        <w:tc>
          <w:tcPr>
            <w:tcW w:w="1255" w:type="dxa"/>
            <w:vAlign w:val="top"/>
          </w:tcPr>
          <w:p>
            <w:pPr>
              <w:rPr>
                <w:sz w:val="18"/>
                <w:szCs w:val="18"/>
              </w:rPr>
            </w:pPr>
            <w:r>
              <w:rPr>
                <w:rFonts w:hint="eastAsia"/>
                <w:sz w:val="18"/>
                <w:szCs w:val="18"/>
              </w:rPr>
              <w:t>平均值%</w:t>
            </w:r>
          </w:p>
        </w:tc>
        <w:tc>
          <w:tcPr>
            <w:tcW w:w="849" w:type="dxa"/>
            <w:vAlign w:val="top"/>
          </w:tcPr>
          <w:p>
            <w:pPr>
              <w:rPr>
                <w:sz w:val="18"/>
                <w:szCs w:val="18"/>
              </w:rPr>
            </w:pPr>
            <w:r>
              <w:rPr>
                <w:rFonts w:hint="eastAsia"/>
                <w:sz w:val="18"/>
                <w:szCs w:val="18"/>
              </w:rPr>
              <w:t>SD</w:t>
            </w:r>
          </w:p>
        </w:tc>
        <w:tc>
          <w:tcPr>
            <w:tcW w:w="901" w:type="dxa"/>
            <w:vAlign w:val="top"/>
          </w:tcPr>
          <w:p>
            <w:pPr>
              <w:rPr>
                <w:sz w:val="18"/>
                <w:szCs w:val="18"/>
              </w:rPr>
            </w:pPr>
            <w:r>
              <w:rPr>
                <w:rFonts w:hint="eastAsia"/>
                <w:sz w:val="18"/>
                <w:szCs w:val="18"/>
              </w:rPr>
              <w:t>RSD%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rFonts w:hint="eastAsia"/>
                <w:sz w:val="18"/>
                <w:szCs w:val="18"/>
              </w:rPr>
            </w:pPr>
            <w:r>
              <w:rPr>
                <w:rFonts w:hint="eastAsia"/>
                <w:sz w:val="18"/>
                <w:szCs w:val="18"/>
                <w:lang w:val="en-US" w:eastAsia="zh-CN"/>
              </w:rPr>
              <w:t>1</w:t>
            </w:r>
            <w:r>
              <w:rPr>
                <w:rFonts w:hint="eastAsia"/>
                <w:sz w:val="18"/>
                <w:szCs w:val="18"/>
              </w:rPr>
              <w:t>/</w:t>
            </w:r>
            <w:r>
              <w:rPr>
                <w:rFonts w:hint="eastAsia"/>
                <w:sz w:val="18"/>
                <w:szCs w:val="18"/>
                <w:lang w:val="en-US" w:eastAsia="zh-CN"/>
              </w:rPr>
              <w:t>3.60</w:t>
            </w:r>
          </w:p>
        </w:tc>
        <w:tc>
          <w:tcPr>
            <w:tcW w:w="3180" w:type="dxa"/>
            <w:vAlign w:val="top"/>
          </w:tcPr>
          <w:p>
            <w:pPr>
              <w:rPr>
                <w:rFonts w:hint="eastAsia" w:ascii="宋体" w:hAnsi="宋体" w:eastAsia="宋体" w:cs="宋体"/>
                <w:sz w:val="18"/>
                <w:szCs w:val="18"/>
              </w:rPr>
            </w:pPr>
            <w:r>
              <w:rPr>
                <w:rFonts w:hint="eastAsia" w:ascii="宋体" w:hAnsi="宋体" w:eastAsia="宋体" w:cs="宋体"/>
                <w:sz w:val="18"/>
                <w:szCs w:val="18"/>
              </w:rPr>
              <w:t>3.55、3.62、3.66、3.57、3.76、3.73、3.68、3.70、3.69、3.84、3.75</w:t>
            </w:r>
          </w:p>
        </w:tc>
        <w:tc>
          <w:tcPr>
            <w:tcW w:w="1255" w:type="dxa"/>
            <w:vAlign w:val="top"/>
          </w:tcPr>
          <w:p>
            <w:pPr>
              <w:jc w:val="left"/>
              <w:rPr>
                <w:rFonts w:hint="eastAsia"/>
                <w:sz w:val="18"/>
                <w:szCs w:val="18"/>
              </w:rPr>
            </w:pPr>
            <w:r>
              <w:rPr>
                <w:rFonts w:hint="eastAsia" w:cs="Times New Roman"/>
                <w:kern w:val="2"/>
                <w:sz w:val="18"/>
                <w:szCs w:val="18"/>
                <w:lang w:val="en-US" w:eastAsia="zh-CN" w:bidi="ar-SA"/>
              </w:rPr>
              <w:t>3.69</w:t>
            </w:r>
          </w:p>
        </w:tc>
        <w:tc>
          <w:tcPr>
            <w:tcW w:w="849" w:type="dxa"/>
            <w:vAlign w:val="top"/>
          </w:tcPr>
          <w:p>
            <w:pPr>
              <w:rPr>
                <w:rFonts w:hint="eastAsia"/>
                <w:sz w:val="18"/>
                <w:szCs w:val="18"/>
              </w:rPr>
            </w:pPr>
            <w:r>
              <w:rPr>
                <w:rFonts w:hint="eastAsia"/>
                <w:sz w:val="18"/>
                <w:szCs w:val="18"/>
                <w:lang w:val="en-US" w:eastAsia="zh-CN"/>
              </w:rPr>
              <w:t>0.085</w:t>
            </w:r>
          </w:p>
        </w:tc>
        <w:tc>
          <w:tcPr>
            <w:tcW w:w="901" w:type="dxa"/>
            <w:vAlign w:val="top"/>
          </w:tcPr>
          <w:p>
            <w:pPr>
              <w:rPr>
                <w:rFonts w:hint="eastAsia"/>
                <w:sz w:val="18"/>
                <w:szCs w:val="18"/>
              </w:rPr>
            </w:pPr>
            <w:r>
              <w:rPr>
                <w:rFonts w:hint="eastAsia"/>
                <w:sz w:val="18"/>
                <w:szCs w:val="18"/>
                <w:lang w:val="en-US" w:eastAsia="zh-CN"/>
              </w:rPr>
              <w:t>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26" w:type="dxa"/>
            <w:vAlign w:val="top"/>
          </w:tcPr>
          <w:p>
            <w:pPr>
              <w:rPr>
                <w:rFonts w:hint="eastAsia"/>
                <w:sz w:val="18"/>
                <w:szCs w:val="18"/>
              </w:rPr>
            </w:pPr>
            <w:r>
              <w:rPr>
                <w:rFonts w:hint="eastAsia"/>
                <w:sz w:val="18"/>
                <w:szCs w:val="18"/>
                <w:lang w:val="en-US" w:eastAsia="zh-CN"/>
              </w:rPr>
              <w:t>2</w:t>
            </w:r>
            <w:r>
              <w:rPr>
                <w:rFonts w:hint="eastAsia"/>
                <w:sz w:val="18"/>
                <w:szCs w:val="18"/>
              </w:rPr>
              <w:t>/</w:t>
            </w:r>
            <w:r>
              <w:rPr>
                <w:rFonts w:hint="eastAsia"/>
                <w:sz w:val="18"/>
                <w:szCs w:val="18"/>
                <w:lang w:val="en-US" w:eastAsia="zh-CN"/>
              </w:rPr>
              <w:t>5.77</w:t>
            </w:r>
          </w:p>
        </w:tc>
        <w:tc>
          <w:tcPr>
            <w:tcW w:w="3180" w:type="dxa"/>
            <w:vAlign w:val="top"/>
          </w:tcPr>
          <w:p>
            <w:pPr>
              <w:rPr>
                <w:rFonts w:hint="eastAsia" w:ascii="宋体" w:hAnsi="宋体"/>
                <w:sz w:val="18"/>
                <w:szCs w:val="18"/>
              </w:rPr>
            </w:pPr>
            <w:r>
              <w:rPr>
                <w:rFonts w:hint="eastAsia" w:ascii="宋体" w:hAnsi="宋体"/>
                <w:sz w:val="18"/>
                <w:szCs w:val="18"/>
              </w:rPr>
              <w:t>5.85、5.68、5.74、5.73、5.53、5.59、5.68、5.79、5.77、5.68、5.80</w:t>
            </w:r>
          </w:p>
        </w:tc>
        <w:tc>
          <w:tcPr>
            <w:tcW w:w="1255" w:type="dxa"/>
            <w:vAlign w:val="top"/>
          </w:tcPr>
          <w:p>
            <w:pPr>
              <w:jc w:val="left"/>
              <w:rPr>
                <w:rFonts w:hint="eastAsia"/>
                <w:sz w:val="18"/>
                <w:szCs w:val="18"/>
              </w:rPr>
            </w:pPr>
            <w:r>
              <w:rPr>
                <w:rFonts w:hint="eastAsia" w:cs="Times New Roman"/>
                <w:kern w:val="2"/>
                <w:sz w:val="18"/>
                <w:szCs w:val="18"/>
                <w:lang w:val="en-US" w:eastAsia="zh-CN" w:bidi="ar-SA"/>
              </w:rPr>
              <w:t>5.74</w:t>
            </w:r>
          </w:p>
        </w:tc>
        <w:tc>
          <w:tcPr>
            <w:tcW w:w="849" w:type="dxa"/>
            <w:vAlign w:val="top"/>
          </w:tcPr>
          <w:p>
            <w:pPr>
              <w:rPr>
                <w:rFonts w:hint="eastAsia"/>
                <w:sz w:val="18"/>
                <w:szCs w:val="18"/>
              </w:rPr>
            </w:pPr>
            <w:r>
              <w:rPr>
                <w:rFonts w:hint="eastAsia"/>
                <w:sz w:val="18"/>
                <w:szCs w:val="18"/>
                <w:lang w:val="en-US" w:eastAsia="zh-CN"/>
              </w:rPr>
              <w:t>0.078</w:t>
            </w:r>
          </w:p>
        </w:tc>
        <w:tc>
          <w:tcPr>
            <w:tcW w:w="901" w:type="dxa"/>
            <w:vAlign w:val="top"/>
          </w:tcPr>
          <w:p>
            <w:pPr>
              <w:rPr>
                <w:rFonts w:hint="eastAsia"/>
                <w:sz w:val="18"/>
                <w:szCs w:val="18"/>
              </w:rPr>
            </w:pPr>
            <w:r>
              <w:rPr>
                <w:rFonts w:hint="eastAsia"/>
                <w:sz w:val="18"/>
                <w:szCs w:val="18"/>
                <w:lang w:val="en-US" w:eastAsia="zh-CN"/>
              </w:rPr>
              <w:t>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626" w:type="dxa"/>
            <w:vAlign w:val="top"/>
          </w:tcPr>
          <w:p>
            <w:pPr>
              <w:tabs>
                <w:tab w:val="center" w:pos="591"/>
              </w:tabs>
              <w:rPr>
                <w:rFonts w:hint="eastAsia"/>
                <w:sz w:val="18"/>
                <w:szCs w:val="18"/>
              </w:rPr>
            </w:pPr>
            <w:r>
              <w:rPr>
                <w:rFonts w:hint="eastAsia"/>
                <w:sz w:val="18"/>
                <w:szCs w:val="18"/>
                <w:lang w:val="en-US" w:eastAsia="zh-CN"/>
              </w:rPr>
              <w:t>3/13.00</w:t>
            </w:r>
          </w:p>
        </w:tc>
        <w:tc>
          <w:tcPr>
            <w:tcW w:w="3180" w:type="dxa"/>
            <w:vAlign w:val="top"/>
          </w:tcPr>
          <w:p>
            <w:pPr>
              <w:rPr>
                <w:rFonts w:hint="eastAsia" w:ascii="宋体" w:hAnsi="宋体"/>
                <w:sz w:val="18"/>
                <w:szCs w:val="18"/>
              </w:rPr>
            </w:pPr>
            <w:r>
              <w:rPr>
                <w:rFonts w:hint="eastAsia" w:ascii="宋体" w:hAnsi="宋体"/>
                <w:sz w:val="18"/>
                <w:szCs w:val="18"/>
              </w:rPr>
              <w:t>13.10、13.21、13.15、12.99、12.90、13.14、12.94、12.96、13.06、13.09、13.15</w:t>
            </w:r>
          </w:p>
        </w:tc>
        <w:tc>
          <w:tcPr>
            <w:tcW w:w="1255" w:type="dxa"/>
            <w:vAlign w:val="top"/>
          </w:tcPr>
          <w:p>
            <w:pPr>
              <w:rPr>
                <w:rFonts w:hint="eastAsia"/>
                <w:sz w:val="18"/>
                <w:szCs w:val="18"/>
              </w:rPr>
            </w:pPr>
            <w:r>
              <w:rPr>
                <w:rFonts w:hint="eastAsia"/>
                <w:sz w:val="18"/>
                <w:szCs w:val="18"/>
                <w:lang w:val="en-US" w:eastAsia="zh-CN"/>
              </w:rPr>
              <w:t>13.06</w:t>
            </w:r>
          </w:p>
        </w:tc>
        <w:tc>
          <w:tcPr>
            <w:tcW w:w="849" w:type="dxa"/>
            <w:vAlign w:val="top"/>
          </w:tcPr>
          <w:p>
            <w:pPr>
              <w:jc w:val="left"/>
              <w:rPr>
                <w:rFonts w:hint="eastAsia"/>
                <w:sz w:val="18"/>
                <w:szCs w:val="18"/>
              </w:rPr>
            </w:pPr>
            <w:r>
              <w:rPr>
                <w:rFonts w:hint="eastAsia" w:cs="Times New Roman"/>
                <w:kern w:val="2"/>
                <w:sz w:val="18"/>
                <w:szCs w:val="18"/>
                <w:lang w:val="en-US" w:eastAsia="zh-CN" w:bidi="ar-SA"/>
              </w:rPr>
              <w:t>0.10</w:t>
            </w:r>
          </w:p>
        </w:tc>
        <w:tc>
          <w:tcPr>
            <w:tcW w:w="901" w:type="dxa"/>
            <w:vAlign w:val="top"/>
          </w:tcPr>
          <w:p>
            <w:pPr>
              <w:rPr>
                <w:rFonts w:hint="eastAsia"/>
                <w:sz w:val="18"/>
                <w:szCs w:val="18"/>
              </w:rPr>
            </w:pPr>
            <w:r>
              <w:rPr>
                <w:rFonts w:hint="eastAsia"/>
                <w:sz w:val="18"/>
                <w:szCs w:val="18"/>
                <w:lang w:val="en-US" w:eastAsia="zh-CN"/>
              </w:rPr>
              <w:t>0.77</w:t>
            </w:r>
          </w:p>
        </w:tc>
      </w:tr>
    </w:tbl>
    <w:p>
      <w:pPr>
        <w:spacing w:line="360" w:lineRule="auto"/>
        <w:ind w:firstLine="420" w:firstLineChars="200"/>
        <w:rPr>
          <w:rFonts w:hint="eastAsia" w:ascii="宋体" w:hAnsi="宋体"/>
          <w:szCs w:val="21"/>
        </w:rPr>
      </w:pPr>
    </w:p>
    <w:p>
      <w:pPr>
        <w:spacing w:line="480" w:lineRule="auto"/>
        <w:jc w:val="center"/>
        <w:rPr>
          <w:rFonts w:hint="eastAsia" w:ascii="宋体" w:hAnsi="宋体"/>
          <w:szCs w:val="21"/>
        </w:rPr>
      </w:pPr>
    </w:p>
    <w:p>
      <w:pPr>
        <w:spacing w:line="480" w:lineRule="auto"/>
        <w:jc w:val="center"/>
        <w:rPr>
          <w:rFonts w:hint="eastAsia" w:ascii="宋体" w:hAnsi="宋体"/>
          <w:szCs w:val="21"/>
        </w:rPr>
      </w:pPr>
    </w:p>
    <w:p>
      <w:pPr>
        <w:spacing w:line="480" w:lineRule="auto"/>
        <w:jc w:val="center"/>
        <w:rPr>
          <w:rFonts w:hint="eastAsia" w:ascii="宋体" w:hAnsi="宋体"/>
          <w:szCs w:val="21"/>
        </w:rPr>
      </w:pPr>
    </w:p>
    <w:p>
      <w:pPr>
        <w:spacing w:line="480" w:lineRule="auto"/>
        <w:jc w:val="center"/>
        <w:rPr>
          <w:rFonts w:hint="eastAsia" w:ascii="宋体" w:hAnsi="宋体"/>
          <w:szCs w:val="21"/>
        </w:rPr>
      </w:pPr>
    </w:p>
    <w:p>
      <w:pPr>
        <w:pStyle w:val="46"/>
        <w:spacing w:beforeLines="50" w:afterLines="50"/>
        <w:ind w:left="0" w:right="420"/>
        <w:rPr>
          <w:rFonts w:ascii="宋体" w:hAnsi="宋体" w:eastAsia="宋体"/>
          <w:color w:val="000000"/>
          <w:szCs w:val="21"/>
        </w:rPr>
      </w:pPr>
    </w:p>
    <w:p>
      <w:pPr>
        <w:pStyle w:val="46"/>
        <w:spacing w:beforeLines="50" w:afterLines="50"/>
        <w:ind w:left="0" w:right="420"/>
        <w:rPr>
          <w:rFonts w:hint="eastAsia" w:ascii="宋体" w:hAnsi="宋体" w:eastAsia="宋体"/>
          <w:color w:val="000000"/>
          <w:szCs w:val="21"/>
        </w:rPr>
      </w:pPr>
      <w:r>
        <w:rPr>
          <w:rFonts w:hint="eastAsia" w:ascii="宋体" w:hAnsi="宋体" w:eastAsia="宋体"/>
          <w:color w:val="000000"/>
          <w:szCs w:val="21"/>
        </w:rPr>
        <w:t xml:space="preserve">表19 </w:t>
      </w:r>
      <w:r>
        <w:rPr>
          <w:rFonts w:ascii="宋体" w:hAnsi="宋体" w:eastAsia="宋体"/>
          <w:color w:val="000000"/>
          <w:szCs w:val="21"/>
        </w:rPr>
        <w:t xml:space="preserve"> </w:t>
      </w:r>
      <w:r>
        <w:rPr>
          <w:rFonts w:hint="eastAsia" w:ascii="宋体" w:hAnsi="宋体" w:eastAsia="宋体"/>
          <w:color w:val="000000"/>
          <w:szCs w:val="21"/>
        </w:rPr>
        <w:t>重复性限、再现性限计算结果</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pStyle w:val="30"/>
              <w:widowControl w:val="0"/>
              <w:ind w:left="0" w:leftChars="0" w:firstLine="0" w:firstLineChars="0"/>
              <w:jc w:val="center"/>
              <w:rPr>
                <w:rFonts w:hint="eastAsia" w:ascii="宋体" w:hAnsi="宋体" w:eastAsia="宋体"/>
                <w:color w:val="000000"/>
                <w:szCs w:val="21"/>
                <w:vertAlign w:val="baseline"/>
                <w:lang w:eastAsia="zh-CN"/>
              </w:rPr>
            </w:pPr>
            <w:r>
              <w:rPr>
                <w:rFonts w:hint="eastAsia" w:hAnsi="宋体"/>
                <w:color w:val="000000"/>
                <w:sz w:val="18"/>
                <w:szCs w:val="18"/>
                <w:vertAlign w:val="baseline"/>
                <w:lang w:eastAsia="zh-CN"/>
              </w:rPr>
              <w:t>测定方法</w:t>
            </w:r>
          </w:p>
        </w:tc>
        <w:tc>
          <w:tcPr>
            <w:tcW w:w="1420" w:type="dxa"/>
            <w:vAlign w:val="center"/>
          </w:tcPr>
          <w:p>
            <w:pPr>
              <w:jc w:val="center"/>
              <w:rPr>
                <w:rFonts w:hint="eastAsia"/>
                <w:sz w:val="18"/>
                <w:szCs w:val="18"/>
              </w:rPr>
            </w:pPr>
            <w:r>
              <w:rPr>
                <w:rFonts w:hint="eastAsia"/>
                <w:sz w:val="18"/>
                <w:szCs w:val="18"/>
              </w:rPr>
              <w:t>样品编号</w:t>
            </w:r>
          </w:p>
          <w:p>
            <w:pPr>
              <w:jc w:val="center"/>
              <w:rPr>
                <w:rFonts w:hint="eastAsia" w:ascii="宋体" w:hAnsi="宋体" w:eastAsia="宋体"/>
                <w:color w:val="000000"/>
                <w:szCs w:val="21"/>
                <w:vertAlign w:val="baseline"/>
                <w:lang w:eastAsia="zh-CN"/>
              </w:rPr>
            </w:pPr>
            <w:r>
              <w:rPr>
                <w:rFonts w:hint="eastAsia"/>
                <w:sz w:val="18"/>
                <w:szCs w:val="18"/>
              </w:rPr>
              <w:t>含量%</w:t>
            </w:r>
          </w:p>
        </w:tc>
        <w:tc>
          <w:tcPr>
            <w:tcW w:w="1420" w:type="dxa"/>
            <w:vAlign w:val="center"/>
          </w:tcPr>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重复性</w:t>
            </w:r>
          </w:p>
          <w:p>
            <w:pPr>
              <w:pStyle w:val="30"/>
              <w:widowControl w:val="0"/>
              <w:ind w:left="0" w:leftChars="0" w:firstLine="0" w:firstLineChars="0"/>
              <w:jc w:val="center"/>
              <w:rPr>
                <w:rFonts w:hint="eastAsia" w:ascii="宋体" w:hAnsi="宋体" w:eastAsia="宋体"/>
                <w:color w:val="000000"/>
                <w:szCs w:val="21"/>
                <w:vertAlign w:val="baseline"/>
              </w:rPr>
            </w:pPr>
            <w:r>
              <w:rPr>
                <w:rFonts w:hint="eastAsia" w:cs="宋体" w:asciiTheme="minorEastAsia" w:hAnsiTheme="minorEastAsia" w:eastAsiaTheme="minorEastAsia"/>
                <w:color w:val="000000"/>
                <w:kern w:val="0"/>
                <w:szCs w:val="21"/>
                <w:lang w:bidi="ar-SA"/>
              </w:rPr>
              <w:t>标准差Sr</w:t>
            </w:r>
          </w:p>
        </w:tc>
        <w:tc>
          <w:tcPr>
            <w:tcW w:w="1420" w:type="dxa"/>
            <w:shd w:val="clear" w:color="auto" w:fill="auto"/>
            <w:vAlign w:val="center"/>
          </w:tcPr>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再现性</w:t>
            </w:r>
          </w:p>
          <w:p>
            <w:pPr>
              <w:widowControl/>
              <w:jc w:val="center"/>
              <w:rPr>
                <w:rFonts w:hint="eastAsia" w:ascii="宋体" w:hAnsi="宋体" w:eastAsia="宋体"/>
                <w:color w:val="000000"/>
                <w:szCs w:val="21"/>
                <w:vertAlign w:val="baseline"/>
              </w:rPr>
            </w:pPr>
            <w:r>
              <w:rPr>
                <w:rFonts w:hint="eastAsia" w:cs="宋体" w:asciiTheme="minorEastAsia" w:hAnsiTheme="minorEastAsia" w:eastAsiaTheme="minorEastAsia"/>
                <w:color w:val="000000"/>
                <w:kern w:val="0"/>
                <w:szCs w:val="21"/>
                <w:lang w:bidi="ar-SA"/>
              </w:rPr>
              <w:t>标准差SR</w:t>
            </w:r>
          </w:p>
        </w:tc>
        <w:tc>
          <w:tcPr>
            <w:tcW w:w="1421" w:type="dxa"/>
            <w:vAlign w:val="center"/>
          </w:tcPr>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重复性限</w:t>
            </w:r>
          </w:p>
          <w:p>
            <w:pPr>
              <w:pStyle w:val="30"/>
              <w:widowControl w:val="0"/>
              <w:jc w:val="both"/>
              <w:rPr>
                <w:rFonts w:hint="eastAsia" w:ascii="宋体" w:hAnsi="宋体" w:eastAsia="宋体"/>
                <w:color w:val="000000"/>
                <w:szCs w:val="21"/>
                <w:vertAlign w:val="baseline"/>
              </w:rPr>
            </w:pPr>
            <w:r>
              <w:rPr>
                <w:rFonts w:hint="eastAsia" w:cs="宋体" w:asciiTheme="minorEastAsia" w:hAnsiTheme="minorEastAsia" w:eastAsiaTheme="minorEastAsia"/>
                <w:color w:val="000000"/>
                <w:kern w:val="0"/>
                <w:szCs w:val="21"/>
                <w:lang w:bidi="ar-SA"/>
              </w:rPr>
              <w:t>r</w:t>
            </w:r>
          </w:p>
        </w:tc>
        <w:tc>
          <w:tcPr>
            <w:tcW w:w="1421" w:type="dxa"/>
            <w:vAlign w:val="center"/>
          </w:tcPr>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再现限性</w:t>
            </w:r>
          </w:p>
          <w:p>
            <w:pPr>
              <w:pStyle w:val="30"/>
              <w:widowControl w:val="0"/>
              <w:jc w:val="both"/>
              <w:rPr>
                <w:rFonts w:hint="eastAsia" w:ascii="宋体" w:hAnsi="宋体" w:eastAsia="宋体"/>
                <w:color w:val="000000"/>
                <w:szCs w:val="21"/>
                <w:vertAlign w:val="baseline"/>
              </w:rPr>
            </w:pPr>
            <w:r>
              <w:rPr>
                <w:rFonts w:hint="eastAsia" w:cs="宋体" w:asciiTheme="minorEastAsia" w:hAnsiTheme="minorEastAsia" w:eastAsiaTheme="minorEastAsia"/>
                <w:color w:val="000000"/>
                <w:kern w:val="0"/>
                <w:szCs w:val="21"/>
                <w:lang w:bidi="ar-SA"/>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center"/>
          </w:tcPr>
          <w:p>
            <w:pPr>
              <w:pStyle w:val="30"/>
              <w:widowControl w:val="0"/>
              <w:ind w:left="0" w:leftChars="0" w:firstLine="0" w:firstLineChars="0"/>
              <w:jc w:val="center"/>
              <w:rPr>
                <w:rFonts w:hint="eastAsia" w:ascii="宋体" w:hAnsi="宋体" w:eastAsia="宋体" w:cs="宋体"/>
                <w:color w:val="000000"/>
                <w:sz w:val="18"/>
                <w:szCs w:val="18"/>
                <w:vertAlign w:val="baseline"/>
              </w:rPr>
            </w:pPr>
            <w:r>
              <w:rPr>
                <w:rFonts w:hint="eastAsia" w:ascii="宋体" w:hAnsi="宋体" w:eastAsia="宋体" w:cs="宋体"/>
                <w:sz w:val="18"/>
                <w:szCs w:val="18"/>
                <w:lang w:bidi="ar-SA"/>
              </w:rPr>
              <w:t>新亚铜灵分光光度法</w:t>
            </w:r>
          </w:p>
        </w:tc>
        <w:tc>
          <w:tcPr>
            <w:tcW w:w="1420" w:type="dxa"/>
            <w:vAlign w:val="center"/>
          </w:tcPr>
          <w:p>
            <w:pPr>
              <w:jc w:val="center"/>
              <w:rPr>
                <w:rFonts w:hint="eastAsia" w:ascii="宋体" w:hAnsi="宋体" w:eastAsia="宋体"/>
                <w:color w:val="000000"/>
                <w:szCs w:val="21"/>
                <w:vertAlign w:val="baseline"/>
              </w:rPr>
            </w:pPr>
            <w:r>
              <w:rPr>
                <w:sz w:val="18"/>
                <w:szCs w:val="18"/>
              </w:rPr>
              <w:t>1/0.0037</w:t>
            </w:r>
          </w:p>
        </w:tc>
        <w:tc>
          <w:tcPr>
            <w:tcW w:w="1420"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0.0000889</w:t>
            </w:r>
          </w:p>
        </w:tc>
        <w:tc>
          <w:tcPr>
            <w:tcW w:w="1420"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0.000102</w:t>
            </w:r>
          </w:p>
        </w:tc>
        <w:tc>
          <w:tcPr>
            <w:tcW w:w="1421"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0.00025</w:t>
            </w:r>
          </w:p>
        </w:tc>
        <w:tc>
          <w:tcPr>
            <w:tcW w:w="1421"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pStyle w:val="30"/>
              <w:widowControl w:val="0"/>
              <w:ind w:left="0" w:leftChars="0" w:firstLine="0" w:firstLineChars="0"/>
              <w:jc w:val="center"/>
              <w:rPr>
                <w:rFonts w:hint="eastAsia" w:ascii="宋体" w:hAnsi="宋体" w:eastAsia="宋体" w:cs="宋体"/>
                <w:sz w:val="18"/>
                <w:szCs w:val="18"/>
                <w:lang w:bidi="ar-SA"/>
              </w:rPr>
            </w:pPr>
          </w:p>
        </w:tc>
        <w:tc>
          <w:tcPr>
            <w:tcW w:w="1420" w:type="dxa"/>
            <w:vAlign w:val="center"/>
          </w:tcPr>
          <w:p>
            <w:pPr>
              <w:jc w:val="center"/>
              <w:rPr>
                <w:rFonts w:hint="eastAsia" w:ascii="宋体" w:hAnsi="宋体" w:eastAsia="宋体"/>
                <w:color w:val="000000"/>
                <w:szCs w:val="21"/>
                <w:vertAlign w:val="baseline"/>
              </w:rPr>
            </w:pPr>
            <w:r>
              <w:rPr>
                <w:sz w:val="18"/>
                <w:szCs w:val="18"/>
              </w:rPr>
              <w:t>2/0.011</w:t>
            </w:r>
          </w:p>
        </w:tc>
        <w:tc>
          <w:tcPr>
            <w:tcW w:w="1420"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0.000282</w:t>
            </w:r>
          </w:p>
        </w:tc>
        <w:tc>
          <w:tcPr>
            <w:tcW w:w="1420"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0.000289</w:t>
            </w:r>
          </w:p>
        </w:tc>
        <w:tc>
          <w:tcPr>
            <w:tcW w:w="1421"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0.00080</w:t>
            </w:r>
          </w:p>
        </w:tc>
        <w:tc>
          <w:tcPr>
            <w:tcW w:w="1421"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center"/>
          </w:tcPr>
          <w:p>
            <w:pPr>
              <w:pStyle w:val="30"/>
              <w:widowControl w:val="0"/>
              <w:ind w:left="0" w:leftChars="0" w:firstLine="0" w:firstLineChars="0"/>
              <w:jc w:val="center"/>
              <w:rPr>
                <w:rFonts w:hint="eastAsia" w:ascii="宋体" w:hAnsi="宋体" w:eastAsia="宋体"/>
                <w:color w:val="000000"/>
                <w:sz w:val="18"/>
                <w:szCs w:val="18"/>
                <w:vertAlign w:val="baseline"/>
              </w:rPr>
            </w:pPr>
            <w:r>
              <w:rPr>
                <w:rFonts w:hint="eastAsia" w:asciiTheme="minorEastAsia" w:hAnsiTheme="minorEastAsia" w:eastAsiaTheme="minorEastAsia" w:cstheme="minorEastAsia"/>
                <w:sz w:val="18"/>
                <w:szCs w:val="18"/>
                <w:lang w:eastAsia="zh-CN"/>
              </w:rPr>
              <w:t>火焰原子吸收光谱</w:t>
            </w:r>
            <w:r>
              <w:rPr>
                <w:rFonts w:hint="eastAsia" w:asciiTheme="minorEastAsia" w:hAnsiTheme="minorEastAsia" w:eastAsiaTheme="minorEastAsia" w:cstheme="minorEastAsia"/>
                <w:sz w:val="18"/>
                <w:szCs w:val="18"/>
                <w:lang w:bidi="ar-SA"/>
              </w:rPr>
              <w:t>法</w:t>
            </w:r>
          </w:p>
        </w:tc>
        <w:tc>
          <w:tcPr>
            <w:tcW w:w="1420" w:type="dxa"/>
            <w:vAlign w:val="center"/>
          </w:tcPr>
          <w:p>
            <w:pPr>
              <w:jc w:val="center"/>
              <w:rPr>
                <w:rFonts w:hint="eastAsia" w:ascii="宋体" w:hAnsi="宋体" w:eastAsia="宋体"/>
                <w:color w:val="000000"/>
                <w:szCs w:val="21"/>
                <w:vertAlign w:val="baseline"/>
              </w:rPr>
            </w:pPr>
            <w:r>
              <w:rPr>
                <w:rFonts w:hint="eastAsia"/>
                <w:sz w:val="18"/>
                <w:szCs w:val="18"/>
                <w:lang w:val="en-US" w:eastAsia="zh-CN"/>
              </w:rPr>
              <w:t>2</w:t>
            </w:r>
            <w:r>
              <w:rPr>
                <w:rFonts w:hint="eastAsia"/>
                <w:sz w:val="18"/>
                <w:szCs w:val="18"/>
              </w:rPr>
              <w:t>/0.0</w:t>
            </w:r>
            <w:r>
              <w:rPr>
                <w:rFonts w:hint="eastAsia"/>
                <w:sz w:val="18"/>
                <w:szCs w:val="18"/>
                <w:lang w:val="en-US" w:eastAsia="zh-CN"/>
              </w:rPr>
              <w:t>11</w:t>
            </w:r>
          </w:p>
        </w:tc>
        <w:tc>
          <w:tcPr>
            <w:tcW w:w="1420"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0.000448</w:t>
            </w:r>
          </w:p>
        </w:tc>
        <w:tc>
          <w:tcPr>
            <w:tcW w:w="1420"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0.000643</w:t>
            </w:r>
          </w:p>
        </w:tc>
        <w:tc>
          <w:tcPr>
            <w:tcW w:w="1421"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0.0013</w:t>
            </w:r>
          </w:p>
        </w:tc>
        <w:tc>
          <w:tcPr>
            <w:tcW w:w="1421"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pStyle w:val="30"/>
              <w:widowControl w:val="0"/>
              <w:ind w:left="0" w:leftChars="0" w:firstLine="0" w:firstLineChars="0"/>
              <w:jc w:val="center"/>
              <w:rPr>
                <w:rFonts w:hint="eastAsia" w:asciiTheme="minorEastAsia" w:hAnsiTheme="minorEastAsia" w:eastAsiaTheme="minorEastAsia" w:cstheme="minorEastAsia"/>
                <w:sz w:val="18"/>
                <w:szCs w:val="18"/>
                <w:lang w:eastAsia="zh-CN"/>
              </w:rPr>
            </w:pPr>
          </w:p>
        </w:tc>
        <w:tc>
          <w:tcPr>
            <w:tcW w:w="1420" w:type="dxa"/>
            <w:vAlign w:val="center"/>
          </w:tcPr>
          <w:p>
            <w:pPr>
              <w:jc w:val="center"/>
              <w:rPr>
                <w:rFonts w:hint="eastAsia" w:ascii="宋体" w:hAnsi="宋体" w:eastAsia="宋体"/>
                <w:color w:val="000000"/>
                <w:szCs w:val="21"/>
                <w:vertAlign w:val="baseline"/>
              </w:rPr>
            </w:pPr>
            <w:r>
              <w:rPr>
                <w:rFonts w:hint="eastAsia"/>
                <w:sz w:val="18"/>
                <w:szCs w:val="18"/>
                <w:lang w:val="en-US" w:eastAsia="zh-CN"/>
              </w:rPr>
              <w:t>3</w:t>
            </w:r>
            <w:r>
              <w:rPr>
                <w:rFonts w:hint="eastAsia"/>
                <w:sz w:val="18"/>
                <w:szCs w:val="18"/>
              </w:rPr>
              <w:t>/</w:t>
            </w:r>
            <w:r>
              <w:rPr>
                <w:rFonts w:hint="eastAsia"/>
                <w:sz w:val="18"/>
                <w:szCs w:val="18"/>
                <w:lang w:val="en-US" w:eastAsia="zh-CN"/>
              </w:rPr>
              <w:t>1.52</w:t>
            </w:r>
          </w:p>
        </w:tc>
        <w:tc>
          <w:tcPr>
            <w:tcW w:w="1420"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0.0404</w:t>
            </w:r>
          </w:p>
        </w:tc>
        <w:tc>
          <w:tcPr>
            <w:tcW w:w="1420"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0.0664</w:t>
            </w:r>
          </w:p>
        </w:tc>
        <w:tc>
          <w:tcPr>
            <w:tcW w:w="1421" w:type="dxa"/>
            <w:vAlign w:val="center"/>
          </w:tcPr>
          <w:p>
            <w:pPr>
              <w:pStyle w:val="30"/>
              <w:widowControl w:val="0"/>
              <w:tabs>
                <w:tab w:val="left" w:pos="686"/>
              </w:tabs>
              <w:ind w:left="0" w:leftChars="0" w:firstLine="0" w:firstLineChars="0"/>
              <w:jc w:val="both"/>
              <w:rPr>
                <w:rFonts w:hint="eastAsia" w:ascii="宋体" w:hAnsi="宋体" w:eastAsia="宋体"/>
                <w:color w:val="000000"/>
                <w:szCs w:val="21"/>
                <w:vertAlign w:val="baseline"/>
                <w:lang w:eastAsia="zh-CN"/>
              </w:rPr>
            </w:pPr>
            <w:r>
              <w:rPr>
                <w:rFonts w:hint="eastAsia" w:hAnsi="宋体"/>
                <w:color w:val="000000"/>
                <w:szCs w:val="21"/>
                <w:vertAlign w:val="baseline"/>
                <w:lang w:val="en-US" w:eastAsia="zh-CN"/>
              </w:rPr>
              <w:t>0.114</w:t>
            </w:r>
          </w:p>
        </w:tc>
        <w:tc>
          <w:tcPr>
            <w:tcW w:w="1421"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pStyle w:val="30"/>
              <w:widowControl w:val="0"/>
              <w:ind w:left="0" w:leftChars="0" w:firstLine="0" w:firstLineChars="0"/>
              <w:jc w:val="center"/>
              <w:rPr>
                <w:rFonts w:hint="eastAsia" w:asciiTheme="minorEastAsia" w:hAnsiTheme="minorEastAsia" w:eastAsiaTheme="minorEastAsia" w:cstheme="minorEastAsia"/>
                <w:sz w:val="18"/>
                <w:szCs w:val="18"/>
                <w:lang w:eastAsia="zh-CN"/>
              </w:rPr>
            </w:pPr>
          </w:p>
        </w:tc>
        <w:tc>
          <w:tcPr>
            <w:tcW w:w="1420" w:type="dxa"/>
            <w:vAlign w:val="center"/>
          </w:tcPr>
          <w:p>
            <w:pPr>
              <w:jc w:val="center"/>
              <w:rPr>
                <w:rFonts w:hint="eastAsia" w:ascii="宋体" w:hAnsi="宋体" w:eastAsia="宋体"/>
                <w:color w:val="000000"/>
                <w:szCs w:val="21"/>
                <w:vertAlign w:val="baseline"/>
              </w:rPr>
            </w:pPr>
            <w:r>
              <w:rPr>
                <w:rFonts w:hint="eastAsia"/>
                <w:sz w:val="18"/>
                <w:szCs w:val="18"/>
                <w:lang w:val="en-US" w:eastAsia="zh-CN"/>
              </w:rPr>
              <w:t>4/3.83</w:t>
            </w:r>
          </w:p>
        </w:tc>
        <w:tc>
          <w:tcPr>
            <w:tcW w:w="1420"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0.0403</w:t>
            </w:r>
          </w:p>
        </w:tc>
        <w:tc>
          <w:tcPr>
            <w:tcW w:w="1420"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0.0863</w:t>
            </w:r>
          </w:p>
        </w:tc>
        <w:tc>
          <w:tcPr>
            <w:tcW w:w="1421"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0.114</w:t>
            </w:r>
          </w:p>
        </w:tc>
        <w:tc>
          <w:tcPr>
            <w:tcW w:w="1421"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pStyle w:val="30"/>
              <w:widowControl w:val="0"/>
              <w:ind w:left="0" w:leftChars="0" w:firstLine="0" w:firstLineChars="0"/>
              <w:jc w:val="center"/>
              <w:rPr>
                <w:rFonts w:hint="eastAsia" w:asciiTheme="minorEastAsia" w:hAnsiTheme="minorEastAsia" w:eastAsiaTheme="minorEastAsia" w:cstheme="minorEastAsia"/>
                <w:sz w:val="18"/>
                <w:szCs w:val="18"/>
                <w:lang w:eastAsia="zh-CN"/>
              </w:rPr>
            </w:pPr>
          </w:p>
        </w:tc>
        <w:tc>
          <w:tcPr>
            <w:tcW w:w="1420" w:type="dxa"/>
            <w:vAlign w:val="center"/>
          </w:tcPr>
          <w:p>
            <w:pPr>
              <w:jc w:val="center"/>
              <w:rPr>
                <w:rFonts w:hint="eastAsia" w:ascii="宋体" w:hAnsi="宋体" w:eastAsia="宋体"/>
                <w:color w:val="000000"/>
                <w:szCs w:val="21"/>
                <w:vertAlign w:val="baseline"/>
              </w:rPr>
            </w:pPr>
            <w:r>
              <w:rPr>
                <w:rFonts w:hint="eastAsia"/>
                <w:sz w:val="18"/>
                <w:szCs w:val="18"/>
                <w:lang w:val="en-US" w:eastAsia="zh-CN"/>
              </w:rPr>
              <w:t>5/6.31</w:t>
            </w:r>
          </w:p>
        </w:tc>
        <w:tc>
          <w:tcPr>
            <w:tcW w:w="1420"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0.0813</w:t>
            </w:r>
          </w:p>
        </w:tc>
        <w:tc>
          <w:tcPr>
            <w:tcW w:w="1420"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0.0835</w:t>
            </w:r>
          </w:p>
        </w:tc>
        <w:tc>
          <w:tcPr>
            <w:tcW w:w="1421"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0.230</w:t>
            </w:r>
          </w:p>
        </w:tc>
        <w:tc>
          <w:tcPr>
            <w:tcW w:w="1421"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center"/>
          </w:tcPr>
          <w:p>
            <w:pPr>
              <w:pStyle w:val="30"/>
              <w:widowControl w:val="0"/>
              <w:ind w:left="0" w:leftChars="0" w:firstLine="0" w:firstLineChars="0"/>
              <w:jc w:val="center"/>
              <w:rPr>
                <w:rFonts w:hint="eastAsia" w:ascii="宋体" w:hAnsi="宋体" w:eastAsia="宋体"/>
                <w:color w:val="000000"/>
                <w:sz w:val="18"/>
                <w:szCs w:val="18"/>
                <w:vertAlign w:val="baseline"/>
              </w:rPr>
            </w:pPr>
            <w:r>
              <w:rPr>
                <w:rFonts w:hint="eastAsia" w:ascii="宋体" w:hAnsi="宋体"/>
                <w:sz w:val="18"/>
                <w:szCs w:val="18"/>
              </w:rPr>
              <w:t>硫代硫酸钠滴定</w:t>
            </w:r>
            <w:r>
              <w:rPr>
                <w:rFonts w:hint="eastAsia" w:ascii="宋体" w:hAnsi="宋体"/>
                <w:b w:val="0"/>
                <w:bCs w:val="0"/>
                <w:sz w:val="18"/>
                <w:szCs w:val="18"/>
              </w:rPr>
              <w:t>法</w:t>
            </w:r>
          </w:p>
        </w:tc>
        <w:tc>
          <w:tcPr>
            <w:tcW w:w="1420" w:type="dxa"/>
            <w:vAlign w:val="center"/>
          </w:tcPr>
          <w:p>
            <w:pPr>
              <w:jc w:val="center"/>
              <w:rPr>
                <w:rFonts w:hint="eastAsia" w:ascii="宋体" w:hAnsi="宋体" w:eastAsia="宋体"/>
                <w:color w:val="000000"/>
                <w:szCs w:val="21"/>
                <w:vertAlign w:val="baseline"/>
              </w:rPr>
            </w:pPr>
            <w:r>
              <w:rPr>
                <w:rFonts w:hint="eastAsia"/>
                <w:sz w:val="18"/>
                <w:szCs w:val="18"/>
                <w:lang w:val="en-US" w:eastAsia="zh-CN"/>
              </w:rPr>
              <w:t>6</w:t>
            </w:r>
            <w:r>
              <w:rPr>
                <w:rFonts w:hint="eastAsia"/>
                <w:sz w:val="18"/>
                <w:szCs w:val="18"/>
              </w:rPr>
              <w:t>/</w:t>
            </w:r>
            <w:r>
              <w:rPr>
                <w:rFonts w:hint="eastAsia"/>
                <w:sz w:val="18"/>
                <w:szCs w:val="18"/>
                <w:lang w:val="en-US" w:eastAsia="zh-CN"/>
              </w:rPr>
              <w:t>3.60</w:t>
            </w:r>
          </w:p>
        </w:tc>
        <w:tc>
          <w:tcPr>
            <w:tcW w:w="1420"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0.0759</w:t>
            </w:r>
          </w:p>
        </w:tc>
        <w:tc>
          <w:tcPr>
            <w:tcW w:w="1420"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0.0860</w:t>
            </w:r>
          </w:p>
        </w:tc>
        <w:tc>
          <w:tcPr>
            <w:tcW w:w="1421" w:type="dxa"/>
            <w:vAlign w:val="center"/>
          </w:tcPr>
          <w:p>
            <w:pPr>
              <w:pStyle w:val="30"/>
              <w:widowControl w:val="0"/>
              <w:tabs>
                <w:tab w:val="center" w:pos="602"/>
              </w:tabs>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0.215</w:t>
            </w:r>
          </w:p>
        </w:tc>
        <w:tc>
          <w:tcPr>
            <w:tcW w:w="1421"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pStyle w:val="30"/>
              <w:widowControl w:val="0"/>
              <w:ind w:left="0" w:leftChars="0" w:firstLine="0" w:firstLineChars="0"/>
              <w:jc w:val="center"/>
              <w:rPr>
                <w:rFonts w:hint="eastAsia" w:ascii="宋体" w:hAnsi="宋体"/>
                <w:sz w:val="21"/>
                <w:szCs w:val="21"/>
              </w:rPr>
            </w:pPr>
          </w:p>
        </w:tc>
        <w:tc>
          <w:tcPr>
            <w:tcW w:w="1420" w:type="dxa"/>
            <w:vAlign w:val="center"/>
          </w:tcPr>
          <w:p>
            <w:pPr>
              <w:jc w:val="center"/>
              <w:rPr>
                <w:rFonts w:hint="eastAsia" w:ascii="宋体" w:hAnsi="宋体" w:eastAsia="宋体"/>
                <w:color w:val="000000"/>
                <w:szCs w:val="21"/>
                <w:vertAlign w:val="baseline"/>
              </w:rPr>
            </w:pPr>
            <w:r>
              <w:rPr>
                <w:rFonts w:hint="eastAsia"/>
                <w:sz w:val="18"/>
                <w:szCs w:val="18"/>
                <w:lang w:val="en-US" w:eastAsia="zh-CN"/>
              </w:rPr>
              <w:t>7</w:t>
            </w:r>
            <w:r>
              <w:rPr>
                <w:rFonts w:hint="eastAsia"/>
                <w:sz w:val="18"/>
                <w:szCs w:val="18"/>
              </w:rPr>
              <w:t>/</w:t>
            </w:r>
            <w:r>
              <w:rPr>
                <w:rFonts w:hint="eastAsia"/>
                <w:sz w:val="18"/>
                <w:szCs w:val="18"/>
                <w:lang w:val="en-US" w:eastAsia="zh-CN"/>
              </w:rPr>
              <w:t>5.77</w:t>
            </w:r>
          </w:p>
        </w:tc>
        <w:tc>
          <w:tcPr>
            <w:tcW w:w="1420"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0.0585</w:t>
            </w:r>
          </w:p>
        </w:tc>
        <w:tc>
          <w:tcPr>
            <w:tcW w:w="1420"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0.0815</w:t>
            </w:r>
          </w:p>
        </w:tc>
        <w:tc>
          <w:tcPr>
            <w:tcW w:w="1421"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0.166</w:t>
            </w:r>
          </w:p>
        </w:tc>
        <w:tc>
          <w:tcPr>
            <w:tcW w:w="1421"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pStyle w:val="30"/>
              <w:widowControl w:val="0"/>
              <w:ind w:left="0" w:leftChars="0" w:firstLine="0" w:firstLineChars="0"/>
              <w:jc w:val="center"/>
              <w:rPr>
                <w:rFonts w:hint="eastAsia" w:ascii="宋体" w:hAnsi="宋体"/>
                <w:sz w:val="21"/>
                <w:szCs w:val="21"/>
              </w:rPr>
            </w:pPr>
          </w:p>
        </w:tc>
        <w:tc>
          <w:tcPr>
            <w:tcW w:w="1420" w:type="dxa"/>
            <w:vAlign w:val="center"/>
          </w:tcPr>
          <w:p>
            <w:pPr>
              <w:tabs>
                <w:tab w:val="center" w:pos="591"/>
              </w:tabs>
              <w:jc w:val="center"/>
              <w:rPr>
                <w:rFonts w:hint="eastAsia" w:ascii="宋体" w:hAnsi="宋体" w:eastAsia="宋体"/>
                <w:color w:val="000000"/>
                <w:szCs w:val="21"/>
                <w:vertAlign w:val="baseline"/>
              </w:rPr>
            </w:pPr>
            <w:r>
              <w:rPr>
                <w:rFonts w:hint="eastAsia"/>
                <w:sz w:val="18"/>
                <w:szCs w:val="18"/>
                <w:lang w:val="en-US" w:eastAsia="zh-CN"/>
              </w:rPr>
              <w:t>8/13.00</w:t>
            </w:r>
          </w:p>
        </w:tc>
        <w:tc>
          <w:tcPr>
            <w:tcW w:w="1420"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0.0856</w:t>
            </w:r>
          </w:p>
        </w:tc>
        <w:tc>
          <w:tcPr>
            <w:tcW w:w="1420"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0.0876</w:t>
            </w:r>
          </w:p>
        </w:tc>
        <w:tc>
          <w:tcPr>
            <w:tcW w:w="1421" w:type="dxa"/>
            <w:vAlign w:val="center"/>
          </w:tcPr>
          <w:p>
            <w:pPr>
              <w:pStyle w:val="30"/>
              <w:widowControl w:val="0"/>
              <w:ind w:left="0" w:leftChars="0" w:firstLine="0" w:firstLineChars="0"/>
              <w:jc w:val="both"/>
              <w:rPr>
                <w:rFonts w:hint="eastAsia" w:ascii="宋体" w:hAnsi="宋体" w:eastAsia="宋体"/>
                <w:color w:val="000000"/>
                <w:szCs w:val="21"/>
                <w:vertAlign w:val="baseline"/>
                <w:lang w:val="en-US" w:eastAsia="zh-CN"/>
              </w:rPr>
            </w:pPr>
            <w:r>
              <w:rPr>
                <w:rFonts w:hint="eastAsia" w:hAnsi="宋体"/>
                <w:color w:val="000000"/>
                <w:szCs w:val="21"/>
                <w:vertAlign w:val="baseline"/>
                <w:lang w:val="en-US" w:eastAsia="zh-CN"/>
              </w:rPr>
              <w:t>0.242</w:t>
            </w:r>
          </w:p>
        </w:tc>
        <w:tc>
          <w:tcPr>
            <w:tcW w:w="1421" w:type="dxa"/>
            <w:vAlign w:val="center"/>
          </w:tcPr>
          <w:p>
            <w:pPr>
              <w:pStyle w:val="30"/>
              <w:widowControl w:val="0"/>
              <w:tabs>
                <w:tab w:val="left" w:pos="720"/>
              </w:tabs>
              <w:ind w:left="0" w:leftChars="0" w:firstLine="0" w:firstLineChars="0"/>
              <w:jc w:val="both"/>
              <w:rPr>
                <w:rFonts w:hint="eastAsia" w:ascii="宋体" w:hAnsi="宋体" w:eastAsia="宋体"/>
                <w:color w:val="000000"/>
                <w:szCs w:val="21"/>
                <w:vertAlign w:val="baseline"/>
                <w:lang w:eastAsia="zh-CN"/>
              </w:rPr>
            </w:pPr>
            <w:r>
              <w:rPr>
                <w:rFonts w:hint="eastAsia" w:hAnsi="宋体"/>
                <w:color w:val="000000"/>
                <w:szCs w:val="21"/>
                <w:vertAlign w:val="baseline"/>
                <w:lang w:val="en-US" w:eastAsia="zh-CN"/>
              </w:rPr>
              <w:t>0.248</w:t>
            </w:r>
          </w:p>
        </w:tc>
      </w:tr>
    </w:tbl>
    <w:p>
      <w:pPr>
        <w:pStyle w:val="30"/>
        <w:rPr>
          <w:rFonts w:hint="eastAsia" w:ascii="宋体" w:hAnsi="宋体" w:eastAsia="宋体"/>
          <w:color w:val="000000"/>
          <w:szCs w:val="21"/>
        </w:rPr>
      </w:pPr>
    </w:p>
    <w:p>
      <w:pPr>
        <w:pStyle w:val="30"/>
        <w:rPr>
          <w:rFonts w:hint="eastAsia" w:ascii="宋体" w:hAnsi="宋体" w:eastAsia="宋体"/>
          <w:color w:val="000000"/>
          <w:szCs w:val="21"/>
        </w:rPr>
      </w:pPr>
    </w:p>
    <w:p>
      <w:pPr>
        <w:spacing w:line="360" w:lineRule="auto"/>
        <w:ind w:firstLine="420" w:firstLineChars="200"/>
        <w:rPr>
          <w:rFonts w:ascii="宋体" w:hAnsi="宋体"/>
          <w:szCs w:val="21"/>
        </w:rPr>
      </w:pPr>
      <w:r>
        <w:rPr>
          <w:rFonts w:hint="eastAsia" w:ascii="宋体" w:hAnsi="宋体"/>
          <w:szCs w:val="21"/>
        </w:rPr>
        <w:t>通过多家单位验证，结果表明：</w:t>
      </w:r>
      <w:r>
        <w:rPr>
          <w:rFonts w:hint="eastAsia" w:ascii="宋体" w:hAnsi="宋体"/>
          <w:szCs w:val="21"/>
          <w:lang w:eastAsia="zh-CN"/>
        </w:rPr>
        <w:t>内蒙古霍煤鸿铝电有限责任</w:t>
      </w:r>
      <w:r>
        <w:rPr>
          <w:rFonts w:hint="eastAsia" w:ascii="宋体" w:hAnsi="宋体"/>
          <w:szCs w:val="21"/>
        </w:rPr>
        <w:t>公司负责修订的GB/T 20975.</w:t>
      </w:r>
      <w:r>
        <w:rPr>
          <w:rFonts w:hint="eastAsia" w:ascii="宋体" w:hAnsi="宋体"/>
          <w:szCs w:val="21"/>
          <w:lang w:val="en-US" w:eastAsia="zh-CN"/>
        </w:rPr>
        <w:t>3</w:t>
      </w:r>
      <w:r>
        <w:rPr>
          <w:rFonts w:hint="eastAsia" w:ascii="宋体" w:hAnsi="宋体"/>
          <w:szCs w:val="21"/>
        </w:rPr>
        <w:t>-201X《</w:t>
      </w:r>
      <w:r>
        <w:rPr>
          <w:rFonts w:hint="eastAsia" w:ascii="宋体" w:hAnsi="宋体"/>
        </w:rPr>
        <w:t>铝及铝合金化学分析方法</w:t>
      </w:r>
      <w:r>
        <w:rPr>
          <w:rFonts w:hint="eastAsia" w:ascii="宋体" w:hAnsi="宋体"/>
          <w:szCs w:val="21"/>
        </w:rPr>
        <w:t xml:space="preserve"> 第</w:t>
      </w:r>
      <w:r>
        <w:rPr>
          <w:rFonts w:hint="eastAsia" w:ascii="宋体" w:hAnsi="宋体"/>
          <w:szCs w:val="21"/>
          <w:lang w:val="en-US" w:eastAsia="zh-CN"/>
        </w:rPr>
        <w:t>3</w:t>
      </w:r>
      <w:r>
        <w:rPr>
          <w:rFonts w:hint="eastAsia" w:ascii="宋体" w:hAnsi="宋体"/>
          <w:szCs w:val="21"/>
        </w:rPr>
        <w:t>部分：</w:t>
      </w:r>
      <w:r>
        <w:rPr>
          <w:rFonts w:hint="eastAsia" w:ascii="宋体" w:hAnsi="宋体"/>
          <w:szCs w:val="21"/>
          <w:lang w:eastAsia="zh-CN"/>
        </w:rPr>
        <w:t>铜</w:t>
      </w:r>
      <w:r>
        <w:rPr>
          <w:rFonts w:hint="eastAsia" w:ascii="宋体" w:hAnsi="宋体"/>
          <w:szCs w:val="21"/>
        </w:rPr>
        <w:t>含量的测定 》</w:t>
      </w:r>
      <w:r>
        <w:rPr>
          <w:rFonts w:hint="eastAsia" w:ascii="宋体" w:hAnsi="宋体"/>
          <w:color w:val="000000"/>
        </w:rPr>
        <w:t>具有适用性和可操作性</w:t>
      </w:r>
      <w:r>
        <w:rPr>
          <w:rFonts w:hint="eastAsia" w:ascii="宋体" w:hAnsi="宋体"/>
          <w:szCs w:val="21"/>
        </w:rPr>
        <w:t>。本法操作简单快速、结果准确、精密度好，适合作为国家标准分析方法。</w:t>
      </w:r>
    </w:p>
    <w:p>
      <w:pPr>
        <w:spacing w:beforeLines="50" w:afterLines="50" w:line="360" w:lineRule="auto"/>
        <w:ind w:left="353" w:hanging="352" w:hangingChars="147"/>
        <w:rPr>
          <w:rFonts w:ascii="黑体" w:hAnsi="黑体" w:eastAsia="黑体" w:cs="黑体"/>
          <w:bCs/>
          <w:sz w:val="24"/>
        </w:rPr>
      </w:pPr>
      <w:r>
        <w:rPr>
          <w:rFonts w:hint="eastAsia" w:ascii="黑体" w:hAnsi="黑体" w:eastAsia="黑体" w:cs="黑体"/>
          <w:bCs/>
          <w:sz w:val="24"/>
        </w:rPr>
        <w:t>四、标准的水平分析</w:t>
      </w:r>
    </w:p>
    <w:p>
      <w:pPr>
        <w:spacing w:beforeLines="50" w:afterLines="50" w:line="360" w:lineRule="auto"/>
        <w:rPr>
          <w:rFonts w:ascii="黑体" w:hAnsi="黑体" w:eastAsia="黑体" w:cs="黑体"/>
          <w:bCs/>
          <w:sz w:val="24"/>
        </w:rPr>
      </w:pPr>
      <w:r>
        <w:rPr>
          <w:rFonts w:hint="eastAsia" w:ascii="黑体" w:hAnsi="黑体" w:eastAsia="黑体" w:cs="黑体"/>
          <w:bCs/>
          <w:sz w:val="24"/>
        </w:rPr>
        <w:t>1、采用国际标准和国外先进标准的程度（IDT、MOD或NEQ）</w:t>
      </w:r>
    </w:p>
    <w:p>
      <w:pPr>
        <w:spacing w:line="360" w:lineRule="auto"/>
        <w:ind w:firstLine="420" w:firstLineChars="200"/>
        <w:rPr>
          <w:rFonts w:hint="eastAsia" w:ascii="宋体" w:hAnsi="宋体"/>
          <w:szCs w:val="21"/>
        </w:rPr>
      </w:pPr>
      <w:r>
        <w:rPr>
          <w:rFonts w:hint="eastAsia" w:ascii="宋体" w:hAnsi="宋体"/>
          <w:szCs w:val="21"/>
          <w:highlight w:val="none"/>
        </w:rPr>
        <w:t>GB/T 20975.</w:t>
      </w:r>
      <w:r>
        <w:rPr>
          <w:rFonts w:hint="eastAsia" w:ascii="宋体" w:hAnsi="宋体"/>
          <w:szCs w:val="21"/>
          <w:highlight w:val="none"/>
          <w:lang w:val="en-US" w:eastAsia="zh-CN"/>
        </w:rPr>
        <w:t>3</w:t>
      </w:r>
      <w:r>
        <w:rPr>
          <w:rFonts w:hint="eastAsia" w:ascii="宋体" w:hAnsi="宋体"/>
          <w:szCs w:val="21"/>
          <w:highlight w:val="none"/>
        </w:rPr>
        <w:t>-201X《</w:t>
      </w:r>
      <w:r>
        <w:rPr>
          <w:rFonts w:hint="eastAsia" w:ascii="宋体" w:hAnsi="宋体"/>
          <w:highlight w:val="none"/>
        </w:rPr>
        <w:t>铝及铝合金化学分析方法</w:t>
      </w:r>
      <w:r>
        <w:rPr>
          <w:rFonts w:hint="eastAsia" w:ascii="宋体" w:hAnsi="宋体"/>
          <w:szCs w:val="21"/>
          <w:highlight w:val="none"/>
        </w:rPr>
        <w:t xml:space="preserve"> 第</w:t>
      </w:r>
      <w:r>
        <w:rPr>
          <w:rFonts w:hint="eastAsia" w:ascii="宋体" w:hAnsi="宋体"/>
          <w:szCs w:val="21"/>
          <w:highlight w:val="none"/>
          <w:lang w:val="en-US" w:eastAsia="zh-CN"/>
        </w:rPr>
        <w:t>3</w:t>
      </w:r>
      <w:r>
        <w:rPr>
          <w:rFonts w:hint="eastAsia" w:ascii="宋体" w:hAnsi="宋体"/>
          <w:szCs w:val="21"/>
          <w:highlight w:val="none"/>
        </w:rPr>
        <w:t>部分：</w:t>
      </w:r>
      <w:r>
        <w:rPr>
          <w:rFonts w:hint="eastAsia" w:ascii="宋体" w:hAnsi="宋体"/>
          <w:szCs w:val="21"/>
          <w:highlight w:val="none"/>
          <w:lang w:eastAsia="zh-CN"/>
        </w:rPr>
        <w:t>铜</w:t>
      </w:r>
      <w:r>
        <w:rPr>
          <w:rFonts w:hint="eastAsia" w:ascii="宋体" w:hAnsi="宋体"/>
          <w:szCs w:val="21"/>
          <w:highlight w:val="none"/>
        </w:rPr>
        <w:t>含量的测定》</w:t>
      </w:r>
      <w:r>
        <w:rPr>
          <w:rFonts w:hint="eastAsia" w:ascii="宋体" w:hAnsi="宋体"/>
          <w:szCs w:val="21"/>
          <w:highlight w:val="none"/>
          <w:lang w:eastAsia="zh-CN"/>
        </w:rPr>
        <w:t>是</w:t>
      </w:r>
      <w:r>
        <w:rPr>
          <w:rFonts w:hint="eastAsia" w:ascii="宋体" w:hAnsi="宋体"/>
          <w:szCs w:val="21"/>
        </w:rPr>
        <w:t>对GB/T 20975.3-2008</w:t>
      </w:r>
      <w:r>
        <w:rPr>
          <w:rFonts w:hint="eastAsia" w:ascii="宋体" w:hAnsi="宋体"/>
          <w:szCs w:val="21"/>
          <w:highlight w:val="none"/>
        </w:rPr>
        <w:t>《</w:t>
      </w:r>
      <w:r>
        <w:rPr>
          <w:rFonts w:hint="eastAsia" w:ascii="宋体" w:hAnsi="宋体"/>
          <w:highlight w:val="none"/>
        </w:rPr>
        <w:t>铝及铝合金化学分析方法</w:t>
      </w:r>
      <w:r>
        <w:rPr>
          <w:rFonts w:hint="eastAsia" w:ascii="宋体" w:hAnsi="宋体"/>
          <w:szCs w:val="21"/>
          <w:highlight w:val="none"/>
        </w:rPr>
        <w:t xml:space="preserve"> 第</w:t>
      </w:r>
      <w:r>
        <w:rPr>
          <w:rFonts w:hint="eastAsia" w:ascii="宋体" w:hAnsi="宋体"/>
          <w:szCs w:val="21"/>
          <w:highlight w:val="none"/>
          <w:lang w:val="en-US" w:eastAsia="zh-CN"/>
        </w:rPr>
        <w:t>3</w:t>
      </w:r>
      <w:r>
        <w:rPr>
          <w:rFonts w:hint="eastAsia" w:ascii="宋体" w:hAnsi="宋体"/>
          <w:szCs w:val="21"/>
          <w:highlight w:val="none"/>
        </w:rPr>
        <w:t>部分：</w:t>
      </w:r>
      <w:r>
        <w:rPr>
          <w:rFonts w:hint="eastAsia" w:ascii="宋体" w:hAnsi="宋体"/>
          <w:szCs w:val="21"/>
          <w:highlight w:val="none"/>
          <w:lang w:eastAsia="zh-CN"/>
        </w:rPr>
        <w:t>铜</w:t>
      </w:r>
      <w:r>
        <w:rPr>
          <w:rFonts w:hint="eastAsia" w:ascii="宋体" w:hAnsi="宋体"/>
          <w:szCs w:val="21"/>
          <w:highlight w:val="none"/>
        </w:rPr>
        <w:t>含量的测定》</w:t>
      </w:r>
      <w:r>
        <w:rPr>
          <w:rFonts w:hint="eastAsia" w:ascii="宋体" w:hAnsi="宋体"/>
          <w:szCs w:val="21"/>
        </w:rPr>
        <w:t>的修订</w:t>
      </w:r>
      <w:r>
        <w:rPr>
          <w:rFonts w:hint="eastAsia" w:ascii="宋体" w:hAnsi="宋体"/>
          <w:szCs w:val="21"/>
          <w:lang w:eastAsia="zh-CN"/>
        </w:rPr>
        <w:t>，并增加铝中间合金铜含量的测定方法：</w:t>
      </w:r>
      <w:r>
        <w:rPr>
          <w:rFonts w:hint="eastAsia" w:ascii="宋体" w:hAnsi="宋体"/>
          <w:szCs w:val="21"/>
          <w:lang w:bidi="ar-SA"/>
        </w:rPr>
        <w:t>硫代硫酸钠滴定法</w:t>
      </w:r>
      <w:r>
        <w:rPr>
          <w:rFonts w:hint="eastAsia" w:ascii="宋体" w:hAnsi="宋体"/>
          <w:szCs w:val="21"/>
          <w:lang w:eastAsia="zh-CN" w:bidi="ar-SA"/>
        </w:rPr>
        <w:t>。铜的测定范围由</w:t>
      </w:r>
      <w:r>
        <w:rPr>
          <w:rFonts w:hint="eastAsia" w:ascii="宋体" w:hAnsi="宋体"/>
        </w:rPr>
        <w:t>0.00</w:t>
      </w:r>
      <w:r>
        <w:rPr>
          <w:rFonts w:hint="eastAsia" w:ascii="宋体" w:hAnsi="宋体"/>
          <w:lang w:val="en-US" w:eastAsia="zh-CN"/>
        </w:rPr>
        <w:t>05</w:t>
      </w:r>
      <w:r>
        <w:rPr>
          <w:rFonts w:hint="eastAsia" w:ascii="宋体" w:hAnsi="宋体"/>
        </w:rPr>
        <w:t>%～</w:t>
      </w:r>
      <w:r>
        <w:rPr>
          <w:rFonts w:hint="eastAsia" w:ascii="宋体" w:hAnsi="宋体"/>
          <w:lang w:val="en-US" w:eastAsia="zh-CN"/>
        </w:rPr>
        <w:t>8</w:t>
      </w:r>
      <w:r>
        <w:rPr>
          <w:rFonts w:hint="eastAsia" w:ascii="宋体" w:hAnsi="宋体"/>
        </w:rPr>
        <w:t>.0</w:t>
      </w:r>
      <w:r>
        <w:rPr>
          <w:rFonts w:hint="eastAsia" w:ascii="宋体" w:hAnsi="宋体"/>
          <w:lang w:val="en-US" w:eastAsia="zh-CN"/>
        </w:rPr>
        <w:t>0</w:t>
      </w:r>
      <w:r>
        <w:rPr>
          <w:rFonts w:hint="eastAsia" w:ascii="宋体" w:hAnsi="宋体"/>
        </w:rPr>
        <w:t>%</w:t>
      </w:r>
      <w:r>
        <w:rPr>
          <w:rFonts w:hint="eastAsia" w:ascii="宋体" w:hAnsi="宋体"/>
          <w:szCs w:val="21"/>
        </w:rPr>
        <w:t>扩大为</w:t>
      </w:r>
      <w:r>
        <w:rPr>
          <w:rFonts w:hint="eastAsia" w:ascii="宋体" w:hAnsi="宋体"/>
        </w:rPr>
        <w:t>0.00</w:t>
      </w:r>
      <w:r>
        <w:rPr>
          <w:rFonts w:hint="eastAsia" w:ascii="宋体" w:hAnsi="宋体"/>
          <w:lang w:val="en-US" w:eastAsia="zh-CN"/>
        </w:rPr>
        <w:t>05</w:t>
      </w:r>
      <w:r>
        <w:rPr>
          <w:rFonts w:hint="eastAsia" w:ascii="宋体" w:hAnsi="宋体"/>
        </w:rPr>
        <w:t>%～</w:t>
      </w:r>
      <w:r>
        <w:rPr>
          <w:rFonts w:hint="eastAsia" w:ascii="宋体" w:hAnsi="宋体"/>
          <w:lang w:val="en-US" w:eastAsia="zh-CN"/>
        </w:rPr>
        <w:t>70</w:t>
      </w:r>
      <w:r>
        <w:rPr>
          <w:rFonts w:hint="eastAsia" w:ascii="宋体" w:hAnsi="宋体"/>
        </w:rPr>
        <w:t>.0%</w:t>
      </w:r>
      <w:r>
        <w:rPr>
          <w:rFonts w:hint="eastAsia" w:ascii="宋体" w:hAnsi="宋体"/>
          <w:lang w:eastAsia="zh-CN"/>
        </w:rPr>
        <w:t>，</w:t>
      </w:r>
      <w:r>
        <w:rPr>
          <w:rFonts w:hint="eastAsia" w:ascii="宋体" w:hAnsi="宋体"/>
          <w:szCs w:val="21"/>
          <w:lang w:bidi="ar-SA"/>
        </w:rPr>
        <w:t>解决了铝及铝合金中所有铜含量仲裁测定方法的</w:t>
      </w:r>
      <w:r>
        <w:rPr>
          <w:rFonts w:hint="eastAsia" w:ascii="宋体" w:hAnsi="宋体"/>
          <w:szCs w:val="21"/>
          <w:lang w:eastAsia="zh-CN" w:bidi="ar-SA"/>
        </w:rPr>
        <w:t>缺失。</w:t>
      </w:r>
    </w:p>
    <w:p>
      <w:pPr>
        <w:numPr>
          <w:ilvl w:val="0"/>
          <w:numId w:val="1"/>
        </w:numPr>
        <w:spacing w:beforeLines="50" w:afterLines="50" w:line="360" w:lineRule="auto"/>
        <w:rPr>
          <w:rFonts w:hint="eastAsia" w:ascii="黑体" w:hAnsi="黑体" w:eastAsia="黑体" w:cs="黑体"/>
          <w:bCs/>
          <w:sz w:val="24"/>
        </w:rPr>
      </w:pPr>
      <w:r>
        <w:rPr>
          <w:rFonts w:hint="eastAsia" w:ascii="黑体" w:hAnsi="黑体" w:eastAsia="黑体" w:cs="黑体"/>
          <w:bCs/>
          <w:sz w:val="24"/>
        </w:rPr>
        <w:t>国际、国外同类标准水平的对比分析</w:t>
      </w:r>
    </w:p>
    <w:p>
      <w:pPr>
        <w:numPr>
          <w:ilvl w:val="0"/>
          <w:numId w:val="0"/>
        </w:numPr>
        <w:spacing w:beforeLines="50" w:afterLines="50" w:line="360" w:lineRule="auto"/>
        <w:ind w:firstLine="420" w:firstLineChars="200"/>
        <w:rPr>
          <w:rFonts w:ascii="宋体" w:hAnsi="宋体" w:cs="宋体"/>
          <w:szCs w:val="21"/>
        </w:rPr>
      </w:pPr>
      <w:r>
        <w:rPr>
          <w:rFonts w:hint="eastAsia" w:ascii="宋体" w:hAnsi="宋体"/>
          <w:szCs w:val="21"/>
        </w:rPr>
        <w:t>GB/T 20975.</w:t>
      </w:r>
      <w:r>
        <w:rPr>
          <w:rFonts w:hint="eastAsia" w:ascii="宋体" w:hAnsi="宋体"/>
          <w:szCs w:val="21"/>
          <w:lang w:val="en-US" w:eastAsia="zh-CN"/>
        </w:rPr>
        <w:t>3</w:t>
      </w:r>
      <w:r>
        <w:rPr>
          <w:rFonts w:hint="eastAsia" w:ascii="宋体" w:hAnsi="宋体"/>
          <w:szCs w:val="21"/>
        </w:rPr>
        <w:t>-201X《</w:t>
      </w:r>
      <w:r>
        <w:rPr>
          <w:rFonts w:hint="eastAsia" w:ascii="宋体" w:hAnsi="宋体"/>
        </w:rPr>
        <w:t>铝及铝合金化学分析方法</w:t>
      </w:r>
      <w:r>
        <w:rPr>
          <w:rFonts w:hint="eastAsia" w:ascii="宋体" w:hAnsi="宋体"/>
          <w:szCs w:val="21"/>
        </w:rPr>
        <w:t xml:space="preserve"> 第</w:t>
      </w:r>
      <w:r>
        <w:rPr>
          <w:rFonts w:hint="eastAsia" w:ascii="宋体" w:hAnsi="宋体"/>
          <w:szCs w:val="21"/>
          <w:lang w:val="en-US" w:eastAsia="zh-CN"/>
        </w:rPr>
        <w:t>3</w:t>
      </w:r>
      <w:r>
        <w:rPr>
          <w:rFonts w:hint="eastAsia" w:ascii="宋体" w:hAnsi="宋体"/>
          <w:szCs w:val="21"/>
        </w:rPr>
        <w:t>部分：</w:t>
      </w:r>
      <w:r>
        <w:rPr>
          <w:rFonts w:hint="eastAsia" w:ascii="宋体" w:hAnsi="宋体"/>
          <w:szCs w:val="21"/>
          <w:lang w:eastAsia="zh-CN"/>
        </w:rPr>
        <w:t>铜</w:t>
      </w:r>
      <w:r>
        <w:rPr>
          <w:rFonts w:hint="eastAsia" w:ascii="宋体" w:hAnsi="宋体"/>
          <w:szCs w:val="21"/>
        </w:rPr>
        <w:t>含量的测定》</w:t>
      </w:r>
      <w:r>
        <w:rPr>
          <w:rFonts w:hint="eastAsia" w:ascii="宋体" w:hAnsi="宋体"/>
          <w:szCs w:val="21"/>
          <w:lang w:eastAsia="zh-CN"/>
        </w:rPr>
        <w:t>铜</w:t>
      </w:r>
      <w:r>
        <w:rPr>
          <w:rFonts w:hint="eastAsia" w:ascii="宋体" w:hAnsi="宋体"/>
          <w:szCs w:val="21"/>
        </w:rPr>
        <w:t>的测定范围由</w:t>
      </w:r>
      <w:r>
        <w:rPr>
          <w:rFonts w:hint="eastAsia" w:ascii="宋体" w:hAnsi="宋体"/>
        </w:rPr>
        <w:t>0.00</w:t>
      </w:r>
      <w:r>
        <w:rPr>
          <w:rFonts w:hint="eastAsia" w:ascii="宋体" w:hAnsi="宋体"/>
          <w:lang w:val="en-US" w:eastAsia="zh-CN"/>
        </w:rPr>
        <w:t>05</w:t>
      </w:r>
      <w:r>
        <w:rPr>
          <w:rFonts w:hint="eastAsia" w:ascii="宋体" w:hAnsi="宋体"/>
        </w:rPr>
        <w:t>%～</w:t>
      </w:r>
      <w:r>
        <w:rPr>
          <w:rFonts w:hint="eastAsia" w:ascii="宋体" w:hAnsi="宋体"/>
          <w:lang w:val="en-US" w:eastAsia="zh-CN"/>
        </w:rPr>
        <w:t>8</w:t>
      </w:r>
      <w:r>
        <w:rPr>
          <w:rFonts w:hint="eastAsia" w:ascii="宋体" w:hAnsi="宋体"/>
        </w:rPr>
        <w:t>.0</w:t>
      </w:r>
      <w:r>
        <w:rPr>
          <w:rFonts w:hint="eastAsia" w:ascii="宋体" w:hAnsi="宋体"/>
          <w:lang w:val="en-US" w:eastAsia="zh-CN"/>
        </w:rPr>
        <w:t>0</w:t>
      </w:r>
      <w:r>
        <w:rPr>
          <w:rFonts w:hint="eastAsia" w:ascii="宋体" w:hAnsi="宋体"/>
        </w:rPr>
        <w:t>%</w:t>
      </w:r>
      <w:r>
        <w:rPr>
          <w:rFonts w:hint="eastAsia" w:ascii="宋体" w:hAnsi="宋体"/>
          <w:szCs w:val="21"/>
        </w:rPr>
        <w:t>扩大为</w:t>
      </w:r>
      <w:r>
        <w:rPr>
          <w:rFonts w:hint="eastAsia" w:ascii="宋体" w:hAnsi="宋体"/>
        </w:rPr>
        <w:t>0.00</w:t>
      </w:r>
      <w:r>
        <w:rPr>
          <w:rFonts w:hint="eastAsia" w:ascii="宋体" w:hAnsi="宋体"/>
          <w:lang w:val="en-US" w:eastAsia="zh-CN"/>
        </w:rPr>
        <w:t>05</w:t>
      </w:r>
      <w:r>
        <w:rPr>
          <w:rFonts w:hint="eastAsia" w:ascii="宋体" w:hAnsi="宋体"/>
        </w:rPr>
        <w:t>%～</w:t>
      </w:r>
      <w:r>
        <w:rPr>
          <w:rFonts w:hint="eastAsia" w:ascii="宋体" w:hAnsi="宋体"/>
          <w:lang w:val="en-US" w:eastAsia="zh-CN"/>
        </w:rPr>
        <w:t>70</w:t>
      </w:r>
      <w:r>
        <w:rPr>
          <w:rFonts w:hint="eastAsia" w:ascii="宋体" w:hAnsi="宋体"/>
        </w:rPr>
        <w:t>.0%</w:t>
      </w:r>
      <w:r>
        <w:rPr>
          <w:rFonts w:hint="eastAsia" w:ascii="宋体" w:hAnsi="宋体"/>
          <w:szCs w:val="21"/>
        </w:rPr>
        <w:t>。</w:t>
      </w:r>
      <w:r>
        <w:rPr>
          <w:rFonts w:hint="eastAsia" w:ascii="宋体" w:hAnsi="宋体" w:cs="宋体"/>
          <w:szCs w:val="21"/>
        </w:rPr>
        <w:t>本</w:t>
      </w:r>
      <w:r>
        <w:rPr>
          <w:rFonts w:hint="eastAsia"/>
          <w:szCs w:val="21"/>
        </w:rPr>
        <w:t>标准</w:t>
      </w:r>
      <w:r>
        <w:rPr>
          <w:rFonts w:hint="eastAsia" w:ascii="宋体" w:hAnsi="宋体"/>
          <w:szCs w:val="21"/>
        </w:rPr>
        <w:t>与其他国家标准、行业标准互为补充、衔接配套</w:t>
      </w:r>
      <w:r>
        <w:rPr>
          <w:rFonts w:hint="eastAsia" w:ascii="宋体" w:hAnsi="宋体"/>
          <w:szCs w:val="21"/>
          <w:lang w:eastAsia="zh-CN"/>
        </w:rPr>
        <w:t>，</w:t>
      </w:r>
      <w:r>
        <w:rPr>
          <w:rFonts w:hint="eastAsia"/>
          <w:szCs w:val="21"/>
        </w:rPr>
        <w:t>涉及内容全面、条款详细，在制定过程中吸纳了国内、外最新相关技术，</w:t>
      </w:r>
      <w:r>
        <w:rPr>
          <w:rFonts w:hint="eastAsia" w:ascii="宋体" w:hAnsi="宋体"/>
          <w:szCs w:val="21"/>
        </w:rPr>
        <w:t>达到了国际先进水平。</w:t>
      </w:r>
    </w:p>
    <w:p>
      <w:pPr>
        <w:spacing w:beforeLines="50" w:afterLines="50" w:line="360" w:lineRule="auto"/>
        <w:rPr>
          <w:rFonts w:ascii="黑体" w:hAnsi="黑体" w:eastAsia="黑体" w:cs="黑体"/>
          <w:bCs/>
          <w:sz w:val="24"/>
        </w:rPr>
      </w:pPr>
      <w:r>
        <w:rPr>
          <w:rFonts w:hint="eastAsia" w:ascii="黑体" w:hAnsi="黑体" w:eastAsia="黑体" w:cs="黑体"/>
          <w:bCs/>
          <w:sz w:val="24"/>
        </w:rPr>
        <w:t>3、与现有标准及制定中标准协调配套的情况</w:t>
      </w:r>
    </w:p>
    <w:p>
      <w:pPr>
        <w:spacing w:line="360" w:lineRule="auto"/>
        <w:ind w:firstLine="420" w:firstLineChars="200"/>
        <w:rPr>
          <w:rFonts w:ascii="宋体" w:hAnsi="宋体"/>
          <w:szCs w:val="21"/>
        </w:rPr>
      </w:pPr>
      <w:r>
        <w:rPr>
          <w:rFonts w:hint="eastAsia" w:ascii="宋体" w:hAnsi="宋体"/>
          <w:szCs w:val="21"/>
        </w:rPr>
        <w:t>本标准是GB/T 20975《</w:t>
      </w:r>
      <w:r>
        <w:rPr>
          <w:rFonts w:hint="eastAsia" w:ascii="宋体" w:hAnsi="宋体"/>
        </w:rPr>
        <w:t>铝及铝合金化学分析方法</w:t>
      </w:r>
      <w:r>
        <w:rPr>
          <w:rFonts w:hint="eastAsia" w:ascii="宋体" w:hAnsi="宋体"/>
          <w:szCs w:val="21"/>
        </w:rPr>
        <w:t>》系列国家标准中的一部分，与GB/T 1196-2017《重熔用铝锭》、GB/T 8733-2016《铸造铝合金锭》、GB/T 3190-2008《变形铝及铝合金化学成分》等标准相配套，主要应用于分析铝及铝合金产品中</w:t>
      </w:r>
      <w:r>
        <w:rPr>
          <w:rFonts w:hint="eastAsia" w:ascii="宋体" w:hAnsi="宋体"/>
          <w:szCs w:val="21"/>
          <w:lang w:eastAsia="zh-CN"/>
        </w:rPr>
        <w:t>铜</w:t>
      </w:r>
      <w:r>
        <w:rPr>
          <w:rFonts w:hint="eastAsia" w:ascii="宋体" w:hAnsi="宋体"/>
          <w:szCs w:val="21"/>
        </w:rPr>
        <w:t>含量；同时又与GB/T 20975.25《</w:t>
      </w:r>
      <w:r>
        <w:rPr>
          <w:rFonts w:hint="eastAsia" w:ascii="宋体" w:hAnsi="宋体"/>
        </w:rPr>
        <w:t xml:space="preserve">铝及铝合金化学分析方法 </w:t>
      </w:r>
      <w:r>
        <w:rPr>
          <w:rFonts w:hint="eastAsia" w:ascii="宋体" w:hAnsi="宋体" w:cs="宋体"/>
          <w:szCs w:val="21"/>
        </w:rPr>
        <w:t>第25部分：电感耦合等离子体原子发射光谱法</w:t>
      </w:r>
      <w:r>
        <w:rPr>
          <w:rFonts w:hint="eastAsia" w:ascii="宋体" w:hAnsi="宋体"/>
          <w:szCs w:val="21"/>
        </w:rPr>
        <w:t>》和GB/T 7999-2015《</w:t>
      </w:r>
      <w:r>
        <w:rPr>
          <w:rFonts w:hint="eastAsia" w:ascii="宋体" w:hAnsi="宋体" w:cs="宋体"/>
          <w:szCs w:val="21"/>
        </w:rPr>
        <w:t>铝及铝合金光电直读发射光谱分析方法</w:t>
      </w:r>
      <w:r>
        <w:rPr>
          <w:rFonts w:hint="eastAsia" w:ascii="宋体" w:hAnsi="宋体"/>
          <w:szCs w:val="21"/>
        </w:rPr>
        <w:t>》互相配合，互为补充、衔接配套。</w:t>
      </w:r>
    </w:p>
    <w:p>
      <w:pPr>
        <w:spacing w:beforeLines="50" w:afterLines="50" w:line="360" w:lineRule="auto"/>
        <w:rPr>
          <w:rFonts w:ascii="黑体" w:hAnsi="黑体" w:eastAsia="黑体" w:cs="黑体"/>
          <w:bCs/>
          <w:sz w:val="24"/>
        </w:rPr>
      </w:pPr>
      <w:r>
        <w:rPr>
          <w:rFonts w:hint="eastAsia" w:ascii="黑体" w:hAnsi="黑体" w:eastAsia="黑体" w:cs="黑体"/>
          <w:bCs/>
          <w:sz w:val="24"/>
        </w:rPr>
        <w:t>五、与有关的现行法律、法规和强制性国家标准的关系</w:t>
      </w:r>
    </w:p>
    <w:p>
      <w:pPr>
        <w:spacing w:line="360" w:lineRule="auto"/>
        <w:ind w:firstLine="420" w:firstLineChars="200"/>
        <w:rPr>
          <w:rFonts w:hint="eastAsia" w:ascii="宋体" w:hAnsi="宋体"/>
          <w:szCs w:val="21"/>
        </w:rPr>
      </w:pPr>
      <w:r>
        <w:rPr>
          <w:rFonts w:hint="eastAsia" w:ascii="宋体" w:hAnsi="宋体"/>
          <w:szCs w:val="21"/>
        </w:rPr>
        <w:t>1、本标准与现行标准属于协调一致标准，</w:t>
      </w:r>
      <w:r>
        <w:rPr>
          <w:rFonts w:hint="eastAsia" w:ascii="宋体" w:hAnsi="宋体"/>
          <w:szCs w:val="21"/>
          <w:lang w:eastAsia="zh-CN"/>
        </w:rPr>
        <w:t>铜</w:t>
      </w:r>
      <w:r>
        <w:rPr>
          <w:rFonts w:hint="eastAsia" w:ascii="宋体" w:hAnsi="宋体"/>
          <w:szCs w:val="21"/>
        </w:rPr>
        <w:t>含量的检测是满足现有产品标准的发展需求而制定，是属于为现有标准服务配套标准。</w:t>
      </w:r>
    </w:p>
    <w:p>
      <w:pPr>
        <w:spacing w:line="360" w:lineRule="auto"/>
        <w:ind w:firstLine="420" w:firstLineChars="200"/>
        <w:rPr>
          <w:rFonts w:ascii="宋体" w:hAnsi="宋体"/>
          <w:szCs w:val="21"/>
        </w:rPr>
      </w:pPr>
      <w:r>
        <w:rPr>
          <w:rFonts w:hint="eastAsia" w:ascii="宋体" w:hAnsi="宋体"/>
          <w:szCs w:val="21"/>
        </w:rPr>
        <w:t>2、本标不涉及与任何国家法律、法规、规章及强制国家标准冲突问题，标准的制定符合国家相关法律、法规、规章的要求。本标准所引用的规范性文件全部是我国现行有效的国家标准或行业标准，是本标准的一部分，引用这些标准后，使本标准等要求与现行的相关法律、法规、规章及相关标准的关系不矛盾、不冲突，其相互关系非常协调。</w:t>
      </w:r>
    </w:p>
    <w:p>
      <w:pPr>
        <w:tabs>
          <w:tab w:val="left" w:pos="525"/>
        </w:tabs>
        <w:spacing w:beforeLines="50" w:afterLines="50" w:line="360" w:lineRule="auto"/>
        <w:outlineLvl w:val="0"/>
        <w:rPr>
          <w:rFonts w:hint="eastAsia" w:ascii="黑体" w:hAnsi="宋体" w:eastAsia="黑体"/>
          <w:sz w:val="24"/>
        </w:rPr>
      </w:pPr>
      <w:r>
        <w:rPr>
          <w:rFonts w:hint="eastAsia" w:ascii="黑体" w:hAnsi="黑体" w:eastAsia="黑体" w:cs="黑体"/>
          <w:sz w:val="24"/>
        </w:rPr>
        <w:t>六、</w:t>
      </w:r>
      <w:r>
        <w:rPr>
          <w:rFonts w:hint="eastAsia" w:ascii="黑体" w:hAnsi="宋体" w:eastAsia="黑体"/>
          <w:sz w:val="24"/>
        </w:rPr>
        <w:t>标准中如涉及专利，应有明确的知识产权说明</w:t>
      </w:r>
    </w:p>
    <w:p>
      <w:pPr>
        <w:spacing w:line="360" w:lineRule="auto"/>
        <w:ind w:firstLine="420"/>
        <w:rPr>
          <w:rFonts w:ascii="宋体" w:hAnsi="宋体"/>
          <w:szCs w:val="21"/>
        </w:rPr>
      </w:pPr>
      <w:r>
        <w:rPr>
          <w:rFonts w:hint="eastAsia" w:ascii="宋体" w:hAnsi="宋体"/>
          <w:szCs w:val="21"/>
        </w:rPr>
        <w:t>本标准不涉及任何专利或知识产权。</w:t>
      </w:r>
    </w:p>
    <w:p>
      <w:pPr>
        <w:spacing w:beforeLines="50" w:afterLines="50" w:line="360" w:lineRule="auto"/>
        <w:rPr>
          <w:rFonts w:ascii="宋体" w:hAnsi="宋体"/>
          <w:b/>
          <w:sz w:val="24"/>
        </w:rPr>
      </w:pPr>
      <w:r>
        <w:rPr>
          <w:rFonts w:hint="eastAsia" w:ascii="黑体" w:hAnsi="黑体" w:eastAsia="黑体" w:cs="黑体"/>
          <w:bCs/>
          <w:sz w:val="24"/>
        </w:rPr>
        <w:t>七、重大分歧意见的处理经过和依据</w:t>
      </w:r>
    </w:p>
    <w:p>
      <w:pPr>
        <w:ind w:firstLine="420" w:firstLineChars="200"/>
        <w:rPr>
          <w:rFonts w:ascii="宋体" w:hAnsi="宋体"/>
          <w:szCs w:val="21"/>
        </w:rPr>
      </w:pPr>
      <w:r>
        <w:rPr>
          <w:rFonts w:hint="eastAsia" w:ascii="宋体" w:hAnsi="宋体" w:cs="宋体"/>
          <w:szCs w:val="21"/>
        </w:rPr>
        <w:t>无。</w:t>
      </w:r>
    </w:p>
    <w:p>
      <w:pPr>
        <w:spacing w:beforeLines="50" w:afterLines="50" w:line="360" w:lineRule="auto"/>
        <w:rPr>
          <w:rFonts w:ascii="黑体" w:hAnsi="黑体" w:eastAsia="黑体" w:cs="黑体"/>
          <w:bCs/>
          <w:sz w:val="24"/>
        </w:rPr>
      </w:pPr>
      <w:r>
        <w:rPr>
          <w:rFonts w:hint="eastAsia" w:ascii="黑体" w:hAnsi="黑体" w:eastAsia="黑体" w:cs="黑体"/>
          <w:bCs/>
          <w:sz w:val="24"/>
        </w:rPr>
        <w:t>八、标准作为强制性或推荐性的建议</w:t>
      </w:r>
    </w:p>
    <w:p>
      <w:pPr>
        <w:spacing w:line="360" w:lineRule="auto"/>
        <w:ind w:firstLine="420" w:firstLineChars="200"/>
        <w:rPr>
          <w:rFonts w:ascii="宋体" w:hAnsi="宋体" w:cs="宋体"/>
          <w:szCs w:val="21"/>
        </w:rPr>
      </w:pPr>
      <w:r>
        <w:rPr>
          <w:rFonts w:hint="eastAsia" w:ascii="宋体" w:hAnsi="宋体"/>
          <w:szCs w:val="21"/>
        </w:rPr>
        <w:t>本标准是GB/T 20975《</w:t>
      </w:r>
      <w:r>
        <w:rPr>
          <w:rFonts w:hint="eastAsia" w:ascii="宋体" w:hAnsi="宋体"/>
        </w:rPr>
        <w:t>铝及铝合金化学分析方法</w:t>
      </w:r>
      <w:r>
        <w:rPr>
          <w:rFonts w:hint="eastAsia" w:ascii="宋体" w:hAnsi="宋体"/>
          <w:szCs w:val="21"/>
        </w:rPr>
        <w:t>》系列国家标准中的一部分，建议本标准为推荐性</w:t>
      </w:r>
      <w:r>
        <w:rPr>
          <w:rFonts w:hint="eastAsia" w:ascii="宋体" w:hAnsi="宋体" w:cs="宋体"/>
          <w:szCs w:val="21"/>
        </w:rPr>
        <w:t>国家标准。</w:t>
      </w:r>
    </w:p>
    <w:p>
      <w:pPr>
        <w:tabs>
          <w:tab w:val="left" w:pos="525"/>
        </w:tabs>
        <w:spacing w:beforeLines="50" w:afterLines="50" w:line="360" w:lineRule="auto"/>
        <w:outlineLvl w:val="0"/>
        <w:rPr>
          <w:rFonts w:hint="eastAsia" w:ascii="黑体" w:hAnsi="宋体" w:eastAsia="黑体"/>
          <w:sz w:val="24"/>
        </w:rPr>
      </w:pPr>
      <w:r>
        <w:rPr>
          <w:rFonts w:hint="eastAsia" w:ascii="黑体" w:hAnsi="宋体" w:eastAsia="黑体"/>
          <w:sz w:val="24"/>
        </w:rPr>
        <w:t>九、贯彻标准的要求和措施建议</w:t>
      </w:r>
    </w:p>
    <w:p>
      <w:pPr>
        <w:tabs>
          <w:tab w:val="left" w:pos="525"/>
        </w:tabs>
        <w:spacing w:line="360" w:lineRule="auto"/>
        <w:ind w:firstLine="465"/>
        <w:outlineLvl w:val="0"/>
        <w:rPr>
          <w:rFonts w:hint="eastAsia" w:asciiTheme="minorEastAsia" w:hAnsiTheme="minorEastAsia" w:eastAsiaTheme="minorEastAsia"/>
          <w:szCs w:val="21"/>
        </w:rPr>
      </w:pPr>
      <w:r>
        <w:rPr>
          <w:rFonts w:hint="eastAsia" w:asciiTheme="minorEastAsia" w:hAnsiTheme="minorEastAsia" w:eastAsiaTheme="minorEastAsia"/>
          <w:szCs w:val="21"/>
        </w:rPr>
        <w:t>建议相关部门组织贯彻本标准的实施，采取有效措施向铝及铝合金产品的设计、生产、应用单位以及有关的检测机构宣贯本标准。建议本标准尽快发布，各相关单位及科研院所尽快开始执行本标准。</w:t>
      </w:r>
    </w:p>
    <w:p>
      <w:pPr>
        <w:tabs>
          <w:tab w:val="left" w:pos="525"/>
        </w:tabs>
        <w:spacing w:line="360" w:lineRule="auto"/>
        <w:ind w:firstLine="465"/>
        <w:outlineLvl w:val="0"/>
        <w:rPr>
          <w:rFonts w:hint="eastAsia" w:asciiTheme="minorEastAsia" w:hAnsiTheme="minorEastAsia" w:eastAsiaTheme="minorEastAsia"/>
          <w:szCs w:val="21"/>
        </w:rPr>
      </w:pPr>
      <w:r>
        <w:rPr>
          <w:rFonts w:hint="eastAsia" w:asciiTheme="minorEastAsia" w:hAnsiTheme="minorEastAsia" w:eastAsiaTheme="minorEastAsia"/>
          <w:szCs w:val="21"/>
        </w:rPr>
        <w:t>组织措施：建议由国家标准化管理委员会轻金属标准化委员会组织贯彻本标准的相关活动，利用各种条件，如工作组活动、标委会管理及活动、标准化技术期刊刊登、相关官网网上发布等。</w:t>
      </w:r>
    </w:p>
    <w:p>
      <w:pPr>
        <w:tabs>
          <w:tab w:val="left" w:pos="525"/>
        </w:tabs>
        <w:spacing w:line="360" w:lineRule="auto"/>
        <w:ind w:firstLine="465"/>
        <w:outlineLvl w:val="0"/>
        <w:rPr>
          <w:rFonts w:hint="eastAsia" w:asciiTheme="minorEastAsia" w:hAnsiTheme="minorEastAsia" w:eastAsiaTheme="minorEastAsia"/>
          <w:szCs w:val="21"/>
        </w:rPr>
      </w:pPr>
      <w:r>
        <w:rPr>
          <w:rFonts w:hint="eastAsia" w:asciiTheme="minorEastAsia" w:hAnsiTheme="minorEastAsia" w:eastAsiaTheme="minorEastAsia"/>
          <w:szCs w:val="21"/>
        </w:rPr>
        <w:t>技术措施：通过专家培训、技术交流等措施进行宣贯执行。</w:t>
      </w:r>
    </w:p>
    <w:p>
      <w:pPr>
        <w:tabs>
          <w:tab w:val="left" w:pos="525"/>
        </w:tabs>
        <w:spacing w:line="360" w:lineRule="auto"/>
        <w:ind w:firstLine="465"/>
        <w:outlineLvl w:val="0"/>
        <w:rPr>
          <w:rFonts w:hint="eastAsia" w:asciiTheme="minorEastAsia" w:hAnsiTheme="minorEastAsia" w:eastAsiaTheme="minorEastAsia"/>
          <w:szCs w:val="21"/>
        </w:rPr>
      </w:pPr>
      <w:r>
        <w:rPr>
          <w:rFonts w:hint="eastAsia" w:asciiTheme="minorEastAsia" w:hAnsiTheme="minorEastAsia" w:eastAsiaTheme="minorEastAsia"/>
          <w:szCs w:val="21"/>
        </w:rPr>
        <w:t>过渡办法：无。</w:t>
      </w:r>
    </w:p>
    <w:p>
      <w:pPr>
        <w:spacing w:beforeLines="50" w:afterLines="50" w:line="360" w:lineRule="auto"/>
        <w:rPr>
          <w:rFonts w:ascii="黑体" w:hAnsi="宋体" w:eastAsia="黑体"/>
          <w:sz w:val="24"/>
        </w:rPr>
      </w:pPr>
      <w:r>
        <w:rPr>
          <w:rFonts w:hint="eastAsia" w:ascii="黑体" w:hAnsi="黑体" w:eastAsia="黑体" w:cs="黑体"/>
          <w:bCs/>
          <w:sz w:val="24"/>
        </w:rPr>
        <w:t>十、</w:t>
      </w:r>
      <w:r>
        <w:rPr>
          <w:rFonts w:hint="eastAsia" w:ascii="黑体" w:hAnsi="宋体" w:eastAsia="黑体"/>
          <w:sz w:val="24"/>
        </w:rPr>
        <w:t>废止现行有关标准的建议</w:t>
      </w:r>
    </w:p>
    <w:p>
      <w:pPr>
        <w:spacing w:line="360" w:lineRule="auto"/>
        <w:ind w:firstLine="420" w:firstLineChars="200"/>
        <w:rPr>
          <w:rFonts w:ascii="宋体" w:hAnsi="宋体" w:cs="宋体"/>
          <w:szCs w:val="21"/>
        </w:rPr>
      </w:pPr>
      <w:r>
        <w:rPr>
          <w:rFonts w:hint="eastAsia" w:ascii="宋体" w:hAnsi="宋体" w:cs="宋体"/>
          <w:szCs w:val="21"/>
        </w:rPr>
        <w:t>本标准颁布实施后，建议废止</w:t>
      </w:r>
      <w:r>
        <w:rPr>
          <w:rFonts w:hint="eastAsia" w:ascii="宋体" w:hAnsi="宋体"/>
          <w:szCs w:val="21"/>
        </w:rPr>
        <w:t>GB/T 20975.</w:t>
      </w:r>
      <w:r>
        <w:rPr>
          <w:rFonts w:hint="eastAsia" w:ascii="宋体" w:hAnsi="宋体"/>
          <w:szCs w:val="21"/>
          <w:lang w:val="en-US" w:eastAsia="zh-CN"/>
        </w:rPr>
        <w:t>3</w:t>
      </w:r>
      <w:r>
        <w:rPr>
          <w:rFonts w:hint="eastAsia" w:ascii="宋体" w:hAnsi="宋体"/>
          <w:szCs w:val="21"/>
        </w:rPr>
        <w:t>-2008《</w:t>
      </w:r>
      <w:r>
        <w:rPr>
          <w:rFonts w:hint="eastAsia" w:ascii="宋体" w:hAnsi="宋体"/>
        </w:rPr>
        <w:t>铝及铝合金化学分析方法</w:t>
      </w:r>
      <w:r>
        <w:rPr>
          <w:rFonts w:hint="eastAsia" w:ascii="宋体" w:hAnsi="宋体"/>
          <w:szCs w:val="21"/>
        </w:rPr>
        <w:t xml:space="preserve"> 第</w:t>
      </w:r>
      <w:r>
        <w:rPr>
          <w:rFonts w:hint="eastAsia" w:ascii="宋体" w:hAnsi="宋体"/>
          <w:szCs w:val="21"/>
          <w:lang w:val="en-US" w:eastAsia="zh-CN"/>
        </w:rPr>
        <w:t>3</w:t>
      </w:r>
      <w:r>
        <w:rPr>
          <w:rFonts w:hint="eastAsia" w:ascii="宋体" w:hAnsi="宋体"/>
          <w:szCs w:val="21"/>
        </w:rPr>
        <w:t>部分：</w:t>
      </w:r>
      <w:r>
        <w:rPr>
          <w:rFonts w:hint="eastAsia" w:ascii="宋体" w:hAnsi="宋体"/>
          <w:szCs w:val="21"/>
          <w:lang w:eastAsia="zh-CN"/>
        </w:rPr>
        <w:t>铜</w:t>
      </w:r>
      <w:r>
        <w:rPr>
          <w:rFonts w:hint="eastAsia" w:ascii="宋体" w:hAnsi="宋体"/>
          <w:szCs w:val="21"/>
        </w:rPr>
        <w:t>含量的测定》</w:t>
      </w:r>
      <w:r>
        <w:rPr>
          <w:rFonts w:hint="eastAsia" w:ascii="宋体" w:hAnsi="宋体" w:cs="宋体"/>
          <w:szCs w:val="21"/>
        </w:rPr>
        <w:t>。</w:t>
      </w:r>
    </w:p>
    <w:p>
      <w:pPr>
        <w:spacing w:beforeLines="50" w:afterLines="50" w:line="360" w:lineRule="auto"/>
        <w:rPr>
          <w:rFonts w:hint="eastAsia" w:ascii="黑体" w:hAnsi="黑体" w:eastAsia="黑体" w:cs="黑体"/>
          <w:sz w:val="24"/>
        </w:rPr>
      </w:pPr>
      <w:r>
        <w:rPr>
          <w:rFonts w:hint="eastAsia" w:ascii="黑体" w:hAnsi="黑体" w:eastAsia="黑体" w:cs="黑体"/>
          <w:sz w:val="24"/>
        </w:rPr>
        <w:t>十一、其他应予说明的事项</w:t>
      </w:r>
    </w:p>
    <w:p>
      <w:pPr>
        <w:spacing w:line="360" w:lineRule="auto"/>
        <w:rPr>
          <w:rFonts w:hint="eastAsia" w:ascii="宋体" w:hAnsi="宋体"/>
          <w:szCs w:val="21"/>
        </w:rPr>
      </w:pPr>
      <w:r>
        <w:rPr>
          <w:rFonts w:hint="eastAsia" w:ascii="黑体" w:hAnsi="黑体" w:eastAsia="黑体" w:cs="黑体"/>
          <w:sz w:val="24"/>
        </w:rPr>
        <w:t xml:space="preserve">    </w:t>
      </w:r>
      <w:r>
        <w:rPr>
          <w:rFonts w:hint="eastAsia" w:ascii="宋体" w:hAnsi="宋体"/>
          <w:szCs w:val="21"/>
        </w:rPr>
        <w:t>本标准遵守下列基础标准：</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1.1-2009 </w:t>
      </w:r>
      <w:r>
        <w:rPr>
          <w:rFonts w:hint="eastAsia" w:ascii="宋体" w:hAnsi="宋体"/>
          <w:szCs w:val="21"/>
        </w:rPr>
        <w:t>标准化工作导则</w:t>
      </w:r>
      <w:r>
        <w:rPr>
          <w:rFonts w:ascii="宋体" w:hAnsi="宋体"/>
          <w:szCs w:val="21"/>
        </w:rPr>
        <w:t xml:space="preserve"> </w:t>
      </w:r>
      <w:r>
        <w:rPr>
          <w:rFonts w:hint="eastAsia" w:ascii="宋体" w:hAnsi="宋体"/>
          <w:szCs w:val="21"/>
        </w:rPr>
        <w:t>第</w:t>
      </w:r>
      <w:r>
        <w:rPr>
          <w:rFonts w:ascii="宋体" w:hAnsi="宋体"/>
          <w:szCs w:val="21"/>
        </w:rPr>
        <w:t>1</w:t>
      </w:r>
      <w:r>
        <w:rPr>
          <w:rFonts w:hint="eastAsia" w:ascii="宋体" w:hAnsi="宋体"/>
          <w:szCs w:val="21"/>
        </w:rPr>
        <w:t>部分：标准的结构和编写规则</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20001.4-2015 </w:t>
      </w:r>
      <w:r>
        <w:rPr>
          <w:rFonts w:hint="eastAsia" w:ascii="宋体" w:hAnsi="宋体"/>
          <w:szCs w:val="21"/>
        </w:rPr>
        <w:t>标准编写规则</w:t>
      </w:r>
      <w:r>
        <w:rPr>
          <w:rFonts w:ascii="宋体" w:hAnsi="宋体"/>
          <w:szCs w:val="21"/>
        </w:rPr>
        <w:t xml:space="preserve"> </w:t>
      </w:r>
      <w:r>
        <w:rPr>
          <w:rFonts w:hint="eastAsia" w:ascii="宋体" w:hAnsi="宋体"/>
          <w:szCs w:val="21"/>
        </w:rPr>
        <w:t>第</w:t>
      </w:r>
      <w:r>
        <w:rPr>
          <w:rFonts w:ascii="宋体" w:hAnsi="宋体"/>
          <w:szCs w:val="21"/>
        </w:rPr>
        <w:t>4</w:t>
      </w:r>
      <w:r>
        <w:rPr>
          <w:rFonts w:hint="eastAsia" w:ascii="宋体" w:hAnsi="宋体"/>
          <w:szCs w:val="21"/>
        </w:rPr>
        <w:t>部分：试验方法标准</w:t>
      </w:r>
      <w:r>
        <w:rPr>
          <w:rFonts w:ascii="宋体" w:hAnsi="宋体"/>
          <w:szCs w:val="21"/>
        </w:rPr>
        <w:t xml:space="preserve"> </w:t>
      </w:r>
    </w:p>
    <w:p>
      <w:pPr>
        <w:autoSpaceDE w:val="0"/>
        <w:autoSpaceDN w:val="0"/>
        <w:adjustRightInd w:val="0"/>
        <w:spacing w:line="360" w:lineRule="auto"/>
        <w:jc w:val="left"/>
        <w:rPr>
          <w:rFonts w:hint="eastAsia" w:ascii="宋体" w:hAnsi="宋体"/>
          <w:szCs w:val="21"/>
        </w:rPr>
      </w:pPr>
      <w:r>
        <w:rPr>
          <w:rFonts w:hint="eastAsia" w:ascii="宋体" w:hAnsi="宋体"/>
          <w:szCs w:val="21"/>
        </w:rPr>
        <w:t xml:space="preserve">    </w:t>
      </w:r>
      <w:r>
        <w:rPr>
          <w:rFonts w:ascii="宋体" w:hAnsi="宋体"/>
          <w:szCs w:val="21"/>
        </w:rPr>
        <w:t xml:space="preserve">GB/T 17433 </w:t>
      </w:r>
      <w:r>
        <w:rPr>
          <w:rFonts w:hint="eastAsia" w:ascii="宋体" w:hAnsi="宋体"/>
          <w:szCs w:val="21"/>
        </w:rPr>
        <w:t>冶金产品化学分析基础术语</w:t>
      </w:r>
      <w:r>
        <w:rPr>
          <w:rFonts w:ascii="宋体" w:hAnsi="宋体"/>
          <w:szCs w:val="21"/>
        </w:rPr>
        <w:t xml:space="preserve"> 14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11792 </w:t>
      </w:r>
      <w:r>
        <w:rPr>
          <w:rFonts w:hint="eastAsia" w:ascii="宋体" w:hAnsi="宋体"/>
          <w:szCs w:val="21"/>
        </w:rPr>
        <w:t>测试方法的精密度在重现性或再现性条件下所得测试结果可接受的检查和最终测试结果的确定</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3101 </w:t>
      </w:r>
      <w:r>
        <w:rPr>
          <w:rFonts w:hint="eastAsia" w:ascii="宋体" w:hAnsi="宋体"/>
          <w:szCs w:val="21"/>
        </w:rPr>
        <w:t>有关量、单位和符合的一般原则</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3102.8 </w:t>
      </w:r>
      <w:r>
        <w:rPr>
          <w:rFonts w:hint="eastAsia" w:ascii="宋体" w:hAnsi="宋体"/>
          <w:szCs w:val="21"/>
        </w:rPr>
        <w:t>物理化学和分子物理学的量和单位</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1467 </w:t>
      </w:r>
      <w:r>
        <w:rPr>
          <w:rFonts w:hint="eastAsia" w:ascii="宋体" w:hAnsi="宋体"/>
          <w:szCs w:val="21"/>
        </w:rPr>
        <w:t>冶金产品化学分析方法标准的总则及一般规定</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8170 </w:t>
      </w:r>
      <w:r>
        <w:rPr>
          <w:rFonts w:hint="eastAsia" w:ascii="宋体" w:hAnsi="宋体"/>
          <w:szCs w:val="21"/>
        </w:rPr>
        <w:t>数值修约规则与极限数值的表示和判定</w:t>
      </w:r>
      <w:r>
        <w:rPr>
          <w:rFonts w:ascii="宋体" w:hAnsi="宋体"/>
          <w:szCs w:val="21"/>
        </w:rPr>
        <w:t xml:space="preserve"> </w:t>
      </w:r>
    </w:p>
    <w:p>
      <w:pPr>
        <w:spacing w:beforeLines="50" w:afterLines="50" w:line="360" w:lineRule="auto"/>
        <w:rPr>
          <w:rFonts w:ascii="黑体" w:hAnsi="黑体" w:eastAsia="黑体" w:cs="黑体"/>
          <w:sz w:val="24"/>
        </w:rPr>
      </w:pPr>
      <w:r>
        <w:rPr>
          <w:rFonts w:hint="eastAsia" w:ascii="黑体" w:hAnsi="黑体" w:eastAsia="黑体" w:cs="黑体"/>
          <w:sz w:val="24"/>
        </w:rPr>
        <w:t>十二、预期效果</w:t>
      </w:r>
    </w:p>
    <w:p>
      <w:pPr>
        <w:spacing w:line="360" w:lineRule="auto"/>
        <w:ind w:firstLine="420" w:firstLineChars="200"/>
        <w:rPr>
          <w:rFonts w:hint="eastAsia" w:ascii="宋体" w:hAnsi="宋体"/>
          <w:szCs w:val="21"/>
        </w:rPr>
      </w:pPr>
      <w:r>
        <w:rPr>
          <w:rFonts w:hint="eastAsia" w:ascii="宋体" w:hAnsi="宋体"/>
          <w:szCs w:val="21"/>
        </w:rPr>
        <w:t>近些年来，我国有色金属的发展日新月异，产量和质量都得到了极大的提高，其中铝作为主要的有色金属占有及其重要的地位，电解铝的产量已突破</w:t>
      </w:r>
      <w:r>
        <w:rPr>
          <w:rFonts w:ascii="宋体" w:hAnsi="宋体"/>
          <w:szCs w:val="21"/>
        </w:rPr>
        <w:t>4000</w:t>
      </w:r>
      <w:r>
        <w:rPr>
          <w:rFonts w:hint="eastAsia" w:ascii="宋体" w:hAnsi="宋体"/>
          <w:szCs w:val="21"/>
        </w:rPr>
        <w:t>万吨，牢牢占据世界首位。随着我国经济的快速发展，各种牌号的铝合金产品不断涌现，铝合金的用途也日益广泛，广泛应用于建筑、食品、医药、航空航天、高铁轻轨等方方面面，其质量和分析检测方法也越来越受到多方面的关注。所以就必须有更加科学、准确、快速、更加适用的分析检测方法标准进行技术支撑，以满足各种产品化学成分分析检测。</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GB/T 20975-201X</w:t>
      </w:r>
      <w:r>
        <w:rPr>
          <w:rFonts w:hint="eastAsia" w:ascii="宋体" w:hAnsi="宋体"/>
          <w:szCs w:val="21"/>
        </w:rPr>
        <w:t>《铝及铝合金化学分析方法》是我国铝及铝合金化学成分分析测定的仲裁标准，是我国铝行业基础标准之一，也是目前世界上检测项目最全、技术水平最高的分析方法标准。GB/T 20975.</w:t>
      </w:r>
      <w:r>
        <w:rPr>
          <w:rFonts w:hint="eastAsia" w:ascii="宋体" w:hAnsi="宋体"/>
          <w:szCs w:val="21"/>
          <w:lang w:val="en-US" w:eastAsia="zh-CN"/>
        </w:rPr>
        <w:t>3</w:t>
      </w:r>
      <w:r>
        <w:rPr>
          <w:rFonts w:hint="eastAsia" w:ascii="宋体" w:hAnsi="宋体"/>
          <w:szCs w:val="21"/>
        </w:rPr>
        <w:t>-201X《</w:t>
      </w:r>
      <w:r>
        <w:rPr>
          <w:rFonts w:hint="eastAsia" w:ascii="宋体" w:hAnsi="宋体"/>
        </w:rPr>
        <w:t>铝及铝合金化学分析方法</w:t>
      </w:r>
      <w:r>
        <w:rPr>
          <w:rFonts w:hint="eastAsia" w:ascii="宋体" w:hAnsi="宋体"/>
          <w:szCs w:val="21"/>
        </w:rPr>
        <w:t xml:space="preserve"> 第</w:t>
      </w:r>
      <w:r>
        <w:rPr>
          <w:rFonts w:hint="eastAsia" w:ascii="宋体" w:hAnsi="宋体"/>
          <w:szCs w:val="21"/>
          <w:lang w:val="en-US" w:eastAsia="zh-CN"/>
        </w:rPr>
        <w:t>3</w:t>
      </w:r>
      <w:r>
        <w:rPr>
          <w:rFonts w:hint="eastAsia" w:ascii="宋体" w:hAnsi="宋体"/>
          <w:szCs w:val="21"/>
        </w:rPr>
        <w:t>部分：</w:t>
      </w:r>
      <w:r>
        <w:rPr>
          <w:rFonts w:hint="eastAsia" w:ascii="宋体" w:hAnsi="宋体"/>
          <w:szCs w:val="21"/>
          <w:lang w:eastAsia="zh-CN"/>
        </w:rPr>
        <w:t>铜</w:t>
      </w:r>
      <w:r>
        <w:rPr>
          <w:rFonts w:hint="eastAsia" w:ascii="宋体" w:hAnsi="宋体"/>
          <w:szCs w:val="21"/>
        </w:rPr>
        <w:t>含量的测定》是我国铝及铝合金中</w:t>
      </w:r>
      <w:r>
        <w:rPr>
          <w:rFonts w:hint="eastAsia" w:ascii="宋体" w:hAnsi="宋体"/>
          <w:szCs w:val="21"/>
          <w:lang w:eastAsia="zh-CN"/>
        </w:rPr>
        <w:t>铜</w:t>
      </w:r>
      <w:r>
        <w:rPr>
          <w:rFonts w:hint="eastAsia" w:ascii="宋体" w:hAnsi="宋体"/>
          <w:szCs w:val="21"/>
        </w:rPr>
        <w:t>含量</w:t>
      </w:r>
      <w:r>
        <w:rPr>
          <w:rFonts w:hint="eastAsia" w:ascii="宋体" w:hAnsi="宋体"/>
          <w:bCs/>
          <w:color w:val="000000"/>
          <w:szCs w:val="21"/>
        </w:rPr>
        <w:t>测定</w:t>
      </w:r>
      <w:r>
        <w:rPr>
          <w:rFonts w:hint="eastAsia" w:ascii="宋体" w:hAnsi="宋体"/>
          <w:szCs w:val="21"/>
        </w:rPr>
        <w:t>的主要标准，是我国铝工业中分析检测的基础标准之一。随着我国铝工业的发展，新技术、新工艺的应用，新产品的开发，必须有更加科学、准确、快速、更加适用的分析、检测方法的标准进行技术支撑，以满足各种产品的化学成分分析、检测。</w:t>
      </w:r>
    </w:p>
    <w:p>
      <w:pPr>
        <w:pStyle w:val="10"/>
        <w:spacing w:line="360" w:lineRule="auto"/>
        <w:ind w:firstLine="420" w:firstLineChars="200"/>
        <w:rPr>
          <w:rFonts w:hAnsi="宋体"/>
          <w:szCs w:val="21"/>
        </w:rPr>
      </w:pPr>
      <w:r>
        <w:rPr>
          <w:rFonts w:hint="eastAsia" w:hAnsi="宋体"/>
          <w:szCs w:val="21"/>
        </w:rPr>
        <w:t>本次修订对原标准做了系统的修改、补充和完善，无论是在分析方法准确性还是在方法的适用性、前瞻性、可操作性上都有了很大的提高和扩充，</w:t>
      </w:r>
      <w:r>
        <w:rPr>
          <w:rFonts w:hint="eastAsia"/>
          <w:szCs w:val="21"/>
        </w:rPr>
        <w:t>达到国际先进水平要求。</w:t>
      </w:r>
      <w:r>
        <w:rPr>
          <w:rFonts w:hint="eastAsia" w:hAnsi="宋体"/>
          <w:szCs w:val="21"/>
        </w:rPr>
        <w:t>新版标准全面反映了我国铝及铝合金化学检测技术水平，</w:t>
      </w:r>
      <w:r>
        <w:rPr>
          <w:rFonts w:hint="eastAsia"/>
          <w:szCs w:val="21"/>
        </w:rPr>
        <w:t>有利于促进国内铝生产企业进一步完善分析检测手段，进一步提升产品质量，提升我国在军工、航空航天、食品、医药等领域的技术水平。能够满足中国铝工业的实际使用和未来发展的需求，为中国铝工业的发展提供了基础性的技术支撑。</w:t>
      </w:r>
    </w:p>
    <w:p>
      <w:pPr>
        <w:spacing w:line="360" w:lineRule="auto"/>
        <w:jc w:val="center"/>
        <w:rPr>
          <w:rFonts w:ascii="宋体" w:hAnsi="宋体"/>
          <w:szCs w:val="21"/>
        </w:rPr>
      </w:pPr>
      <w:r>
        <w:rPr>
          <w:rFonts w:hint="eastAsia" w:ascii="宋体" w:hAnsi="宋体"/>
          <w:szCs w:val="21"/>
        </w:rPr>
        <w:t xml:space="preserve">                                           </w:t>
      </w:r>
      <w:r>
        <w:rPr>
          <w:rFonts w:hint="eastAsia" w:ascii="宋体" w:hAnsi="宋体" w:cs="宋体"/>
          <w:szCs w:val="21"/>
        </w:rPr>
        <w:t>GB/T 20975.</w:t>
      </w:r>
      <w:r>
        <w:rPr>
          <w:rFonts w:hint="eastAsia" w:ascii="宋体" w:hAnsi="宋体" w:cs="宋体"/>
          <w:szCs w:val="21"/>
          <w:lang w:val="en-US" w:eastAsia="zh-CN"/>
        </w:rPr>
        <w:t>3</w:t>
      </w:r>
      <w:r>
        <w:rPr>
          <w:rFonts w:hint="eastAsia"/>
          <w:szCs w:val="21"/>
        </w:rPr>
        <w:t>国家标准起草项目组</w:t>
      </w:r>
    </w:p>
    <w:p>
      <w:pPr>
        <w:spacing w:line="360" w:lineRule="auto"/>
        <w:jc w:val="center"/>
        <w:rPr>
          <w:rFonts w:ascii="宋体" w:hAnsi="宋体"/>
          <w:szCs w:val="21"/>
        </w:rPr>
      </w:pPr>
      <w:r>
        <w:rPr>
          <w:rFonts w:hint="eastAsia" w:ascii="宋体" w:hAnsi="宋体"/>
          <w:szCs w:val="21"/>
        </w:rPr>
        <w:t xml:space="preserve">                                        </w:t>
      </w:r>
      <w:r>
        <w:rPr>
          <w:rFonts w:ascii="宋体" w:hAnsi="宋体"/>
          <w:szCs w:val="21"/>
        </w:rPr>
        <w:t>20</w:t>
      </w:r>
      <w:r>
        <w:rPr>
          <w:rFonts w:hint="eastAsia" w:ascii="宋体" w:hAnsi="宋体"/>
          <w:szCs w:val="21"/>
        </w:rPr>
        <w:t>19年</w:t>
      </w:r>
      <w:r>
        <w:rPr>
          <w:rFonts w:hint="eastAsia" w:ascii="宋体" w:hAnsi="宋体"/>
          <w:szCs w:val="21"/>
          <w:lang w:val="en-US" w:eastAsia="zh-CN"/>
        </w:rPr>
        <w:t>7</w:t>
      </w:r>
      <w:r>
        <w:rPr>
          <w:rFonts w:hint="eastAsia" w:ascii="宋体" w:hAnsi="宋体"/>
          <w:szCs w:val="21"/>
        </w:rPr>
        <w:t>月</w:t>
      </w:r>
    </w:p>
    <w:p>
      <w:pPr>
        <w:spacing w:line="360" w:lineRule="auto"/>
        <w:rPr>
          <w:rFonts w:ascii="宋体" w:hAnsi="宋体"/>
          <w:szCs w:val="21"/>
        </w:rPr>
      </w:pPr>
    </w:p>
    <w:p>
      <w:pPr>
        <w:spacing w:line="360" w:lineRule="auto"/>
        <w:rPr>
          <w:rFonts w:ascii="宋体" w:hAnsi="宋体"/>
          <w:szCs w:val="21"/>
          <w:highlight w:val="red"/>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jc w:val="center"/>
        <w:rPr>
          <w:rFonts w:hint="eastAsia" w:eastAsia="黑体"/>
          <w:sz w:val="28"/>
        </w:rPr>
      </w:pPr>
      <w:r>
        <w:rPr>
          <w:rFonts w:hint="eastAsia" w:eastAsia="黑体"/>
          <w:sz w:val="28"/>
        </w:rPr>
        <w:t>标准征求意见稿意见汇总处理表</w:t>
      </w:r>
    </w:p>
    <w:p>
      <w:pPr>
        <w:rPr>
          <w:rFonts w:hint="eastAsia"/>
        </w:rPr>
      </w:pPr>
      <w:r>
        <w:rPr>
          <w:rFonts w:hint="eastAsia"/>
        </w:rPr>
        <w:t>标准项目名称：铝及铝合金化学分析方法 第</w:t>
      </w:r>
      <w:r>
        <w:rPr>
          <w:rFonts w:hint="eastAsia"/>
          <w:lang w:val="en-US" w:eastAsia="zh-CN"/>
        </w:rPr>
        <w:t>3</w:t>
      </w:r>
      <w:r>
        <w:rPr>
          <w:rFonts w:hint="eastAsia"/>
        </w:rPr>
        <w:t xml:space="preserve">部分 </w:t>
      </w:r>
      <w:r>
        <w:rPr>
          <w:rFonts w:hint="eastAsia"/>
          <w:lang w:eastAsia="zh-CN"/>
        </w:rPr>
        <w:t>铜</w:t>
      </w:r>
      <w:r>
        <w:rPr>
          <w:rFonts w:hint="eastAsia"/>
        </w:rPr>
        <w:t xml:space="preserve">含量的测定      </w:t>
      </w:r>
      <w:r>
        <w:rPr>
          <w:rFonts w:hint="eastAsia" w:ascii="宋体" w:hAnsi="宋体"/>
        </w:rPr>
        <w:t xml:space="preserve">共 </w:t>
      </w:r>
      <w:r>
        <w:rPr>
          <w:rFonts w:hint="eastAsia" w:ascii="宋体" w:hAnsi="宋体"/>
          <w:lang w:val="en-US" w:eastAsia="zh-CN"/>
        </w:rPr>
        <w:t>2</w:t>
      </w:r>
      <w:r>
        <w:rPr>
          <w:rFonts w:hint="eastAsia" w:ascii="宋体" w:hAnsi="宋体"/>
        </w:rPr>
        <w:t>页  第1 页</w:t>
      </w:r>
    </w:p>
    <w:p>
      <w:pPr>
        <w:rPr>
          <w:rFonts w:hint="eastAsia"/>
        </w:rPr>
      </w:pPr>
      <w:r>
        <w:rPr>
          <w:rFonts w:hint="eastAsia" w:ascii="宋体" w:hAnsi="宋体"/>
        </w:rPr>
        <w:t>承办人：</w:t>
      </w:r>
      <w:r>
        <w:rPr>
          <w:rFonts w:hint="eastAsia" w:ascii="宋体" w:hAnsi="宋体"/>
          <w:lang w:eastAsia="zh-CN"/>
        </w:rPr>
        <w:t>李志辉</w:t>
      </w:r>
      <w:r>
        <w:rPr>
          <w:rFonts w:hint="eastAsia" w:ascii="宋体" w:hAnsi="宋体"/>
        </w:rPr>
        <w:t xml:space="preserve">  </w:t>
      </w:r>
      <w:r>
        <w:rPr>
          <w:rFonts w:hint="eastAsia" w:ascii="宋体" w:hAnsi="宋体"/>
          <w:lang w:eastAsia="zh-CN"/>
        </w:rPr>
        <w:t>电话：</w:t>
      </w:r>
      <w:r>
        <w:rPr>
          <w:rFonts w:hint="eastAsia" w:ascii="宋体" w:hAnsi="宋体"/>
          <w:lang w:val="en-US" w:eastAsia="zh-CN"/>
        </w:rPr>
        <w:t>0475-7959128；</w:t>
      </w:r>
      <w:r>
        <w:rPr>
          <w:rFonts w:hint="eastAsia" w:ascii="宋体" w:hAnsi="宋体"/>
        </w:rPr>
        <w:t>137</w:t>
      </w:r>
      <w:r>
        <w:rPr>
          <w:rFonts w:hint="eastAsia" w:ascii="宋体" w:hAnsi="宋体"/>
          <w:lang w:val="en-US" w:eastAsia="zh-CN"/>
        </w:rPr>
        <w:t>22059156</w:t>
      </w:r>
      <w:r>
        <w:rPr>
          <w:rFonts w:hint="eastAsia" w:ascii="宋体" w:hAnsi="宋体"/>
        </w:rPr>
        <w:t xml:space="preserve"> </w:t>
      </w:r>
    </w:p>
    <w:p>
      <w:pPr>
        <w:rPr>
          <w:rFonts w:hint="eastAsia"/>
        </w:rPr>
      </w:pPr>
      <w:r>
        <w:rPr>
          <w:rFonts w:hint="eastAsia"/>
        </w:rPr>
        <w:t>标准项目负责起草单位：</w:t>
      </w:r>
      <w:r>
        <w:rPr>
          <w:rFonts w:hint="eastAsia"/>
          <w:lang w:eastAsia="zh-CN"/>
        </w:rPr>
        <w:t>内蒙古</w:t>
      </w:r>
      <w:r>
        <w:rPr>
          <w:rFonts w:hint="eastAsia" w:ascii="宋体" w:hAnsi="宋体"/>
          <w:bCs/>
          <w:szCs w:val="21"/>
          <w:lang w:eastAsia="zh-CN"/>
        </w:rPr>
        <w:t>霍煤鸿骏铝电</w:t>
      </w:r>
      <w:r>
        <w:rPr>
          <w:rFonts w:hint="eastAsia" w:ascii="宋体" w:hAnsi="宋体"/>
          <w:bCs/>
          <w:szCs w:val="21"/>
        </w:rPr>
        <w:t>有限责任公司</w:t>
      </w:r>
      <w:r>
        <w:rPr>
          <w:rFonts w:hint="eastAsia"/>
        </w:rPr>
        <w:t xml:space="preserve">    </w:t>
      </w:r>
      <w:r>
        <w:rPr>
          <w:rFonts w:hint="eastAsia" w:ascii="宋体" w:hAnsi="宋体"/>
        </w:rPr>
        <w:t xml:space="preserve">     2019年</w:t>
      </w:r>
      <w:r>
        <w:rPr>
          <w:rFonts w:hint="eastAsia" w:ascii="宋体" w:hAnsi="宋体"/>
          <w:lang w:val="en-US" w:eastAsia="zh-CN"/>
        </w:rPr>
        <w:t>9</w:t>
      </w:r>
      <w:r>
        <w:rPr>
          <w:rFonts w:hint="eastAsia" w:ascii="宋体" w:hAnsi="宋体"/>
        </w:rPr>
        <w:t>月</w:t>
      </w:r>
      <w:r>
        <w:rPr>
          <w:rFonts w:hint="eastAsia" w:ascii="宋体" w:hAnsi="宋体"/>
          <w:lang w:val="en-US" w:eastAsia="zh-CN"/>
        </w:rPr>
        <w:t>16</w:t>
      </w:r>
      <w:r>
        <w:rPr>
          <w:rFonts w:hint="eastAsia" w:ascii="宋体" w:hAnsi="宋体"/>
        </w:rPr>
        <w:t>日</w:t>
      </w:r>
      <w:r>
        <w:rPr>
          <w:rFonts w:hint="eastAsia"/>
        </w:rPr>
        <w:t>填写</w:t>
      </w:r>
    </w:p>
    <w:tbl>
      <w:tblPr>
        <w:tblStyle w:val="23"/>
        <w:tblpPr w:leftFromText="180" w:rightFromText="180" w:vertAnchor="text" w:horzAnchor="page" w:tblpX="1427" w:tblpY="333"/>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3402"/>
        <w:gridCol w:w="3327"/>
        <w:gridCol w:w="947"/>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675" w:type="dxa"/>
            <w:tcBorders>
              <w:top w:val="single" w:color="auto" w:sz="12" w:space="0"/>
              <w:left w:val="single" w:color="auto" w:sz="12" w:space="0"/>
              <w:bottom w:val="single" w:color="auto" w:sz="12" w:space="0"/>
            </w:tcBorders>
            <w:vAlign w:val="center"/>
          </w:tcPr>
          <w:p>
            <w:pPr>
              <w:jc w:val="center"/>
              <w:rPr>
                <w:rFonts w:hint="eastAsia" w:ascii="宋体" w:hAnsi="宋体"/>
                <w:szCs w:val="21"/>
              </w:rPr>
            </w:pPr>
            <w:r>
              <w:rPr>
                <w:rFonts w:hint="eastAsia" w:ascii="宋体" w:hAnsi="宋体"/>
                <w:szCs w:val="21"/>
              </w:rPr>
              <w:t>序号</w:t>
            </w:r>
          </w:p>
        </w:tc>
        <w:tc>
          <w:tcPr>
            <w:tcW w:w="1560" w:type="dxa"/>
            <w:tcBorders>
              <w:top w:val="single" w:color="auto" w:sz="12" w:space="0"/>
              <w:bottom w:val="single" w:color="auto" w:sz="12" w:space="0"/>
            </w:tcBorders>
            <w:vAlign w:val="center"/>
          </w:tcPr>
          <w:p>
            <w:pPr>
              <w:jc w:val="center"/>
              <w:rPr>
                <w:rFonts w:hint="eastAsia" w:ascii="宋体" w:hAnsi="宋体"/>
                <w:szCs w:val="21"/>
              </w:rPr>
            </w:pPr>
            <w:r>
              <w:rPr>
                <w:rFonts w:hint="eastAsia" w:ascii="宋体" w:hAnsi="宋体"/>
                <w:szCs w:val="21"/>
              </w:rPr>
              <w:t>标准章条编号</w:t>
            </w:r>
          </w:p>
        </w:tc>
        <w:tc>
          <w:tcPr>
            <w:tcW w:w="3402" w:type="dxa"/>
            <w:tcBorders>
              <w:top w:val="single" w:color="auto" w:sz="12" w:space="0"/>
              <w:bottom w:val="single" w:color="auto" w:sz="12" w:space="0"/>
            </w:tcBorders>
            <w:vAlign w:val="center"/>
          </w:tcPr>
          <w:p>
            <w:pPr>
              <w:jc w:val="center"/>
              <w:rPr>
                <w:rFonts w:hint="eastAsia" w:ascii="宋体" w:hAnsi="宋体"/>
                <w:szCs w:val="21"/>
              </w:rPr>
            </w:pPr>
            <w:r>
              <w:rPr>
                <w:rFonts w:hint="eastAsia" w:ascii="宋体" w:hAnsi="宋体"/>
                <w:szCs w:val="21"/>
              </w:rPr>
              <w:t>意见内容</w:t>
            </w:r>
          </w:p>
        </w:tc>
        <w:tc>
          <w:tcPr>
            <w:tcW w:w="3327" w:type="dxa"/>
            <w:tcBorders>
              <w:top w:val="single" w:color="auto" w:sz="12" w:space="0"/>
              <w:bottom w:val="single" w:color="auto" w:sz="12" w:space="0"/>
            </w:tcBorders>
            <w:vAlign w:val="center"/>
          </w:tcPr>
          <w:p>
            <w:pPr>
              <w:jc w:val="center"/>
              <w:rPr>
                <w:rFonts w:hint="eastAsia" w:ascii="宋体" w:hAnsi="宋体"/>
                <w:szCs w:val="21"/>
              </w:rPr>
            </w:pPr>
            <w:r>
              <w:rPr>
                <w:rFonts w:hint="eastAsia" w:ascii="宋体" w:hAnsi="宋体"/>
                <w:szCs w:val="21"/>
              </w:rPr>
              <w:t>提出单位</w:t>
            </w:r>
          </w:p>
        </w:tc>
        <w:tc>
          <w:tcPr>
            <w:tcW w:w="947" w:type="dxa"/>
            <w:tcBorders>
              <w:top w:val="single" w:color="auto" w:sz="12" w:space="0"/>
              <w:bottom w:val="single" w:color="auto" w:sz="12" w:space="0"/>
            </w:tcBorders>
            <w:vAlign w:val="center"/>
          </w:tcPr>
          <w:p>
            <w:pPr>
              <w:jc w:val="center"/>
              <w:rPr>
                <w:rFonts w:hint="eastAsia" w:ascii="宋体" w:hAnsi="宋体"/>
                <w:szCs w:val="21"/>
              </w:rPr>
            </w:pPr>
            <w:r>
              <w:rPr>
                <w:rFonts w:hint="eastAsia" w:ascii="宋体" w:hAnsi="宋体"/>
                <w:szCs w:val="21"/>
              </w:rPr>
              <w:t>处理意见</w:t>
            </w:r>
          </w:p>
        </w:tc>
        <w:tc>
          <w:tcPr>
            <w:tcW w:w="637" w:type="dxa"/>
            <w:tcBorders>
              <w:top w:val="single" w:color="auto" w:sz="12" w:space="0"/>
              <w:bottom w:val="single" w:color="auto" w:sz="12" w:space="0"/>
              <w:right w:val="single" w:color="auto" w:sz="12" w:space="0"/>
            </w:tcBorders>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trPr>
        <w:tc>
          <w:tcPr>
            <w:tcW w:w="675" w:type="dxa"/>
            <w:tcBorders>
              <w:top w:val="single" w:color="auto" w:sz="12" w:space="0"/>
              <w:left w:val="single" w:color="auto" w:sz="12" w:space="0"/>
              <w:bottom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1</w:t>
            </w:r>
          </w:p>
        </w:tc>
        <w:tc>
          <w:tcPr>
            <w:tcW w:w="1560" w:type="dxa"/>
            <w:tcBorders>
              <w:top w:val="single" w:color="auto" w:sz="12" w:space="0"/>
              <w:bottom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封皮</w:t>
            </w:r>
          </w:p>
        </w:tc>
        <w:tc>
          <w:tcPr>
            <w:tcW w:w="3402" w:type="dxa"/>
            <w:tcBorders>
              <w:top w:val="single" w:color="auto" w:sz="12" w:space="0"/>
              <w:bottom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修改标准名称，去掉英文中“-”</w:t>
            </w:r>
          </w:p>
        </w:tc>
        <w:tc>
          <w:tcPr>
            <w:tcW w:w="3327" w:type="dxa"/>
            <w:tcBorders>
              <w:top w:val="single" w:color="auto" w:sz="12" w:space="0"/>
              <w:bottom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有色金属技术经济研究院</w:t>
            </w:r>
          </w:p>
        </w:tc>
        <w:tc>
          <w:tcPr>
            <w:tcW w:w="947" w:type="dxa"/>
            <w:tcBorders>
              <w:top w:val="single" w:color="auto" w:sz="12" w:space="0"/>
              <w:bottom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采纳</w:t>
            </w:r>
          </w:p>
        </w:tc>
        <w:tc>
          <w:tcPr>
            <w:tcW w:w="637" w:type="dxa"/>
            <w:tcBorders>
              <w:top w:val="single" w:color="auto" w:sz="12" w:space="0"/>
              <w:bottom w:val="single" w:color="auto" w:sz="12" w:space="0"/>
              <w:right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exact"/>
        </w:trPr>
        <w:tc>
          <w:tcPr>
            <w:tcW w:w="675" w:type="dxa"/>
            <w:tcBorders>
              <w:top w:val="single" w:color="auto" w:sz="12" w:space="0"/>
              <w:left w:val="single" w:color="auto" w:sz="12" w:space="0"/>
              <w:bottom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2</w:t>
            </w:r>
          </w:p>
        </w:tc>
        <w:tc>
          <w:tcPr>
            <w:tcW w:w="1560" w:type="dxa"/>
            <w:tcBorders>
              <w:top w:val="single" w:color="auto" w:sz="12" w:space="0"/>
              <w:bottom w:val="single" w:color="auto" w:sz="12" w:space="0"/>
            </w:tcBorders>
            <w:vAlign w:val="center"/>
          </w:tcPr>
          <w:p>
            <w:pPr>
              <w:jc w:val="center"/>
              <w:rPr>
                <w:rFonts w:hint="eastAsia" w:ascii="宋体" w:hAnsi="宋体" w:eastAsia="宋体"/>
                <w:szCs w:val="21"/>
                <w:lang w:eastAsia="zh-CN"/>
              </w:rPr>
            </w:pPr>
            <w:r>
              <w:rPr>
                <w:rFonts w:hint="eastAsia" w:ascii="宋体" w:hAnsi="宋体"/>
                <w:szCs w:val="21"/>
                <w:lang w:eastAsia="zh-CN"/>
              </w:rPr>
              <w:t>前言</w:t>
            </w:r>
          </w:p>
        </w:tc>
        <w:tc>
          <w:tcPr>
            <w:tcW w:w="3402" w:type="dxa"/>
            <w:tcBorders>
              <w:top w:val="single" w:color="auto" w:sz="12" w:space="0"/>
              <w:bottom w:val="single" w:color="auto" w:sz="12" w:space="0"/>
            </w:tcBorders>
            <w:vAlign w:val="center"/>
          </w:tcPr>
          <w:p>
            <w:pPr>
              <w:jc w:val="center"/>
              <w:rPr>
                <w:rFonts w:hint="eastAsia" w:ascii="宋体" w:hAnsi="宋体"/>
                <w:szCs w:val="21"/>
                <w:lang w:eastAsia="zh-CN"/>
              </w:rPr>
            </w:pPr>
            <w:r>
              <w:rPr>
                <w:rFonts w:hint="eastAsia" w:ascii="宋体" w:hAnsi="宋体"/>
                <w:szCs w:val="21"/>
                <w:lang w:eastAsia="zh-CN"/>
              </w:rPr>
              <w:t>修订后分析方法为</w:t>
            </w:r>
            <w:r>
              <w:rPr>
                <w:rFonts w:hint="eastAsia" w:ascii="宋体" w:hAnsi="宋体"/>
                <w:szCs w:val="21"/>
                <w:lang w:val="en-US" w:eastAsia="zh-CN"/>
              </w:rPr>
              <w:t>37个</w:t>
            </w:r>
          </w:p>
        </w:tc>
        <w:tc>
          <w:tcPr>
            <w:tcW w:w="3327" w:type="dxa"/>
            <w:tcBorders>
              <w:top w:val="single" w:color="auto" w:sz="12" w:space="0"/>
              <w:bottom w:val="single" w:color="auto" w:sz="12" w:space="0"/>
            </w:tcBorders>
            <w:vAlign w:val="center"/>
          </w:tcPr>
          <w:p>
            <w:pPr>
              <w:jc w:val="center"/>
              <w:rPr>
                <w:rFonts w:hint="eastAsia" w:ascii="宋体" w:hAnsi="宋体"/>
                <w:szCs w:val="21"/>
                <w:lang w:eastAsia="zh-CN"/>
              </w:rPr>
            </w:pPr>
            <w:r>
              <w:rPr>
                <w:rFonts w:hint="eastAsia" w:ascii="宋体" w:hAnsi="宋体"/>
                <w:szCs w:val="21"/>
                <w:lang w:eastAsia="zh-CN"/>
              </w:rPr>
              <w:t>中铝郑州有色金属研究院有限公司</w:t>
            </w:r>
          </w:p>
        </w:tc>
        <w:tc>
          <w:tcPr>
            <w:tcW w:w="947" w:type="dxa"/>
            <w:tcBorders>
              <w:top w:val="single" w:color="auto" w:sz="12" w:space="0"/>
              <w:bottom w:val="single" w:color="auto" w:sz="12" w:space="0"/>
            </w:tcBorders>
            <w:vAlign w:val="center"/>
          </w:tcPr>
          <w:p>
            <w:pPr>
              <w:jc w:val="center"/>
              <w:rPr>
                <w:rFonts w:hint="eastAsia" w:ascii="宋体" w:hAnsi="宋体"/>
                <w:szCs w:val="21"/>
                <w:lang w:eastAsia="zh-CN"/>
              </w:rPr>
            </w:pPr>
            <w:r>
              <w:rPr>
                <w:rFonts w:hint="eastAsia" w:ascii="宋体" w:hAnsi="宋体"/>
                <w:szCs w:val="21"/>
                <w:lang w:eastAsia="zh-CN"/>
              </w:rPr>
              <w:t>采纳</w:t>
            </w:r>
          </w:p>
        </w:tc>
        <w:tc>
          <w:tcPr>
            <w:tcW w:w="637" w:type="dxa"/>
            <w:tcBorders>
              <w:top w:val="single" w:color="auto" w:sz="12" w:space="0"/>
              <w:bottom w:val="single" w:color="auto" w:sz="12" w:space="0"/>
              <w:right w:val="single" w:color="auto" w:sz="12" w:space="0"/>
            </w:tcBorders>
            <w:vAlign w:val="center"/>
          </w:tcPr>
          <w:p>
            <w:pPr>
              <w:jc w:val="center"/>
              <w:rPr>
                <w:rFonts w:hint="eastAsia" w:ascii="宋体" w:hAnsi="宋体"/>
                <w:szCs w:val="21"/>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trPr>
        <w:tc>
          <w:tcPr>
            <w:tcW w:w="675" w:type="dxa"/>
            <w:tcBorders>
              <w:top w:val="single" w:color="auto" w:sz="12" w:space="0"/>
              <w:left w:val="single" w:color="auto" w:sz="12" w:space="0"/>
              <w:bottom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3</w:t>
            </w:r>
          </w:p>
        </w:tc>
        <w:tc>
          <w:tcPr>
            <w:tcW w:w="1560" w:type="dxa"/>
            <w:tcBorders>
              <w:top w:val="single" w:color="auto" w:sz="12" w:space="0"/>
              <w:bottom w:val="single" w:color="auto" w:sz="12" w:space="0"/>
            </w:tcBorders>
            <w:vAlign w:val="center"/>
          </w:tcPr>
          <w:p>
            <w:pPr>
              <w:jc w:val="center"/>
              <w:rPr>
                <w:rFonts w:hint="eastAsia" w:ascii="宋体" w:hAnsi="宋体"/>
                <w:szCs w:val="21"/>
                <w:lang w:eastAsia="zh-CN"/>
              </w:rPr>
            </w:pPr>
            <w:r>
              <w:rPr>
                <w:rFonts w:hint="eastAsia" w:ascii="宋体" w:hAnsi="宋体"/>
                <w:szCs w:val="21"/>
                <w:lang w:eastAsia="zh-CN"/>
              </w:rPr>
              <w:t>前言</w:t>
            </w:r>
          </w:p>
        </w:tc>
        <w:tc>
          <w:tcPr>
            <w:tcW w:w="3402" w:type="dxa"/>
            <w:tcBorders>
              <w:top w:val="single" w:color="auto" w:sz="12" w:space="0"/>
              <w:bottom w:val="single" w:color="auto" w:sz="12" w:space="0"/>
            </w:tcBorders>
            <w:vAlign w:val="center"/>
          </w:tcPr>
          <w:p>
            <w:pPr>
              <w:jc w:val="center"/>
              <w:rPr>
                <w:rFonts w:hint="eastAsia" w:ascii="宋体" w:hAnsi="宋体"/>
                <w:szCs w:val="21"/>
                <w:lang w:eastAsia="zh-CN"/>
              </w:rPr>
            </w:pPr>
            <w:r>
              <w:rPr>
                <w:rFonts w:hint="eastAsia" w:ascii="宋体" w:hAnsi="宋体"/>
                <w:szCs w:val="21"/>
                <w:lang w:eastAsia="zh-CN"/>
              </w:rPr>
              <w:t>给出不同铜含量应采用的分析方法</w:t>
            </w:r>
          </w:p>
        </w:tc>
        <w:tc>
          <w:tcPr>
            <w:tcW w:w="3327" w:type="dxa"/>
            <w:tcBorders>
              <w:top w:val="single" w:color="auto" w:sz="12" w:space="0"/>
              <w:bottom w:val="single" w:color="auto" w:sz="12" w:space="0"/>
            </w:tcBorders>
            <w:vAlign w:val="center"/>
          </w:tcPr>
          <w:p>
            <w:pPr>
              <w:jc w:val="center"/>
              <w:rPr>
                <w:rFonts w:hint="eastAsia" w:ascii="宋体" w:hAnsi="宋体"/>
                <w:szCs w:val="21"/>
                <w:lang w:eastAsia="zh-CN"/>
              </w:rPr>
            </w:pPr>
            <w:r>
              <w:rPr>
                <w:rFonts w:hint="eastAsia" w:ascii="宋体" w:hAnsi="宋体"/>
                <w:szCs w:val="21"/>
                <w:lang w:eastAsia="zh-CN"/>
              </w:rPr>
              <w:t>有色金属技术经济研究院</w:t>
            </w:r>
          </w:p>
        </w:tc>
        <w:tc>
          <w:tcPr>
            <w:tcW w:w="947" w:type="dxa"/>
            <w:tcBorders>
              <w:top w:val="single" w:color="auto" w:sz="12" w:space="0"/>
              <w:bottom w:val="single" w:color="auto" w:sz="12" w:space="0"/>
            </w:tcBorders>
            <w:vAlign w:val="center"/>
          </w:tcPr>
          <w:p>
            <w:pPr>
              <w:jc w:val="center"/>
              <w:rPr>
                <w:rFonts w:hint="eastAsia" w:ascii="宋体" w:hAnsi="宋体"/>
                <w:szCs w:val="21"/>
                <w:lang w:eastAsia="zh-CN"/>
              </w:rPr>
            </w:pPr>
            <w:r>
              <w:rPr>
                <w:rFonts w:hint="eastAsia" w:ascii="宋体" w:hAnsi="宋体"/>
                <w:szCs w:val="21"/>
                <w:lang w:eastAsia="zh-CN"/>
              </w:rPr>
              <w:t>采纳</w:t>
            </w:r>
          </w:p>
        </w:tc>
        <w:tc>
          <w:tcPr>
            <w:tcW w:w="637" w:type="dxa"/>
            <w:tcBorders>
              <w:top w:val="single" w:color="auto" w:sz="12" w:space="0"/>
              <w:bottom w:val="single" w:color="auto" w:sz="12" w:space="0"/>
              <w:right w:val="single" w:color="auto" w:sz="12" w:space="0"/>
            </w:tcBorders>
            <w:vAlign w:val="center"/>
          </w:tcPr>
          <w:p>
            <w:pPr>
              <w:jc w:val="center"/>
              <w:rPr>
                <w:rFonts w:hint="eastAsia" w:ascii="宋体" w:hAnsi="宋体"/>
                <w:szCs w:val="21"/>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exact"/>
        </w:trPr>
        <w:tc>
          <w:tcPr>
            <w:tcW w:w="675" w:type="dxa"/>
            <w:tcBorders>
              <w:top w:val="single" w:color="auto" w:sz="12" w:space="0"/>
              <w:left w:val="single" w:color="auto" w:sz="12" w:space="0"/>
              <w:bottom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4</w:t>
            </w:r>
          </w:p>
        </w:tc>
        <w:tc>
          <w:tcPr>
            <w:tcW w:w="1560" w:type="dxa"/>
            <w:tcBorders>
              <w:top w:val="single" w:color="auto" w:sz="12" w:space="0"/>
              <w:bottom w:val="single" w:color="auto" w:sz="12" w:space="0"/>
            </w:tcBorders>
            <w:vAlign w:val="center"/>
          </w:tcPr>
          <w:p>
            <w:pPr>
              <w:jc w:val="center"/>
              <w:rPr>
                <w:rFonts w:hint="eastAsia" w:ascii="宋体" w:hAnsi="宋体"/>
                <w:szCs w:val="21"/>
                <w:lang w:eastAsia="zh-CN"/>
              </w:rPr>
            </w:pPr>
            <w:r>
              <w:rPr>
                <w:rFonts w:hint="eastAsia" w:ascii="宋体" w:hAnsi="宋体"/>
                <w:szCs w:val="21"/>
                <w:lang w:eastAsia="zh-CN"/>
              </w:rPr>
              <w:t>前言</w:t>
            </w:r>
          </w:p>
        </w:tc>
        <w:tc>
          <w:tcPr>
            <w:tcW w:w="3402" w:type="dxa"/>
            <w:tcBorders>
              <w:top w:val="single" w:color="auto" w:sz="12" w:space="0"/>
              <w:bottom w:val="single" w:color="auto" w:sz="12" w:space="0"/>
            </w:tcBorders>
            <w:vAlign w:val="center"/>
          </w:tcPr>
          <w:p>
            <w:pPr>
              <w:jc w:val="center"/>
              <w:rPr>
                <w:rFonts w:hint="eastAsia" w:ascii="宋体" w:hAnsi="宋体"/>
                <w:szCs w:val="21"/>
                <w:lang w:eastAsia="zh-CN"/>
              </w:rPr>
            </w:pPr>
            <w:r>
              <w:rPr>
                <w:rFonts w:hint="eastAsia" w:ascii="宋体" w:hAnsi="宋体"/>
                <w:szCs w:val="21"/>
                <w:lang w:eastAsia="zh-CN"/>
              </w:rPr>
              <w:t>将增加了“规范性引用文件”改为增加了“规范性引用文件条款”。</w:t>
            </w:r>
          </w:p>
        </w:tc>
        <w:tc>
          <w:tcPr>
            <w:tcW w:w="3327" w:type="dxa"/>
            <w:tcBorders>
              <w:top w:val="single" w:color="auto" w:sz="12" w:space="0"/>
              <w:bottom w:val="single" w:color="auto" w:sz="12" w:space="0"/>
            </w:tcBorders>
            <w:vAlign w:val="center"/>
          </w:tcPr>
          <w:p>
            <w:pPr>
              <w:jc w:val="center"/>
              <w:rPr>
                <w:rFonts w:hint="eastAsia" w:ascii="宋体" w:hAnsi="宋体"/>
                <w:szCs w:val="21"/>
                <w:lang w:eastAsia="zh-CN"/>
              </w:rPr>
            </w:pPr>
            <w:r>
              <w:rPr>
                <w:rFonts w:hint="eastAsia" w:ascii="宋体" w:hAnsi="宋体"/>
                <w:szCs w:val="21"/>
                <w:lang w:eastAsia="zh-CN"/>
              </w:rPr>
              <w:t>云南省科学技术院</w:t>
            </w:r>
          </w:p>
        </w:tc>
        <w:tc>
          <w:tcPr>
            <w:tcW w:w="947" w:type="dxa"/>
            <w:tcBorders>
              <w:top w:val="single" w:color="auto" w:sz="12" w:space="0"/>
              <w:bottom w:val="single" w:color="auto" w:sz="12" w:space="0"/>
            </w:tcBorders>
            <w:vAlign w:val="center"/>
          </w:tcPr>
          <w:p>
            <w:pPr>
              <w:jc w:val="center"/>
              <w:rPr>
                <w:rFonts w:hint="eastAsia" w:ascii="宋体" w:hAnsi="宋体"/>
                <w:szCs w:val="21"/>
                <w:lang w:eastAsia="zh-CN"/>
              </w:rPr>
            </w:pPr>
            <w:r>
              <w:rPr>
                <w:rFonts w:hint="eastAsia" w:ascii="宋体" w:hAnsi="宋体"/>
                <w:szCs w:val="21"/>
                <w:lang w:eastAsia="zh-CN"/>
              </w:rPr>
              <w:t>采纳</w:t>
            </w:r>
          </w:p>
        </w:tc>
        <w:tc>
          <w:tcPr>
            <w:tcW w:w="637" w:type="dxa"/>
            <w:tcBorders>
              <w:top w:val="single" w:color="auto" w:sz="12" w:space="0"/>
              <w:bottom w:val="single" w:color="auto" w:sz="12" w:space="0"/>
              <w:right w:val="single" w:color="auto" w:sz="12" w:space="0"/>
            </w:tcBorders>
            <w:vAlign w:val="center"/>
          </w:tcPr>
          <w:p>
            <w:pPr>
              <w:jc w:val="center"/>
              <w:rPr>
                <w:rFonts w:hint="eastAsia" w:ascii="宋体" w:hAnsi="宋体"/>
                <w:szCs w:val="21"/>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6" w:hRule="exact"/>
        </w:trPr>
        <w:tc>
          <w:tcPr>
            <w:tcW w:w="675" w:type="dxa"/>
            <w:tcBorders>
              <w:top w:val="single" w:color="auto" w:sz="12" w:space="0"/>
              <w:left w:val="single" w:color="auto" w:sz="12" w:space="0"/>
              <w:bottom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5</w:t>
            </w:r>
          </w:p>
        </w:tc>
        <w:tc>
          <w:tcPr>
            <w:tcW w:w="1560" w:type="dxa"/>
            <w:tcBorders>
              <w:top w:val="single" w:color="auto" w:sz="12" w:space="0"/>
              <w:bottom w:val="single" w:color="auto" w:sz="12" w:space="0"/>
            </w:tcBorders>
            <w:vAlign w:val="center"/>
          </w:tcPr>
          <w:p>
            <w:pPr>
              <w:jc w:val="center"/>
              <w:rPr>
                <w:rFonts w:hint="eastAsia" w:ascii="宋体" w:hAnsi="宋体"/>
                <w:szCs w:val="21"/>
                <w:lang w:eastAsia="zh-CN"/>
              </w:rPr>
            </w:pPr>
            <w:r>
              <w:rPr>
                <w:rFonts w:hint="eastAsia" w:ascii="宋体" w:hAnsi="宋体"/>
                <w:szCs w:val="21"/>
                <w:lang w:eastAsia="zh-CN"/>
              </w:rPr>
              <w:t>前言</w:t>
            </w:r>
          </w:p>
        </w:tc>
        <w:tc>
          <w:tcPr>
            <w:tcW w:w="3402" w:type="dxa"/>
            <w:tcBorders>
              <w:top w:val="single" w:color="auto" w:sz="12" w:space="0"/>
              <w:bottom w:val="single" w:color="auto" w:sz="12" w:space="0"/>
            </w:tcBorders>
            <w:vAlign w:val="center"/>
          </w:tcPr>
          <w:p>
            <w:pPr>
              <w:jc w:val="left"/>
              <w:rPr>
                <w:rFonts w:hint="eastAsia" w:ascii="宋体" w:hAnsi="宋体"/>
                <w:szCs w:val="21"/>
                <w:lang w:eastAsia="zh-CN"/>
              </w:rPr>
            </w:pPr>
            <w:r>
              <w:rPr>
                <w:rFonts w:hint="eastAsia" w:ascii="宋体" w:hAnsi="宋体"/>
                <w:szCs w:val="21"/>
                <w:lang w:eastAsia="zh-CN"/>
              </w:rPr>
              <w:t>将增加了“试验报告”改为增加了“试验报告条款”</w:t>
            </w:r>
          </w:p>
        </w:tc>
        <w:tc>
          <w:tcPr>
            <w:tcW w:w="3327" w:type="dxa"/>
            <w:tcBorders>
              <w:top w:val="single" w:color="auto" w:sz="12" w:space="0"/>
              <w:bottom w:val="single" w:color="auto" w:sz="12" w:space="0"/>
            </w:tcBorders>
            <w:vAlign w:val="center"/>
          </w:tcPr>
          <w:p>
            <w:pPr>
              <w:jc w:val="center"/>
              <w:rPr>
                <w:rFonts w:hint="eastAsia" w:ascii="宋体" w:hAnsi="宋体"/>
                <w:szCs w:val="21"/>
                <w:lang w:eastAsia="zh-CN"/>
              </w:rPr>
            </w:pPr>
            <w:r>
              <w:rPr>
                <w:rFonts w:hint="eastAsia" w:ascii="宋体" w:hAnsi="宋体"/>
                <w:bCs/>
                <w:szCs w:val="21"/>
                <w:lang w:eastAsia="zh-CN"/>
              </w:rPr>
              <w:t>包头铝业有限公司</w:t>
            </w:r>
          </w:p>
        </w:tc>
        <w:tc>
          <w:tcPr>
            <w:tcW w:w="947" w:type="dxa"/>
            <w:tcBorders>
              <w:top w:val="single" w:color="auto" w:sz="12" w:space="0"/>
              <w:bottom w:val="single" w:color="auto" w:sz="12" w:space="0"/>
            </w:tcBorders>
            <w:vAlign w:val="center"/>
          </w:tcPr>
          <w:p>
            <w:pPr>
              <w:jc w:val="center"/>
              <w:rPr>
                <w:rFonts w:hint="eastAsia" w:ascii="宋体" w:hAnsi="宋体"/>
                <w:szCs w:val="21"/>
                <w:lang w:eastAsia="zh-CN"/>
              </w:rPr>
            </w:pPr>
            <w:r>
              <w:rPr>
                <w:rFonts w:hint="eastAsia" w:ascii="宋体" w:hAnsi="宋体"/>
                <w:szCs w:val="21"/>
                <w:lang w:eastAsia="zh-CN"/>
              </w:rPr>
              <w:t>采纳</w:t>
            </w:r>
          </w:p>
        </w:tc>
        <w:tc>
          <w:tcPr>
            <w:tcW w:w="637" w:type="dxa"/>
            <w:tcBorders>
              <w:top w:val="single" w:color="auto" w:sz="12" w:space="0"/>
              <w:bottom w:val="single" w:color="auto" w:sz="12" w:space="0"/>
              <w:right w:val="single" w:color="auto" w:sz="12" w:space="0"/>
            </w:tcBorders>
            <w:vAlign w:val="center"/>
          </w:tcPr>
          <w:p>
            <w:pPr>
              <w:jc w:val="center"/>
              <w:rPr>
                <w:rFonts w:hint="eastAsia" w:ascii="宋体" w:hAnsi="宋体"/>
                <w:szCs w:val="21"/>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trPr>
        <w:tc>
          <w:tcPr>
            <w:tcW w:w="675" w:type="dxa"/>
            <w:tcBorders>
              <w:top w:val="single" w:color="auto" w:sz="12" w:space="0"/>
              <w:left w:val="single" w:color="auto" w:sz="12" w:space="0"/>
              <w:bottom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6</w:t>
            </w:r>
          </w:p>
        </w:tc>
        <w:tc>
          <w:tcPr>
            <w:tcW w:w="1560" w:type="dxa"/>
            <w:tcBorders>
              <w:top w:val="single" w:color="auto" w:sz="12" w:space="0"/>
              <w:bottom w:val="single" w:color="auto" w:sz="12" w:space="0"/>
            </w:tcBorders>
            <w:vAlign w:val="center"/>
          </w:tcPr>
          <w:p>
            <w:pPr>
              <w:jc w:val="center"/>
              <w:rPr>
                <w:rFonts w:hint="eastAsia" w:ascii="宋体" w:hAnsi="宋体"/>
                <w:szCs w:val="21"/>
                <w:lang w:val="en-US" w:eastAsia="zh-CN"/>
              </w:rPr>
            </w:pPr>
            <w:r>
              <w:rPr>
                <w:rFonts w:hint="eastAsia" w:ascii="宋体" w:hAnsi="宋体"/>
                <w:szCs w:val="21"/>
                <w:lang w:eastAsia="zh-CN"/>
              </w:rPr>
              <w:t>在正文前</w:t>
            </w:r>
          </w:p>
        </w:tc>
        <w:tc>
          <w:tcPr>
            <w:tcW w:w="3402" w:type="dxa"/>
            <w:tcBorders>
              <w:top w:val="single" w:color="auto" w:sz="12" w:space="0"/>
              <w:bottom w:val="single" w:color="auto" w:sz="12" w:space="0"/>
            </w:tcBorders>
            <w:vAlign w:val="center"/>
          </w:tcPr>
          <w:p>
            <w:pPr>
              <w:jc w:val="center"/>
              <w:rPr>
                <w:rFonts w:hint="eastAsia" w:ascii="宋体" w:hAnsi="宋体"/>
                <w:szCs w:val="21"/>
                <w:lang w:eastAsia="zh-CN"/>
              </w:rPr>
            </w:pPr>
            <w:r>
              <w:rPr>
                <w:rFonts w:hint="eastAsia" w:ascii="宋体" w:hAnsi="宋体"/>
                <w:szCs w:val="21"/>
                <w:lang w:eastAsia="zh-CN"/>
              </w:rPr>
              <w:t>增加警告相关内容</w:t>
            </w:r>
          </w:p>
        </w:tc>
        <w:tc>
          <w:tcPr>
            <w:tcW w:w="3327" w:type="dxa"/>
            <w:tcBorders>
              <w:top w:val="single" w:color="auto" w:sz="12" w:space="0"/>
              <w:bottom w:val="single" w:color="auto" w:sz="12" w:space="0"/>
            </w:tcBorders>
            <w:vAlign w:val="center"/>
          </w:tcPr>
          <w:p>
            <w:pPr>
              <w:jc w:val="center"/>
              <w:rPr>
                <w:rFonts w:hint="eastAsia" w:ascii="宋体" w:hAnsi="宋体"/>
                <w:szCs w:val="21"/>
                <w:lang w:eastAsia="zh-CN"/>
              </w:rPr>
            </w:pPr>
            <w:r>
              <w:rPr>
                <w:rFonts w:hint="eastAsia" w:ascii="宋体" w:hAnsi="宋体"/>
                <w:szCs w:val="21"/>
                <w:lang w:eastAsia="zh-CN"/>
              </w:rPr>
              <w:t>有色金属技术经济研究院</w:t>
            </w:r>
          </w:p>
        </w:tc>
        <w:tc>
          <w:tcPr>
            <w:tcW w:w="947" w:type="dxa"/>
            <w:tcBorders>
              <w:top w:val="single" w:color="auto" w:sz="12" w:space="0"/>
              <w:bottom w:val="single" w:color="auto" w:sz="12" w:space="0"/>
            </w:tcBorders>
            <w:vAlign w:val="center"/>
          </w:tcPr>
          <w:p>
            <w:pPr>
              <w:jc w:val="center"/>
              <w:rPr>
                <w:rFonts w:hint="eastAsia" w:ascii="宋体" w:hAnsi="宋体"/>
                <w:szCs w:val="21"/>
                <w:lang w:eastAsia="zh-CN"/>
              </w:rPr>
            </w:pPr>
            <w:r>
              <w:rPr>
                <w:rFonts w:hint="eastAsia" w:ascii="宋体" w:hAnsi="宋体"/>
                <w:szCs w:val="21"/>
                <w:lang w:eastAsia="zh-CN"/>
              </w:rPr>
              <w:t>采纳</w:t>
            </w:r>
          </w:p>
        </w:tc>
        <w:tc>
          <w:tcPr>
            <w:tcW w:w="637" w:type="dxa"/>
            <w:tcBorders>
              <w:top w:val="single" w:color="auto" w:sz="12" w:space="0"/>
              <w:bottom w:val="single" w:color="auto" w:sz="12" w:space="0"/>
              <w:right w:val="single" w:color="auto" w:sz="12" w:space="0"/>
            </w:tcBorders>
            <w:vAlign w:val="center"/>
          </w:tcPr>
          <w:p>
            <w:pPr>
              <w:jc w:val="center"/>
              <w:rPr>
                <w:rFonts w:hint="eastAsia" w:ascii="宋体" w:hAnsi="宋体"/>
                <w:szCs w:val="21"/>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exact"/>
        </w:trPr>
        <w:tc>
          <w:tcPr>
            <w:tcW w:w="675" w:type="dxa"/>
            <w:tcBorders>
              <w:top w:val="single" w:color="auto" w:sz="12" w:space="0"/>
              <w:left w:val="single" w:color="auto" w:sz="12" w:space="0"/>
              <w:bottom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7</w:t>
            </w:r>
          </w:p>
        </w:tc>
        <w:tc>
          <w:tcPr>
            <w:tcW w:w="1560" w:type="dxa"/>
            <w:tcBorders>
              <w:top w:val="single" w:color="auto" w:sz="12" w:space="0"/>
              <w:bottom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1</w:t>
            </w:r>
          </w:p>
        </w:tc>
        <w:tc>
          <w:tcPr>
            <w:tcW w:w="3402" w:type="dxa"/>
            <w:tcBorders>
              <w:top w:val="single" w:color="auto" w:sz="12" w:space="0"/>
              <w:bottom w:val="single" w:color="auto" w:sz="12" w:space="0"/>
            </w:tcBorders>
            <w:vAlign w:val="center"/>
          </w:tcPr>
          <w:p>
            <w:pPr>
              <w:jc w:val="left"/>
              <w:rPr>
                <w:rFonts w:hint="eastAsia" w:ascii="宋体" w:hAnsi="宋体"/>
                <w:szCs w:val="21"/>
                <w:lang w:eastAsia="zh-CN"/>
              </w:rPr>
            </w:pPr>
            <w:r>
              <w:rPr>
                <w:rFonts w:hint="eastAsia" w:ascii="宋体" w:hAnsi="宋体"/>
                <w:szCs w:val="21"/>
                <w:lang w:eastAsia="zh-CN"/>
              </w:rPr>
              <w:t>三个分析方法的检测范围都写“</w:t>
            </w:r>
            <w:r>
              <w:rPr>
                <w:rFonts w:hint="eastAsia" w:ascii="宋体" w:hAnsi="宋体"/>
                <w:szCs w:val="21"/>
                <w:lang w:val="en-US" w:eastAsia="zh-CN"/>
              </w:rPr>
              <w:t>1</w:t>
            </w:r>
            <w:r>
              <w:rPr>
                <w:rFonts w:hint="eastAsia" w:ascii="宋体" w:hAnsi="宋体"/>
                <w:szCs w:val="21"/>
                <w:lang w:eastAsia="zh-CN"/>
              </w:rPr>
              <w:t>”条款中</w:t>
            </w:r>
          </w:p>
        </w:tc>
        <w:tc>
          <w:tcPr>
            <w:tcW w:w="3327" w:type="dxa"/>
            <w:tcBorders>
              <w:top w:val="single" w:color="auto" w:sz="12" w:space="0"/>
              <w:bottom w:val="single" w:color="auto" w:sz="12" w:space="0"/>
            </w:tcBorders>
            <w:vAlign w:val="center"/>
          </w:tcPr>
          <w:p>
            <w:pPr>
              <w:jc w:val="center"/>
              <w:rPr>
                <w:rFonts w:hint="eastAsia" w:ascii="宋体" w:hAnsi="宋体"/>
                <w:bCs/>
                <w:szCs w:val="21"/>
              </w:rPr>
            </w:pPr>
            <w:r>
              <w:rPr>
                <w:rFonts w:hint="eastAsia" w:ascii="宋体" w:hAnsi="宋体"/>
                <w:bCs/>
                <w:szCs w:val="21"/>
              </w:rPr>
              <w:t>东北轻合金有限责任公司</w:t>
            </w:r>
          </w:p>
          <w:p>
            <w:pPr>
              <w:jc w:val="center"/>
              <w:rPr>
                <w:rFonts w:hint="eastAsia" w:ascii="宋体" w:hAnsi="宋体"/>
                <w:szCs w:val="21"/>
                <w:lang w:eastAsia="zh-CN"/>
              </w:rPr>
            </w:pPr>
          </w:p>
        </w:tc>
        <w:tc>
          <w:tcPr>
            <w:tcW w:w="947" w:type="dxa"/>
            <w:tcBorders>
              <w:top w:val="single" w:color="auto" w:sz="12" w:space="0"/>
              <w:bottom w:val="single" w:color="auto" w:sz="12" w:space="0"/>
            </w:tcBorders>
            <w:vAlign w:val="center"/>
          </w:tcPr>
          <w:p>
            <w:pPr>
              <w:jc w:val="center"/>
              <w:rPr>
                <w:rFonts w:hint="eastAsia" w:ascii="宋体" w:hAnsi="宋体"/>
                <w:szCs w:val="21"/>
                <w:lang w:eastAsia="zh-CN"/>
              </w:rPr>
            </w:pPr>
            <w:r>
              <w:rPr>
                <w:rFonts w:hint="eastAsia" w:ascii="宋体" w:hAnsi="宋体"/>
                <w:szCs w:val="21"/>
                <w:lang w:eastAsia="zh-CN"/>
              </w:rPr>
              <w:t>采纳</w:t>
            </w:r>
          </w:p>
        </w:tc>
        <w:tc>
          <w:tcPr>
            <w:tcW w:w="637" w:type="dxa"/>
            <w:tcBorders>
              <w:top w:val="single" w:color="auto" w:sz="12" w:space="0"/>
              <w:bottom w:val="single" w:color="auto" w:sz="12" w:space="0"/>
              <w:right w:val="single" w:color="auto" w:sz="12" w:space="0"/>
            </w:tcBorders>
            <w:vAlign w:val="center"/>
          </w:tcPr>
          <w:p>
            <w:pPr>
              <w:jc w:val="center"/>
              <w:rPr>
                <w:rFonts w:hint="eastAsia" w:ascii="宋体" w:hAnsi="宋体"/>
                <w:szCs w:val="21"/>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exact"/>
        </w:trPr>
        <w:tc>
          <w:tcPr>
            <w:tcW w:w="675" w:type="dxa"/>
            <w:tcBorders>
              <w:top w:val="single" w:color="auto" w:sz="12" w:space="0"/>
              <w:left w:val="single" w:color="auto" w:sz="12" w:space="0"/>
              <w:bottom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8</w:t>
            </w:r>
          </w:p>
        </w:tc>
        <w:tc>
          <w:tcPr>
            <w:tcW w:w="1560" w:type="dxa"/>
            <w:tcBorders>
              <w:top w:val="single" w:color="auto" w:sz="12" w:space="0"/>
              <w:bottom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2</w:t>
            </w:r>
          </w:p>
        </w:tc>
        <w:tc>
          <w:tcPr>
            <w:tcW w:w="3402" w:type="dxa"/>
            <w:tcBorders>
              <w:top w:val="single" w:color="auto" w:sz="12" w:space="0"/>
              <w:bottom w:val="single" w:color="auto" w:sz="12" w:space="0"/>
            </w:tcBorders>
            <w:vAlign w:val="center"/>
          </w:tcPr>
          <w:p>
            <w:pPr>
              <w:jc w:val="left"/>
              <w:rPr>
                <w:rFonts w:hint="eastAsia" w:ascii="宋体" w:hAnsi="宋体"/>
                <w:szCs w:val="21"/>
                <w:lang w:eastAsia="zh-CN"/>
              </w:rPr>
            </w:pPr>
            <w:r>
              <w:rPr>
                <w:rFonts w:hint="eastAsia" w:ascii="宋体" w:hAnsi="宋体"/>
                <w:szCs w:val="21"/>
                <w:lang w:eastAsia="zh-CN"/>
              </w:rPr>
              <w:t>规范性引用文件增加“</w:t>
            </w:r>
            <w:r>
              <w:rPr>
                <w:rFonts w:hint="eastAsia" w:ascii="宋体" w:hAnsi="宋体"/>
                <w:szCs w:val="21"/>
                <w:lang w:val="en-US" w:eastAsia="zh-CN"/>
              </w:rPr>
              <w:t>GB/T8005.1</w:t>
            </w:r>
            <w:r>
              <w:rPr>
                <w:rFonts w:hint="eastAsia" w:ascii="宋体" w:hAnsi="宋体"/>
                <w:szCs w:val="21"/>
                <w:lang w:eastAsia="zh-CN"/>
              </w:rPr>
              <w:t>”和“</w:t>
            </w:r>
            <w:r>
              <w:rPr>
                <w:rFonts w:hint="eastAsia" w:ascii="宋体" w:hAnsi="宋体"/>
                <w:szCs w:val="21"/>
                <w:lang w:val="en-US" w:eastAsia="zh-CN"/>
              </w:rPr>
              <w:t>GB/T 8005.2</w:t>
            </w:r>
            <w:r>
              <w:rPr>
                <w:rFonts w:hint="eastAsia" w:ascii="宋体" w:hAnsi="宋体"/>
                <w:szCs w:val="21"/>
                <w:lang w:eastAsia="zh-CN"/>
              </w:rPr>
              <w:t>”</w:t>
            </w:r>
          </w:p>
        </w:tc>
        <w:tc>
          <w:tcPr>
            <w:tcW w:w="3327" w:type="dxa"/>
            <w:tcBorders>
              <w:top w:val="single" w:color="auto" w:sz="12" w:space="0"/>
              <w:bottom w:val="single" w:color="auto" w:sz="12" w:space="0"/>
            </w:tcBorders>
            <w:vAlign w:val="center"/>
          </w:tcPr>
          <w:p>
            <w:pPr>
              <w:jc w:val="center"/>
              <w:rPr>
                <w:rFonts w:hint="eastAsia" w:ascii="宋体" w:hAnsi="宋体"/>
                <w:szCs w:val="21"/>
                <w:lang w:eastAsia="zh-CN"/>
              </w:rPr>
            </w:pPr>
            <w:r>
              <w:rPr>
                <w:rFonts w:hint="eastAsia" w:ascii="宋体" w:hAnsi="宋体"/>
                <w:szCs w:val="21"/>
                <w:lang w:eastAsia="zh-CN"/>
              </w:rPr>
              <w:t>有色金属技术经济研究院</w:t>
            </w:r>
          </w:p>
        </w:tc>
        <w:tc>
          <w:tcPr>
            <w:tcW w:w="947" w:type="dxa"/>
            <w:tcBorders>
              <w:top w:val="single" w:color="auto" w:sz="12" w:space="0"/>
              <w:bottom w:val="single" w:color="auto" w:sz="12" w:space="0"/>
            </w:tcBorders>
            <w:vAlign w:val="center"/>
          </w:tcPr>
          <w:p>
            <w:pPr>
              <w:jc w:val="center"/>
              <w:rPr>
                <w:rFonts w:hint="eastAsia" w:ascii="宋体" w:hAnsi="宋体"/>
                <w:szCs w:val="21"/>
                <w:lang w:eastAsia="zh-CN"/>
              </w:rPr>
            </w:pPr>
            <w:r>
              <w:rPr>
                <w:rFonts w:hint="eastAsia" w:ascii="宋体" w:hAnsi="宋体"/>
                <w:szCs w:val="21"/>
                <w:lang w:eastAsia="zh-CN"/>
              </w:rPr>
              <w:t>采纳</w:t>
            </w:r>
          </w:p>
        </w:tc>
        <w:tc>
          <w:tcPr>
            <w:tcW w:w="637" w:type="dxa"/>
            <w:tcBorders>
              <w:top w:val="single" w:color="auto" w:sz="12" w:space="0"/>
              <w:bottom w:val="single" w:color="auto" w:sz="12" w:space="0"/>
              <w:right w:val="single" w:color="auto" w:sz="12" w:space="0"/>
            </w:tcBorders>
            <w:vAlign w:val="center"/>
          </w:tcPr>
          <w:p>
            <w:pPr>
              <w:jc w:val="center"/>
              <w:rPr>
                <w:rFonts w:hint="eastAsia" w:ascii="宋体" w:hAnsi="宋体"/>
                <w:szCs w:val="21"/>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exact"/>
        </w:trPr>
        <w:tc>
          <w:tcPr>
            <w:tcW w:w="675" w:type="dxa"/>
            <w:tcBorders>
              <w:top w:val="single" w:color="auto" w:sz="12" w:space="0"/>
              <w:left w:val="single" w:color="auto" w:sz="12" w:space="0"/>
              <w:bottom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9</w:t>
            </w:r>
          </w:p>
        </w:tc>
        <w:tc>
          <w:tcPr>
            <w:tcW w:w="1560" w:type="dxa"/>
            <w:tcBorders>
              <w:top w:val="single" w:color="auto" w:sz="12" w:space="0"/>
              <w:bottom w:val="single" w:color="auto" w:sz="12"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3</w:t>
            </w:r>
          </w:p>
        </w:tc>
        <w:tc>
          <w:tcPr>
            <w:tcW w:w="3402" w:type="dxa"/>
            <w:tcBorders>
              <w:top w:val="single" w:color="auto" w:sz="12" w:space="0"/>
              <w:bottom w:val="single" w:color="auto" w:sz="12" w:space="0"/>
            </w:tcBorders>
            <w:vAlign w:val="center"/>
          </w:tcPr>
          <w:p>
            <w:pPr>
              <w:jc w:val="center"/>
              <w:rPr>
                <w:rFonts w:hint="eastAsia" w:ascii="宋体" w:hAnsi="宋体"/>
                <w:szCs w:val="21"/>
                <w:lang w:eastAsia="zh-CN"/>
              </w:rPr>
            </w:pPr>
            <w:r>
              <w:rPr>
                <w:rFonts w:hint="eastAsia" w:ascii="宋体" w:hAnsi="宋体"/>
                <w:szCs w:val="21"/>
                <w:lang w:eastAsia="zh-CN"/>
              </w:rPr>
              <w:t>增加“术语和定义”</w:t>
            </w:r>
          </w:p>
        </w:tc>
        <w:tc>
          <w:tcPr>
            <w:tcW w:w="3327" w:type="dxa"/>
            <w:tcBorders>
              <w:top w:val="single" w:color="auto" w:sz="12" w:space="0"/>
              <w:bottom w:val="single" w:color="auto" w:sz="12" w:space="0"/>
            </w:tcBorders>
            <w:vAlign w:val="center"/>
          </w:tcPr>
          <w:p>
            <w:pPr>
              <w:jc w:val="center"/>
              <w:rPr>
                <w:rFonts w:hint="eastAsia" w:ascii="宋体" w:hAnsi="宋体"/>
                <w:szCs w:val="21"/>
                <w:lang w:eastAsia="zh-CN"/>
              </w:rPr>
            </w:pPr>
            <w:r>
              <w:rPr>
                <w:rFonts w:hint="eastAsia" w:ascii="宋体" w:hAnsi="宋体"/>
                <w:szCs w:val="21"/>
                <w:lang w:eastAsia="zh-CN"/>
              </w:rPr>
              <w:t>有色金属技术经济研究院</w:t>
            </w:r>
          </w:p>
        </w:tc>
        <w:tc>
          <w:tcPr>
            <w:tcW w:w="947" w:type="dxa"/>
            <w:tcBorders>
              <w:top w:val="single" w:color="auto" w:sz="12" w:space="0"/>
              <w:bottom w:val="single" w:color="auto" w:sz="12" w:space="0"/>
            </w:tcBorders>
            <w:vAlign w:val="center"/>
          </w:tcPr>
          <w:p>
            <w:pPr>
              <w:jc w:val="center"/>
              <w:rPr>
                <w:rFonts w:hint="eastAsia" w:ascii="宋体" w:hAnsi="宋体"/>
                <w:szCs w:val="21"/>
                <w:lang w:eastAsia="zh-CN"/>
              </w:rPr>
            </w:pPr>
            <w:r>
              <w:rPr>
                <w:rFonts w:hint="eastAsia" w:ascii="宋体" w:hAnsi="宋体"/>
                <w:szCs w:val="21"/>
                <w:lang w:eastAsia="zh-CN"/>
              </w:rPr>
              <w:t>采纳</w:t>
            </w:r>
          </w:p>
        </w:tc>
        <w:tc>
          <w:tcPr>
            <w:tcW w:w="637" w:type="dxa"/>
            <w:tcBorders>
              <w:top w:val="single" w:color="auto" w:sz="12" w:space="0"/>
              <w:bottom w:val="single" w:color="auto" w:sz="12" w:space="0"/>
              <w:right w:val="single" w:color="auto" w:sz="12" w:space="0"/>
            </w:tcBorders>
            <w:vAlign w:val="center"/>
          </w:tcPr>
          <w:p>
            <w:pPr>
              <w:jc w:val="center"/>
              <w:rPr>
                <w:rFonts w:hint="eastAsia" w:ascii="宋体" w:hAnsi="宋体"/>
                <w:szCs w:val="21"/>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exact"/>
        </w:trPr>
        <w:tc>
          <w:tcPr>
            <w:tcW w:w="675" w:type="dxa"/>
            <w:tcBorders>
              <w:top w:val="single" w:color="auto" w:sz="12" w:space="0"/>
              <w:left w:val="single" w:color="auto" w:sz="12" w:space="0"/>
              <w:bottom w:val="single" w:color="auto" w:sz="4" w:space="0"/>
            </w:tcBorders>
            <w:vAlign w:val="center"/>
          </w:tcPr>
          <w:p>
            <w:pPr>
              <w:jc w:val="center"/>
              <w:rPr>
                <w:rFonts w:hint="eastAsia" w:ascii="宋体" w:hAnsi="宋体"/>
                <w:szCs w:val="21"/>
              </w:rPr>
            </w:pPr>
            <w:r>
              <w:rPr>
                <w:rFonts w:hint="eastAsia" w:ascii="宋体" w:hAnsi="宋体"/>
                <w:szCs w:val="21"/>
                <w:lang w:val="en-US" w:eastAsia="zh-CN"/>
              </w:rPr>
              <w:t>10</w:t>
            </w:r>
          </w:p>
        </w:tc>
        <w:tc>
          <w:tcPr>
            <w:tcW w:w="1560" w:type="dxa"/>
            <w:tcBorders>
              <w:top w:val="single" w:color="auto" w:sz="12" w:space="0"/>
              <w:bottom w:val="single" w:color="auto" w:sz="4" w:space="0"/>
            </w:tcBorders>
            <w:vAlign w:val="center"/>
          </w:tcPr>
          <w:p>
            <w:pPr>
              <w:jc w:val="center"/>
              <w:rPr>
                <w:rFonts w:hint="eastAsia" w:ascii="宋体" w:hAnsi="宋体" w:eastAsia="宋体"/>
                <w:szCs w:val="21"/>
                <w:lang w:eastAsia="zh-CN"/>
              </w:rPr>
            </w:pPr>
          </w:p>
        </w:tc>
        <w:tc>
          <w:tcPr>
            <w:tcW w:w="3402" w:type="dxa"/>
            <w:tcBorders>
              <w:top w:val="single" w:color="auto" w:sz="12" w:space="0"/>
              <w:bottom w:val="single" w:color="auto" w:sz="4" w:space="0"/>
            </w:tcBorders>
            <w:vAlign w:val="center"/>
          </w:tcPr>
          <w:p>
            <w:pPr>
              <w:jc w:val="left"/>
              <w:rPr>
                <w:rFonts w:ascii="宋体" w:hAnsi="宋体"/>
                <w:szCs w:val="21"/>
              </w:rPr>
            </w:pPr>
            <w:r>
              <w:rPr>
                <w:rFonts w:hint="eastAsia" w:ascii="宋体" w:hAnsi="宋体"/>
                <w:szCs w:val="21"/>
                <w:lang w:eastAsia="zh-CN"/>
              </w:rPr>
              <w:t>由于电解重量法操作繁琐、需要电解仪及铂</w:t>
            </w:r>
            <w:r>
              <w:rPr>
                <w:rFonts w:hint="eastAsia" w:ascii="宋体" w:hAnsi="宋体"/>
                <w:szCs w:val="21"/>
                <w:lang w:val="en-US" w:eastAsia="zh-CN"/>
              </w:rPr>
              <w:t>-铱电极，现在基本不用，建议</w:t>
            </w:r>
            <w:r>
              <w:rPr>
                <w:rFonts w:hint="eastAsia" w:ascii="宋体" w:hAnsi="宋体"/>
                <w:szCs w:val="21"/>
                <w:lang w:eastAsia="zh-CN"/>
              </w:rPr>
              <w:t>删除《电解重量法》，增加《硫代硫酸钠滴定法》</w:t>
            </w:r>
            <w:r>
              <w:rPr>
                <w:rFonts w:hint="eastAsia" w:ascii="宋体" w:hAnsi="宋体"/>
                <w:szCs w:val="21"/>
                <w:lang w:val="en-US" w:eastAsia="zh-CN"/>
              </w:rPr>
              <w:t>。</w:t>
            </w:r>
          </w:p>
        </w:tc>
        <w:tc>
          <w:tcPr>
            <w:tcW w:w="3327" w:type="dxa"/>
            <w:tcBorders>
              <w:top w:val="single" w:color="auto" w:sz="12" w:space="0"/>
              <w:bottom w:val="single" w:color="auto" w:sz="4" w:space="0"/>
            </w:tcBorders>
            <w:vAlign w:val="center"/>
          </w:tcPr>
          <w:p>
            <w:pPr>
              <w:jc w:val="center"/>
              <w:rPr>
                <w:rFonts w:hint="eastAsia" w:ascii="宋体" w:hAnsi="宋体"/>
                <w:bCs/>
                <w:szCs w:val="21"/>
              </w:rPr>
            </w:pPr>
            <w:r>
              <w:rPr>
                <w:rFonts w:hint="eastAsia" w:ascii="宋体" w:hAnsi="宋体"/>
                <w:bCs/>
                <w:szCs w:val="21"/>
              </w:rPr>
              <w:t>东北轻合金有限责任公司</w:t>
            </w:r>
          </w:p>
          <w:p>
            <w:pPr>
              <w:jc w:val="center"/>
              <w:rPr>
                <w:rFonts w:hint="eastAsia" w:ascii="宋体" w:hAnsi="宋体" w:eastAsia="宋体"/>
                <w:bCs/>
                <w:szCs w:val="21"/>
                <w:lang w:eastAsia="zh-CN"/>
              </w:rPr>
            </w:pPr>
          </w:p>
        </w:tc>
        <w:tc>
          <w:tcPr>
            <w:tcW w:w="947" w:type="dxa"/>
            <w:tcBorders>
              <w:top w:val="single" w:color="auto" w:sz="12" w:space="0"/>
              <w:bottom w:val="single" w:color="auto" w:sz="4" w:space="0"/>
            </w:tcBorders>
            <w:vAlign w:val="center"/>
          </w:tcPr>
          <w:p>
            <w:pPr>
              <w:jc w:val="center"/>
              <w:rPr>
                <w:rFonts w:hint="eastAsia" w:ascii="宋体" w:hAnsi="宋体"/>
                <w:szCs w:val="21"/>
              </w:rPr>
            </w:pPr>
            <w:r>
              <w:rPr>
                <w:rFonts w:hint="eastAsia" w:ascii="宋体" w:hAnsi="宋体"/>
                <w:szCs w:val="21"/>
              </w:rPr>
              <w:t>采纳</w:t>
            </w:r>
          </w:p>
        </w:tc>
        <w:tc>
          <w:tcPr>
            <w:tcW w:w="637" w:type="dxa"/>
            <w:tcBorders>
              <w:top w:val="single" w:color="auto" w:sz="12" w:space="0"/>
              <w:bottom w:val="single" w:color="auto" w:sz="4" w:space="0"/>
              <w:right w:val="single" w:color="auto" w:sz="12" w:space="0"/>
            </w:tcBorders>
            <w:vAlign w:val="center"/>
          </w:tcPr>
          <w:p>
            <w:pPr>
              <w:jc w:val="center"/>
              <w:rPr>
                <w:rFonts w:hint="eastAsia" w:ascii="宋体" w:hAnsi="宋体"/>
                <w:szCs w:val="21"/>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18" w:hRule="exact"/>
        </w:trPr>
        <w:tc>
          <w:tcPr>
            <w:tcW w:w="675" w:type="dxa"/>
            <w:tcBorders>
              <w:top w:val="single" w:color="auto" w:sz="12" w:space="0"/>
              <w:left w:val="single" w:color="auto" w:sz="12" w:space="0"/>
              <w:bottom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11</w:t>
            </w:r>
          </w:p>
        </w:tc>
        <w:tc>
          <w:tcPr>
            <w:tcW w:w="1560" w:type="dxa"/>
            <w:tcBorders>
              <w:top w:val="single" w:color="auto" w:sz="12" w:space="0"/>
              <w:bottom w:val="single" w:color="auto" w:sz="4" w:space="0"/>
            </w:tcBorders>
            <w:vAlign w:val="center"/>
          </w:tcPr>
          <w:p>
            <w:pPr>
              <w:jc w:val="center"/>
              <w:rPr>
                <w:rFonts w:hint="eastAsia" w:ascii="宋体" w:hAnsi="宋体"/>
                <w:szCs w:val="21"/>
                <w:lang w:val="en-US" w:eastAsia="zh-CN"/>
              </w:rPr>
            </w:pPr>
          </w:p>
        </w:tc>
        <w:tc>
          <w:tcPr>
            <w:tcW w:w="3402" w:type="dxa"/>
            <w:tcBorders>
              <w:top w:val="single" w:color="auto" w:sz="12" w:space="0"/>
              <w:bottom w:val="single" w:color="auto" w:sz="4" w:space="0"/>
            </w:tcBorders>
            <w:vAlign w:val="center"/>
          </w:tcPr>
          <w:p>
            <w:pPr>
              <w:rPr>
                <w:rFonts w:hint="eastAsia" w:ascii="宋体" w:hAnsi="宋体"/>
                <w:szCs w:val="21"/>
                <w:lang w:eastAsia="zh-CN"/>
              </w:rPr>
            </w:pPr>
            <w:r>
              <w:rPr>
                <w:rFonts w:hint="eastAsia" w:ascii="宋体" w:hAnsi="宋体"/>
                <w:szCs w:val="21"/>
                <w:lang w:eastAsia="zh-CN"/>
              </w:rPr>
              <w:t>去掉《草酰二酰肼分光光度法》，因为《原子吸收光谱法》测定铜含量的范围包括《草酰二酰肼分光光度法》测定铜含量的范围，且《草酰二酰肼分光光度法》用化学试剂多，方法繁琐。</w:t>
            </w:r>
          </w:p>
        </w:tc>
        <w:tc>
          <w:tcPr>
            <w:tcW w:w="3327" w:type="dxa"/>
            <w:tcBorders>
              <w:top w:val="single" w:color="auto" w:sz="12" w:space="0"/>
              <w:bottom w:val="single" w:color="auto" w:sz="4" w:space="0"/>
            </w:tcBorders>
            <w:vAlign w:val="center"/>
          </w:tcPr>
          <w:p>
            <w:pPr>
              <w:jc w:val="center"/>
              <w:rPr>
                <w:rFonts w:hint="eastAsia" w:ascii="宋体" w:hAnsi="宋体"/>
                <w:bCs/>
                <w:szCs w:val="21"/>
              </w:rPr>
            </w:pPr>
            <w:r>
              <w:rPr>
                <w:rFonts w:hint="eastAsia" w:ascii="宋体" w:hAnsi="宋体"/>
                <w:bCs/>
                <w:szCs w:val="21"/>
                <w:lang w:eastAsia="zh-CN"/>
              </w:rPr>
              <w:t>包头铝业有限公司</w:t>
            </w:r>
          </w:p>
        </w:tc>
        <w:tc>
          <w:tcPr>
            <w:tcW w:w="947" w:type="dxa"/>
            <w:tcBorders>
              <w:top w:val="single" w:color="auto" w:sz="12" w:space="0"/>
              <w:bottom w:val="single" w:color="auto" w:sz="4" w:space="0"/>
            </w:tcBorders>
            <w:vAlign w:val="center"/>
          </w:tcPr>
          <w:p>
            <w:pPr>
              <w:jc w:val="center"/>
              <w:rPr>
                <w:rFonts w:hint="eastAsia" w:ascii="宋体" w:hAnsi="宋体"/>
                <w:szCs w:val="21"/>
              </w:rPr>
            </w:pPr>
            <w:r>
              <w:rPr>
                <w:rFonts w:hint="eastAsia" w:ascii="宋体" w:hAnsi="宋体"/>
                <w:szCs w:val="21"/>
              </w:rPr>
              <w:t>采纳</w:t>
            </w:r>
          </w:p>
        </w:tc>
        <w:tc>
          <w:tcPr>
            <w:tcW w:w="637" w:type="dxa"/>
            <w:tcBorders>
              <w:top w:val="single" w:color="auto" w:sz="12" w:space="0"/>
              <w:bottom w:val="single" w:color="auto" w:sz="4" w:space="0"/>
              <w:right w:val="single" w:color="auto" w:sz="12" w:space="0"/>
            </w:tcBorders>
            <w:vAlign w:val="center"/>
          </w:tcPr>
          <w:p>
            <w:pPr>
              <w:jc w:val="center"/>
              <w:rPr>
                <w:rFonts w:hint="eastAsia" w:ascii="宋体" w:hAnsi="宋体"/>
                <w:szCs w:val="21"/>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exact"/>
        </w:trPr>
        <w:tc>
          <w:tcPr>
            <w:tcW w:w="675" w:type="dxa"/>
            <w:tcBorders>
              <w:top w:val="single" w:color="auto" w:sz="12" w:space="0"/>
              <w:left w:val="single" w:color="auto" w:sz="12" w:space="0"/>
              <w:bottom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12</w:t>
            </w:r>
          </w:p>
        </w:tc>
        <w:tc>
          <w:tcPr>
            <w:tcW w:w="1560" w:type="dxa"/>
            <w:tcBorders>
              <w:top w:val="single" w:color="auto" w:sz="12" w:space="0"/>
              <w:bottom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6</w:t>
            </w:r>
          </w:p>
        </w:tc>
        <w:tc>
          <w:tcPr>
            <w:tcW w:w="3402" w:type="dxa"/>
            <w:tcBorders>
              <w:top w:val="single" w:color="auto" w:sz="12" w:space="0"/>
              <w:bottom w:val="single" w:color="auto" w:sz="4" w:space="0"/>
            </w:tcBorders>
            <w:vAlign w:val="center"/>
          </w:tcPr>
          <w:p>
            <w:pPr>
              <w:rPr>
                <w:rFonts w:hint="eastAsia" w:ascii="宋体" w:hAnsi="宋体"/>
                <w:szCs w:val="21"/>
                <w:lang w:val="en-US" w:eastAsia="zh-CN"/>
              </w:rPr>
            </w:pPr>
            <w:r>
              <w:rPr>
                <w:rFonts w:hint="eastAsia" w:ascii="宋体" w:hAnsi="宋体"/>
                <w:szCs w:val="21"/>
                <w:lang w:eastAsia="zh-CN"/>
              </w:rPr>
              <w:t>《硫代硫酸钠滴定法》检测下限扩至</w:t>
            </w:r>
            <w:r>
              <w:rPr>
                <w:rFonts w:hint="eastAsia" w:ascii="宋体" w:hAnsi="宋体"/>
                <w:szCs w:val="21"/>
                <w:lang w:val="en-US" w:eastAsia="zh-CN"/>
              </w:rPr>
              <w:t>8.0%</w:t>
            </w:r>
          </w:p>
          <w:p>
            <w:pPr>
              <w:rPr>
                <w:rFonts w:ascii="宋体" w:hAnsi="宋体"/>
                <w:szCs w:val="21"/>
              </w:rPr>
            </w:pPr>
          </w:p>
        </w:tc>
        <w:tc>
          <w:tcPr>
            <w:tcW w:w="3327" w:type="dxa"/>
            <w:tcBorders>
              <w:top w:val="single" w:color="auto" w:sz="12" w:space="0"/>
              <w:bottom w:val="single" w:color="auto" w:sz="4" w:space="0"/>
            </w:tcBorders>
            <w:vAlign w:val="center"/>
          </w:tcPr>
          <w:p>
            <w:pPr>
              <w:jc w:val="center"/>
              <w:rPr>
                <w:rFonts w:hint="eastAsia" w:ascii="宋体" w:hAnsi="宋体"/>
                <w:bCs/>
                <w:szCs w:val="21"/>
              </w:rPr>
            </w:pPr>
            <w:r>
              <w:rPr>
                <w:rFonts w:hint="eastAsia" w:ascii="宋体" w:hAnsi="宋体"/>
                <w:szCs w:val="21"/>
                <w:lang w:eastAsia="zh-CN"/>
              </w:rPr>
              <w:t>昆明冶金研究院</w:t>
            </w:r>
          </w:p>
        </w:tc>
        <w:tc>
          <w:tcPr>
            <w:tcW w:w="947" w:type="dxa"/>
            <w:tcBorders>
              <w:top w:val="single" w:color="auto" w:sz="12" w:space="0"/>
              <w:bottom w:val="single" w:color="auto" w:sz="4" w:space="0"/>
            </w:tcBorders>
            <w:vAlign w:val="center"/>
          </w:tcPr>
          <w:p>
            <w:pPr>
              <w:jc w:val="center"/>
              <w:rPr>
                <w:rFonts w:hint="eastAsia" w:ascii="宋体" w:hAnsi="宋体"/>
                <w:szCs w:val="21"/>
              </w:rPr>
            </w:pPr>
            <w:r>
              <w:rPr>
                <w:rFonts w:hint="eastAsia" w:ascii="宋体" w:hAnsi="宋体"/>
                <w:szCs w:val="21"/>
              </w:rPr>
              <w:t>采纳</w:t>
            </w:r>
          </w:p>
        </w:tc>
        <w:tc>
          <w:tcPr>
            <w:tcW w:w="637" w:type="dxa"/>
            <w:tcBorders>
              <w:top w:val="single" w:color="auto" w:sz="12" w:space="0"/>
              <w:bottom w:val="single" w:color="auto" w:sz="4" w:space="0"/>
              <w:right w:val="single" w:color="auto" w:sz="12" w:space="0"/>
            </w:tcBorders>
            <w:vAlign w:val="center"/>
          </w:tcPr>
          <w:p>
            <w:pPr>
              <w:jc w:val="center"/>
              <w:rPr>
                <w:rFonts w:hint="eastAsia" w:ascii="宋体" w:hAnsi="宋体"/>
                <w:szCs w:val="21"/>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exact"/>
        </w:trPr>
        <w:tc>
          <w:tcPr>
            <w:tcW w:w="675" w:type="dxa"/>
            <w:tcBorders>
              <w:top w:val="single" w:color="auto" w:sz="4" w:space="0"/>
              <w:left w:val="single" w:color="auto" w:sz="12"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13</w:t>
            </w:r>
          </w:p>
        </w:tc>
        <w:tc>
          <w:tcPr>
            <w:tcW w:w="1560" w:type="dxa"/>
            <w:tcBorders>
              <w:top w:val="single" w:color="auto" w:sz="4" w:space="0"/>
            </w:tcBorders>
            <w:vAlign w:val="center"/>
          </w:tcPr>
          <w:p>
            <w:pPr>
              <w:jc w:val="center"/>
              <w:rPr>
                <w:rFonts w:hint="eastAsia" w:ascii="宋体" w:hAnsi="宋体" w:eastAsia="宋体"/>
                <w:szCs w:val="21"/>
                <w:lang w:val="en-US" w:eastAsia="zh-CN"/>
              </w:rPr>
            </w:pPr>
          </w:p>
        </w:tc>
        <w:tc>
          <w:tcPr>
            <w:tcW w:w="3402" w:type="dxa"/>
            <w:tcBorders>
              <w:top w:val="single" w:color="auto" w:sz="4" w:space="0"/>
            </w:tcBorders>
            <w:vAlign w:val="center"/>
          </w:tcPr>
          <w:p>
            <w:pPr>
              <w:rPr>
                <w:rFonts w:hint="eastAsia" w:ascii="宋体" w:hAnsi="宋体"/>
                <w:szCs w:val="21"/>
                <w:lang w:val="en-US" w:eastAsia="zh-CN"/>
              </w:rPr>
            </w:pPr>
            <w:r>
              <w:rPr>
                <w:rFonts w:hint="eastAsia" w:ascii="宋体" w:hAnsi="宋体"/>
                <w:szCs w:val="21"/>
                <w:lang w:eastAsia="zh-CN"/>
              </w:rPr>
              <w:t>《硫代硫酸钠滴定法》检测下限扩至</w:t>
            </w:r>
            <w:r>
              <w:rPr>
                <w:rFonts w:hint="eastAsia" w:ascii="宋体" w:hAnsi="宋体"/>
                <w:szCs w:val="21"/>
                <w:lang w:val="en-US" w:eastAsia="zh-CN"/>
              </w:rPr>
              <w:t>3.0%</w:t>
            </w:r>
          </w:p>
          <w:p>
            <w:pPr>
              <w:rPr>
                <w:rFonts w:hint="eastAsia" w:ascii="宋体" w:hAnsi="宋体" w:eastAsia="宋体"/>
                <w:szCs w:val="21"/>
                <w:lang w:eastAsia="zh-CN"/>
              </w:rPr>
            </w:pPr>
          </w:p>
        </w:tc>
        <w:tc>
          <w:tcPr>
            <w:tcW w:w="3327" w:type="dxa"/>
            <w:tcBorders>
              <w:top w:val="single" w:color="auto" w:sz="4" w:space="0"/>
            </w:tcBorders>
            <w:vAlign w:val="center"/>
          </w:tcPr>
          <w:p>
            <w:pPr>
              <w:jc w:val="center"/>
              <w:rPr>
                <w:rFonts w:hint="eastAsia" w:ascii="宋体" w:hAnsi="宋体" w:eastAsia="宋体"/>
                <w:szCs w:val="21"/>
                <w:lang w:eastAsia="zh-CN"/>
              </w:rPr>
            </w:pPr>
            <w:r>
              <w:rPr>
                <w:rFonts w:hint="eastAsia" w:ascii="宋体" w:hAnsi="宋体"/>
                <w:bCs/>
                <w:szCs w:val="21"/>
              </w:rPr>
              <w:t>东北轻合金有限责任公司</w:t>
            </w:r>
          </w:p>
        </w:tc>
        <w:tc>
          <w:tcPr>
            <w:tcW w:w="947" w:type="dxa"/>
            <w:tcBorders>
              <w:top w:val="single" w:color="auto" w:sz="4" w:space="0"/>
            </w:tcBorders>
            <w:vAlign w:val="center"/>
          </w:tcPr>
          <w:p>
            <w:pPr>
              <w:jc w:val="center"/>
              <w:rPr>
                <w:rFonts w:hint="eastAsia" w:ascii="宋体" w:hAnsi="宋体"/>
                <w:szCs w:val="21"/>
              </w:rPr>
            </w:pPr>
            <w:r>
              <w:rPr>
                <w:rFonts w:hint="eastAsia" w:ascii="宋体" w:hAnsi="宋体"/>
                <w:szCs w:val="21"/>
              </w:rPr>
              <w:t>采纳</w:t>
            </w:r>
          </w:p>
        </w:tc>
        <w:tc>
          <w:tcPr>
            <w:tcW w:w="637" w:type="dxa"/>
            <w:tcBorders>
              <w:top w:val="single" w:color="auto" w:sz="4" w:space="0"/>
              <w:right w:val="single" w:color="auto" w:sz="12" w:space="0"/>
            </w:tcBorders>
            <w:vAlign w:val="center"/>
          </w:tcPr>
          <w:p>
            <w:pPr>
              <w:jc w:val="center"/>
              <w:rPr>
                <w:rFonts w:hint="eastAsia" w:ascii="宋体" w:hAnsi="宋体"/>
                <w:szCs w:val="21"/>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exact"/>
        </w:trPr>
        <w:tc>
          <w:tcPr>
            <w:tcW w:w="675" w:type="dxa"/>
            <w:tcBorders>
              <w:top w:val="single" w:color="auto" w:sz="4" w:space="0"/>
              <w:left w:val="single" w:color="auto" w:sz="12"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14</w:t>
            </w:r>
          </w:p>
        </w:tc>
        <w:tc>
          <w:tcPr>
            <w:tcW w:w="1560" w:type="dxa"/>
            <w:tcBorders>
              <w:top w:val="single" w:color="auto" w:sz="4" w:space="0"/>
            </w:tcBorders>
            <w:vAlign w:val="center"/>
          </w:tcPr>
          <w:p>
            <w:pPr>
              <w:jc w:val="center"/>
              <w:rPr>
                <w:rFonts w:hint="eastAsia" w:ascii="宋体" w:hAnsi="宋体"/>
                <w:szCs w:val="21"/>
              </w:rPr>
            </w:pPr>
          </w:p>
        </w:tc>
        <w:tc>
          <w:tcPr>
            <w:tcW w:w="3402" w:type="dxa"/>
            <w:tcBorders>
              <w:top w:val="single" w:color="auto" w:sz="4" w:space="0"/>
            </w:tcBorders>
            <w:vAlign w:val="center"/>
          </w:tcPr>
          <w:p>
            <w:pPr>
              <w:pStyle w:val="47"/>
              <w:ind w:firstLine="0" w:firstLineChars="0"/>
              <w:rPr>
                <w:rFonts w:hint="eastAsia" w:ascii="宋体" w:hAnsi="宋体" w:eastAsia="宋体"/>
                <w:szCs w:val="21"/>
                <w:lang w:eastAsia="zh-CN"/>
              </w:rPr>
            </w:pPr>
            <w:r>
              <w:rPr>
                <w:rFonts w:hint="eastAsia" w:ascii="宋体" w:hAnsi="宋体"/>
                <w:szCs w:val="21"/>
                <w:lang w:eastAsia="zh-CN"/>
              </w:rPr>
              <w:t>将文本中“</w:t>
            </w:r>
            <w:r>
              <w:rPr>
                <w:rFonts w:hint="eastAsia" w:ascii="宋体" w:hAnsi="宋体" w:eastAsia="宋体" w:cs="宋体"/>
                <w:szCs w:val="21"/>
                <w:lang w:eastAsia="zh-CN"/>
              </w:rPr>
              <w:t>ρ密度值</w:t>
            </w:r>
            <w:r>
              <w:rPr>
                <w:rFonts w:hint="eastAsia" w:ascii="宋体" w:hAnsi="宋体"/>
                <w:szCs w:val="21"/>
                <w:lang w:eastAsia="zh-CN"/>
              </w:rPr>
              <w:t>”改为“</w:t>
            </w:r>
            <w:r>
              <w:rPr>
                <w:rFonts w:hint="eastAsia" w:ascii="宋体" w:hAnsi="宋体" w:eastAsia="宋体" w:cs="宋体"/>
                <w:szCs w:val="21"/>
                <w:lang w:eastAsia="zh-CN"/>
              </w:rPr>
              <w:t>ρ</w:t>
            </w:r>
            <w:r>
              <w:rPr>
                <w:rFonts w:hint="eastAsia" w:ascii="宋体" w:hAnsi="宋体" w:eastAsia="宋体" w:cs="宋体"/>
                <w:szCs w:val="21"/>
                <w:lang w:val="en-US" w:eastAsia="zh-CN"/>
              </w:rPr>
              <w:t>=</w:t>
            </w:r>
            <w:r>
              <w:rPr>
                <w:rFonts w:hint="eastAsia" w:ascii="宋体" w:hAnsi="宋体" w:eastAsia="宋体" w:cs="宋体"/>
                <w:szCs w:val="21"/>
                <w:lang w:eastAsia="zh-CN"/>
              </w:rPr>
              <w:t>密度值</w:t>
            </w:r>
            <w:r>
              <w:rPr>
                <w:rFonts w:hint="eastAsia" w:ascii="宋体" w:hAnsi="宋体"/>
                <w:szCs w:val="21"/>
                <w:lang w:eastAsia="zh-CN"/>
              </w:rPr>
              <w:t>”</w:t>
            </w:r>
          </w:p>
        </w:tc>
        <w:tc>
          <w:tcPr>
            <w:tcW w:w="3327" w:type="dxa"/>
            <w:tcBorders>
              <w:top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深圳市中金岭南有色金属股份有限公司</w:t>
            </w:r>
          </w:p>
        </w:tc>
        <w:tc>
          <w:tcPr>
            <w:tcW w:w="947" w:type="dxa"/>
            <w:tcBorders>
              <w:top w:val="single" w:color="auto" w:sz="4" w:space="0"/>
            </w:tcBorders>
            <w:vAlign w:val="center"/>
          </w:tcPr>
          <w:p>
            <w:pPr>
              <w:jc w:val="center"/>
              <w:rPr>
                <w:rFonts w:hint="eastAsia" w:ascii="宋体" w:hAnsi="宋体"/>
                <w:szCs w:val="21"/>
              </w:rPr>
            </w:pPr>
            <w:r>
              <w:rPr>
                <w:rFonts w:hint="eastAsia" w:ascii="宋体" w:hAnsi="宋体"/>
                <w:szCs w:val="21"/>
              </w:rPr>
              <w:t>采纳</w:t>
            </w:r>
          </w:p>
        </w:tc>
        <w:tc>
          <w:tcPr>
            <w:tcW w:w="637" w:type="dxa"/>
            <w:tcBorders>
              <w:top w:val="single" w:color="auto" w:sz="4" w:space="0"/>
              <w:right w:val="single" w:color="auto" w:sz="12" w:space="0"/>
            </w:tcBorders>
            <w:vAlign w:val="center"/>
          </w:tcPr>
          <w:p>
            <w:pPr>
              <w:jc w:val="center"/>
              <w:rPr>
                <w:rFonts w:hint="eastAsia" w:ascii="宋体" w:hAnsi="宋体"/>
                <w:szCs w:val="21"/>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exact"/>
        </w:trPr>
        <w:tc>
          <w:tcPr>
            <w:tcW w:w="675" w:type="dxa"/>
            <w:tcBorders>
              <w:left w:val="single" w:color="auto" w:sz="12"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15</w:t>
            </w:r>
          </w:p>
        </w:tc>
        <w:tc>
          <w:tcPr>
            <w:tcW w:w="1560"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4.5.2</w:t>
            </w:r>
          </w:p>
        </w:tc>
        <w:tc>
          <w:tcPr>
            <w:tcW w:w="3402" w:type="dxa"/>
            <w:vAlign w:val="center"/>
          </w:tcPr>
          <w:p>
            <w:pPr>
              <w:rPr>
                <w:rFonts w:hint="eastAsia" w:ascii="宋体" w:hAnsi="宋体" w:eastAsia="宋体"/>
                <w:szCs w:val="21"/>
                <w:lang w:eastAsia="zh-CN"/>
              </w:rPr>
            </w:pPr>
            <w:r>
              <w:rPr>
                <w:rFonts w:hint="eastAsia" w:ascii="宋体" w:hAnsi="宋体"/>
                <w:szCs w:val="21"/>
                <w:lang w:eastAsia="zh-CN"/>
              </w:rPr>
              <w:t>增加“取其平均值”</w:t>
            </w:r>
          </w:p>
        </w:tc>
        <w:tc>
          <w:tcPr>
            <w:tcW w:w="3327" w:type="dxa"/>
            <w:vAlign w:val="center"/>
          </w:tcPr>
          <w:p>
            <w:pPr>
              <w:jc w:val="center"/>
              <w:rPr>
                <w:rFonts w:hint="eastAsia" w:ascii="宋体" w:hAnsi="宋体" w:eastAsia="宋体"/>
                <w:szCs w:val="21"/>
                <w:lang w:eastAsia="zh-CN"/>
              </w:rPr>
            </w:pPr>
            <w:r>
              <w:rPr>
                <w:rFonts w:hint="eastAsia" w:ascii="宋体" w:hAnsi="宋体"/>
                <w:szCs w:val="21"/>
                <w:lang w:eastAsia="zh-CN"/>
              </w:rPr>
              <w:t>西安汉唐分析检测有限公司</w:t>
            </w:r>
          </w:p>
        </w:tc>
        <w:tc>
          <w:tcPr>
            <w:tcW w:w="947" w:type="dxa"/>
            <w:vAlign w:val="center"/>
          </w:tcPr>
          <w:p>
            <w:pPr>
              <w:jc w:val="center"/>
              <w:rPr>
                <w:rFonts w:hint="eastAsia" w:ascii="宋体" w:hAnsi="宋体"/>
                <w:szCs w:val="21"/>
              </w:rPr>
            </w:pPr>
            <w:r>
              <w:rPr>
                <w:rFonts w:hint="eastAsia" w:ascii="宋体" w:hAnsi="宋体"/>
                <w:szCs w:val="21"/>
              </w:rPr>
              <w:t>采纳</w:t>
            </w:r>
          </w:p>
        </w:tc>
        <w:tc>
          <w:tcPr>
            <w:tcW w:w="637" w:type="dxa"/>
            <w:tcBorders>
              <w:right w:val="single" w:color="auto" w:sz="12" w:space="0"/>
            </w:tcBorders>
            <w:vAlign w:val="center"/>
          </w:tcPr>
          <w:p>
            <w:pPr>
              <w:jc w:val="center"/>
              <w:rPr>
                <w:rFonts w:hint="eastAsia" w:ascii="宋体" w:hAnsi="宋体"/>
                <w:szCs w:val="21"/>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exact"/>
        </w:trPr>
        <w:tc>
          <w:tcPr>
            <w:tcW w:w="675" w:type="dxa"/>
            <w:tcBorders>
              <w:left w:val="single" w:color="auto" w:sz="12"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16</w:t>
            </w:r>
          </w:p>
        </w:tc>
        <w:tc>
          <w:tcPr>
            <w:tcW w:w="1560"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4.6.15.6.1、6.5.1</w:t>
            </w:r>
          </w:p>
        </w:tc>
        <w:tc>
          <w:tcPr>
            <w:tcW w:w="3402" w:type="dxa"/>
            <w:vAlign w:val="center"/>
          </w:tcPr>
          <w:p>
            <w:pPr>
              <w:rPr>
                <w:rFonts w:hint="eastAsia" w:ascii="宋体" w:hAnsi="宋体" w:eastAsia="宋体"/>
                <w:szCs w:val="21"/>
                <w:lang w:eastAsia="zh-CN"/>
              </w:rPr>
            </w:pPr>
            <w:r>
              <w:rPr>
                <w:rFonts w:hint="eastAsia" w:ascii="宋体" w:hAnsi="宋体"/>
                <w:szCs w:val="21"/>
                <w:lang w:eastAsia="zh-CN"/>
              </w:rPr>
              <w:t>将“按式</w:t>
            </w:r>
            <w:r>
              <w:rPr>
                <w:rFonts w:hint="eastAsia" w:ascii="宋体" w:hAnsi="宋体"/>
                <w:szCs w:val="21"/>
                <w:lang w:val="en-US" w:eastAsia="zh-CN"/>
              </w:rPr>
              <w:t>(1)计算铜的质量分数”改为“铜含量以铜的质量分数W</w:t>
            </w:r>
            <w:r>
              <w:rPr>
                <w:rFonts w:hint="eastAsia" w:ascii="宋体" w:hAnsi="宋体"/>
                <w:szCs w:val="21"/>
                <w:vertAlign w:val="subscript"/>
                <w:lang w:val="en-US" w:eastAsia="zh-CN"/>
              </w:rPr>
              <w:t>CU</w:t>
            </w:r>
            <w:r>
              <w:rPr>
                <w:rFonts w:hint="eastAsia" w:ascii="宋体" w:hAnsi="宋体"/>
                <w:szCs w:val="21"/>
                <w:vertAlign w:val="baseline"/>
                <w:lang w:val="en-US" w:eastAsia="zh-CN"/>
              </w:rPr>
              <w:t>计，按公式（1）计算</w:t>
            </w:r>
            <w:r>
              <w:rPr>
                <w:rFonts w:hint="eastAsia" w:ascii="宋体" w:hAnsi="宋体"/>
                <w:szCs w:val="21"/>
                <w:lang w:val="en-US" w:eastAsia="zh-CN"/>
              </w:rPr>
              <w:t>”</w:t>
            </w:r>
          </w:p>
        </w:tc>
        <w:tc>
          <w:tcPr>
            <w:tcW w:w="3327" w:type="dxa"/>
            <w:vAlign w:val="center"/>
          </w:tcPr>
          <w:p>
            <w:pPr>
              <w:jc w:val="center"/>
              <w:rPr>
                <w:rFonts w:hint="eastAsia" w:ascii="宋体" w:hAnsi="宋体" w:eastAsia="宋体"/>
                <w:szCs w:val="21"/>
                <w:lang w:eastAsia="zh-CN"/>
              </w:rPr>
            </w:pPr>
            <w:r>
              <w:rPr>
                <w:rFonts w:hint="eastAsia" w:ascii="宋体" w:hAnsi="宋体"/>
                <w:szCs w:val="21"/>
                <w:lang w:eastAsia="zh-CN"/>
              </w:rPr>
              <w:t>广东省韶关市质量计量监督检测所</w:t>
            </w:r>
          </w:p>
        </w:tc>
        <w:tc>
          <w:tcPr>
            <w:tcW w:w="947" w:type="dxa"/>
            <w:vAlign w:val="center"/>
          </w:tcPr>
          <w:p>
            <w:pPr>
              <w:jc w:val="center"/>
              <w:rPr>
                <w:rFonts w:hint="eastAsia" w:ascii="宋体" w:hAnsi="宋体"/>
                <w:szCs w:val="21"/>
              </w:rPr>
            </w:pPr>
            <w:r>
              <w:rPr>
                <w:rFonts w:hint="eastAsia" w:ascii="宋体" w:hAnsi="宋体"/>
                <w:szCs w:val="21"/>
              </w:rPr>
              <w:t>采纳</w:t>
            </w:r>
          </w:p>
        </w:tc>
        <w:tc>
          <w:tcPr>
            <w:tcW w:w="637" w:type="dxa"/>
            <w:tcBorders>
              <w:right w:val="single" w:color="auto" w:sz="12" w:space="0"/>
            </w:tcBorders>
            <w:vAlign w:val="center"/>
          </w:tcPr>
          <w:p>
            <w:pPr>
              <w:jc w:val="center"/>
              <w:rPr>
                <w:rFonts w:hint="eastAsia" w:ascii="宋体" w:hAnsi="宋体"/>
                <w:szCs w:val="21"/>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6" w:hRule="exact"/>
        </w:trPr>
        <w:tc>
          <w:tcPr>
            <w:tcW w:w="675" w:type="dxa"/>
            <w:tcBorders>
              <w:left w:val="single" w:color="auto" w:sz="12"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17</w:t>
            </w:r>
          </w:p>
        </w:tc>
        <w:tc>
          <w:tcPr>
            <w:tcW w:w="1560"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4.6.2、5.6.2、6.5.2</w:t>
            </w:r>
          </w:p>
        </w:tc>
        <w:tc>
          <w:tcPr>
            <w:tcW w:w="3402" w:type="dxa"/>
            <w:vAlign w:val="center"/>
          </w:tcPr>
          <w:p>
            <w:pPr>
              <w:pStyle w:val="10"/>
              <w:jc w:val="left"/>
              <w:rPr>
                <w:rFonts w:hint="eastAsia" w:hAnsi="宋体" w:eastAsia="宋体"/>
                <w:szCs w:val="21"/>
                <w:lang w:eastAsia="zh-CN"/>
              </w:rPr>
            </w:pPr>
            <w:r>
              <w:rPr>
                <w:rFonts w:hint="eastAsia" w:hAnsi="宋体"/>
                <w:szCs w:val="21"/>
                <w:lang w:eastAsia="zh-CN"/>
              </w:rPr>
              <w:t>将“</w:t>
            </w:r>
            <w:r>
              <w:rPr>
                <w:rFonts w:hint="eastAsia" w:hAnsi="宋体"/>
                <w:szCs w:val="21"/>
                <w:lang w:val="en-US" w:eastAsia="zh-CN"/>
              </w:rPr>
              <w:t>GB/T817-2008</w:t>
            </w:r>
            <w:r>
              <w:rPr>
                <w:rFonts w:hint="eastAsia" w:hAnsi="宋体"/>
                <w:szCs w:val="21"/>
                <w:lang w:eastAsia="zh-CN"/>
              </w:rPr>
              <w:t>”改为“</w:t>
            </w:r>
            <w:r>
              <w:rPr>
                <w:rFonts w:hint="eastAsia" w:hAnsi="宋体"/>
                <w:szCs w:val="21"/>
                <w:lang w:val="en-US" w:eastAsia="zh-CN"/>
              </w:rPr>
              <w:t>GB/T817-2008中3.2、3.3条款</w:t>
            </w:r>
            <w:r>
              <w:rPr>
                <w:rFonts w:hint="eastAsia" w:hAnsi="宋体"/>
                <w:szCs w:val="21"/>
                <w:lang w:eastAsia="zh-CN"/>
              </w:rPr>
              <w:t>”</w:t>
            </w:r>
          </w:p>
        </w:tc>
        <w:tc>
          <w:tcPr>
            <w:tcW w:w="3327" w:type="dxa"/>
            <w:vAlign w:val="center"/>
          </w:tcPr>
          <w:p>
            <w:pPr>
              <w:jc w:val="center"/>
              <w:rPr>
                <w:rFonts w:hint="eastAsia" w:ascii="宋体" w:hAnsi="宋体" w:eastAsia="宋体"/>
                <w:szCs w:val="21"/>
                <w:lang w:eastAsia="zh-CN"/>
              </w:rPr>
            </w:pPr>
            <w:r>
              <w:rPr>
                <w:rFonts w:hint="eastAsia" w:ascii="宋体" w:hAnsi="宋体"/>
                <w:szCs w:val="21"/>
                <w:lang w:eastAsia="zh-CN"/>
              </w:rPr>
              <w:t>北京有色金属与稀土应用研究所</w:t>
            </w:r>
          </w:p>
        </w:tc>
        <w:tc>
          <w:tcPr>
            <w:tcW w:w="947" w:type="dxa"/>
            <w:vAlign w:val="center"/>
          </w:tcPr>
          <w:p>
            <w:pPr>
              <w:jc w:val="center"/>
              <w:rPr>
                <w:rFonts w:hint="eastAsia" w:ascii="宋体" w:hAnsi="宋体"/>
                <w:szCs w:val="21"/>
              </w:rPr>
            </w:pPr>
            <w:r>
              <w:rPr>
                <w:rFonts w:hint="eastAsia" w:ascii="宋体" w:hAnsi="宋体"/>
                <w:szCs w:val="21"/>
              </w:rPr>
              <w:t>采纳</w:t>
            </w:r>
          </w:p>
        </w:tc>
        <w:tc>
          <w:tcPr>
            <w:tcW w:w="637" w:type="dxa"/>
            <w:tcBorders>
              <w:right w:val="single" w:color="auto" w:sz="12" w:space="0"/>
            </w:tcBorders>
            <w:vAlign w:val="center"/>
          </w:tcPr>
          <w:p>
            <w:pPr>
              <w:jc w:val="center"/>
              <w:rPr>
                <w:rFonts w:hint="eastAsia" w:ascii="宋体" w:hAnsi="宋体"/>
                <w:szCs w:val="21"/>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exact"/>
        </w:trPr>
        <w:tc>
          <w:tcPr>
            <w:tcW w:w="675" w:type="dxa"/>
            <w:tcBorders>
              <w:left w:val="single" w:color="auto" w:sz="12"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18</w:t>
            </w:r>
          </w:p>
        </w:tc>
        <w:tc>
          <w:tcPr>
            <w:tcW w:w="1560"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5.6.1</w:t>
            </w:r>
          </w:p>
        </w:tc>
        <w:tc>
          <w:tcPr>
            <w:tcW w:w="3402" w:type="dxa"/>
            <w:vAlign w:val="center"/>
          </w:tcPr>
          <w:p>
            <w:pPr>
              <w:rPr>
                <w:rFonts w:hint="eastAsia" w:ascii="宋体" w:hAnsi="宋体" w:eastAsia="宋体"/>
                <w:bCs/>
                <w:szCs w:val="21"/>
                <w:lang w:eastAsia="zh-CN"/>
              </w:rPr>
            </w:pPr>
            <w:r>
              <w:rPr>
                <w:rFonts w:hint="eastAsia" w:ascii="宋体" w:hAnsi="宋体"/>
                <w:bCs/>
                <w:szCs w:val="21"/>
                <w:lang w:eastAsia="zh-CN"/>
              </w:rPr>
              <w:t>将“铜质量分数，</w:t>
            </w:r>
            <w:r>
              <w:rPr>
                <w:rFonts w:hint="eastAsia" w:ascii="宋体" w:hAnsi="宋体"/>
                <w:bCs/>
                <w:szCs w:val="21"/>
                <w:lang w:val="en-US" w:eastAsia="zh-CN"/>
              </w:rPr>
              <w:t>%</w:t>
            </w:r>
            <w:r>
              <w:rPr>
                <w:rFonts w:hint="eastAsia" w:ascii="宋体" w:hAnsi="宋体"/>
                <w:bCs/>
                <w:szCs w:val="21"/>
                <w:lang w:eastAsia="zh-CN"/>
              </w:rPr>
              <w:t>”改为“铜质量分数，单位为（</w:t>
            </w:r>
            <w:r>
              <w:rPr>
                <w:rFonts w:hint="eastAsia" w:ascii="宋体" w:hAnsi="宋体"/>
                <w:bCs/>
                <w:szCs w:val="21"/>
                <w:lang w:val="en-US" w:eastAsia="zh-CN"/>
              </w:rPr>
              <w:t>%</w:t>
            </w:r>
            <w:r>
              <w:rPr>
                <w:rFonts w:hint="eastAsia" w:ascii="宋体" w:hAnsi="宋体"/>
                <w:bCs/>
                <w:szCs w:val="21"/>
                <w:lang w:eastAsia="zh-CN"/>
              </w:rPr>
              <w:t>）”</w:t>
            </w:r>
          </w:p>
        </w:tc>
        <w:tc>
          <w:tcPr>
            <w:tcW w:w="3327" w:type="dxa"/>
            <w:vAlign w:val="center"/>
          </w:tcPr>
          <w:p>
            <w:pPr>
              <w:jc w:val="center"/>
              <w:rPr>
                <w:rFonts w:hint="eastAsia" w:ascii="宋体" w:hAnsi="宋体"/>
                <w:szCs w:val="21"/>
              </w:rPr>
            </w:pPr>
            <w:r>
              <w:rPr>
                <w:rFonts w:hint="eastAsia" w:ascii="宋体" w:hAnsi="宋体"/>
                <w:szCs w:val="21"/>
              </w:rPr>
              <w:t>广东省工业分析检测中心</w:t>
            </w:r>
          </w:p>
        </w:tc>
        <w:tc>
          <w:tcPr>
            <w:tcW w:w="947" w:type="dxa"/>
            <w:vAlign w:val="center"/>
          </w:tcPr>
          <w:p>
            <w:pPr>
              <w:jc w:val="center"/>
              <w:rPr>
                <w:rFonts w:hint="eastAsia" w:ascii="宋体" w:hAnsi="宋体"/>
                <w:szCs w:val="21"/>
              </w:rPr>
            </w:pPr>
            <w:r>
              <w:rPr>
                <w:rFonts w:hint="eastAsia" w:ascii="宋体" w:hAnsi="宋体"/>
                <w:szCs w:val="21"/>
              </w:rPr>
              <w:t>采纳</w:t>
            </w:r>
          </w:p>
        </w:tc>
        <w:tc>
          <w:tcPr>
            <w:tcW w:w="637" w:type="dxa"/>
            <w:tcBorders>
              <w:right w:val="single" w:color="auto" w:sz="12" w:space="0"/>
            </w:tcBorders>
            <w:vAlign w:val="center"/>
          </w:tcPr>
          <w:p>
            <w:pPr>
              <w:jc w:val="center"/>
              <w:rPr>
                <w:rFonts w:hint="eastAsia" w:ascii="宋体" w:hAnsi="宋体"/>
                <w:szCs w:val="21"/>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exact"/>
        </w:trPr>
        <w:tc>
          <w:tcPr>
            <w:tcW w:w="675" w:type="dxa"/>
            <w:tcBorders>
              <w:left w:val="single" w:color="auto" w:sz="12"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19</w:t>
            </w:r>
          </w:p>
        </w:tc>
        <w:tc>
          <w:tcPr>
            <w:tcW w:w="1560"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5.6.1</w:t>
            </w:r>
          </w:p>
        </w:tc>
        <w:tc>
          <w:tcPr>
            <w:tcW w:w="3402" w:type="dxa"/>
            <w:vAlign w:val="center"/>
          </w:tcPr>
          <w:p>
            <w:pPr>
              <w:rPr>
                <w:rFonts w:hint="eastAsia" w:ascii="宋体" w:hAnsi="宋体" w:eastAsia="宋体"/>
                <w:bCs/>
                <w:szCs w:val="21"/>
                <w:lang w:eastAsia="zh-CN"/>
              </w:rPr>
            </w:pPr>
            <w:r>
              <w:rPr>
                <w:rFonts w:hint="default" w:ascii="宋体" w:hAnsi="宋体"/>
                <w:bCs/>
                <w:szCs w:val="21"/>
                <w:lang w:val="en-US" w:eastAsia="zh-CN"/>
              </w:rPr>
              <w:t>“</w:t>
            </w:r>
            <w:r>
              <w:rPr>
                <w:rFonts w:hint="eastAsia" w:ascii="宋体" w:hAnsi="宋体"/>
                <w:bCs/>
                <w:szCs w:val="21"/>
                <w:lang w:eastAsia="zh-CN"/>
              </w:rPr>
              <w:t>试液的铜量，</w:t>
            </w:r>
            <w:r>
              <w:rPr>
                <w:rFonts w:hint="eastAsia" w:ascii="宋体" w:hAnsi="宋体"/>
                <w:bCs/>
                <w:szCs w:val="21"/>
                <w:lang w:val="en-US" w:eastAsia="zh-CN"/>
              </w:rPr>
              <w:t>mg</w:t>
            </w:r>
            <w:r>
              <w:rPr>
                <w:rFonts w:hint="default" w:ascii="宋体" w:hAnsi="宋体"/>
                <w:bCs/>
                <w:szCs w:val="21"/>
                <w:lang w:val="en-US" w:eastAsia="zh-CN"/>
              </w:rPr>
              <w:t>”</w:t>
            </w:r>
            <w:r>
              <w:rPr>
                <w:rFonts w:hint="eastAsia" w:ascii="宋体" w:hAnsi="宋体"/>
                <w:bCs/>
                <w:szCs w:val="21"/>
                <w:lang w:val="en-US" w:eastAsia="zh-CN"/>
              </w:rPr>
              <w:t>改为“</w:t>
            </w:r>
            <w:r>
              <w:rPr>
                <w:rFonts w:hint="eastAsia" w:ascii="宋体" w:hAnsi="宋体"/>
                <w:bCs/>
                <w:szCs w:val="21"/>
                <w:lang w:eastAsia="zh-CN"/>
              </w:rPr>
              <w:t>试液的铜量，单位为毫克（</w:t>
            </w:r>
            <w:r>
              <w:rPr>
                <w:rFonts w:hint="eastAsia" w:ascii="宋体" w:hAnsi="宋体"/>
                <w:bCs/>
                <w:szCs w:val="21"/>
                <w:lang w:val="en-US" w:eastAsia="zh-CN"/>
              </w:rPr>
              <w:t>mg</w:t>
            </w:r>
            <w:r>
              <w:rPr>
                <w:rFonts w:hint="eastAsia" w:ascii="宋体" w:hAnsi="宋体"/>
                <w:bCs/>
                <w:szCs w:val="21"/>
                <w:lang w:eastAsia="zh-CN"/>
              </w:rPr>
              <w:t>）</w:t>
            </w:r>
            <w:r>
              <w:rPr>
                <w:rFonts w:hint="eastAsia" w:ascii="宋体" w:hAnsi="宋体"/>
                <w:bCs/>
                <w:szCs w:val="21"/>
                <w:lang w:val="en-US" w:eastAsia="zh-CN"/>
              </w:rPr>
              <w:t>”</w:t>
            </w:r>
          </w:p>
        </w:tc>
        <w:tc>
          <w:tcPr>
            <w:tcW w:w="3327" w:type="dxa"/>
            <w:vAlign w:val="center"/>
          </w:tcPr>
          <w:p>
            <w:pPr>
              <w:jc w:val="center"/>
              <w:rPr>
                <w:rFonts w:hint="eastAsia" w:ascii="宋体" w:hAnsi="宋体" w:eastAsia="宋体"/>
                <w:szCs w:val="21"/>
                <w:lang w:eastAsia="zh-CN"/>
              </w:rPr>
            </w:pPr>
            <w:r>
              <w:rPr>
                <w:rFonts w:hint="eastAsia" w:ascii="宋体" w:hAnsi="宋体"/>
                <w:szCs w:val="21"/>
                <w:lang w:eastAsia="zh-CN"/>
              </w:rPr>
              <w:t>有研亿金新材料有限公司</w:t>
            </w:r>
          </w:p>
        </w:tc>
        <w:tc>
          <w:tcPr>
            <w:tcW w:w="947" w:type="dxa"/>
            <w:vAlign w:val="center"/>
          </w:tcPr>
          <w:p>
            <w:pPr>
              <w:jc w:val="center"/>
              <w:rPr>
                <w:rFonts w:hint="eastAsia" w:ascii="宋体" w:hAnsi="宋体"/>
                <w:szCs w:val="21"/>
              </w:rPr>
            </w:pPr>
            <w:r>
              <w:rPr>
                <w:rFonts w:hint="eastAsia" w:ascii="宋体" w:hAnsi="宋体"/>
                <w:szCs w:val="21"/>
              </w:rPr>
              <w:t>采纳</w:t>
            </w:r>
          </w:p>
        </w:tc>
        <w:tc>
          <w:tcPr>
            <w:tcW w:w="637" w:type="dxa"/>
            <w:tcBorders>
              <w:right w:val="single" w:color="auto" w:sz="12" w:space="0"/>
            </w:tcBorders>
            <w:vAlign w:val="center"/>
          </w:tcPr>
          <w:p>
            <w:pPr>
              <w:jc w:val="center"/>
              <w:rPr>
                <w:rFonts w:hint="eastAsia" w:ascii="宋体" w:hAnsi="宋体"/>
                <w:szCs w:val="21"/>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exact"/>
        </w:trPr>
        <w:tc>
          <w:tcPr>
            <w:tcW w:w="675" w:type="dxa"/>
            <w:tcBorders>
              <w:left w:val="single" w:color="auto" w:sz="12"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20</w:t>
            </w:r>
          </w:p>
        </w:tc>
        <w:tc>
          <w:tcPr>
            <w:tcW w:w="1560"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4.7.1、5.7.1、6.6.1、</w:t>
            </w:r>
          </w:p>
        </w:tc>
        <w:tc>
          <w:tcPr>
            <w:tcW w:w="3402" w:type="dxa"/>
            <w:vAlign w:val="center"/>
          </w:tcPr>
          <w:p>
            <w:pPr>
              <w:rPr>
                <w:rFonts w:hint="eastAsia" w:ascii="宋体" w:hAnsi="宋体" w:eastAsia="宋体"/>
                <w:szCs w:val="21"/>
                <w:lang w:eastAsia="zh-CN"/>
              </w:rPr>
            </w:pPr>
            <w:r>
              <w:rPr>
                <w:rFonts w:hint="eastAsia" w:ascii="宋体" w:hAnsi="宋体"/>
                <w:szCs w:val="21"/>
                <w:lang w:eastAsia="zh-CN"/>
              </w:rPr>
              <w:t>增加表头“重复性限”</w:t>
            </w:r>
          </w:p>
        </w:tc>
        <w:tc>
          <w:tcPr>
            <w:tcW w:w="3327" w:type="dxa"/>
            <w:vAlign w:val="center"/>
          </w:tcPr>
          <w:p>
            <w:pPr>
              <w:jc w:val="center"/>
              <w:rPr>
                <w:rFonts w:hint="eastAsia" w:ascii="宋体" w:hAnsi="宋体"/>
                <w:szCs w:val="21"/>
              </w:rPr>
            </w:pPr>
            <w:r>
              <w:rPr>
                <w:rFonts w:ascii="宋体" w:hAnsi="宋体"/>
                <w:szCs w:val="21"/>
              </w:rPr>
              <w:t>国标（北京）检验认证有限公司</w:t>
            </w:r>
          </w:p>
        </w:tc>
        <w:tc>
          <w:tcPr>
            <w:tcW w:w="947" w:type="dxa"/>
            <w:vAlign w:val="center"/>
          </w:tcPr>
          <w:p>
            <w:pPr>
              <w:jc w:val="center"/>
              <w:rPr>
                <w:rFonts w:hint="eastAsia" w:ascii="宋体" w:hAnsi="宋体"/>
                <w:szCs w:val="21"/>
              </w:rPr>
            </w:pPr>
            <w:r>
              <w:rPr>
                <w:rFonts w:hint="eastAsia" w:ascii="宋体" w:hAnsi="宋体"/>
                <w:szCs w:val="21"/>
              </w:rPr>
              <w:t>采纳</w:t>
            </w:r>
          </w:p>
        </w:tc>
        <w:tc>
          <w:tcPr>
            <w:tcW w:w="637" w:type="dxa"/>
            <w:tcBorders>
              <w:right w:val="single" w:color="auto" w:sz="12" w:space="0"/>
            </w:tcBorders>
            <w:vAlign w:val="center"/>
          </w:tcPr>
          <w:p>
            <w:pPr>
              <w:jc w:val="center"/>
              <w:rPr>
                <w:rFonts w:hint="eastAsia" w:ascii="宋体" w:hAnsi="宋体"/>
                <w:szCs w:val="21"/>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exact"/>
        </w:trPr>
        <w:tc>
          <w:tcPr>
            <w:tcW w:w="675" w:type="dxa"/>
            <w:tcBorders>
              <w:left w:val="single" w:color="auto" w:sz="12"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21</w:t>
            </w:r>
          </w:p>
        </w:tc>
        <w:tc>
          <w:tcPr>
            <w:tcW w:w="1560" w:type="dxa"/>
            <w:vAlign w:val="center"/>
          </w:tcPr>
          <w:p>
            <w:pPr>
              <w:jc w:val="center"/>
              <w:rPr>
                <w:rFonts w:hint="eastAsia" w:ascii="宋体" w:hAnsi="宋体"/>
                <w:szCs w:val="21"/>
              </w:rPr>
            </w:pPr>
            <w:r>
              <w:rPr>
                <w:rFonts w:hint="eastAsia" w:ascii="宋体" w:hAnsi="宋体"/>
                <w:szCs w:val="21"/>
                <w:lang w:val="en-US" w:eastAsia="zh-CN"/>
              </w:rPr>
              <w:t>4.7.2、5.7.2、6.6.2</w:t>
            </w:r>
          </w:p>
        </w:tc>
        <w:tc>
          <w:tcPr>
            <w:tcW w:w="3402" w:type="dxa"/>
            <w:vAlign w:val="center"/>
          </w:tcPr>
          <w:p>
            <w:pPr>
              <w:rPr>
                <w:rFonts w:hint="eastAsia" w:ascii="宋体" w:hAnsi="宋体"/>
                <w:szCs w:val="21"/>
              </w:rPr>
            </w:pPr>
            <w:r>
              <w:rPr>
                <w:rFonts w:hint="eastAsia" w:ascii="宋体" w:hAnsi="宋体"/>
                <w:szCs w:val="21"/>
                <w:lang w:eastAsia="zh-CN"/>
              </w:rPr>
              <w:t>增加表头“再现性限”</w:t>
            </w:r>
          </w:p>
        </w:tc>
        <w:tc>
          <w:tcPr>
            <w:tcW w:w="3327" w:type="dxa"/>
            <w:vAlign w:val="center"/>
          </w:tcPr>
          <w:p>
            <w:pPr>
              <w:jc w:val="center"/>
              <w:rPr>
                <w:rFonts w:ascii="宋体" w:hAnsi="宋体"/>
                <w:szCs w:val="21"/>
              </w:rPr>
            </w:pPr>
            <w:r>
              <w:rPr>
                <w:rFonts w:ascii="宋体" w:hAnsi="宋体"/>
                <w:szCs w:val="21"/>
              </w:rPr>
              <w:t>国标（北京）检验认证有限公司</w:t>
            </w:r>
          </w:p>
        </w:tc>
        <w:tc>
          <w:tcPr>
            <w:tcW w:w="947" w:type="dxa"/>
            <w:vAlign w:val="center"/>
          </w:tcPr>
          <w:p>
            <w:pPr>
              <w:jc w:val="center"/>
              <w:rPr>
                <w:rFonts w:hint="eastAsia" w:ascii="宋体" w:hAnsi="宋体"/>
                <w:szCs w:val="21"/>
              </w:rPr>
            </w:pPr>
            <w:r>
              <w:rPr>
                <w:rFonts w:hint="eastAsia" w:ascii="宋体" w:hAnsi="宋体"/>
                <w:szCs w:val="21"/>
              </w:rPr>
              <w:t>采纳</w:t>
            </w:r>
          </w:p>
        </w:tc>
        <w:tc>
          <w:tcPr>
            <w:tcW w:w="637" w:type="dxa"/>
            <w:tcBorders>
              <w:right w:val="single" w:color="auto" w:sz="12" w:space="0"/>
            </w:tcBorders>
            <w:vAlign w:val="center"/>
          </w:tcPr>
          <w:p>
            <w:pPr>
              <w:jc w:val="center"/>
              <w:rPr>
                <w:rFonts w:hint="eastAsia" w:ascii="宋体" w:hAnsi="宋体"/>
                <w:szCs w:val="21"/>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exact"/>
        </w:trPr>
        <w:tc>
          <w:tcPr>
            <w:tcW w:w="675" w:type="dxa"/>
            <w:tcBorders>
              <w:left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22</w:t>
            </w:r>
          </w:p>
        </w:tc>
        <w:tc>
          <w:tcPr>
            <w:tcW w:w="1560" w:type="dxa"/>
            <w:vAlign w:val="center"/>
          </w:tcPr>
          <w:p>
            <w:pPr>
              <w:jc w:val="center"/>
              <w:rPr>
                <w:rFonts w:hint="eastAsia" w:ascii="宋体" w:hAnsi="宋体"/>
                <w:szCs w:val="21"/>
                <w:lang w:val="en-US" w:eastAsia="zh-CN"/>
              </w:rPr>
            </w:pPr>
            <w:r>
              <w:rPr>
                <w:rFonts w:hint="eastAsia" w:ascii="宋体" w:hAnsi="宋体"/>
                <w:szCs w:val="21"/>
                <w:lang w:val="en-US" w:eastAsia="zh-CN"/>
              </w:rPr>
              <w:t>6.1</w:t>
            </w:r>
          </w:p>
        </w:tc>
        <w:tc>
          <w:tcPr>
            <w:tcW w:w="3402" w:type="dxa"/>
            <w:vAlign w:val="center"/>
          </w:tcPr>
          <w:p>
            <w:pPr>
              <w:rPr>
                <w:rFonts w:hint="eastAsia" w:ascii="宋体" w:hAnsi="宋体"/>
                <w:szCs w:val="21"/>
                <w:lang w:eastAsia="zh-CN"/>
              </w:rPr>
            </w:pPr>
            <w:r>
              <w:rPr>
                <w:rFonts w:hint="eastAsia" w:ascii="宋体" w:hAnsi="宋体"/>
                <w:szCs w:val="21"/>
                <w:lang w:eastAsia="zh-CN"/>
              </w:rPr>
              <w:t>硫代硫酸钠滴定法需要增加高硅样品梳理方法</w:t>
            </w:r>
          </w:p>
        </w:tc>
        <w:tc>
          <w:tcPr>
            <w:tcW w:w="3327" w:type="dxa"/>
            <w:vAlign w:val="center"/>
          </w:tcPr>
          <w:p>
            <w:pPr>
              <w:jc w:val="center"/>
              <w:rPr>
                <w:rFonts w:hint="eastAsia" w:ascii="宋体" w:hAnsi="宋体"/>
                <w:szCs w:val="21"/>
              </w:rPr>
            </w:pPr>
            <w:r>
              <w:rPr>
                <w:rFonts w:hint="eastAsia" w:ascii="宋体" w:hAnsi="宋体"/>
                <w:szCs w:val="21"/>
              </w:rPr>
              <w:t>内蒙古锦联铝材有限公司</w:t>
            </w:r>
          </w:p>
        </w:tc>
        <w:tc>
          <w:tcPr>
            <w:tcW w:w="947" w:type="dxa"/>
            <w:vAlign w:val="center"/>
          </w:tcPr>
          <w:p>
            <w:pPr>
              <w:jc w:val="center"/>
              <w:rPr>
                <w:rFonts w:hint="eastAsia" w:ascii="宋体" w:hAnsi="宋体"/>
                <w:szCs w:val="21"/>
              </w:rPr>
            </w:pPr>
            <w:r>
              <w:rPr>
                <w:rFonts w:hint="eastAsia" w:ascii="宋体" w:hAnsi="宋体"/>
                <w:szCs w:val="21"/>
                <w:lang w:eastAsia="zh-CN"/>
              </w:rPr>
              <w:t>不</w:t>
            </w:r>
            <w:r>
              <w:rPr>
                <w:rFonts w:hint="eastAsia" w:ascii="宋体" w:hAnsi="宋体"/>
                <w:szCs w:val="21"/>
              </w:rPr>
              <w:t>采纳</w:t>
            </w:r>
          </w:p>
        </w:tc>
        <w:tc>
          <w:tcPr>
            <w:tcW w:w="637" w:type="dxa"/>
            <w:tcBorders>
              <w:right w:val="single" w:color="auto" w:sz="12" w:space="0"/>
            </w:tcBorders>
            <w:vAlign w:val="center"/>
          </w:tcPr>
          <w:p>
            <w:pPr>
              <w:jc w:val="center"/>
              <w:rPr>
                <w:rFonts w:hint="eastAsia" w:ascii="宋体" w:hAnsi="宋体" w:eastAsia="宋体"/>
                <w:szCs w:val="21"/>
                <w:lang w:eastAsia="zh-CN"/>
              </w:rPr>
            </w:pPr>
            <w:r>
              <w:rPr>
                <w:rFonts w:hint="eastAsia" w:ascii="宋体" w:hAnsi="宋体"/>
                <w:szCs w:val="21"/>
                <w:lang w:eastAsia="zh-CN"/>
              </w:rPr>
              <w:t>氟化物、硫酸驱赶硅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1" w:hRule="exact"/>
        </w:trPr>
        <w:tc>
          <w:tcPr>
            <w:tcW w:w="675" w:type="dxa"/>
            <w:tcBorders>
              <w:left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23</w:t>
            </w:r>
          </w:p>
        </w:tc>
        <w:tc>
          <w:tcPr>
            <w:tcW w:w="1560" w:type="dxa"/>
            <w:vAlign w:val="center"/>
          </w:tcPr>
          <w:p>
            <w:pPr>
              <w:jc w:val="center"/>
              <w:rPr>
                <w:rFonts w:hint="eastAsia" w:ascii="宋体" w:hAnsi="宋体"/>
                <w:szCs w:val="21"/>
                <w:lang w:val="en-US" w:eastAsia="zh-CN"/>
              </w:rPr>
            </w:pPr>
            <w:r>
              <w:rPr>
                <w:rFonts w:hint="eastAsia" w:ascii="宋体" w:hAnsi="宋体"/>
                <w:szCs w:val="21"/>
                <w:lang w:val="en-US" w:eastAsia="zh-CN"/>
              </w:rPr>
              <w:t>--</w:t>
            </w:r>
          </w:p>
        </w:tc>
        <w:tc>
          <w:tcPr>
            <w:tcW w:w="3402" w:type="dxa"/>
            <w:vAlign w:val="center"/>
          </w:tcPr>
          <w:p>
            <w:pPr>
              <w:rPr>
                <w:rFonts w:hint="eastAsia" w:ascii="宋体" w:hAnsi="宋体"/>
                <w:szCs w:val="21"/>
                <w:lang w:eastAsia="zh-CN"/>
              </w:rPr>
            </w:pPr>
            <w:r>
              <w:rPr>
                <w:rFonts w:hint="eastAsia" w:ascii="宋体" w:hAnsi="宋体"/>
                <w:szCs w:val="21"/>
                <w:lang w:eastAsia="zh-CN"/>
              </w:rPr>
              <w:t>回函同意，无意见</w:t>
            </w:r>
          </w:p>
        </w:tc>
        <w:tc>
          <w:tcPr>
            <w:tcW w:w="3327" w:type="dxa"/>
            <w:vAlign w:val="center"/>
          </w:tcPr>
          <w:p>
            <w:pPr>
              <w:jc w:val="center"/>
              <w:rPr>
                <w:rFonts w:hint="eastAsia" w:ascii="宋体" w:hAnsi="宋体" w:eastAsia="宋体"/>
                <w:szCs w:val="21"/>
                <w:lang w:eastAsia="zh-CN"/>
              </w:rPr>
            </w:pPr>
            <w:r>
              <w:rPr>
                <w:rFonts w:hint="eastAsia" w:ascii="宋体" w:hAnsi="宋体"/>
                <w:szCs w:val="21"/>
                <w:lang w:eastAsia="zh-CN"/>
              </w:rPr>
              <w:t>北矿检测技术有限公司</w:t>
            </w:r>
          </w:p>
        </w:tc>
        <w:tc>
          <w:tcPr>
            <w:tcW w:w="947" w:type="dxa"/>
            <w:vAlign w:val="center"/>
          </w:tcPr>
          <w:p>
            <w:pPr>
              <w:jc w:val="center"/>
              <w:rPr>
                <w:rFonts w:hint="eastAsia" w:ascii="宋体" w:hAnsi="宋体"/>
                <w:szCs w:val="21"/>
                <w:lang w:eastAsia="zh-CN"/>
              </w:rPr>
            </w:pPr>
            <w:r>
              <w:rPr>
                <w:rFonts w:hint="eastAsia" w:ascii="宋体" w:hAnsi="宋体"/>
                <w:szCs w:val="21"/>
                <w:lang w:val="en-US" w:eastAsia="zh-CN"/>
              </w:rPr>
              <w:t>--</w:t>
            </w:r>
          </w:p>
        </w:tc>
        <w:tc>
          <w:tcPr>
            <w:tcW w:w="637" w:type="dxa"/>
            <w:tcBorders>
              <w:right w:val="single" w:color="auto" w:sz="12" w:space="0"/>
            </w:tcBorders>
            <w:vAlign w:val="center"/>
          </w:tcPr>
          <w:p>
            <w:pPr>
              <w:jc w:val="center"/>
              <w:rPr>
                <w:rFonts w:hint="eastAsia" w:ascii="宋体" w:hAnsi="宋体"/>
                <w:szCs w:val="21"/>
                <w:lang w:eastAsia="zh-CN"/>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trPr>
        <w:tc>
          <w:tcPr>
            <w:tcW w:w="675" w:type="dxa"/>
            <w:tcBorders>
              <w:left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24</w:t>
            </w:r>
          </w:p>
        </w:tc>
        <w:tc>
          <w:tcPr>
            <w:tcW w:w="1560" w:type="dxa"/>
            <w:vAlign w:val="center"/>
          </w:tcPr>
          <w:p>
            <w:pPr>
              <w:jc w:val="center"/>
              <w:rPr>
                <w:rFonts w:hint="eastAsia" w:ascii="宋体" w:hAnsi="宋体"/>
                <w:szCs w:val="21"/>
                <w:lang w:val="en-US" w:eastAsia="zh-CN"/>
              </w:rPr>
            </w:pPr>
            <w:r>
              <w:rPr>
                <w:rFonts w:hint="eastAsia" w:ascii="宋体" w:hAnsi="宋体"/>
                <w:szCs w:val="21"/>
                <w:lang w:val="en-US" w:eastAsia="zh-CN"/>
              </w:rPr>
              <w:t>--</w:t>
            </w:r>
          </w:p>
        </w:tc>
        <w:tc>
          <w:tcPr>
            <w:tcW w:w="3402" w:type="dxa"/>
            <w:vAlign w:val="center"/>
          </w:tcPr>
          <w:p>
            <w:pPr>
              <w:rPr>
                <w:rFonts w:hint="eastAsia" w:ascii="宋体" w:hAnsi="宋体"/>
                <w:szCs w:val="21"/>
                <w:lang w:eastAsia="zh-CN"/>
              </w:rPr>
            </w:pPr>
            <w:r>
              <w:rPr>
                <w:rFonts w:hint="eastAsia" w:ascii="宋体" w:hAnsi="宋体"/>
                <w:szCs w:val="21"/>
                <w:lang w:eastAsia="zh-CN"/>
              </w:rPr>
              <w:t>回函同意，无意见</w:t>
            </w:r>
          </w:p>
        </w:tc>
        <w:tc>
          <w:tcPr>
            <w:tcW w:w="3327" w:type="dxa"/>
            <w:vAlign w:val="center"/>
          </w:tcPr>
          <w:p>
            <w:pPr>
              <w:jc w:val="center"/>
              <w:rPr>
                <w:rFonts w:hint="eastAsia" w:ascii="宋体" w:hAnsi="宋体" w:eastAsia="宋体"/>
                <w:szCs w:val="21"/>
                <w:lang w:eastAsia="zh-CN"/>
              </w:rPr>
            </w:pPr>
            <w:r>
              <w:rPr>
                <w:rFonts w:hint="eastAsia" w:ascii="宋体" w:hAnsi="宋体"/>
                <w:szCs w:val="21"/>
                <w:lang w:eastAsia="zh-CN"/>
              </w:rPr>
              <w:t>河北四通新型金属材料股份有限公司</w:t>
            </w:r>
          </w:p>
        </w:tc>
        <w:tc>
          <w:tcPr>
            <w:tcW w:w="947" w:type="dxa"/>
            <w:vAlign w:val="center"/>
          </w:tcPr>
          <w:p>
            <w:pPr>
              <w:jc w:val="center"/>
              <w:rPr>
                <w:rFonts w:hint="eastAsia" w:ascii="宋体" w:hAnsi="宋体"/>
                <w:szCs w:val="21"/>
                <w:lang w:eastAsia="zh-CN"/>
              </w:rPr>
            </w:pPr>
            <w:r>
              <w:rPr>
                <w:rFonts w:hint="eastAsia" w:ascii="宋体" w:hAnsi="宋体"/>
                <w:szCs w:val="21"/>
                <w:lang w:val="en-US" w:eastAsia="zh-CN"/>
              </w:rPr>
              <w:t>--</w:t>
            </w:r>
          </w:p>
        </w:tc>
        <w:tc>
          <w:tcPr>
            <w:tcW w:w="637" w:type="dxa"/>
            <w:tcBorders>
              <w:right w:val="single" w:color="auto" w:sz="12" w:space="0"/>
            </w:tcBorders>
            <w:vAlign w:val="center"/>
          </w:tcPr>
          <w:p>
            <w:pPr>
              <w:jc w:val="center"/>
              <w:rPr>
                <w:rFonts w:hint="eastAsia" w:ascii="宋体" w:hAnsi="宋体"/>
                <w:szCs w:val="21"/>
                <w:lang w:eastAsia="zh-CN"/>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exact"/>
        </w:trPr>
        <w:tc>
          <w:tcPr>
            <w:tcW w:w="675" w:type="dxa"/>
            <w:tcBorders>
              <w:left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25</w:t>
            </w:r>
          </w:p>
        </w:tc>
        <w:tc>
          <w:tcPr>
            <w:tcW w:w="1560" w:type="dxa"/>
            <w:vAlign w:val="center"/>
          </w:tcPr>
          <w:p>
            <w:pPr>
              <w:jc w:val="center"/>
              <w:rPr>
                <w:rFonts w:hint="eastAsia" w:ascii="宋体" w:hAnsi="宋体"/>
                <w:szCs w:val="21"/>
                <w:lang w:val="en-US" w:eastAsia="zh-CN"/>
              </w:rPr>
            </w:pPr>
            <w:r>
              <w:rPr>
                <w:rFonts w:hint="eastAsia" w:ascii="宋体" w:hAnsi="宋体"/>
                <w:szCs w:val="21"/>
                <w:lang w:val="en-US" w:eastAsia="zh-CN"/>
              </w:rPr>
              <w:t>--</w:t>
            </w:r>
          </w:p>
        </w:tc>
        <w:tc>
          <w:tcPr>
            <w:tcW w:w="3402" w:type="dxa"/>
            <w:vAlign w:val="center"/>
          </w:tcPr>
          <w:p>
            <w:pPr>
              <w:rPr>
                <w:rFonts w:hint="eastAsia" w:ascii="宋体" w:hAnsi="宋体"/>
                <w:szCs w:val="21"/>
                <w:lang w:eastAsia="zh-CN"/>
              </w:rPr>
            </w:pPr>
            <w:r>
              <w:rPr>
                <w:rFonts w:hint="eastAsia" w:ascii="宋体" w:hAnsi="宋体"/>
                <w:szCs w:val="21"/>
                <w:lang w:eastAsia="zh-CN"/>
              </w:rPr>
              <w:t>回函同意，无意见</w:t>
            </w:r>
          </w:p>
        </w:tc>
        <w:tc>
          <w:tcPr>
            <w:tcW w:w="3327" w:type="dxa"/>
            <w:vAlign w:val="center"/>
          </w:tcPr>
          <w:p>
            <w:pPr>
              <w:jc w:val="center"/>
              <w:rPr>
                <w:rFonts w:hint="eastAsia" w:ascii="宋体" w:hAnsi="宋体"/>
                <w:szCs w:val="21"/>
                <w:lang w:eastAsia="zh-CN"/>
              </w:rPr>
            </w:pPr>
            <w:r>
              <w:rPr>
                <w:rFonts w:hint="eastAsia" w:ascii="宋体" w:hAnsi="宋体"/>
                <w:szCs w:val="21"/>
                <w:lang w:eastAsia="zh-CN"/>
              </w:rPr>
              <w:t>中铝材料应用研究院</w:t>
            </w:r>
          </w:p>
        </w:tc>
        <w:tc>
          <w:tcPr>
            <w:tcW w:w="947" w:type="dxa"/>
            <w:vAlign w:val="center"/>
          </w:tcPr>
          <w:p>
            <w:pPr>
              <w:jc w:val="center"/>
              <w:rPr>
                <w:rFonts w:hint="eastAsia" w:ascii="宋体" w:hAnsi="宋体"/>
                <w:szCs w:val="21"/>
                <w:lang w:eastAsia="zh-CN"/>
              </w:rPr>
            </w:pPr>
            <w:r>
              <w:rPr>
                <w:rFonts w:hint="eastAsia" w:ascii="宋体" w:hAnsi="宋体"/>
                <w:szCs w:val="21"/>
                <w:lang w:val="en-US" w:eastAsia="zh-CN"/>
              </w:rPr>
              <w:t>--</w:t>
            </w:r>
          </w:p>
        </w:tc>
        <w:tc>
          <w:tcPr>
            <w:tcW w:w="637" w:type="dxa"/>
            <w:tcBorders>
              <w:right w:val="single" w:color="auto" w:sz="12" w:space="0"/>
            </w:tcBorders>
            <w:vAlign w:val="center"/>
          </w:tcPr>
          <w:p>
            <w:pPr>
              <w:jc w:val="center"/>
              <w:rPr>
                <w:rFonts w:hint="eastAsia" w:ascii="宋体" w:hAnsi="宋体"/>
                <w:szCs w:val="21"/>
                <w:lang w:eastAsia="zh-CN"/>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tcBorders>
              <w:left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26</w:t>
            </w:r>
          </w:p>
        </w:tc>
        <w:tc>
          <w:tcPr>
            <w:tcW w:w="1560" w:type="dxa"/>
            <w:vAlign w:val="center"/>
          </w:tcPr>
          <w:p>
            <w:pPr>
              <w:jc w:val="center"/>
              <w:rPr>
                <w:rFonts w:hint="eastAsia" w:ascii="宋体" w:hAnsi="宋体"/>
                <w:szCs w:val="21"/>
                <w:lang w:val="en-US" w:eastAsia="zh-CN"/>
              </w:rPr>
            </w:pPr>
            <w:r>
              <w:rPr>
                <w:rFonts w:hint="eastAsia" w:ascii="宋体" w:hAnsi="宋体"/>
                <w:szCs w:val="21"/>
                <w:lang w:val="en-US" w:eastAsia="zh-CN"/>
              </w:rPr>
              <w:t>--</w:t>
            </w:r>
          </w:p>
        </w:tc>
        <w:tc>
          <w:tcPr>
            <w:tcW w:w="3402" w:type="dxa"/>
            <w:vAlign w:val="center"/>
          </w:tcPr>
          <w:p>
            <w:pPr>
              <w:rPr>
                <w:rFonts w:hint="eastAsia" w:ascii="宋体" w:hAnsi="宋体"/>
                <w:szCs w:val="21"/>
                <w:lang w:eastAsia="zh-CN"/>
              </w:rPr>
            </w:pPr>
            <w:r>
              <w:rPr>
                <w:rFonts w:hint="eastAsia" w:ascii="宋体" w:hAnsi="宋体"/>
                <w:szCs w:val="21"/>
                <w:lang w:eastAsia="zh-CN"/>
              </w:rPr>
              <w:t>回函同意，无意见</w:t>
            </w:r>
          </w:p>
        </w:tc>
        <w:tc>
          <w:tcPr>
            <w:tcW w:w="3327" w:type="dxa"/>
            <w:vAlign w:val="center"/>
          </w:tcPr>
          <w:p>
            <w:pPr>
              <w:jc w:val="center"/>
              <w:rPr>
                <w:rFonts w:hint="eastAsia" w:ascii="宋体" w:hAnsi="宋体"/>
                <w:szCs w:val="21"/>
                <w:lang w:eastAsia="zh-CN"/>
              </w:rPr>
            </w:pPr>
            <w:r>
              <w:rPr>
                <w:rFonts w:hint="eastAsia" w:ascii="宋体" w:hAnsi="宋体"/>
                <w:szCs w:val="21"/>
                <w:lang w:eastAsia="zh-CN"/>
              </w:rPr>
              <w:t>广亚铝业公司</w:t>
            </w:r>
          </w:p>
        </w:tc>
        <w:tc>
          <w:tcPr>
            <w:tcW w:w="947" w:type="dxa"/>
            <w:vAlign w:val="center"/>
          </w:tcPr>
          <w:p>
            <w:pPr>
              <w:jc w:val="center"/>
              <w:rPr>
                <w:rFonts w:hint="eastAsia" w:ascii="宋体" w:hAnsi="宋体"/>
                <w:szCs w:val="21"/>
                <w:lang w:eastAsia="zh-CN"/>
              </w:rPr>
            </w:pPr>
            <w:r>
              <w:rPr>
                <w:rFonts w:hint="eastAsia" w:ascii="宋体" w:hAnsi="宋体"/>
                <w:szCs w:val="21"/>
                <w:lang w:val="en-US" w:eastAsia="zh-CN"/>
              </w:rPr>
              <w:t>--</w:t>
            </w:r>
          </w:p>
        </w:tc>
        <w:tc>
          <w:tcPr>
            <w:tcW w:w="637" w:type="dxa"/>
            <w:tcBorders>
              <w:right w:val="single" w:color="auto" w:sz="12" w:space="0"/>
            </w:tcBorders>
            <w:vAlign w:val="center"/>
          </w:tcPr>
          <w:p>
            <w:pPr>
              <w:jc w:val="center"/>
              <w:rPr>
                <w:rFonts w:hint="eastAsia" w:ascii="宋体" w:hAnsi="宋体"/>
                <w:szCs w:val="21"/>
                <w:lang w:eastAsia="zh-CN"/>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exact"/>
        </w:trPr>
        <w:tc>
          <w:tcPr>
            <w:tcW w:w="675" w:type="dxa"/>
            <w:tcBorders>
              <w:left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27</w:t>
            </w:r>
          </w:p>
        </w:tc>
        <w:tc>
          <w:tcPr>
            <w:tcW w:w="1560" w:type="dxa"/>
            <w:vAlign w:val="center"/>
          </w:tcPr>
          <w:p>
            <w:pPr>
              <w:jc w:val="center"/>
              <w:rPr>
                <w:rFonts w:hint="eastAsia" w:ascii="宋体" w:hAnsi="宋体"/>
                <w:szCs w:val="21"/>
                <w:lang w:val="en-US" w:eastAsia="zh-CN"/>
              </w:rPr>
            </w:pPr>
            <w:r>
              <w:rPr>
                <w:rFonts w:hint="eastAsia" w:ascii="宋体" w:hAnsi="宋体"/>
                <w:szCs w:val="21"/>
                <w:lang w:val="en-US" w:eastAsia="zh-CN"/>
              </w:rPr>
              <w:t>--</w:t>
            </w:r>
          </w:p>
        </w:tc>
        <w:tc>
          <w:tcPr>
            <w:tcW w:w="3402" w:type="dxa"/>
            <w:vAlign w:val="center"/>
          </w:tcPr>
          <w:p>
            <w:pPr>
              <w:rPr>
                <w:rFonts w:hint="eastAsia" w:ascii="宋体" w:hAnsi="宋体"/>
                <w:szCs w:val="21"/>
                <w:lang w:eastAsia="zh-CN"/>
              </w:rPr>
            </w:pPr>
            <w:r>
              <w:rPr>
                <w:rFonts w:hint="eastAsia" w:ascii="宋体" w:hAnsi="宋体"/>
                <w:szCs w:val="21"/>
                <w:lang w:eastAsia="zh-CN"/>
              </w:rPr>
              <w:t>回函同意，无意见</w:t>
            </w:r>
          </w:p>
        </w:tc>
        <w:tc>
          <w:tcPr>
            <w:tcW w:w="3327" w:type="dxa"/>
            <w:vAlign w:val="center"/>
          </w:tcPr>
          <w:p>
            <w:pPr>
              <w:jc w:val="center"/>
              <w:rPr>
                <w:rFonts w:hint="eastAsia" w:ascii="宋体" w:hAnsi="宋体"/>
                <w:szCs w:val="21"/>
                <w:lang w:eastAsia="zh-CN"/>
              </w:rPr>
            </w:pPr>
            <w:r>
              <w:rPr>
                <w:rFonts w:hint="eastAsia" w:ascii="宋体" w:hAnsi="宋体"/>
                <w:szCs w:val="21"/>
                <w:lang w:eastAsia="zh-CN"/>
              </w:rPr>
              <w:t>长沙矿冶研究院</w:t>
            </w:r>
          </w:p>
        </w:tc>
        <w:tc>
          <w:tcPr>
            <w:tcW w:w="947" w:type="dxa"/>
            <w:vAlign w:val="center"/>
          </w:tcPr>
          <w:p>
            <w:pPr>
              <w:jc w:val="center"/>
              <w:rPr>
                <w:rFonts w:hint="eastAsia" w:ascii="宋体" w:hAnsi="宋体"/>
                <w:szCs w:val="21"/>
                <w:lang w:eastAsia="zh-CN"/>
              </w:rPr>
            </w:pPr>
            <w:r>
              <w:rPr>
                <w:rFonts w:hint="eastAsia" w:ascii="宋体" w:hAnsi="宋体"/>
                <w:szCs w:val="21"/>
                <w:lang w:val="en-US" w:eastAsia="zh-CN"/>
              </w:rPr>
              <w:t>--</w:t>
            </w:r>
          </w:p>
        </w:tc>
        <w:tc>
          <w:tcPr>
            <w:tcW w:w="637" w:type="dxa"/>
            <w:tcBorders>
              <w:right w:val="single" w:color="auto" w:sz="12" w:space="0"/>
            </w:tcBorders>
            <w:vAlign w:val="center"/>
          </w:tcPr>
          <w:p>
            <w:pPr>
              <w:jc w:val="center"/>
              <w:rPr>
                <w:rFonts w:hint="eastAsia" w:ascii="宋体" w:hAnsi="宋体"/>
                <w:szCs w:val="21"/>
                <w:lang w:eastAsia="zh-CN"/>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exact"/>
        </w:trPr>
        <w:tc>
          <w:tcPr>
            <w:tcW w:w="675" w:type="dxa"/>
            <w:tcBorders>
              <w:left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28</w:t>
            </w:r>
          </w:p>
        </w:tc>
        <w:tc>
          <w:tcPr>
            <w:tcW w:w="1560" w:type="dxa"/>
            <w:vAlign w:val="center"/>
          </w:tcPr>
          <w:p>
            <w:pPr>
              <w:jc w:val="center"/>
              <w:rPr>
                <w:rFonts w:hint="eastAsia" w:ascii="宋体" w:hAnsi="宋体"/>
                <w:szCs w:val="21"/>
                <w:lang w:val="en-US" w:eastAsia="zh-CN"/>
              </w:rPr>
            </w:pPr>
            <w:r>
              <w:rPr>
                <w:rFonts w:hint="eastAsia" w:ascii="宋体" w:hAnsi="宋体"/>
                <w:szCs w:val="21"/>
                <w:lang w:val="en-US" w:eastAsia="zh-CN"/>
              </w:rPr>
              <w:t>--</w:t>
            </w:r>
          </w:p>
        </w:tc>
        <w:tc>
          <w:tcPr>
            <w:tcW w:w="3402" w:type="dxa"/>
            <w:vAlign w:val="center"/>
          </w:tcPr>
          <w:p>
            <w:pPr>
              <w:rPr>
                <w:rFonts w:hint="eastAsia" w:ascii="宋体" w:hAnsi="宋体"/>
                <w:szCs w:val="21"/>
                <w:lang w:eastAsia="zh-CN"/>
              </w:rPr>
            </w:pPr>
            <w:r>
              <w:rPr>
                <w:rFonts w:hint="eastAsia" w:ascii="宋体" w:hAnsi="宋体"/>
                <w:szCs w:val="21"/>
                <w:lang w:eastAsia="zh-CN"/>
              </w:rPr>
              <w:t>回函同意，无意见</w:t>
            </w:r>
          </w:p>
        </w:tc>
        <w:tc>
          <w:tcPr>
            <w:tcW w:w="3327" w:type="dxa"/>
            <w:vAlign w:val="center"/>
          </w:tcPr>
          <w:p>
            <w:pPr>
              <w:jc w:val="center"/>
              <w:rPr>
                <w:rFonts w:hint="eastAsia" w:ascii="宋体" w:hAnsi="宋体"/>
                <w:szCs w:val="21"/>
                <w:lang w:eastAsia="zh-CN"/>
              </w:rPr>
            </w:pPr>
            <w:r>
              <w:rPr>
                <w:rFonts w:hint="eastAsia" w:ascii="宋体" w:hAnsi="宋体"/>
                <w:szCs w:val="21"/>
                <w:lang w:eastAsia="zh-CN"/>
              </w:rPr>
              <w:t>广东坚美铝型材厂（集团）有限公司</w:t>
            </w:r>
          </w:p>
        </w:tc>
        <w:tc>
          <w:tcPr>
            <w:tcW w:w="947" w:type="dxa"/>
            <w:vAlign w:val="center"/>
          </w:tcPr>
          <w:p>
            <w:pPr>
              <w:jc w:val="center"/>
              <w:rPr>
                <w:rFonts w:hint="eastAsia" w:ascii="宋体" w:hAnsi="宋体"/>
                <w:szCs w:val="21"/>
                <w:lang w:eastAsia="zh-CN"/>
              </w:rPr>
            </w:pPr>
            <w:r>
              <w:rPr>
                <w:rFonts w:hint="eastAsia" w:ascii="宋体" w:hAnsi="宋体"/>
                <w:szCs w:val="21"/>
                <w:lang w:val="en-US" w:eastAsia="zh-CN"/>
              </w:rPr>
              <w:t>--</w:t>
            </w:r>
          </w:p>
        </w:tc>
        <w:tc>
          <w:tcPr>
            <w:tcW w:w="637" w:type="dxa"/>
            <w:tcBorders>
              <w:right w:val="single" w:color="auto" w:sz="12" w:space="0"/>
            </w:tcBorders>
            <w:vAlign w:val="center"/>
          </w:tcPr>
          <w:p>
            <w:pPr>
              <w:jc w:val="center"/>
              <w:rPr>
                <w:rFonts w:hint="eastAsia" w:ascii="宋体" w:hAnsi="宋体"/>
                <w:szCs w:val="21"/>
                <w:lang w:eastAsia="zh-CN"/>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6" w:hRule="exact"/>
        </w:trPr>
        <w:tc>
          <w:tcPr>
            <w:tcW w:w="675" w:type="dxa"/>
            <w:tcBorders>
              <w:left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29</w:t>
            </w:r>
          </w:p>
        </w:tc>
        <w:tc>
          <w:tcPr>
            <w:tcW w:w="1560" w:type="dxa"/>
            <w:vAlign w:val="center"/>
          </w:tcPr>
          <w:p>
            <w:pPr>
              <w:jc w:val="center"/>
              <w:rPr>
                <w:rFonts w:hint="eastAsia" w:ascii="宋体" w:hAnsi="宋体"/>
                <w:szCs w:val="21"/>
                <w:lang w:val="en-US" w:eastAsia="zh-CN"/>
              </w:rPr>
            </w:pPr>
            <w:r>
              <w:rPr>
                <w:rFonts w:hint="eastAsia" w:ascii="宋体" w:hAnsi="宋体"/>
                <w:szCs w:val="21"/>
                <w:lang w:val="en-US" w:eastAsia="zh-CN"/>
              </w:rPr>
              <w:t>--</w:t>
            </w:r>
          </w:p>
        </w:tc>
        <w:tc>
          <w:tcPr>
            <w:tcW w:w="3402" w:type="dxa"/>
            <w:vAlign w:val="center"/>
          </w:tcPr>
          <w:p>
            <w:pPr>
              <w:rPr>
                <w:rFonts w:hint="eastAsia" w:ascii="宋体" w:hAnsi="宋体"/>
                <w:szCs w:val="21"/>
                <w:lang w:eastAsia="zh-CN"/>
              </w:rPr>
            </w:pPr>
            <w:r>
              <w:rPr>
                <w:rFonts w:hint="eastAsia" w:ascii="宋体" w:hAnsi="宋体"/>
                <w:szCs w:val="21"/>
                <w:lang w:eastAsia="zh-CN"/>
              </w:rPr>
              <w:t>回函同意，无意见</w:t>
            </w:r>
          </w:p>
        </w:tc>
        <w:tc>
          <w:tcPr>
            <w:tcW w:w="3327" w:type="dxa"/>
            <w:vAlign w:val="center"/>
          </w:tcPr>
          <w:p>
            <w:pPr>
              <w:jc w:val="center"/>
              <w:rPr>
                <w:rFonts w:hint="eastAsia" w:ascii="宋体" w:hAnsi="宋体"/>
                <w:szCs w:val="21"/>
                <w:lang w:eastAsia="zh-CN"/>
              </w:rPr>
            </w:pPr>
            <w:r>
              <w:rPr>
                <w:rFonts w:hint="eastAsia" w:ascii="宋体" w:hAnsi="宋体"/>
                <w:szCs w:val="21"/>
                <w:lang w:eastAsia="zh-CN"/>
              </w:rPr>
              <w:t>中国铝业西北铝业有限公司</w:t>
            </w:r>
          </w:p>
        </w:tc>
        <w:tc>
          <w:tcPr>
            <w:tcW w:w="947" w:type="dxa"/>
            <w:vAlign w:val="center"/>
          </w:tcPr>
          <w:p>
            <w:pPr>
              <w:jc w:val="center"/>
              <w:rPr>
                <w:rFonts w:hint="eastAsia" w:ascii="宋体" w:hAnsi="宋体"/>
                <w:szCs w:val="21"/>
                <w:lang w:eastAsia="zh-CN"/>
              </w:rPr>
            </w:pPr>
            <w:r>
              <w:rPr>
                <w:rFonts w:hint="eastAsia" w:ascii="宋体" w:hAnsi="宋体"/>
                <w:szCs w:val="21"/>
                <w:lang w:val="en-US" w:eastAsia="zh-CN"/>
              </w:rPr>
              <w:t>--</w:t>
            </w:r>
          </w:p>
        </w:tc>
        <w:tc>
          <w:tcPr>
            <w:tcW w:w="637" w:type="dxa"/>
            <w:tcBorders>
              <w:right w:val="single" w:color="auto" w:sz="12" w:space="0"/>
            </w:tcBorders>
            <w:vAlign w:val="center"/>
          </w:tcPr>
          <w:p>
            <w:pPr>
              <w:jc w:val="center"/>
              <w:rPr>
                <w:rFonts w:hint="eastAsia" w:ascii="宋体" w:hAnsi="宋体"/>
                <w:szCs w:val="21"/>
                <w:lang w:eastAsia="zh-CN"/>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exact"/>
        </w:trPr>
        <w:tc>
          <w:tcPr>
            <w:tcW w:w="675" w:type="dxa"/>
            <w:tcBorders>
              <w:left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30</w:t>
            </w:r>
          </w:p>
        </w:tc>
        <w:tc>
          <w:tcPr>
            <w:tcW w:w="1560" w:type="dxa"/>
            <w:vAlign w:val="center"/>
          </w:tcPr>
          <w:p>
            <w:pPr>
              <w:jc w:val="center"/>
              <w:rPr>
                <w:rFonts w:hint="eastAsia" w:ascii="宋体" w:hAnsi="宋体"/>
                <w:szCs w:val="21"/>
                <w:lang w:val="en-US" w:eastAsia="zh-CN"/>
              </w:rPr>
            </w:pPr>
            <w:r>
              <w:rPr>
                <w:rFonts w:hint="eastAsia" w:ascii="宋体" w:hAnsi="宋体"/>
                <w:szCs w:val="21"/>
                <w:lang w:val="en-US" w:eastAsia="zh-CN"/>
              </w:rPr>
              <w:t>--</w:t>
            </w:r>
          </w:p>
        </w:tc>
        <w:tc>
          <w:tcPr>
            <w:tcW w:w="3402" w:type="dxa"/>
            <w:vAlign w:val="center"/>
          </w:tcPr>
          <w:p>
            <w:pPr>
              <w:rPr>
                <w:rFonts w:hint="eastAsia" w:ascii="宋体" w:hAnsi="宋体"/>
                <w:szCs w:val="21"/>
                <w:lang w:eastAsia="zh-CN"/>
              </w:rPr>
            </w:pPr>
            <w:r>
              <w:rPr>
                <w:rFonts w:hint="eastAsia" w:ascii="宋体" w:hAnsi="宋体"/>
                <w:szCs w:val="21"/>
                <w:lang w:eastAsia="zh-CN"/>
              </w:rPr>
              <w:t>回函同意，无意见</w:t>
            </w:r>
          </w:p>
        </w:tc>
        <w:tc>
          <w:tcPr>
            <w:tcW w:w="3327" w:type="dxa"/>
            <w:vAlign w:val="center"/>
          </w:tcPr>
          <w:p>
            <w:pPr>
              <w:jc w:val="center"/>
              <w:rPr>
                <w:rFonts w:hint="eastAsia" w:ascii="宋体" w:hAnsi="宋体"/>
                <w:szCs w:val="21"/>
                <w:lang w:eastAsia="zh-CN"/>
              </w:rPr>
            </w:pPr>
            <w:r>
              <w:rPr>
                <w:rFonts w:hint="eastAsia" w:ascii="宋体" w:hAnsi="宋体"/>
                <w:szCs w:val="21"/>
                <w:lang w:eastAsia="zh-CN"/>
              </w:rPr>
              <w:t>西南铝业有限公司</w:t>
            </w:r>
          </w:p>
        </w:tc>
        <w:tc>
          <w:tcPr>
            <w:tcW w:w="947" w:type="dxa"/>
            <w:vAlign w:val="center"/>
          </w:tcPr>
          <w:p>
            <w:pPr>
              <w:jc w:val="center"/>
              <w:rPr>
                <w:rFonts w:hint="eastAsia" w:ascii="宋体" w:hAnsi="宋体"/>
                <w:szCs w:val="21"/>
                <w:lang w:eastAsia="zh-CN"/>
              </w:rPr>
            </w:pPr>
            <w:r>
              <w:rPr>
                <w:rFonts w:hint="eastAsia" w:ascii="宋体" w:hAnsi="宋体"/>
                <w:szCs w:val="21"/>
                <w:lang w:val="en-US" w:eastAsia="zh-CN"/>
              </w:rPr>
              <w:t>--</w:t>
            </w:r>
          </w:p>
        </w:tc>
        <w:tc>
          <w:tcPr>
            <w:tcW w:w="637" w:type="dxa"/>
            <w:tcBorders>
              <w:right w:val="single" w:color="auto" w:sz="12" w:space="0"/>
            </w:tcBorders>
            <w:vAlign w:val="center"/>
          </w:tcPr>
          <w:p>
            <w:pPr>
              <w:jc w:val="center"/>
              <w:rPr>
                <w:rFonts w:hint="eastAsia" w:ascii="宋体" w:hAnsi="宋体"/>
                <w:szCs w:val="21"/>
                <w:lang w:eastAsia="zh-CN"/>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exact"/>
        </w:trPr>
        <w:tc>
          <w:tcPr>
            <w:tcW w:w="675" w:type="dxa"/>
            <w:tcBorders>
              <w:left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31</w:t>
            </w:r>
          </w:p>
        </w:tc>
        <w:tc>
          <w:tcPr>
            <w:tcW w:w="1560" w:type="dxa"/>
            <w:vAlign w:val="center"/>
          </w:tcPr>
          <w:p>
            <w:pPr>
              <w:jc w:val="center"/>
              <w:rPr>
                <w:rFonts w:hint="eastAsia" w:ascii="宋体" w:hAnsi="宋体"/>
                <w:szCs w:val="21"/>
                <w:lang w:val="en-US" w:eastAsia="zh-CN"/>
              </w:rPr>
            </w:pPr>
            <w:r>
              <w:rPr>
                <w:rFonts w:hint="eastAsia" w:ascii="宋体" w:hAnsi="宋体"/>
                <w:szCs w:val="21"/>
                <w:lang w:val="en-US" w:eastAsia="zh-CN"/>
              </w:rPr>
              <w:t>--</w:t>
            </w:r>
          </w:p>
        </w:tc>
        <w:tc>
          <w:tcPr>
            <w:tcW w:w="3402" w:type="dxa"/>
            <w:vAlign w:val="center"/>
          </w:tcPr>
          <w:p>
            <w:pPr>
              <w:rPr>
                <w:rFonts w:hint="eastAsia" w:ascii="宋体" w:hAnsi="宋体"/>
                <w:szCs w:val="21"/>
                <w:lang w:eastAsia="zh-CN"/>
              </w:rPr>
            </w:pPr>
            <w:r>
              <w:rPr>
                <w:rFonts w:hint="eastAsia" w:ascii="宋体" w:hAnsi="宋体"/>
                <w:szCs w:val="21"/>
                <w:lang w:eastAsia="zh-CN"/>
              </w:rPr>
              <w:t>回函同意，无意见</w:t>
            </w:r>
          </w:p>
        </w:tc>
        <w:tc>
          <w:tcPr>
            <w:tcW w:w="3327" w:type="dxa"/>
            <w:vAlign w:val="center"/>
          </w:tcPr>
          <w:p>
            <w:pPr>
              <w:jc w:val="center"/>
              <w:rPr>
                <w:rFonts w:hint="eastAsia" w:ascii="宋体" w:hAnsi="宋体"/>
                <w:szCs w:val="21"/>
                <w:lang w:eastAsia="zh-CN"/>
              </w:rPr>
            </w:pPr>
            <w:r>
              <w:rPr>
                <w:rFonts w:hint="eastAsia" w:ascii="宋体" w:hAnsi="宋体"/>
                <w:szCs w:val="21"/>
                <w:lang w:eastAsia="zh-CN"/>
              </w:rPr>
              <w:t>山东南山铝业股份有限公司</w:t>
            </w:r>
          </w:p>
        </w:tc>
        <w:tc>
          <w:tcPr>
            <w:tcW w:w="947" w:type="dxa"/>
            <w:vAlign w:val="center"/>
          </w:tcPr>
          <w:p>
            <w:pPr>
              <w:jc w:val="center"/>
              <w:rPr>
                <w:rFonts w:hint="eastAsia" w:ascii="宋体" w:hAnsi="宋体"/>
                <w:szCs w:val="21"/>
                <w:lang w:eastAsia="zh-CN"/>
              </w:rPr>
            </w:pPr>
            <w:r>
              <w:rPr>
                <w:rFonts w:hint="eastAsia" w:ascii="宋体" w:hAnsi="宋体"/>
                <w:szCs w:val="21"/>
                <w:lang w:val="en-US" w:eastAsia="zh-CN"/>
              </w:rPr>
              <w:t>--</w:t>
            </w:r>
          </w:p>
        </w:tc>
        <w:tc>
          <w:tcPr>
            <w:tcW w:w="637" w:type="dxa"/>
            <w:tcBorders>
              <w:right w:val="single" w:color="auto" w:sz="12" w:space="0"/>
            </w:tcBorders>
            <w:vAlign w:val="center"/>
          </w:tcPr>
          <w:p>
            <w:pPr>
              <w:jc w:val="center"/>
              <w:rPr>
                <w:rFonts w:hint="eastAsia" w:ascii="宋体" w:hAnsi="宋体"/>
                <w:szCs w:val="21"/>
                <w:lang w:eastAsia="zh-CN"/>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exact"/>
        </w:trPr>
        <w:tc>
          <w:tcPr>
            <w:tcW w:w="675" w:type="dxa"/>
            <w:tcBorders>
              <w:left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32</w:t>
            </w:r>
          </w:p>
        </w:tc>
        <w:tc>
          <w:tcPr>
            <w:tcW w:w="1560" w:type="dxa"/>
            <w:vAlign w:val="center"/>
          </w:tcPr>
          <w:p>
            <w:pPr>
              <w:jc w:val="center"/>
              <w:rPr>
                <w:rFonts w:hint="eastAsia" w:ascii="宋体" w:hAnsi="宋体"/>
                <w:szCs w:val="21"/>
                <w:lang w:val="en-US" w:eastAsia="zh-CN"/>
              </w:rPr>
            </w:pPr>
            <w:r>
              <w:rPr>
                <w:rFonts w:hint="eastAsia" w:ascii="宋体" w:hAnsi="宋体"/>
                <w:szCs w:val="21"/>
                <w:lang w:val="en-US" w:eastAsia="zh-CN"/>
              </w:rPr>
              <w:t>--</w:t>
            </w:r>
          </w:p>
        </w:tc>
        <w:tc>
          <w:tcPr>
            <w:tcW w:w="3402" w:type="dxa"/>
            <w:vAlign w:val="center"/>
          </w:tcPr>
          <w:p>
            <w:pPr>
              <w:rPr>
                <w:rFonts w:hint="eastAsia" w:ascii="宋体" w:hAnsi="宋体"/>
                <w:szCs w:val="21"/>
                <w:lang w:eastAsia="zh-CN"/>
              </w:rPr>
            </w:pPr>
            <w:r>
              <w:rPr>
                <w:rFonts w:hint="eastAsia" w:ascii="宋体" w:hAnsi="宋体"/>
                <w:szCs w:val="21"/>
                <w:lang w:eastAsia="zh-CN"/>
              </w:rPr>
              <w:t>回函同意，无意见</w:t>
            </w:r>
          </w:p>
        </w:tc>
        <w:tc>
          <w:tcPr>
            <w:tcW w:w="3327" w:type="dxa"/>
            <w:vAlign w:val="center"/>
          </w:tcPr>
          <w:p>
            <w:pPr>
              <w:jc w:val="left"/>
              <w:rPr>
                <w:rFonts w:hint="eastAsia" w:ascii="宋体" w:hAnsi="宋体"/>
                <w:szCs w:val="21"/>
                <w:lang w:eastAsia="zh-CN"/>
              </w:rPr>
            </w:pPr>
            <w:r>
              <w:rPr>
                <w:rFonts w:hint="eastAsia" w:ascii="宋体" w:hAnsi="宋体"/>
                <w:szCs w:val="21"/>
                <w:lang w:eastAsia="zh-CN"/>
              </w:rPr>
              <w:t>中国铝业股份有限公司山西分公司</w:t>
            </w:r>
          </w:p>
        </w:tc>
        <w:tc>
          <w:tcPr>
            <w:tcW w:w="947" w:type="dxa"/>
            <w:vAlign w:val="center"/>
          </w:tcPr>
          <w:p>
            <w:pPr>
              <w:jc w:val="center"/>
              <w:rPr>
                <w:rFonts w:hint="eastAsia" w:ascii="宋体" w:hAnsi="宋体"/>
                <w:szCs w:val="21"/>
                <w:lang w:eastAsia="zh-CN"/>
              </w:rPr>
            </w:pPr>
            <w:r>
              <w:rPr>
                <w:rFonts w:hint="eastAsia" w:ascii="宋体" w:hAnsi="宋体"/>
                <w:szCs w:val="21"/>
                <w:lang w:val="en-US" w:eastAsia="zh-CN"/>
              </w:rPr>
              <w:t>--</w:t>
            </w:r>
          </w:p>
        </w:tc>
        <w:tc>
          <w:tcPr>
            <w:tcW w:w="637" w:type="dxa"/>
            <w:tcBorders>
              <w:right w:val="single" w:color="auto" w:sz="12" w:space="0"/>
            </w:tcBorders>
            <w:vAlign w:val="center"/>
          </w:tcPr>
          <w:p>
            <w:pPr>
              <w:jc w:val="center"/>
              <w:rPr>
                <w:rFonts w:hint="eastAsia" w:ascii="宋体" w:hAnsi="宋体"/>
                <w:szCs w:val="21"/>
                <w:lang w:eastAsia="zh-CN"/>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exact"/>
        </w:trPr>
        <w:tc>
          <w:tcPr>
            <w:tcW w:w="675" w:type="dxa"/>
            <w:tcBorders>
              <w:left w:val="single" w:color="auto" w:sz="12" w:space="0"/>
            </w:tcBorders>
            <w:vAlign w:val="center"/>
          </w:tcPr>
          <w:p>
            <w:pPr>
              <w:jc w:val="center"/>
              <w:rPr>
                <w:rFonts w:hint="eastAsia" w:ascii="宋体" w:hAnsi="宋体"/>
                <w:szCs w:val="21"/>
                <w:lang w:val="en-US" w:eastAsia="zh-CN"/>
              </w:rPr>
            </w:pPr>
            <w:r>
              <w:rPr>
                <w:rFonts w:hint="eastAsia" w:ascii="宋体" w:hAnsi="宋体"/>
                <w:szCs w:val="21"/>
                <w:lang w:val="en-US" w:eastAsia="zh-CN"/>
              </w:rPr>
              <w:t>33</w:t>
            </w:r>
          </w:p>
        </w:tc>
        <w:tc>
          <w:tcPr>
            <w:tcW w:w="1560" w:type="dxa"/>
            <w:vAlign w:val="center"/>
          </w:tcPr>
          <w:p>
            <w:pPr>
              <w:jc w:val="center"/>
              <w:rPr>
                <w:rFonts w:hint="eastAsia" w:ascii="宋体" w:hAnsi="宋体"/>
                <w:szCs w:val="21"/>
                <w:lang w:val="en-US" w:eastAsia="zh-CN"/>
              </w:rPr>
            </w:pPr>
            <w:r>
              <w:rPr>
                <w:rFonts w:hint="eastAsia" w:ascii="宋体" w:hAnsi="宋体"/>
                <w:szCs w:val="21"/>
                <w:lang w:val="en-US" w:eastAsia="zh-CN"/>
              </w:rPr>
              <w:t>--</w:t>
            </w:r>
          </w:p>
        </w:tc>
        <w:tc>
          <w:tcPr>
            <w:tcW w:w="3402" w:type="dxa"/>
            <w:vAlign w:val="center"/>
          </w:tcPr>
          <w:p>
            <w:pPr>
              <w:rPr>
                <w:rFonts w:hint="eastAsia" w:ascii="宋体" w:hAnsi="宋体"/>
                <w:szCs w:val="21"/>
                <w:lang w:eastAsia="zh-CN"/>
              </w:rPr>
            </w:pPr>
            <w:r>
              <w:rPr>
                <w:rFonts w:hint="eastAsia" w:ascii="宋体" w:hAnsi="宋体"/>
                <w:szCs w:val="21"/>
                <w:lang w:eastAsia="zh-CN"/>
              </w:rPr>
              <w:t>回函同意，无意见</w:t>
            </w:r>
          </w:p>
        </w:tc>
        <w:tc>
          <w:tcPr>
            <w:tcW w:w="3327" w:type="dxa"/>
            <w:vAlign w:val="center"/>
          </w:tcPr>
          <w:p>
            <w:pPr>
              <w:jc w:val="left"/>
              <w:rPr>
                <w:rFonts w:hint="eastAsia" w:ascii="宋体" w:hAnsi="宋体"/>
                <w:szCs w:val="21"/>
                <w:lang w:eastAsia="zh-CN"/>
              </w:rPr>
            </w:pPr>
            <w:r>
              <w:rPr>
                <w:rFonts w:hint="eastAsia" w:ascii="宋体" w:hAnsi="宋体"/>
                <w:szCs w:val="21"/>
                <w:lang w:eastAsia="zh-CN"/>
              </w:rPr>
              <w:t>广铝集团有限公司</w:t>
            </w:r>
          </w:p>
        </w:tc>
        <w:tc>
          <w:tcPr>
            <w:tcW w:w="947" w:type="dxa"/>
            <w:vAlign w:val="center"/>
          </w:tcPr>
          <w:p>
            <w:pPr>
              <w:jc w:val="center"/>
              <w:rPr>
                <w:rFonts w:hint="eastAsia" w:ascii="宋体" w:hAnsi="宋体"/>
                <w:szCs w:val="21"/>
                <w:lang w:eastAsia="zh-CN"/>
              </w:rPr>
            </w:pPr>
            <w:r>
              <w:rPr>
                <w:rFonts w:hint="eastAsia" w:ascii="宋体" w:hAnsi="宋体"/>
                <w:szCs w:val="21"/>
                <w:lang w:val="en-US" w:eastAsia="zh-CN"/>
              </w:rPr>
              <w:t>--</w:t>
            </w:r>
          </w:p>
        </w:tc>
        <w:tc>
          <w:tcPr>
            <w:tcW w:w="637" w:type="dxa"/>
            <w:tcBorders>
              <w:right w:val="single" w:color="auto" w:sz="12" w:space="0"/>
            </w:tcBorders>
            <w:vAlign w:val="center"/>
          </w:tcPr>
          <w:p>
            <w:pPr>
              <w:jc w:val="center"/>
              <w:rPr>
                <w:rFonts w:hint="eastAsia" w:ascii="宋体" w:hAnsi="宋体"/>
                <w:szCs w:val="21"/>
                <w:lang w:eastAsia="zh-CN"/>
              </w:rPr>
            </w:pPr>
            <w:r>
              <w:rPr>
                <w:rFonts w:hint="eastAsia" w:ascii="宋体" w:hAnsi="宋体"/>
                <w:szCs w:val="21"/>
                <w:lang w:val="en-US" w:eastAsia="zh-CN"/>
              </w:rPr>
              <w:t>--</w:t>
            </w:r>
          </w:p>
        </w:tc>
      </w:tr>
    </w:tbl>
    <w:p>
      <w:pPr>
        <w:jc w:val="center"/>
        <w:rPr>
          <w:rFonts w:hint="eastAsia" w:eastAsia="黑体"/>
          <w:sz w:val="28"/>
        </w:rPr>
      </w:pPr>
      <w:bookmarkStart w:id="1" w:name="_GoBack"/>
      <w:bookmarkEnd w:id="1"/>
    </w:p>
    <w:p>
      <w:pPr>
        <w:ind w:firstLine="435"/>
        <w:rPr>
          <w:rFonts w:hint="eastAsia"/>
        </w:rPr>
      </w:pPr>
    </w:p>
    <w:p>
      <w:pPr>
        <w:spacing w:line="360" w:lineRule="auto"/>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楷体">
    <w:altName w:val="楷体_GB2312"/>
    <w:panose1 w:val="02010609060101010101"/>
    <w:charset w:val="86"/>
    <w:family w:val="auto"/>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
    <w:altName w:val="仿宋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GungsuhChe">
    <w:altName w:val="GulimChe"/>
    <w:panose1 w:val="02030609000101010101"/>
    <w:charset w:val="81"/>
    <w:family w:val="modern"/>
    <w:pitch w:val="default"/>
    <w:sig w:usb0="00000000" w:usb1="00000000" w:usb2="00000030" w:usb3="00000000" w:csb0="0008009F" w:csb1="00000000"/>
  </w:font>
  <w:font w:name="MS Mincho">
    <w:panose1 w:val="02020609040205080304"/>
    <w:charset w:val="80"/>
    <w:family w:val="modern"/>
    <w:pitch w:val="default"/>
    <w:sig w:usb0="A00002BF" w:usb1="68C7FCFB" w:usb2="00000010" w:usb3="00000000" w:csb0="4002009F" w:csb1="DFD70000"/>
  </w:font>
  <w:font w:name="GulimChe">
    <w:panose1 w:val="020B0609000101010101"/>
    <w:charset w:val="81"/>
    <w:family w:val="auto"/>
    <w:pitch w:val="default"/>
    <w:sig w:usb0="B00002AF" w:usb1="69D77CFB" w:usb2="00000030" w:usb3="00000000" w:csb0="4008009F" w:csb1="DFD70000"/>
  </w:font>
  <w:font w:name="Malgun Gothic">
    <w:altName w:val="Gulim"/>
    <w:panose1 w:val="020B0503020000020004"/>
    <w:charset w:val="81"/>
    <w:family w:val="auto"/>
    <w:pitch w:val="default"/>
    <w:sig w:usb0="00000000" w:usb1="00000000" w:usb2="00000012" w:usb3="00000000" w:csb0="00080001" w:csb1="00000000"/>
  </w:font>
  <w:font w:name="Yu Gothic UI">
    <w:altName w:val="MS UI Gothic"/>
    <w:panose1 w:val="020B0500000000000000"/>
    <w:charset w:val="80"/>
    <w:family w:val="auto"/>
    <w:pitch w:val="default"/>
    <w:sig w:usb0="00000000" w:usb1="00000000" w:usb2="00000016" w:usb3="00000000" w:csb0="2002009F" w:csb1="00000000"/>
  </w:font>
  <w:font w:name="Calibri Light">
    <w:altName w:val="Calibri"/>
    <w:panose1 w:val="020F0302020204030204"/>
    <w:charset w:val="00"/>
    <w:family w:val="swiss"/>
    <w:pitch w:val="default"/>
    <w:sig w:usb0="00000000" w:usb1="00000000"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398C4"/>
    <w:multiLevelType w:val="singleLevel"/>
    <w:tmpl w:val="5D4398C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2AC1"/>
    <w:rsid w:val="000139E9"/>
    <w:rsid w:val="00016859"/>
    <w:rsid w:val="0002265D"/>
    <w:rsid w:val="00023C42"/>
    <w:rsid w:val="0002404C"/>
    <w:rsid w:val="00035D32"/>
    <w:rsid w:val="000375F1"/>
    <w:rsid w:val="0004625A"/>
    <w:rsid w:val="00047B62"/>
    <w:rsid w:val="00050A11"/>
    <w:rsid w:val="00054EFF"/>
    <w:rsid w:val="00060870"/>
    <w:rsid w:val="000624D8"/>
    <w:rsid w:val="000715E2"/>
    <w:rsid w:val="000721C6"/>
    <w:rsid w:val="00082608"/>
    <w:rsid w:val="00086C1F"/>
    <w:rsid w:val="00090D00"/>
    <w:rsid w:val="00094B9E"/>
    <w:rsid w:val="000A6FD4"/>
    <w:rsid w:val="000B4296"/>
    <w:rsid w:val="000B4BF7"/>
    <w:rsid w:val="000B7E4D"/>
    <w:rsid w:val="000C478E"/>
    <w:rsid w:val="000D04D2"/>
    <w:rsid w:val="000D73BA"/>
    <w:rsid w:val="000F0F78"/>
    <w:rsid w:val="00100A90"/>
    <w:rsid w:val="0010388F"/>
    <w:rsid w:val="001046EF"/>
    <w:rsid w:val="00110F49"/>
    <w:rsid w:val="00116CFC"/>
    <w:rsid w:val="0012233F"/>
    <w:rsid w:val="001375F5"/>
    <w:rsid w:val="00146175"/>
    <w:rsid w:val="0016223B"/>
    <w:rsid w:val="001643C9"/>
    <w:rsid w:val="001716D6"/>
    <w:rsid w:val="0017379F"/>
    <w:rsid w:val="00177E7A"/>
    <w:rsid w:val="001825F3"/>
    <w:rsid w:val="001828F0"/>
    <w:rsid w:val="00196789"/>
    <w:rsid w:val="00197170"/>
    <w:rsid w:val="001975D9"/>
    <w:rsid w:val="00197859"/>
    <w:rsid w:val="001A47D6"/>
    <w:rsid w:val="001B3667"/>
    <w:rsid w:val="001B44B9"/>
    <w:rsid w:val="001C156A"/>
    <w:rsid w:val="001C2607"/>
    <w:rsid w:val="001D0F66"/>
    <w:rsid w:val="001E12BC"/>
    <w:rsid w:val="001E6584"/>
    <w:rsid w:val="001E6934"/>
    <w:rsid w:val="001F6706"/>
    <w:rsid w:val="001F73C2"/>
    <w:rsid w:val="0020168E"/>
    <w:rsid w:val="00207F38"/>
    <w:rsid w:val="00224D32"/>
    <w:rsid w:val="002265C0"/>
    <w:rsid w:val="00232940"/>
    <w:rsid w:val="00236B29"/>
    <w:rsid w:val="00241348"/>
    <w:rsid w:val="00246805"/>
    <w:rsid w:val="00247BF1"/>
    <w:rsid w:val="002542F9"/>
    <w:rsid w:val="00256AB2"/>
    <w:rsid w:val="00270668"/>
    <w:rsid w:val="00274BE3"/>
    <w:rsid w:val="00276342"/>
    <w:rsid w:val="00297280"/>
    <w:rsid w:val="002A08AF"/>
    <w:rsid w:val="002B575B"/>
    <w:rsid w:val="002B62E6"/>
    <w:rsid w:val="002C3D2B"/>
    <w:rsid w:val="002D03E1"/>
    <w:rsid w:val="002E28DB"/>
    <w:rsid w:val="002F2800"/>
    <w:rsid w:val="003026D9"/>
    <w:rsid w:val="00302D52"/>
    <w:rsid w:val="003118C9"/>
    <w:rsid w:val="0031436B"/>
    <w:rsid w:val="003168EA"/>
    <w:rsid w:val="003173F8"/>
    <w:rsid w:val="003176B1"/>
    <w:rsid w:val="00320A08"/>
    <w:rsid w:val="00323C98"/>
    <w:rsid w:val="00334201"/>
    <w:rsid w:val="003368E9"/>
    <w:rsid w:val="003409F2"/>
    <w:rsid w:val="003413AA"/>
    <w:rsid w:val="00345BBE"/>
    <w:rsid w:val="003521FF"/>
    <w:rsid w:val="00354AE8"/>
    <w:rsid w:val="00356BE5"/>
    <w:rsid w:val="003767D6"/>
    <w:rsid w:val="00382BAD"/>
    <w:rsid w:val="00393F42"/>
    <w:rsid w:val="003A324E"/>
    <w:rsid w:val="003A5D8C"/>
    <w:rsid w:val="003A6C97"/>
    <w:rsid w:val="003B2C2A"/>
    <w:rsid w:val="003C77D0"/>
    <w:rsid w:val="003D4635"/>
    <w:rsid w:val="003D5760"/>
    <w:rsid w:val="003E09BC"/>
    <w:rsid w:val="003F2929"/>
    <w:rsid w:val="003F312B"/>
    <w:rsid w:val="003F787A"/>
    <w:rsid w:val="00400780"/>
    <w:rsid w:val="00405F25"/>
    <w:rsid w:val="00411A0E"/>
    <w:rsid w:val="00417AF6"/>
    <w:rsid w:val="00425D4B"/>
    <w:rsid w:val="004271A9"/>
    <w:rsid w:val="00434902"/>
    <w:rsid w:val="00441093"/>
    <w:rsid w:val="00444A4F"/>
    <w:rsid w:val="004457BB"/>
    <w:rsid w:val="004561A3"/>
    <w:rsid w:val="0046042B"/>
    <w:rsid w:val="0047022D"/>
    <w:rsid w:val="00470F59"/>
    <w:rsid w:val="00486C0C"/>
    <w:rsid w:val="00497AA1"/>
    <w:rsid w:val="004A05CE"/>
    <w:rsid w:val="004A3D77"/>
    <w:rsid w:val="004A60A0"/>
    <w:rsid w:val="004B1673"/>
    <w:rsid w:val="004C158C"/>
    <w:rsid w:val="004C2582"/>
    <w:rsid w:val="004C31DD"/>
    <w:rsid w:val="004C33ED"/>
    <w:rsid w:val="004D2FEA"/>
    <w:rsid w:val="004E08E1"/>
    <w:rsid w:val="004F0373"/>
    <w:rsid w:val="00501810"/>
    <w:rsid w:val="00511596"/>
    <w:rsid w:val="00511ADB"/>
    <w:rsid w:val="00513A01"/>
    <w:rsid w:val="00515387"/>
    <w:rsid w:val="00524238"/>
    <w:rsid w:val="00525150"/>
    <w:rsid w:val="00530065"/>
    <w:rsid w:val="005410C6"/>
    <w:rsid w:val="00541DAE"/>
    <w:rsid w:val="005422E5"/>
    <w:rsid w:val="00542AC1"/>
    <w:rsid w:val="005544D8"/>
    <w:rsid w:val="005547C0"/>
    <w:rsid w:val="00564A7D"/>
    <w:rsid w:val="00566882"/>
    <w:rsid w:val="005747EF"/>
    <w:rsid w:val="0057654E"/>
    <w:rsid w:val="005773EE"/>
    <w:rsid w:val="005911F0"/>
    <w:rsid w:val="0059348E"/>
    <w:rsid w:val="005A6FC1"/>
    <w:rsid w:val="005B1417"/>
    <w:rsid w:val="005B2EBA"/>
    <w:rsid w:val="005B2EE5"/>
    <w:rsid w:val="005C4765"/>
    <w:rsid w:val="005D45C2"/>
    <w:rsid w:val="005D5D05"/>
    <w:rsid w:val="005E1964"/>
    <w:rsid w:val="005E602A"/>
    <w:rsid w:val="005F20E4"/>
    <w:rsid w:val="005F3812"/>
    <w:rsid w:val="006057FE"/>
    <w:rsid w:val="00615858"/>
    <w:rsid w:val="00622978"/>
    <w:rsid w:val="00623710"/>
    <w:rsid w:val="00623AD7"/>
    <w:rsid w:val="00624738"/>
    <w:rsid w:val="00634151"/>
    <w:rsid w:val="006422C6"/>
    <w:rsid w:val="00645DC0"/>
    <w:rsid w:val="00654522"/>
    <w:rsid w:val="0065521A"/>
    <w:rsid w:val="006573B7"/>
    <w:rsid w:val="00662FE7"/>
    <w:rsid w:val="0066686D"/>
    <w:rsid w:val="0066734B"/>
    <w:rsid w:val="00671D75"/>
    <w:rsid w:val="00677770"/>
    <w:rsid w:val="00681A04"/>
    <w:rsid w:val="006B501B"/>
    <w:rsid w:val="006C5B25"/>
    <w:rsid w:val="006D0354"/>
    <w:rsid w:val="006D3154"/>
    <w:rsid w:val="006E5491"/>
    <w:rsid w:val="00700F16"/>
    <w:rsid w:val="007100CB"/>
    <w:rsid w:val="00714D5E"/>
    <w:rsid w:val="00717A95"/>
    <w:rsid w:val="007250E9"/>
    <w:rsid w:val="00733D1B"/>
    <w:rsid w:val="00746E03"/>
    <w:rsid w:val="00756C1C"/>
    <w:rsid w:val="00771AB5"/>
    <w:rsid w:val="007729F7"/>
    <w:rsid w:val="00786918"/>
    <w:rsid w:val="007900AC"/>
    <w:rsid w:val="007A04F8"/>
    <w:rsid w:val="007A0720"/>
    <w:rsid w:val="007A7464"/>
    <w:rsid w:val="007A79D7"/>
    <w:rsid w:val="007B5922"/>
    <w:rsid w:val="007C1C5D"/>
    <w:rsid w:val="007C1FFD"/>
    <w:rsid w:val="007C753A"/>
    <w:rsid w:val="007E535E"/>
    <w:rsid w:val="007F7B74"/>
    <w:rsid w:val="0080774C"/>
    <w:rsid w:val="0081160B"/>
    <w:rsid w:val="00816614"/>
    <w:rsid w:val="0082438C"/>
    <w:rsid w:val="00852EC7"/>
    <w:rsid w:val="00871E2C"/>
    <w:rsid w:val="008A41E5"/>
    <w:rsid w:val="008A5838"/>
    <w:rsid w:val="008C1527"/>
    <w:rsid w:val="008C74CD"/>
    <w:rsid w:val="008D3540"/>
    <w:rsid w:val="008E0D3B"/>
    <w:rsid w:val="008E649A"/>
    <w:rsid w:val="008E7AC1"/>
    <w:rsid w:val="008F1A89"/>
    <w:rsid w:val="008F3CE4"/>
    <w:rsid w:val="008F57BB"/>
    <w:rsid w:val="008F6103"/>
    <w:rsid w:val="00900981"/>
    <w:rsid w:val="00904487"/>
    <w:rsid w:val="00910BC1"/>
    <w:rsid w:val="00911B81"/>
    <w:rsid w:val="00930D52"/>
    <w:rsid w:val="00943762"/>
    <w:rsid w:val="0095638D"/>
    <w:rsid w:val="0095697F"/>
    <w:rsid w:val="00962B03"/>
    <w:rsid w:val="0096716B"/>
    <w:rsid w:val="00971670"/>
    <w:rsid w:val="00973F70"/>
    <w:rsid w:val="0097543E"/>
    <w:rsid w:val="00981EB1"/>
    <w:rsid w:val="009A31F0"/>
    <w:rsid w:val="009A4993"/>
    <w:rsid w:val="009A6490"/>
    <w:rsid w:val="009B7199"/>
    <w:rsid w:val="009C03AD"/>
    <w:rsid w:val="009C5B0B"/>
    <w:rsid w:val="009D2DDE"/>
    <w:rsid w:val="009E0BF8"/>
    <w:rsid w:val="009E1908"/>
    <w:rsid w:val="009F0B0F"/>
    <w:rsid w:val="00A07C09"/>
    <w:rsid w:val="00A1065C"/>
    <w:rsid w:val="00A22E8D"/>
    <w:rsid w:val="00A23751"/>
    <w:rsid w:val="00A261DC"/>
    <w:rsid w:val="00A267A5"/>
    <w:rsid w:val="00A32453"/>
    <w:rsid w:val="00A325FF"/>
    <w:rsid w:val="00A37DE9"/>
    <w:rsid w:val="00A42A4E"/>
    <w:rsid w:val="00A45DEB"/>
    <w:rsid w:val="00A66D38"/>
    <w:rsid w:val="00A755DD"/>
    <w:rsid w:val="00A80BC1"/>
    <w:rsid w:val="00A93BA3"/>
    <w:rsid w:val="00A945B1"/>
    <w:rsid w:val="00AA049B"/>
    <w:rsid w:val="00AA5CA2"/>
    <w:rsid w:val="00AA77F5"/>
    <w:rsid w:val="00AC0117"/>
    <w:rsid w:val="00AD2AAF"/>
    <w:rsid w:val="00AD3E14"/>
    <w:rsid w:val="00AD6213"/>
    <w:rsid w:val="00AE6C83"/>
    <w:rsid w:val="00AF0BF6"/>
    <w:rsid w:val="00AF1E80"/>
    <w:rsid w:val="00AF363D"/>
    <w:rsid w:val="00AF3729"/>
    <w:rsid w:val="00B00E99"/>
    <w:rsid w:val="00B03413"/>
    <w:rsid w:val="00B042BF"/>
    <w:rsid w:val="00B05801"/>
    <w:rsid w:val="00B10373"/>
    <w:rsid w:val="00B159C6"/>
    <w:rsid w:val="00B224D5"/>
    <w:rsid w:val="00B251FB"/>
    <w:rsid w:val="00B27C93"/>
    <w:rsid w:val="00B34563"/>
    <w:rsid w:val="00B34ABE"/>
    <w:rsid w:val="00B35CA6"/>
    <w:rsid w:val="00B46572"/>
    <w:rsid w:val="00B520C0"/>
    <w:rsid w:val="00B54D0A"/>
    <w:rsid w:val="00B63D8F"/>
    <w:rsid w:val="00B656BD"/>
    <w:rsid w:val="00B66714"/>
    <w:rsid w:val="00B70EE1"/>
    <w:rsid w:val="00B73A59"/>
    <w:rsid w:val="00B80DAA"/>
    <w:rsid w:val="00B87CD8"/>
    <w:rsid w:val="00BA718D"/>
    <w:rsid w:val="00BA7505"/>
    <w:rsid w:val="00BB262A"/>
    <w:rsid w:val="00BB5878"/>
    <w:rsid w:val="00BC29A5"/>
    <w:rsid w:val="00BC79EC"/>
    <w:rsid w:val="00BE4E77"/>
    <w:rsid w:val="00BF008F"/>
    <w:rsid w:val="00BF3947"/>
    <w:rsid w:val="00C043EC"/>
    <w:rsid w:val="00C10E8A"/>
    <w:rsid w:val="00C16C94"/>
    <w:rsid w:val="00C25978"/>
    <w:rsid w:val="00C2754A"/>
    <w:rsid w:val="00C3034B"/>
    <w:rsid w:val="00C36BEE"/>
    <w:rsid w:val="00C43FE8"/>
    <w:rsid w:val="00C4752D"/>
    <w:rsid w:val="00C616B3"/>
    <w:rsid w:val="00C62AC4"/>
    <w:rsid w:val="00C64E45"/>
    <w:rsid w:val="00C66B47"/>
    <w:rsid w:val="00C71299"/>
    <w:rsid w:val="00C72121"/>
    <w:rsid w:val="00C72573"/>
    <w:rsid w:val="00C80E14"/>
    <w:rsid w:val="00C85C30"/>
    <w:rsid w:val="00C956C9"/>
    <w:rsid w:val="00CA1615"/>
    <w:rsid w:val="00CB042F"/>
    <w:rsid w:val="00CC2D40"/>
    <w:rsid w:val="00CD4B0F"/>
    <w:rsid w:val="00CE0AAE"/>
    <w:rsid w:val="00CE6238"/>
    <w:rsid w:val="00CE6DD6"/>
    <w:rsid w:val="00CF0FAD"/>
    <w:rsid w:val="00CF197C"/>
    <w:rsid w:val="00CF7CED"/>
    <w:rsid w:val="00D02A98"/>
    <w:rsid w:val="00D07330"/>
    <w:rsid w:val="00D0745A"/>
    <w:rsid w:val="00D07633"/>
    <w:rsid w:val="00D12B75"/>
    <w:rsid w:val="00D13FEB"/>
    <w:rsid w:val="00D1659D"/>
    <w:rsid w:val="00D2134D"/>
    <w:rsid w:val="00D351B5"/>
    <w:rsid w:val="00D409F8"/>
    <w:rsid w:val="00D464AD"/>
    <w:rsid w:val="00D54CCB"/>
    <w:rsid w:val="00D71C63"/>
    <w:rsid w:val="00D8200B"/>
    <w:rsid w:val="00D9103D"/>
    <w:rsid w:val="00D97D35"/>
    <w:rsid w:val="00DA257D"/>
    <w:rsid w:val="00DA42A9"/>
    <w:rsid w:val="00DB08FA"/>
    <w:rsid w:val="00DB6047"/>
    <w:rsid w:val="00DB7677"/>
    <w:rsid w:val="00DB79E0"/>
    <w:rsid w:val="00DC24F6"/>
    <w:rsid w:val="00DC7E1F"/>
    <w:rsid w:val="00DD7F1A"/>
    <w:rsid w:val="00DE50C0"/>
    <w:rsid w:val="00DE7B2D"/>
    <w:rsid w:val="00DF3865"/>
    <w:rsid w:val="00DF69D2"/>
    <w:rsid w:val="00E02DF2"/>
    <w:rsid w:val="00E06982"/>
    <w:rsid w:val="00E16DE1"/>
    <w:rsid w:val="00E25B22"/>
    <w:rsid w:val="00E312CF"/>
    <w:rsid w:val="00E34892"/>
    <w:rsid w:val="00E53791"/>
    <w:rsid w:val="00E564C6"/>
    <w:rsid w:val="00E603F5"/>
    <w:rsid w:val="00E718C0"/>
    <w:rsid w:val="00E75E59"/>
    <w:rsid w:val="00E7625C"/>
    <w:rsid w:val="00E97BA1"/>
    <w:rsid w:val="00EA523E"/>
    <w:rsid w:val="00EC29A1"/>
    <w:rsid w:val="00EC78AE"/>
    <w:rsid w:val="00ED7AB8"/>
    <w:rsid w:val="00ED7D53"/>
    <w:rsid w:val="00EE36C2"/>
    <w:rsid w:val="00F011A0"/>
    <w:rsid w:val="00F0148F"/>
    <w:rsid w:val="00F03F58"/>
    <w:rsid w:val="00F06F87"/>
    <w:rsid w:val="00F14CF1"/>
    <w:rsid w:val="00F15A68"/>
    <w:rsid w:val="00F42BB4"/>
    <w:rsid w:val="00F45A73"/>
    <w:rsid w:val="00F519BA"/>
    <w:rsid w:val="00F57AE9"/>
    <w:rsid w:val="00F6177E"/>
    <w:rsid w:val="00F74E08"/>
    <w:rsid w:val="00F76AD2"/>
    <w:rsid w:val="00F828AE"/>
    <w:rsid w:val="00F83C89"/>
    <w:rsid w:val="00F860BD"/>
    <w:rsid w:val="00F9348F"/>
    <w:rsid w:val="00FA1CD9"/>
    <w:rsid w:val="00FB6641"/>
    <w:rsid w:val="00FD2213"/>
    <w:rsid w:val="00FE2F56"/>
    <w:rsid w:val="00FE4002"/>
    <w:rsid w:val="00FE63B6"/>
    <w:rsid w:val="00FF0B24"/>
    <w:rsid w:val="00FF3EFC"/>
    <w:rsid w:val="00FF7D3B"/>
    <w:rsid w:val="03116708"/>
    <w:rsid w:val="043F1379"/>
    <w:rsid w:val="04F2687D"/>
    <w:rsid w:val="0AC06054"/>
    <w:rsid w:val="0C004FBE"/>
    <w:rsid w:val="13AA736E"/>
    <w:rsid w:val="13E460C7"/>
    <w:rsid w:val="14244B4A"/>
    <w:rsid w:val="143F1847"/>
    <w:rsid w:val="16026816"/>
    <w:rsid w:val="17EA708D"/>
    <w:rsid w:val="18792EE4"/>
    <w:rsid w:val="19E84709"/>
    <w:rsid w:val="1AEB0B99"/>
    <w:rsid w:val="1E752AF1"/>
    <w:rsid w:val="1EC92882"/>
    <w:rsid w:val="25726A45"/>
    <w:rsid w:val="25E94B2D"/>
    <w:rsid w:val="272D26E6"/>
    <w:rsid w:val="28531336"/>
    <w:rsid w:val="292D7329"/>
    <w:rsid w:val="2AA522A8"/>
    <w:rsid w:val="2B925F44"/>
    <w:rsid w:val="2E4F5B11"/>
    <w:rsid w:val="2F1F3B57"/>
    <w:rsid w:val="2F202C5E"/>
    <w:rsid w:val="336E7669"/>
    <w:rsid w:val="34411F12"/>
    <w:rsid w:val="34722EC7"/>
    <w:rsid w:val="351E65CE"/>
    <w:rsid w:val="357172FE"/>
    <w:rsid w:val="367D7A95"/>
    <w:rsid w:val="369603BD"/>
    <w:rsid w:val="370101F8"/>
    <w:rsid w:val="376A1C9B"/>
    <w:rsid w:val="38BC69C0"/>
    <w:rsid w:val="3A1C7057"/>
    <w:rsid w:val="3A1D1C2E"/>
    <w:rsid w:val="3F0B1936"/>
    <w:rsid w:val="409C62B1"/>
    <w:rsid w:val="41120C4A"/>
    <w:rsid w:val="4468763C"/>
    <w:rsid w:val="44BA7384"/>
    <w:rsid w:val="44E96E87"/>
    <w:rsid w:val="468B50CB"/>
    <w:rsid w:val="478D0171"/>
    <w:rsid w:val="48FF1EBE"/>
    <w:rsid w:val="49463CB7"/>
    <w:rsid w:val="4B435CFB"/>
    <w:rsid w:val="4B8F0379"/>
    <w:rsid w:val="4B992E37"/>
    <w:rsid w:val="4F532362"/>
    <w:rsid w:val="4FA165A5"/>
    <w:rsid w:val="500B685D"/>
    <w:rsid w:val="527F25CF"/>
    <w:rsid w:val="53F32C6B"/>
    <w:rsid w:val="53FB5ECA"/>
    <w:rsid w:val="57481329"/>
    <w:rsid w:val="58BC2BC4"/>
    <w:rsid w:val="5A791C20"/>
    <w:rsid w:val="5BD41895"/>
    <w:rsid w:val="5D424632"/>
    <w:rsid w:val="5F1135A9"/>
    <w:rsid w:val="5F2914E5"/>
    <w:rsid w:val="5F7072D1"/>
    <w:rsid w:val="60603F1D"/>
    <w:rsid w:val="615D0B07"/>
    <w:rsid w:val="618472AA"/>
    <w:rsid w:val="623E10E2"/>
    <w:rsid w:val="62FB0DEC"/>
    <w:rsid w:val="632F779E"/>
    <w:rsid w:val="638465FE"/>
    <w:rsid w:val="6708487B"/>
    <w:rsid w:val="673B2C0E"/>
    <w:rsid w:val="67FC3C0D"/>
    <w:rsid w:val="68025E0D"/>
    <w:rsid w:val="69BC28F2"/>
    <w:rsid w:val="6AF14EED"/>
    <w:rsid w:val="6B03296C"/>
    <w:rsid w:val="6C505235"/>
    <w:rsid w:val="6C7C6FAE"/>
    <w:rsid w:val="6CAA024D"/>
    <w:rsid w:val="6CFF66AB"/>
    <w:rsid w:val="6E074536"/>
    <w:rsid w:val="6E865D4E"/>
    <w:rsid w:val="6F3375FB"/>
    <w:rsid w:val="6F9E1741"/>
    <w:rsid w:val="70702552"/>
    <w:rsid w:val="70C1780D"/>
    <w:rsid w:val="70EA2FBA"/>
    <w:rsid w:val="71132EB4"/>
    <w:rsid w:val="71B738DA"/>
    <w:rsid w:val="734748A9"/>
    <w:rsid w:val="736123CF"/>
    <w:rsid w:val="74AB4C99"/>
    <w:rsid w:val="76244B74"/>
    <w:rsid w:val="7BC71BAB"/>
    <w:rsid w:val="7BCD191F"/>
    <w:rsid w:val="7C7B5E34"/>
    <w:rsid w:val="7E2474A4"/>
    <w:rsid w:val="7F2A7779"/>
    <w:rsid w:val="7F467D5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he-IL"/>
    </w:rPr>
  </w:style>
  <w:style w:type="paragraph" w:styleId="2">
    <w:name w:val="heading 1"/>
    <w:basedOn w:val="1"/>
    <w:next w:val="1"/>
    <w:qFormat/>
    <w:uiPriority w:val="0"/>
    <w:pPr>
      <w:keepNext/>
      <w:jc w:val="center"/>
      <w:outlineLvl w:val="0"/>
    </w:pPr>
    <w:rPr>
      <w:sz w:val="28"/>
      <w:lang w:bidi="ar-SA"/>
    </w:rPr>
  </w:style>
  <w:style w:type="character" w:default="1" w:styleId="21">
    <w:name w:val="Default Paragraph Font"/>
    <w:unhideWhenUsed/>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3">
    <w:name w:val="List 3"/>
    <w:basedOn w:val="1"/>
    <w:qFormat/>
    <w:uiPriority w:val="0"/>
    <w:pPr>
      <w:ind w:left="100" w:leftChars="400" w:hanging="200" w:hangingChars="200"/>
    </w:pPr>
    <w:rPr>
      <w:lang w:bidi="ar-SA"/>
    </w:rPr>
  </w:style>
  <w:style w:type="paragraph" w:styleId="4">
    <w:name w:val="Body Text First Indent"/>
    <w:basedOn w:val="5"/>
    <w:link w:val="25"/>
    <w:qFormat/>
    <w:uiPriority w:val="0"/>
    <w:pPr>
      <w:ind w:firstLine="420" w:firstLineChars="100"/>
    </w:pPr>
  </w:style>
  <w:style w:type="paragraph" w:styleId="5">
    <w:name w:val="Body Text"/>
    <w:basedOn w:val="1"/>
    <w:link w:val="26"/>
    <w:qFormat/>
    <w:uiPriority w:val="0"/>
    <w:pPr>
      <w:spacing w:after="120"/>
    </w:pPr>
    <w:rPr>
      <w:lang w:bidi="ar-SA"/>
    </w:rPr>
  </w:style>
  <w:style w:type="paragraph" w:styleId="6">
    <w:name w:val="Normal Indent"/>
    <w:basedOn w:val="1"/>
    <w:qFormat/>
    <w:uiPriority w:val="0"/>
    <w:pPr>
      <w:ind w:firstLine="420" w:firstLineChars="200"/>
    </w:pPr>
    <w:rPr>
      <w:lang w:bidi="ar-SA"/>
    </w:rPr>
  </w:style>
  <w:style w:type="paragraph" w:styleId="7">
    <w:name w:val="annotation text"/>
    <w:basedOn w:val="1"/>
    <w:semiHidden/>
    <w:qFormat/>
    <w:uiPriority w:val="0"/>
    <w:pPr>
      <w:jc w:val="left"/>
    </w:pPr>
    <w:rPr>
      <w:lang w:bidi="ar-SA"/>
    </w:rPr>
  </w:style>
  <w:style w:type="paragraph" w:styleId="8">
    <w:name w:val="Body Text Indent"/>
    <w:basedOn w:val="1"/>
    <w:link w:val="27"/>
    <w:qFormat/>
    <w:uiPriority w:val="0"/>
    <w:pPr>
      <w:spacing w:after="120"/>
      <w:ind w:left="420" w:leftChars="200"/>
    </w:pPr>
    <w:rPr>
      <w:lang w:bidi="ar-SA"/>
    </w:rPr>
  </w:style>
  <w:style w:type="paragraph" w:styleId="9">
    <w:name w:val="List 2"/>
    <w:basedOn w:val="1"/>
    <w:qFormat/>
    <w:uiPriority w:val="0"/>
    <w:pPr>
      <w:ind w:left="100" w:leftChars="200" w:hanging="200" w:hangingChars="200"/>
    </w:pPr>
    <w:rPr>
      <w:lang w:bidi="ar-SA"/>
    </w:rPr>
  </w:style>
  <w:style w:type="paragraph" w:styleId="10">
    <w:name w:val="Plain Text"/>
    <w:basedOn w:val="1"/>
    <w:link w:val="28"/>
    <w:qFormat/>
    <w:uiPriority w:val="0"/>
    <w:rPr>
      <w:rFonts w:ascii="宋体" w:hAnsi="Courier New"/>
      <w:szCs w:val="20"/>
      <w:lang w:bidi="ar-SA"/>
    </w:rPr>
  </w:style>
  <w:style w:type="paragraph" w:styleId="11">
    <w:name w:val="Date"/>
    <w:basedOn w:val="1"/>
    <w:next w:val="1"/>
    <w:qFormat/>
    <w:uiPriority w:val="0"/>
    <w:pPr>
      <w:ind w:left="2500" w:leftChars="2500"/>
    </w:pPr>
    <w:rPr>
      <w:sz w:val="28"/>
      <w:lang w:bidi="ar-SA"/>
    </w:rPr>
  </w:style>
  <w:style w:type="paragraph" w:styleId="12">
    <w:name w:val="List Continue 5"/>
    <w:basedOn w:val="1"/>
    <w:qFormat/>
    <w:uiPriority w:val="0"/>
    <w:pPr>
      <w:spacing w:after="120"/>
      <w:ind w:left="2100" w:leftChars="1000"/>
    </w:pPr>
    <w:rPr>
      <w:lang w:bidi="ar-SA"/>
    </w:rPr>
  </w:style>
  <w:style w:type="paragraph" w:styleId="13">
    <w:name w:val="Balloon Text"/>
    <w:basedOn w:val="1"/>
    <w:link w:val="45"/>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lang w:bidi="ar-SA"/>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lang w:bidi="ar-SA"/>
    </w:rPr>
  </w:style>
  <w:style w:type="paragraph" w:styleId="16">
    <w:name w:val="List"/>
    <w:basedOn w:val="1"/>
    <w:qFormat/>
    <w:uiPriority w:val="0"/>
    <w:pPr>
      <w:ind w:left="200" w:hanging="200" w:hangingChars="200"/>
    </w:pPr>
    <w:rPr>
      <w:lang w:bidi="ar-SA"/>
    </w:rPr>
  </w:style>
  <w:style w:type="paragraph" w:styleId="17">
    <w:name w:val="List 5"/>
    <w:basedOn w:val="1"/>
    <w:qFormat/>
    <w:uiPriority w:val="0"/>
    <w:pPr>
      <w:ind w:left="100" w:leftChars="800" w:hanging="200" w:hangingChars="200"/>
    </w:pPr>
    <w:rPr>
      <w:lang w:bidi="ar-SA"/>
    </w:rPr>
  </w:style>
  <w:style w:type="paragraph" w:styleId="18">
    <w:name w:val="Body Text 2"/>
    <w:basedOn w:val="1"/>
    <w:qFormat/>
    <w:uiPriority w:val="0"/>
    <w:pPr>
      <w:jc w:val="center"/>
    </w:pPr>
    <w:rPr>
      <w:rFonts w:ascii="黑体" w:eastAsia="黑体"/>
      <w:sz w:val="48"/>
      <w:szCs w:val="32"/>
      <w:lang w:bidi="ar-SA"/>
    </w:rPr>
  </w:style>
  <w:style w:type="paragraph" w:styleId="19">
    <w:name w:val="List 4"/>
    <w:basedOn w:val="1"/>
    <w:qFormat/>
    <w:uiPriority w:val="0"/>
    <w:pPr>
      <w:ind w:left="100" w:leftChars="600" w:hanging="200" w:hangingChars="200"/>
    </w:pPr>
    <w:rPr>
      <w:lang w:bidi="ar-SA"/>
    </w:rPr>
  </w:style>
  <w:style w:type="paragraph" w:styleId="20">
    <w:name w:val="Normal (Web)"/>
    <w:basedOn w:val="1"/>
    <w:qFormat/>
    <w:uiPriority w:val="0"/>
    <w:pPr>
      <w:spacing w:before="100" w:beforeAutospacing="1" w:after="100" w:afterAutospacing="1"/>
      <w:jc w:val="left"/>
    </w:pPr>
    <w:rPr>
      <w:kern w:val="0"/>
      <w:sz w:val="24"/>
      <w:szCs w:val="20"/>
    </w:rPr>
  </w:style>
  <w:style w:type="character" w:styleId="22">
    <w:name w:val="HTML Code"/>
    <w:basedOn w:val="21"/>
    <w:qFormat/>
    <w:uiPriority w:val="0"/>
    <w:rPr>
      <w:rFonts w:ascii="Courier New" w:hAnsi="Courier New"/>
      <w:sz w:val="20"/>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
    <w:name w:val="正文首行缩进 Char"/>
    <w:basedOn w:val="26"/>
    <w:link w:val="4"/>
    <w:qFormat/>
    <w:uiPriority w:val="0"/>
  </w:style>
  <w:style w:type="character" w:customStyle="1" w:styleId="26">
    <w:name w:val="正文文本 Char"/>
    <w:basedOn w:val="21"/>
    <w:link w:val="5"/>
    <w:qFormat/>
    <w:uiPriority w:val="0"/>
    <w:rPr>
      <w:kern w:val="2"/>
      <w:sz w:val="21"/>
      <w:szCs w:val="24"/>
    </w:rPr>
  </w:style>
  <w:style w:type="character" w:customStyle="1" w:styleId="27">
    <w:name w:val="正文文本缩进 Char"/>
    <w:basedOn w:val="21"/>
    <w:link w:val="8"/>
    <w:qFormat/>
    <w:uiPriority w:val="0"/>
    <w:rPr>
      <w:kern w:val="2"/>
      <w:sz w:val="21"/>
      <w:szCs w:val="24"/>
    </w:rPr>
  </w:style>
  <w:style w:type="character" w:customStyle="1" w:styleId="28">
    <w:name w:val="纯文本 Char"/>
    <w:basedOn w:val="21"/>
    <w:link w:val="10"/>
    <w:qFormat/>
    <w:locked/>
    <w:uiPriority w:val="0"/>
    <w:rPr>
      <w:rFonts w:ascii="宋体" w:hAnsi="Courier New" w:eastAsia="宋体"/>
      <w:kern w:val="2"/>
      <w:sz w:val="21"/>
      <w:lang w:val="en-US" w:eastAsia="zh-CN" w:bidi="ar-SA"/>
    </w:rPr>
  </w:style>
  <w:style w:type="character" w:customStyle="1" w:styleId="29">
    <w:name w:val="段 Char"/>
    <w:basedOn w:val="21"/>
    <w:link w:val="30"/>
    <w:qFormat/>
    <w:uiPriority w:val="0"/>
    <w:rPr>
      <w:rFonts w:ascii="宋体"/>
      <w:sz w:val="21"/>
      <w:lang w:val="en-US" w:eastAsia="zh-CN" w:bidi="ar-SA"/>
    </w:rPr>
  </w:style>
  <w:style w:type="paragraph" w:customStyle="1" w:styleId="30">
    <w:name w:val="段"/>
    <w:link w:val="2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章标题"/>
    <w:next w:val="30"/>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2">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4">
    <w:name w:val="Char"/>
    <w:basedOn w:val="1"/>
    <w:qFormat/>
    <w:uiPriority w:val="0"/>
    <w:rPr>
      <w:lang w:bidi="ar-SA"/>
    </w:rPr>
  </w:style>
  <w:style w:type="paragraph" w:customStyle="1" w:styleId="35">
    <w:name w:val="二级条标题"/>
    <w:basedOn w:val="36"/>
    <w:next w:val="30"/>
    <w:qFormat/>
    <w:uiPriority w:val="0"/>
    <w:pPr>
      <w:outlineLvl w:val="3"/>
    </w:pPr>
  </w:style>
  <w:style w:type="paragraph" w:customStyle="1" w:styleId="36">
    <w:name w:val="一级条标题"/>
    <w:basedOn w:val="31"/>
    <w:next w:val="30"/>
    <w:qFormat/>
    <w:uiPriority w:val="0"/>
    <w:pPr>
      <w:spacing w:beforeLines="0" w:afterLines="0"/>
      <w:outlineLvl w:val="2"/>
    </w:pPr>
  </w:style>
  <w:style w:type="paragraph" w:customStyle="1" w:styleId="37">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szCs w:val="20"/>
      <w:lang w:bidi="ar-SA"/>
    </w:rPr>
  </w:style>
  <w:style w:type="paragraph" w:customStyle="1" w:styleId="3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39">
    <w:name w:val="四级条标题"/>
    <w:basedOn w:val="40"/>
    <w:next w:val="30"/>
    <w:qFormat/>
    <w:uiPriority w:val="0"/>
    <w:pPr>
      <w:outlineLvl w:val="5"/>
    </w:pPr>
  </w:style>
  <w:style w:type="paragraph" w:customStyle="1" w:styleId="40">
    <w:name w:val="三级条标题"/>
    <w:basedOn w:val="35"/>
    <w:next w:val="30"/>
    <w:qFormat/>
    <w:uiPriority w:val="0"/>
    <w:pPr>
      <w:outlineLvl w:val="4"/>
    </w:pPr>
  </w:style>
  <w:style w:type="paragraph" w:customStyle="1" w:styleId="41">
    <w:name w:val="五级条标题"/>
    <w:basedOn w:val="39"/>
    <w:next w:val="30"/>
    <w:qFormat/>
    <w:uiPriority w:val="0"/>
    <w:pPr>
      <w:outlineLvl w:val="6"/>
    </w:pPr>
  </w:style>
  <w:style w:type="paragraph" w:customStyle="1" w:styleId="42">
    <w:name w:val="Char1"/>
    <w:basedOn w:val="1"/>
    <w:uiPriority w:val="0"/>
    <w:pPr>
      <w:widowControl/>
      <w:spacing w:after="160" w:line="240" w:lineRule="exact"/>
      <w:jc w:val="left"/>
    </w:pPr>
    <w:rPr>
      <w:rFonts w:ascii="Verdana" w:hAnsi="Verdana"/>
      <w:kern w:val="0"/>
      <w:sz w:val="20"/>
      <w:szCs w:val="20"/>
      <w:lang w:eastAsia="en-US" w:bidi="ar-SA"/>
    </w:rPr>
  </w:style>
  <w:style w:type="paragraph" w:customStyle="1" w:styleId="43">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45">
    <w:name w:val="批注框文本 Char"/>
    <w:basedOn w:val="21"/>
    <w:link w:val="13"/>
    <w:qFormat/>
    <w:uiPriority w:val="0"/>
    <w:rPr>
      <w:kern w:val="2"/>
      <w:sz w:val="18"/>
      <w:szCs w:val="18"/>
      <w:lang w:bidi="he-IL"/>
    </w:rPr>
  </w:style>
  <w:style w:type="paragraph" w:customStyle="1" w:styleId="46">
    <w:name w:val="正文表标题"/>
    <w:next w:val="30"/>
    <w:qFormat/>
    <w:uiPriority w:val="0"/>
    <w:pPr>
      <w:ind w:left="2978"/>
      <w:jc w:val="center"/>
    </w:pPr>
    <w:rPr>
      <w:rFonts w:ascii="黑体" w:hAnsi="Times New Roman" w:eastAsia="黑体" w:cs="Times New Roman"/>
      <w:sz w:val="21"/>
      <w:lang w:val="en-US" w:eastAsia="zh-CN" w:bidi="ar-SA"/>
    </w:rPr>
  </w:style>
  <w:style w:type="paragraph" w:customStyle="1" w:styleId="47">
    <w:name w:val="List Paragraph"/>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山铝一小</Company>
  <Pages>24</Pages>
  <Words>15539</Words>
  <Characters>10019</Characters>
  <Lines>83</Lines>
  <Paragraphs>51</Paragraphs>
  <ScaleCrop>false</ScaleCrop>
  <LinksUpToDate>false</LinksUpToDate>
  <CharactersWithSpaces>25507</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2019-06-19T00:34:00Z</dcterms:created>
  <dc:creator>shilei</dc:creator>
  <cp:lastModifiedBy>李志辉</cp:lastModifiedBy>
  <cp:lastPrinted>2004-08-01T09:33:00Z</cp:lastPrinted>
  <dcterms:modified xsi:type="dcterms:W3CDTF">2019-09-16T11:14:56Z</dcterms:modified>
  <dc:title>编 制 说 明</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