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FAF" w:rsidRDefault="00C96FAF"/>
    <w:tbl>
      <w:tblPr>
        <w:tblW w:w="0" w:type="auto"/>
        <w:jc w:val="center"/>
        <w:tblLayout w:type="fixed"/>
        <w:tblLook w:val="0000" w:firstRow="0" w:lastRow="0" w:firstColumn="0" w:lastColumn="0" w:noHBand="0" w:noVBand="0"/>
      </w:tblPr>
      <w:tblGrid>
        <w:gridCol w:w="8177"/>
      </w:tblGrid>
      <w:tr w:rsidR="000F16EB">
        <w:trPr>
          <w:trHeight w:val="1697"/>
          <w:jc w:val="center"/>
        </w:trPr>
        <w:tc>
          <w:tcPr>
            <w:tcW w:w="8177" w:type="dxa"/>
          </w:tcPr>
          <w:p w:rsidR="000F16EB" w:rsidRDefault="000F16EB" w:rsidP="00C96FAF">
            <w:pPr>
              <w:rPr>
                <w:rFonts w:eastAsia="黑体"/>
                <w:spacing w:val="20"/>
                <w:sz w:val="32"/>
              </w:rPr>
            </w:pPr>
          </w:p>
        </w:tc>
      </w:tr>
      <w:tr w:rsidR="000F16EB">
        <w:trPr>
          <w:trHeight w:val="1573"/>
          <w:jc w:val="center"/>
        </w:trPr>
        <w:tc>
          <w:tcPr>
            <w:tcW w:w="8177" w:type="dxa"/>
          </w:tcPr>
          <w:p w:rsidR="003638DB" w:rsidRPr="003638DB" w:rsidRDefault="003638DB" w:rsidP="003638DB">
            <w:pPr>
              <w:pStyle w:val="af3"/>
              <w:rPr>
                <w:rFonts w:hAnsi="黑体"/>
                <w:b/>
                <w:spacing w:val="20"/>
                <w:szCs w:val="52"/>
              </w:rPr>
            </w:pPr>
            <w:r w:rsidRPr="003638DB">
              <w:rPr>
                <w:rFonts w:hAnsi="黑体" w:hint="eastAsia"/>
                <w:b/>
                <w:spacing w:val="20"/>
                <w:szCs w:val="52"/>
              </w:rPr>
              <w:t>焊管用钛带</w:t>
            </w:r>
          </w:p>
          <w:p w:rsidR="000F16EB" w:rsidRPr="00F26266" w:rsidRDefault="000F16EB" w:rsidP="003638DB">
            <w:pPr>
              <w:jc w:val="center"/>
              <w:rPr>
                <w:rFonts w:ascii="黑体" w:eastAsia="黑体" w:hAnsi="黑体"/>
                <w:spacing w:val="20"/>
                <w:sz w:val="32"/>
                <w:lang w:val="fr-FR"/>
              </w:rPr>
            </w:pPr>
            <w:r w:rsidRPr="00F26266">
              <w:rPr>
                <w:rFonts w:ascii="黑体" w:eastAsia="黑体" w:hAnsi="黑体"/>
                <w:spacing w:val="20"/>
                <w:sz w:val="32"/>
                <w:lang w:val="fr-FR"/>
              </w:rPr>
              <w:t>（</w:t>
            </w:r>
            <w:r w:rsidR="003638DB" w:rsidRPr="003638DB">
              <w:rPr>
                <w:rFonts w:ascii="黑体" w:eastAsia="黑体" w:hAnsi="黑体" w:hint="eastAsia"/>
                <w:spacing w:val="20"/>
                <w:sz w:val="32"/>
              </w:rPr>
              <w:t>YS</w:t>
            </w:r>
            <w:r w:rsidR="003638DB" w:rsidRPr="003638DB">
              <w:rPr>
                <w:rFonts w:ascii="黑体" w:eastAsia="黑体" w:hAnsi="黑体"/>
                <w:spacing w:val="20"/>
                <w:sz w:val="32"/>
              </w:rPr>
              <w:t>/T</w:t>
            </w:r>
            <w:r w:rsidR="003638DB" w:rsidRPr="003638DB">
              <w:rPr>
                <w:rFonts w:ascii="黑体" w:eastAsia="黑体" w:hAnsi="黑体" w:hint="eastAsia"/>
                <w:spacing w:val="20"/>
                <w:sz w:val="32"/>
              </w:rPr>
              <w:t xml:space="preserve"> </w:t>
            </w:r>
            <w:r w:rsidR="003638DB" w:rsidRPr="003638DB">
              <w:rPr>
                <w:rFonts w:ascii="黑体" w:eastAsia="黑体" w:hAnsi="黑体"/>
                <w:spacing w:val="20"/>
                <w:sz w:val="32"/>
              </w:rPr>
              <w:t>658</w:t>
            </w:r>
            <w:r w:rsidRPr="00F26266">
              <w:rPr>
                <w:rFonts w:ascii="黑体" w:eastAsia="黑体" w:hAnsi="黑体"/>
                <w:spacing w:val="20"/>
                <w:sz w:val="32"/>
                <w:lang w:val="fr-FR"/>
              </w:rPr>
              <w:t>-</w:t>
            </w:r>
            <w:r w:rsidRPr="00F26266">
              <w:rPr>
                <w:rFonts w:ascii="黑体" w:eastAsia="黑体" w:hAnsi="黑体" w:hint="eastAsia"/>
                <w:spacing w:val="20"/>
                <w:sz w:val="32"/>
                <w:lang w:val="fr-FR"/>
              </w:rPr>
              <w:t>××××</w:t>
            </w:r>
            <w:r w:rsidRPr="00F26266">
              <w:rPr>
                <w:rFonts w:ascii="黑体" w:eastAsia="黑体" w:hAnsi="黑体"/>
                <w:spacing w:val="20"/>
                <w:sz w:val="32"/>
                <w:lang w:val="fr-FR"/>
              </w:rPr>
              <w:t>）</w:t>
            </w:r>
          </w:p>
        </w:tc>
      </w:tr>
      <w:tr w:rsidR="000F16EB">
        <w:trPr>
          <w:trHeight w:val="1862"/>
          <w:jc w:val="center"/>
        </w:trPr>
        <w:tc>
          <w:tcPr>
            <w:tcW w:w="8177" w:type="dxa"/>
          </w:tcPr>
          <w:p w:rsidR="000F16EB" w:rsidRPr="00511F77" w:rsidRDefault="000F16EB">
            <w:pPr>
              <w:jc w:val="center"/>
              <w:rPr>
                <w:rFonts w:eastAsia="黑体"/>
                <w:spacing w:val="20"/>
                <w:sz w:val="32"/>
                <w:szCs w:val="32"/>
              </w:rPr>
            </w:pPr>
            <w:r w:rsidRPr="00511F77">
              <w:rPr>
                <w:rFonts w:eastAsia="黑体" w:hint="eastAsia"/>
                <w:spacing w:val="20"/>
                <w:sz w:val="32"/>
                <w:szCs w:val="32"/>
              </w:rPr>
              <w:t>编制说明</w:t>
            </w:r>
          </w:p>
        </w:tc>
      </w:tr>
      <w:tr w:rsidR="000F16EB">
        <w:trPr>
          <w:trHeight w:val="7167"/>
          <w:jc w:val="center"/>
        </w:trPr>
        <w:tc>
          <w:tcPr>
            <w:tcW w:w="8177" w:type="dxa"/>
          </w:tcPr>
          <w:p w:rsidR="000F16EB" w:rsidRDefault="00C941A6" w:rsidP="00BC3241">
            <w:pPr>
              <w:jc w:val="center"/>
              <w:rPr>
                <w:rFonts w:eastAsia="黑体"/>
                <w:spacing w:val="20"/>
                <w:sz w:val="28"/>
              </w:rPr>
            </w:pPr>
            <w:r>
              <w:rPr>
                <w:rFonts w:eastAsia="黑体" w:hint="eastAsia"/>
                <w:spacing w:val="20"/>
                <w:sz w:val="28"/>
              </w:rPr>
              <w:t>（</w:t>
            </w:r>
            <w:r w:rsidR="00BC3241">
              <w:rPr>
                <w:rFonts w:eastAsia="黑体" w:hint="eastAsia"/>
                <w:spacing w:val="20"/>
                <w:sz w:val="28"/>
              </w:rPr>
              <w:t>送审</w:t>
            </w:r>
            <w:r w:rsidR="000F16EB">
              <w:rPr>
                <w:rFonts w:eastAsia="黑体" w:hint="eastAsia"/>
                <w:spacing w:val="20"/>
                <w:sz w:val="28"/>
              </w:rPr>
              <w:t>稿）</w:t>
            </w:r>
          </w:p>
        </w:tc>
      </w:tr>
      <w:tr w:rsidR="000F16EB">
        <w:trPr>
          <w:trHeight w:val="632"/>
          <w:jc w:val="center"/>
        </w:trPr>
        <w:tc>
          <w:tcPr>
            <w:tcW w:w="8177" w:type="dxa"/>
          </w:tcPr>
          <w:p w:rsidR="000F16EB" w:rsidRPr="00561F73" w:rsidRDefault="000F16EB" w:rsidP="00BC3241">
            <w:pPr>
              <w:jc w:val="center"/>
              <w:rPr>
                <w:rFonts w:eastAsia="黑体"/>
                <w:sz w:val="28"/>
              </w:rPr>
            </w:pPr>
            <w:r w:rsidRPr="00561F73">
              <w:rPr>
                <w:rFonts w:eastAsia="黑体"/>
                <w:sz w:val="28"/>
              </w:rPr>
              <w:t>201</w:t>
            </w:r>
            <w:r w:rsidR="00C96FAF">
              <w:rPr>
                <w:rFonts w:eastAsia="黑体"/>
                <w:sz w:val="28"/>
              </w:rPr>
              <w:t>9</w:t>
            </w:r>
            <w:r w:rsidRPr="00561F73">
              <w:rPr>
                <w:rFonts w:eastAsia="黑体"/>
                <w:sz w:val="28"/>
              </w:rPr>
              <w:t>-</w:t>
            </w:r>
            <w:r w:rsidR="00BC3241">
              <w:rPr>
                <w:rFonts w:eastAsia="黑体"/>
                <w:sz w:val="28"/>
              </w:rPr>
              <w:t>9</w:t>
            </w:r>
          </w:p>
        </w:tc>
      </w:tr>
    </w:tbl>
    <w:p w:rsidR="00EA4AE0" w:rsidRDefault="00EA4AE0">
      <w:pPr>
        <w:pStyle w:val="a"/>
        <w:numPr>
          <w:ilvl w:val="1"/>
          <w:numId w:val="0"/>
        </w:numPr>
        <w:adjustRightInd w:val="0"/>
        <w:snapToGrid w:val="0"/>
        <w:spacing w:beforeLines="0" w:before="0" w:afterLines="0" w:after="0" w:line="288" w:lineRule="auto"/>
        <w:jc w:val="center"/>
        <w:rPr>
          <w:sz w:val="32"/>
          <w:szCs w:val="32"/>
        </w:rPr>
        <w:sectPr w:rsidR="00EA4AE0" w:rsidSect="00BD530B">
          <w:footerReference w:type="default" r:id="rId8"/>
          <w:type w:val="continuous"/>
          <w:pgSz w:w="11906" w:h="16838"/>
          <w:pgMar w:top="1440" w:right="1134" w:bottom="1440" w:left="1418" w:header="851" w:footer="992" w:gutter="0"/>
          <w:pgNumType w:start="1"/>
          <w:cols w:space="720"/>
          <w:docGrid w:type="lines" w:linePitch="312"/>
        </w:sectPr>
      </w:pPr>
    </w:p>
    <w:p w:rsidR="000F16EB" w:rsidRDefault="000F16EB" w:rsidP="006C31F2">
      <w:pPr>
        <w:pStyle w:val="af3"/>
        <w:rPr>
          <w:b/>
          <w:sz w:val="32"/>
          <w:szCs w:val="32"/>
        </w:rPr>
      </w:pPr>
      <w:r>
        <w:rPr>
          <w:rFonts w:hint="eastAsia"/>
          <w:sz w:val="32"/>
          <w:szCs w:val="32"/>
        </w:rPr>
        <w:lastRenderedPageBreak/>
        <w:t>《</w:t>
      </w:r>
      <w:r w:rsidR="00E57E2C" w:rsidRPr="00E57E2C">
        <w:rPr>
          <w:rFonts w:hint="eastAsia"/>
          <w:b/>
          <w:sz w:val="32"/>
          <w:szCs w:val="32"/>
        </w:rPr>
        <w:t>焊管用钛带</w:t>
      </w:r>
      <w:r>
        <w:rPr>
          <w:rFonts w:hint="eastAsia"/>
          <w:sz w:val="32"/>
          <w:szCs w:val="32"/>
        </w:rPr>
        <w:t>》</w:t>
      </w:r>
    </w:p>
    <w:p w:rsidR="000F16EB" w:rsidRPr="00F26266" w:rsidRDefault="00663F8F" w:rsidP="00DA3410">
      <w:pPr>
        <w:pStyle w:val="a"/>
        <w:numPr>
          <w:ilvl w:val="1"/>
          <w:numId w:val="0"/>
        </w:numPr>
        <w:adjustRightInd w:val="0"/>
        <w:snapToGrid w:val="0"/>
        <w:spacing w:beforeLines="0" w:before="0" w:afterLines="0" w:after="0" w:line="360" w:lineRule="auto"/>
        <w:jc w:val="center"/>
        <w:rPr>
          <w:rFonts w:ascii="宋体" w:eastAsia="宋体" w:hAnsi="宋体"/>
          <w:sz w:val="24"/>
          <w:szCs w:val="24"/>
        </w:rPr>
      </w:pPr>
      <w:r w:rsidRPr="00F26266">
        <w:rPr>
          <w:rFonts w:ascii="宋体" w:eastAsia="宋体" w:hAnsi="宋体" w:hint="eastAsia"/>
          <w:sz w:val="24"/>
          <w:szCs w:val="24"/>
        </w:rPr>
        <w:t xml:space="preserve"> </w:t>
      </w:r>
      <w:r w:rsidR="0052228F">
        <w:rPr>
          <w:rFonts w:ascii="宋体" w:eastAsia="宋体" w:hAnsi="宋体" w:hint="eastAsia"/>
          <w:sz w:val="24"/>
          <w:szCs w:val="24"/>
        </w:rPr>
        <w:t>编制说明</w:t>
      </w:r>
    </w:p>
    <w:p w:rsidR="000F16EB" w:rsidRDefault="000F16EB" w:rsidP="00F26266">
      <w:pPr>
        <w:spacing w:beforeLines="50" w:before="156" w:afterLines="50" w:after="156"/>
        <w:rPr>
          <w:rFonts w:ascii="黑体" w:eastAsia="黑体" w:hAnsi="黑体"/>
          <w:b/>
          <w:sz w:val="28"/>
          <w:szCs w:val="28"/>
        </w:rPr>
      </w:pPr>
      <w:r>
        <w:rPr>
          <w:rFonts w:ascii="黑体" w:eastAsia="黑体" w:hAnsi="黑体" w:hint="eastAsia"/>
          <w:sz w:val="28"/>
          <w:szCs w:val="28"/>
        </w:rPr>
        <w:t>一、</w:t>
      </w:r>
      <w:r>
        <w:rPr>
          <w:rFonts w:ascii="黑体" w:eastAsia="黑体" w:hAnsi="黑体" w:hint="eastAsia"/>
          <w:b/>
          <w:sz w:val="28"/>
          <w:szCs w:val="28"/>
        </w:rPr>
        <w:t>工作简况</w:t>
      </w:r>
    </w:p>
    <w:p w:rsidR="000F16EB" w:rsidRPr="00A33AD7" w:rsidRDefault="000F16EB" w:rsidP="0064647F">
      <w:pPr>
        <w:pStyle w:val="a0"/>
        <w:numPr>
          <w:ilvl w:val="2"/>
          <w:numId w:val="0"/>
        </w:numPr>
        <w:spacing w:beforeLines="50" w:before="156" w:afterLines="50" w:after="156" w:line="360" w:lineRule="auto"/>
        <w:rPr>
          <w:sz w:val="24"/>
          <w:szCs w:val="24"/>
        </w:rPr>
      </w:pPr>
      <w:r w:rsidRPr="00A33AD7">
        <w:rPr>
          <w:rFonts w:hint="eastAsia"/>
          <w:sz w:val="24"/>
          <w:szCs w:val="24"/>
        </w:rPr>
        <w:t>1</w:t>
      </w:r>
      <w:r w:rsidR="006B243D">
        <w:rPr>
          <w:sz w:val="24"/>
          <w:szCs w:val="24"/>
        </w:rPr>
        <w:t xml:space="preserve">. </w:t>
      </w:r>
      <w:r w:rsidRPr="00A33AD7">
        <w:rPr>
          <w:rFonts w:hint="eastAsia"/>
          <w:sz w:val="24"/>
          <w:szCs w:val="24"/>
        </w:rPr>
        <w:t>任务来源</w:t>
      </w:r>
    </w:p>
    <w:p w:rsidR="00D06763" w:rsidRPr="00D06763" w:rsidRDefault="00D06763" w:rsidP="00D06763">
      <w:pPr>
        <w:adjustRightInd w:val="0"/>
        <w:snapToGrid w:val="0"/>
        <w:spacing w:line="400" w:lineRule="exact"/>
        <w:ind w:firstLineChars="200" w:firstLine="480"/>
      </w:pPr>
      <w:r w:rsidRPr="00D06763">
        <w:rPr>
          <w:rFonts w:ascii="宋体" w:hAnsi="宋体"/>
          <w:kern w:val="0"/>
          <w:sz w:val="24"/>
        </w:rPr>
        <w:t>根据</w:t>
      </w:r>
      <w:r w:rsidRPr="00D06763">
        <w:rPr>
          <w:rFonts w:ascii="宋体" w:hAnsi="宋体" w:hint="eastAsia"/>
          <w:kern w:val="0"/>
          <w:sz w:val="24"/>
        </w:rPr>
        <w:t>工信部《工业和信息化部办公厅关于印发</w:t>
      </w:r>
      <w:r w:rsidRPr="00D06763">
        <w:rPr>
          <w:rFonts w:ascii="宋体" w:hAnsi="宋体"/>
          <w:kern w:val="0"/>
          <w:sz w:val="24"/>
        </w:rPr>
        <w:t>2018</w:t>
      </w:r>
      <w:r w:rsidRPr="00D06763">
        <w:rPr>
          <w:rFonts w:ascii="宋体" w:hAnsi="宋体" w:hint="eastAsia"/>
          <w:kern w:val="0"/>
          <w:sz w:val="24"/>
        </w:rPr>
        <w:t>年第一批行业标准制修订计划的通知》（</w:t>
      </w:r>
      <w:proofErr w:type="gramStart"/>
      <w:r w:rsidRPr="00D06763">
        <w:rPr>
          <w:rFonts w:ascii="宋体" w:hAnsi="宋体" w:hint="eastAsia"/>
          <w:kern w:val="0"/>
          <w:sz w:val="24"/>
        </w:rPr>
        <w:t>工信厅科</w:t>
      </w:r>
      <w:proofErr w:type="gramEnd"/>
      <w:r w:rsidRPr="00D06763">
        <w:rPr>
          <w:rFonts w:ascii="宋体" w:hAnsi="宋体" w:hint="eastAsia"/>
          <w:kern w:val="0"/>
          <w:sz w:val="24"/>
        </w:rPr>
        <w:t>【201</w:t>
      </w:r>
      <w:r w:rsidRPr="00D06763">
        <w:rPr>
          <w:rFonts w:ascii="宋体" w:hAnsi="宋体"/>
          <w:kern w:val="0"/>
          <w:sz w:val="24"/>
        </w:rPr>
        <w:t>8</w:t>
      </w:r>
      <w:r w:rsidRPr="00D06763">
        <w:rPr>
          <w:rFonts w:ascii="宋体" w:hAnsi="宋体" w:hint="eastAsia"/>
          <w:kern w:val="0"/>
          <w:sz w:val="24"/>
        </w:rPr>
        <w:t>】</w:t>
      </w:r>
      <w:r w:rsidRPr="00D06763">
        <w:rPr>
          <w:rFonts w:ascii="宋体" w:hAnsi="宋体"/>
          <w:kern w:val="0"/>
          <w:sz w:val="24"/>
        </w:rPr>
        <w:t>31</w:t>
      </w:r>
      <w:r w:rsidRPr="00D06763">
        <w:rPr>
          <w:rFonts w:ascii="宋体" w:hAnsi="宋体" w:hint="eastAsia"/>
          <w:kern w:val="0"/>
          <w:sz w:val="24"/>
        </w:rPr>
        <w:t>号）精神，</w:t>
      </w:r>
      <w:r w:rsidRPr="00D06763">
        <w:rPr>
          <w:rFonts w:ascii="宋体" w:hAnsi="宋体"/>
          <w:kern w:val="0"/>
          <w:sz w:val="24"/>
        </w:rPr>
        <w:t>由</w:t>
      </w:r>
      <w:proofErr w:type="gramStart"/>
      <w:r w:rsidRPr="00D06763">
        <w:rPr>
          <w:rFonts w:ascii="宋体" w:hAnsi="宋体" w:hint="eastAsia"/>
          <w:kern w:val="0"/>
          <w:sz w:val="24"/>
        </w:rPr>
        <w:t>宝钛集团</w:t>
      </w:r>
      <w:proofErr w:type="gramEnd"/>
      <w:r w:rsidRPr="00D06763">
        <w:rPr>
          <w:rFonts w:ascii="宋体" w:hAnsi="宋体" w:hint="eastAsia"/>
          <w:kern w:val="0"/>
          <w:sz w:val="24"/>
        </w:rPr>
        <w:t>有限公司、宝鸡钛业股份有限公司负</w:t>
      </w:r>
      <w:r w:rsidRPr="00D06763">
        <w:rPr>
          <w:rFonts w:ascii="宋体" w:hAnsi="宋体"/>
          <w:kern w:val="0"/>
          <w:sz w:val="24"/>
        </w:rPr>
        <w:t>责</w:t>
      </w:r>
      <w:r w:rsidRPr="00D06763">
        <w:rPr>
          <w:rFonts w:ascii="宋体" w:hAnsi="宋体" w:hint="eastAsia"/>
          <w:kern w:val="0"/>
          <w:sz w:val="24"/>
        </w:rPr>
        <w:t>修订Y</w:t>
      </w:r>
      <w:r w:rsidRPr="00D06763">
        <w:rPr>
          <w:rFonts w:ascii="宋体" w:hAnsi="宋体"/>
          <w:kern w:val="0"/>
          <w:sz w:val="24"/>
        </w:rPr>
        <w:t>S/T 658-2007《</w:t>
      </w:r>
      <w:r w:rsidRPr="00D06763">
        <w:rPr>
          <w:rFonts w:ascii="宋体" w:hAnsi="宋体" w:hint="eastAsia"/>
          <w:kern w:val="0"/>
          <w:sz w:val="24"/>
        </w:rPr>
        <w:t>焊管用钛带</w:t>
      </w:r>
      <w:r w:rsidRPr="00D06763">
        <w:rPr>
          <w:rFonts w:ascii="宋体" w:hAnsi="宋体"/>
          <w:kern w:val="0"/>
          <w:sz w:val="24"/>
        </w:rPr>
        <w:t>》</w:t>
      </w:r>
      <w:r w:rsidRPr="00D06763">
        <w:rPr>
          <w:rFonts w:ascii="宋体" w:hAnsi="宋体" w:hint="eastAsia"/>
          <w:kern w:val="0"/>
          <w:sz w:val="24"/>
        </w:rPr>
        <w:t>行业标准</w:t>
      </w:r>
      <w:r w:rsidRPr="00D06763">
        <w:rPr>
          <w:rFonts w:ascii="宋体" w:hAnsi="宋体"/>
          <w:kern w:val="0"/>
          <w:sz w:val="24"/>
        </w:rPr>
        <w:t>，</w:t>
      </w:r>
      <w:r w:rsidRPr="00D06763">
        <w:rPr>
          <w:rFonts w:ascii="宋体" w:hAnsi="宋体" w:hint="eastAsia"/>
          <w:kern w:val="0"/>
          <w:sz w:val="24"/>
        </w:rPr>
        <w:t>项目计划编号：</w:t>
      </w:r>
      <w:r w:rsidRPr="00D06763">
        <w:rPr>
          <w:rFonts w:ascii="宋体" w:hAnsi="宋体"/>
          <w:kern w:val="0"/>
          <w:sz w:val="24"/>
        </w:rPr>
        <w:t>20</w:t>
      </w:r>
      <w:r w:rsidRPr="00D06763">
        <w:rPr>
          <w:rFonts w:ascii="宋体" w:hAnsi="宋体" w:hint="eastAsia"/>
          <w:kern w:val="0"/>
          <w:sz w:val="24"/>
        </w:rPr>
        <w:t>1</w:t>
      </w:r>
      <w:r w:rsidRPr="00D06763">
        <w:rPr>
          <w:rFonts w:ascii="宋体" w:hAnsi="宋体"/>
          <w:kern w:val="0"/>
          <w:sz w:val="24"/>
        </w:rPr>
        <w:t>8-0577T-YS</w:t>
      </w:r>
      <w:r w:rsidRPr="00D06763">
        <w:rPr>
          <w:rFonts w:ascii="宋体" w:hAnsi="宋体" w:hint="eastAsia"/>
          <w:kern w:val="0"/>
          <w:sz w:val="24"/>
        </w:rPr>
        <w:t>，计划完成年限20</w:t>
      </w:r>
      <w:r w:rsidRPr="00D06763">
        <w:rPr>
          <w:rFonts w:ascii="宋体" w:hAnsi="宋体"/>
          <w:kern w:val="0"/>
          <w:sz w:val="24"/>
        </w:rPr>
        <w:t>20</w:t>
      </w:r>
      <w:r w:rsidRPr="00D06763">
        <w:rPr>
          <w:rFonts w:ascii="宋体" w:hAnsi="宋体" w:hint="eastAsia"/>
          <w:kern w:val="0"/>
          <w:sz w:val="24"/>
        </w:rPr>
        <w:t>年</w:t>
      </w:r>
      <w:r w:rsidRPr="00D06763">
        <w:rPr>
          <w:rFonts w:ascii="宋体" w:hAnsi="宋体"/>
          <w:kern w:val="0"/>
          <w:sz w:val="24"/>
        </w:rPr>
        <w:t>。</w:t>
      </w:r>
    </w:p>
    <w:p w:rsidR="00965AAF" w:rsidRPr="00965AAF" w:rsidRDefault="00965AAF" w:rsidP="0064647F">
      <w:pPr>
        <w:pStyle w:val="a0"/>
        <w:numPr>
          <w:ilvl w:val="2"/>
          <w:numId w:val="0"/>
        </w:numPr>
        <w:spacing w:beforeLines="50" w:before="156" w:afterLines="50" w:after="156" w:line="360" w:lineRule="auto"/>
        <w:rPr>
          <w:sz w:val="24"/>
          <w:szCs w:val="24"/>
        </w:rPr>
      </w:pPr>
      <w:r w:rsidRPr="00965AAF">
        <w:rPr>
          <w:rFonts w:hint="eastAsia"/>
          <w:sz w:val="24"/>
          <w:szCs w:val="24"/>
        </w:rPr>
        <w:t>2.</w:t>
      </w:r>
      <w:r w:rsidR="001B373C">
        <w:rPr>
          <w:sz w:val="24"/>
          <w:szCs w:val="24"/>
        </w:rPr>
        <w:t xml:space="preserve"> </w:t>
      </w:r>
      <w:r w:rsidRPr="00965AAF">
        <w:rPr>
          <w:rFonts w:hint="eastAsia"/>
          <w:sz w:val="24"/>
          <w:szCs w:val="24"/>
        </w:rPr>
        <w:t>项目背景</w:t>
      </w:r>
    </w:p>
    <w:p w:rsidR="00A56091" w:rsidRPr="00A56091" w:rsidRDefault="00A56091" w:rsidP="00A56091">
      <w:pPr>
        <w:spacing w:line="300" w:lineRule="auto"/>
        <w:ind w:firstLineChars="200" w:firstLine="480"/>
        <w:rPr>
          <w:rFonts w:ascii="宋体" w:hAnsi="宋体"/>
          <w:kern w:val="0"/>
          <w:sz w:val="24"/>
          <w:lang w:val="x-none" w:eastAsia="x-none"/>
        </w:rPr>
      </w:pPr>
      <w:r w:rsidRPr="00A56091">
        <w:rPr>
          <w:rFonts w:ascii="宋体" w:hAnsi="宋体" w:hint="eastAsia"/>
          <w:kern w:val="0"/>
          <w:sz w:val="24"/>
          <w:lang w:val="x-none" w:eastAsia="x-none"/>
        </w:rPr>
        <w:t>钛因其优良的耐蚀性能、高的比强度以及良好的加工性能而被加工成各种产品应用于众多领域，钛管是钛材家族中非常重要的品种之一，且应用非常广泛。而钛焊管作为一种相对独特的钛管产品形式，是由冷轧钛带卷制成管形后，采用钨极惰性气体保护焊焊合而成。由于钛焊管具有优异的耐海水腐蚀性能，自开发出来后就替代不锈钢和铜管成为了各类冷凝器和热交换器的首选材料，也因此被广泛应用于制造滨海电站、海水淡化、海域石油化工等需海水作为冷却介质的冷凝器和热交换器。</w:t>
      </w:r>
    </w:p>
    <w:p w:rsidR="00A56091" w:rsidRPr="00A56091" w:rsidRDefault="00A56091" w:rsidP="00A56091">
      <w:pPr>
        <w:spacing w:line="300" w:lineRule="auto"/>
        <w:ind w:firstLineChars="200" w:firstLine="480"/>
        <w:rPr>
          <w:rFonts w:ascii="宋体" w:hAnsi="宋体"/>
          <w:kern w:val="0"/>
          <w:sz w:val="24"/>
          <w:lang w:val="x-none" w:eastAsia="x-none"/>
        </w:rPr>
      </w:pPr>
      <w:r w:rsidRPr="00A56091">
        <w:rPr>
          <w:rFonts w:ascii="宋体" w:hAnsi="宋体" w:hint="eastAsia"/>
          <w:kern w:val="0"/>
          <w:sz w:val="24"/>
          <w:lang w:val="x-none" w:eastAsia="x-none"/>
        </w:rPr>
        <w:t>由于受到原材料和加工技术等多方面的制约，钛焊管的加工制造多年来一直掌握在日本、美国、法国、俄罗斯等少数国家的专业厂家手中。我国钛焊管是钛加工产品家族中起步较晚，前期发展速度较为缓慢的一个品种。近年来，随着中国钛工业的迅速崛起，在钛带原料供应局势迅速改变和中国核电建设规划预期的刺激下，据不完全统计，截止到目前已有50余条钛焊管生产线陆续建成，年产能超过12</w:t>
      </w:r>
      <w:r w:rsidRPr="00A56091">
        <w:rPr>
          <w:rFonts w:ascii="宋体" w:hAnsi="宋体"/>
          <w:kern w:val="0"/>
          <w:sz w:val="24"/>
          <w:lang w:val="x-none" w:eastAsia="x-none"/>
        </w:rPr>
        <w:t>000</w:t>
      </w:r>
      <w:r w:rsidRPr="00A56091">
        <w:rPr>
          <w:rFonts w:ascii="宋体" w:hAnsi="宋体" w:hint="eastAsia"/>
          <w:kern w:val="0"/>
          <w:sz w:val="24"/>
          <w:lang w:val="x-none" w:eastAsia="x-none"/>
        </w:rPr>
        <w:t>t。</w:t>
      </w:r>
      <w:r w:rsidRPr="00965AAF">
        <w:rPr>
          <w:rFonts w:ascii="宋体" w:hAnsi="宋体" w:hint="eastAsia"/>
          <w:kern w:val="0"/>
          <w:sz w:val="24"/>
          <w:lang w:val="x-none" w:eastAsia="x-none"/>
        </w:rPr>
        <w:t>因此制定</w:t>
      </w:r>
      <w:r w:rsidRPr="00A56091">
        <w:rPr>
          <w:rFonts w:ascii="宋体" w:hAnsi="宋体" w:hint="eastAsia"/>
          <w:kern w:val="0"/>
          <w:sz w:val="24"/>
          <w:lang w:val="x-none" w:eastAsia="x-none"/>
        </w:rPr>
        <w:t>焊管用钛带</w:t>
      </w:r>
      <w:proofErr w:type="gramStart"/>
      <w:r w:rsidRPr="00965AAF">
        <w:rPr>
          <w:rFonts w:ascii="宋体" w:hAnsi="宋体" w:hint="eastAsia"/>
          <w:kern w:val="0"/>
          <w:sz w:val="24"/>
          <w:lang w:val="x-none" w:eastAsia="x-none"/>
        </w:rPr>
        <w:t>标准</w:t>
      </w:r>
      <w:r>
        <w:rPr>
          <w:rFonts w:ascii="宋体" w:hAnsi="宋体" w:hint="eastAsia"/>
          <w:kern w:val="0"/>
          <w:sz w:val="24"/>
          <w:lang w:val="x-none"/>
        </w:rPr>
        <w:t>对</w:t>
      </w:r>
      <w:r>
        <w:rPr>
          <w:rFonts w:ascii="宋体" w:hAnsi="宋体"/>
          <w:kern w:val="0"/>
          <w:sz w:val="24"/>
          <w:lang w:val="x-none"/>
        </w:rPr>
        <w:t>钛及</w:t>
      </w:r>
      <w:proofErr w:type="gramEnd"/>
      <w:r>
        <w:rPr>
          <w:rFonts w:ascii="宋体" w:hAnsi="宋体"/>
          <w:kern w:val="0"/>
          <w:sz w:val="24"/>
          <w:lang w:val="x-none"/>
        </w:rPr>
        <w:t>钛合金行业有推动作用</w:t>
      </w:r>
      <w:r w:rsidRPr="00965AAF">
        <w:rPr>
          <w:rFonts w:ascii="宋体" w:hAnsi="宋体" w:hint="eastAsia"/>
          <w:kern w:val="0"/>
          <w:sz w:val="24"/>
          <w:lang w:val="x-none" w:eastAsia="x-none"/>
        </w:rPr>
        <w:t>。</w:t>
      </w:r>
    </w:p>
    <w:p w:rsidR="000F16EB" w:rsidRDefault="001B373C" w:rsidP="00F26266">
      <w:pPr>
        <w:pStyle w:val="a0"/>
        <w:numPr>
          <w:ilvl w:val="2"/>
          <w:numId w:val="0"/>
        </w:numPr>
        <w:spacing w:beforeLines="50" w:before="156" w:afterLines="50" w:after="156"/>
        <w:rPr>
          <w:sz w:val="24"/>
          <w:szCs w:val="24"/>
        </w:rPr>
      </w:pPr>
      <w:r>
        <w:rPr>
          <w:sz w:val="24"/>
          <w:szCs w:val="24"/>
        </w:rPr>
        <w:t>3</w:t>
      </w:r>
      <w:r w:rsidR="00F26266">
        <w:rPr>
          <w:sz w:val="24"/>
          <w:szCs w:val="24"/>
        </w:rPr>
        <w:t xml:space="preserve">. </w:t>
      </w:r>
      <w:r w:rsidR="000F16EB">
        <w:rPr>
          <w:rFonts w:hint="eastAsia"/>
          <w:sz w:val="24"/>
          <w:szCs w:val="24"/>
        </w:rPr>
        <w:t>主要工作过程</w:t>
      </w:r>
    </w:p>
    <w:p w:rsidR="004158AF" w:rsidRPr="00276684" w:rsidRDefault="004158AF" w:rsidP="004158AF">
      <w:pPr>
        <w:spacing w:line="300" w:lineRule="auto"/>
        <w:ind w:firstLineChars="200" w:firstLine="480"/>
        <w:rPr>
          <w:rFonts w:ascii="宋体" w:hAnsi="宋体"/>
          <w:kern w:val="0"/>
          <w:sz w:val="24"/>
        </w:rPr>
      </w:pPr>
      <w:proofErr w:type="gramStart"/>
      <w:r w:rsidRPr="00276684">
        <w:rPr>
          <w:rFonts w:ascii="宋体" w:hAnsi="宋体" w:hint="eastAsia"/>
          <w:kern w:val="0"/>
          <w:sz w:val="24"/>
        </w:rPr>
        <w:t>宝钛集团</w:t>
      </w:r>
      <w:proofErr w:type="gramEnd"/>
      <w:r w:rsidRPr="00276684">
        <w:rPr>
          <w:rFonts w:ascii="宋体" w:hAnsi="宋体" w:hint="eastAsia"/>
          <w:kern w:val="0"/>
          <w:sz w:val="24"/>
        </w:rPr>
        <w:t>有限公司在接到该标准的制定任务后，成立了标准编写组，召开了标准项目编制启动会议，对标准编写工作进行了部署和分工，主要工作过程经过了以下几个阶段。</w:t>
      </w:r>
    </w:p>
    <w:p w:rsidR="004158AF" w:rsidRPr="006645DB" w:rsidRDefault="004158AF" w:rsidP="004158AF">
      <w:pPr>
        <w:spacing w:beforeLines="50" w:before="156" w:afterLines="50" w:after="156"/>
        <w:rPr>
          <w:rFonts w:ascii="黑体" w:eastAsia="黑体"/>
          <w:color w:val="000000"/>
          <w:sz w:val="24"/>
        </w:rPr>
      </w:pPr>
      <w:r w:rsidRPr="006645DB">
        <w:rPr>
          <w:rFonts w:ascii="黑体" w:eastAsia="黑体"/>
          <w:color w:val="000000"/>
          <w:sz w:val="24"/>
        </w:rPr>
        <w:t xml:space="preserve">3.1 </w:t>
      </w:r>
      <w:r w:rsidRPr="006645DB">
        <w:rPr>
          <w:rFonts w:ascii="黑体" w:eastAsia="黑体" w:hint="eastAsia"/>
          <w:color w:val="000000"/>
          <w:sz w:val="24"/>
        </w:rPr>
        <w:t>起草阶段</w:t>
      </w:r>
    </w:p>
    <w:p w:rsidR="004158AF" w:rsidRPr="00443DE8" w:rsidRDefault="004158AF" w:rsidP="004158AF">
      <w:pPr>
        <w:spacing w:line="300" w:lineRule="auto"/>
        <w:ind w:firstLineChars="200" w:firstLine="480"/>
        <w:rPr>
          <w:rFonts w:ascii="宋体" w:hAnsi="宋体"/>
          <w:color w:val="000000"/>
          <w:kern w:val="0"/>
          <w:sz w:val="24"/>
        </w:rPr>
      </w:pPr>
      <w:r w:rsidRPr="00443DE8">
        <w:rPr>
          <w:rFonts w:ascii="宋体" w:hAnsi="宋体" w:hint="eastAsia"/>
          <w:color w:val="000000"/>
          <w:kern w:val="0"/>
          <w:sz w:val="24"/>
        </w:rPr>
        <w:t>本标准依据我国钛合金用镍</w:t>
      </w:r>
      <w:proofErr w:type="gramStart"/>
      <w:r w:rsidRPr="00443DE8">
        <w:rPr>
          <w:rFonts w:ascii="宋体" w:hAnsi="宋体" w:hint="eastAsia"/>
          <w:color w:val="000000"/>
          <w:kern w:val="0"/>
          <w:sz w:val="24"/>
        </w:rPr>
        <w:t>钼</w:t>
      </w:r>
      <w:proofErr w:type="gramEnd"/>
      <w:r w:rsidRPr="00443DE8">
        <w:rPr>
          <w:rFonts w:ascii="宋体" w:hAnsi="宋体" w:hint="eastAsia"/>
          <w:color w:val="000000"/>
          <w:kern w:val="0"/>
          <w:sz w:val="24"/>
        </w:rPr>
        <w:t>中间合金市场情况首次制定，在起草阶段进行了大量的数据收集和测试研制，同时兼顾全国钛合金用镍</w:t>
      </w:r>
      <w:proofErr w:type="gramStart"/>
      <w:r w:rsidRPr="00443DE8">
        <w:rPr>
          <w:rFonts w:ascii="宋体" w:hAnsi="宋体" w:hint="eastAsia"/>
          <w:color w:val="000000"/>
          <w:kern w:val="0"/>
          <w:sz w:val="24"/>
        </w:rPr>
        <w:t>钼</w:t>
      </w:r>
      <w:proofErr w:type="gramEnd"/>
      <w:r w:rsidRPr="00443DE8">
        <w:rPr>
          <w:rFonts w:ascii="宋体" w:hAnsi="宋体" w:hint="eastAsia"/>
          <w:color w:val="000000"/>
          <w:kern w:val="0"/>
          <w:sz w:val="24"/>
        </w:rPr>
        <w:t>中间合金生产厂家的现状。。</w:t>
      </w:r>
    </w:p>
    <w:p w:rsidR="004158AF" w:rsidRPr="00443DE8" w:rsidRDefault="004158AF" w:rsidP="004158AF">
      <w:pPr>
        <w:spacing w:line="300" w:lineRule="auto"/>
        <w:ind w:firstLineChars="200" w:firstLine="480"/>
        <w:rPr>
          <w:rFonts w:ascii="宋体" w:hAnsi="宋体"/>
          <w:color w:val="000000"/>
          <w:kern w:val="0"/>
          <w:sz w:val="24"/>
        </w:rPr>
      </w:pPr>
      <w:r w:rsidRPr="00443DE8">
        <w:rPr>
          <w:rFonts w:ascii="宋体" w:hAnsi="宋体" w:hint="eastAsia"/>
          <w:color w:val="000000"/>
          <w:kern w:val="0"/>
          <w:sz w:val="24"/>
        </w:rPr>
        <w:t>1） 201</w:t>
      </w:r>
      <w:r w:rsidRPr="00443DE8">
        <w:rPr>
          <w:rFonts w:ascii="宋体" w:hAnsi="宋体"/>
          <w:color w:val="000000"/>
          <w:kern w:val="0"/>
          <w:sz w:val="24"/>
        </w:rPr>
        <w:t>8</w:t>
      </w:r>
      <w:r w:rsidRPr="00443DE8">
        <w:rPr>
          <w:rFonts w:ascii="宋体" w:hAnsi="宋体" w:hint="eastAsia"/>
          <w:color w:val="000000"/>
          <w:kern w:val="0"/>
          <w:sz w:val="24"/>
        </w:rPr>
        <w:t>年</w:t>
      </w:r>
      <w:r w:rsidRPr="00443DE8">
        <w:rPr>
          <w:rFonts w:ascii="宋体" w:hAnsi="宋体"/>
          <w:color w:val="000000"/>
          <w:kern w:val="0"/>
          <w:sz w:val="24"/>
        </w:rPr>
        <w:t>8</w:t>
      </w:r>
      <w:r w:rsidRPr="00443DE8">
        <w:rPr>
          <w:rFonts w:ascii="宋体" w:hAnsi="宋体" w:hint="eastAsia"/>
          <w:color w:val="000000"/>
          <w:kern w:val="0"/>
          <w:sz w:val="24"/>
        </w:rPr>
        <w:t>月成立标准编制组，并明确了工作的职能和任务。</w:t>
      </w:r>
    </w:p>
    <w:p w:rsidR="004158AF" w:rsidRPr="00443DE8" w:rsidRDefault="004158AF" w:rsidP="004158AF">
      <w:pPr>
        <w:spacing w:line="300" w:lineRule="auto"/>
        <w:ind w:firstLineChars="200" w:firstLine="480"/>
        <w:rPr>
          <w:rFonts w:ascii="宋体" w:hAnsi="宋体"/>
          <w:color w:val="000000"/>
          <w:kern w:val="0"/>
          <w:sz w:val="24"/>
        </w:rPr>
      </w:pPr>
      <w:r w:rsidRPr="00443DE8">
        <w:rPr>
          <w:rFonts w:ascii="宋体" w:hAnsi="宋体" w:hint="eastAsia"/>
          <w:color w:val="000000"/>
          <w:kern w:val="0"/>
          <w:sz w:val="24"/>
        </w:rPr>
        <w:t>2） 201</w:t>
      </w:r>
      <w:r w:rsidRPr="00443DE8">
        <w:rPr>
          <w:rFonts w:ascii="宋体" w:hAnsi="宋体"/>
          <w:color w:val="000000"/>
          <w:kern w:val="0"/>
          <w:sz w:val="24"/>
        </w:rPr>
        <w:t>8</w:t>
      </w:r>
      <w:r w:rsidRPr="00443DE8">
        <w:rPr>
          <w:rFonts w:ascii="宋体" w:hAnsi="宋体" w:hint="eastAsia"/>
          <w:color w:val="000000"/>
          <w:kern w:val="0"/>
          <w:sz w:val="24"/>
        </w:rPr>
        <w:t>年</w:t>
      </w:r>
      <w:r w:rsidRPr="00443DE8">
        <w:rPr>
          <w:rFonts w:ascii="宋体" w:hAnsi="宋体"/>
          <w:color w:val="000000"/>
          <w:kern w:val="0"/>
          <w:sz w:val="24"/>
        </w:rPr>
        <w:t>9</w:t>
      </w:r>
      <w:r w:rsidRPr="00443DE8">
        <w:rPr>
          <w:rFonts w:ascii="宋体" w:hAnsi="宋体" w:hint="eastAsia"/>
          <w:color w:val="000000"/>
          <w:kern w:val="0"/>
          <w:sz w:val="24"/>
        </w:rPr>
        <w:t>月～201</w:t>
      </w:r>
      <w:r w:rsidRPr="00443DE8">
        <w:rPr>
          <w:rFonts w:ascii="宋体" w:hAnsi="宋体"/>
          <w:color w:val="000000"/>
          <w:kern w:val="0"/>
          <w:sz w:val="24"/>
        </w:rPr>
        <w:t>8</w:t>
      </w:r>
      <w:r w:rsidRPr="00443DE8">
        <w:rPr>
          <w:rFonts w:ascii="宋体" w:hAnsi="宋体" w:hint="eastAsia"/>
          <w:color w:val="000000"/>
          <w:kern w:val="0"/>
          <w:sz w:val="24"/>
        </w:rPr>
        <w:t>年</w:t>
      </w:r>
      <w:r w:rsidRPr="00443DE8">
        <w:rPr>
          <w:rFonts w:ascii="宋体" w:hAnsi="宋体"/>
          <w:color w:val="000000"/>
          <w:kern w:val="0"/>
          <w:sz w:val="24"/>
        </w:rPr>
        <w:t>11</w:t>
      </w:r>
      <w:r w:rsidRPr="00443DE8">
        <w:rPr>
          <w:rFonts w:ascii="宋体" w:hAnsi="宋体" w:hint="eastAsia"/>
          <w:color w:val="000000"/>
          <w:kern w:val="0"/>
          <w:sz w:val="24"/>
        </w:rPr>
        <w:t>月对</w:t>
      </w:r>
      <w:r w:rsidR="00776112">
        <w:rPr>
          <w:rFonts w:ascii="宋体" w:hAnsi="宋体" w:hint="eastAsia"/>
          <w:color w:val="000000"/>
          <w:kern w:val="0"/>
          <w:sz w:val="24"/>
        </w:rPr>
        <w:t>焊管</w:t>
      </w:r>
      <w:r w:rsidR="00776112">
        <w:rPr>
          <w:rFonts w:ascii="宋体" w:hAnsi="宋体"/>
          <w:color w:val="000000"/>
          <w:kern w:val="0"/>
          <w:sz w:val="24"/>
        </w:rPr>
        <w:t>用钛带</w:t>
      </w:r>
      <w:r w:rsidRPr="00443DE8">
        <w:rPr>
          <w:rFonts w:ascii="宋体" w:hAnsi="宋体" w:hint="eastAsia"/>
          <w:color w:val="000000"/>
          <w:kern w:val="0"/>
          <w:sz w:val="24"/>
        </w:rPr>
        <w:t>的生产和使用状况进行了相关资料的收集和总结，并对相关的技术资料进行了对比分析。</w:t>
      </w:r>
    </w:p>
    <w:p w:rsidR="004158AF" w:rsidRPr="00443DE8" w:rsidRDefault="004158AF" w:rsidP="004158AF">
      <w:pPr>
        <w:spacing w:line="300" w:lineRule="auto"/>
        <w:ind w:firstLineChars="200" w:firstLine="480"/>
        <w:rPr>
          <w:rFonts w:ascii="宋体" w:hAnsi="宋体"/>
          <w:color w:val="000000"/>
          <w:sz w:val="24"/>
        </w:rPr>
      </w:pPr>
      <w:r w:rsidRPr="00443DE8">
        <w:rPr>
          <w:rFonts w:ascii="宋体" w:hAnsi="宋体" w:hint="eastAsia"/>
          <w:color w:val="000000"/>
          <w:kern w:val="0"/>
          <w:sz w:val="24"/>
        </w:rPr>
        <w:lastRenderedPageBreak/>
        <w:t>3） 201</w:t>
      </w:r>
      <w:r w:rsidRPr="00443DE8">
        <w:rPr>
          <w:rFonts w:ascii="宋体" w:hAnsi="宋体"/>
          <w:color w:val="000000"/>
          <w:kern w:val="0"/>
          <w:sz w:val="24"/>
        </w:rPr>
        <w:t>8</w:t>
      </w:r>
      <w:r w:rsidRPr="00443DE8">
        <w:rPr>
          <w:rFonts w:ascii="宋体" w:hAnsi="宋体" w:hint="eastAsia"/>
          <w:color w:val="000000"/>
          <w:kern w:val="0"/>
          <w:sz w:val="24"/>
        </w:rPr>
        <w:t>年</w:t>
      </w:r>
      <w:r w:rsidRPr="00443DE8">
        <w:rPr>
          <w:rFonts w:ascii="宋体" w:hAnsi="宋体"/>
          <w:color w:val="000000"/>
          <w:kern w:val="0"/>
          <w:sz w:val="24"/>
        </w:rPr>
        <w:t>12</w:t>
      </w:r>
      <w:r w:rsidRPr="00443DE8">
        <w:rPr>
          <w:rFonts w:ascii="宋体" w:hAnsi="宋体" w:hint="eastAsia"/>
          <w:color w:val="000000"/>
          <w:kern w:val="0"/>
          <w:sz w:val="24"/>
        </w:rPr>
        <w:t>月～201</w:t>
      </w:r>
      <w:r w:rsidRPr="00443DE8">
        <w:rPr>
          <w:rFonts w:ascii="宋体" w:hAnsi="宋体"/>
          <w:color w:val="000000"/>
          <w:kern w:val="0"/>
          <w:sz w:val="24"/>
        </w:rPr>
        <w:t>9</w:t>
      </w:r>
      <w:r w:rsidRPr="00443DE8">
        <w:rPr>
          <w:rFonts w:ascii="宋体" w:hAnsi="宋体" w:hint="eastAsia"/>
          <w:color w:val="000000"/>
          <w:kern w:val="0"/>
          <w:sz w:val="24"/>
        </w:rPr>
        <w:t>年</w:t>
      </w:r>
      <w:r w:rsidRPr="00443DE8">
        <w:rPr>
          <w:rFonts w:ascii="宋体" w:hAnsi="宋体"/>
          <w:color w:val="000000"/>
          <w:kern w:val="0"/>
          <w:sz w:val="24"/>
        </w:rPr>
        <w:t>2</w:t>
      </w:r>
      <w:r w:rsidRPr="00443DE8">
        <w:rPr>
          <w:rFonts w:ascii="宋体" w:hAnsi="宋体" w:hint="eastAsia"/>
          <w:color w:val="000000"/>
          <w:kern w:val="0"/>
          <w:sz w:val="24"/>
        </w:rPr>
        <w:t>月根据对</w:t>
      </w:r>
      <w:r w:rsidR="002D718D">
        <w:rPr>
          <w:rFonts w:ascii="宋体" w:hAnsi="宋体" w:hint="eastAsia"/>
          <w:color w:val="000000"/>
          <w:kern w:val="0"/>
          <w:sz w:val="24"/>
        </w:rPr>
        <w:t>焊管用钛带</w:t>
      </w:r>
      <w:r w:rsidRPr="00443DE8">
        <w:rPr>
          <w:rFonts w:ascii="宋体" w:hAnsi="宋体" w:hint="eastAsia"/>
          <w:color w:val="000000"/>
          <w:kern w:val="0"/>
          <w:sz w:val="24"/>
        </w:rPr>
        <w:t>的相关资料进行分析和总结，形成了《</w:t>
      </w:r>
      <w:r w:rsidR="002D718D">
        <w:rPr>
          <w:rFonts w:ascii="宋体" w:hAnsi="宋体" w:hint="eastAsia"/>
          <w:color w:val="000000"/>
          <w:kern w:val="0"/>
          <w:sz w:val="24"/>
        </w:rPr>
        <w:t>焊管用钛带</w:t>
      </w:r>
      <w:r w:rsidRPr="00443DE8">
        <w:rPr>
          <w:rFonts w:ascii="宋体" w:hAnsi="宋体" w:hint="eastAsia"/>
          <w:color w:val="000000"/>
          <w:kern w:val="0"/>
          <w:sz w:val="24"/>
        </w:rPr>
        <w:t>》的征求意见稿。并进行了广泛的征求意</w:t>
      </w:r>
      <w:r w:rsidRPr="00443DE8">
        <w:rPr>
          <w:rFonts w:ascii="宋体" w:hAnsi="宋体" w:hint="eastAsia"/>
          <w:color w:val="000000"/>
          <w:sz w:val="24"/>
        </w:rPr>
        <w:t>见工作。</w:t>
      </w:r>
    </w:p>
    <w:p w:rsidR="004158AF" w:rsidRPr="006645DB" w:rsidRDefault="004158AF" w:rsidP="00424D0D">
      <w:pPr>
        <w:spacing w:beforeLines="50" w:before="156" w:afterLines="50" w:after="156"/>
        <w:rPr>
          <w:rFonts w:ascii="黑体" w:eastAsia="黑体"/>
          <w:color w:val="000000"/>
          <w:sz w:val="24"/>
        </w:rPr>
      </w:pPr>
      <w:r w:rsidRPr="006645DB">
        <w:rPr>
          <w:rFonts w:ascii="黑体" w:eastAsia="黑体"/>
          <w:color w:val="000000"/>
          <w:sz w:val="24"/>
        </w:rPr>
        <w:t xml:space="preserve">3.2 </w:t>
      </w:r>
      <w:r w:rsidRPr="006645DB">
        <w:rPr>
          <w:rFonts w:ascii="黑体" w:eastAsia="黑体" w:hint="eastAsia"/>
          <w:color w:val="000000"/>
          <w:sz w:val="24"/>
        </w:rPr>
        <w:t>征求意见情况</w:t>
      </w:r>
    </w:p>
    <w:p w:rsidR="004158AF" w:rsidRDefault="004158AF" w:rsidP="004158AF">
      <w:pPr>
        <w:spacing w:line="300" w:lineRule="auto"/>
        <w:ind w:firstLineChars="200" w:firstLine="480"/>
        <w:rPr>
          <w:rFonts w:ascii="宋体" w:hAnsi="宋体"/>
          <w:color w:val="000000"/>
          <w:kern w:val="0"/>
          <w:sz w:val="24"/>
        </w:rPr>
      </w:pPr>
      <w:r w:rsidRPr="006645DB">
        <w:rPr>
          <w:rFonts w:ascii="宋体" w:hAnsi="宋体" w:hint="eastAsia"/>
          <w:color w:val="000000"/>
          <w:kern w:val="0"/>
          <w:sz w:val="24"/>
        </w:rPr>
        <w:t>本标准以召开专题会议、发送标准邮件、标委会网站上公开挂网等多种形式和办法进行了广泛的征求意见。</w:t>
      </w:r>
    </w:p>
    <w:p w:rsidR="004158AF" w:rsidRPr="00443DE8" w:rsidRDefault="004158AF" w:rsidP="008B24F6">
      <w:pPr>
        <w:spacing w:line="300" w:lineRule="auto"/>
        <w:ind w:firstLineChars="200" w:firstLine="480"/>
        <w:rPr>
          <w:rFonts w:ascii="宋体" w:hAnsi="宋体"/>
          <w:color w:val="000000"/>
          <w:kern w:val="0"/>
          <w:sz w:val="24"/>
        </w:rPr>
      </w:pPr>
      <w:r w:rsidRPr="00443DE8">
        <w:rPr>
          <w:rFonts w:ascii="宋体" w:hAnsi="宋体" w:hint="eastAsia"/>
          <w:color w:val="000000"/>
          <w:kern w:val="0"/>
          <w:sz w:val="24"/>
        </w:rPr>
        <w:t>201</w:t>
      </w:r>
      <w:r w:rsidRPr="00443DE8">
        <w:rPr>
          <w:rFonts w:ascii="宋体" w:hAnsi="宋体"/>
          <w:color w:val="000000"/>
          <w:kern w:val="0"/>
          <w:sz w:val="24"/>
        </w:rPr>
        <w:t>9</w:t>
      </w:r>
      <w:r w:rsidRPr="00443DE8">
        <w:rPr>
          <w:rFonts w:ascii="宋体" w:hAnsi="宋体" w:hint="eastAsia"/>
          <w:color w:val="000000"/>
          <w:kern w:val="0"/>
          <w:sz w:val="24"/>
        </w:rPr>
        <w:t>年</w:t>
      </w:r>
      <w:r w:rsidRPr="00443DE8">
        <w:rPr>
          <w:rFonts w:ascii="宋体" w:hAnsi="宋体"/>
          <w:color w:val="000000"/>
          <w:kern w:val="0"/>
          <w:sz w:val="24"/>
        </w:rPr>
        <w:t>3</w:t>
      </w:r>
      <w:r w:rsidRPr="00443DE8">
        <w:rPr>
          <w:rFonts w:ascii="宋体" w:hAnsi="宋体" w:hint="eastAsia"/>
          <w:color w:val="000000"/>
          <w:kern w:val="0"/>
          <w:sz w:val="24"/>
        </w:rPr>
        <w:t>月2</w:t>
      </w:r>
      <w:r w:rsidRPr="00443DE8">
        <w:rPr>
          <w:rFonts w:ascii="宋体" w:hAnsi="宋体"/>
          <w:color w:val="000000"/>
          <w:kern w:val="0"/>
          <w:sz w:val="24"/>
        </w:rPr>
        <w:t>8</w:t>
      </w:r>
      <w:r w:rsidRPr="00443DE8">
        <w:rPr>
          <w:rFonts w:ascii="宋体" w:hAnsi="宋体" w:hint="eastAsia"/>
          <w:color w:val="000000"/>
          <w:kern w:val="0"/>
          <w:sz w:val="24"/>
        </w:rPr>
        <w:t>日，由全国有色金属标准化技术委员会在湖南省株洲市召开了《</w:t>
      </w:r>
      <w:r w:rsidR="000A7411">
        <w:rPr>
          <w:rFonts w:ascii="宋体" w:hAnsi="宋体" w:hint="eastAsia"/>
          <w:color w:val="000000"/>
          <w:kern w:val="0"/>
          <w:sz w:val="24"/>
        </w:rPr>
        <w:t>焊管用钛带</w:t>
      </w:r>
      <w:r w:rsidRPr="00443DE8">
        <w:rPr>
          <w:rFonts w:ascii="宋体" w:hAnsi="宋体" w:hint="eastAsia"/>
          <w:color w:val="000000"/>
          <w:kern w:val="0"/>
          <w:sz w:val="24"/>
        </w:rPr>
        <w:t>》课题工作会议。来自全国12家单位</w:t>
      </w:r>
      <w:r w:rsidRPr="00443DE8">
        <w:rPr>
          <w:rFonts w:ascii="宋体" w:hAnsi="宋体"/>
          <w:color w:val="000000"/>
          <w:kern w:val="0"/>
          <w:sz w:val="24"/>
        </w:rPr>
        <w:t>17</w:t>
      </w:r>
      <w:r w:rsidRPr="00443DE8">
        <w:rPr>
          <w:rFonts w:ascii="宋体" w:hAnsi="宋体" w:hint="eastAsia"/>
          <w:color w:val="000000"/>
          <w:kern w:val="0"/>
          <w:sz w:val="24"/>
        </w:rPr>
        <w:t>位代表参加了会议，与会代表对《</w:t>
      </w:r>
      <w:r w:rsidR="00DD5645">
        <w:rPr>
          <w:rFonts w:ascii="宋体" w:hAnsi="宋体" w:hint="eastAsia"/>
          <w:color w:val="000000"/>
          <w:kern w:val="0"/>
          <w:sz w:val="24"/>
        </w:rPr>
        <w:t>焊管用钛带</w:t>
      </w:r>
      <w:r w:rsidRPr="00443DE8">
        <w:rPr>
          <w:rFonts w:ascii="宋体" w:hAnsi="宋体" w:hint="eastAsia"/>
          <w:color w:val="000000"/>
          <w:kern w:val="0"/>
          <w:sz w:val="24"/>
        </w:rPr>
        <w:t>》的征求意见稿进行了认真、仔细的讨论，并形成如下主要修改意见：</w:t>
      </w:r>
    </w:p>
    <w:p w:rsidR="004158AF" w:rsidRPr="008B24F6" w:rsidRDefault="004158AF" w:rsidP="008B24F6">
      <w:pPr>
        <w:pStyle w:val="ac"/>
        <w:spacing w:line="300" w:lineRule="auto"/>
        <w:ind w:firstLine="480"/>
        <w:rPr>
          <w:rFonts w:hAnsi="宋体"/>
          <w:color w:val="000000"/>
          <w:sz w:val="24"/>
          <w:szCs w:val="24"/>
        </w:rPr>
      </w:pPr>
      <w:r w:rsidRPr="008B24F6">
        <w:rPr>
          <w:rFonts w:hAnsi="宋体" w:hint="eastAsia"/>
          <w:color w:val="000000"/>
          <w:sz w:val="24"/>
          <w:szCs w:val="24"/>
        </w:rPr>
        <w:t>a）4.</w:t>
      </w:r>
      <w:r w:rsidR="0065770E">
        <w:rPr>
          <w:rFonts w:hAnsi="宋体"/>
          <w:color w:val="000000"/>
          <w:sz w:val="24"/>
          <w:szCs w:val="24"/>
        </w:rPr>
        <w:t>1</w:t>
      </w:r>
      <w:r w:rsidRPr="008B24F6">
        <w:rPr>
          <w:rFonts w:hAnsi="宋体" w:hint="eastAsia"/>
          <w:color w:val="000000"/>
          <w:sz w:val="24"/>
          <w:szCs w:val="24"/>
        </w:rPr>
        <w:t>条</w:t>
      </w:r>
      <w:r w:rsidR="008B24F6" w:rsidRPr="008B24F6">
        <w:rPr>
          <w:rFonts w:hAnsi="宋体" w:hint="eastAsia"/>
          <w:color w:val="000000"/>
          <w:sz w:val="24"/>
          <w:szCs w:val="24"/>
        </w:rPr>
        <w:t>化学</w:t>
      </w:r>
      <w:r w:rsidR="008B24F6" w:rsidRPr="008B24F6">
        <w:rPr>
          <w:rFonts w:hAnsi="宋体"/>
          <w:color w:val="000000"/>
          <w:sz w:val="24"/>
          <w:szCs w:val="24"/>
        </w:rPr>
        <w:t>成分分析增加</w:t>
      </w:r>
      <w:r w:rsidR="008B24F6" w:rsidRPr="008B24F6">
        <w:rPr>
          <w:rFonts w:hAnsi="宋体" w:hint="eastAsia"/>
          <w:color w:val="000000"/>
          <w:sz w:val="24"/>
          <w:szCs w:val="24"/>
        </w:rPr>
        <w:t>YS/T 1262《  海绵钛、钛及钛合金化学分析方法多元素含量的测定 电感耦合等离子体原子发射光谱法》</w:t>
      </w:r>
      <w:r w:rsidRPr="008B24F6">
        <w:rPr>
          <w:rFonts w:hAnsi="宋体" w:hint="eastAsia"/>
          <w:color w:val="000000"/>
          <w:sz w:val="24"/>
          <w:szCs w:val="24"/>
        </w:rPr>
        <w:t>；</w:t>
      </w:r>
    </w:p>
    <w:p w:rsidR="004158AF" w:rsidRPr="008B24F6" w:rsidRDefault="004158AF" w:rsidP="008B24F6">
      <w:pPr>
        <w:spacing w:line="300" w:lineRule="auto"/>
        <w:ind w:firstLineChars="200" w:firstLine="480"/>
        <w:rPr>
          <w:rFonts w:ascii="宋体" w:hAnsi="宋体"/>
          <w:color w:val="000000"/>
          <w:kern w:val="0"/>
          <w:sz w:val="24"/>
        </w:rPr>
      </w:pPr>
      <w:r w:rsidRPr="008B24F6">
        <w:rPr>
          <w:rFonts w:ascii="宋体" w:hAnsi="宋体" w:hint="eastAsia"/>
          <w:color w:val="000000"/>
          <w:kern w:val="0"/>
          <w:sz w:val="24"/>
        </w:rPr>
        <w:t>b）按GB/T 1.1要求</w:t>
      </w:r>
      <w:r w:rsidRPr="008B24F6">
        <w:rPr>
          <w:rFonts w:ascii="宋体" w:hAnsi="宋体"/>
          <w:color w:val="000000"/>
          <w:kern w:val="0"/>
          <w:sz w:val="24"/>
        </w:rPr>
        <w:t>修改相应文本格式</w:t>
      </w:r>
      <w:r w:rsidRPr="008B24F6">
        <w:rPr>
          <w:rFonts w:ascii="宋体" w:hAnsi="宋体" w:hint="eastAsia"/>
          <w:color w:val="000000"/>
          <w:kern w:val="0"/>
          <w:sz w:val="24"/>
        </w:rPr>
        <w:t>及</w:t>
      </w:r>
      <w:r w:rsidRPr="008B24F6">
        <w:rPr>
          <w:rFonts w:ascii="宋体" w:hAnsi="宋体"/>
          <w:color w:val="000000"/>
          <w:kern w:val="0"/>
          <w:sz w:val="24"/>
        </w:rPr>
        <w:t>完善编制说明。</w:t>
      </w:r>
    </w:p>
    <w:p w:rsidR="004158AF" w:rsidRDefault="004158AF" w:rsidP="008B24F6">
      <w:pPr>
        <w:spacing w:line="300" w:lineRule="auto"/>
        <w:ind w:firstLineChars="200" w:firstLine="480"/>
        <w:rPr>
          <w:rFonts w:ascii="宋体" w:hAnsi="宋体"/>
          <w:color w:val="000000"/>
          <w:kern w:val="0"/>
          <w:sz w:val="24"/>
        </w:rPr>
      </w:pPr>
      <w:r w:rsidRPr="00443DE8">
        <w:rPr>
          <w:rFonts w:ascii="宋体" w:hAnsi="宋体" w:hint="eastAsia"/>
          <w:color w:val="000000"/>
          <w:kern w:val="0"/>
          <w:sz w:val="24"/>
        </w:rPr>
        <w:t>在征求意见阶段，共发函12家相关生产应用单位和科研院所，回函的单位共10家、回函并有建议或意见的单位共</w:t>
      </w:r>
      <w:r w:rsidRPr="00443DE8">
        <w:rPr>
          <w:rFonts w:ascii="宋体" w:hAnsi="宋体"/>
          <w:color w:val="000000"/>
          <w:kern w:val="0"/>
          <w:sz w:val="24"/>
        </w:rPr>
        <w:t>4</w:t>
      </w:r>
      <w:r w:rsidRPr="00443DE8">
        <w:rPr>
          <w:rFonts w:ascii="宋体" w:hAnsi="宋体" w:hint="eastAsia"/>
          <w:color w:val="000000"/>
          <w:kern w:val="0"/>
          <w:sz w:val="24"/>
        </w:rPr>
        <w:t>家、没有回函的单位共2家（征求意见情况详见《标准征求意见稿意见汇总处理表》）。</w:t>
      </w:r>
    </w:p>
    <w:p w:rsidR="00E652CD" w:rsidRPr="00443DE8" w:rsidRDefault="00E652CD" w:rsidP="008B24F6">
      <w:pPr>
        <w:spacing w:line="300" w:lineRule="auto"/>
        <w:ind w:firstLineChars="200" w:firstLine="480"/>
        <w:rPr>
          <w:rFonts w:ascii="宋体" w:hAnsi="宋体" w:hint="eastAsia"/>
          <w:color w:val="000000"/>
          <w:kern w:val="0"/>
          <w:sz w:val="24"/>
        </w:rPr>
      </w:pPr>
      <w:r>
        <w:rPr>
          <w:rFonts w:ascii="宋体" w:hAnsi="宋体" w:hint="eastAsia"/>
          <w:color w:val="000000"/>
          <w:kern w:val="0"/>
          <w:sz w:val="24"/>
        </w:rPr>
        <w:t>2019年9月</w:t>
      </w:r>
      <w:r>
        <w:rPr>
          <w:rFonts w:ascii="宋体" w:hAnsi="宋体"/>
          <w:color w:val="000000"/>
          <w:kern w:val="0"/>
          <w:sz w:val="24"/>
        </w:rPr>
        <w:t>，本标准编制组依据各单位提出的意见和建议，继续对征求意见稿进行了修改和完善，形成了标准送审稿及其编制说明，并提交标委会对标准送审稿进行审查。</w:t>
      </w:r>
      <w:bookmarkStart w:id="0" w:name="_GoBack"/>
      <w:bookmarkEnd w:id="0"/>
    </w:p>
    <w:p w:rsidR="00E146EF" w:rsidRPr="005270AF" w:rsidRDefault="00E146EF" w:rsidP="00263DC6">
      <w:pPr>
        <w:pStyle w:val="aff"/>
        <w:widowControl/>
        <w:numPr>
          <w:ilvl w:val="0"/>
          <w:numId w:val="6"/>
        </w:numPr>
        <w:tabs>
          <w:tab w:val="left" w:pos="567"/>
        </w:tabs>
        <w:spacing w:beforeLines="50" w:before="156" w:afterLines="50" w:after="156" w:line="360" w:lineRule="auto"/>
        <w:ind w:left="357" w:firstLineChars="0" w:hanging="357"/>
        <w:jc w:val="left"/>
        <w:outlineLvl w:val="2"/>
        <w:rPr>
          <w:rFonts w:ascii="黑体" w:eastAsia="黑体" w:hAnsi="黑体"/>
          <w:kern w:val="0"/>
          <w:sz w:val="24"/>
        </w:rPr>
      </w:pPr>
      <w:r w:rsidRPr="005270AF">
        <w:rPr>
          <w:rFonts w:ascii="黑体" w:eastAsia="黑体" w:hAnsi="黑体" w:hint="eastAsia"/>
          <w:kern w:val="0"/>
          <w:sz w:val="24"/>
        </w:rPr>
        <w:t>主要参加单位和工作组成员及其所作的工作等</w:t>
      </w:r>
    </w:p>
    <w:p w:rsidR="00E146EF" w:rsidRPr="0040767E" w:rsidRDefault="00E146EF" w:rsidP="0064647F">
      <w:pPr>
        <w:widowControl/>
        <w:numPr>
          <w:ilvl w:val="2"/>
          <w:numId w:val="0"/>
        </w:numPr>
        <w:spacing w:line="300" w:lineRule="auto"/>
        <w:ind w:firstLineChars="200" w:firstLine="480"/>
        <w:outlineLvl w:val="2"/>
        <w:rPr>
          <w:rFonts w:ascii="宋体" w:hAnsi="宋体"/>
          <w:color w:val="000000"/>
          <w:kern w:val="0"/>
          <w:sz w:val="24"/>
        </w:rPr>
      </w:pPr>
      <w:r w:rsidRPr="0040767E">
        <w:rPr>
          <w:rFonts w:ascii="宋体" w:hAnsi="宋体" w:hint="eastAsia"/>
          <w:color w:val="000000"/>
          <w:kern w:val="0"/>
          <w:sz w:val="24"/>
        </w:rPr>
        <w:t>本标准由</w:t>
      </w:r>
      <w:proofErr w:type="gramStart"/>
      <w:r w:rsidRPr="0040767E">
        <w:rPr>
          <w:rFonts w:ascii="宋体" w:hAnsi="宋体" w:hint="eastAsia"/>
          <w:color w:val="000000"/>
          <w:kern w:val="0"/>
          <w:sz w:val="24"/>
        </w:rPr>
        <w:t>宝钛集团</w:t>
      </w:r>
      <w:proofErr w:type="gramEnd"/>
      <w:r w:rsidRPr="0040767E">
        <w:rPr>
          <w:rFonts w:ascii="宋体" w:hAnsi="宋体" w:hint="eastAsia"/>
          <w:color w:val="000000"/>
          <w:kern w:val="0"/>
          <w:sz w:val="24"/>
        </w:rPr>
        <w:t>有限公司、宝鸡钛业股份有限公司等单位共同起草。</w:t>
      </w:r>
    </w:p>
    <w:p w:rsidR="00E146EF" w:rsidRDefault="00E146EF" w:rsidP="0064647F">
      <w:pPr>
        <w:widowControl/>
        <w:numPr>
          <w:ilvl w:val="2"/>
          <w:numId w:val="0"/>
        </w:numPr>
        <w:spacing w:line="300" w:lineRule="auto"/>
        <w:ind w:firstLineChars="200" w:firstLine="480"/>
        <w:outlineLvl w:val="2"/>
        <w:rPr>
          <w:rFonts w:ascii="宋体" w:hAnsi="宋体"/>
          <w:color w:val="000000"/>
          <w:kern w:val="0"/>
          <w:sz w:val="24"/>
        </w:rPr>
      </w:pPr>
      <w:r w:rsidRPr="001F0ADD">
        <w:rPr>
          <w:rFonts w:ascii="宋体" w:hAnsi="宋体" w:hint="eastAsia"/>
          <w:color w:val="000000"/>
          <w:kern w:val="0"/>
          <w:sz w:val="24"/>
        </w:rPr>
        <w:t>主要成员：</w:t>
      </w:r>
      <w:r w:rsidR="00FA45BE" w:rsidRPr="00E146EF">
        <w:rPr>
          <w:rFonts w:ascii="宋体" w:hAnsi="宋体" w:hint="eastAsia"/>
          <w:color w:val="000000"/>
          <w:kern w:val="0"/>
          <w:sz w:val="24"/>
        </w:rPr>
        <w:t>马忠贤、</w:t>
      </w:r>
      <w:r w:rsidR="00FA45BE">
        <w:rPr>
          <w:rFonts w:ascii="宋体" w:hAnsi="宋体" w:hint="eastAsia"/>
          <w:color w:val="000000"/>
          <w:kern w:val="0"/>
          <w:sz w:val="24"/>
        </w:rPr>
        <w:t>胡志杰、冯军宁、张江峰</w:t>
      </w:r>
      <w:r w:rsidRPr="001F0ADD">
        <w:rPr>
          <w:rFonts w:ascii="宋体" w:hAnsi="宋体" w:hint="eastAsia"/>
          <w:color w:val="000000"/>
          <w:kern w:val="0"/>
          <w:sz w:val="24"/>
        </w:rPr>
        <w:t>为主要起草人，负责方案制定、资料收集、产品调研、技术参数的确定以及标准条款编写等工作；</w:t>
      </w:r>
      <w:r w:rsidRPr="00E146EF">
        <w:rPr>
          <w:rFonts w:ascii="宋体" w:hAnsi="宋体" w:hint="eastAsia"/>
          <w:color w:val="000000"/>
          <w:kern w:val="0"/>
          <w:sz w:val="24"/>
        </w:rPr>
        <w:t>解晨、白智辉、冯永琦、高颀、贾栓孝</w:t>
      </w:r>
      <w:r w:rsidRPr="001F0ADD">
        <w:rPr>
          <w:rFonts w:ascii="宋体" w:hAnsi="宋体" w:hint="eastAsia"/>
          <w:color w:val="000000"/>
          <w:kern w:val="0"/>
          <w:sz w:val="24"/>
        </w:rPr>
        <w:t>主要负责标准资料的收集和使用情况的调研以及协助试验验证等工作。</w:t>
      </w:r>
    </w:p>
    <w:p w:rsidR="001B373C" w:rsidRPr="00CF2901" w:rsidRDefault="001B373C" w:rsidP="0064647F">
      <w:pPr>
        <w:widowControl/>
        <w:numPr>
          <w:ilvl w:val="2"/>
          <w:numId w:val="0"/>
        </w:numPr>
        <w:spacing w:line="300" w:lineRule="auto"/>
        <w:ind w:firstLineChars="200" w:firstLine="480"/>
        <w:jc w:val="left"/>
        <w:outlineLvl w:val="2"/>
        <w:rPr>
          <w:rFonts w:ascii="宋体" w:hAnsi="宋体"/>
          <w:kern w:val="0"/>
          <w:sz w:val="24"/>
        </w:rPr>
      </w:pPr>
      <w:proofErr w:type="gramStart"/>
      <w:r w:rsidRPr="00CF2901">
        <w:rPr>
          <w:rFonts w:ascii="宋体" w:hAnsi="宋体" w:hint="eastAsia"/>
          <w:kern w:val="0"/>
          <w:sz w:val="24"/>
        </w:rPr>
        <w:t>宝钛集团</w:t>
      </w:r>
      <w:proofErr w:type="gramEnd"/>
      <w:r w:rsidRPr="00CF2901">
        <w:rPr>
          <w:rFonts w:ascii="宋体" w:hAnsi="宋体" w:hint="eastAsia"/>
          <w:kern w:val="0"/>
          <w:sz w:val="24"/>
        </w:rPr>
        <w:t>有限公司是我国“三五”期间为满足国防军工和尖端科技发展需要，以“902”为工程代号投资兴建的国家重点企业。现</w:t>
      </w:r>
      <w:r w:rsidRPr="00CF2901">
        <w:rPr>
          <w:rFonts w:ascii="宋体" w:hAnsi="宋体"/>
          <w:kern w:val="0"/>
          <w:sz w:val="24"/>
        </w:rPr>
        <w:t>拥有“宝鸡钛业股份有限公司”、“南京钛业股份有限公司”</w:t>
      </w:r>
      <w:r w:rsidRPr="00CF2901">
        <w:rPr>
          <w:rFonts w:ascii="宋体" w:hAnsi="宋体" w:hint="eastAsia"/>
          <w:kern w:val="0"/>
          <w:sz w:val="24"/>
        </w:rPr>
        <w:t>和</w:t>
      </w:r>
      <w:r w:rsidRPr="00CF2901">
        <w:rPr>
          <w:rFonts w:ascii="宋体" w:hAnsi="宋体"/>
          <w:kern w:val="0"/>
          <w:sz w:val="24"/>
        </w:rPr>
        <w:t>“上海远东公司”等</w:t>
      </w:r>
      <w:r w:rsidRPr="00CF2901">
        <w:rPr>
          <w:rFonts w:ascii="宋体" w:hAnsi="宋体" w:hint="eastAsia"/>
          <w:kern w:val="0"/>
          <w:sz w:val="24"/>
        </w:rPr>
        <w:t>10多</w:t>
      </w:r>
      <w:r w:rsidRPr="00CF2901">
        <w:rPr>
          <w:rFonts w:ascii="宋体" w:hAnsi="宋体"/>
          <w:kern w:val="0"/>
          <w:sz w:val="24"/>
        </w:rPr>
        <w:t>个控股公司、5个全资子公司和宽</w:t>
      </w:r>
      <w:r w:rsidRPr="00CF2901">
        <w:rPr>
          <w:rFonts w:ascii="宋体" w:hAnsi="宋体" w:hint="eastAsia"/>
          <w:kern w:val="0"/>
          <w:sz w:val="24"/>
        </w:rPr>
        <w:t>厚</w:t>
      </w:r>
      <w:r w:rsidRPr="00CF2901">
        <w:rPr>
          <w:rFonts w:ascii="宋体" w:hAnsi="宋体"/>
          <w:kern w:val="0"/>
          <w:sz w:val="24"/>
        </w:rPr>
        <w:t>板、复合板、装备设计制造等10多个二级单位。可生产钛、锆、</w:t>
      </w:r>
      <w:proofErr w:type="gramStart"/>
      <w:r w:rsidRPr="00CF2901">
        <w:rPr>
          <w:rFonts w:ascii="宋体" w:hAnsi="宋体"/>
          <w:kern w:val="0"/>
          <w:sz w:val="24"/>
        </w:rPr>
        <w:t>铪</w:t>
      </w:r>
      <w:proofErr w:type="gramEnd"/>
      <w:r w:rsidRPr="00CF2901">
        <w:rPr>
          <w:rFonts w:ascii="宋体" w:hAnsi="宋体"/>
          <w:kern w:val="0"/>
          <w:sz w:val="24"/>
        </w:rPr>
        <w:t>、钨、</w:t>
      </w:r>
      <w:proofErr w:type="gramStart"/>
      <w:r w:rsidRPr="00CF2901">
        <w:rPr>
          <w:rFonts w:ascii="宋体" w:hAnsi="宋体"/>
          <w:kern w:val="0"/>
          <w:sz w:val="24"/>
        </w:rPr>
        <w:t>钼</w:t>
      </w:r>
      <w:proofErr w:type="gramEnd"/>
      <w:r w:rsidRPr="00CF2901">
        <w:rPr>
          <w:rFonts w:ascii="宋体" w:hAnsi="宋体"/>
          <w:kern w:val="0"/>
          <w:sz w:val="24"/>
        </w:rPr>
        <w:t>、钽、铌、镍等有色金属及其合金达110</w:t>
      </w:r>
      <w:r w:rsidRPr="00CF2901">
        <w:rPr>
          <w:rFonts w:ascii="宋体" w:hAnsi="宋体" w:hint="eastAsia"/>
          <w:kern w:val="0"/>
          <w:sz w:val="24"/>
        </w:rPr>
        <w:t>多</w:t>
      </w:r>
      <w:r w:rsidRPr="00CF2901">
        <w:rPr>
          <w:rFonts w:ascii="宋体" w:hAnsi="宋体"/>
          <w:kern w:val="0"/>
          <w:sz w:val="24"/>
        </w:rPr>
        <w:t>个牌号，产品类型包括：板、管、棒、丝、箔、铸件、锻件及复合材料共6000多种产品。</w:t>
      </w:r>
      <w:r w:rsidRPr="00CF2901">
        <w:rPr>
          <w:rFonts w:ascii="宋体" w:hAnsi="宋体" w:hint="eastAsia"/>
          <w:kern w:val="0"/>
          <w:sz w:val="24"/>
        </w:rPr>
        <w:t>经过四十多年的发展，目前已成为国内最大的以钛为主导产品的稀有金属材料专业化生产和科研基地，被誉为“中国钛城”。1999年，被国家科技部和中国科学院认定为“高新技术企业”。2001年首批获得国防科工委颁发的军工生产科研资格许可证。现隶属于陕西有色金属控股集团有限责任公司。</w:t>
      </w:r>
    </w:p>
    <w:p w:rsidR="001B373C" w:rsidRPr="00CF2901" w:rsidRDefault="001B373C" w:rsidP="0064647F">
      <w:pPr>
        <w:widowControl/>
        <w:numPr>
          <w:ilvl w:val="2"/>
          <w:numId w:val="0"/>
        </w:numPr>
        <w:spacing w:line="300" w:lineRule="auto"/>
        <w:ind w:firstLineChars="200" w:firstLine="480"/>
        <w:jc w:val="left"/>
        <w:outlineLvl w:val="2"/>
        <w:rPr>
          <w:rFonts w:ascii="宋体" w:hAnsi="宋体"/>
          <w:kern w:val="0"/>
          <w:sz w:val="24"/>
        </w:rPr>
      </w:pPr>
      <w:r w:rsidRPr="00CF2901">
        <w:rPr>
          <w:rFonts w:ascii="宋体" w:hAnsi="宋体"/>
          <w:kern w:val="0"/>
          <w:sz w:val="24"/>
        </w:rPr>
        <w:t>宝鸡钛业股份有限公司位于陕西省</w:t>
      </w:r>
      <w:proofErr w:type="gramStart"/>
      <w:r w:rsidRPr="00CF2901">
        <w:rPr>
          <w:rFonts w:ascii="宋体" w:hAnsi="宋体"/>
          <w:kern w:val="0"/>
          <w:sz w:val="24"/>
        </w:rPr>
        <w:t>宝鸡市钛城路</w:t>
      </w:r>
      <w:proofErr w:type="gramEnd"/>
      <w:r w:rsidRPr="00CF2901">
        <w:rPr>
          <w:rFonts w:ascii="宋体" w:hAnsi="宋体"/>
          <w:kern w:val="0"/>
          <w:sz w:val="24"/>
        </w:rPr>
        <w:t>1号，成立于</w:t>
      </w:r>
      <w:smartTag w:uri="urn:schemas-microsoft-com:office:smarttags" w:element="chsdate">
        <w:smartTagPr>
          <w:attr w:name="Year" w:val="1999"/>
          <w:attr w:name="Month" w:val="7"/>
          <w:attr w:name="Day" w:val="21"/>
          <w:attr w:name="IsLunarDate" w:val="False"/>
          <w:attr w:name="IsROCDate" w:val="False"/>
        </w:smartTagPr>
        <w:r w:rsidRPr="00CF2901">
          <w:rPr>
            <w:rFonts w:ascii="宋体" w:hAnsi="宋体"/>
            <w:kern w:val="0"/>
            <w:sz w:val="24"/>
          </w:rPr>
          <w:t>1999年7月21日</w:t>
        </w:r>
      </w:smartTag>
      <w:r w:rsidRPr="00CF2901">
        <w:rPr>
          <w:rFonts w:ascii="宋体" w:hAnsi="宋体"/>
          <w:kern w:val="0"/>
          <w:sz w:val="24"/>
        </w:rPr>
        <w:t>。是由</w:t>
      </w:r>
      <w:proofErr w:type="gramStart"/>
      <w:r w:rsidRPr="00CF2901">
        <w:rPr>
          <w:rFonts w:ascii="宋体" w:hAnsi="宋体"/>
          <w:kern w:val="0"/>
          <w:sz w:val="24"/>
        </w:rPr>
        <w:t>宝钛集团</w:t>
      </w:r>
      <w:proofErr w:type="gramEnd"/>
      <w:r w:rsidRPr="00CF2901">
        <w:rPr>
          <w:rFonts w:ascii="宋体" w:hAnsi="宋体"/>
          <w:kern w:val="0"/>
          <w:sz w:val="24"/>
        </w:rPr>
        <w:t>有限公司作为主发起人</w:t>
      </w:r>
      <w:r w:rsidRPr="00CF2901">
        <w:rPr>
          <w:rFonts w:ascii="宋体" w:hAnsi="宋体" w:hint="eastAsia"/>
          <w:kern w:val="0"/>
          <w:sz w:val="24"/>
        </w:rPr>
        <w:t>和</w:t>
      </w:r>
      <w:r w:rsidRPr="00CF2901">
        <w:rPr>
          <w:rFonts w:ascii="宋体" w:hAnsi="宋体"/>
          <w:kern w:val="0"/>
          <w:sz w:val="24"/>
        </w:rPr>
        <w:t>控股股东设立的股份有限公司。是中国钛及钛合金生产</w:t>
      </w:r>
      <w:r w:rsidRPr="00CF2901">
        <w:rPr>
          <w:rFonts w:ascii="宋体" w:hAnsi="宋体" w:hint="eastAsia"/>
          <w:kern w:val="0"/>
          <w:sz w:val="24"/>
        </w:rPr>
        <w:t>和</w:t>
      </w:r>
      <w:r w:rsidRPr="00CF2901">
        <w:rPr>
          <w:rFonts w:ascii="宋体" w:hAnsi="宋体"/>
          <w:kern w:val="0"/>
          <w:sz w:val="24"/>
        </w:rPr>
        <w:t>科研基地，是</w:t>
      </w:r>
      <w:r w:rsidRPr="00CF2901">
        <w:rPr>
          <w:rFonts w:ascii="宋体" w:hAnsi="宋体" w:hint="eastAsia"/>
          <w:kern w:val="0"/>
          <w:sz w:val="24"/>
        </w:rPr>
        <w:t>目前世界第四大钛加工企业和中国钛工业的龙头企业。</w:t>
      </w:r>
      <w:r w:rsidRPr="00CF2901">
        <w:rPr>
          <w:rFonts w:ascii="宋体" w:hAnsi="宋体"/>
          <w:kern w:val="0"/>
          <w:sz w:val="24"/>
        </w:rPr>
        <w:t>公司拥有先进、完善的钛材生产体系和一批高素质专家队伍</w:t>
      </w:r>
      <w:r w:rsidRPr="00CF2901">
        <w:rPr>
          <w:rFonts w:ascii="宋体" w:hAnsi="宋体" w:hint="eastAsia"/>
          <w:kern w:val="0"/>
          <w:sz w:val="24"/>
        </w:rPr>
        <w:t>，从</w:t>
      </w:r>
      <w:r w:rsidRPr="00CF2901">
        <w:rPr>
          <w:rFonts w:ascii="宋体" w:hAnsi="宋体"/>
          <w:kern w:val="0"/>
          <w:sz w:val="24"/>
        </w:rPr>
        <w:t>德、日、美、奥等国家引进</w:t>
      </w:r>
      <w:r w:rsidRPr="00CF2901">
        <w:rPr>
          <w:rFonts w:ascii="宋体" w:hAnsi="宋体" w:hint="eastAsia"/>
          <w:kern w:val="0"/>
          <w:sz w:val="24"/>
        </w:rPr>
        <w:t>的先</w:t>
      </w:r>
      <w:r w:rsidRPr="00CF2901">
        <w:rPr>
          <w:rFonts w:ascii="宋体" w:hAnsi="宋体" w:hint="eastAsia"/>
          <w:kern w:val="0"/>
          <w:sz w:val="24"/>
        </w:rPr>
        <w:lastRenderedPageBreak/>
        <w:t>进的</w:t>
      </w:r>
      <w:r w:rsidRPr="00CF2901">
        <w:rPr>
          <w:rFonts w:ascii="宋体" w:hAnsi="宋体"/>
          <w:kern w:val="0"/>
          <w:sz w:val="24"/>
        </w:rPr>
        <w:t>主体装备，</w:t>
      </w:r>
      <w:r w:rsidRPr="00CF2901">
        <w:rPr>
          <w:rFonts w:ascii="宋体" w:hAnsi="宋体" w:hint="eastAsia"/>
          <w:kern w:val="0"/>
          <w:sz w:val="24"/>
        </w:rPr>
        <w:t>完善的</w:t>
      </w:r>
      <w:r w:rsidRPr="00CF2901">
        <w:rPr>
          <w:rFonts w:ascii="宋体" w:hAnsi="宋体"/>
          <w:kern w:val="0"/>
          <w:sz w:val="24"/>
        </w:rPr>
        <w:t>产品</w:t>
      </w:r>
      <w:r w:rsidRPr="00CF2901">
        <w:rPr>
          <w:rFonts w:ascii="宋体" w:hAnsi="宋体" w:hint="eastAsia"/>
          <w:kern w:val="0"/>
          <w:sz w:val="24"/>
        </w:rPr>
        <w:t>质量保证体系</w:t>
      </w:r>
      <w:r w:rsidRPr="00CF2901">
        <w:rPr>
          <w:rFonts w:ascii="宋体" w:hAnsi="宋体"/>
          <w:kern w:val="0"/>
          <w:sz w:val="24"/>
        </w:rPr>
        <w:t>，完备的生产体系、</w:t>
      </w:r>
      <w:r w:rsidRPr="00CF2901">
        <w:rPr>
          <w:rFonts w:ascii="宋体" w:hAnsi="宋体" w:hint="eastAsia"/>
          <w:kern w:val="0"/>
          <w:sz w:val="24"/>
        </w:rPr>
        <w:t>国际</w:t>
      </w:r>
      <w:r w:rsidRPr="00CF2901">
        <w:rPr>
          <w:rFonts w:ascii="宋体" w:hAnsi="宋体"/>
          <w:kern w:val="0"/>
          <w:sz w:val="24"/>
        </w:rPr>
        <w:t>领先的工艺技术、稳定的产品质量、高效的管理以及超前的营销理念。</w:t>
      </w:r>
      <w:r w:rsidRPr="00CF2901">
        <w:rPr>
          <w:rFonts w:ascii="宋体" w:hAnsi="宋体" w:hint="eastAsia"/>
          <w:kern w:val="0"/>
          <w:sz w:val="24"/>
        </w:rPr>
        <w:t>司的主导产品</w:t>
      </w:r>
      <w:proofErr w:type="gramStart"/>
      <w:r w:rsidRPr="00CF2901">
        <w:rPr>
          <w:rFonts w:ascii="宋体" w:hAnsi="宋体" w:hint="eastAsia"/>
          <w:kern w:val="0"/>
          <w:sz w:val="24"/>
        </w:rPr>
        <w:t>类型有钛及</w:t>
      </w:r>
      <w:proofErr w:type="gramEnd"/>
      <w:r w:rsidRPr="00CF2901">
        <w:rPr>
          <w:rFonts w:ascii="宋体" w:hAnsi="宋体" w:hint="eastAsia"/>
          <w:kern w:val="0"/>
          <w:sz w:val="24"/>
        </w:rPr>
        <w:t>钛合金铸锭、铸件、管材、棒材、</w:t>
      </w:r>
      <w:proofErr w:type="gramStart"/>
      <w:r w:rsidRPr="00CF2901">
        <w:rPr>
          <w:rFonts w:ascii="宋体" w:hAnsi="宋体" w:hint="eastAsia"/>
          <w:kern w:val="0"/>
          <w:sz w:val="24"/>
        </w:rPr>
        <w:t>饼环材</w:t>
      </w:r>
      <w:proofErr w:type="gramEnd"/>
      <w:r w:rsidRPr="00CF2901">
        <w:rPr>
          <w:rFonts w:ascii="宋体" w:hAnsi="宋体" w:hint="eastAsia"/>
          <w:kern w:val="0"/>
          <w:sz w:val="24"/>
        </w:rPr>
        <w:t>等锻件、板材、带材、箔材</w:t>
      </w:r>
      <w:proofErr w:type="gramStart"/>
      <w:r w:rsidRPr="00CF2901">
        <w:rPr>
          <w:rFonts w:ascii="宋体" w:hAnsi="宋体" w:hint="eastAsia"/>
          <w:kern w:val="0"/>
          <w:sz w:val="24"/>
        </w:rPr>
        <w:t>和丝材等</w:t>
      </w:r>
      <w:proofErr w:type="gramEnd"/>
      <w:r w:rsidRPr="00CF2901">
        <w:rPr>
          <w:rFonts w:ascii="宋体" w:hAnsi="宋体" w:hint="eastAsia"/>
          <w:kern w:val="0"/>
          <w:sz w:val="24"/>
        </w:rPr>
        <w:t>。公司自成立以来一致注重产品的技术研发，承担了国内大部分钛加工材的科研和生产任务，</w:t>
      </w:r>
      <w:proofErr w:type="gramStart"/>
      <w:r w:rsidRPr="00CF2901">
        <w:rPr>
          <w:rFonts w:ascii="宋体" w:hAnsi="宋体" w:hint="eastAsia"/>
          <w:kern w:val="0"/>
          <w:sz w:val="24"/>
        </w:rPr>
        <w:t>引领着</w:t>
      </w:r>
      <w:proofErr w:type="gramEnd"/>
      <w:r w:rsidRPr="00CF2901">
        <w:rPr>
          <w:rFonts w:ascii="宋体" w:hAnsi="宋体" w:hint="eastAsia"/>
          <w:kern w:val="0"/>
          <w:sz w:val="24"/>
        </w:rPr>
        <w:t>中国钛工业的发展和进步。</w:t>
      </w:r>
    </w:p>
    <w:p w:rsidR="000F16EB" w:rsidRDefault="000F16EB" w:rsidP="0064647F">
      <w:pPr>
        <w:spacing w:beforeLines="50" w:before="156" w:afterLines="50" w:after="156" w:line="360" w:lineRule="auto"/>
        <w:rPr>
          <w:rFonts w:ascii="黑体" w:eastAsia="黑体" w:hAnsi="黑体"/>
          <w:sz w:val="28"/>
          <w:szCs w:val="28"/>
        </w:rPr>
      </w:pPr>
      <w:r>
        <w:rPr>
          <w:rFonts w:ascii="黑体" w:eastAsia="黑体" w:hAnsi="黑体" w:hint="eastAsia"/>
          <w:sz w:val="28"/>
          <w:szCs w:val="28"/>
        </w:rPr>
        <w:t>二、标准编制原则和确定标准主要内容的论据</w:t>
      </w:r>
    </w:p>
    <w:p w:rsidR="000F16EB" w:rsidRDefault="000F16EB" w:rsidP="0064647F">
      <w:pPr>
        <w:pStyle w:val="a0"/>
        <w:numPr>
          <w:ilvl w:val="2"/>
          <w:numId w:val="0"/>
        </w:numPr>
        <w:spacing w:beforeLines="50" w:before="156" w:afterLines="50" w:after="156"/>
        <w:rPr>
          <w:sz w:val="24"/>
          <w:szCs w:val="24"/>
        </w:rPr>
      </w:pPr>
      <w:r>
        <w:rPr>
          <w:rFonts w:hint="eastAsia"/>
          <w:sz w:val="24"/>
          <w:szCs w:val="24"/>
        </w:rPr>
        <w:t>1、标准编制原则</w:t>
      </w:r>
    </w:p>
    <w:p w:rsidR="004D3709" w:rsidRPr="00C863AF" w:rsidRDefault="004D3709" w:rsidP="0064647F">
      <w:pPr>
        <w:spacing w:line="300" w:lineRule="auto"/>
        <w:ind w:firstLineChars="200" w:firstLine="480"/>
        <w:rPr>
          <w:szCs w:val="21"/>
        </w:rPr>
      </w:pPr>
      <w:r w:rsidRPr="00C863AF">
        <w:rPr>
          <w:rFonts w:ascii="宋体" w:hAnsi="宋体" w:hint="eastAsia"/>
          <w:sz w:val="24"/>
        </w:rPr>
        <w:t>本标准在编制时，主要参考了</w:t>
      </w:r>
      <w:proofErr w:type="gramStart"/>
      <w:r w:rsidRPr="00C863AF">
        <w:rPr>
          <w:rFonts w:hAnsi="宋体" w:hint="eastAsia"/>
          <w:sz w:val="24"/>
        </w:rPr>
        <w:t>宝钛集团</w:t>
      </w:r>
      <w:proofErr w:type="gramEnd"/>
      <w:r w:rsidRPr="00C863AF">
        <w:rPr>
          <w:rFonts w:hAnsi="宋体" w:hint="eastAsia"/>
          <w:sz w:val="24"/>
        </w:rPr>
        <w:t>企业标准及相关</w:t>
      </w:r>
      <w:r w:rsidR="00261A35">
        <w:rPr>
          <w:rFonts w:hAnsi="宋体" w:hint="eastAsia"/>
          <w:sz w:val="24"/>
        </w:rPr>
        <w:t>协议</w:t>
      </w:r>
      <w:r w:rsidRPr="00C863AF">
        <w:rPr>
          <w:rFonts w:hAnsi="宋体" w:hint="eastAsia"/>
          <w:sz w:val="24"/>
        </w:rPr>
        <w:t>标准</w:t>
      </w:r>
      <w:r w:rsidRPr="00C863AF">
        <w:rPr>
          <w:rFonts w:ascii="宋体" w:hAnsi="宋体" w:hint="eastAsia"/>
          <w:sz w:val="24"/>
        </w:rPr>
        <w:t>，结合市场调研，完成了标准征求意见稿。同时，项目组确定出以下主要原则：</w:t>
      </w:r>
    </w:p>
    <w:p w:rsidR="00A408E4" w:rsidRPr="00C863AF" w:rsidRDefault="004D3709" w:rsidP="0064647F">
      <w:pPr>
        <w:numPr>
          <w:ilvl w:val="0"/>
          <w:numId w:val="1"/>
        </w:numPr>
        <w:spacing w:line="300" w:lineRule="auto"/>
        <w:rPr>
          <w:rFonts w:ascii="宋体" w:hAnsi="宋体"/>
          <w:sz w:val="24"/>
        </w:rPr>
      </w:pPr>
      <w:r w:rsidRPr="00C863AF">
        <w:rPr>
          <w:rFonts w:ascii="宋体" w:hAnsi="宋体" w:hint="eastAsia"/>
          <w:sz w:val="24"/>
        </w:rPr>
        <w:t xml:space="preserve">   </w:t>
      </w:r>
      <w:r w:rsidR="000543EE">
        <w:rPr>
          <w:rFonts w:ascii="宋体" w:hAnsi="宋体"/>
          <w:sz w:val="24"/>
        </w:rPr>
        <w:t xml:space="preserve"> </w:t>
      </w:r>
      <w:r w:rsidRPr="00C863AF">
        <w:rPr>
          <w:rFonts w:ascii="宋体" w:hAnsi="宋体"/>
          <w:sz w:val="24"/>
        </w:rPr>
        <w:fldChar w:fldCharType="begin"/>
      </w:r>
      <w:r w:rsidRPr="00C863AF">
        <w:rPr>
          <w:rFonts w:ascii="宋体" w:hAnsi="宋体"/>
          <w:sz w:val="24"/>
        </w:rPr>
        <w:instrText xml:space="preserve"> </w:instrText>
      </w:r>
      <w:r w:rsidRPr="00C863AF">
        <w:rPr>
          <w:rFonts w:ascii="宋体" w:hAnsi="宋体" w:hint="eastAsia"/>
          <w:sz w:val="24"/>
        </w:rPr>
        <w:instrText>= 1 \* alphabetic</w:instrText>
      </w:r>
      <w:r w:rsidRPr="00C863AF">
        <w:rPr>
          <w:rFonts w:ascii="宋体" w:hAnsi="宋体"/>
          <w:sz w:val="24"/>
        </w:rPr>
        <w:instrText xml:space="preserve"> </w:instrText>
      </w:r>
      <w:r w:rsidRPr="00C863AF">
        <w:rPr>
          <w:rFonts w:ascii="宋体" w:hAnsi="宋体"/>
          <w:sz w:val="24"/>
        </w:rPr>
        <w:fldChar w:fldCharType="separate"/>
      </w:r>
      <w:r w:rsidRPr="00C863AF">
        <w:rPr>
          <w:rFonts w:ascii="宋体" w:hAnsi="宋体"/>
          <w:sz w:val="24"/>
        </w:rPr>
        <w:t>a</w:t>
      </w:r>
      <w:r w:rsidRPr="00C863AF">
        <w:rPr>
          <w:rFonts w:ascii="宋体" w:hAnsi="宋体"/>
          <w:sz w:val="24"/>
        </w:rPr>
        <w:fldChar w:fldCharType="end"/>
      </w:r>
      <w:r w:rsidRPr="00C863AF">
        <w:rPr>
          <w:rFonts w:ascii="宋体" w:hAnsi="宋体" w:hint="eastAsia"/>
          <w:sz w:val="24"/>
        </w:rPr>
        <w:t>）标准应严格按照GB/T 1.1-2009《标准化工作导则 第一部分：标准的结构与编写》</w:t>
      </w:r>
    </w:p>
    <w:p w:rsidR="004D3709" w:rsidRPr="00C863AF" w:rsidRDefault="00A408E4" w:rsidP="0064647F">
      <w:pPr>
        <w:numPr>
          <w:ilvl w:val="0"/>
          <w:numId w:val="1"/>
        </w:numPr>
        <w:spacing w:line="300" w:lineRule="auto"/>
        <w:rPr>
          <w:rFonts w:ascii="宋体" w:hAnsi="宋体"/>
          <w:sz w:val="24"/>
        </w:rPr>
      </w:pPr>
      <w:r w:rsidRPr="00C863AF">
        <w:rPr>
          <w:rFonts w:ascii="宋体" w:hAnsi="宋体" w:hint="eastAsia"/>
          <w:sz w:val="24"/>
        </w:rPr>
        <w:t xml:space="preserve">      </w:t>
      </w:r>
      <w:r w:rsidR="000543EE">
        <w:rPr>
          <w:rFonts w:ascii="宋体" w:hAnsi="宋体"/>
          <w:sz w:val="24"/>
        </w:rPr>
        <w:t xml:space="preserve"> </w:t>
      </w:r>
      <w:r w:rsidR="004D3709" w:rsidRPr="00C863AF">
        <w:rPr>
          <w:rFonts w:ascii="宋体" w:hAnsi="宋体" w:hint="eastAsia"/>
          <w:sz w:val="24"/>
        </w:rPr>
        <w:t>的规定格式进行编写。</w:t>
      </w:r>
    </w:p>
    <w:p w:rsidR="004D3709" w:rsidRPr="00C863AF" w:rsidRDefault="0049268C" w:rsidP="0064647F">
      <w:pPr>
        <w:numPr>
          <w:ilvl w:val="0"/>
          <w:numId w:val="1"/>
        </w:numPr>
        <w:spacing w:line="300" w:lineRule="auto"/>
        <w:rPr>
          <w:rFonts w:ascii="宋体" w:hAnsi="宋体"/>
          <w:sz w:val="24"/>
        </w:rPr>
      </w:pPr>
      <w:r w:rsidRPr="00C863AF">
        <w:rPr>
          <w:rFonts w:ascii="宋体" w:hAnsi="宋体" w:hint="eastAsia"/>
          <w:sz w:val="24"/>
        </w:rPr>
        <w:t xml:space="preserve">   </w:t>
      </w:r>
      <w:r w:rsidR="000543EE">
        <w:rPr>
          <w:rFonts w:ascii="宋体" w:hAnsi="宋体"/>
          <w:sz w:val="24"/>
        </w:rPr>
        <w:t xml:space="preserve"> </w:t>
      </w:r>
      <w:r w:rsidR="004D3709" w:rsidRPr="00C863AF">
        <w:rPr>
          <w:rFonts w:ascii="宋体" w:hAnsi="宋体"/>
          <w:sz w:val="24"/>
        </w:rPr>
        <w:fldChar w:fldCharType="begin"/>
      </w:r>
      <w:r w:rsidR="004D3709" w:rsidRPr="00C863AF">
        <w:rPr>
          <w:rFonts w:ascii="宋体" w:hAnsi="宋体"/>
          <w:sz w:val="24"/>
        </w:rPr>
        <w:instrText xml:space="preserve"> </w:instrText>
      </w:r>
      <w:r w:rsidR="004D3709" w:rsidRPr="00C863AF">
        <w:rPr>
          <w:rFonts w:ascii="宋体" w:hAnsi="宋体" w:hint="eastAsia"/>
          <w:sz w:val="24"/>
        </w:rPr>
        <w:instrText>= 2 \* alphabetic</w:instrText>
      </w:r>
      <w:r w:rsidR="004D3709" w:rsidRPr="00C863AF">
        <w:rPr>
          <w:rFonts w:ascii="宋体" w:hAnsi="宋体"/>
          <w:sz w:val="24"/>
        </w:rPr>
        <w:instrText xml:space="preserve"> </w:instrText>
      </w:r>
      <w:r w:rsidR="004D3709" w:rsidRPr="00C863AF">
        <w:rPr>
          <w:rFonts w:ascii="宋体" w:hAnsi="宋体"/>
          <w:sz w:val="24"/>
        </w:rPr>
        <w:fldChar w:fldCharType="separate"/>
      </w:r>
      <w:r w:rsidR="004D3709" w:rsidRPr="00C863AF">
        <w:rPr>
          <w:rFonts w:ascii="宋体" w:hAnsi="宋体"/>
          <w:sz w:val="24"/>
        </w:rPr>
        <w:t>b</w:t>
      </w:r>
      <w:r w:rsidR="004D3709" w:rsidRPr="00C863AF">
        <w:rPr>
          <w:rFonts w:ascii="宋体" w:hAnsi="宋体"/>
          <w:sz w:val="24"/>
        </w:rPr>
        <w:fldChar w:fldCharType="end"/>
      </w:r>
      <w:r w:rsidR="004D3709" w:rsidRPr="00C863AF">
        <w:rPr>
          <w:rFonts w:ascii="宋体" w:hAnsi="宋体" w:hint="eastAsia"/>
          <w:sz w:val="24"/>
        </w:rPr>
        <w:t>）</w:t>
      </w:r>
      <w:r w:rsidR="00C863AF" w:rsidRPr="00C863AF">
        <w:rPr>
          <w:rFonts w:ascii="宋体" w:hAnsi="宋体" w:hint="eastAsia"/>
          <w:sz w:val="24"/>
        </w:rPr>
        <w:t>产品的技术指标应均得到相应印证，确保合理性。</w:t>
      </w:r>
    </w:p>
    <w:p w:rsidR="000F16EB" w:rsidRDefault="000F16EB" w:rsidP="00F26266">
      <w:pPr>
        <w:adjustRightInd w:val="0"/>
        <w:spacing w:beforeLines="50" w:before="156" w:afterLines="50" w:after="156"/>
        <w:rPr>
          <w:rFonts w:ascii="黑体" w:eastAsia="黑体"/>
          <w:sz w:val="24"/>
        </w:rPr>
      </w:pPr>
      <w:r>
        <w:rPr>
          <w:rFonts w:ascii="黑体" w:eastAsia="黑体" w:hint="eastAsia"/>
          <w:sz w:val="24"/>
        </w:rPr>
        <w:t>2．确定标准主要内容的论据</w:t>
      </w:r>
    </w:p>
    <w:p w:rsidR="007D2FEB" w:rsidRPr="00F02F4F" w:rsidRDefault="00604048" w:rsidP="00263DC6">
      <w:pPr>
        <w:numPr>
          <w:ilvl w:val="0"/>
          <w:numId w:val="4"/>
        </w:numPr>
        <w:tabs>
          <w:tab w:val="num" w:pos="525"/>
        </w:tabs>
        <w:adjustRightInd w:val="0"/>
        <w:spacing w:beforeLines="50" w:before="156" w:afterLines="50" w:after="156"/>
        <w:rPr>
          <w:rFonts w:ascii="黑体" w:eastAsia="黑体"/>
          <w:sz w:val="24"/>
        </w:rPr>
      </w:pPr>
      <w:r w:rsidRPr="00F02F4F">
        <w:rPr>
          <w:rFonts w:ascii="黑体" w:eastAsia="黑体" w:hint="eastAsia"/>
          <w:sz w:val="24"/>
        </w:rPr>
        <w:t xml:space="preserve"> </w:t>
      </w:r>
      <w:r w:rsidR="002C2DFE" w:rsidRPr="002C2DFE">
        <w:rPr>
          <w:rFonts w:ascii="黑体" w:eastAsia="黑体" w:hint="eastAsia"/>
          <w:sz w:val="24"/>
        </w:rPr>
        <w:t>牌号、规格、状态</w:t>
      </w:r>
    </w:p>
    <w:p w:rsidR="002C2DFE" w:rsidRPr="002C2DFE" w:rsidRDefault="00767F59" w:rsidP="002C2DFE">
      <w:pPr>
        <w:numPr>
          <w:ilvl w:val="0"/>
          <w:numId w:val="1"/>
        </w:numPr>
        <w:spacing w:line="300" w:lineRule="auto"/>
        <w:rPr>
          <w:rFonts w:ascii="宋体" w:hAnsi="宋体"/>
          <w:sz w:val="24"/>
        </w:rPr>
      </w:pPr>
      <w:bookmarkStart w:id="1" w:name="_Hlk3716311"/>
      <w:r w:rsidRPr="00D729A5">
        <w:rPr>
          <w:rFonts w:ascii="宋体" w:hAnsi="宋体" w:hint="eastAsia"/>
          <w:sz w:val="24"/>
        </w:rPr>
        <w:t xml:space="preserve">    </w:t>
      </w:r>
      <w:bookmarkEnd w:id="1"/>
      <w:r w:rsidR="002C2DFE" w:rsidRPr="002C2DFE">
        <w:rPr>
          <w:rFonts w:ascii="宋体" w:hAnsi="宋体" w:hint="eastAsia"/>
          <w:sz w:val="24"/>
        </w:rPr>
        <w:t>本标准所含材料牌号与Y</w:t>
      </w:r>
      <w:r w:rsidR="002C2DFE" w:rsidRPr="002C2DFE">
        <w:rPr>
          <w:rFonts w:ascii="宋体" w:hAnsi="宋体"/>
          <w:sz w:val="24"/>
        </w:rPr>
        <w:t>S/T 658-2007</w:t>
      </w:r>
      <w:r w:rsidR="002C2DFE" w:rsidRPr="002C2DFE">
        <w:rPr>
          <w:rFonts w:ascii="宋体" w:hAnsi="宋体" w:hint="eastAsia"/>
          <w:sz w:val="24"/>
        </w:rPr>
        <w:t>一致，但由于GB/T 3620.1《钛及钛合金牌号和化学成分》的修订变化，本标准按历次标准</w:t>
      </w:r>
      <w:proofErr w:type="gramStart"/>
      <w:r w:rsidR="002C2DFE" w:rsidRPr="002C2DFE">
        <w:rPr>
          <w:rFonts w:ascii="宋体" w:hAnsi="宋体" w:hint="eastAsia"/>
          <w:sz w:val="24"/>
        </w:rPr>
        <w:t>规定纯钛牌号</w:t>
      </w:r>
      <w:proofErr w:type="gramEnd"/>
      <w:r w:rsidR="002C2DFE" w:rsidRPr="002C2DFE">
        <w:rPr>
          <w:rFonts w:ascii="宋体" w:hAnsi="宋体" w:hint="eastAsia"/>
          <w:sz w:val="24"/>
        </w:rPr>
        <w:t>的对应关系，将本标准</w:t>
      </w:r>
      <w:proofErr w:type="gramStart"/>
      <w:r w:rsidR="002C2DFE" w:rsidRPr="002C2DFE">
        <w:rPr>
          <w:rFonts w:ascii="宋体" w:hAnsi="宋体" w:hint="eastAsia"/>
          <w:sz w:val="24"/>
        </w:rPr>
        <w:t>中纯钛牌号</w:t>
      </w:r>
      <w:proofErr w:type="gramEnd"/>
      <w:r w:rsidR="002C2DFE" w:rsidRPr="002C2DFE">
        <w:rPr>
          <w:rFonts w:ascii="宋体" w:hAnsi="宋体" w:hint="eastAsia"/>
          <w:sz w:val="24"/>
        </w:rPr>
        <w:t>由“TA1、TA2、TA</w:t>
      </w:r>
      <w:r w:rsidR="002C2DFE" w:rsidRPr="002C2DFE">
        <w:rPr>
          <w:rFonts w:ascii="宋体" w:hAnsi="宋体"/>
          <w:sz w:val="24"/>
        </w:rPr>
        <w:t>3</w:t>
      </w:r>
      <w:r w:rsidR="002C2DFE" w:rsidRPr="002C2DFE">
        <w:rPr>
          <w:rFonts w:ascii="宋体" w:hAnsi="宋体" w:hint="eastAsia"/>
          <w:sz w:val="24"/>
        </w:rPr>
        <w:t>”分别修改为“TA1G、TA2G、TA3G”。</w:t>
      </w:r>
    </w:p>
    <w:p w:rsidR="002C2DFE" w:rsidRPr="002C2DFE" w:rsidRDefault="002C2DFE" w:rsidP="002C2DFE">
      <w:pPr>
        <w:numPr>
          <w:ilvl w:val="0"/>
          <w:numId w:val="1"/>
        </w:numPr>
        <w:spacing w:line="300" w:lineRule="auto"/>
        <w:rPr>
          <w:rFonts w:ascii="宋体" w:hAnsi="宋体"/>
          <w:sz w:val="24"/>
        </w:rPr>
      </w:pPr>
      <w:r>
        <w:rPr>
          <w:rFonts w:ascii="宋体" w:hAnsi="宋体" w:hint="eastAsia"/>
          <w:sz w:val="24"/>
        </w:rPr>
        <w:t xml:space="preserve">    </w:t>
      </w:r>
      <w:r w:rsidRPr="002C2DFE">
        <w:rPr>
          <w:rFonts w:ascii="宋体" w:hAnsi="宋体" w:hint="eastAsia"/>
          <w:sz w:val="24"/>
        </w:rPr>
        <w:t>在产品规格方面，结合我国焊管用钛带的生产现状和市场需求，将厚度由“0.</w:t>
      </w:r>
      <w:r w:rsidRPr="002C2DFE">
        <w:rPr>
          <w:rFonts w:ascii="宋体" w:hAnsi="宋体"/>
          <w:sz w:val="24"/>
        </w:rPr>
        <w:t>4</w:t>
      </w:r>
      <w:r w:rsidRPr="002C2DFE">
        <w:rPr>
          <w:rFonts w:ascii="宋体" w:hAnsi="宋体" w:hint="eastAsia"/>
          <w:sz w:val="24"/>
        </w:rPr>
        <w:t>～2.</w:t>
      </w:r>
      <w:r w:rsidRPr="002C2DFE">
        <w:rPr>
          <w:rFonts w:ascii="宋体" w:hAnsi="宋体"/>
          <w:sz w:val="24"/>
        </w:rPr>
        <w:t>1</w:t>
      </w:r>
      <w:r w:rsidRPr="002C2DFE">
        <w:rPr>
          <w:rFonts w:ascii="宋体" w:hAnsi="宋体" w:hint="eastAsia"/>
          <w:sz w:val="24"/>
        </w:rPr>
        <w:t>”修改为“0.</w:t>
      </w:r>
      <w:r w:rsidRPr="002C2DFE">
        <w:rPr>
          <w:rFonts w:ascii="宋体" w:hAnsi="宋体"/>
          <w:sz w:val="24"/>
        </w:rPr>
        <w:t>3</w:t>
      </w:r>
      <w:r w:rsidRPr="002C2DFE">
        <w:rPr>
          <w:rFonts w:ascii="宋体" w:hAnsi="宋体" w:hint="eastAsia"/>
          <w:sz w:val="24"/>
        </w:rPr>
        <w:t>～2.</w:t>
      </w:r>
      <w:r w:rsidRPr="002C2DFE">
        <w:rPr>
          <w:rFonts w:ascii="宋体" w:hAnsi="宋体"/>
          <w:sz w:val="24"/>
        </w:rPr>
        <w:t>0</w:t>
      </w:r>
      <w:r w:rsidRPr="002C2DFE">
        <w:rPr>
          <w:rFonts w:ascii="宋体" w:hAnsi="宋体" w:hint="eastAsia"/>
          <w:sz w:val="24"/>
        </w:rPr>
        <w:t>”，将宽度“</w:t>
      </w:r>
      <w:r w:rsidRPr="002C2DFE">
        <w:rPr>
          <w:rFonts w:ascii="宋体" w:hAnsi="宋体"/>
          <w:sz w:val="24"/>
        </w:rPr>
        <w:t>300</w:t>
      </w:r>
      <w:r w:rsidRPr="002C2DFE">
        <w:rPr>
          <w:rFonts w:ascii="宋体" w:hAnsi="宋体" w:hint="eastAsia"/>
          <w:sz w:val="24"/>
        </w:rPr>
        <w:t>～</w:t>
      </w:r>
      <w:r w:rsidRPr="002C2DFE">
        <w:rPr>
          <w:rFonts w:ascii="宋体" w:hAnsi="宋体"/>
          <w:sz w:val="24"/>
        </w:rPr>
        <w:t>610</w:t>
      </w:r>
      <w:r w:rsidRPr="002C2DFE">
        <w:rPr>
          <w:rFonts w:ascii="宋体" w:hAnsi="宋体" w:hint="eastAsia"/>
          <w:sz w:val="24"/>
        </w:rPr>
        <w:t>”修改为“</w:t>
      </w:r>
      <w:r w:rsidRPr="002C2DFE">
        <w:rPr>
          <w:rFonts w:ascii="宋体" w:hAnsi="宋体"/>
          <w:sz w:val="24"/>
        </w:rPr>
        <w:t>300</w:t>
      </w:r>
      <w:r w:rsidRPr="002C2DFE">
        <w:rPr>
          <w:rFonts w:ascii="宋体" w:hAnsi="宋体" w:hint="eastAsia"/>
          <w:sz w:val="24"/>
        </w:rPr>
        <w:t>～</w:t>
      </w:r>
      <w:r w:rsidRPr="002C2DFE">
        <w:rPr>
          <w:rFonts w:ascii="宋体" w:hAnsi="宋体"/>
          <w:sz w:val="24"/>
        </w:rPr>
        <w:t>1200</w:t>
      </w:r>
      <w:r w:rsidRPr="002C2DFE">
        <w:rPr>
          <w:rFonts w:ascii="宋体" w:hAnsi="宋体" w:hint="eastAsia"/>
          <w:sz w:val="24"/>
        </w:rPr>
        <w:t>”。</w:t>
      </w:r>
    </w:p>
    <w:p w:rsidR="00421F81" w:rsidRPr="002C2DFE" w:rsidRDefault="000E4A12" w:rsidP="002C2DFE">
      <w:pPr>
        <w:numPr>
          <w:ilvl w:val="0"/>
          <w:numId w:val="1"/>
        </w:numPr>
        <w:spacing w:line="300" w:lineRule="auto"/>
        <w:rPr>
          <w:rFonts w:ascii="宋体" w:hAnsi="宋体"/>
          <w:kern w:val="0"/>
          <w:szCs w:val="20"/>
        </w:rPr>
      </w:pPr>
      <w:r w:rsidRPr="005A73BE">
        <w:rPr>
          <w:rFonts w:ascii="黑体" w:eastAsia="黑体" w:hint="eastAsia"/>
          <w:sz w:val="24"/>
        </w:rPr>
        <w:t>2.</w:t>
      </w:r>
      <w:r w:rsidR="00DE5461" w:rsidRPr="005A73BE">
        <w:rPr>
          <w:rFonts w:ascii="黑体" w:eastAsia="黑体"/>
          <w:sz w:val="24"/>
        </w:rPr>
        <w:t>2</w:t>
      </w:r>
      <w:r w:rsidR="00604048" w:rsidRPr="005A73BE">
        <w:rPr>
          <w:rFonts w:ascii="黑体" w:eastAsia="黑体"/>
          <w:sz w:val="24"/>
        </w:rPr>
        <w:t xml:space="preserve"> </w:t>
      </w:r>
      <w:r w:rsidR="00F02F4F" w:rsidRPr="005A73BE">
        <w:rPr>
          <w:rFonts w:ascii="黑体" w:eastAsia="黑体" w:hint="eastAsia"/>
          <w:sz w:val="24"/>
        </w:rPr>
        <w:t>化学成分</w:t>
      </w:r>
    </w:p>
    <w:p w:rsidR="002C2DFE" w:rsidRPr="002C2DFE" w:rsidRDefault="002C2DFE" w:rsidP="002C2DFE">
      <w:pPr>
        <w:numPr>
          <w:ilvl w:val="0"/>
          <w:numId w:val="1"/>
        </w:numPr>
        <w:spacing w:line="300" w:lineRule="auto"/>
        <w:rPr>
          <w:rFonts w:ascii="宋体" w:hAnsi="宋体"/>
          <w:sz w:val="24"/>
        </w:rPr>
      </w:pPr>
      <w:r>
        <w:rPr>
          <w:rFonts w:ascii="宋体" w:hAnsi="宋体" w:hint="eastAsia"/>
          <w:sz w:val="24"/>
        </w:rPr>
        <w:t xml:space="preserve">    </w:t>
      </w:r>
      <w:r w:rsidRPr="002C2DFE">
        <w:rPr>
          <w:rFonts w:ascii="宋体" w:hAnsi="宋体" w:hint="eastAsia"/>
          <w:sz w:val="24"/>
        </w:rPr>
        <w:t>为保持该标准与以发布实施国家标准之间的相互协调性和一致性，本</w:t>
      </w:r>
      <w:r w:rsidRPr="002C2DFE">
        <w:rPr>
          <w:rFonts w:ascii="宋体" w:hAnsi="宋体"/>
          <w:sz w:val="24"/>
        </w:rPr>
        <w:t>标准规定的化学成分</w:t>
      </w:r>
      <w:r w:rsidRPr="002C2DFE">
        <w:rPr>
          <w:rFonts w:ascii="宋体" w:hAnsi="宋体" w:hint="eastAsia"/>
          <w:sz w:val="24"/>
        </w:rPr>
        <w:t>应符合</w:t>
      </w:r>
      <w:r w:rsidRPr="002C2DFE">
        <w:rPr>
          <w:rFonts w:ascii="宋体" w:hAnsi="宋体"/>
          <w:sz w:val="24"/>
        </w:rPr>
        <w:t>GB/T 3620.1</w:t>
      </w:r>
      <w:r w:rsidRPr="002C2DFE">
        <w:rPr>
          <w:rFonts w:ascii="宋体" w:hAnsi="宋体" w:hint="eastAsia"/>
          <w:sz w:val="24"/>
        </w:rPr>
        <w:t>的规定，与Y</w:t>
      </w:r>
      <w:r w:rsidRPr="002C2DFE">
        <w:rPr>
          <w:rFonts w:ascii="宋体" w:hAnsi="宋体"/>
          <w:sz w:val="24"/>
        </w:rPr>
        <w:t>S/T 658-2007</w:t>
      </w:r>
      <w:r w:rsidRPr="002C2DFE">
        <w:rPr>
          <w:rFonts w:ascii="宋体" w:hAnsi="宋体" w:hint="eastAsia"/>
          <w:sz w:val="24"/>
        </w:rPr>
        <w:t>一致</w:t>
      </w:r>
      <w:r w:rsidRPr="002C2DFE">
        <w:rPr>
          <w:rFonts w:ascii="宋体" w:hAnsi="宋体"/>
          <w:sz w:val="24"/>
        </w:rPr>
        <w:t>。</w:t>
      </w:r>
    </w:p>
    <w:p w:rsidR="007B5684" w:rsidRPr="007B5684" w:rsidRDefault="00604048" w:rsidP="00F26266">
      <w:pPr>
        <w:adjustRightInd w:val="0"/>
        <w:spacing w:beforeLines="50" w:before="156" w:afterLines="50" w:after="156"/>
        <w:rPr>
          <w:rFonts w:ascii="黑体" w:eastAsia="黑体"/>
          <w:sz w:val="24"/>
        </w:rPr>
      </w:pPr>
      <w:r w:rsidRPr="007B5684">
        <w:rPr>
          <w:rFonts w:ascii="黑体" w:eastAsia="黑体" w:hint="eastAsia"/>
          <w:sz w:val="24"/>
        </w:rPr>
        <w:t>2</w:t>
      </w:r>
      <w:r w:rsidRPr="007B5684">
        <w:rPr>
          <w:rFonts w:ascii="黑体" w:eastAsia="黑体"/>
          <w:sz w:val="24"/>
        </w:rPr>
        <w:t>.3</w:t>
      </w:r>
      <w:r w:rsidR="007B5684" w:rsidRPr="007B5684">
        <w:rPr>
          <w:rFonts w:ascii="黑体" w:eastAsia="黑体" w:hint="eastAsia"/>
          <w:sz w:val="24"/>
        </w:rPr>
        <w:t xml:space="preserve"> </w:t>
      </w:r>
      <w:r w:rsidR="00A55CCE" w:rsidRPr="00A55CCE">
        <w:rPr>
          <w:rFonts w:ascii="黑体" w:eastAsia="黑体" w:hint="eastAsia"/>
          <w:sz w:val="24"/>
        </w:rPr>
        <w:t>外形尺寸及其允许偏差</w:t>
      </w:r>
    </w:p>
    <w:p w:rsidR="00A55CCE" w:rsidRPr="00A55CCE" w:rsidRDefault="00A55CCE" w:rsidP="00A55CCE">
      <w:pPr>
        <w:adjustRightInd w:val="0"/>
        <w:snapToGrid w:val="0"/>
        <w:spacing w:line="400" w:lineRule="exact"/>
        <w:ind w:firstLineChars="200" w:firstLine="480"/>
        <w:rPr>
          <w:rFonts w:ascii="宋体" w:hAnsi="宋体"/>
          <w:sz w:val="24"/>
        </w:rPr>
      </w:pPr>
      <w:r w:rsidRPr="00A55CCE">
        <w:rPr>
          <w:rFonts w:ascii="宋体" w:hAnsi="宋体" w:hint="eastAsia"/>
          <w:sz w:val="24"/>
        </w:rPr>
        <w:t>在Y</w:t>
      </w:r>
      <w:r w:rsidRPr="00A55CCE">
        <w:rPr>
          <w:rFonts w:ascii="宋体" w:hAnsi="宋体"/>
          <w:sz w:val="24"/>
        </w:rPr>
        <w:t>S/T 658-2007</w:t>
      </w:r>
      <w:r w:rsidRPr="00A55CCE">
        <w:rPr>
          <w:rFonts w:ascii="宋体" w:hAnsi="宋体" w:hint="eastAsia"/>
          <w:sz w:val="24"/>
        </w:rPr>
        <w:t>中对于厚度不大于1mm的带材,规定厚度允许偏差为名义厚度的±0.75%，对于厚度大于1mm的带材,规定厚度允许偏差应为±0.10mm。在规定尺寸允许偏差时，产品组距划分较粗，规定的尺寸允许偏差以不适合现有市场需求。本标准依据我国现有焊管用钛带的尺寸允许偏差对其进行了修改，修改后的尺寸允许偏差见表1。</w:t>
      </w:r>
    </w:p>
    <w:p w:rsidR="00A55CCE" w:rsidRPr="00861152" w:rsidRDefault="00A55CCE" w:rsidP="00263DC6">
      <w:pPr>
        <w:pStyle w:val="a1"/>
        <w:widowControl w:val="0"/>
        <w:numPr>
          <w:ilvl w:val="0"/>
          <w:numId w:val="9"/>
        </w:numPr>
        <w:tabs>
          <w:tab w:val="clear" w:pos="360"/>
        </w:tabs>
        <w:wordWrap w:val="0"/>
        <w:jc w:val="right"/>
        <w:outlineLvl w:val="9"/>
        <w:rPr>
          <w:rFonts w:ascii="宋体" w:eastAsia="宋体" w:hAnsi="宋体"/>
          <w:szCs w:val="21"/>
        </w:rPr>
      </w:pPr>
      <w:r w:rsidRPr="0060310E">
        <w:rPr>
          <w:rFonts w:hAnsi="宋体" w:hint="eastAsia"/>
          <w:szCs w:val="21"/>
        </w:rPr>
        <w:t xml:space="preserve">                                 </w:t>
      </w:r>
      <w:r w:rsidRPr="00861152">
        <w:rPr>
          <w:rFonts w:ascii="宋体" w:eastAsia="宋体" w:hAnsi="宋体" w:hint="eastAsia"/>
          <w:sz w:val="18"/>
          <w:szCs w:val="18"/>
        </w:rPr>
        <w:t>单位为毫米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401"/>
        <w:gridCol w:w="1569"/>
        <w:gridCol w:w="2070"/>
        <w:gridCol w:w="2231"/>
      </w:tblGrid>
      <w:tr w:rsidR="00A55CCE" w:rsidTr="004A2794">
        <w:tc>
          <w:tcPr>
            <w:tcW w:w="1108" w:type="pct"/>
            <w:vMerge w:val="restart"/>
            <w:tcBorders>
              <w:top w:val="single" w:sz="6" w:space="0" w:color="auto"/>
              <w:left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厚度</w:t>
            </w:r>
          </w:p>
        </w:tc>
        <w:tc>
          <w:tcPr>
            <w:tcW w:w="750" w:type="pct"/>
            <w:vMerge w:val="restart"/>
            <w:tcBorders>
              <w:top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厚度允许偏差</w:t>
            </w:r>
          </w:p>
        </w:tc>
        <w:tc>
          <w:tcPr>
            <w:tcW w:w="3141" w:type="pct"/>
            <w:gridSpan w:val="3"/>
            <w:tcBorders>
              <w:top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规定宽度范围的宽度允许偏差</w:t>
            </w:r>
          </w:p>
        </w:tc>
      </w:tr>
      <w:tr w:rsidR="00A55CCE" w:rsidTr="004A2794">
        <w:tc>
          <w:tcPr>
            <w:tcW w:w="1108" w:type="pct"/>
            <w:vMerge/>
            <w:tcBorders>
              <w:left w:val="single" w:sz="6" w:space="0" w:color="auto"/>
              <w:bottom w:val="single" w:sz="6" w:space="0" w:color="auto"/>
            </w:tcBorders>
            <w:vAlign w:val="center"/>
          </w:tcPr>
          <w:p w:rsidR="00A55CCE" w:rsidRDefault="00A55CCE" w:rsidP="004A2794">
            <w:pPr>
              <w:jc w:val="center"/>
              <w:rPr>
                <w:rFonts w:ascii="宋体" w:hAnsi="宋体"/>
                <w:sz w:val="18"/>
                <w:szCs w:val="18"/>
              </w:rPr>
            </w:pPr>
          </w:p>
        </w:tc>
        <w:tc>
          <w:tcPr>
            <w:tcW w:w="750" w:type="pct"/>
            <w:vMerge/>
            <w:tcBorders>
              <w:bottom w:val="single" w:sz="4" w:space="0" w:color="auto"/>
            </w:tcBorders>
            <w:vAlign w:val="center"/>
          </w:tcPr>
          <w:p w:rsidR="00A55CCE" w:rsidRDefault="00A55CCE" w:rsidP="004A2794">
            <w:pPr>
              <w:jc w:val="center"/>
              <w:rPr>
                <w:rFonts w:ascii="宋体" w:hAnsi="宋体"/>
                <w:sz w:val="18"/>
                <w:szCs w:val="18"/>
              </w:rPr>
            </w:pPr>
          </w:p>
        </w:tc>
        <w:tc>
          <w:tcPr>
            <w:tcW w:w="840" w:type="pct"/>
            <w:tcBorders>
              <w:bottom w:val="single" w:sz="4"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100</w:t>
            </w:r>
          </w:p>
        </w:tc>
        <w:tc>
          <w:tcPr>
            <w:tcW w:w="1108" w:type="pct"/>
            <w:tcBorders>
              <w:bottom w:val="single" w:sz="4"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w:t>
            </w:r>
            <w:r>
              <w:rPr>
                <w:rFonts w:ascii="宋体" w:hAnsi="宋体"/>
                <w:sz w:val="18"/>
                <w:szCs w:val="18"/>
              </w:rPr>
              <w:t>100</w:t>
            </w:r>
            <w:r>
              <w:rPr>
                <w:rFonts w:ascii="宋体" w:hAnsi="宋体" w:hint="eastAsia"/>
                <w:sz w:val="18"/>
                <w:szCs w:val="18"/>
              </w:rPr>
              <w:t>～</w:t>
            </w:r>
            <w:r>
              <w:rPr>
                <w:rFonts w:ascii="宋体" w:hAnsi="宋体"/>
                <w:sz w:val="18"/>
                <w:szCs w:val="18"/>
              </w:rPr>
              <w:t>500</w:t>
            </w:r>
          </w:p>
        </w:tc>
        <w:tc>
          <w:tcPr>
            <w:tcW w:w="1194" w:type="pct"/>
            <w:tcBorders>
              <w:bottom w:val="single" w:sz="4"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＞5</w:t>
            </w:r>
            <w:r>
              <w:rPr>
                <w:rFonts w:ascii="宋体" w:hAnsi="宋体"/>
                <w:sz w:val="18"/>
                <w:szCs w:val="18"/>
              </w:rPr>
              <w:t>00</w:t>
            </w:r>
            <w:r>
              <w:rPr>
                <w:rFonts w:ascii="宋体" w:hAnsi="宋体" w:hint="eastAsia"/>
                <w:sz w:val="18"/>
                <w:szCs w:val="18"/>
              </w:rPr>
              <w:t>～</w:t>
            </w:r>
            <w:r>
              <w:rPr>
                <w:rFonts w:ascii="宋体" w:hAnsi="宋体"/>
                <w:sz w:val="18"/>
                <w:szCs w:val="18"/>
              </w:rPr>
              <w:t>1200</w:t>
            </w:r>
          </w:p>
        </w:tc>
      </w:tr>
      <w:tr w:rsidR="00A55CCE" w:rsidTr="004A2794">
        <w:tc>
          <w:tcPr>
            <w:tcW w:w="1108" w:type="pct"/>
            <w:tcBorders>
              <w:top w:val="single" w:sz="6" w:space="0" w:color="auto"/>
              <w:left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0.3～0.5</w:t>
            </w:r>
          </w:p>
        </w:tc>
        <w:tc>
          <w:tcPr>
            <w:tcW w:w="750" w:type="pct"/>
            <w:tcBorders>
              <w:top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±0.04</w:t>
            </w:r>
          </w:p>
        </w:tc>
        <w:tc>
          <w:tcPr>
            <w:tcW w:w="840" w:type="pct"/>
            <w:vMerge w:val="restart"/>
            <w:tcBorders>
              <w:top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±0</w:t>
            </w:r>
            <w:r>
              <w:rPr>
                <w:rFonts w:ascii="宋体" w:hAnsi="宋体"/>
                <w:sz w:val="18"/>
                <w:szCs w:val="18"/>
              </w:rPr>
              <w:t>.15</w:t>
            </w:r>
          </w:p>
        </w:tc>
        <w:tc>
          <w:tcPr>
            <w:tcW w:w="1108" w:type="pct"/>
            <w:vMerge w:val="restart"/>
            <w:tcBorders>
              <w:top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±0</w:t>
            </w:r>
            <w:r>
              <w:rPr>
                <w:rFonts w:ascii="宋体" w:hAnsi="宋体"/>
                <w:sz w:val="18"/>
                <w:szCs w:val="18"/>
              </w:rPr>
              <w:t>.40</w:t>
            </w:r>
          </w:p>
        </w:tc>
        <w:tc>
          <w:tcPr>
            <w:tcW w:w="1194" w:type="pct"/>
            <w:vMerge w:val="restart"/>
            <w:tcBorders>
              <w:top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±1</w:t>
            </w:r>
            <w:r>
              <w:rPr>
                <w:rFonts w:ascii="宋体" w:hAnsi="宋体"/>
                <w:sz w:val="18"/>
                <w:szCs w:val="18"/>
              </w:rPr>
              <w:t>.0</w:t>
            </w:r>
          </w:p>
        </w:tc>
      </w:tr>
      <w:tr w:rsidR="00A55CCE" w:rsidTr="004A2794">
        <w:tc>
          <w:tcPr>
            <w:tcW w:w="1108" w:type="pct"/>
            <w:tcBorders>
              <w:left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＞0.5～0.8</w:t>
            </w:r>
          </w:p>
        </w:tc>
        <w:tc>
          <w:tcPr>
            <w:tcW w:w="750" w:type="pct"/>
            <w:vAlign w:val="center"/>
          </w:tcPr>
          <w:p w:rsidR="00A55CCE" w:rsidRDefault="00A55CCE" w:rsidP="004A2794">
            <w:pPr>
              <w:jc w:val="center"/>
              <w:rPr>
                <w:rFonts w:ascii="宋体" w:hAnsi="宋体"/>
                <w:sz w:val="18"/>
                <w:szCs w:val="18"/>
              </w:rPr>
            </w:pPr>
            <w:r>
              <w:rPr>
                <w:rFonts w:ascii="宋体" w:hAnsi="宋体" w:hint="eastAsia"/>
                <w:sz w:val="18"/>
                <w:szCs w:val="18"/>
              </w:rPr>
              <w:t>±0.05</w:t>
            </w:r>
          </w:p>
        </w:tc>
        <w:tc>
          <w:tcPr>
            <w:tcW w:w="840" w:type="pct"/>
            <w:vMerge/>
            <w:vAlign w:val="center"/>
          </w:tcPr>
          <w:p w:rsidR="00A55CCE" w:rsidRDefault="00A55CCE" w:rsidP="004A2794">
            <w:pPr>
              <w:jc w:val="center"/>
              <w:rPr>
                <w:rFonts w:ascii="宋体" w:hAnsi="宋体"/>
                <w:sz w:val="18"/>
                <w:szCs w:val="18"/>
              </w:rPr>
            </w:pPr>
          </w:p>
        </w:tc>
        <w:tc>
          <w:tcPr>
            <w:tcW w:w="1108" w:type="pct"/>
            <w:vMerge/>
            <w:vAlign w:val="center"/>
          </w:tcPr>
          <w:p w:rsidR="00A55CCE" w:rsidRDefault="00A55CCE" w:rsidP="004A2794">
            <w:pPr>
              <w:jc w:val="center"/>
              <w:rPr>
                <w:rFonts w:ascii="宋体" w:hAnsi="宋体"/>
                <w:sz w:val="18"/>
                <w:szCs w:val="18"/>
              </w:rPr>
            </w:pPr>
          </w:p>
        </w:tc>
        <w:tc>
          <w:tcPr>
            <w:tcW w:w="1194" w:type="pct"/>
            <w:vMerge/>
            <w:vAlign w:val="center"/>
          </w:tcPr>
          <w:p w:rsidR="00A55CCE" w:rsidRDefault="00A55CCE" w:rsidP="004A2794">
            <w:pPr>
              <w:jc w:val="center"/>
              <w:rPr>
                <w:rFonts w:ascii="宋体" w:hAnsi="宋体"/>
                <w:sz w:val="18"/>
                <w:szCs w:val="18"/>
              </w:rPr>
            </w:pPr>
          </w:p>
        </w:tc>
      </w:tr>
      <w:tr w:rsidR="00A55CCE" w:rsidTr="004A2794">
        <w:tc>
          <w:tcPr>
            <w:tcW w:w="1108" w:type="pct"/>
            <w:tcBorders>
              <w:left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t>＞0.8～1.1</w:t>
            </w:r>
          </w:p>
        </w:tc>
        <w:tc>
          <w:tcPr>
            <w:tcW w:w="750" w:type="pct"/>
            <w:vAlign w:val="center"/>
          </w:tcPr>
          <w:p w:rsidR="00A55CCE" w:rsidRDefault="00A55CCE" w:rsidP="004A2794">
            <w:pPr>
              <w:jc w:val="center"/>
              <w:rPr>
                <w:rFonts w:ascii="宋体" w:hAnsi="宋体"/>
                <w:sz w:val="18"/>
                <w:szCs w:val="18"/>
              </w:rPr>
            </w:pPr>
            <w:r>
              <w:rPr>
                <w:rFonts w:ascii="宋体" w:hAnsi="宋体" w:hint="eastAsia"/>
                <w:sz w:val="18"/>
                <w:szCs w:val="18"/>
              </w:rPr>
              <w:t>±0.06</w:t>
            </w:r>
          </w:p>
        </w:tc>
        <w:tc>
          <w:tcPr>
            <w:tcW w:w="840" w:type="pct"/>
            <w:vMerge/>
            <w:vAlign w:val="center"/>
          </w:tcPr>
          <w:p w:rsidR="00A55CCE" w:rsidRDefault="00A55CCE" w:rsidP="004A2794">
            <w:pPr>
              <w:jc w:val="center"/>
              <w:rPr>
                <w:rFonts w:ascii="宋体" w:hAnsi="宋体"/>
                <w:sz w:val="18"/>
                <w:szCs w:val="18"/>
              </w:rPr>
            </w:pPr>
          </w:p>
        </w:tc>
        <w:tc>
          <w:tcPr>
            <w:tcW w:w="1108" w:type="pct"/>
            <w:vMerge/>
            <w:vAlign w:val="center"/>
          </w:tcPr>
          <w:p w:rsidR="00A55CCE" w:rsidRDefault="00A55CCE" w:rsidP="004A2794">
            <w:pPr>
              <w:jc w:val="center"/>
              <w:rPr>
                <w:rFonts w:ascii="宋体" w:hAnsi="宋体"/>
                <w:sz w:val="18"/>
                <w:szCs w:val="18"/>
              </w:rPr>
            </w:pPr>
          </w:p>
        </w:tc>
        <w:tc>
          <w:tcPr>
            <w:tcW w:w="1194" w:type="pct"/>
            <w:vMerge/>
            <w:vAlign w:val="center"/>
          </w:tcPr>
          <w:p w:rsidR="00A55CCE" w:rsidRDefault="00A55CCE" w:rsidP="004A2794">
            <w:pPr>
              <w:jc w:val="center"/>
              <w:rPr>
                <w:rFonts w:ascii="宋体" w:hAnsi="宋体"/>
                <w:sz w:val="18"/>
                <w:szCs w:val="18"/>
              </w:rPr>
            </w:pPr>
          </w:p>
        </w:tc>
      </w:tr>
      <w:tr w:rsidR="00A55CCE" w:rsidTr="004A2794">
        <w:tc>
          <w:tcPr>
            <w:tcW w:w="1108" w:type="pct"/>
            <w:tcBorders>
              <w:left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lastRenderedPageBreak/>
              <w:t>＞1.1～1.5</w:t>
            </w:r>
          </w:p>
        </w:tc>
        <w:tc>
          <w:tcPr>
            <w:tcW w:w="750" w:type="pct"/>
            <w:vAlign w:val="center"/>
          </w:tcPr>
          <w:p w:rsidR="00A55CCE" w:rsidRDefault="00A55CCE" w:rsidP="004A2794">
            <w:pPr>
              <w:jc w:val="center"/>
              <w:rPr>
                <w:rFonts w:ascii="宋体" w:hAnsi="宋体"/>
                <w:sz w:val="18"/>
                <w:szCs w:val="18"/>
              </w:rPr>
            </w:pPr>
            <w:r>
              <w:rPr>
                <w:rFonts w:ascii="宋体" w:hAnsi="宋体" w:hint="eastAsia"/>
                <w:sz w:val="18"/>
                <w:szCs w:val="18"/>
              </w:rPr>
              <w:t>±0.06</w:t>
            </w:r>
          </w:p>
        </w:tc>
        <w:tc>
          <w:tcPr>
            <w:tcW w:w="840" w:type="pct"/>
            <w:vMerge/>
            <w:vAlign w:val="center"/>
          </w:tcPr>
          <w:p w:rsidR="00A55CCE" w:rsidRDefault="00A55CCE" w:rsidP="004A2794">
            <w:pPr>
              <w:jc w:val="center"/>
              <w:rPr>
                <w:rFonts w:ascii="宋体" w:hAnsi="宋体"/>
                <w:sz w:val="18"/>
                <w:szCs w:val="18"/>
              </w:rPr>
            </w:pPr>
          </w:p>
        </w:tc>
        <w:tc>
          <w:tcPr>
            <w:tcW w:w="1108" w:type="pct"/>
            <w:vMerge/>
            <w:vAlign w:val="center"/>
          </w:tcPr>
          <w:p w:rsidR="00A55CCE" w:rsidRDefault="00A55CCE" w:rsidP="004A2794">
            <w:pPr>
              <w:jc w:val="center"/>
              <w:rPr>
                <w:rFonts w:ascii="宋体" w:hAnsi="宋体"/>
                <w:sz w:val="18"/>
                <w:szCs w:val="18"/>
              </w:rPr>
            </w:pPr>
          </w:p>
        </w:tc>
        <w:tc>
          <w:tcPr>
            <w:tcW w:w="1194" w:type="pct"/>
            <w:vMerge/>
            <w:vAlign w:val="center"/>
          </w:tcPr>
          <w:p w:rsidR="00A55CCE" w:rsidRDefault="00A55CCE" w:rsidP="004A2794">
            <w:pPr>
              <w:jc w:val="center"/>
              <w:rPr>
                <w:rFonts w:ascii="宋体" w:hAnsi="宋体"/>
                <w:sz w:val="18"/>
                <w:szCs w:val="18"/>
              </w:rPr>
            </w:pPr>
          </w:p>
        </w:tc>
      </w:tr>
      <w:tr w:rsidR="00A55CCE" w:rsidTr="004A2794">
        <w:tc>
          <w:tcPr>
            <w:tcW w:w="1108" w:type="pct"/>
            <w:tcBorders>
              <w:left w:val="single" w:sz="6" w:space="0" w:color="auto"/>
            </w:tcBorders>
            <w:vAlign w:val="center"/>
          </w:tcPr>
          <w:p w:rsidR="00A55CCE" w:rsidRDefault="00A55CCE" w:rsidP="004A2794">
            <w:pPr>
              <w:jc w:val="center"/>
              <w:rPr>
                <w:rFonts w:ascii="宋体" w:hAnsi="宋体"/>
                <w:sz w:val="18"/>
                <w:szCs w:val="18"/>
              </w:rPr>
            </w:pPr>
            <w:r>
              <w:rPr>
                <w:rFonts w:ascii="宋体" w:hAnsi="宋体" w:hint="eastAsia"/>
                <w:sz w:val="18"/>
                <w:szCs w:val="18"/>
              </w:rPr>
              <w:lastRenderedPageBreak/>
              <w:t>＞1.5～2.0</w:t>
            </w:r>
          </w:p>
        </w:tc>
        <w:tc>
          <w:tcPr>
            <w:tcW w:w="750" w:type="pct"/>
            <w:vAlign w:val="center"/>
          </w:tcPr>
          <w:p w:rsidR="00A55CCE" w:rsidRDefault="00A55CCE" w:rsidP="004A2794">
            <w:pPr>
              <w:jc w:val="center"/>
              <w:rPr>
                <w:rFonts w:ascii="宋体" w:hAnsi="宋体"/>
                <w:sz w:val="18"/>
                <w:szCs w:val="18"/>
              </w:rPr>
            </w:pPr>
            <w:r>
              <w:rPr>
                <w:rFonts w:ascii="宋体" w:hAnsi="宋体" w:hint="eastAsia"/>
                <w:sz w:val="18"/>
                <w:szCs w:val="18"/>
              </w:rPr>
              <w:t>±0.07</w:t>
            </w:r>
          </w:p>
        </w:tc>
        <w:tc>
          <w:tcPr>
            <w:tcW w:w="840" w:type="pct"/>
            <w:vMerge/>
            <w:vAlign w:val="center"/>
          </w:tcPr>
          <w:p w:rsidR="00A55CCE" w:rsidRDefault="00A55CCE" w:rsidP="004A2794">
            <w:pPr>
              <w:jc w:val="center"/>
              <w:rPr>
                <w:rFonts w:ascii="宋体" w:hAnsi="宋体"/>
                <w:sz w:val="18"/>
                <w:szCs w:val="18"/>
              </w:rPr>
            </w:pPr>
          </w:p>
        </w:tc>
        <w:tc>
          <w:tcPr>
            <w:tcW w:w="1108" w:type="pct"/>
            <w:vMerge/>
            <w:vAlign w:val="center"/>
          </w:tcPr>
          <w:p w:rsidR="00A55CCE" w:rsidRDefault="00A55CCE" w:rsidP="004A2794">
            <w:pPr>
              <w:jc w:val="center"/>
              <w:rPr>
                <w:rFonts w:ascii="宋体" w:hAnsi="宋体"/>
                <w:sz w:val="18"/>
                <w:szCs w:val="18"/>
              </w:rPr>
            </w:pPr>
          </w:p>
        </w:tc>
        <w:tc>
          <w:tcPr>
            <w:tcW w:w="1194" w:type="pct"/>
            <w:vMerge/>
            <w:vAlign w:val="center"/>
          </w:tcPr>
          <w:p w:rsidR="00A55CCE" w:rsidRDefault="00A55CCE" w:rsidP="004A2794">
            <w:pPr>
              <w:jc w:val="center"/>
              <w:rPr>
                <w:rFonts w:ascii="宋体" w:hAnsi="宋体"/>
                <w:sz w:val="18"/>
                <w:szCs w:val="18"/>
              </w:rPr>
            </w:pPr>
          </w:p>
        </w:tc>
      </w:tr>
    </w:tbl>
    <w:p w:rsidR="00A475CF" w:rsidRPr="00A475CF" w:rsidRDefault="00A475CF" w:rsidP="00F26266">
      <w:pPr>
        <w:adjustRightInd w:val="0"/>
        <w:spacing w:beforeLines="50" w:before="156" w:afterLines="50" w:after="156"/>
        <w:rPr>
          <w:rFonts w:ascii="黑体" w:eastAsia="黑体"/>
          <w:sz w:val="24"/>
        </w:rPr>
      </w:pPr>
      <w:r>
        <w:rPr>
          <w:rFonts w:ascii="黑体" w:eastAsia="黑体"/>
          <w:sz w:val="24"/>
        </w:rPr>
        <w:t>2</w:t>
      </w:r>
      <w:r w:rsidRPr="00A475CF">
        <w:rPr>
          <w:rFonts w:ascii="黑体" w:eastAsia="黑体" w:hint="eastAsia"/>
          <w:sz w:val="24"/>
        </w:rPr>
        <w:t>.</w:t>
      </w:r>
      <w:r>
        <w:rPr>
          <w:rFonts w:ascii="黑体" w:eastAsia="黑体"/>
          <w:sz w:val="24"/>
        </w:rPr>
        <w:t>4</w:t>
      </w:r>
      <w:r w:rsidRPr="00A475CF">
        <w:rPr>
          <w:rFonts w:ascii="黑体" w:eastAsia="黑体" w:hint="eastAsia"/>
          <w:sz w:val="24"/>
        </w:rPr>
        <w:t xml:space="preserve">  </w:t>
      </w:r>
      <w:r w:rsidR="00A55CCE" w:rsidRPr="00A55CCE">
        <w:rPr>
          <w:rFonts w:ascii="黑体" w:eastAsia="黑体" w:hint="eastAsia"/>
          <w:sz w:val="24"/>
        </w:rPr>
        <w:t>拉伸性能和弯曲性能</w:t>
      </w:r>
    </w:p>
    <w:p w:rsidR="00A55CCE" w:rsidRPr="00A55CCE" w:rsidRDefault="00A55CCE" w:rsidP="00A55CCE">
      <w:pPr>
        <w:adjustRightInd w:val="0"/>
        <w:spacing w:beforeLines="50" w:before="156" w:afterLines="50" w:after="156"/>
        <w:ind w:firstLineChars="200" w:firstLine="480"/>
        <w:rPr>
          <w:rFonts w:ascii="宋体" w:hAnsi="宋体"/>
          <w:sz w:val="24"/>
        </w:rPr>
      </w:pPr>
      <w:r w:rsidRPr="00A55CCE">
        <w:rPr>
          <w:rFonts w:ascii="宋体" w:hAnsi="宋体"/>
          <w:sz w:val="24"/>
        </w:rPr>
        <w:t>本标准</w:t>
      </w:r>
      <w:r w:rsidRPr="00A55CCE">
        <w:rPr>
          <w:rFonts w:ascii="宋体" w:hAnsi="宋体" w:hint="eastAsia"/>
          <w:sz w:val="24"/>
        </w:rPr>
        <w:t>的拉伸性能与弯曲性能与Y</w:t>
      </w:r>
      <w:r w:rsidRPr="00A55CCE">
        <w:rPr>
          <w:rFonts w:ascii="宋体" w:hAnsi="宋体"/>
          <w:sz w:val="24"/>
        </w:rPr>
        <w:t>S/T 658-2007</w:t>
      </w:r>
      <w:r w:rsidRPr="00A55CCE">
        <w:rPr>
          <w:rFonts w:ascii="宋体" w:hAnsi="宋体" w:hint="eastAsia"/>
          <w:sz w:val="24"/>
        </w:rPr>
        <w:t>保持一致。</w:t>
      </w:r>
    </w:p>
    <w:p w:rsidR="004810D2" w:rsidRPr="004810D2" w:rsidRDefault="004810D2" w:rsidP="00F26266">
      <w:pPr>
        <w:adjustRightInd w:val="0"/>
        <w:spacing w:beforeLines="50" w:before="156" w:afterLines="50" w:after="156"/>
        <w:rPr>
          <w:rFonts w:ascii="黑体" w:eastAsia="黑体"/>
          <w:sz w:val="24"/>
        </w:rPr>
      </w:pPr>
      <w:r>
        <w:rPr>
          <w:rFonts w:ascii="黑体" w:eastAsia="黑体"/>
          <w:sz w:val="24"/>
        </w:rPr>
        <w:t>2</w:t>
      </w:r>
      <w:r w:rsidRPr="004810D2">
        <w:rPr>
          <w:rFonts w:ascii="黑体" w:eastAsia="黑体" w:hint="eastAsia"/>
          <w:sz w:val="24"/>
        </w:rPr>
        <w:t>.5  其他</w:t>
      </w:r>
    </w:p>
    <w:p w:rsidR="00A55CCE" w:rsidRPr="00A55CCE" w:rsidRDefault="00A55CCE" w:rsidP="00A55CCE">
      <w:pPr>
        <w:adjustRightInd w:val="0"/>
        <w:snapToGrid w:val="0"/>
        <w:spacing w:line="400" w:lineRule="exact"/>
        <w:ind w:firstLineChars="200" w:firstLine="480"/>
        <w:rPr>
          <w:rFonts w:ascii="宋体" w:hAnsi="宋体"/>
          <w:sz w:val="24"/>
        </w:rPr>
      </w:pPr>
      <w:r w:rsidRPr="00A55CCE">
        <w:rPr>
          <w:rFonts w:ascii="宋体" w:hAnsi="宋体" w:hint="eastAsia"/>
          <w:sz w:val="24"/>
        </w:rPr>
        <w:t>在Y</w:t>
      </w:r>
      <w:r w:rsidRPr="00A55CCE">
        <w:rPr>
          <w:rFonts w:ascii="宋体" w:hAnsi="宋体"/>
          <w:sz w:val="24"/>
        </w:rPr>
        <w:t>S/T 658-2007</w:t>
      </w:r>
      <w:r w:rsidRPr="00A55CCE">
        <w:rPr>
          <w:rFonts w:ascii="宋体" w:hAnsi="宋体" w:hint="eastAsia"/>
          <w:sz w:val="24"/>
        </w:rPr>
        <w:t>的基础上，对其外观质量进行了修改，在外观质量中增加表面粗糙度、外观缺陷清除要求，并细化了部分表面质量的规定要求。</w:t>
      </w:r>
    </w:p>
    <w:p w:rsidR="0064647F" w:rsidRDefault="0075024B" w:rsidP="00D749DB">
      <w:pPr>
        <w:adjustRightInd w:val="0"/>
        <w:spacing w:beforeLines="50" w:before="156" w:afterLines="50" w:after="156" w:line="360" w:lineRule="auto"/>
        <w:rPr>
          <w:rFonts w:ascii="黑体" w:eastAsia="黑体"/>
          <w:sz w:val="24"/>
        </w:rPr>
      </w:pPr>
      <w:r>
        <w:rPr>
          <w:rFonts w:ascii="黑体" w:eastAsia="黑体" w:hint="eastAsia"/>
          <w:sz w:val="24"/>
        </w:rPr>
        <w:t>三</w:t>
      </w:r>
      <w:r w:rsidRPr="0075024B">
        <w:rPr>
          <w:rFonts w:ascii="黑体" w:eastAsia="黑体" w:hint="eastAsia"/>
          <w:sz w:val="24"/>
        </w:rPr>
        <w:t>、</w:t>
      </w:r>
      <w:r>
        <w:rPr>
          <w:rFonts w:ascii="黑体" w:eastAsia="黑体" w:hint="eastAsia"/>
          <w:sz w:val="24"/>
        </w:rPr>
        <w:t>主要试验</w:t>
      </w:r>
      <w:r>
        <w:rPr>
          <w:rFonts w:ascii="黑体" w:eastAsia="黑体"/>
          <w:sz w:val="24"/>
        </w:rPr>
        <w:t>（</w:t>
      </w:r>
      <w:r>
        <w:rPr>
          <w:rFonts w:ascii="黑体" w:eastAsia="黑体" w:hint="eastAsia"/>
          <w:sz w:val="24"/>
        </w:rPr>
        <w:t>或</w:t>
      </w:r>
      <w:r>
        <w:rPr>
          <w:rFonts w:ascii="黑体" w:eastAsia="黑体"/>
          <w:sz w:val="24"/>
        </w:rPr>
        <w:t>验证）</w:t>
      </w:r>
      <w:r w:rsidRPr="0075024B">
        <w:rPr>
          <w:rFonts w:ascii="黑体" w:eastAsia="黑体" w:hint="eastAsia"/>
          <w:sz w:val="24"/>
        </w:rPr>
        <w:t>情况</w:t>
      </w:r>
      <w:r>
        <w:rPr>
          <w:rFonts w:ascii="黑体" w:eastAsia="黑体" w:hint="eastAsia"/>
          <w:sz w:val="24"/>
        </w:rPr>
        <w:t>分析</w:t>
      </w:r>
    </w:p>
    <w:p w:rsidR="0064647F" w:rsidRPr="00E3381E" w:rsidRDefault="007B1D87" w:rsidP="007B1D87">
      <w:pPr>
        <w:adjustRightInd w:val="0"/>
        <w:spacing w:line="360" w:lineRule="auto"/>
        <w:rPr>
          <w:rFonts w:ascii="宋体" w:hAnsi="宋体"/>
          <w:color w:val="000000" w:themeColor="text1"/>
          <w:sz w:val="24"/>
        </w:rPr>
      </w:pPr>
      <w:r w:rsidRPr="00E3381E">
        <w:rPr>
          <w:rFonts w:ascii="黑体" w:eastAsia="黑体" w:hint="eastAsia"/>
          <w:color w:val="000000" w:themeColor="text1"/>
          <w:sz w:val="24"/>
        </w:rPr>
        <w:t>1.</w:t>
      </w:r>
      <w:r w:rsidR="00B840EA" w:rsidRPr="00E3381E">
        <w:rPr>
          <w:rFonts w:ascii="黑体" w:eastAsia="黑体"/>
          <w:color w:val="000000" w:themeColor="text1"/>
          <w:sz w:val="24"/>
        </w:rPr>
        <w:t xml:space="preserve"> </w:t>
      </w:r>
      <w:r w:rsidRPr="00E3381E">
        <w:rPr>
          <w:rFonts w:ascii="宋体" w:hAnsi="宋体" w:hint="eastAsia"/>
          <w:color w:val="000000" w:themeColor="text1"/>
          <w:sz w:val="24"/>
        </w:rPr>
        <w:t>针对</w:t>
      </w:r>
      <w:r w:rsidR="00C54CDD" w:rsidRPr="00E3381E">
        <w:rPr>
          <w:rFonts w:ascii="宋体" w:hAnsi="宋体" w:hint="eastAsia"/>
          <w:color w:val="000000" w:themeColor="text1"/>
          <w:sz w:val="24"/>
        </w:rPr>
        <w:t>焊管用</w:t>
      </w:r>
      <w:r w:rsidR="00C54CDD" w:rsidRPr="00E3381E">
        <w:rPr>
          <w:rFonts w:ascii="宋体" w:hAnsi="宋体"/>
          <w:color w:val="000000" w:themeColor="text1"/>
          <w:sz w:val="24"/>
        </w:rPr>
        <w:t>钛带</w:t>
      </w:r>
      <w:r w:rsidRPr="00E3381E">
        <w:rPr>
          <w:rFonts w:ascii="宋体" w:hAnsi="宋体" w:hint="eastAsia"/>
          <w:color w:val="000000" w:themeColor="text1"/>
          <w:sz w:val="24"/>
        </w:rPr>
        <w:t>产品</w:t>
      </w:r>
      <w:r w:rsidRPr="00E3381E">
        <w:rPr>
          <w:rFonts w:ascii="宋体" w:hAnsi="宋体"/>
          <w:color w:val="000000" w:themeColor="text1"/>
          <w:sz w:val="24"/>
        </w:rPr>
        <w:t>，按本标准规定的方法，对主要技术指标进行了验证，验证数据</w:t>
      </w:r>
      <w:r w:rsidRPr="00E3381E">
        <w:rPr>
          <w:rFonts w:ascii="宋体" w:hAnsi="宋体" w:hint="eastAsia"/>
          <w:color w:val="000000" w:themeColor="text1"/>
          <w:sz w:val="24"/>
        </w:rPr>
        <w:t>结果</w:t>
      </w:r>
      <w:r w:rsidRPr="00E3381E">
        <w:rPr>
          <w:rFonts w:ascii="宋体" w:hAnsi="宋体"/>
          <w:color w:val="000000" w:themeColor="text1"/>
          <w:sz w:val="24"/>
        </w:rPr>
        <w:t>见表2</w:t>
      </w:r>
      <w:r w:rsidRPr="00E3381E">
        <w:rPr>
          <w:rFonts w:ascii="宋体" w:hAnsi="宋体" w:hint="eastAsia"/>
          <w:color w:val="000000" w:themeColor="text1"/>
          <w:sz w:val="24"/>
        </w:rPr>
        <w:t>。</w:t>
      </w:r>
    </w:p>
    <w:p w:rsidR="00B840EA" w:rsidRPr="00AC6497" w:rsidRDefault="00B840EA" w:rsidP="00D749DB">
      <w:pPr>
        <w:pStyle w:val="ac"/>
        <w:wordWrap w:val="0"/>
        <w:ind w:firstLineChars="0" w:firstLine="0"/>
        <w:jc w:val="right"/>
        <w:rPr>
          <w:rFonts w:ascii="黑体" w:eastAsia="黑体" w:hAnsi="黑体"/>
          <w:color w:val="000000" w:themeColor="text1"/>
        </w:rPr>
      </w:pPr>
      <w:r w:rsidRPr="00AC6497">
        <w:rPr>
          <w:rFonts w:ascii="黑体" w:eastAsia="黑体" w:hAnsi="黑体" w:hint="eastAsia"/>
          <w:color w:val="000000" w:themeColor="text1"/>
        </w:rPr>
        <w:t>表</w:t>
      </w:r>
      <w:r w:rsidRPr="00AC6497">
        <w:rPr>
          <w:rFonts w:ascii="黑体" w:eastAsia="黑体" w:hAnsi="黑体"/>
          <w:color w:val="000000" w:themeColor="text1"/>
        </w:rPr>
        <w:t xml:space="preserve">2 </w:t>
      </w:r>
      <w:r w:rsidRPr="00AC6497">
        <w:rPr>
          <w:rFonts w:ascii="黑体" w:eastAsia="黑体" w:hAnsi="黑体" w:hint="eastAsia"/>
          <w:color w:val="000000" w:themeColor="text1"/>
        </w:rPr>
        <w:t xml:space="preserve">化学成分                </w:t>
      </w:r>
      <w:r w:rsidRPr="00AC6497">
        <w:rPr>
          <w:rFonts w:ascii="黑体" w:eastAsia="黑体" w:hAnsi="黑体"/>
          <w:color w:val="000000" w:themeColor="text1"/>
        </w:rPr>
        <w:t xml:space="preserve">     </w:t>
      </w:r>
      <w:r w:rsidRPr="00AC6497">
        <w:rPr>
          <w:rFonts w:ascii="黑体" w:eastAsia="黑体" w:hAnsi="黑体" w:hint="eastAsia"/>
          <w:color w:val="000000" w:themeColor="text1"/>
        </w:rPr>
        <w:t xml:space="preserve">         </w:t>
      </w:r>
      <w:r w:rsidRPr="00AC6497">
        <w:rPr>
          <w:rFonts w:hAnsi="宋体" w:hint="eastAsia"/>
          <w:color w:val="000000" w:themeColor="text1"/>
          <w:sz w:val="18"/>
          <w:szCs w:val="18"/>
        </w:rPr>
        <w:t>质量</w:t>
      </w:r>
      <w:r w:rsidRPr="00AC6497">
        <w:rPr>
          <w:rFonts w:hAnsi="宋体"/>
          <w:color w:val="000000" w:themeColor="text1"/>
          <w:sz w:val="18"/>
          <w:szCs w:val="18"/>
        </w:rPr>
        <w:t>分数</w:t>
      </w:r>
      <w:r w:rsidRPr="00AC6497">
        <w:rPr>
          <w:rFonts w:hAnsi="宋体" w:hint="eastAsia"/>
          <w:color w:val="000000" w:themeColor="text1"/>
          <w:sz w:val="18"/>
          <w:szCs w:val="18"/>
        </w:rPr>
        <w:t xml:space="preserve"> </w:t>
      </w:r>
      <w:r w:rsidRPr="00AC6497">
        <w:rPr>
          <w:rFonts w:hAnsi="宋体"/>
          <w:color w:val="000000" w:themeColor="text1"/>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978"/>
        <w:gridCol w:w="1403"/>
        <w:gridCol w:w="2030"/>
        <w:gridCol w:w="1356"/>
        <w:gridCol w:w="1537"/>
      </w:tblGrid>
      <w:tr w:rsidR="00750D2F" w:rsidRPr="007B7C94" w:rsidTr="00AC6497">
        <w:trPr>
          <w:trHeight w:val="281"/>
        </w:trPr>
        <w:tc>
          <w:tcPr>
            <w:tcW w:w="554" w:type="pct"/>
            <w:tcBorders>
              <w:top w:val="single" w:sz="8" w:space="0" w:color="auto"/>
              <w:left w:val="single" w:sz="8" w:space="0" w:color="auto"/>
              <w:bottom w:val="single" w:sz="8" w:space="0" w:color="auto"/>
            </w:tcBorders>
            <w:shd w:val="clear" w:color="auto" w:fill="auto"/>
            <w:vAlign w:val="center"/>
          </w:tcPr>
          <w:p w:rsidR="00750D2F" w:rsidRPr="00AC6497" w:rsidRDefault="00750D2F" w:rsidP="00AC6497">
            <w:pPr>
              <w:pStyle w:val="ac"/>
              <w:ind w:firstLineChars="0" w:firstLine="0"/>
              <w:jc w:val="center"/>
              <w:rPr>
                <w:rFonts w:hAnsi="宋体"/>
                <w:noProof/>
                <w:color w:val="000000" w:themeColor="text1"/>
                <w:szCs w:val="21"/>
              </w:rPr>
            </w:pPr>
            <w:r w:rsidRPr="00AC6497">
              <w:rPr>
                <w:rFonts w:hAnsi="宋体" w:hint="eastAsia"/>
                <w:noProof/>
                <w:color w:val="000000" w:themeColor="text1"/>
                <w:szCs w:val="21"/>
              </w:rPr>
              <w:t>牌号</w:t>
            </w:r>
          </w:p>
        </w:tc>
        <w:tc>
          <w:tcPr>
            <w:tcW w:w="1059" w:type="pct"/>
            <w:tcBorders>
              <w:top w:val="single" w:sz="8" w:space="0" w:color="auto"/>
              <w:bottom w:val="single" w:sz="8" w:space="0" w:color="auto"/>
            </w:tcBorders>
            <w:shd w:val="clear" w:color="auto" w:fill="FFFFFF" w:themeFill="background1"/>
            <w:vAlign w:val="center"/>
          </w:tcPr>
          <w:p w:rsidR="00750D2F" w:rsidRPr="00AC6497" w:rsidRDefault="00750D2F" w:rsidP="00AC6497">
            <w:pPr>
              <w:pStyle w:val="ac"/>
              <w:ind w:firstLineChars="0" w:firstLine="0"/>
              <w:jc w:val="center"/>
              <w:rPr>
                <w:rFonts w:hAnsi="宋体"/>
                <w:noProof/>
                <w:color w:val="000000" w:themeColor="text1"/>
                <w:szCs w:val="21"/>
              </w:rPr>
            </w:pPr>
            <w:r w:rsidRPr="00AC6497">
              <w:rPr>
                <w:rFonts w:hAnsi="宋体" w:hint="eastAsia"/>
                <w:noProof/>
                <w:color w:val="000000" w:themeColor="text1"/>
                <w:szCs w:val="21"/>
              </w:rPr>
              <w:t>规格</w:t>
            </w:r>
          </w:p>
        </w:tc>
        <w:tc>
          <w:tcPr>
            <w:tcW w:w="751" w:type="pct"/>
            <w:tcBorders>
              <w:top w:val="single" w:sz="8" w:space="0" w:color="auto"/>
              <w:bottom w:val="single" w:sz="8" w:space="0" w:color="auto"/>
            </w:tcBorders>
            <w:shd w:val="clear" w:color="auto" w:fill="FFFFFF" w:themeFill="background1"/>
            <w:vAlign w:val="center"/>
          </w:tcPr>
          <w:p w:rsidR="00750D2F" w:rsidRPr="00AC6497" w:rsidRDefault="00750D2F" w:rsidP="00AC6497">
            <w:pPr>
              <w:pStyle w:val="ac"/>
              <w:ind w:firstLineChars="0" w:firstLine="0"/>
              <w:jc w:val="center"/>
              <w:rPr>
                <w:rFonts w:hAnsi="宋体"/>
                <w:noProof/>
                <w:color w:val="000000" w:themeColor="text1"/>
                <w:szCs w:val="21"/>
              </w:rPr>
            </w:pPr>
            <w:r w:rsidRPr="00AC6497">
              <w:rPr>
                <w:rFonts w:hAnsi="宋体" w:hint="eastAsia"/>
                <w:noProof/>
                <w:color w:val="000000" w:themeColor="text1"/>
                <w:szCs w:val="21"/>
              </w:rPr>
              <w:t>批次</w:t>
            </w:r>
          </w:p>
        </w:tc>
        <w:tc>
          <w:tcPr>
            <w:tcW w:w="1087" w:type="pct"/>
            <w:tcBorders>
              <w:top w:val="single" w:sz="6" w:space="0" w:color="000000"/>
              <w:left w:val="single" w:sz="6" w:space="0" w:color="000000"/>
            </w:tcBorders>
            <w:shd w:val="clear" w:color="auto" w:fill="FFFFFF" w:themeFill="background1"/>
            <w:vAlign w:val="center"/>
          </w:tcPr>
          <w:p w:rsidR="00750D2F" w:rsidRPr="00AC6497" w:rsidRDefault="00750D2F" w:rsidP="00AC6497">
            <w:pPr>
              <w:widowControl/>
              <w:jc w:val="center"/>
              <w:rPr>
                <w:rFonts w:ascii="宋体" w:hAnsi="宋体"/>
                <w:color w:val="000000" w:themeColor="text1"/>
                <w:szCs w:val="21"/>
              </w:rPr>
            </w:pPr>
            <w:r w:rsidRPr="00AC6497">
              <w:rPr>
                <w:rFonts w:ascii="宋体" w:hAnsi="宋体"/>
                <w:color w:val="000000" w:themeColor="text1"/>
                <w:szCs w:val="21"/>
              </w:rPr>
              <w:t>Rm</w:t>
            </w:r>
          </w:p>
          <w:p w:rsidR="00750D2F" w:rsidRPr="00AC6497" w:rsidRDefault="00750D2F" w:rsidP="00AC6497">
            <w:pPr>
              <w:widowControl/>
              <w:jc w:val="center"/>
              <w:rPr>
                <w:rFonts w:ascii="宋体" w:hAnsi="宋体"/>
                <w:color w:val="000000" w:themeColor="text1"/>
                <w:kern w:val="0"/>
                <w:szCs w:val="21"/>
              </w:rPr>
            </w:pPr>
            <w:r w:rsidRPr="00AC6497">
              <w:rPr>
                <w:rFonts w:ascii="宋体" w:hAnsi="宋体"/>
                <w:color w:val="000000" w:themeColor="text1"/>
                <w:kern w:val="0"/>
                <w:szCs w:val="21"/>
              </w:rPr>
              <w:t>MPa</w:t>
            </w:r>
          </w:p>
        </w:tc>
        <w:tc>
          <w:tcPr>
            <w:tcW w:w="726" w:type="pct"/>
            <w:tcBorders>
              <w:top w:val="single" w:sz="6" w:space="0" w:color="000000"/>
              <w:left w:val="single" w:sz="6" w:space="0" w:color="000000"/>
            </w:tcBorders>
            <w:shd w:val="clear" w:color="auto" w:fill="FFFFFF" w:themeFill="background1"/>
            <w:vAlign w:val="center"/>
          </w:tcPr>
          <w:p w:rsidR="00750D2F" w:rsidRPr="00AC6497" w:rsidRDefault="00750D2F" w:rsidP="00AC6497">
            <w:pPr>
              <w:jc w:val="center"/>
              <w:rPr>
                <w:rFonts w:ascii="宋体" w:eastAsiaTheme="minorEastAsia" w:hAnsi="宋体" w:cs="Cambria Math"/>
                <w:color w:val="000000" w:themeColor="text1"/>
                <w:szCs w:val="21"/>
              </w:rPr>
            </w:pPr>
            <w:r w:rsidRPr="00AC6497">
              <w:rPr>
                <w:rFonts w:ascii="宋体" w:hAnsi="宋体"/>
                <w:color w:val="000000" w:themeColor="text1"/>
                <w:szCs w:val="21"/>
              </w:rPr>
              <w:t>R</w:t>
            </w:r>
            <w:r w:rsidR="00AC6497" w:rsidRPr="00AC6497">
              <w:rPr>
                <w:rFonts w:ascii="宋体" w:hAnsi="宋体"/>
                <w:color w:val="000000" w:themeColor="text1"/>
                <w:szCs w:val="21"/>
                <w:vertAlign w:val="subscript"/>
              </w:rPr>
              <w:t>p</w:t>
            </w:r>
            <w:r w:rsidR="00AC6497" w:rsidRPr="00AC6497">
              <w:rPr>
                <w:rFonts w:ascii="MS Mincho" w:eastAsiaTheme="minorEastAsia" w:hAnsi="MS Mincho" w:cs="MS Mincho" w:hint="eastAsia"/>
                <w:color w:val="000000" w:themeColor="text1"/>
                <w:szCs w:val="21"/>
                <w:vertAlign w:val="subscript"/>
              </w:rPr>
              <w:t>0</w:t>
            </w:r>
            <w:r w:rsidR="00AC6497" w:rsidRPr="00AC6497">
              <w:rPr>
                <w:rFonts w:ascii="MS Mincho" w:eastAsiaTheme="minorEastAsia" w:hAnsi="MS Mincho" w:cs="MS Mincho"/>
                <w:color w:val="000000" w:themeColor="text1"/>
                <w:szCs w:val="21"/>
                <w:vertAlign w:val="subscript"/>
              </w:rPr>
              <w:t>.2</w:t>
            </w:r>
          </w:p>
          <w:p w:rsidR="00750D2F" w:rsidRPr="00AC6497" w:rsidRDefault="00750D2F" w:rsidP="00AC6497">
            <w:pPr>
              <w:jc w:val="center"/>
              <w:rPr>
                <w:rFonts w:ascii="宋体" w:hAnsi="宋体"/>
                <w:color w:val="000000" w:themeColor="text1"/>
                <w:szCs w:val="21"/>
              </w:rPr>
            </w:pPr>
            <w:r w:rsidRPr="00AC6497">
              <w:rPr>
                <w:rFonts w:ascii="宋体" w:hAnsi="宋体"/>
                <w:color w:val="000000" w:themeColor="text1"/>
                <w:szCs w:val="21"/>
              </w:rPr>
              <w:t>MPa</w:t>
            </w:r>
          </w:p>
        </w:tc>
        <w:tc>
          <w:tcPr>
            <w:tcW w:w="823" w:type="pct"/>
            <w:tcBorders>
              <w:top w:val="single" w:sz="6" w:space="0" w:color="000000"/>
              <w:left w:val="single" w:sz="6" w:space="0" w:color="000000"/>
            </w:tcBorders>
            <w:shd w:val="clear" w:color="auto" w:fill="FFFFFF" w:themeFill="background1"/>
            <w:vAlign w:val="center"/>
          </w:tcPr>
          <w:p w:rsidR="00750D2F" w:rsidRPr="00AC6497" w:rsidRDefault="00750D2F" w:rsidP="00AC6497">
            <w:pPr>
              <w:jc w:val="center"/>
              <w:rPr>
                <w:rFonts w:ascii="宋体" w:hAnsi="宋体" w:cs="Cambria Math"/>
                <w:color w:val="000000" w:themeColor="text1"/>
                <w:szCs w:val="21"/>
              </w:rPr>
            </w:pPr>
            <w:r w:rsidRPr="00AC6497">
              <w:rPr>
                <w:rFonts w:ascii="宋体" w:hAnsi="宋体"/>
                <w:color w:val="000000" w:themeColor="text1"/>
                <w:szCs w:val="21"/>
              </w:rPr>
              <w:t>A</w:t>
            </w:r>
          </w:p>
          <w:p w:rsidR="00750D2F" w:rsidRPr="00AC6497" w:rsidRDefault="00750D2F" w:rsidP="00AC6497">
            <w:pPr>
              <w:jc w:val="center"/>
              <w:rPr>
                <w:rFonts w:ascii="宋体" w:hAnsi="宋体"/>
                <w:color w:val="000000" w:themeColor="text1"/>
                <w:szCs w:val="21"/>
              </w:rPr>
            </w:pPr>
            <w:r w:rsidRPr="00AC6497">
              <w:rPr>
                <w:rFonts w:ascii="宋体" w:hAnsi="宋体"/>
                <w:color w:val="000000" w:themeColor="text1"/>
                <w:szCs w:val="21"/>
              </w:rPr>
              <w:t>mm</w:t>
            </w:r>
          </w:p>
        </w:tc>
      </w:tr>
      <w:tr w:rsidR="00F66F87" w:rsidRPr="007B7C94" w:rsidTr="00AC6497">
        <w:tc>
          <w:tcPr>
            <w:tcW w:w="554" w:type="pct"/>
            <w:vMerge w:val="restart"/>
            <w:tcBorders>
              <w:top w:val="single" w:sz="8" w:space="0" w:color="auto"/>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TA2G</w:t>
            </w:r>
          </w:p>
        </w:tc>
        <w:tc>
          <w:tcPr>
            <w:tcW w:w="1059" w:type="pct"/>
            <w:vMerge w:val="restar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2.0×1250×~</w:t>
            </w:r>
          </w:p>
        </w:tc>
        <w:tc>
          <w:tcPr>
            <w:tcW w:w="751" w:type="pct"/>
            <w:vMerge w:val="restar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19150214</w:t>
            </w:r>
          </w:p>
        </w:tc>
        <w:tc>
          <w:tcPr>
            <w:tcW w:w="1087" w:type="pct"/>
            <w:tcBorders>
              <w:top w:val="single" w:sz="8" w:space="0" w:color="auto"/>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490</w:t>
            </w:r>
          </w:p>
        </w:tc>
        <w:tc>
          <w:tcPr>
            <w:tcW w:w="726" w:type="pc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356</w:t>
            </w:r>
          </w:p>
        </w:tc>
        <w:tc>
          <w:tcPr>
            <w:tcW w:w="823" w:type="pc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27.5</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8" w:space="0" w:color="auto"/>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494</w:t>
            </w:r>
          </w:p>
        </w:tc>
        <w:tc>
          <w:tcPr>
            <w:tcW w:w="726" w:type="pc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366</w:t>
            </w:r>
          </w:p>
        </w:tc>
        <w:tc>
          <w:tcPr>
            <w:tcW w:w="823" w:type="pc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26.5</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val="restar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hint="eastAsia"/>
                <w:noProof/>
                <w:color w:val="000000" w:themeColor="text1"/>
                <w:szCs w:val="21"/>
              </w:rPr>
              <w:t>3.0×1250×～</w:t>
            </w:r>
          </w:p>
        </w:tc>
        <w:tc>
          <w:tcPr>
            <w:tcW w:w="751" w:type="pct"/>
            <w:vMerge w:val="restar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19150207</w:t>
            </w:r>
          </w:p>
        </w:tc>
        <w:tc>
          <w:tcPr>
            <w:tcW w:w="1087" w:type="pct"/>
            <w:tcBorders>
              <w:top w:val="single" w:sz="8" w:space="0" w:color="auto"/>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512</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376</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25.0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8" w:space="0" w:color="auto"/>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512</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382</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25.5</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2.9×273×coil</w:t>
            </w:r>
          </w:p>
        </w:tc>
        <w:tc>
          <w:tcPr>
            <w:tcW w:w="751" w:type="pct"/>
            <w:vMerge w:val="restar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19150067</w:t>
            </w: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419</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280</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33.0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423</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279</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33.0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4.0×1000×C</w:t>
            </w:r>
          </w:p>
        </w:tc>
        <w:tc>
          <w:tcPr>
            <w:tcW w:w="751" w:type="pct"/>
            <w:vMerge w:val="restart"/>
            <w:tcBorders>
              <w:top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19150197</w:t>
            </w: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448</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366</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28.0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448</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366</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28.0</w:t>
            </w:r>
          </w:p>
        </w:tc>
      </w:tr>
      <w:tr w:rsidR="00F66F87" w:rsidRPr="007B7C94" w:rsidTr="00AC6497">
        <w:tc>
          <w:tcPr>
            <w:tcW w:w="554" w:type="pct"/>
            <w:vMerge w:val="restart"/>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TA1G</w:t>
            </w:r>
          </w:p>
        </w:tc>
        <w:tc>
          <w:tcPr>
            <w:tcW w:w="1059"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2.0×1206×C</w:t>
            </w:r>
          </w:p>
        </w:tc>
        <w:tc>
          <w:tcPr>
            <w:tcW w:w="751"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19150202</w:t>
            </w: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335</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231</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45.0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339</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233</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45.5</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2.0×1206×C</w:t>
            </w:r>
          </w:p>
        </w:tc>
        <w:tc>
          <w:tcPr>
            <w:tcW w:w="751"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19150202</w:t>
            </w: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335</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231</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45.0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339</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233</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45.5</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hint="eastAsia"/>
                <w:noProof/>
                <w:color w:val="000000" w:themeColor="text1"/>
                <w:szCs w:val="21"/>
              </w:rPr>
              <w:t>2.0×1000×～</w:t>
            </w:r>
          </w:p>
        </w:tc>
        <w:tc>
          <w:tcPr>
            <w:tcW w:w="751"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19150152</w:t>
            </w: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325</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187</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49.5</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322</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214</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49.5</w:t>
            </w:r>
          </w:p>
        </w:tc>
      </w:tr>
      <w:tr w:rsidR="00F66F87" w:rsidRPr="007B7C94" w:rsidTr="00AC6497">
        <w:tc>
          <w:tcPr>
            <w:tcW w:w="554" w:type="pct"/>
            <w:vMerge w:val="restart"/>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TA10</w:t>
            </w:r>
          </w:p>
        </w:tc>
        <w:tc>
          <w:tcPr>
            <w:tcW w:w="1059"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hint="eastAsia"/>
                <w:noProof/>
                <w:color w:val="000000" w:themeColor="text1"/>
                <w:szCs w:val="21"/>
              </w:rPr>
              <w:t>2.0×1025×～</w:t>
            </w:r>
          </w:p>
        </w:tc>
        <w:tc>
          <w:tcPr>
            <w:tcW w:w="751"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19150164</w:t>
            </w: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502</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431</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26.0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505</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439</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26.0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hint="eastAsia"/>
                <w:noProof/>
                <w:color w:val="000000" w:themeColor="text1"/>
                <w:szCs w:val="21"/>
              </w:rPr>
              <w:t>2.0×1025×～</w:t>
            </w:r>
          </w:p>
        </w:tc>
        <w:tc>
          <w:tcPr>
            <w:tcW w:w="751"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19150164</w:t>
            </w:r>
          </w:p>
        </w:tc>
        <w:tc>
          <w:tcPr>
            <w:tcW w:w="1087"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502</w:t>
            </w:r>
          </w:p>
        </w:tc>
        <w:tc>
          <w:tcPr>
            <w:tcW w:w="726"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431</w:t>
            </w:r>
          </w:p>
        </w:tc>
        <w:tc>
          <w:tcPr>
            <w:tcW w:w="823"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26.0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505</w:t>
            </w:r>
          </w:p>
        </w:tc>
        <w:tc>
          <w:tcPr>
            <w:tcW w:w="726"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439</w:t>
            </w:r>
          </w:p>
        </w:tc>
        <w:tc>
          <w:tcPr>
            <w:tcW w:w="823"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26.0</w:t>
            </w:r>
          </w:p>
        </w:tc>
      </w:tr>
      <w:tr w:rsidR="00F66F87" w:rsidRPr="007B7C94" w:rsidTr="00AC6497">
        <w:tc>
          <w:tcPr>
            <w:tcW w:w="554" w:type="pct"/>
            <w:vMerge/>
            <w:tcBorders>
              <w:left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0.68×250×L</w:t>
            </w:r>
          </w:p>
        </w:tc>
        <w:tc>
          <w:tcPr>
            <w:tcW w:w="751" w:type="pct"/>
            <w:vMerge w:val="restart"/>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r w:rsidRPr="00AC6497">
              <w:rPr>
                <w:rFonts w:hAnsi="宋体"/>
                <w:noProof/>
                <w:color w:val="000000" w:themeColor="text1"/>
                <w:szCs w:val="21"/>
              </w:rPr>
              <w:t>14035243</w:t>
            </w:r>
          </w:p>
        </w:tc>
        <w:tc>
          <w:tcPr>
            <w:tcW w:w="1087"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440</w:t>
            </w:r>
          </w:p>
        </w:tc>
        <w:tc>
          <w:tcPr>
            <w:tcW w:w="726"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344</w:t>
            </w:r>
          </w:p>
        </w:tc>
        <w:tc>
          <w:tcPr>
            <w:tcW w:w="823" w:type="pct"/>
            <w:tcBorders>
              <w:top w:val="single" w:sz="6" w:space="0" w:color="000000"/>
              <w:left w:val="single" w:sz="6" w:space="0" w:color="000000"/>
              <w:bottom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32.0</w:t>
            </w:r>
          </w:p>
        </w:tc>
      </w:tr>
      <w:tr w:rsidR="00F66F87" w:rsidRPr="007B7C94" w:rsidTr="00AC6497">
        <w:tc>
          <w:tcPr>
            <w:tcW w:w="554" w:type="pct"/>
            <w:vMerge/>
            <w:tcBorders>
              <w:left w:val="single" w:sz="8" w:space="0" w:color="auto"/>
              <w:bottom w:val="single" w:sz="8" w:space="0" w:color="auto"/>
            </w:tcBorders>
            <w:shd w:val="clear" w:color="auto" w:fill="auto"/>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59" w:type="pct"/>
            <w:vMerge/>
            <w:tcBorders>
              <w:bottom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751" w:type="pct"/>
            <w:vMerge/>
            <w:tcBorders>
              <w:bottom w:val="single" w:sz="8" w:space="0" w:color="auto"/>
            </w:tcBorders>
            <w:shd w:val="clear" w:color="auto" w:fill="FFFFFF" w:themeFill="background1"/>
            <w:vAlign w:val="center"/>
          </w:tcPr>
          <w:p w:rsidR="00F66F87" w:rsidRPr="00AC6497" w:rsidRDefault="00F66F87" w:rsidP="00AC6497">
            <w:pPr>
              <w:pStyle w:val="ac"/>
              <w:ind w:firstLineChars="0" w:firstLine="0"/>
              <w:jc w:val="center"/>
              <w:rPr>
                <w:rFonts w:hAnsi="宋体"/>
                <w:noProof/>
                <w:color w:val="000000" w:themeColor="text1"/>
                <w:szCs w:val="21"/>
              </w:rPr>
            </w:pPr>
          </w:p>
        </w:tc>
        <w:tc>
          <w:tcPr>
            <w:tcW w:w="1087"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widowControl/>
              <w:jc w:val="center"/>
              <w:rPr>
                <w:rFonts w:ascii="宋体" w:hAnsi="宋体"/>
                <w:color w:val="000000" w:themeColor="text1"/>
                <w:kern w:val="0"/>
                <w:szCs w:val="21"/>
              </w:rPr>
            </w:pPr>
            <w:r w:rsidRPr="00AC6497">
              <w:rPr>
                <w:rFonts w:ascii="宋体" w:hAnsi="宋体"/>
                <w:color w:val="000000" w:themeColor="text1"/>
                <w:szCs w:val="21"/>
              </w:rPr>
              <w:t>439</w:t>
            </w:r>
          </w:p>
        </w:tc>
        <w:tc>
          <w:tcPr>
            <w:tcW w:w="726"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344</w:t>
            </w:r>
          </w:p>
        </w:tc>
        <w:tc>
          <w:tcPr>
            <w:tcW w:w="823" w:type="pct"/>
            <w:tcBorders>
              <w:top w:val="single" w:sz="6" w:space="0" w:color="000000"/>
              <w:left w:val="single" w:sz="6" w:space="0" w:color="000000"/>
            </w:tcBorders>
            <w:shd w:val="clear" w:color="auto" w:fill="FFFFFF" w:themeFill="background1"/>
            <w:vAlign w:val="center"/>
          </w:tcPr>
          <w:p w:rsidR="00F66F87" w:rsidRPr="00AC6497" w:rsidRDefault="00F66F87" w:rsidP="00AC6497">
            <w:pPr>
              <w:jc w:val="center"/>
              <w:rPr>
                <w:rFonts w:ascii="宋体" w:hAnsi="宋体"/>
                <w:color w:val="000000" w:themeColor="text1"/>
                <w:szCs w:val="21"/>
              </w:rPr>
            </w:pPr>
            <w:r w:rsidRPr="00AC6497">
              <w:rPr>
                <w:rFonts w:ascii="宋体" w:hAnsi="宋体"/>
                <w:color w:val="000000" w:themeColor="text1"/>
                <w:szCs w:val="21"/>
              </w:rPr>
              <w:t>32.0</w:t>
            </w:r>
          </w:p>
        </w:tc>
      </w:tr>
    </w:tbl>
    <w:p w:rsidR="0077106E" w:rsidRPr="00C54CDD" w:rsidRDefault="0077106E" w:rsidP="007B1D87">
      <w:pPr>
        <w:adjustRightInd w:val="0"/>
        <w:spacing w:line="360" w:lineRule="auto"/>
        <w:rPr>
          <w:rFonts w:ascii="宋体" w:hAnsi="宋体"/>
          <w:color w:val="000000" w:themeColor="text1"/>
          <w:sz w:val="24"/>
        </w:rPr>
      </w:pPr>
      <w:r w:rsidRPr="00C54CDD">
        <w:rPr>
          <w:rFonts w:ascii="黑体" w:eastAsia="黑体" w:hint="eastAsia"/>
          <w:color w:val="000000" w:themeColor="text1"/>
          <w:sz w:val="24"/>
        </w:rPr>
        <w:t>2.</w:t>
      </w:r>
      <w:r w:rsidR="00391E61" w:rsidRPr="00C54CDD">
        <w:rPr>
          <w:rFonts w:ascii="黑体" w:eastAsia="黑体"/>
          <w:color w:val="000000" w:themeColor="text1"/>
          <w:sz w:val="24"/>
        </w:rPr>
        <w:t xml:space="preserve"> </w:t>
      </w:r>
      <w:r w:rsidRPr="00C54CDD">
        <w:rPr>
          <w:rFonts w:ascii="宋体" w:hAnsi="宋体" w:hint="eastAsia"/>
          <w:color w:val="000000" w:themeColor="text1"/>
          <w:sz w:val="24"/>
        </w:rPr>
        <w:t>由</w:t>
      </w:r>
      <w:r w:rsidRPr="00C54CDD">
        <w:rPr>
          <w:rFonts w:ascii="宋体" w:hAnsi="宋体"/>
          <w:color w:val="000000" w:themeColor="text1"/>
          <w:sz w:val="24"/>
        </w:rPr>
        <w:t>表</w:t>
      </w:r>
      <w:r w:rsidRPr="00C54CDD">
        <w:rPr>
          <w:rFonts w:ascii="宋体" w:hAnsi="宋体" w:hint="eastAsia"/>
          <w:color w:val="000000" w:themeColor="text1"/>
          <w:sz w:val="24"/>
        </w:rPr>
        <w:t>2的</w:t>
      </w:r>
      <w:r w:rsidRPr="00C54CDD">
        <w:rPr>
          <w:rFonts w:ascii="宋体" w:hAnsi="宋体"/>
          <w:color w:val="000000" w:themeColor="text1"/>
          <w:sz w:val="24"/>
        </w:rPr>
        <w:t>数据分析</w:t>
      </w:r>
      <w:r w:rsidRPr="00C54CDD">
        <w:rPr>
          <w:rFonts w:ascii="宋体" w:hAnsi="宋体" w:hint="eastAsia"/>
          <w:color w:val="000000" w:themeColor="text1"/>
          <w:sz w:val="24"/>
        </w:rPr>
        <w:t>，</w:t>
      </w:r>
      <w:r w:rsidRPr="00C54CDD">
        <w:rPr>
          <w:rFonts w:ascii="宋体" w:hAnsi="宋体"/>
          <w:color w:val="000000" w:themeColor="text1"/>
          <w:sz w:val="24"/>
        </w:rPr>
        <w:t>标准中规定的</w:t>
      </w:r>
      <w:r w:rsidR="00C54CDD" w:rsidRPr="00C54CDD">
        <w:rPr>
          <w:rFonts w:ascii="宋体" w:hAnsi="宋体" w:hint="eastAsia"/>
          <w:color w:val="000000" w:themeColor="text1"/>
          <w:sz w:val="24"/>
        </w:rPr>
        <w:t>性能</w:t>
      </w:r>
      <w:r w:rsidRPr="00C54CDD">
        <w:rPr>
          <w:rFonts w:ascii="宋体" w:hAnsi="宋体"/>
          <w:color w:val="000000" w:themeColor="text1"/>
          <w:sz w:val="24"/>
        </w:rPr>
        <w:t>是</w:t>
      </w:r>
      <w:r w:rsidRPr="00C54CDD">
        <w:rPr>
          <w:rFonts w:ascii="宋体" w:hAnsi="宋体" w:hint="eastAsia"/>
          <w:color w:val="000000" w:themeColor="text1"/>
          <w:sz w:val="24"/>
        </w:rPr>
        <w:t>科学合理的</w:t>
      </w:r>
      <w:r w:rsidRPr="00C54CDD">
        <w:rPr>
          <w:rFonts w:ascii="宋体" w:hAnsi="宋体"/>
          <w:color w:val="000000" w:themeColor="text1"/>
          <w:sz w:val="24"/>
        </w:rPr>
        <w:t>。通过</w:t>
      </w:r>
      <w:r w:rsidRPr="00C54CDD">
        <w:rPr>
          <w:rFonts w:ascii="宋体" w:hAnsi="宋体" w:hint="eastAsia"/>
          <w:color w:val="000000" w:themeColor="text1"/>
          <w:sz w:val="24"/>
        </w:rPr>
        <w:t>本标准</w:t>
      </w:r>
      <w:r w:rsidRPr="00C54CDD">
        <w:rPr>
          <w:rFonts w:ascii="宋体" w:hAnsi="宋体"/>
          <w:color w:val="000000" w:themeColor="text1"/>
          <w:sz w:val="24"/>
        </w:rPr>
        <w:t>的实施，将促进行业的技术提高与发展，有利于</w:t>
      </w:r>
      <w:r w:rsidR="00C54CDD" w:rsidRPr="00C54CDD">
        <w:rPr>
          <w:rFonts w:ascii="宋体" w:hAnsi="宋体" w:hint="eastAsia"/>
          <w:color w:val="000000" w:themeColor="text1"/>
          <w:sz w:val="24"/>
        </w:rPr>
        <w:t>焊管用</w:t>
      </w:r>
      <w:r w:rsidR="00C54CDD" w:rsidRPr="00C54CDD">
        <w:rPr>
          <w:rFonts w:ascii="宋体" w:hAnsi="宋体"/>
          <w:color w:val="000000" w:themeColor="text1"/>
          <w:sz w:val="24"/>
        </w:rPr>
        <w:t>钛带</w:t>
      </w:r>
      <w:r w:rsidRPr="00C54CDD">
        <w:rPr>
          <w:rFonts w:ascii="宋体" w:hAnsi="宋体"/>
          <w:color w:val="000000" w:themeColor="text1"/>
          <w:sz w:val="24"/>
        </w:rPr>
        <w:t>的发展。</w:t>
      </w:r>
    </w:p>
    <w:p w:rsidR="0064647F" w:rsidRPr="00BE5E1A" w:rsidRDefault="0064647F" w:rsidP="0064647F">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四、标准中涉及专利的情况</w:t>
      </w:r>
    </w:p>
    <w:p w:rsidR="0064647F" w:rsidRDefault="0064647F" w:rsidP="0006148D">
      <w:pPr>
        <w:ind w:firstLineChars="200" w:firstLine="480"/>
        <w:rPr>
          <w:rFonts w:ascii="宋体" w:hAnsi="宋体" w:cs="宋体"/>
          <w:sz w:val="24"/>
        </w:rPr>
      </w:pPr>
      <w:r>
        <w:rPr>
          <w:rFonts w:ascii="宋体" w:hAnsi="宋体" w:cs="宋体" w:hint="eastAsia"/>
          <w:sz w:val="24"/>
        </w:rPr>
        <w:lastRenderedPageBreak/>
        <w:t>本标准不涉及专利问题</w:t>
      </w:r>
    </w:p>
    <w:p w:rsidR="0064647F" w:rsidRPr="00BE5E1A" w:rsidRDefault="0064647F" w:rsidP="0064647F">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五、预期达到的社会效益等情况</w:t>
      </w:r>
    </w:p>
    <w:p w:rsidR="0064647F" w:rsidRDefault="0064647F" w:rsidP="009D3783">
      <w:pPr>
        <w:spacing w:line="300" w:lineRule="auto"/>
        <w:ind w:firstLineChars="200" w:firstLine="480"/>
        <w:jc w:val="left"/>
        <w:rPr>
          <w:rFonts w:ascii="宋体" w:hAnsi="宋体"/>
          <w:sz w:val="24"/>
        </w:rPr>
      </w:pPr>
      <w:r w:rsidRPr="00132BA4">
        <w:rPr>
          <w:rFonts w:ascii="宋体" w:hAnsi="宋体" w:hint="eastAsia"/>
          <w:sz w:val="24"/>
        </w:rPr>
        <w:t>本标准是新制定协会标准，具有普遍性、广泛性和适用性。本标准的实施，将为国内</w:t>
      </w:r>
      <w:r w:rsidR="007B7C94">
        <w:rPr>
          <w:rFonts w:ascii="宋体" w:hAnsi="宋体" w:hint="eastAsia"/>
          <w:sz w:val="24"/>
        </w:rPr>
        <w:t>焊管用</w:t>
      </w:r>
      <w:r w:rsidR="007B7C94">
        <w:rPr>
          <w:rFonts w:ascii="宋体" w:hAnsi="宋体"/>
          <w:sz w:val="24"/>
        </w:rPr>
        <w:t>钛带</w:t>
      </w:r>
      <w:r w:rsidRPr="00132BA4">
        <w:rPr>
          <w:rFonts w:ascii="宋体" w:hAnsi="宋体" w:hint="eastAsia"/>
          <w:sz w:val="24"/>
        </w:rPr>
        <w:t>的生产和采购提供指导，在满足国内需求的同时提高了在国际市场上的竞争实力；同时可促进该行业的健康、可持续发展，进一步提高和完善我国</w:t>
      </w:r>
      <w:r w:rsidR="00614B96">
        <w:rPr>
          <w:rFonts w:ascii="宋体" w:hAnsi="宋体" w:hint="eastAsia"/>
          <w:sz w:val="24"/>
        </w:rPr>
        <w:t>焊管用</w:t>
      </w:r>
      <w:r w:rsidR="00614B96">
        <w:rPr>
          <w:rFonts w:ascii="宋体" w:hAnsi="宋体"/>
          <w:sz w:val="24"/>
        </w:rPr>
        <w:t>钛带</w:t>
      </w:r>
      <w:r w:rsidRPr="00132BA4">
        <w:rPr>
          <w:rFonts w:ascii="宋体" w:hAnsi="宋体" w:hint="eastAsia"/>
          <w:sz w:val="24"/>
        </w:rPr>
        <w:t>生产及装备技术水平，对我国</w:t>
      </w:r>
      <w:proofErr w:type="gramStart"/>
      <w:r w:rsidRPr="00132BA4">
        <w:rPr>
          <w:rFonts w:ascii="宋体" w:hAnsi="宋体" w:hint="eastAsia"/>
          <w:sz w:val="24"/>
        </w:rPr>
        <w:t>钛行业</w:t>
      </w:r>
      <w:proofErr w:type="gramEnd"/>
      <w:r w:rsidRPr="00132BA4">
        <w:rPr>
          <w:rFonts w:ascii="宋体" w:hAnsi="宋体" w:hint="eastAsia"/>
          <w:sz w:val="24"/>
        </w:rPr>
        <w:t>的发展会产生重要的影响。</w:t>
      </w:r>
    </w:p>
    <w:p w:rsidR="0064647F" w:rsidRPr="00BE5E1A" w:rsidRDefault="0064647F" w:rsidP="0064647F">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六、采用国际标准和国外先进标准的情况</w:t>
      </w:r>
    </w:p>
    <w:p w:rsidR="0064647F" w:rsidRDefault="0064647F" w:rsidP="00D749DB">
      <w:pPr>
        <w:numPr>
          <w:ilvl w:val="0"/>
          <w:numId w:val="3"/>
        </w:numPr>
        <w:spacing w:line="360" w:lineRule="auto"/>
        <w:rPr>
          <w:rFonts w:ascii="黑体" w:eastAsia="黑体" w:hAnsi="黑体"/>
          <w:sz w:val="24"/>
        </w:rPr>
      </w:pPr>
      <w:r>
        <w:rPr>
          <w:rFonts w:ascii="黑体" w:eastAsia="黑体" w:hAnsi="黑体" w:hint="eastAsia"/>
          <w:sz w:val="24"/>
        </w:rPr>
        <w:t>采用国际标准的程度</w:t>
      </w:r>
    </w:p>
    <w:p w:rsidR="0064647F" w:rsidRPr="009B1640" w:rsidRDefault="0064647F" w:rsidP="0064647F">
      <w:pPr>
        <w:numPr>
          <w:ilvl w:val="0"/>
          <w:numId w:val="1"/>
        </w:numPr>
        <w:adjustRightInd w:val="0"/>
        <w:spacing w:line="300" w:lineRule="auto"/>
        <w:rPr>
          <w:rFonts w:ascii="宋体" w:hAnsi="宋体"/>
          <w:sz w:val="24"/>
        </w:rPr>
      </w:pPr>
      <w:r>
        <w:rPr>
          <w:rFonts w:ascii="宋体" w:hAnsi="宋体" w:hint="eastAsia"/>
          <w:sz w:val="24"/>
        </w:rPr>
        <w:t xml:space="preserve">    </w:t>
      </w:r>
      <w:r w:rsidRPr="009B1640">
        <w:rPr>
          <w:rFonts w:ascii="宋体" w:hAnsi="宋体" w:hint="eastAsia"/>
          <w:sz w:val="24"/>
        </w:rPr>
        <w:t>现无查询到国外相关标准。</w:t>
      </w:r>
    </w:p>
    <w:p w:rsidR="0064647F" w:rsidRDefault="0064647F" w:rsidP="00D749DB">
      <w:pPr>
        <w:numPr>
          <w:ilvl w:val="0"/>
          <w:numId w:val="3"/>
        </w:numPr>
        <w:spacing w:line="360" w:lineRule="auto"/>
        <w:rPr>
          <w:rFonts w:ascii="黑体" w:eastAsia="黑体" w:hAnsi="黑体"/>
          <w:sz w:val="24"/>
        </w:rPr>
      </w:pPr>
      <w:r>
        <w:rPr>
          <w:rFonts w:ascii="黑体" w:eastAsia="黑体" w:hAnsi="黑体" w:hint="eastAsia"/>
          <w:sz w:val="24"/>
        </w:rPr>
        <w:t>国家同类标准水平的对比分析</w:t>
      </w:r>
    </w:p>
    <w:p w:rsidR="00AE38D2" w:rsidRPr="00AE38D2" w:rsidRDefault="00AE38D2" w:rsidP="00AE38D2">
      <w:pPr>
        <w:adjustRightInd w:val="0"/>
        <w:snapToGrid w:val="0"/>
        <w:spacing w:line="400" w:lineRule="exact"/>
        <w:ind w:firstLineChars="200" w:firstLine="480"/>
        <w:rPr>
          <w:rFonts w:ascii="宋体" w:hAnsi="宋体"/>
          <w:sz w:val="24"/>
        </w:rPr>
      </w:pPr>
      <w:r w:rsidRPr="00AE38D2">
        <w:rPr>
          <w:rFonts w:ascii="宋体" w:hAnsi="宋体" w:hint="eastAsia"/>
          <w:sz w:val="24"/>
        </w:rPr>
        <w:t>因国内暂无其他同类国家标准或行业通用标准，长期以来焊管用钛带订货时通常采用Y</w:t>
      </w:r>
      <w:r w:rsidRPr="00AE38D2">
        <w:rPr>
          <w:rFonts w:ascii="宋体" w:hAnsi="宋体"/>
          <w:sz w:val="24"/>
        </w:rPr>
        <w:t>S/T 658-2007</w:t>
      </w:r>
      <w:r w:rsidRPr="00AE38D2">
        <w:rPr>
          <w:rFonts w:ascii="宋体" w:hAnsi="宋体" w:hint="eastAsia"/>
          <w:sz w:val="24"/>
        </w:rPr>
        <w:t>。从</w:t>
      </w:r>
      <w:r w:rsidRPr="00AE38D2">
        <w:rPr>
          <w:rFonts w:ascii="宋体" w:hAnsi="宋体"/>
          <w:sz w:val="24"/>
        </w:rPr>
        <w:t>“标准编制原则和确定标准主要内容的论据”中各项内容的对比情况可以看出，本标准与</w:t>
      </w:r>
      <w:r w:rsidRPr="00AE38D2">
        <w:rPr>
          <w:rFonts w:ascii="宋体" w:hAnsi="宋体" w:hint="eastAsia"/>
          <w:sz w:val="24"/>
        </w:rPr>
        <w:t>Y</w:t>
      </w:r>
      <w:r w:rsidRPr="00AE38D2">
        <w:rPr>
          <w:rFonts w:ascii="宋体" w:hAnsi="宋体"/>
          <w:sz w:val="24"/>
        </w:rPr>
        <w:t>S/T 658-2007标准有主要以下区别：</w:t>
      </w:r>
    </w:p>
    <w:p w:rsidR="00AE38D2" w:rsidRPr="00AE38D2" w:rsidRDefault="00AE38D2" w:rsidP="00263DC6">
      <w:pPr>
        <w:pStyle w:val="15"/>
        <w:numPr>
          <w:ilvl w:val="1"/>
          <w:numId w:val="10"/>
        </w:numPr>
        <w:tabs>
          <w:tab w:val="num" w:pos="840"/>
        </w:tabs>
        <w:adjustRightInd w:val="0"/>
        <w:snapToGrid w:val="0"/>
        <w:spacing w:line="400" w:lineRule="exact"/>
        <w:ind w:left="874"/>
        <w:rPr>
          <w:rFonts w:cs="Times New Roman"/>
          <w:sz w:val="24"/>
          <w:szCs w:val="24"/>
        </w:rPr>
      </w:pPr>
      <w:r w:rsidRPr="00AE38D2">
        <w:rPr>
          <w:rFonts w:cs="Times New Roman" w:hint="eastAsia"/>
          <w:sz w:val="24"/>
          <w:szCs w:val="24"/>
        </w:rPr>
        <w:t>修改</w:t>
      </w:r>
      <w:proofErr w:type="gramStart"/>
      <w:r w:rsidRPr="00AE38D2">
        <w:rPr>
          <w:rFonts w:cs="Times New Roman" w:hint="eastAsia"/>
          <w:sz w:val="24"/>
          <w:szCs w:val="24"/>
        </w:rPr>
        <w:t>了纯钛牌号</w:t>
      </w:r>
      <w:proofErr w:type="gramEnd"/>
      <w:r w:rsidRPr="00AE38D2">
        <w:rPr>
          <w:rFonts w:cs="Times New Roman" w:hint="eastAsia"/>
          <w:sz w:val="24"/>
          <w:szCs w:val="24"/>
        </w:rPr>
        <w:t>（见表1，200</w:t>
      </w:r>
      <w:r w:rsidRPr="00AE38D2">
        <w:rPr>
          <w:rFonts w:cs="Times New Roman"/>
          <w:sz w:val="24"/>
          <w:szCs w:val="24"/>
        </w:rPr>
        <w:t>7</w:t>
      </w:r>
      <w:r w:rsidRPr="00AE38D2">
        <w:rPr>
          <w:rFonts w:cs="Times New Roman" w:hint="eastAsia"/>
          <w:sz w:val="24"/>
          <w:szCs w:val="24"/>
        </w:rPr>
        <w:t>年版的表1）；</w:t>
      </w:r>
    </w:p>
    <w:p w:rsidR="00AE38D2" w:rsidRPr="00AE38D2" w:rsidRDefault="00AE38D2" w:rsidP="00263DC6">
      <w:pPr>
        <w:pStyle w:val="15"/>
        <w:numPr>
          <w:ilvl w:val="1"/>
          <w:numId w:val="10"/>
        </w:numPr>
        <w:tabs>
          <w:tab w:val="num" w:pos="0"/>
          <w:tab w:val="num" w:pos="840"/>
        </w:tabs>
        <w:adjustRightInd w:val="0"/>
        <w:snapToGrid w:val="0"/>
        <w:spacing w:line="400" w:lineRule="exact"/>
        <w:ind w:left="874"/>
        <w:rPr>
          <w:rFonts w:cs="Times New Roman"/>
          <w:sz w:val="24"/>
          <w:szCs w:val="24"/>
        </w:rPr>
      </w:pPr>
      <w:r w:rsidRPr="00AE38D2">
        <w:rPr>
          <w:rFonts w:cs="Times New Roman" w:hint="eastAsia"/>
          <w:sz w:val="24"/>
          <w:szCs w:val="24"/>
        </w:rPr>
        <w:t>修改了规格范围(见表</w:t>
      </w:r>
      <w:r w:rsidRPr="00AE38D2">
        <w:rPr>
          <w:rFonts w:cs="Times New Roman"/>
          <w:sz w:val="24"/>
          <w:szCs w:val="24"/>
        </w:rPr>
        <w:t>1</w:t>
      </w:r>
      <w:r w:rsidRPr="00AE38D2">
        <w:rPr>
          <w:rFonts w:cs="Times New Roman" w:hint="eastAsia"/>
          <w:sz w:val="24"/>
          <w:szCs w:val="24"/>
        </w:rPr>
        <w:t>，200</w:t>
      </w:r>
      <w:r w:rsidRPr="00AE38D2">
        <w:rPr>
          <w:rFonts w:cs="Times New Roman"/>
          <w:sz w:val="24"/>
          <w:szCs w:val="24"/>
        </w:rPr>
        <w:t>7</w:t>
      </w:r>
      <w:r w:rsidRPr="00AE38D2">
        <w:rPr>
          <w:rFonts w:cs="Times New Roman" w:hint="eastAsia"/>
          <w:sz w:val="24"/>
          <w:szCs w:val="24"/>
        </w:rPr>
        <w:t>年版的表</w:t>
      </w:r>
      <w:r w:rsidRPr="00AE38D2">
        <w:rPr>
          <w:rFonts w:cs="Times New Roman"/>
          <w:sz w:val="24"/>
          <w:szCs w:val="24"/>
        </w:rPr>
        <w:t>1</w:t>
      </w:r>
      <w:r w:rsidRPr="00AE38D2">
        <w:rPr>
          <w:rFonts w:cs="Times New Roman" w:hint="eastAsia"/>
          <w:sz w:val="24"/>
          <w:szCs w:val="24"/>
        </w:rPr>
        <w:t>)；</w:t>
      </w:r>
    </w:p>
    <w:p w:rsidR="00AE38D2" w:rsidRPr="00AE38D2" w:rsidRDefault="00AE38D2" w:rsidP="00263DC6">
      <w:pPr>
        <w:pStyle w:val="15"/>
        <w:numPr>
          <w:ilvl w:val="1"/>
          <w:numId w:val="10"/>
        </w:numPr>
        <w:tabs>
          <w:tab w:val="num" w:pos="0"/>
          <w:tab w:val="num" w:pos="840"/>
        </w:tabs>
        <w:adjustRightInd w:val="0"/>
        <w:snapToGrid w:val="0"/>
        <w:spacing w:line="400" w:lineRule="exact"/>
        <w:ind w:left="874"/>
        <w:rPr>
          <w:rFonts w:cs="Times New Roman"/>
          <w:sz w:val="24"/>
          <w:szCs w:val="24"/>
        </w:rPr>
      </w:pPr>
      <w:r w:rsidRPr="00AE38D2">
        <w:rPr>
          <w:rFonts w:cs="Times New Roman" w:hint="eastAsia"/>
          <w:sz w:val="24"/>
          <w:szCs w:val="24"/>
        </w:rPr>
        <w:t>修改了外形尺寸及其允许偏差(见表</w:t>
      </w:r>
      <w:r w:rsidRPr="00AE38D2">
        <w:rPr>
          <w:rFonts w:cs="Times New Roman"/>
          <w:sz w:val="24"/>
          <w:szCs w:val="24"/>
        </w:rPr>
        <w:t>2</w:t>
      </w:r>
      <w:r w:rsidRPr="00AE38D2">
        <w:rPr>
          <w:rFonts w:cs="Times New Roman" w:hint="eastAsia"/>
          <w:sz w:val="24"/>
          <w:szCs w:val="24"/>
        </w:rPr>
        <w:t>，200</w:t>
      </w:r>
      <w:r w:rsidRPr="00AE38D2">
        <w:rPr>
          <w:rFonts w:cs="Times New Roman"/>
          <w:sz w:val="24"/>
          <w:szCs w:val="24"/>
        </w:rPr>
        <w:t>7</w:t>
      </w:r>
      <w:r w:rsidRPr="00AE38D2">
        <w:rPr>
          <w:rFonts w:cs="Times New Roman" w:hint="eastAsia"/>
          <w:sz w:val="24"/>
          <w:szCs w:val="24"/>
        </w:rPr>
        <w:t>年版的3</w:t>
      </w:r>
      <w:r w:rsidRPr="00AE38D2">
        <w:rPr>
          <w:rFonts w:cs="Times New Roman"/>
          <w:sz w:val="24"/>
          <w:szCs w:val="24"/>
        </w:rPr>
        <w:t>.3</w:t>
      </w:r>
      <w:r w:rsidRPr="00AE38D2">
        <w:rPr>
          <w:rFonts w:cs="Times New Roman" w:hint="eastAsia"/>
          <w:sz w:val="24"/>
          <w:szCs w:val="24"/>
        </w:rPr>
        <w:t>)；</w:t>
      </w:r>
    </w:p>
    <w:p w:rsidR="00AE38D2" w:rsidRPr="00AE38D2" w:rsidRDefault="00AE38D2" w:rsidP="00263DC6">
      <w:pPr>
        <w:pStyle w:val="15"/>
        <w:numPr>
          <w:ilvl w:val="1"/>
          <w:numId w:val="10"/>
        </w:numPr>
        <w:tabs>
          <w:tab w:val="num" w:pos="0"/>
          <w:tab w:val="num" w:pos="840"/>
        </w:tabs>
        <w:adjustRightInd w:val="0"/>
        <w:snapToGrid w:val="0"/>
        <w:spacing w:line="400" w:lineRule="exact"/>
        <w:ind w:left="874"/>
        <w:rPr>
          <w:rFonts w:cs="Times New Roman"/>
          <w:sz w:val="24"/>
          <w:szCs w:val="24"/>
        </w:rPr>
      </w:pPr>
      <w:r w:rsidRPr="00AE38D2">
        <w:rPr>
          <w:rFonts w:cs="Times New Roman" w:hint="eastAsia"/>
          <w:sz w:val="24"/>
          <w:szCs w:val="24"/>
        </w:rPr>
        <w:t>修改了外观质量(见3</w:t>
      </w:r>
      <w:r w:rsidRPr="00AE38D2">
        <w:rPr>
          <w:rFonts w:cs="Times New Roman"/>
          <w:sz w:val="24"/>
          <w:szCs w:val="24"/>
        </w:rPr>
        <w:t>.6</w:t>
      </w:r>
      <w:r w:rsidRPr="00AE38D2">
        <w:rPr>
          <w:rFonts w:cs="Times New Roman" w:hint="eastAsia"/>
          <w:sz w:val="24"/>
          <w:szCs w:val="24"/>
        </w:rPr>
        <w:t>，200</w:t>
      </w:r>
      <w:r w:rsidRPr="00AE38D2">
        <w:rPr>
          <w:rFonts w:cs="Times New Roman"/>
          <w:sz w:val="24"/>
          <w:szCs w:val="24"/>
        </w:rPr>
        <w:t>7</w:t>
      </w:r>
      <w:r w:rsidRPr="00AE38D2">
        <w:rPr>
          <w:rFonts w:cs="Times New Roman" w:hint="eastAsia"/>
          <w:sz w:val="24"/>
          <w:szCs w:val="24"/>
        </w:rPr>
        <w:t>年版的3</w:t>
      </w:r>
      <w:r w:rsidRPr="00AE38D2">
        <w:rPr>
          <w:rFonts w:cs="Times New Roman"/>
          <w:sz w:val="24"/>
          <w:szCs w:val="24"/>
        </w:rPr>
        <w:t>.6</w:t>
      </w:r>
      <w:r w:rsidRPr="00AE38D2">
        <w:rPr>
          <w:rFonts w:cs="Times New Roman" w:hint="eastAsia"/>
          <w:sz w:val="24"/>
          <w:szCs w:val="24"/>
        </w:rPr>
        <w:t>)；</w:t>
      </w:r>
    </w:p>
    <w:p w:rsidR="00AE38D2" w:rsidRPr="00AE38D2" w:rsidRDefault="00AE38D2" w:rsidP="00263DC6">
      <w:pPr>
        <w:pStyle w:val="15"/>
        <w:numPr>
          <w:ilvl w:val="1"/>
          <w:numId w:val="10"/>
        </w:numPr>
        <w:tabs>
          <w:tab w:val="num" w:pos="0"/>
          <w:tab w:val="num" w:pos="840"/>
        </w:tabs>
        <w:adjustRightInd w:val="0"/>
        <w:snapToGrid w:val="0"/>
        <w:spacing w:line="400" w:lineRule="exact"/>
        <w:ind w:left="874"/>
        <w:rPr>
          <w:rFonts w:cs="Times New Roman"/>
          <w:sz w:val="24"/>
          <w:szCs w:val="24"/>
        </w:rPr>
      </w:pPr>
      <w:r w:rsidRPr="00AE38D2">
        <w:rPr>
          <w:rFonts w:cs="Times New Roman" w:hint="eastAsia"/>
          <w:sz w:val="24"/>
          <w:szCs w:val="24"/>
        </w:rPr>
        <w:t>修改了室温拉伸试样(见</w:t>
      </w:r>
      <w:r w:rsidRPr="00AE38D2">
        <w:rPr>
          <w:rFonts w:cs="Times New Roman"/>
          <w:sz w:val="24"/>
          <w:szCs w:val="24"/>
        </w:rPr>
        <w:t>4.3</w:t>
      </w:r>
      <w:r w:rsidRPr="00AE38D2">
        <w:rPr>
          <w:rFonts w:cs="Times New Roman" w:hint="eastAsia"/>
          <w:sz w:val="24"/>
          <w:szCs w:val="24"/>
        </w:rPr>
        <w:t>，200</w:t>
      </w:r>
      <w:r w:rsidRPr="00AE38D2">
        <w:rPr>
          <w:rFonts w:cs="Times New Roman"/>
          <w:sz w:val="24"/>
          <w:szCs w:val="24"/>
        </w:rPr>
        <w:t>7</w:t>
      </w:r>
      <w:r w:rsidRPr="00AE38D2">
        <w:rPr>
          <w:rFonts w:cs="Times New Roman" w:hint="eastAsia"/>
          <w:sz w:val="24"/>
          <w:szCs w:val="24"/>
        </w:rPr>
        <w:t>年版的</w:t>
      </w:r>
      <w:r w:rsidRPr="00AE38D2">
        <w:rPr>
          <w:rFonts w:cs="Times New Roman"/>
          <w:sz w:val="24"/>
          <w:szCs w:val="24"/>
        </w:rPr>
        <w:t>4.2</w:t>
      </w:r>
      <w:r w:rsidRPr="00AE38D2">
        <w:rPr>
          <w:rFonts w:cs="Times New Roman" w:hint="eastAsia"/>
          <w:sz w:val="24"/>
          <w:szCs w:val="24"/>
        </w:rPr>
        <w:t>)；</w:t>
      </w:r>
    </w:p>
    <w:p w:rsidR="00AE38D2" w:rsidRPr="00AE38D2" w:rsidRDefault="00AE38D2" w:rsidP="00263DC6">
      <w:pPr>
        <w:pStyle w:val="15"/>
        <w:numPr>
          <w:ilvl w:val="1"/>
          <w:numId w:val="10"/>
        </w:numPr>
        <w:tabs>
          <w:tab w:val="num" w:pos="0"/>
          <w:tab w:val="num" w:pos="840"/>
        </w:tabs>
        <w:adjustRightInd w:val="0"/>
        <w:snapToGrid w:val="0"/>
        <w:spacing w:line="400" w:lineRule="exact"/>
        <w:ind w:left="874"/>
        <w:rPr>
          <w:rFonts w:cs="Times New Roman"/>
          <w:sz w:val="24"/>
          <w:szCs w:val="24"/>
        </w:rPr>
      </w:pPr>
      <w:r w:rsidRPr="00AE38D2">
        <w:rPr>
          <w:rFonts w:cs="Times New Roman" w:hint="eastAsia"/>
          <w:sz w:val="24"/>
          <w:szCs w:val="24"/>
        </w:rPr>
        <w:t>修改了</w:t>
      </w:r>
      <w:proofErr w:type="gramStart"/>
      <w:r w:rsidRPr="00AE38D2">
        <w:rPr>
          <w:rFonts w:cs="Times New Roman" w:hint="eastAsia"/>
          <w:sz w:val="24"/>
          <w:szCs w:val="24"/>
        </w:rPr>
        <w:t>组批原则</w:t>
      </w:r>
      <w:proofErr w:type="gramEnd"/>
      <w:r w:rsidRPr="00AE38D2">
        <w:rPr>
          <w:rFonts w:cs="Times New Roman" w:hint="eastAsia"/>
          <w:sz w:val="24"/>
          <w:szCs w:val="24"/>
        </w:rPr>
        <w:t>(见</w:t>
      </w:r>
      <w:r w:rsidRPr="00AE38D2">
        <w:rPr>
          <w:rFonts w:cs="Times New Roman"/>
          <w:sz w:val="24"/>
          <w:szCs w:val="24"/>
        </w:rPr>
        <w:t>5.2</w:t>
      </w:r>
      <w:r w:rsidRPr="00AE38D2">
        <w:rPr>
          <w:rFonts w:cs="Times New Roman" w:hint="eastAsia"/>
          <w:sz w:val="24"/>
          <w:szCs w:val="24"/>
        </w:rPr>
        <w:t>，200</w:t>
      </w:r>
      <w:r w:rsidRPr="00AE38D2">
        <w:rPr>
          <w:rFonts w:cs="Times New Roman"/>
          <w:sz w:val="24"/>
          <w:szCs w:val="24"/>
        </w:rPr>
        <w:t>7</w:t>
      </w:r>
      <w:r w:rsidRPr="00AE38D2">
        <w:rPr>
          <w:rFonts w:cs="Times New Roman" w:hint="eastAsia"/>
          <w:sz w:val="24"/>
          <w:szCs w:val="24"/>
        </w:rPr>
        <w:t>年版的</w:t>
      </w:r>
      <w:r w:rsidRPr="00AE38D2">
        <w:rPr>
          <w:rFonts w:cs="Times New Roman"/>
          <w:sz w:val="24"/>
          <w:szCs w:val="24"/>
        </w:rPr>
        <w:t>5.2</w:t>
      </w:r>
      <w:r w:rsidRPr="00AE38D2">
        <w:rPr>
          <w:rFonts w:cs="Times New Roman" w:hint="eastAsia"/>
          <w:sz w:val="24"/>
          <w:szCs w:val="24"/>
        </w:rPr>
        <w:t>)；</w:t>
      </w:r>
    </w:p>
    <w:p w:rsidR="00AE38D2" w:rsidRPr="00AE38D2" w:rsidRDefault="00AE38D2" w:rsidP="00263DC6">
      <w:pPr>
        <w:pStyle w:val="15"/>
        <w:numPr>
          <w:ilvl w:val="1"/>
          <w:numId w:val="10"/>
        </w:numPr>
        <w:tabs>
          <w:tab w:val="num" w:pos="0"/>
          <w:tab w:val="num" w:pos="840"/>
        </w:tabs>
        <w:adjustRightInd w:val="0"/>
        <w:snapToGrid w:val="0"/>
        <w:spacing w:line="400" w:lineRule="exact"/>
        <w:ind w:left="874"/>
        <w:rPr>
          <w:rFonts w:cs="Times New Roman"/>
          <w:sz w:val="24"/>
          <w:szCs w:val="24"/>
        </w:rPr>
      </w:pPr>
      <w:r w:rsidRPr="00AE38D2">
        <w:rPr>
          <w:rFonts w:cs="Times New Roman" w:hint="eastAsia"/>
          <w:sz w:val="24"/>
          <w:szCs w:val="24"/>
        </w:rPr>
        <w:t>修改了化学成分检验结果的判定(见</w:t>
      </w:r>
      <w:r w:rsidRPr="00AE38D2">
        <w:rPr>
          <w:rFonts w:cs="Times New Roman"/>
          <w:sz w:val="24"/>
          <w:szCs w:val="24"/>
        </w:rPr>
        <w:t>5.4.1</w:t>
      </w:r>
      <w:r w:rsidRPr="00AE38D2">
        <w:rPr>
          <w:rFonts w:cs="Times New Roman" w:hint="eastAsia"/>
          <w:sz w:val="24"/>
          <w:szCs w:val="24"/>
        </w:rPr>
        <w:t>，200</w:t>
      </w:r>
      <w:r w:rsidRPr="00AE38D2">
        <w:rPr>
          <w:rFonts w:cs="Times New Roman"/>
          <w:sz w:val="24"/>
          <w:szCs w:val="24"/>
        </w:rPr>
        <w:t>7</w:t>
      </w:r>
      <w:r w:rsidRPr="00AE38D2">
        <w:rPr>
          <w:rFonts w:cs="Times New Roman" w:hint="eastAsia"/>
          <w:sz w:val="24"/>
          <w:szCs w:val="24"/>
        </w:rPr>
        <w:t>年版的</w:t>
      </w:r>
      <w:r w:rsidRPr="00AE38D2">
        <w:rPr>
          <w:rFonts w:cs="Times New Roman"/>
          <w:sz w:val="24"/>
          <w:szCs w:val="24"/>
        </w:rPr>
        <w:t>5.5.1</w:t>
      </w:r>
      <w:r w:rsidRPr="00AE38D2">
        <w:rPr>
          <w:rFonts w:cs="Times New Roman" w:hint="eastAsia"/>
          <w:sz w:val="24"/>
          <w:szCs w:val="24"/>
        </w:rPr>
        <w:t>)；</w:t>
      </w:r>
    </w:p>
    <w:p w:rsidR="00AE38D2" w:rsidRPr="00AE38D2" w:rsidRDefault="00AE38D2" w:rsidP="00263DC6">
      <w:pPr>
        <w:pStyle w:val="15"/>
        <w:numPr>
          <w:ilvl w:val="1"/>
          <w:numId w:val="10"/>
        </w:numPr>
        <w:tabs>
          <w:tab w:val="num" w:pos="0"/>
          <w:tab w:val="num" w:pos="840"/>
        </w:tabs>
        <w:adjustRightInd w:val="0"/>
        <w:snapToGrid w:val="0"/>
        <w:spacing w:line="400" w:lineRule="exact"/>
        <w:ind w:left="874"/>
        <w:rPr>
          <w:rFonts w:cs="Times New Roman"/>
          <w:sz w:val="24"/>
          <w:szCs w:val="24"/>
        </w:rPr>
      </w:pPr>
      <w:r w:rsidRPr="00AE38D2">
        <w:rPr>
          <w:rFonts w:cs="Times New Roman" w:hint="eastAsia"/>
          <w:sz w:val="24"/>
          <w:szCs w:val="24"/>
        </w:rPr>
        <w:t>修改了产品包装要求(见6</w:t>
      </w:r>
      <w:r w:rsidRPr="00AE38D2">
        <w:rPr>
          <w:rFonts w:cs="Times New Roman"/>
          <w:sz w:val="24"/>
          <w:szCs w:val="24"/>
        </w:rPr>
        <w:t>.2.1</w:t>
      </w:r>
      <w:r w:rsidRPr="00AE38D2">
        <w:rPr>
          <w:rFonts w:cs="Times New Roman" w:hint="eastAsia"/>
          <w:sz w:val="24"/>
          <w:szCs w:val="24"/>
        </w:rPr>
        <w:t>，200</w:t>
      </w:r>
      <w:r w:rsidRPr="00AE38D2">
        <w:rPr>
          <w:rFonts w:cs="Times New Roman"/>
          <w:sz w:val="24"/>
          <w:szCs w:val="24"/>
        </w:rPr>
        <w:t>7</w:t>
      </w:r>
      <w:r w:rsidRPr="00AE38D2">
        <w:rPr>
          <w:rFonts w:cs="Times New Roman" w:hint="eastAsia"/>
          <w:sz w:val="24"/>
          <w:szCs w:val="24"/>
        </w:rPr>
        <w:t>年版的</w:t>
      </w:r>
      <w:r w:rsidRPr="00AE38D2">
        <w:rPr>
          <w:rFonts w:cs="Times New Roman"/>
          <w:sz w:val="24"/>
          <w:szCs w:val="24"/>
        </w:rPr>
        <w:t>6.2</w:t>
      </w:r>
      <w:r w:rsidRPr="00AE38D2">
        <w:rPr>
          <w:rFonts w:cs="Times New Roman" w:hint="eastAsia"/>
          <w:sz w:val="24"/>
          <w:szCs w:val="24"/>
        </w:rPr>
        <w:t>)；</w:t>
      </w:r>
    </w:p>
    <w:p w:rsidR="00AE38D2" w:rsidRPr="00AE38D2" w:rsidRDefault="00AE38D2" w:rsidP="00263DC6">
      <w:pPr>
        <w:pStyle w:val="15"/>
        <w:numPr>
          <w:ilvl w:val="1"/>
          <w:numId w:val="10"/>
        </w:numPr>
        <w:tabs>
          <w:tab w:val="num" w:pos="0"/>
          <w:tab w:val="num" w:pos="840"/>
        </w:tabs>
        <w:adjustRightInd w:val="0"/>
        <w:snapToGrid w:val="0"/>
        <w:spacing w:line="400" w:lineRule="exact"/>
        <w:ind w:left="874"/>
        <w:rPr>
          <w:rFonts w:cs="Times New Roman"/>
          <w:sz w:val="24"/>
          <w:szCs w:val="24"/>
        </w:rPr>
      </w:pPr>
      <w:r w:rsidRPr="00AE38D2">
        <w:rPr>
          <w:rFonts w:cs="Times New Roman" w:hint="eastAsia"/>
          <w:sz w:val="24"/>
          <w:szCs w:val="24"/>
        </w:rPr>
        <w:t>删除了附录A(见200</w:t>
      </w:r>
      <w:r w:rsidRPr="00AE38D2">
        <w:rPr>
          <w:rFonts w:cs="Times New Roman"/>
          <w:sz w:val="24"/>
          <w:szCs w:val="24"/>
        </w:rPr>
        <w:t>7</w:t>
      </w:r>
      <w:r w:rsidRPr="00AE38D2">
        <w:rPr>
          <w:rFonts w:cs="Times New Roman" w:hint="eastAsia"/>
          <w:sz w:val="24"/>
          <w:szCs w:val="24"/>
        </w:rPr>
        <w:t>年版的附录A)。</w:t>
      </w:r>
    </w:p>
    <w:p w:rsidR="00AE38D2" w:rsidRPr="00AE38D2" w:rsidRDefault="00AE38D2" w:rsidP="00AE38D2">
      <w:pPr>
        <w:adjustRightInd w:val="0"/>
        <w:snapToGrid w:val="0"/>
        <w:spacing w:line="400" w:lineRule="exact"/>
        <w:ind w:firstLineChars="200" w:firstLine="480"/>
        <w:rPr>
          <w:rFonts w:ascii="宋体" w:hAnsi="宋体"/>
          <w:sz w:val="24"/>
        </w:rPr>
      </w:pPr>
      <w:r w:rsidRPr="00AE38D2">
        <w:rPr>
          <w:rFonts w:ascii="宋体" w:hAnsi="宋体" w:hint="eastAsia"/>
          <w:sz w:val="24"/>
        </w:rPr>
        <w:t>由此可见，本标准对焊管用钛带技术要求的规定更加全面合理，更为适合焊管用钛带的使用需求。</w:t>
      </w:r>
    </w:p>
    <w:p w:rsidR="0064647F" w:rsidRPr="00BE5E1A" w:rsidRDefault="0064647F" w:rsidP="0064647F">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七、与现行相关法律、法规、规章及相关标准，特别是强制性标准的协调性</w:t>
      </w:r>
    </w:p>
    <w:p w:rsidR="0064647F" w:rsidRPr="006C5180" w:rsidRDefault="0064647F" w:rsidP="005E1B17">
      <w:pPr>
        <w:numPr>
          <w:ilvl w:val="0"/>
          <w:numId w:val="1"/>
        </w:numPr>
        <w:spacing w:line="300" w:lineRule="auto"/>
        <w:ind w:firstLineChars="200" w:firstLine="480"/>
        <w:rPr>
          <w:rFonts w:ascii="宋体" w:hAnsi="宋体"/>
          <w:sz w:val="24"/>
        </w:rPr>
      </w:pPr>
      <w:r w:rsidRPr="006C5180">
        <w:rPr>
          <w:rFonts w:ascii="宋体" w:hAnsi="宋体" w:hint="eastAsia"/>
          <w:sz w:val="24"/>
        </w:rPr>
        <w:t>该标准的制定符合现行法律、法规的要求，本标准与其他强制性国家标准无矛盾与不协调之处。标准的格式和表达方式等方面完全执行了现行的国家标准和有关法规，符合G</w:t>
      </w:r>
      <w:r w:rsidRPr="006C5180">
        <w:rPr>
          <w:rFonts w:ascii="宋体" w:hAnsi="宋体"/>
          <w:sz w:val="24"/>
        </w:rPr>
        <w:t>B/T 1.1</w:t>
      </w:r>
      <w:r w:rsidRPr="006C5180">
        <w:rPr>
          <w:rFonts w:ascii="宋体" w:hAnsi="宋体" w:hint="eastAsia"/>
          <w:sz w:val="24"/>
        </w:rPr>
        <w:t>的有关要求。</w:t>
      </w:r>
    </w:p>
    <w:p w:rsidR="0064647F" w:rsidRPr="00BE5E1A" w:rsidRDefault="0064647F" w:rsidP="005D68B6">
      <w:pPr>
        <w:spacing w:beforeLines="50" w:before="156" w:afterLines="50" w:after="156"/>
        <w:jc w:val="left"/>
        <w:rPr>
          <w:rFonts w:ascii="黑体" w:eastAsia="黑体" w:hAnsi="黑体"/>
          <w:sz w:val="24"/>
        </w:rPr>
      </w:pPr>
      <w:r w:rsidRPr="00BE5E1A">
        <w:rPr>
          <w:rFonts w:ascii="黑体" w:eastAsia="黑体" w:hAnsi="黑体" w:hint="eastAsia"/>
          <w:sz w:val="24"/>
        </w:rPr>
        <w:t>八、重大分歧意见的处理经过和依据</w:t>
      </w:r>
    </w:p>
    <w:p w:rsidR="0064647F" w:rsidRPr="007B763A" w:rsidRDefault="0064647F" w:rsidP="00D749DB">
      <w:pPr>
        <w:numPr>
          <w:ilvl w:val="0"/>
          <w:numId w:val="1"/>
        </w:numPr>
        <w:ind w:firstLineChars="200" w:firstLine="480"/>
        <w:rPr>
          <w:rFonts w:ascii="宋体" w:hAnsi="宋体"/>
          <w:sz w:val="24"/>
        </w:rPr>
      </w:pPr>
      <w:r w:rsidRPr="007B763A">
        <w:rPr>
          <w:rFonts w:ascii="宋体" w:hAnsi="宋体" w:hint="eastAsia"/>
          <w:sz w:val="24"/>
        </w:rPr>
        <w:t>无。</w:t>
      </w:r>
    </w:p>
    <w:p w:rsidR="0064647F" w:rsidRPr="00BE5E1A" w:rsidRDefault="0064647F" w:rsidP="005D68B6">
      <w:pPr>
        <w:spacing w:beforeLines="50" w:before="156" w:afterLines="50" w:after="156"/>
        <w:jc w:val="left"/>
        <w:rPr>
          <w:rFonts w:ascii="黑体" w:eastAsia="黑体" w:hAnsi="黑体"/>
          <w:sz w:val="24"/>
        </w:rPr>
      </w:pPr>
      <w:r w:rsidRPr="00BE5E1A">
        <w:rPr>
          <w:rFonts w:ascii="黑体" w:eastAsia="黑体" w:hAnsi="黑体" w:hint="eastAsia"/>
          <w:sz w:val="24"/>
        </w:rPr>
        <w:t>九、标准性质的建议说明</w:t>
      </w:r>
    </w:p>
    <w:p w:rsidR="0064647F" w:rsidRPr="00107374" w:rsidRDefault="00107374" w:rsidP="00107374">
      <w:pPr>
        <w:pStyle w:val="aff"/>
        <w:numPr>
          <w:ilvl w:val="0"/>
          <w:numId w:val="1"/>
        </w:numPr>
        <w:adjustRightInd w:val="0"/>
        <w:snapToGrid w:val="0"/>
        <w:spacing w:line="400" w:lineRule="exact"/>
        <w:ind w:firstLineChars="0"/>
        <w:rPr>
          <w:rFonts w:ascii="宋体" w:hAnsi="宋体"/>
          <w:sz w:val="24"/>
        </w:rPr>
      </w:pPr>
      <w:r>
        <w:rPr>
          <w:rFonts w:ascii="宋体" w:hAnsi="宋体" w:hint="eastAsia"/>
          <w:sz w:val="24"/>
        </w:rPr>
        <w:lastRenderedPageBreak/>
        <w:t xml:space="preserve">    </w:t>
      </w:r>
      <w:r w:rsidRPr="00107374">
        <w:rPr>
          <w:rFonts w:ascii="宋体" w:hAnsi="宋体" w:hint="eastAsia"/>
          <w:sz w:val="24"/>
        </w:rPr>
        <w:t>鉴于Y</w:t>
      </w:r>
      <w:r w:rsidRPr="00107374">
        <w:rPr>
          <w:rFonts w:ascii="宋体" w:hAnsi="宋体"/>
          <w:sz w:val="24"/>
        </w:rPr>
        <w:t>S/T 658-2007</w:t>
      </w:r>
      <w:r w:rsidRPr="00107374">
        <w:rPr>
          <w:rFonts w:ascii="宋体" w:hAnsi="宋体" w:hint="eastAsia"/>
          <w:sz w:val="24"/>
        </w:rPr>
        <w:t>为推荐性行业标准，建议该标准仍作为推荐性行业标准发布实施。</w:t>
      </w:r>
    </w:p>
    <w:p w:rsidR="0064647F" w:rsidRPr="00BE5E1A" w:rsidRDefault="0064647F" w:rsidP="005D68B6">
      <w:pPr>
        <w:spacing w:beforeLines="50" w:before="156" w:afterLines="50" w:after="156"/>
        <w:jc w:val="left"/>
        <w:rPr>
          <w:rFonts w:ascii="黑体" w:eastAsia="黑体" w:hAnsi="黑体"/>
          <w:sz w:val="24"/>
        </w:rPr>
      </w:pPr>
      <w:r w:rsidRPr="00BE5E1A">
        <w:rPr>
          <w:rFonts w:ascii="黑体" w:eastAsia="黑体" w:hAnsi="黑体" w:hint="eastAsia"/>
          <w:sz w:val="24"/>
        </w:rPr>
        <w:t>十、贯彻标准的要求和措施建议</w:t>
      </w:r>
    </w:p>
    <w:p w:rsidR="0064647F" w:rsidRDefault="0064647F" w:rsidP="00263DC6">
      <w:pPr>
        <w:pStyle w:val="a0"/>
        <w:numPr>
          <w:ilvl w:val="0"/>
          <w:numId w:val="7"/>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首先应在实施前保证标准文本的充足供应，使每个制造厂、设计单位以及检测机构等都能及时获取本标准文本，这是保证新标准贯彻实施的基础。</w:t>
      </w:r>
    </w:p>
    <w:p w:rsidR="0064647F" w:rsidRDefault="0064647F" w:rsidP="00263DC6">
      <w:pPr>
        <w:pStyle w:val="a0"/>
        <w:numPr>
          <w:ilvl w:val="0"/>
          <w:numId w:val="7"/>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本项目制定的《</w:t>
      </w:r>
      <w:r w:rsidR="00BB3A91">
        <w:rPr>
          <w:rFonts w:ascii="宋体" w:eastAsia="宋体" w:hAnsi="宋体" w:hint="eastAsia"/>
          <w:bCs/>
          <w:sz w:val="24"/>
          <w:szCs w:val="24"/>
        </w:rPr>
        <w:t>焊管用</w:t>
      </w:r>
      <w:r w:rsidR="00BB3A91">
        <w:rPr>
          <w:rFonts w:ascii="宋体" w:eastAsia="宋体" w:hAnsi="宋体"/>
          <w:bCs/>
          <w:sz w:val="24"/>
          <w:szCs w:val="24"/>
        </w:rPr>
        <w:t>钛带</w:t>
      </w:r>
      <w:r>
        <w:rPr>
          <w:rFonts w:ascii="宋体" w:eastAsia="宋体" w:hAnsi="宋体" w:hint="eastAsia"/>
          <w:bCs/>
          <w:sz w:val="24"/>
          <w:szCs w:val="24"/>
        </w:rPr>
        <w:t>》，不仅与生产企业有关，而且与设计单位、检测机构等相关。对于标准使用过程中容易出现的疑问，起草单位有义务进行必要的解释。</w:t>
      </w:r>
    </w:p>
    <w:p w:rsidR="0064647F" w:rsidRDefault="0064647F" w:rsidP="00263DC6">
      <w:pPr>
        <w:pStyle w:val="a0"/>
        <w:numPr>
          <w:ilvl w:val="0"/>
          <w:numId w:val="7"/>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可以针对标准使用的不同对象，如制造厂、质量监管等相关部门，有侧重点地进行标准的培训和宣贯，以保证标准的贯彻实施。</w:t>
      </w:r>
    </w:p>
    <w:p w:rsidR="0064647F" w:rsidRDefault="0064647F" w:rsidP="00263DC6">
      <w:pPr>
        <w:pStyle w:val="a0"/>
        <w:numPr>
          <w:ilvl w:val="0"/>
          <w:numId w:val="7"/>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建议本标准批准发布6个月后实施。</w:t>
      </w:r>
    </w:p>
    <w:p w:rsidR="0064647F" w:rsidRPr="00BE5E1A" w:rsidRDefault="0064647F" w:rsidP="005D68B6">
      <w:pPr>
        <w:spacing w:beforeLines="50" w:before="156" w:afterLines="50" w:after="156"/>
        <w:jc w:val="left"/>
        <w:rPr>
          <w:rFonts w:ascii="黑体" w:eastAsia="黑体" w:hAnsi="黑体"/>
          <w:sz w:val="24"/>
        </w:rPr>
      </w:pPr>
      <w:r w:rsidRPr="00BE5E1A">
        <w:rPr>
          <w:rFonts w:ascii="黑体" w:eastAsia="黑体" w:hAnsi="黑体" w:hint="eastAsia"/>
          <w:sz w:val="24"/>
        </w:rPr>
        <w:t>十一、废止现行有关标准的建议</w:t>
      </w:r>
    </w:p>
    <w:p w:rsidR="0064647F" w:rsidRPr="007B763A" w:rsidRDefault="0064647F" w:rsidP="00D749DB">
      <w:pPr>
        <w:numPr>
          <w:ilvl w:val="0"/>
          <w:numId w:val="1"/>
        </w:numPr>
        <w:ind w:firstLineChars="200" w:firstLine="480"/>
        <w:rPr>
          <w:rFonts w:ascii="宋体" w:hAnsi="宋体"/>
          <w:sz w:val="24"/>
        </w:rPr>
      </w:pPr>
      <w:r w:rsidRPr="007B763A">
        <w:rPr>
          <w:rFonts w:ascii="宋体" w:hAnsi="宋体" w:hint="eastAsia"/>
          <w:sz w:val="24"/>
        </w:rPr>
        <w:t>无。</w:t>
      </w:r>
    </w:p>
    <w:p w:rsidR="0064647F" w:rsidRPr="00BE5E1A" w:rsidRDefault="0064647F" w:rsidP="005D68B6">
      <w:pPr>
        <w:spacing w:beforeLines="50" w:before="156" w:afterLines="50" w:after="156"/>
        <w:jc w:val="left"/>
        <w:rPr>
          <w:rFonts w:ascii="黑体" w:eastAsia="黑体" w:hAnsi="黑体"/>
          <w:sz w:val="24"/>
        </w:rPr>
      </w:pPr>
      <w:r w:rsidRPr="00BE5E1A">
        <w:rPr>
          <w:rFonts w:ascii="黑体" w:eastAsia="黑体" w:hAnsi="黑体" w:hint="eastAsia"/>
          <w:sz w:val="24"/>
        </w:rPr>
        <w:t>十二、其他应予说明的事项</w:t>
      </w:r>
    </w:p>
    <w:p w:rsidR="0064647F" w:rsidRPr="000372C0" w:rsidRDefault="0064647F" w:rsidP="00D749DB">
      <w:pPr>
        <w:numPr>
          <w:ilvl w:val="0"/>
          <w:numId w:val="1"/>
        </w:numPr>
        <w:ind w:firstLineChars="200" w:firstLine="480"/>
        <w:rPr>
          <w:rFonts w:ascii="宋体" w:hAnsi="宋体"/>
          <w:sz w:val="24"/>
        </w:rPr>
      </w:pPr>
      <w:r w:rsidRPr="000372C0">
        <w:rPr>
          <w:rFonts w:ascii="宋体" w:hAnsi="宋体" w:hint="eastAsia"/>
          <w:sz w:val="24"/>
        </w:rPr>
        <w:t>无。</w:t>
      </w:r>
    </w:p>
    <w:p w:rsidR="000F16EB" w:rsidRPr="0006148D" w:rsidRDefault="008B43A6" w:rsidP="005D68B6">
      <w:pPr>
        <w:adjustRightInd w:val="0"/>
        <w:snapToGrid w:val="0"/>
        <w:spacing w:beforeLines="100" w:before="312" w:afterLines="50" w:after="156"/>
        <w:ind w:right="357"/>
        <w:jc w:val="right"/>
        <w:rPr>
          <w:rFonts w:ascii="宋体" w:hAnsi="宋体"/>
          <w:sz w:val="24"/>
        </w:rPr>
      </w:pPr>
      <w:r w:rsidRPr="00F26266">
        <w:rPr>
          <w:rFonts w:ascii="黑体" w:eastAsia="黑体" w:hAnsi="黑体" w:hint="eastAsia"/>
          <w:sz w:val="24"/>
        </w:rPr>
        <w:t>《</w:t>
      </w:r>
      <w:r w:rsidR="00107374">
        <w:rPr>
          <w:rFonts w:ascii="黑体" w:eastAsia="黑体" w:hAnsi="黑体" w:hint="eastAsia"/>
          <w:sz w:val="24"/>
        </w:rPr>
        <w:t>焊管用</w:t>
      </w:r>
      <w:r w:rsidR="00107374">
        <w:rPr>
          <w:rFonts w:ascii="黑体" w:eastAsia="黑体" w:hAnsi="黑体"/>
          <w:sz w:val="24"/>
        </w:rPr>
        <w:t>钛带</w:t>
      </w:r>
      <w:r w:rsidRPr="00F26266">
        <w:rPr>
          <w:rFonts w:ascii="黑体" w:eastAsia="黑体" w:hAnsi="黑体" w:hint="eastAsia"/>
          <w:sz w:val="24"/>
        </w:rPr>
        <w:t>》</w:t>
      </w:r>
      <w:r w:rsidR="000F16EB" w:rsidRPr="00F26266">
        <w:rPr>
          <w:rFonts w:ascii="黑体" w:eastAsia="黑体" w:hAnsi="黑体" w:hint="eastAsia"/>
          <w:sz w:val="24"/>
        </w:rPr>
        <w:t>标准编制组</w:t>
      </w:r>
      <w:r w:rsidR="005D68B6">
        <w:rPr>
          <w:rFonts w:ascii="黑体" w:eastAsia="黑体" w:hAnsi="黑体" w:hint="eastAsia"/>
          <w:sz w:val="24"/>
        </w:rPr>
        <w:t xml:space="preserve">               </w:t>
      </w:r>
    </w:p>
    <w:sectPr w:rsidR="000F16EB" w:rsidRPr="0006148D" w:rsidSect="00BD530B">
      <w:footerReference w:type="default" r:id="rId9"/>
      <w:type w:val="continuous"/>
      <w:pgSz w:w="11906" w:h="16838"/>
      <w:pgMar w:top="1440" w:right="1134"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32E" w:rsidRDefault="0057032E">
      <w:r>
        <w:separator/>
      </w:r>
    </w:p>
  </w:endnote>
  <w:endnote w:type="continuationSeparator" w:id="0">
    <w:p w:rsidR="0057032E" w:rsidRDefault="0057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AA" w:rsidRDefault="00D941AA">
    <w:pPr>
      <w:pStyle w:val="af0"/>
      <w:framePr w:h="0" w:wrap="around" w:vAnchor="text" w:hAnchor="margin" w:xAlign="right" w:y="1"/>
      <w:rPr>
        <w:rStyle w:val="af1"/>
      </w:rPr>
    </w:pPr>
  </w:p>
  <w:p w:rsidR="00D941AA" w:rsidRDefault="00D941AA" w:rsidP="00EA4AE0">
    <w:pPr>
      <w:pStyle w:val="af0"/>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AA" w:rsidRDefault="00D941AA">
    <w:pPr>
      <w:pStyle w:val="af0"/>
      <w:framePr w:h="0" w:wrap="around" w:vAnchor="text" w:hAnchor="margin" w:xAlign="right" w:y="1"/>
      <w:rPr>
        <w:rStyle w:val="af1"/>
      </w:rPr>
    </w:pPr>
  </w:p>
  <w:p w:rsidR="00D941AA" w:rsidRDefault="00D941AA">
    <w:pPr>
      <w:pStyle w:val="af0"/>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32E" w:rsidRDefault="0057032E">
      <w:r>
        <w:separator/>
      </w:r>
    </w:p>
  </w:footnote>
  <w:footnote w:type="continuationSeparator" w:id="0">
    <w:p w:rsidR="0057032E" w:rsidRDefault="005703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0"/>
        </w:tabs>
        <w:ind w:left="0" w:firstLine="0"/>
      </w:pPr>
      <w:rPr>
        <w:rFonts w:hint="eastAsia"/>
        <w:sz w:val="24"/>
        <w:szCs w:val="24"/>
      </w:rPr>
    </w:lvl>
    <w:lvl w:ilvl="1">
      <w:start w:val="1"/>
      <w:numFmt w:val="decimal"/>
      <w:lvlText w:val="2.4.%2."/>
      <w:lvlJc w:val="left"/>
      <w:pPr>
        <w:tabs>
          <w:tab w:val="num" w:pos="0"/>
        </w:tabs>
        <w:ind w:left="0" w:firstLine="0"/>
      </w:pPr>
      <w:rPr>
        <w:rFonts w:hint="eastAsia"/>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2"/>
    <w:multiLevelType w:val="multilevel"/>
    <w:tmpl w:val="00000012"/>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D24505F"/>
    <w:multiLevelType w:val="multilevel"/>
    <w:tmpl w:val="6484B542"/>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47B60DD"/>
    <w:multiLevelType w:val="multilevel"/>
    <w:tmpl w:val="EBAE06F0"/>
    <w:lvl w:ilvl="0">
      <w:start w:val="1"/>
      <w:numFmt w:val="decimal"/>
      <w:lvlText w:val="%1."/>
      <w:lvlJc w:val="left"/>
      <w:pPr>
        <w:ind w:left="425" w:hanging="425"/>
      </w:pPr>
      <w:rPr>
        <w:rFonts w:ascii="宋体" w:eastAsia="宋体" w:hAnsi="宋体"/>
        <w:b w:val="0"/>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A581C75"/>
    <w:multiLevelType w:val="multilevel"/>
    <w:tmpl w:val="CBEE228A"/>
    <w:lvl w:ilvl="0">
      <w:start w:val="1"/>
      <w:numFmt w:val="decimal"/>
      <w:lvlText w:val="%1."/>
      <w:lvlJc w:val="left"/>
      <w:pPr>
        <w:ind w:left="425" w:hanging="425"/>
      </w:pPr>
    </w:lvl>
    <w:lvl w:ilvl="1">
      <w:start w:val="1"/>
      <w:numFmt w:val="decimal"/>
      <w:lvlText w:val="%1.%2."/>
      <w:lvlJc w:val="left"/>
      <w:pPr>
        <w:ind w:left="851" w:hanging="567"/>
      </w:pPr>
      <w:rPr>
        <w:rFonts w:ascii="黑体" w:eastAsia="黑体"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58736CD"/>
    <w:multiLevelType w:val="hybridMultilevel"/>
    <w:tmpl w:val="59E63FD4"/>
    <w:lvl w:ilvl="0" w:tplc="AEB6EBB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BB5CEB"/>
    <w:multiLevelType w:val="hybridMultilevel"/>
    <w:tmpl w:val="4D52A250"/>
    <w:lvl w:ilvl="0" w:tplc="431E22C8">
      <w:start w:val="1"/>
      <w:numFmt w:val="decimal"/>
      <w:lvlText w:val="表%1"/>
      <w:lvlJc w:val="center"/>
      <w:pPr>
        <w:ind w:left="3113" w:hanging="420"/>
      </w:pPr>
      <w:rPr>
        <w:rFonts w:ascii="黑体" w:eastAsia="黑体" w:hint="eastAsia"/>
        <w:sz w:val="21"/>
        <w:szCs w:val="21"/>
      </w:rPr>
    </w:lvl>
    <w:lvl w:ilvl="1" w:tplc="04090019" w:tentative="1">
      <w:start w:val="1"/>
      <w:numFmt w:val="lowerLetter"/>
      <w:lvlText w:val="%2)"/>
      <w:lvlJc w:val="left"/>
      <w:pPr>
        <w:ind w:left="3533" w:hanging="420"/>
      </w:pPr>
    </w:lvl>
    <w:lvl w:ilvl="2" w:tplc="0409001B" w:tentative="1">
      <w:start w:val="1"/>
      <w:numFmt w:val="lowerRoman"/>
      <w:lvlText w:val="%3."/>
      <w:lvlJc w:val="right"/>
      <w:pPr>
        <w:ind w:left="3953" w:hanging="420"/>
      </w:pPr>
    </w:lvl>
    <w:lvl w:ilvl="3" w:tplc="0409000F" w:tentative="1">
      <w:start w:val="1"/>
      <w:numFmt w:val="decimal"/>
      <w:lvlText w:val="%4."/>
      <w:lvlJc w:val="left"/>
      <w:pPr>
        <w:ind w:left="4373" w:hanging="420"/>
      </w:pPr>
    </w:lvl>
    <w:lvl w:ilvl="4" w:tplc="04090019" w:tentative="1">
      <w:start w:val="1"/>
      <w:numFmt w:val="lowerLetter"/>
      <w:lvlText w:val="%5)"/>
      <w:lvlJc w:val="left"/>
      <w:pPr>
        <w:ind w:left="4793" w:hanging="420"/>
      </w:pPr>
    </w:lvl>
    <w:lvl w:ilvl="5" w:tplc="0409001B" w:tentative="1">
      <w:start w:val="1"/>
      <w:numFmt w:val="lowerRoman"/>
      <w:lvlText w:val="%6."/>
      <w:lvlJc w:val="right"/>
      <w:pPr>
        <w:ind w:left="5213" w:hanging="420"/>
      </w:pPr>
    </w:lvl>
    <w:lvl w:ilvl="6" w:tplc="0409000F" w:tentative="1">
      <w:start w:val="1"/>
      <w:numFmt w:val="decimal"/>
      <w:lvlText w:val="%7."/>
      <w:lvlJc w:val="left"/>
      <w:pPr>
        <w:ind w:left="5633" w:hanging="420"/>
      </w:pPr>
    </w:lvl>
    <w:lvl w:ilvl="7" w:tplc="04090019" w:tentative="1">
      <w:start w:val="1"/>
      <w:numFmt w:val="lowerLetter"/>
      <w:lvlText w:val="%8)"/>
      <w:lvlJc w:val="left"/>
      <w:pPr>
        <w:ind w:left="6053" w:hanging="420"/>
      </w:pPr>
    </w:lvl>
    <w:lvl w:ilvl="8" w:tplc="0409001B" w:tentative="1">
      <w:start w:val="1"/>
      <w:numFmt w:val="lowerRoman"/>
      <w:lvlText w:val="%9."/>
      <w:lvlJc w:val="right"/>
      <w:pPr>
        <w:ind w:left="6473" w:hanging="420"/>
      </w:pPr>
    </w:lvl>
  </w:abstractNum>
  <w:abstractNum w:abstractNumId="8" w15:restartNumberingAfterBreak="0">
    <w:nsid w:val="44C50F90"/>
    <w:multiLevelType w:val="multilevel"/>
    <w:tmpl w:val="D6FAB6F0"/>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9" w15:restartNumberingAfterBreak="0">
    <w:nsid w:val="4695731E"/>
    <w:multiLevelType w:val="hybridMultilevel"/>
    <w:tmpl w:val="ADAA0858"/>
    <w:lvl w:ilvl="0" w:tplc="B9184AAA">
      <w:start w:val="1"/>
      <w:numFmt w:val="lowerLetter"/>
      <w:lvlText w:val="%1）"/>
      <w:lvlJc w:val="left"/>
      <w:pPr>
        <w:tabs>
          <w:tab w:val="num" w:pos="340"/>
        </w:tabs>
        <w:ind w:left="0" w:firstLine="0"/>
      </w:pPr>
      <w:rPr>
        <w:rFonts w:hint="default"/>
      </w:rPr>
    </w:lvl>
    <w:lvl w:ilvl="1" w:tplc="04090019">
      <w:start w:val="1"/>
      <w:numFmt w:val="lowerLetter"/>
      <w:lvlText w:val="%2)"/>
      <w:lvlJc w:val="left"/>
      <w:pPr>
        <w:tabs>
          <w:tab w:val="num" w:pos="1180"/>
        </w:tabs>
        <w:ind w:left="1180" w:hanging="420"/>
      </w:pPr>
    </w:lvl>
    <w:lvl w:ilvl="2" w:tplc="0409001B" w:tentative="1">
      <w:start w:val="1"/>
      <w:numFmt w:val="lowerRoman"/>
      <w:lvlText w:val="%3."/>
      <w:lvlJc w:val="righ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9" w:tentative="1">
      <w:start w:val="1"/>
      <w:numFmt w:val="lowerLetter"/>
      <w:lvlText w:val="%5)"/>
      <w:lvlJc w:val="left"/>
      <w:pPr>
        <w:tabs>
          <w:tab w:val="num" w:pos="2440"/>
        </w:tabs>
        <w:ind w:left="2440" w:hanging="420"/>
      </w:pPr>
    </w:lvl>
    <w:lvl w:ilvl="5" w:tplc="0409001B" w:tentative="1">
      <w:start w:val="1"/>
      <w:numFmt w:val="lowerRoman"/>
      <w:lvlText w:val="%6."/>
      <w:lvlJc w:val="righ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9" w:tentative="1">
      <w:start w:val="1"/>
      <w:numFmt w:val="lowerLetter"/>
      <w:lvlText w:val="%8)"/>
      <w:lvlJc w:val="left"/>
      <w:pPr>
        <w:tabs>
          <w:tab w:val="num" w:pos="3700"/>
        </w:tabs>
        <w:ind w:left="3700" w:hanging="420"/>
      </w:pPr>
    </w:lvl>
    <w:lvl w:ilvl="8" w:tplc="0409001B" w:tentative="1">
      <w:start w:val="1"/>
      <w:numFmt w:val="lowerRoman"/>
      <w:lvlText w:val="%9."/>
      <w:lvlJc w:val="right"/>
      <w:pPr>
        <w:tabs>
          <w:tab w:val="num" w:pos="4120"/>
        </w:tabs>
        <w:ind w:left="4120" w:hanging="420"/>
      </w:pPr>
    </w:lvl>
  </w:abstractNum>
  <w:abstractNum w:abstractNumId="10" w15:restartNumberingAfterBreak="0">
    <w:nsid w:val="6CEA2025"/>
    <w:multiLevelType w:val="multilevel"/>
    <w:tmpl w:val="DA36CAD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420" w:hanging="420"/>
      </w:pPr>
      <w:rPr>
        <w:rFonts w:ascii="黑体" w:eastAsia="黑体" w:hAnsi="宋体" w:hint="eastAsia"/>
        <w:b w:val="0"/>
        <w:i w:val="0"/>
        <w:sz w:val="21"/>
        <w:szCs w:val="21"/>
      </w:rPr>
    </w:lvl>
    <w:lvl w:ilvl="3">
      <w:start w:val="1"/>
      <w:numFmt w:val="decimal"/>
      <w:suff w:val="nothing"/>
      <w:lvlText w:val="%1%2.%3.%4　"/>
      <w:lvlJc w:val="left"/>
      <w:pPr>
        <w:ind w:left="284" w:firstLine="0"/>
      </w:pPr>
      <w:rPr>
        <w:rFonts w:ascii="黑体" w:eastAsia="黑体" w:hAnsi="Times New Roman" w:hint="eastAsia"/>
        <w:b w:val="0"/>
        <w:i w:val="0"/>
        <w:color w:val="auto"/>
        <w:sz w:val="21"/>
        <w:szCs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483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 w:numId="4">
    <w:abstractNumId w:val="3"/>
  </w:num>
  <w:num w:numId="5">
    <w:abstractNumId w:val="8"/>
  </w:num>
  <w:num w:numId="6">
    <w:abstractNumId w:val="6"/>
  </w:num>
  <w:num w:numId="7">
    <w:abstractNumId w:val="4"/>
  </w:num>
  <w:num w:numId="8">
    <w:abstractNumId w:val="5"/>
  </w:num>
  <w:num w:numId="9">
    <w:abstractNumId w:val="7"/>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C6"/>
    <w:rsid w:val="000027E0"/>
    <w:rsid w:val="00010758"/>
    <w:rsid w:val="0002532D"/>
    <w:rsid w:val="00027774"/>
    <w:rsid w:val="000311A3"/>
    <w:rsid w:val="00031D84"/>
    <w:rsid w:val="000322B3"/>
    <w:rsid w:val="00037AE8"/>
    <w:rsid w:val="00043DBF"/>
    <w:rsid w:val="000445B3"/>
    <w:rsid w:val="00052149"/>
    <w:rsid w:val="00052262"/>
    <w:rsid w:val="000543EE"/>
    <w:rsid w:val="00054690"/>
    <w:rsid w:val="000547E5"/>
    <w:rsid w:val="00054D4D"/>
    <w:rsid w:val="0006106E"/>
    <w:rsid w:val="0006148D"/>
    <w:rsid w:val="00065287"/>
    <w:rsid w:val="00066A9B"/>
    <w:rsid w:val="00066D12"/>
    <w:rsid w:val="000751CE"/>
    <w:rsid w:val="00081752"/>
    <w:rsid w:val="0008195B"/>
    <w:rsid w:val="00086889"/>
    <w:rsid w:val="00093139"/>
    <w:rsid w:val="000951EE"/>
    <w:rsid w:val="000953D4"/>
    <w:rsid w:val="000A2B9C"/>
    <w:rsid w:val="000A2F67"/>
    <w:rsid w:val="000A386E"/>
    <w:rsid w:val="000A7411"/>
    <w:rsid w:val="000B0583"/>
    <w:rsid w:val="000B50AE"/>
    <w:rsid w:val="000C24B3"/>
    <w:rsid w:val="000C40BF"/>
    <w:rsid w:val="000C75F6"/>
    <w:rsid w:val="000D2082"/>
    <w:rsid w:val="000D4BF7"/>
    <w:rsid w:val="000D5314"/>
    <w:rsid w:val="000D590A"/>
    <w:rsid w:val="000D656B"/>
    <w:rsid w:val="000E4A12"/>
    <w:rsid w:val="000E57EF"/>
    <w:rsid w:val="000F16EB"/>
    <w:rsid w:val="000F3F3C"/>
    <w:rsid w:val="000F4104"/>
    <w:rsid w:val="00102E30"/>
    <w:rsid w:val="00106E03"/>
    <w:rsid w:val="00107374"/>
    <w:rsid w:val="00107AEB"/>
    <w:rsid w:val="00110179"/>
    <w:rsid w:val="00115968"/>
    <w:rsid w:val="0012004D"/>
    <w:rsid w:val="001255E1"/>
    <w:rsid w:val="00126562"/>
    <w:rsid w:val="00127661"/>
    <w:rsid w:val="001325EC"/>
    <w:rsid w:val="00132BA4"/>
    <w:rsid w:val="00133555"/>
    <w:rsid w:val="00145C22"/>
    <w:rsid w:val="00146E4A"/>
    <w:rsid w:val="00151895"/>
    <w:rsid w:val="00152DD5"/>
    <w:rsid w:val="00163080"/>
    <w:rsid w:val="00165F49"/>
    <w:rsid w:val="00167911"/>
    <w:rsid w:val="0017152B"/>
    <w:rsid w:val="00172A27"/>
    <w:rsid w:val="00174E19"/>
    <w:rsid w:val="0018059E"/>
    <w:rsid w:val="00181597"/>
    <w:rsid w:val="001820EA"/>
    <w:rsid w:val="00182B99"/>
    <w:rsid w:val="00183A7E"/>
    <w:rsid w:val="00185816"/>
    <w:rsid w:val="001A03B1"/>
    <w:rsid w:val="001A0918"/>
    <w:rsid w:val="001A1C4C"/>
    <w:rsid w:val="001A423C"/>
    <w:rsid w:val="001A68B9"/>
    <w:rsid w:val="001A7A0F"/>
    <w:rsid w:val="001B373C"/>
    <w:rsid w:val="001C135D"/>
    <w:rsid w:val="001C6FDD"/>
    <w:rsid w:val="001D27AF"/>
    <w:rsid w:val="001D2A3A"/>
    <w:rsid w:val="001D310C"/>
    <w:rsid w:val="001D477E"/>
    <w:rsid w:val="001D567A"/>
    <w:rsid w:val="001D59D3"/>
    <w:rsid w:val="001D68D8"/>
    <w:rsid w:val="001E2AB0"/>
    <w:rsid w:val="001E44AB"/>
    <w:rsid w:val="001E74C6"/>
    <w:rsid w:val="001F6085"/>
    <w:rsid w:val="0020409D"/>
    <w:rsid w:val="00206513"/>
    <w:rsid w:val="002233A2"/>
    <w:rsid w:val="002256A1"/>
    <w:rsid w:val="00227848"/>
    <w:rsid w:val="00230679"/>
    <w:rsid w:val="002338DD"/>
    <w:rsid w:val="0023443C"/>
    <w:rsid w:val="00234881"/>
    <w:rsid w:val="00237878"/>
    <w:rsid w:val="00237AD4"/>
    <w:rsid w:val="00242170"/>
    <w:rsid w:val="00243CF7"/>
    <w:rsid w:val="002542D4"/>
    <w:rsid w:val="00256873"/>
    <w:rsid w:val="002618EE"/>
    <w:rsid w:val="00261A35"/>
    <w:rsid w:val="00261E35"/>
    <w:rsid w:val="0026255E"/>
    <w:rsid w:val="00263DC6"/>
    <w:rsid w:val="00263EF1"/>
    <w:rsid w:val="0027168F"/>
    <w:rsid w:val="00271A06"/>
    <w:rsid w:val="002726A7"/>
    <w:rsid w:val="0027405E"/>
    <w:rsid w:val="00274749"/>
    <w:rsid w:val="00275881"/>
    <w:rsid w:val="00277F26"/>
    <w:rsid w:val="002828F4"/>
    <w:rsid w:val="002873E3"/>
    <w:rsid w:val="002878B9"/>
    <w:rsid w:val="00293216"/>
    <w:rsid w:val="00296F34"/>
    <w:rsid w:val="00297634"/>
    <w:rsid w:val="002A4C0B"/>
    <w:rsid w:val="002A4FC3"/>
    <w:rsid w:val="002B07F9"/>
    <w:rsid w:val="002B0B96"/>
    <w:rsid w:val="002B0DD1"/>
    <w:rsid w:val="002B1094"/>
    <w:rsid w:val="002B123E"/>
    <w:rsid w:val="002B5D70"/>
    <w:rsid w:val="002B6B5E"/>
    <w:rsid w:val="002B7FA3"/>
    <w:rsid w:val="002C02F2"/>
    <w:rsid w:val="002C0893"/>
    <w:rsid w:val="002C215E"/>
    <w:rsid w:val="002C2DFE"/>
    <w:rsid w:val="002C4407"/>
    <w:rsid w:val="002D20F9"/>
    <w:rsid w:val="002D2FA0"/>
    <w:rsid w:val="002D384C"/>
    <w:rsid w:val="002D718D"/>
    <w:rsid w:val="002D7CC5"/>
    <w:rsid w:val="002E185E"/>
    <w:rsid w:val="002E1BCB"/>
    <w:rsid w:val="002F54A2"/>
    <w:rsid w:val="002F67E7"/>
    <w:rsid w:val="002F7C43"/>
    <w:rsid w:val="003057C9"/>
    <w:rsid w:val="00307B6D"/>
    <w:rsid w:val="00310038"/>
    <w:rsid w:val="00311166"/>
    <w:rsid w:val="003122ED"/>
    <w:rsid w:val="0031439F"/>
    <w:rsid w:val="00315AB0"/>
    <w:rsid w:val="00317636"/>
    <w:rsid w:val="00320B95"/>
    <w:rsid w:val="00323203"/>
    <w:rsid w:val="0032524B"/>
    <w:rsid w:val="003272C7"/>
    <w:rsid w:val="00335FB9"/>
    <w:rsid w:val="00340293"/>
    <w:rsid w:val="0034228A"/>
    <w:rsid w:val="0034244F"/>
    <w:rsid w:val="00352323"/>
    <w:rsid w:val="00353333"/>
    <w:rsid w:val="00354EBE"/>
    <w:rsid w:val="003565B2"/>
    <w:rsid w:val="00362472"/>
    <w:rsid w:val="003636B4"/>
    <w:rsid w:val="003638DB"/>
    <w:rsid w:val="0036590A"/>
    <w:rsid w:val="003733DD"/>
    <w:rsid w:val="003759F9"/>
    <w:rsid w:val="00375F9C"/>
    <w:rsid w:val="00376BC6"/>
    <w:rsid w:val="00380241"/>
    <w:rsid w:val="00385AA8"/>
    <w:rsid w:val="00390AD8"/>
    <w:rsid w:val="00391E61"/>
    <w:rsid w:val="00393D39"/>
    <w:rsid w:val="00396140"/>
    <w:rsid w:val="00397338"/>
    <w:rsid w:val="003A04CB"/>
    <w:rsid w:val="003A6549"/>
    <w:rsid w:val="003B1E9B"/>
    <w:rsid w:val="003B45A5"/>
    <w:rsid w:val="003B51CA"/>
    <w:rsid w:val="003B6089"/>
    <w:rsid w:val="003B6F7A"/>
    <w:rsid w:val="003B72A6"/>
    <w:rsid w:val="003B7E6E"/>
    <w:rsid w:val="003C07CA"/>
    <w:rsid w:val="003D52B8"/>
    <w:rsid w:val="003E26B6"/>
    <w:rsid w:val="003E54AD"/>
    <w:rsid w:val="003E6D15"/>
    <w:rsid w:val="003E7A98"/>
    <w:rsid w:val="003F5A3D"/>
    <w:rsid w:val="003F7DC4"/>
    <w:rsid w:val="004010AE"/>
    <w:rsid w:val="00402160"/>
    <w:rsid w:val="0040433F"/>
    <w:rsid w:val="0040602B"/>
    <w:rsid w:val="00411BE0"/>
    <w:rsid w:val="00415336"/>
    <w:rsid w:val="004158AF"/>
    <w:rsid w:val="00421F81"/>
    <w:rsid w:val="00424B82"/>
    <w:rsid w:val="00424D0D"/>
    <w:rsid w:val="00424D63"/>
    <w:rsid w:val="00427E6F"/>
    <w:rsid w:val="004300C2"/>
    <w:rsid w:val="00432555"/>
    <w:rsid w:val="004336BF"/>
    <w:rsid w:val="00436BC6"/>
    <w:rsid w:val="004407C7"/>
    <w:rsid w:val="00440A18"/>
    <w:rsid w:val="004431CB"/>
    <w:rsid w:val="00443539"/>
    <w:rsid w:val="00446D1E"/>
    <w:rsid w:val="0044708A"/>
    <w:rsid w:val="00451FA0"/>
    <w:rsid w:val="00456288"/>
    <w:rsid w:val="00463126"/>
    <w:rsid w:val="0047085A"/>
    <w:rsid w:val="00470ED5"/>
    <w:rsid w:val="00472A03"/>
    <w:rsid w:val="00473B38"/>
    <w:rsid w:val="00473EC9"/>
    <w:rsid w:val="00475323"/>
    <w:rsid w:val="0047646B"/>
    <w:rsid w:val="00477283"/>
    <w:rsid w:val="004777F1"/>
    <w:rsid w:val="004810D2"/>
    <w:rsid w:val="00482801"/>
    <w:rsid w:val="00482870"/>
    <w:rsid w:val="00486AAE"/>
    <w:rsid w:val="00490EBA"/>
    <w:rsid w:val="0049268C"/>
    <w:rsid w:val="00492AED"/>
    <w:rsid w:val="00494281"/>
    <w:rsid w:val="00495230"/>
    <w:rsid w:val="00496EAF"/>
    <w:rsid w:val="00497E54"/>
    <w:rsid w:val="004A0DD7"/>
    <w:rsid w:val="004A59A7"/>
    <w:rsid w:val="004B0D40"/>
    <w:rsid w:val="004B3066"/>
    <w:rsid w:val="004B4EB2"/>
    <w:rsid w:val="004B6A57"/>
    <w:rsid w:val="004B7531"/>
    <w:rsid w:val="004B7AFF"/>
    <w:rsid w:val="004C2280"/>
    <w:rsid w:val="004C7513"/>
    <w:rsid w:val="004D0E36"/>
    <w:rsid w:val="004D35CF"/>
    <w:rsid w:val="004D3709"/>
    <w:rsid w:val="004D55BA"/>
    <w:rsid w:val="004E0CDC"/>
    <w:rsid w:val="004E306C"/>
    <w:rsid w:val="004E4286"/>
    <w:rsid w:val="004E4F59"/>
    <w:rsid w:val="004E65EA"/>
    <w:rsid w:val="004F05FF"/>
    <w:rsid w:val="004F0EEC"/>
    <w:rsid w:val="004F5D59"/>
    <w:rsid w:val="004F6ECE"/>
    <w:rsid w:val="004F726D"/>
    <w:rsid w:val="004F7582"/>
    <w:rsid w:val="004F7C05"/>
    <w:rsid w:val="00504237"/>
    <w:rsid w:val="00507157"/>
    <w:rsid w:val="00511E43"/>
    <w:rsid w:val="00511F77"/>
    <w:rsid w:val="005140CC"/>
    <w:rsid w:val="005161BB"/>
    <w:rsid w:val="005179A2"/>
    <w:rsid w:val="00517DB5"/>
    <w:rsid w:val="00522180"/>
    <w:rsid w:val="0052228F"/>
    <w:rsid w:val="00522512"/>
    <w:rsid w:val="005225BD"/>
    <w:rsid w:val="00524E95"/>
    <w:rsid w:val="005270AF"/>
    <w:rsid w:val="0053063E"/>
    <w:rsid w:val="00541980"/>
    <w:rsid w:val="005424B6"/>
    <w:rsid w:val="00544EFE"/>
    <w:rsid w:val="00546E06"/>
    <w:rsid w:val="00552FDC"/>
    <w:rsid w:val="00554169"/>
    <w:rsid w:val="00557062"/>
    <w:rsid w:val="00561F73"/>
    <w:rsid w:val="00563035"/>
    <w:rsid w:val="005636E4"/>
    <w:rsid w:val="0057032E"/>
    <w:rsid w:val="0057260F"/>
    <w:rsid w:val="00574DCC"/>
    <w:rsid w:val="00587DD3"/>
    <w:rsid w:val="00587EBF"/>
    <w:rsid w:val="005936C5"/>
    <w:rsid w:val="00593798"/>
    <w:rsid w:val="00593A7F"/>
    <w:rsid w:val="0059747B"/>
    <w:rsid w:val="005A08E0"/>
    <w:rsid w:val="005A73BE"/>
    <w:rsid w:val="005B343B"/>
    <w:rsid w:val="005B6497"/>
    <w:rsid w:val="005B7213"/>
    <w:rsid w:val="005C0B58"/>
    <w:rsid w:val="005C7889"/>
    <w:rsid w:val="005D07CC"/>
    <w:rsid w:val="005D1067"/>
    <w:rsid w:val="005D20F2"/>
    <w:rsid w:val="005D68B6"/>
    <w:rsid w:val="005D73D2"/>
    <w:rsid w:val="005D75B8"/>
    <w:rsid w:val="005E057C"/>
    <w:rsid w:val="005E1B17"/>
    <w:rsid w:val="005E3E90"/>
    <w:rsid w:val="005E4194"/>
    <w:rsid w:val="005E567B"/>
    <w:rsid w:val="00604048"/>
    <w:rsid w:val="00604E0B"/>
    <w:rsid w:val="0060501E"/>
    <w:rsid w:val="00612259"/>
    <w:rsid w:val="00612EDE"/>
    <w:rsid w:val="00614B96"/>
    <w:rsid w:val="00621001"/>
    <w:rsid w:val="00621835"/>
    <w:rsid w:val="006246FC"/>
    <w:rsid w:val="00633145"/>
    <w:rsid w:val="00636803"/>
    <w:rsid w:val="00636F02"/>
    <w:rsid w:val="00640FEF"/>
    <w:rsid w:val="00641432"/>
    <w:rsid w:val="0064158C"/>
    <w:rsid w:val="00643A27"/>
    <w:rsid w:val="0064509C"/>
    <w:rsid w:val="0064647F"/>
    <w:rsid w:val="0064716D"/>
    <w:rsid w:val="0065025C"/>
    <w:rsid w:val="00655FC8"/>
    <w:rsid w:val="0065770E"/>
    <w:rsid w:val="0066192B"/>
    <w:rsid w:val="00661FD3"/>
    <w:rsid w:val="00663F8F"/>
    <w:rsid w:val="00665986"/>
    <w:rsid w:val="006678E5"/>
    <w:rsid w:val="006737C2"/>
    <w:rsid w:val="00674A02"/>
    <w:rsid w:val="0067642D"/>
    <w:rsid w:val="006776A8"/>
    <w:rsid w:val="00681C02"/>
    <w:rsid w:val="00683FC4"/>
    <w:rsid w:val="006909B2"/>
    <w:rsid w:val="00694F30"/>
    <w:rsid w:val="00697C0B"/>
    <w:rsid w:val="006A13B4"/>
    <w:rsid w:val="006A2853"/>
    <w:rsid w:val="006A2D30"/>
    <w:rsid w:val="006A3C55"/>
    <w:rsid w:val="006B243D"/>
    <w:rsid w:val="006B2CAF"/>
    <w:rsid w:val="006B51B3"/>
    <w:rsid w:val="006B727C"/>
    <w:rsid w:val="006C304A"/>
    <w:rsid w:val="006C31F2"/>
    <w:rsid w:val="006C32D9"/>
    <w:rsid w:val="006C6EF6"/>
    <w:rsid w:val="006D021B"/>
    <w:rsid w:val="006D245E"/>
    <w:rsid w:val="006D2EEF"/>
    <w:rsid w:val="006D68F7"/>
    <w:rsid w:val="006D7ED6"/>
    <w:rsid w:val="006E2B83"/>
    <w:rsid w:val="006E2DCB"/>
    <w:rsid w:val="006E3228"/>
    <w:rsid w:val="006E3B3E"/>
    <w:rsid w:val="006E6A77"/>
    <w:rsid w:val="006E7401"/>
    <w:rsid w:val="006E7672"/>
    <w:rsid w:val="006F1B9C"/>
    <w:rsid w:val="006F59A1"/>
    <w:rsid w:val="006F5DF9"/>
    <w:rsid w:val="006F67D0"/>
    <w:rsid w:val="00701729"/>
    <w:rsid w:val="00701AA5"/>
    <w:rsid w:val="00701BE2"/>
    <w:rsid w:val="00704D0C"/>
    <w:rsid w:val="00712E03"/>
    <w:rsid w:val="00713D73"/>
    <w:rsid w:val="0071462A"/>
    <w:rsid w:val="00715CF7"/>
    <w:rsid w:val="00717AAE"/>
    <w:rsid w:val="00720385"/>
    <w:rsid w:val="0072146B"/>
    <w:rsid w:val="00721BEC"/>
    <w:rsid w:val="00722127"/>
    <w:rsid w:val="00723D07"/>
    <w:rsid w:val="00725411"/>
    <w:rsid w:val="00731873"/>
    <w:rsid w:val="0073369D"/>
    <w:rsid w:val="00734AEA"/>
    <w:rsid w:val="00743D9A"/>
    <w:rsid w:val="00744624"/>
    <w:rsid w:val="00744724"/>
    <w:rsid w:val="007447D9"/>
    <w:rsid w:val="00745E4D"/>
    <w:rsid w:val="00746170"/>
    <w:rsid w:val="0075024B"/>
    <w:rsid w:val="00750D2F"/>
    <w:rsid w:val="00750FE9"/>
    <w:rsid w:val="00752E0B"/>
    <w:rsid w:val="007530E3"/>
    <w:rsid w:val="00756788"/>
    <w:rsid w:val="00762324"/>
    <w:rsid w:val="00762978"/>
    <w:rsid w:val="00762FC1"/>
    <w:rsid w:val="00766473"/>
    <w:rsid w:val="00767F59"/>
    <w:rsid w:val="007708BD"/>
    <w:rsid w:val="00770902"/>
    <w:rsid w:val="0077106E"/>
    <w:rsid w:val="0077404C"/>
    <w:rsid w:val="00776112"/>
    <w:rsid w:val="00781224"/>
    <w:rsid w:val="0078138A"/>
    <w:rsid w:val="007817E7"/>
    <w:rsid w:val="0078371B"/>
    <w:rsid w:val="00790851"/>
    <w:rsid w:val="00790AC2"/>
    <w:rsid w:val="00791712"/>
    <w:rsid w:val="007948F5"/>
    <w:rsid w:val="007A17A1"/>
    <w:rsid w:val="007A214B"/>
    <w:rsid w:val="007B024A"/>
    <w:rsid w:val="007B13F8"/>
    <w:rsid w:val="007B1D87"/>
    <w:rsid w:val="007B32E3"/>
    <w:rsid w:val="007B5684"/>
    <w:rsid w:val="007B59B0"/>
    <w:rsid w:val="007B6EF5"/>
    <w:rsid w:val="007B7C94"/>
    <w:rsid w:val="007C0708"/>
    <w:rsid w:val="007C0F51"/>
    <w:rsid w:val="007C6907"/>
    <w:rsid w:val="007D090B"/>
    <w:rsid w:val="007D2FEB"/>
    <w:rsid w:val="007D5BC8"/>
    <w:rsid w:val="007E4490"/>
    <w:rsid w:val="007E7FA2"/>
    <w:rsid w:val="007F5613"/>
    <w:rsid w:val="007F7A59"/>
    <w:rsid w:val="0080112C"/>
    <w:rsid w:val="008050F1"/>
    <w:rsid w:val="00807B50"/>
    <w:rsid w:val="00810C48"/>
    <w:rsid w:val="008168A2"/>
    <w:rsid w:val="008228BE"/>
    <w:rsid w:val="0082439C"/>
    <w:rsid w:val="00826E06"/>
    <w:rsid w:val="00830ED9"/>
    <w:rsid w:val="008312D4"/>
    <w:rsid w:val="00831E45"/>
    <w:rsid w:val="00834B5F"/>
    <w:rsid w:val="0083693D"/>
    <w:rsid w:val="0084289F"/>
    <w:rsid w:val="00845CB5"/>
    <w:rsid w:val="00850DA3"/>
    <w:rsid w:val="0085599F"/>
    <w:rsid w:val="00864B0A"/>
    <w:rsid w:val="008659DF"/>
    <w:rsid w:val="00871AB7"/>
    <w:rsid w:val="008748A5"/>
    <w:rsid w:val="00876018"/>
    <w:rsid w:val="00883A08"/>
    <w:rsid w:val="008854E7"/>
    <w:rsid w:val="00887645"/>
    <w:rsid w:val="00887B93"/>
    <w:rsid w:val="00896AAB"/>
    <w:rsid w:val="008A0313"/>
    <w:rsid w:val="008A0764"/>
    <w:rsid w:val="008A4BB4"/>
    <w:rsid w:val="008A52C0"/>
    <w:rsid w:val="008A6ADE"/>
    <w:rsid w:val="008A6C93"/>
    <w:rsid w:val="008B1BC4"/>
    <w:rsid w:val="008B24F6"/>
    <w:rsid w:val="008B2A15"/>
    <w:rsid w:val="008B43A6"/>
    <w:rsid w:val="008B484F"/>
    <w:rsid w:val="008C1BCB"/>
    <w:rsid w:val="008C2FD4"/>
    <w:rsid w:val="008C351B"/>
    <w:rsid w:val="008C3967"/>
    <w:rsid w:val="008D1023"/>
    <w:rsid w:val="008D2169"/>
    <w:rsid w:val="008D2B43"/>
    <w:rsid w:val="008D6861"/>
    <w:rsid w:val="008E0E2C"/>
    <w:rsid w:val="008E6BD1"/>
    <w:rsid w:val="008F5781"/>
    <w:rsid w:val="008F5996"/>
    <w:rsid w:val="008F6A70"/>
    <w:rsid w:val="009137AF"/>
    <w:rsid w:val="009208C6"/>
    <w:rsid w:val="00922A88"/>
    <w:rsid w:val="00925BC4"/>
    <w:rsid w:val="009265EA"/>
    <w:rsid w:val="00927E12"/>
    <w:rsid w:val="009318EC"/>
    <w:rsid w:val="00932244"/>
    <w:rsid w:val="00932DB1"/>
    <w:rsid w:val="00936D4D"/>
    <w:rsid w:val="009410D3"/>
    <w:rsid w:val="009452E3"/>
    <w:rsid w:val="00947801"/>
    <w:rsid w:val="00951D2C"/>
    <w:rsid w:val="00953506"/>
    <w:rsid w:val="00954441"/>
    <w:rsid w:val="00963F3B"/>
    <w:rsid w:val="00964A07"/>
    <w:rsid w:val="009658BA"/>
    <w:rsid w:val="00965AAF"/>
    <w:rsid w:val="00966F0F"/>
    <w:rsid w:val="00973481"/>
    <w:rsid w:val="0097576E"/>
    <w:rsid w:val="00977CDB"/>
    <w:rsid w:val="0098018D"/>
    <w:rsid w:val="009836F2"/>
    <w:rsid w:val="00984E3D"/>
    <w:rsid w:val="00985041"/>
    <w:rsid w:val="009859C0"/>
    <w:rsid w:val="00985AD7"/>
    <w:rsid w:val="009872E6"/>
    <w:rsid w:val="009A325B"/>
    <w:rsid w:val="009B1640"/>
    <w:rsid w:val="009B40EE"/>
    <w:rsid w:val="009B5FD5"/>
    <w:rsid w:val="009B6A32"/>
    <w:rsid w:val="009C406A"/>
    <w:rsid w:val="009D1CBC"/>
    <w:rsid w:val="009D1F0D"/>
    <w:rsid w:val="009D2258"/>
    <w:rsid w:val="009D3783"/>
    <w:rsid w:val="009D4467"/>
    <w:rsid w:val="009D5398"/>
    <w:rsid w:val="009D6BCE"/>
    <w:rsid w:val="009E07D9"/>
    <w:rsid w:val="009E5D52"/>
    <w:rsid w:val="009E67B5"/>
    <w:rsid w:val="009E6D60"/>
    <w:rsid w:val="009E7412"/>
    <w:rsid w:val="009F12A8"/>
    <w:rsid w:val="009F320A"/>
    <w:rsid w:val="00A0511B"/>
    <w:rsid w:val="00A101FF"/>
    <w:rsid w:val="00A10481"/>
    <w:rsid w:val="00A1601D"/>
    <w:rsid w:val="00A16D0E"/>
    <w:rsid w:val="00A178E4"/>
    <w:rsid w:val="00A17B4C"/>
    <w:rsid w:val="00A24BEE"/>
    <w:rsid w:val="00A25C36"/>
    <w:rsid w:val="00A26935"/>
    <w:rsid w:val="00A3113C"/>
    <w:rsid w:val="00A33AD7"/>
    <w:rsid w:val="00A34305"/>
    <w:rsid w:val="00A360BD"/>
    <w:rsid w:val="00A379B6"/>
    <w:rsid w:val="00A37DBC"/>
    <w:rsid w:val="00A408E4"/>
    <w:rsid w:val="00A42BEA"/>
    <w:rsid w:val="00A430A7"/>
    <w:rsid w:val="00A45385"/>
    <w:rsid w:val="00A475CF"/>
    <w:rsid w:val="00A55CCE"/>
    <w:rsid w:val="00A55EE5"/>
    <w:rsid w:val="00A56091"/>
    <w:rsid w:val="00A56530"/>
    <w:rsid w:val="00A6011A"/>
    <w:rsid w:val="00A64CEE"/>
    <w:rsid w:val="00A64D11"/>
    <w:rsid w:val="00A6777E"/>
    <w:rsid w:val="00A8124E"/>
    <w:rsid w:val="00A81ACC"/>
    <w:rsid w:val="00A84E13"/>
    <w:rsid w:val="00A860CC"/>
    <w:rsid w:val="00A86234"/>
    <w:rsid w:val="00A911EC"/>
    <w:rsid w:val="00AA793A"/>
    <w:rsid w:val="00AB1211"/>
    <w:rsid w:val="00AB67C9"/>
    <w:rsid w:val="00AC0387"/>
    <w:rsid w:val="00AC0994"/>
    <w:rsid w:val="00AC435B"/>
    <w:rsid w:val="00AC47FD"/>
    <w:rsid w:val="00AC5547"/>
    <w:rsid w:val="00AC6497"/>
    <w:rsid w:val="00AD2B9D"/>
    <w:rsid w:val="00AD347D"/>
    <w:rsid w:val="00AE0F9F"/>
    <w:rsid w:val="00AE37B4"/>
    <w:rsid w:val="00AE38D2"/>
    <w:rsid w:val="00AF442D"/>
    <w:rsid w:val="00AF7D36"/>
    <w:rsid w:val="00B00BEA"/>
    <w:rsid w:val="00B02DB1"/>
    <w:rsid w:val="00B02F3F"/>
    <w:rsid w:val="00B0301F"/>
    <w:rsid w:val="00B034DA"/>
    <w:rsid w:val="00B03899"/>
    <w:rsid w:val="00B07CCE"/>
    <w:rsid w:val="00B07CEC"/>
    <w:rsid w:val="00B124EF"/>
    <w:rsid w:val="00B14B1C"/>
    <w:rsid w:val="00B161F2"/>
    <w:rsid w:val="00B175B1"/>
    <w:rsid w:val="00B17CBF"/>
    <w:rsid w:val="00B24FD0"/>
    <w:rsid w:val="00B260DD"/>
    <w:rsid w:val="00B26A60"/>
    <w:rsid w:val="00B26D8A"/>
    <w:rsid w:val="00B317FD"/>
    <w:rsid w:val="00B33FEE"/>
    <w:rsid w:val="00B362D9"/>
    <w:rsid w:val="00B36A25"/>
    <w:rsid w:val="00B37F3A"/>
    <w:rsid w:val="00B53ADE"/>
    <w:rsid w:val="00B573E6"/>
    <w:rsid w:val="00B60BA6"/>
    <w:rsid w:val="00B6313D"/>
    <w:rsid w:val="00B678C4"/>
    <w:rsid w:val="00B7366C"/>
    <w:rsid w:val="00B73D22"/>
    <w:rsid w:val="00B74F00"/>
    <w:rsid w:val="00B74F54"/>
    <w:rsid w:val="00B840EA"/>
    <w:rsid w:val="00B86547"/>
    <w:rsid w:val="00B93D6F"/>
    <w:rsid w:val="00B951A4"/>
    <w:rsid w:val="00B95757"/>
    <w:rsid w:val="00BA0D28"/>
    <w:rsid w:val="00BA3614"/>
    <w:rsid w:val="00BB3A91"/>
    <w:rsid w:val="00BB6305"/>
    <w:rsid w:val="00BB711B"/>
    <w:rsid w:val="00BC1755"/>
    <w:rsid w:val="00BC1D4F"/>
    <w:rsid w:val="00BC3241"/>
    <w:rsid w:val="00BC44EF"/>
    <w:rsid w:val="00BC677A"/>
    <w:rsid w:val="00BC6818"/>
    <w:rsid w:val="00BC6C60"/>
    <w:rsid w:val="00BD00B5"/>
    <w:rsid w:val="00BD0B2B"/>
    <w:rsid w:val="00BD35E1"/>
    <w:rsid w:val="00BD530B"/>
    <w:rsid w:val="00BE050F"/>
    <w:rsid w:val="00BE46AE"/>
    <w:rsid w:val="00BE6EB0"/>
    <w:rsid w:val="00BE7CE5"/>
    <w:rsid w:val="00C0464E"/>
    <w:rsid w:val="00C069BA"/>
    <w:rsid w:val="00C12123"/>
    <w:rsid w:val="00C158BD"/>
    <w:rsid w:val="00C165F7"/>
    <w:rsid w:val="00C16633"/>
    <w:rsid w:val="00C16AB4"/>
    <w:rsid w:val="00C202F0"/>
    <w:rsid w:val="00C323F0"/>
    <w:rsid w:val="00C32873"/>
    <w:rsid w:val="00C343CB"/>
    <w:rsid w:val="00C356F8"/>
    <w:rsid w:val="00C35FAB"/>
    <w:rsid w:val="00C40444"/>
    <w:rsid w:val="00C409EE"/>
    <w:rsid w:val="00C4186A"/>
    <w:rsid w:val="00C41E32"/>
    <w:rsid w:val="00C4482A"/>
    <w:rsid w:val="00C44B56"/>
    <w:rsid w:val="00C46564"/>
    <w:rsid w:val="00C50AC2"/>
    <w:rsid w:val="00C5272E"/>
    <w:rsid w:val="00C54CDD"/>
    <w:rsid w:val="00C76645"/>
    <w:rsid w:val="00C808E3"/>
    <w:rsid w:val="00C8203F"/>
    <w:rsid w:val="00C863AF"/>
    <w:rsid w:val="00C86F00"/>
    <w:rsid w:val="00C926C0"/>
    <w:rsid w:val="00C92BE5"/>
    <w:rsid w:val="00C92F4E"/>
    <w:rsid w:val="00C941A6"/>
    <w:rsid w:val="00C95CA3"/>
    <w:rsid w:val="00C96FAF"/>
    <w:rsid w:val="00C97462"/>
    <w:rsid w:val="00C97597"/>
    <w:rsid w:val="00CA14A1"/>
    <w:rsid w:val="00CA53B0"/>
    <w:rsid w:val="00CA5641"/>
    <w:rsid w:val="00CA63F3"/>
    <w:rsid w:val="00CB29C9"/>
    <w:rsid w:val="00CB3402"/>
    <w:rsid w:val="00CC4544"/>
    <w:rsid w:val="00CC6267"/>
    <w:rsid w:val="00CC6A58"/>
    <w:rsid w:val="00CE0E77"/>
    <w:rsid w:val="00CE366E"/>
    <w:rsid w:val="00CE4683"/>
    <w:rsid w:val="00CF00DF"/>
    <w:rsid w:val="00CF016D"/>
    <w:rsid w:val="00CF12C1"/>
    <w:rsid w:val="00CF2A0B"/>
    <w:rsid w:val="00CF5214"/>
    <w:rsid w:val="00CF560A"/>
    <w:rsid w:val="00CF59DE"/>
    <w:rsid w:val="00D00F84"/>
    <w:rsid w:val="00D0119F"/>
    <w:rsid w:val="00D022EA"/>
    <w:rsid w:val="00D02666"/>
    <w:rsid w:val="00D03A16"/>
    <w:rsid w:val="00D06763"/>
    <w:rsid w:val="00D101F3"/>
    <w:rsid w:val="00D1212B"/>
    <w:rsid w:val="00D143CF"/>
    <w:rsid w:val="00D2202C"/>
    <w:rsid w:val="00D226EA"/>
    <w:rsid w:val="00D22B90"/>
    <w:rsid w:val="00D22CBE"/>
    <w:rsid w:val="00D231DE"/>
    <w:rsid w:val="00D23F6E"/>
    <w:rsid w:val="00D23F97"/>
    <w:rsid w:val="00D30947"/>
    <w:rsid w:val="00D32D05"/>
    <w:rsid w:val="00D32DBB"/>
    <w:rsid w:val="00D32F95"/>
    <w:rsid w:val="00D3624F"/>
    <w:rsid w:val="00D40110"/>
    <w:rsid w:val="00D502BC"/>
    <w:rsid w:val="00D52EC5"/>
    <w:rsid w:val="00D57B46"/>
    <w:rsid w:val="00D6109B"/>
    <w:rsid w:val="00D64598"/>
    <w:rsid w:val="00D729A5"/>
    <w:rsid w:val="00D749DB"/>
    <w:rsid w:val="00D74B71"/>
    <w:rsid w:val="00D74D5B"/>
    <w:rsid w:val="00D77454"/>
    <w:rsid w:val="00D82365"/>
    <w:rsid w:val="00D826A8"/>
    <w:rsid w:val="00D84D32"/>
    <w:rsid w:val="00D937F5"/>
    <w:rsid w:val="00D941AA"/>
    <w:rsid w:val="00D94DFC"/>
    <w:rsid w:val="00D950F9"/>
    <w:rsid w:val="00D965FE"/>
    <w:rsid w:val="00DA1671"/>
    <w:rsid w:val="00DA2F0A"/>
    <w:rsid w:val="00DA3410"/>
    <w:rsid w:val="00DA706C"/>
    <w:rsid w:val="00DB5923"/>
    <w:rsid w:val="00DB60DD"/>
    <w:rsid w:val="00DC4BC8"/>
    <w:rsid w:val="00DD5645"/>
    <w:rsid w:val="00DE12EC"/>
    <w:rsid w:val="00DE4090"/>
    <w:rsid w:val="00DE4C9C"/>
    <w:rsid w:val="00DE5461"/>
    <w:rsid w:val="00DE6F55"/>
    <w:rsid w:val="00DF278D"/>
    <w:rsid w:val="00E001F6"/>
    <w:rsid w:val="00E07765"/>
    <w:rsid w:val="00E12AF4"/>
    <w:rsid w:val="00E146EF"/>
    <w:rsid w:val="00E14B49"/>
    <w:rsid w:val="00E207A4"/>
    <w:rsid w:val="00E243E4"/>
    <w:rsid w:val="00E26FF3"/>
    <w:rsid w:val="00E32916"/>
    <w:rsid w:val="00E3381E"/>
    <w:rsid w:val="00E41B5C"/>
    <w:rsid w:val="00E45783"/>
    <w:rsid w:val="00E52739"/>
    <w:rsid w:val="00E57E2C"/>
    <w:rsid w:val="00E6052F"/>
    <w:rsid w:val="00E61BB0"/>
    <w:rsid w:val="00E61D75"/>
    <w:rsid w:val="00E61E9B"/>
    <w:rsid w:val="00E63819"/>
    <w:rsid w:val="00E647A9"/>
    <w:rsid w:val="00E652CD"/>
    <w:rsid w:val="00E66659"/>
    <w:rsid w:val="00E74DEF"/>
    <w:rsid w:val="00E8048B"/>
    <w:rsid w:val="00E80940"/>
    <w:rsid w:val="00E833CE"/>
    <w:rsid w:val="00E835F5"/>
    <w:rsid w:val="00E907B2"/>
    <w:rsid w:val="00E91B23"/>
    <w:rsid w:val="00E922A0"/>
    <w:rsid w:val="00EA1720"/>
    <w:rsid w:val="00EA298A"/>
    <w:rsid w:val="00EA2D5A"/>
    <w:rsid w:val="00EA440D"/>
    <w:rsid w:val="00EA4AE0"/>
    <w:rsid w:val="00EA7354"/>
    <w:rsid w:val="00EB29D7"/>
    <w:rsid w:val="00EB34B5"/>
    <w:rsid w:val="00EB3F02"/>
    <w:rsid w:val="00EB609C"/>
    <w:rsid w:val="00EB7503"/>
    <w:rsid w:val="00EC100D"/>
    <w:rsid w:val="00EC2E54"/>
    <w:rsid w:val="00EC30AA"/>
    <w:rsid w:val="00EC3B51"/>
    <w:rsid w:val="00EC4FF6"/>
    <w:rsid w:val="00EC5A63"/>
    <w:rsid w:val="00ED137D"/>
    <w:rsid w:val="00ED2766"/>
    <w:rsid w:val="00ED4BFE"/>
    <w:rsid w:val="00EE196C"/>
    <w:rsid w:val="00EE1EC5"/>
    <w:rsid w:val="00EF1561"/>
    <w:rsid w:val="00EF20B3"/>
    <w:rsid w:val="00EF32EA"/>
    <w:rsid w:val="00EF4BD9"/>
    <w:rsid w:val="00F02F4F"/>
    <w:rsid w:val="00F0637A"/>
    <w:rsid w:val="00F15073"/>
    <w:rsid w:val="00F15997"/>
    <w:rsid w:val="00F16734"/>
    <w:rsid w:val="00F169EF"/>
    <w:rsid w:val="00F2244F"/>
    <w:rsid w:val="00F26266"/>
    <w:rsid w:val="00F3092E"/>
    <w:rsid w:val="00F37C0C"/>
    <w:rsid w:val="00F4106A"/>
    <w:rsid w:val="00F46888"/>
    <w:rsid w:val="00F502D8"/>
    <w:rsid w:val="00F54264"/>
    <w:rsid w:val="00F5656F"/>
    <w:rsid w:val="00F609AC"/>
    <w:rsid w:val="00F60CF8"/>
    <w:rsid w:val="00F6280F"/>
    <w:rsid w:val="00F62B98"/>
    <w:rsid w:val="00F66C07"/>
    <w:rsid w:val="00F66F87"/>
    <w:rsid w:val="00F712DA"/>
    <w:rsid w:val="00F75B3B"/>
    <w:rsid w:val="00F76999"/>
    <w:rsid w:val="00F77ECF"/>
    <w:rsid w:val="00F80A48"/>
    <w:rsid w:val="00F8320C"/>
    <w:rsid w:val="00F86026"/>
    <w:rsid w:val="00F86CD4"/>
    <w:rsid w:val="00F92688"/>
    <w:rsid w:val="00F932E2"/>
    <w:rsid w:val="00F969A5"/>
    <w:rsid w:val="00FA45BE"/>
    <w:rsid w:val="00FA7B82"/>
    <w:rsid w:val="00FA7CC0"/>
    <w:rsid w:val="00FB02AA"/>
    <w:rsid w:val="00FB3C35"/>
    <w:rsid w:val="00FB4EF0"/>
    <w:rsid w:val="00FC0760"/>
    <w:rsid w:val="00FC1376"/>
    <w:rsid w:val="00FC2F93"/>
    <w:rsid w:val="00FC3F91"/>
    <w:rsid w:val="00FC41FA"/>
    <w:rsid w:val="00FD3A65"/>
    <w:rsid w:val="00FE79A0"/>
    <w:rsid w:val="00FF1846"/>
    <w:rsid w:val="00FF3C92"/>
    <w:rsid w:val="00FF484C"/>
    <w:rsid w:val="00FF4C5C"/>
    <w:rsid w:val="00FF5F2A"/>
    <w:rsid w:val="00FF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1BCCCE6"/>
  <w15:chartTrackingRefBased/>
  <w15:docId w15:val="{643FE116-3563-4D0C-B27F-FD4D63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3">
    <w:name w:val="heading 3"/>
    <w:basedOn w:val="a8"/>
    <w:next w:val="a8"/>
    <w:link w:val="30"/>
    <w:uiPriority w:val="9"/>
    <w:unhideWhenUsed/>
    <w:qFormat/>
    <w:rsid w:val="0032524B"/>
    <w:pPr>
      <w:keepNext/>
      <w:keepLines/>
      <w:widowControl/>
      <w:adjustRightInd w:val="0"/>
      <w:snapToGrid w:val="0"/>
      <w:ind w:leftChars="100" w:left="100"/>
      <w:jc w:val="left"/>
      <w:outlineLvl w:val="2"/>
    </w:pPr>
    <w:rPr>
      <w:rFonts w:ascii="Tahoma" w:eastAsia="微软雅黑" w:hAnsi="Tahoma"/>
      <w:bCs/>
      <w:kern w:val="0"/>
      <w:sz w:val="28"/>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Char">
    <w:name w:val="章标题 Char"/>
    <w:link w:val="a"/>
    <w:rPr>
      <w:rFonts w:ascii="黑体" w:eastAsia="黑体"/>
      <w:sz w:val="21"/>
    </w:rPr>
  </w:style>
  <w:style w:type="character" w:customStyle="1" w:styleId="Char0">
    <w:name w:val="一级条标题 Char"/>
    <w:link w:val="a0"/>
    <w:rPr>
      <w:rFonts w:ascii="黑体" w:eastAsia="黑体"/>
      <w:sz w:val="21"/>
    </w:rPr>
  </w:style>
  <w:style w:type="character" w:customStyle="1" w:styleId="Char1">
    <w:name w:val="二级条标题 Char"/>
    <w:link w:val="a1"/>
    <w:rPr>
      <w:rFonts w:ascii="黑体" w:eastAsia="黑体"/>
      <w:sz w:val="21"/>
    </w:rPr>
  </w:style>
  <w:style w:type="character" w:customStyle="1" w:styleId="Char2">
    <w:name w:val="段 Char"/>
    <w:link w:val="ac"/>
    <w:rPr>
      <w:rFonts w:ascii="宋体"/>
      <w:sz w:val="21"/>
      <w:lang w:val="en-US" w:eastAsia="zh-CN" w:bidi="ar-SA"/>
    </w:rPr>
  </w:style>
  <w:style w:type="character" w:customStyle="1" w:styleId="ad">
    <w:name w:val="页眉 字符"/>
    <w:link w:val="ae"/>
    <w:rPr>
      <w:kern w:val="2"/>
      <w:sz w:val="18"/>
      <w:szCs w:val="18"/>
    </w:rPr>
  </w:style>
  <w:style w:type="character" w:customStyle="1" w:styleId="af">
    <w:name w:val="页脚 字符"/>
    <w:link w:val="af0"/>
    <w:rPr>
      <w:kern w:val="2"/>
      <w:sz w:val="18"/>
      <w:szCs w:val="18"/>
    </w:rPr>
  </w:style>
  <w:style w:type="character" w:styleId="af1">
    <w:name w:val="page number"/>
    <w:basedOn w:val="a9"/>
  </w:style>
  <w:style w:type="paragraph" w:styleId="ae">
    <w:name w:val="header"/>
    <w:basedOn w:val="a8"/>
    <w:link w:val="ad"/>
    <w:pPr>
      <w:pBdr>
        <w:bottom w:val="single" w:sz="6" w:space="1" w:color="auto"/>
      </w:pBdr>
      <w:tabs>
        <w:tab w:val="center" w:pos="4153"/>
        <w:tab w:val="right" w:pos="8306"/>
      </w:tabs>
      <w:snapToGrid w:val="0"/>
      <w:jc w:val="center"/>
    </w:pPr>
    <w:rPr>
      <w:sz w:val="18"/>
      <w:szCs w:val="18"/>
    </w:rPr>
  </w:style>
  <w:style w:type="paragraph" w:customStyle="1" w:styleId="a3">
    <w:name w:val="四级条标题"/>
    <w:basedOn w:val="a2"/>
    <w:next w:val="a8"/>
    <w:pPr>
      <w:numPr>
        <w:ilvl w:val="5"/>
      </w:numPr>
      <w:outlineLvl w:val="5"/>
    </w:pPr>
  </w:style>
  <w:style w:type="paragraph" w:styleId="af2">
    <w:name w:val="Body Text Indent"/>
    <w:basedOn w:val="a8"/>
    <w:pPr>
      <w:spacing w:line="360" w:lineRule="auto"/>
      <w:ind w:firstLineChars="200" w:firstLine="480"/>
    </w:pPr>
    <w:rPr>
      <w:rFonts w:ascii="宋体" w:hAnsi="宋体"/>
      <w:sz w:val="24"/>
    </w:rPr>
  </w:style>
  <w:style w:type="paragraph" w:customStyle="1" w:styleId="a2">
    <w:name w:val="三级条标题"/>
    <w:basedOn w:val="a1"/>
    <w:next w:val="a8"/>
    <w:pPr>
      <w:numPr>
        <w:ilvl w:val="4"/>
      </w:numPr>
      <w:outlineLvl w:val="4"/>
    </w:pPr>
  </w:style>
  <w:style w:type="paragraph" w:styleId="af0">
    <w:name w:val="footer"/>
    <w:basedOn w:val="a8"/>
    <w:link w:val="af"/>
    <w:pPr>
      <w:tabs>
        <w:tab w:val="center" w:pos="4153"/>
        <w:tab w:val="right" w:pos="8306"/>
      </w:tabs>
      <w:snapToGrid w:val="0"/>
      <w:jc w:val="left"/>
    </w:pPr>
    <w:rPr>
      <w:sz w:val="18"/>
      <w:szCs w:val="18"/>
    </w:rPr>
  </w:style>
  <w:style w:type="paragraph" w:customStyle="1" w:styleId="Char3">
    <w:name w:val="Char"/>
    <w:basedOn w:val="a8"/>
    <w:pPr>
      <w:widowControl/>
      <w:spacing w:after="160" w:line="240" w:lineRule="exact"/>
      <w:jc w:val="left"/>
    </w:pPr>
  </w:style>
  <w:style w:type="paragraph" w:customStyle="1" w:styleId="a1">
    <w:name w:val="二级条标题"/>
    <w:basedOn w:val="a0"/>
    <w:next w:val="a8"/>
    <w:link w:val="Char1"/>
    <w:pPr>
      <w:numPr>
        <w:ilvl w:val="3"/>
      </w:numPr>
      <w:tabs>
        <w:tab w:val="left" w:pos="360"/>
      </w:tabs>
      <w:outlineLvl w:val="3"/>
    </w:pPr>
  </w:style>
  <w:style w:type="paragraph" w:customStyle="1" w:styleId="a4">
    <w:name w:val="正文表标题"/>
    <w:next w:val="a8"/>
    <w:pPr>
      <w:numPr>
        <w:numId w:val="2"/>
      </w:numPr>
      <w:jc w:val="center"/>
    </w:pPr>
    <w:rPr>
      <w:rFonts w:ascii="黑体" w:eastAsia="黑体"/>
      <w:sz w:val="21"/>
    </w:rPr>
  </w:style>
  <w:style w:type="paragraph" w:customStyle="1" w:styleId="a">
    <w:name w:val="章标题"/>
    <w:next w:val="a8"/>
    <w:link w:val="Char"/>
    <w:pPr>
      <w:numPr>
        <w:ilvl w:val="1"/>
        <w:numId w:val="1"/>
      </w:numPr>
      <w:spacing w:beforeLines="50" w:before="156" w:afterLines="50" w:after="156"/>
      <w:jc w:val="both"/>
      <w:outlineLvl w:val="1"/>
    </w:pPr>
    <w:rPr>
      <w:rFonts w:ascii="黑体" w:eastAsia="黑体"/>
      <w:sz w:val="21"/>
    </w:rPr>
  </w:style>
  <w:style w:type="paragraph" w:customStyle="1" w:styleId="a0">
    <w:name w:val="一级条标题"/>
    <w:basedOn w:val="a"/>
    <w:next w:val="a8"/>
    <w:link w:val="Char0"/>
    <w:pPr>
      <w:numPr>
        <w:ilvl w:val="2"/>
      </w:numPr>
      <w:spacing w:beforeLines="0" w:before="0" w:afterLines="0" w:after="0"/>
      <w:outlineLvl w:val="2"/>
    </w:pPr>
  </w:style>
  <w:style w:type="paragraph" w:customStyle="1" w:styleId="CharCharCharCharCharCharCharCharCharChar">
    <w:name w:val="Char Char Char Char Char Char Char Char Char Char"/>
    <w:basedOn w:val="a8"/>
    <w:pPr>
      <w:widowControl/>
      <w:spacing w:after="160" w:line="240" w:lineRule="exact"/>
      <w:jc w:val="left"/>
    </w:pPr>
    <w:rPr>
      <w:rFonts w:ascii="Verdana" w:hAnsi="Verdana"/>
      <w:kern w:val="0"/>
      <w:sz w:val="20"/>
      <w:szCs w:val="20"/>
      <w:lang w:eastAsia="en-US"/>
    </w:rPr>
  </w:style>
  <w:style w:type="paragraph" w:customStyle="1" w:styleId="ac">
    <w:name w:val="段"/>
    <w:link w:val="Char2"/>
    <w:pPr>
      <w:autoSpaceDE w:val="0"/>
      <w:autoSpaceDN w:val="0"/>
      <w:ind w:firstLineChars="200" w:firstLine="200"/>
      <w:jc w:val="both"/>
    </w:pPr>
    <w:rPr>
      <w:rFonts w:ascii="宋体"/>
      <w:sz w:val="21"/>
    </w:rPr>
  </w:style>
  <w:style w:type="paragraph" w:customStyle="1" w:styleId="af3">
    <w:name w:val="封面标准名称"/>
    <w:pPr>
      <w:widowControl w:val="0"/>
      <w:spacing w:line="680" w:lineRule="exact"/>
      <w:jc w:val="center"/>
      <w:textAlignment w:val="center"/>
    </w:pPr>
    <w:rPr>
      <w:rFonts w:ascii="黑体" w:eastAsia="黑体"/>
      <w:sz w:val="52"/>
    </w:rPr>
  </w:style>
  <w:style w:type="paragraph" w:customStyle="1" w:styleId="1">
    <w:name w:val="列出段落1"/>
    <w:basedOn w:val="a8"/>
    <w:uiPriority w:val="34"/>
    <w:qFormat/>
    <w:pPr>
      <w:widowControl/>
      <w:ind w:firstLineChars="200" w:firstLine="420"/>
      <w:jc w:val="left"/>
    </w:pPr>
    <w:rPr>
      <w:rFonts w:ascii="宋体" w:hAnsi="宋体" w:cs="宋体"/>
      <w:kern w:val="0"/>
      <w:sz w:val="24"/>
    </w:rPr>
  </w:style>
  <w:style w:type="paragraph" w:customStyle="1" w:styleId="af4">
    <w:name w:val="五级条标题"/>
    <w:basedOn w:val="a3"/>
    <w:next w:val="ac"/>
    <w:pPr>
      <w:numPr>
        <w:numId w:val="0"/>
      </w:numPr>
      <w:spacing w:beforeLines="50" w:before="156" w:afterLines="50" w:after="156"/>
      <w:jc w:val="left"/>
      <w:outlineLvl w:val="6"/>
    </w:pPr>
    <w:rPr>
      <w:szCs w:val="21"/>
    </w:rPr>
  </w:style>
  <w:style w:type="paragraph" w:customStyle="1" w:styleId="CharCharCharCharCharCharCharCharCharChar0">
    <w:name w:val="Char Char Char Char Char Char Char Char Char Char"/>
    <w:basedOn w:val="a8"/>
    <w:pPr>
      <w:widowControl/>
      <w:jc w:val="left"/>
    </w:pPr>
    <w:rPr>
      <w:rFonts w:ascii="Verdana" w:hAnsi="Verdana"/>
      <w:kern w:val="0"/>
      <w:sz w:val="20"/>
      <w:szCs w:val="20"/>
      <w:lang w:eastAsia="en-US"/>
    </w:rPr>
  </w:style>
  <w:style w:type="table" w:customStyle="1" w:styleId="10">
    <w:name w:val="网格型1"/>
    <w:basedOn w:val="aa"/>
    <w:next w:val="af5"/>
    <w:rsid w:val="0027405E"/>
    <w:pPr>
      <w:widowControl w:val="0"/>
      <w:adjustRightInd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a"/>
    <w:rsid w:val="00274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注："/>
    <w:next w:val="ac"/>
    <w:rsid w:val="004010AE"/>
    <w:pPr>
      <w:widowControl w:val="0"/>
      <w:autoSpaceDE w:val="0"/>
      <w:autoSpaceDN w:val="0"/>
      <w:jc w:val="both"/>
    </w:pPr>
    <w:rPr>
      <w:rFonts w:ascii="宋体"/>
      <w:sz w:val="18"/>
      <w:szCs w:val="18"/>
    </w:rPr>
  </w:style>
  <w:style w:type="paragraph" w:customStyle="1" w:styleId="af7">
    <w:name w:val="二级无"/>
    <w:basedOn w:val="a1"/>
    <w:rsid w:val="00D231DE"/>
    <w:pPr>
      <w:numPr>
        <w:ilvl w:val="2"/>
      </w:numPr>
      <w:tabs>
        <w:tab w:val="clear" w:pos="360"/>
      </w:tabs>
      <w:ind w:left="0"/>
      <w:jc w:val="left"/>
    </w:pPr>
    <w:rPr>
      <w:rFonts w:ascii="宋体" w:eastAsia="宋体"/>
      <w:szCs w:val="21"/>
    </w:rPr>
  </w:style>
  <w:style w:type="paragraph" w:styleId="af8">
    <w:name w:val="Date"/>
    <w:basedOn w:val="a8"/>
    <w:next w:val="a8"/>
    <w:rsid w:val="00743D9A"/>
    <w:pPr>
      <w:ind w:leftChars="2500" w:left="100"/>
    </w:pPr>
  </w:style>
  <w:style w:type="paragraph" w:customStyle="1" w:styleId="af9">
    <w:name w:val="标准文件_段"/>
    <w:autoRedefine/>
    <w:rsid w:val="00AF7D36"/>
    <w:pPr>
      <w:widowControl w:val="0"/>
      <w:autoSpaceDE w:val="0"/>
      <w:autoSpaceDN w:val="0"/>
      <w:adjustRightInd w:val="0"/>
      <w:snapToGrid w:val="0"/>
      <w:spacing w:line="300" w:lineRule="auto"/>
      <w:jc w:val="center"/>
    </w:pPr>
    <w:rPr>
      <w:rFonts w:ascii="宋体" w:hAnsi="宋体"/>
      <w:noProof/>
      <w:sz w:val="18"/>
      <w:szCs w:val="18"/>
    </w:rPr>
  </w:style>
  <w:style w:type="paragraph" w:customStyle="1" w:styleId="afa">
    <w:name w:val="标准称谓"/>
    <w:next w:val="a8"/>
    <w:rsid w:val="00CF2A0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6">
    <w:name w:val="数字编号列项（二级）"/>
    <w:rsid w:val="009C406A"/>
    <w:pPr>
      <w:numPr>
        <w:ilvl w:val="1"/>
        <w:numId w:val="5"/>
      </w:numPr>
      <w:jc w:val="both"/>
    </w:pPr>
    <w:rPr>
      <w:rFonts w:ascii="宋体"/>
      <w:sz w:val="21"/>
    </w:rPr>
  </w:style>
  <w:style w:type="paragraph" w:customStyle="1" w:styleId="a5">
    <w:name w:val="字母编号列项（一级）"/>
    <w:rsid w:val="009C406A"/>
    <w:pPr>
      <w:numPr>
        <w:numId w:val="5"/>
      </w:numPr>
      <w:jc w:val="both"/>
    </w:pPr>
    <w:rPr>
      <w:rFonts w:ascii="宋体"/>
      <w:sz w:val="21"/>
    </w:rPr>
  </w:style>
  <w:style w:type="paragraph" w:customStyle="1" w:styleId="a7">
    <w:name w:val="编号列项（三级）"/>
    <w:rsid w:val="009C406A"/>
    <w:pPr>
      <w:numPr>
        <w:ilvl w:val="2"/>
        <w:numId w:val="5"/>
      </w:numPr>
    </w:pPr>
    <w:rPr>
      <w:rFonts w:ascii="宋体"/>
      <w:sz w:val="21"/>
    </w:rPr>
  </w:style>
  <w:style w:type="character" w:customStyle="1" w:styleId="30">
    <w:name w:val="标题 3 字符"/>
    <w:link w:val="3"/>
    <w:uiPriority w:val="9"/>
    <w:rsid w:val="0032524B"/>
    <w:rPr>
      <w:rFonts w:ascii="Tahoma" w:eastAsia="微软雅黑" w:hAnsi="Tahoma"/>
      <w:bCs/>
      <w:sz w:val="28"/>
      <w:szCs w:val="32"/>
    </w:rPr>
  </w:style>
  <w:style w:type="character" w:customStyle="1" w:styleId="afb">
    <w:name w:val="表中文字"/>
    <w:rsid w:val="0032524B"/>
    <w:rPr>
      <w:rFonts w:ascii="宋体" w:eastAsia="宋体" w:hAnsi="宋体" w:hint="eastAsia"/>
      <w:noProof/>
      <w:sz w:val="18"/>
    </w:rPr>
  </w:style>
  <w:style w:type="paragraph" w:customStyle="1" w:styleId="afc">
    <w:name w:val="前言、引言标题"/>
    <w:next w:val="a8"/>
    <w:rsid w:val="00421F81"/>
    <w:pPr>
      <w:shd w:val="clear" w:color="FFFFFF" w:fill="FFFFFF"/>
      <w:spacing w:before="640" w:after="560"/>
      <w:jc w:val="center"/>
      <w:outlineLvl w:val="0"/>
    </w:pPr>
    <w:rPr>
      <w:rFonts w:ascii="黑体" w:eastAsia="黑体"/>
      <w:sz w:val="32"/>
    </w:rPr>
  </w:style>
  <w:style w:type="paragraph" w:styleId="afd">
    <w:name w:val="Balloon Text"/>
    <w:basedOn w:val="a8"/>
    <w:link w:val="afe"/>
    <w:rsid w:val="00966F0F"/>
    <w:rPr>
      <w:sz w:val="18"/>
      <w:szCs w:val="18"/>
    </w:rPr>
  </w:style>
  <w:style w:type="character" w:customStyle="1" w:styleId="afe">
    <w:name w:val="批注框文本 字符"/>
    <w:basedOn w:val="a9"/>
    <w:link w:val="afd"/>
    <w:rsid w:val="00966F0F"/>
    <w:rPr>
      <w:kern w:val="2"/>
      <w:sz w:val="18"/>
      <w:szCs w:val="18"/>
    </w:rPr>
  </w:style>
  <w:style w:type="paragraph" w:styleId="aff">
    <w:name w:val="List Paragraph"/>
    <w:basedOn w:val="a8"/>
    <w:uiPriority w:val="34"/>
    <w:qFormat/>
    <w:rsid w:val="00524E95"/>
    <w:pPr>
      <w:ind w:firstLineChars="200" w:firstLine="420"/>
    </w:pPr>
  </w:style>
  <w:style w:type="paragraph" w:customStyle="1" w:styleId="15">
    <w:name w:val="样式 宋体 行距: 1.5 倍行距"/>
    <w:basedOn w:val="a8"/>
    <w:rsid w:val="00AE38D2"/>
    <w:pPr>
      <w:spacing w:line="360" w:lineRule="auto"/>
    </w:pPr>
    <w:rPr>
      <w:rFonts w:ascii="宋体" w:hAnsi="宋体" w:cs="宋体"/>
      <w:szCs w:val="20"/>
    </w:rPr>
  </w:style>
  <w:style w:type="paragraph" w:customStyle="1" w:styleId="11">
    <w:name w:val="样式 一级条标题 + 右侧:  1 字符"/>
    <w:basedOn w:val="a0"/>
    <w:rsid w:val="008B24F6"/>
    <w:pPr>
      <w:widowControl w:val="0"/>
      <w:numPr>
        <w:ilvl w:val="0"/>
        <w:numId w:val="0"/>
      </w:numPr>
      <w:ind w:left="420" w:rightChars="100" w:right="210" w:hanging="420"/>
      <w:outlineLvl w:val="9"/>
    </w:pPr>
    <w:rPr>
      <w:rFonts w:ascii="宋体" w:eastAsia="宋体" w:hAnsi="宋体" w:cs="宋体"/>
      <w:kern w:val="2"/>
      <w:szCs w:val="21"/>
    </w:rPr>
  </w:style>
  <w:style w:type="paragraph" w:customStyle="1" w:styleId="aff0">
    <w:name w:val="三级条目"/>
    <w:basedOn w:val="a8"/>
    <w:rsid w:val="008B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1080">
      <w:bodyDiv w:val="1"/>
      <w:marLeft w:val="0"/>
      <w:marRight w:val="0"/>
      <w:marTop w:val="0"/>
      <w:marBottom w:val="0"/>
      <w:divBdr>
        <w:top w:val="none" w:sz="0" w:space="0" w:color="auto"/>
        <w:left w:val="none" w:sz="0" w:space="0" w:color="auto"/>
        <w:bottom w:val="none" w:sz="0" w:space="0" w:color="auto"/>
        <w:right w:val="none" w:sz="0" w:space="0" w:color="auto"/>
      </w:divBdr>
    </w:div>
    <w:div w:id="1756701523">
      <w:bodyDiv w:val="1"/>
      <w:marLeft w:val="0"/>
      <w:marRight w:val="0"/>
      <w:marTop w:val="0"/>
      <w:marBottom w:val="0"/>
      <w:divBdr>
        <w:top w:val="none" w:sz="0" w:space="0" w:color="auto"/>
        <w:left w:val="none" w:sz="0" w:space="0" w:color="auto"/>
        <w:bottom w:val="none" w:sz="0" w:space="0" w:color="auto"/>
        <w:right w:val="none" w:sz="0" w:space="0" w:color="auto"/>
      </w:divBdr>
      <w:divsChild>
        <w:div w:id="809706998">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5B41-7E40-4485-A482-87C51453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776</Words>
  <Characters>4424</Characters>
  <Application>Microsoft Office Word</Application>
  <DocSecurity>0</DocSecurity>
  <PresentationFormat/>
  <Lines>36</Lines>
  <Paragraphs>10</Paragraphs>
  <Slides>0</Slides>
  <Notes>0</Notes>
  <HiddenSlides>0</HiddenSlides>
  <MMClips>0</MMClips>
  <ScaleCrop>false</ScaleCrop>
  <Manager/>
  <Company>信念技术论坛</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 ELI钛合金板材》国家标准</dc:title>
  <dc:subject/>
  <dc:creator>think</dc:creator>
  <cp:keywords/>
  <dc:description/>
  <cp:lastModifiedBy>iCura</cp:lastModifiedBy>
  <cp:revision>1304</cp:revision>
  <cp:lastPrinted>2019-03-21T09:18:00Z</cp:lastPrinted>
  <dcterms:created xsi:type="dcterms:W3CDTF">2019-03-17T05:41:00Z</dcterms:created>
  <dcterms:modified xsi:type="dcterms:W3CDTF">2019-09-09T09:59:00Z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2052-6.6.0.2838</vt:lpwstr>
  </property>
</Properties>
</file>