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sz w:val="24"/>
          <w:szCs w:val="24"/>
        </w:rPr>
        <w:t xml:space="preserve">   《易切削铜合金异型材》 编制说明</w:t>
      </w:r>
    </w:p>
    <w:p>
      <w:pPr>
        <w:jc w:val="center"/>
        <w:rPr>
          <w:color w:val="FF0000"/>
          <w:sz w:val="24"/>
          <w:szCs w:val="24"/>
        </w:rPr>
      </w:pPr>
      <w:r>
        <w:rPr>
          <w:rFonts w:hint="eastAsia"/>
          <w:color w:val="FF0000"/>
          <w:sz w:val="24"/>
          <w:szCs w:val="24"/>
        </w:rPr>
        <w:t>（</w:t>
      </w:r>
      <w:r>
        <w:rPr>
          <w:rFonts w:hint="eastAsia"/>
          <w:color w:val="FF0000"/>
          <w:sz w:val="24"/>
          <w:szCs w:val="24"/>
          <w:lang w:eastAsia="zh-CN"/>
        </w:rPr>
        <w:t>送</w:t>
      </w:r>
      <w:r>
        <w:rPr>
          <w:rFonts w:hint="eastAsia"/>
          <w:color w:val="FF0000"/>
          <w:sz w:val="24"/>
          <w:szCs w:val="24"/>
        </w:rPr>
        <w:t>审稿）</w:t>
      </w:r>
    </w:p>
    <w:p>
      <w:pPr>
        <w:rPr>
          <w:sz w:val="24"/>
          <w:szCs w:val="24"/>
        </w:rPr>
      </w:pPr>
    </w:p>
    <w:p>
      <w:pPr>
        <w:pStyle w:val="14"/>
        <w:numPr>
          <w:ilvl w:val="0"/>
          <w:numId w:val="1"/>
        </w:numPr>
        <w:spacing w:line="360" w:lineRule="auto"/>
        <w:ind w:firstLineChars="0"/>
        <w:rPr>
          <w:b/>
          <w:szCs w:val="21"/>
        </w:rPr>
      </w:pPr>
      <w:r>
        <w:rPr>
          <w:rFonts w:hint="eastAsia"/>
          <w:b/>
          <w:szCs w:val="21"/>
        </w:rPr>
        <w:t>任务来源</w:t>
      </w:r>
    </w:p>
    <w:p>
      <w:pPr>
        <w:spacing w:line="360" w:lineRule="auto"/>
        <w:ind w:firstLine="420" w:firstLineChars="200"/>
        <w:rPr>
          <w:szCs w:val="21"/>
        </w:rPr>
      </w:pPr>
      <w:r>
        <w:rPr>
          <w:rFonts w:hint="eastAsia"/>
          <w:szCs w:val="21"/>
        </w:rPr>
        <w:t>根据工信厅科[2016] 152号，行业标准《易切削铜合金异型材》（计划编号2017-0229T-YS）制订，由宁波长振铜业有限公司</w:t>
      </w:r>
      <w:r>
        <w:rPr>
          <w:rFonts w:hint="eastAsia" w:ascii="宋体" w:hAnsi="宋体"/>
          <w:color w:val="FF0000"/>
          <w:szCs w:val="21"/>
        </w:rPr>
        <w:t>、葛洲坝展慈（宁波）金属工业有限公司</w:t>
      </w:r>
      <w:r>
        <w:rPr>
          <w:rFonts w:hint="eastAsia" w:ascii="宋体" w:hAnsi="宋体"/>
          <w:color w:val="FF0000"/>
          <w:sz w:val="21"/>
          <w:szCs w:val="21"/>
        </w:rPr>
        <w:t xml:space="preserve"> </w:t>
      </w:r>
      <w:r>
        <w:rPr>
          <w:rFonts w:hint="eastAsia" w:ascii="宋体" w:hAnsi="宋体"/>
          <w:color w:val="FF0000"/>
          <w:sz w:val="21"/>
          <w:szCs w:val="21"/>
          <w:lang w:eastAsia="zh-CN"/>
        </w:rPr>
        <w:t>、</w:t>
      </w:r>
      <w:r>
        <w:rPr>
          <w:rFonts w:hint="eastAsia" w:ascii="宋体" w:hAnsi="宋体" w:cs="宋体"/>
          <w:color w:val="FF0000"/>
          <w:kern w:val="0"/>
          <w:sz w:val="21"/>
          <w:szCs w:val="21"/>
          <w:lang w:eastAsia="zh-CN"/>
        </w:rPr>
        <w:t>宁波兴敖达金属新材料有限公司</w:t>
      </w:r>
      <w:r>
        <w:rPr>
          <w:rFonts w:hint="eastAsia" w:ascii="宋体" w:hAnsi="宋体" w:cs="宋体"/>
          <w:color w:val="FF0000"/>
          <w:kern w:val="0"/>
          <w:sz w:val="21"/>
          <w:szCs w:val="21"/>
        </w:rPr>
        <w:t>、</w:t>
      </w:r>
      <w:r>
        <w:rPr>
          <w:rFonts w:hint="eastAsia" w:hAnsi="宋体"/>
          <w:color w:val="FF0000"/>
          <w:sz w:val="21"/>
          <w:szCs w:val="21"/>
        </w:rPr>
        <w:t>浙江省冶金产品质量检验站有限公司</w:t>
      </w:r>
      <w:r>
        <w:rPr>
          <w:rFonts w:hint="eastAsia"/>
          <w:szCs w:val="21"/>
          <w:lang w:eastAsia="zh-CN"/>
        </w:rPr>
        <w:t>负责</w:t>
      </w:r>
      <w:r>
        <w:rPr>
          <w:rFonts w:hint="eastAsia"/>
          <w:szCs w:val="21"/>
        </w:rPr>
        <w:t>起草，并要求2019年全面完成标准制定工作。</w:t>
      </w:r>
    </w:p>
    <w:p>
      <w:pPr>
        <w:pStyle w:val="12"/>
        <w:numPr>
          <w:ilvl w:val="0"/>
          <w:numId w:val="1"/>
        </w:numPr>
        <w:spacing w:line="360" w:lineRule="auto"/>
        <w:ind w:firstLineChars="0"/>
        <w:rPr>
          <w:b/>
          <w:szCs w:val="21"/>
        </w:rPr>
      </w:pPr>
      <w:r>
        <w:rPr>
          <w:rFonts w:hint="eastAsia"/>
          <w:b/>
          <w:szCs w:val="21"/>
        </w:rPr>
        <w:t>工作简况</w:t>
      </w:r>
    </w:p>
    <w:p>
      <w:pPr>
        <w:pStyle w:val="12"/>
        <w:spacing w:line="360" w:lineRule="auto"/>
        <w:ind w:firstLine="0" w:firstLineChars="0"/>
        <w:rPr>
          <w:szCs w:val="21"/>
        </w:rPr>
      </w:pPr>
      <w:r>
        <w:rPr>
          <w:rFonts w:hint="eastAsia"/>
          <w:szCs w:val="21"/>
        </w:rPr>
        <w:t>2.1 立项的目的和意义</w:t>
      </w:r>
    </w:p>
    <w:p>
      <w:pPr>
        <w:spacing w:line="360" w:lineRule="auto"/>
        <w:ind w:firstLine="420" w:firstLineChars="200"/>
        <w:rPr>
          <w:szCs w:val="21"/>
        </w:rPr>
      </w:pPr>
      <w:r>
        <w:rPr>
          <w:rFonts w:hint="eastAsia" w:ascii="宋体" w:hAnsi="宋体"/>
          <w:szCs w:val="21"/>
        </w:rPr>
        <w:t>中国已成为制造大国，成为世界加工厂，产品应用遍布世界各地，铜加工材产量和消费量均为世界第一，对材料的需求代表了世界需求的主流。</w:t>
      </w:r>
      <w:r>
        <w:rPr>
          <w:rFonts w:hint="eastAsia"/>
          <w:szCs w:val="21"/>
        </w:rPr>
        <w:t>易切削黄铜材料是供下游客户应用的原材料 ，产品设计的技术进步、加工技术的进步、自动化车床的普及，使制造业对加工效率、加工成本的追求越来越高。以前在机械加工中解决的问题，逐渐上朔到对材料的要求，特殊的形状如果在材料制造中解决， 加工的效率和成本就会大大提高，材料的利用率也会大大提高。所以近年来，客户已经提出了越来越多的异型材要求，根据有色金属加工协会统计，2017年黄铜型材进口6800吨，成为新的进口增长产品。</w:t>
      </w:r>
    </w:p>
    <w:p>
      <w:pPr>
        <w:spacing w:line="360" w:lineRule="auto"/>
        <w:ind w:firstLine="420" w:firstLineChars="200"/>
        <w:rPr>
          <w:szCs w:val="21"/>
        </w:rPr>
      </w:pPr>
      <w:r>
        <w:rPr>
          <w:rFonts w:hint="eastAsia"/>
          <w:szCs w:val="21"/>
        </w:rPr>
        <w:t>异型材由于形状各异，规格繁多，材料制造本身有很大的难度，制定规范性标准同样有很大的难度，所以现有标准</w:t>
      </w:r>
      <w:r>
        <w:rPr>
          <w:rFonts w:hint="eastAsia" w:ascii="宋体" w:hAnsi="宋体"/>
          <w:szCs w:val="21"/>
        </w:rPr>
        <w:t>仅有JB/T 9612《电工异型铜排及铜合金排》系列标准，涉及4种异型材。YS/T 862-2013《再生铸造铅黄铜型材》，涉及的产品单一。国外ASTM、EN、JIS标准，可参考的标准有</w:t>
      </w:r>
      <w:r>
        <w:rPr>
          <w:rFonts w:hint="eastAsia"/>
          <w:szCs w:val="21"/>
        </w:rPr>
        <w:t>ASTM B455-2010（2017）《铜-锌-铅合金挤压型材》。该标准中仅涉及C38000、C38500两个牌号，对于形状则要求由买方提供的尺寸、外形、公差、图纸等其它技术要求可视为合同的一部分，该型材标准仅适用于挤压型材、建筑型材和交通型材。ASTM B453《铜-锌-铅合金（铅黄铜）棒材和型材》，对型材的尺寸及偏差规定由生产方与卖方达成一致。欧盟型材标准EN12167标准《Copper and copper alloys-Profiles and bars for general pueposes》中仅涉及L、T、U形3种型材、JIS标准也没有对异型材做出独立的标准。目前我们国内的型材，大部分提供后续加工用材料，技术要求明显更高。</w:t>
      </w:r>
    </w:p>
    <w:p>
      <w:pPr>
        <w:spacing w:line="360" w:lineRule="auto"/>
        <w:ind w:firstLine="420" w:firstLineChars="200"/>
        <w:rPr>
          <w:szCs w:val="21"/>
        </w:rPr>
      </w:pPr>
      <w:r>
        <w:rPr>
          <w:rFonts w:hint="eastAsia"/>
          <w:szCs w:val="21"/>
        </w:rPr>
        <w:t>该标准是解决铜合金材料产品创新的规范问题，目前易切削黄铜异型材的品种已有大量的需求，产量、规格在不断增加，由于缺乏相应的标准，在订货过程中，没有共同的语言体系，各方理解不同，图纸不规范，需要反复确认，修改；技术指标不明确，导致商务异议。异型材制造难度大，工具准备复杂，技术成本高，材料生产和材料应用双方均需要建立共同遵守的规范。本公司在已有一定经验积累的基础上，提出制定标准。</w:t>
      </w:r>
    </w:p>
    <w:p>
      <w:pPr>
        <w:spacing w:line="360" w:lineRule="auto"/>
        <w:ind w:firstLine="420" w:firstLineChars="200"/>
        <w:rPr>
          <w:rFonts w:ascii="宋体" w:hAnsi="宋体"/>
          <w:szCs w:val="21"/>
        </w:rPr>
      </w:pPr>
      <w:r>
        <w:rPr>
          <w:rFonts w:hint="eastAsia"/>
          <w:szCs w:val="21"/>
        </w:rPr>
        <w:t>该标准的建立，将促进制造业发展，彰显标准的引领作用。</w:t>
      </w:r>
      <w:r>
        <w:rPr>
          <w:rFonts w:hint="eastAsia" w:ascii="宋体" w:hAnsi="宋体"/>
          <w:szCs w:val="21"/>
        </w:rPr>
        <w:t>可以预见，该标准的制定将引领型材的制造、应用逐渐规范化，也标志着该项制造技术的发展水平。</w:t>
      </w:r>
    </w:p>
    <w:p>
      <w:pPr>
        <w:spacing w:line="360" w:lineRule="auto"/>
        <w:ind w:firstLine="420" w:firstLineChars="200"/>
        <w:rPr>
          <w:rFonts w:ascii="宋体" w:hAnsi="宋体"/>
          <w:szCs w:val="21"/>
        </w:rPr>
      </w:pPr>
      <w:r>
        <w:rPr>
          <w:rFonts w:hint="eastAsia" w:ascii="宋体" w:hAnsi="宋体"/>
          <w:szCs w:val="21"/>
        </w:rPr>
        <w:t>该项标准将填补国内外空白。</w:t>
      </w:r>
    </w:p>
    <w:p>
      <w:pPr>
        <w:spacing w:line="360" w:lineRule="auto"/>
        <w:rPr>
          <w:rFonts w:ascii="宋体" w:hAnsi="宋体"/>
          <w:b/>
          <w:szCs w:val="21"/>
        </w:rPr>
      </w:pPr>
      <w:r>
        <w:rPr>
          <w:rFonts w:hint="eastAsia" w:ascii="宋体" w:hAnsi="宋体"/>
          <w:b/>
          <w:szCs w:val="21"/>
        </w:rPr>
        <w:t>2.2 制定单位简况</w:t>
      </w:r>
    </w:p>
    <w:p>
      <w:pPr>
        <w:spacing w:line="276" w:lineRule="auto"/>
        <w:ind w:firstLine="420" w:firstLineChars="200"/>
        <w:rPr>
          <w:szCs w:val="21"/>
        </w:rPr>
      </w:pPr>
      <w:r>
        <w:rPr>
          <w:rFonts w:hint="eastAsia"/>
          <w:szCs w:val="21"/>
        </w:rPr>
        <w:t>主持制定单位：宁波长振铜业是生产环保易切削黄铜棒线的专业制造企业，员工412人，厂区面积9.2万平方米，2018年销量达到6万吨，其中开发的异型材的品种已达一百多种。</w:t>
      </w:r>
    </w:p>
    <w:p>
      <w:pPr>
        <w:spacing w:line="276" w:lineRule="auto"/>
        <w:ind w:firstLine="420" w:firstLineChars="200"/>
        <w:rPr>
          <w:szCs w:val="21"/>
        </w:rPr>
      </w:pPr>
      <w:r>
        <w:rPr>
          <w:rFonts w:hint="eastAsia"/>
          <w:szCs w:val="21"/>
        </w:rPr>
        <w:t>公司建有院士工作站、全国再生黄铜技术中心和浙江省技术中心，技术中心设有检测实验室和工艺实验室，有一支经验丰富的研发专业团队。</w:t>
      </w:r>
    </w:p>
    <w:p>
      <w:pPr>
        <w:spacing w:line="276" w:lineRule="auto"/>
        <w:ind w:firstLine="420" w:firstLineChars="200"/>
        <w:rPr>
          <w:szCs w:val="21"/>
        </w:rPr>
      </w:pPr>
      <w:r>
        <w:rPr>
          <w:rFonts w:hint="eastAsia"/>
          <w:szCs w:val="21"/>
        </w:rPr>
        <w:t>公司拥有授权专利35项，其中发明专利16项.</w:t>
      </w:r>
    </w:p>
    <w:p>
      <w:pPr>
        <w:spacing w:line="360" w:lineRule="auto"/>
        <w:ind w:firstLine="420" w:firstLineChars="200"/>
        <w:rPr>
          <w:szCs w:val="21"/>
        </w:rPr>
      </w:pPr>
      <w:r>
        <w:rPr>
          <w:rFonts w:hint="eastAsia" w:ascii="宋体" w:hAnsi="宋体"/>
          <w:bCs/>
          <w:szCs w:val="21"/>
        </w:rPr>
        <w:t>公司制定、参与制订国标13项、行标4项，</w:t>
      </w:r>
      <w:r>
        <w:rPr>
          <w:rFonts w:hint="eastAsia" w:ascii="宋体" w:hAnsi="宋体"/>
          <w:szCs w:val="21"/>
        </w:rPr>
        <w:t>有标准化工作的基础。</w:t>
      </w:r>
      <w:r>
        <w:rPr>
          <w:rFonts w:hint="eastAsia"/>
          <w:szCs w:val="21"/>
        </w:rPr>
        <w:t>其中主持制定的《热模锻用铜合金棒》获得2018年国家标准创新3等奖，参与的《耐磨黄铜棒》、《线材能耗标准》分别获得获得2016、2017年国家标准创新奖。</w:t>
      </w:r>
    </w:p>
    <w:p>
      <w:pPr>
        <w:spacing w:line="360" w:lineRule="auto"/>
        <w:ind w:firstLine="420" w:firstLineChars="200"/>
        <w:rPr>
          <w:szCs w:val="21"/>
        </w:rPr>
      </w:pPr>
      <w:r>
        <w:rPr>
          <w:rFonts w:hint="eastAsia"/>
          <w:szCs w:val="21"/>
        </w:rPr>
        <w:t>参加制定单位：葛洲坝展慈（宁波）金属工业有限公司成立于2017年2月，注册资本3亿元，由中国葛洲坝集团绿园科技有限公司与宁波展慈金属工业有限公司重组而成，隶属于中国葛洲坝集团有限公司，占地面积289亩，现有职工360余人，主营业务为黄铜合金连铸铜棒、精密铜棒。2018年实现营收21.22亿元，总资产9.36亿元。公司荣获“2018年度慈溪市二十强企业”、宁波市“中国制造2025”试点示范城市建设首批工业行业骨干企业培育名单。</w:t>
      </w:r>
    </w:p>
    <w:p>
      <w:pPr>
        <w:spacing w:line="360" w:lineRule="auto"/>
        <w:ind w:firstLine="420" w:firstLineChars="200"/>
        <w:rPr>
          <w:rFonts w:ascii="宋体" w:hAnsi="宋体"/>
          <w:szCs w:val="21"/>
        </w:rPr>
      </w:pPr>
    </w:p>
    <w:p>
      <w:pPr>
        <w:pStyle w:val="12"/>
        <w:ind w:firstLine="0" w:firstLineChars="0"/>
        <w:rPr>
          <w:b/>
          <w:szCs w:val="21"/>
        </w:rPr>
      </w:pPr>
      <w:r>
        <w:rPr>
          <w:rFonts w:hint="eastAsia"/>
          <w:b/>
          <w:szCs w:val="21"/>
        </w:rPr>
        <w:t>2.3主要工作过程</w:t>
      </w:r>
    </w:p>
    <w:p>
      <w:pPr>
        <w:spacing w:line="276" w:lineRule="auto"/>
        <w:rPr>
          <w:b/>
          <w:szCs w:val="21"/>
        </w:rPr>
      </w:pPr>
      <w:r>
        <w:rPr>
          <w:rFonts w:hint="eastAsia"/>
          <w:b/>
          <w:szCs w:val="21"/>
        </w:rPr>
        <w:t>2.3.1 任务落实</w:t>
      </w:r>
    </w:p>
    <w:p>
      <w:pPr>
        <w:spacing w:line="360" w:lineRule="auto"/>
        <w:ind w:firstLine="420" w:firstLineChars="200"/>
        <w:rPr>
          <w:szCs w:val="21"/>
        </w:rPr>
      </w:pPr>
      <w:r>
        <w:rPr>
          <w:rFonts w:hint="eastAsia"/>
          <w:szCs w:val="21"/>
        </w:rPr>
        <w:t>公司根据市场发展需求，开发异型材产品并积累图纸资料3年，已研究开发了一百多种复杂异型棒，为制定标准积累了比较充足的参考资料。</w:t>
      </w:r>
    </w:p>
    <w:p>
      <w:pPr>
        <w:spacing w:line="360" w:lineRule="auto"/>
        <w:ind w:firstLine="420" w:firstLineChars="200"/>
        <w:rPr>
          <w:szCs w:val="21"/>
        </w:rPr>
      </w:pPr>
      <w:r>
        <w:rPr>
          <w:rFonts w:hint="eastAsia"/>
          <w:szCs w:val="21"/>
        </w:rPr>
        <w:t>接到任务后，由技术副总负责，开发工程师、客户服务项目经理、现场工程师、品质工程师组成标准编写组，对供需双方需要解决的问题，进行归类，分出主要共性问题，同时对已完成的项目进行整理、统计，为标准编写提供资料，落实责任和时间进度。</w:t>
      </w:r>
    </w:p>
    <w:p>
      <w:pPr>
        <w:spacing w:line="360" w:lineRule="auto"/>
        <w:ind w:firstLine="420" w:firstLineChars="200"/>
        <w:rPr>
          <w:szCs w:val="21"/>
        </w:rPr>
      </w:pPr>
      <w:r>
        <w:rPr>
          <w:rFonts w:hint="eastAsia"/>
          <w:szCs w:val="21"/>
        </w:rPr>
        <w:t>参加单位：葛洲坝展慈、宁波兴敖达，参与制定相关工作。</w:t>
      </w:r>
    </w:p>
    <w:p>
      <w:pPr>
        <w:spacing w:line="276" w:lineRule="auto"/>
        <w:rPr>
          <w:b/>
          <w:szCs w:val="21"/>
        </w:rPr>
      </w:pPr>
      <w:r>
        <w:rPr>
          <w:rFonts w:hint="eastAsia"/>
          <w:b/>
          <w:szCs w:val="21"/>
        </w:rPr>
        <w:t>2.3.2 标准讨论稿编制</w:t>
      </w:r>
    </w:p>
    <w:p>
      <w:pPr>
        <w:spacing w:line="360" w:lineRule="auto"/>
        <w:ind w:firstLine="415" w:firstLineChars="198"/>
        <w:rPr>
          <w:rFonts w:ascii="宋体" w:hAnsi="宋体" w:eastAsia="宋体" w:cs="Times New Roman"/>
          <w:szCs w:val="21"/>
        </w:rPr>
      </w:pPr>
      <w:r>
        <w:rPr>
          <w:rFonts w:hint="eastAsia" w:ascii="宋体" w:hAnsi="宋体" w:eastAsia="宋体" w:cs="Times New Roman"/>
          <w:szCs w:val="21"/>
        </w:rPr>
        <w:t>在编写前，充分进行调研，整理参考资料。调研现有国内外标准、市场实际采购与使用情况，存在问题、达到的技术水平等。对收集的信息和资料进行整理，按标准编制内容的要求，进行归类，对比，确定编写主要技术指标的内容。</w:t>
      </w:r>
    </w:p>
    <w:p>
      <w:pPr>
        <w:spacing w:line="360" w:lineRule="auto"/>
        <w:ind w:firstLine="420"/>
        <w:rPr>
          <w:rFonts w:ascii="宋体" w:hAnsi="宋体" w:eastAsia="宋体" w:cs="Times New Roman"/>
          <w:szCs w:val="21"/>
        </w:rPr>
      </w:pPr>
      <w:r>
        <w:rPr>
          <w:rFonts w:hint="eastAsia" w:ascii="宋体" w:hAnsi="宋体" w:eastAsia="宋体" w:cs="Times New Roman"/>
          <w:szCs w:val="21"/>
        </w:rPr>
        <w:t>在本标准的起草过程中，对标准内容、技术指标进行了认真的讨论，对采集的数据进行了统计学处理，编制组内部广泛征求意见，形成了讨论稿。</w:t>
      </w:r>
    </w:p>
    <w:p>
      <w:pPr>
        <w:spacing w:line="360" w:lineRule="auto"/>
        <w:ind w:firstLine="420"/>
        <w:rPr>
          <w:rFonts w:asciiTheme="minorEastAsia" w:hAnsiTheme="minorEastAsia"/>
          <w:szCs w:val="21"/>
        </w:rPr>
      </w:pPr>
      <w:r>
        <w:rPr>
          <w:rFonts w:hint="eastAsia" w:asciiTheme="minorEastAsia" w:hAnsiTheme="minorEastAsia"/>
          <w:szCs w:val="21"/>
        </w:rPr>
        <w:t>讨论稿在有色金属标委会组织的</w:t>
      </w:r>
      <w:r>
        <w:rPr>
          <w:rFonts w:ascii="Tahoma" w:hAnsi="Tahoma" w:cs="Tahoma"/>
          <w:color w:val="444444"/>
          <w:sz w:val="18"/>
          <w:szCs w:val="18"/>
          <w:shd w:val="clear" w:color="auto" w:fill="EEEEEE"/>
        </w:rPr>
        <w:t>2018年6月27日～6月29日</w:t>
      </w:r>
      <w:r>
        <w:rPr>
          <w:rFonts w:hint="eastAsia" w:asciiTheme="minorEastAsia" w:hAnsiTheme="minorEastAsia"/>
          <w:szCs w:val="21"/>
        </w:rPr>
        <w:t>乌鲁木齐会议上，进行了讨论，提出了标准结构的主要修改意见。讨论稿意见处理结果列于表1。</w:t>
      </w:r>
    </w:p>
    <w:p>
      <w:pPr>
        <w:spacing w:line="360" w:lineRule="auto"/>
        <w:ind w:firstLine="630" w:firstLineChars="300"/>
        <w:rPr>
          <w:rFonts w:asciiTheme="minorEastAsia" w:hAnsiTheme="minorEastAsia"/>
          <w:szCs w:val="21"/>
        </w:rPr>
      </w:pPr>
      <w:r>
        <w:rPr>
          <w:rFonts w:hint="eastAsia" w:asciiTheme="minorEastAsia" w:hAnsiTheme="minorEastAsia"/>
          <w:szCs w:val="21"/>
        </w:rPr>
        <w:t>表1                      讨论稿意见处理表</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326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51" w:type="dxa"/>
            <w:vAlign w:val="center"/>
          </w:tcPr>
          <w:p>
            <w:pPr>
              <w:jc w:val="center"/>
              <w:rPr>
                <w:szCs w:val="21"/>
              </w:rPr>
            </w:pPr>
            <w:r>
              <w:rPr>
                <w:rFonts w:hint="eastAsia"/>
                <w:szCs w:val="21"/>
              </w:rPr>
              <w:t>序号</w:t>
            </w:r>
          </w:p>
        </w:tc>
        <w:tc>
          <w:tcPr>
            <w:tcW w:w="1559" w:type="dxa"/>
            <w:vAlign w:val="center"/>
          </w:tcPr>
          <w:p>
            <w:pPr>
              <w:jc w:val="center"/>
              <w:rPr>
                <w:szCs w:val="21"/>
              </w:rPr>
            </w:pPr>
            <w:r>
              <w:rPr>
                <w:rFonts w:hint="eastAsia"/>
                <w:szCs w:val="21"/>
              </w:rPr>
              <w:t>标准章条编号</w:t>
            </w:r>
          </w:p>
        </w:tc>
        <w:tc>
          <w:tcPr>
            <w:tcW w:w="3260" w:type="dxa"/>
            <w:vAlign w:val="center"/>
          </w:tcPr>
          <w:p>
            <w:pPr>
              <w:jc w:val="center"/>
              <w:rPr>
                <w:szCs w:val="21"/>
              </w:rPr>
            </w:pPr>
            <w:r>
              <w:rPr>
                <w:rFonts w:hint="eastAsia"/>
                <w:szCs w:val="21"/>
              </w:rPr>
              <w:t>意见内容</w:t>
            </w:r>
          </w:p>
        </w:tc>
        <w:tc>
          <w:tcPr>
            <w:tcW w:w="2694" w:type="dxa"/>
            <w:vAlign w:val="center"/>
          </w:tcPr>
          <w:p>
            <w:pPr>
              <w:jc w:val="center"/>
              <w:rPr>
                <w:szCs w:val="21"/>
              </w:rPr>
            </w:pPr>
            <w:r>
              <w:rPr>
                <w:rFonts w:hint="eastAsia"/>
                <w:szCs w:val="21"/>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 w:hRule="atLeast"/>
        </w:trPr>
        <w:tc>
          <w:tcPr>
            <w:tcW w:w="851" w:type="dxa"/>
            <w:vAlign w:val="center"/>
          </w:tcPr>
          <w:p>
            <w:pPr>
              <w:jc w:val="center"/>
              <w:rPr>
                <w:szCs w:val="21"/>
              </w:rPr>
            </w:pPr>
            <w:r>
              <w:rPr>
                <w:rFonts w:hint="eastAsia"/>
                <w:szCs w:val="21"/>
              </w:rPr>
              <w:t>1</w:t>
            </w:r>
          </w:p>
        </w:tc>
        <w:tc>
          <w:tcPr>
            <w:tcW w:w="1559" w:type="dxa"/>
            <w:vAlign w:val="center"/>
          </w:tcPr>
          <w:p>
            <w:pPr>
              <w:jc w:val="center"/>
              <w:rPr>
                <w:rFonts w:eastAsia="宋体"/>
                <w:szCs w:val="21"/>
              </w:rPr>
            </w:pPr>
            <w:r>
              <w:rPr>
                <w:rFonts w:hint="eastAsia" w:eastAsia="宋体"/>
                <w:szCs w:val="21"/>
              </w:rPr>
              <w:t>标题</w:t>
            </w:r>
          </w:p>
        </w:tc>
        <w:tc>
          <w:tcPr>
            <w:tcW w:w="3260" w:type="dxa"/>
            <w:vAlign w:val="center"/>
          </w:tcPr>
          <w:p>
            <w:pPr>
              <w:pStyle w:val="20"/>
              <w:ind w:firstLine="0" w:firstLineChars="0"/>
              <w:jc w:val="center"/>
              <w:rPr>
                <w:bCs/>
                <w:szCs w:val="21"/>
              </w:rPr>
            </w:pPr>
            <w:r>
              <w:rPr>
                <w:rFonts w:hint="eastAsia"/>
                <w:bCs/>
                <w:szCs w:val="21"/>
              </w:rPr>
              <w:t>易切削铜合金异型材中的异字</w:t>
            </w:r>
          </w:p>
        </w:tc>
        <w:tc>
          <w:tcPr>
            <w:tcW w:w="2694" w:type="dxa"/>
            <w:vAlign w:val="center"/>
          </w:tcPr>
          <w:p>
            <w:pPr>
              <w:jc w:val="center"/>
              <w:rPr>
                <w:szCs w:val="21"/>
              </w:rPr>
            </w:pPr>
            <w:r>
              <w:rPr>
                <w:rFonts w:hint="eastAsia"/>
                <w:szCs w:val="21"/>
              </w:rPr>
              <w:t>和批准文件不一致，暂保留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 w:hRule="atLeast"/>
        </w:trPr>
        <w:tc>
          <w:tcPr>
            <w:tcW w:w="851" w:type="dxa"/>
            <w:vAlign w:val="center"/>
          </w:tcPr>
          <w:p>
            <w:pPr>
              <w:jc w:val="center"/>
              <w:rPr>
                <w:szCs w:val="21"/>
              </w:rPr>
            </w:pPr>
            <w:r>
              <w:rPr>
                <w:rFonts w:hint="eastAsia"/>
                <w:szCs w:val="21"/>
              </w:rPr>
              <w:t>2</w:t>
            </w:r>
          </w:p>
        </w:tc>
        <w:tc>
          <w:tcPr>
            <w:tcW w:w="1559" w:type="dxa"/>
            <w:vAlign w:val="center"/>
          </w:tcPr>
          <w:p>
            <w:pPr>
              <w:jc w:val="center"/>
              <w:rPr>
                <w:szCs w:val="21"/>
              </w:rPr>
            </w:pPr>
            <w:r>
              <w:rPr>
                <w:rFonts w:hint="eastAsia"/>
                <w:szCs w:val="21"/>
              </w:rPr>
              <w:t>1</w:t>
            </w:r>
          </w:p>
        </w:tc>
        <w:tc>
          <w:tcPr>
            <w:tcW w:w="3260" w:type="dxa"/>
            <w:vAlign w:val="center"/>
          </w:tcPr>
          <w:p>
            <w:pPr>
              <w:pStyle w:val="20"/>
              <w:ind w:firstLine="0" w:firstLineChars="0"/>
              <w:jc w:val="center"/>
            </w:pPr>
            <w:r>
              <w:rPr>
                <w:rFonts w:hint="eastAsia"/>
              </w:rPr>
              <w:t>范围，规定本标准适用于实心型材，删除空心型材的相关内容</w:t>
            </w:r>
          </w:p>
        </w:tc>
        <w:tc>
          <w:tcPr>
            <w:tcW w:w="2694" w:type="dxa"/>
            <w:vAlign w:val="center"/>
          </w:tcPr>
          <w:p>
            <w:pPr>
              <w:jc w:val="center"/>
              <w:rPr>
                <w:szCs w:val="21"/>
              </w:rPr>
            </w:pPr>
            <w:r>
              <w:rPr>
                <w:rFonts w:hint="eastAsia"/>
                <w:szCs w:val="21"/>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51" w:type="dxa"/>
            <w:vAlign w:val="center"/>
          </w:tcPr>
          <w:p>
            <w:pPr>
              <w:jc w:val="center"/>
              <w:rPr>
                <w:szCs w:val="21"/>
              </w:rPr>
            </w:pPr>
            <w:r>
              <w:rPr>
                <w:rFonts w:hint="eastAsia"/>
                <w:szCs w:val="21"/>
              </w:rPr>
              <w:t>3</w:t>
            </w:r>
          </w:p>
        </w:tc>
        <w:tc>
          <w:tcPr>
            <w:tcW w:w="1559" w:type="dxa"/>
            <w:vAlign w:val="center"/>
          </w:tcPr>
          <w:p>
            <w:pPr>
              <w:jc w:val="center"/>
              <w:rPr>
                <w:rFonts w:eastAsia="宋体"/>
                <w:szCs w:val="21"/>
              </w:rPr>
            </w:pPr>
            <w:r>
              <w:rPr>
                <w:rFonts w:hint="eastAsia" w:eastAsia="宋体"/>
                <w:szCs w:val="21"/>
              </w:rPr>
              <w:t>表2</w:t>
            </w:r>
          </w:p>
        </w:tc>
        <w:tc>
          <w:tcPr>
            <w:tcW w:w="3260" w:type="dxa"/>
            <w:vAlign w:val="center"/>
          </w:tcPr>
          <w:p>
            <w:pPr>
              <w:pStyle w:val="20"/>
              <w:ind w:firstLine="0" w:firstLineChars="0"/>
              <w:jc w:val="center"/>
            </w:pPr>
            <w:r>
              <w:rPr>
                <w:rFonts w:hint="eastAsia"/>
              </w:rPr>
              <w:t>形状分类表</w:t>
            </w:r>
            <w:r>
              <w:rPr>
                <w:rFonts w:hint="eastAsia"/>
                <w:szCs w:val="21"/>
              </w:rPr>
              <w:t>放附录</w:t>
            </w:r>
          </w:p>
        </w:tc>
        <w:tc>
          <w:tcPr>
            <w:tcW w:w="2694" w:type="dxa"/>
            <w:vAlign w:val="center"/>
          </w:tcPr>
          <w:p>
            <w:pPr>
              <w:jc w:val="center"/>
              <w:rPr>
                <w:szCs w:val="21"/>
              </w:rPr>
            </w:pPr>
            <w:r>
              <w:rPr>
                <w:rFonts w:hint="eastAsia"/>
                <w:szCs w:val="21"/>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851" w:type="dxa"/>
            <w:vAlign w:val="center"/>
          </w:tcPr>
          <w:p>
            <w:pPr>
              <w:jc w:val="center"/>
            </w:pPr>
            <w:r>
              <w:rPr>
                <w:rFonts w:hint="eastAsia"/>
              </w:rPr>
              <w:t>4</w:t>
            </w:r>
          </w:p>
        </w:tc>
        <w:tc>
          <w:tcPr>
            <w:tcW w:w="1559" w:type="dxa"/>
            <w:vAlign w:val="center"/>
          </w:tcPr>
          <w:p>
            <w:pPr>
              <w:jc w:val="center"/>
              <w:rPr>
                <w:rFonts w:eastAsia="宋体"/>
                <w:szCs w:val="21"/>
              </w:rPr>
            </w:pPr>
            <w:r>
              <w:rPr>
                <w:rFonts w:hint="eastAsia" w:eastAsia="宋体"/>
                <w:szCs w:val="21"/>
              </w:rPr>
              <w:t>表3</w:t>
            </w:r>
          </w:p>
        </w:tc>
        <w:tc>
          <w:tcPr>
            <w:tcW w:w="3260" w:type="dxa"/>
            <w:vAlign w:val="center"/>
          </w:tcPr>
          <w:p>
            <w:pPr>
              <w:pStyle w:val="20"/>
              <w:ind w:firstLine="0" w:firstLineChars="0"/>
              <w:jc w:val="center"/>
            </w:pPr>
            <w:r>
              <w:rPr>
                <w:rFonts w:hint="eastAsia"/>
              </w:rPr>
              <w:t>放附录</w:t>
            </w:r>
          </w:p>
        </w:tc>
        <w:tc>
          <w:tcPr>
            <w:tcW w:w="2694" w:type="dxa"/>
            <w:vAlign w:val="center"/>
          </w:tcPr>
          <w:p>
            <w:pPr>
              <w:jc w:val="center"/>
              <w:rPr>
                <w:szCs w:val="21"/>
              </w:rPr>
            </w:pPr>
            <w:r>
              <w:rPr>
                <w:rFonts w:hint="eastAsia"/>
                <w:szCs w:val="21"/>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851" w:type="dxa"/>
            <w:vAlign w:val="center"/>
          </w:tcPr>
          <w:p>
            <w:pPr>
              <w:jc w:val="center"/>
            </w:pPr>
            <w:r>
              <w:rPr>
                <w:rFonts w:hint="eastAsia"/>
              </w:rPr>
              <w:t>5</w:t>
            </w:r>
          </w:p>
        </w:tc>
        <w:tc>
          <w:tcPr>
            <w:tcW w:w="1559" w:type="dxa"/>
            <w:vAlign w:val="center"/>
          </w:tcPr>
          <w:p>
            <w:pPr>
              <w:jc w:val="center"/>
              <w:rPr>
                <w:rFonts w:eastAsia="宋体"/>
                <w:szCs w:val="21"/>
              </w:rPr>
            </w:pPr>
            <w:r>
              <w:rPr>
                <w:rFonts w:hint="eastAsia" w:eastAsia="宋体"/>
                <w:szCs w:val="21"/>
              </w:rPr>
              <w:t>4.4</w:t>
            </w:r>
          </w:p>
        </w:tc>
        <w:tc>
          <w:tcPr>
            <w:tcW w:w="3260" w:type="dxa"/>
            <w:vAlign w:val="center"/>
          </w:tcPr>
          <w:p>
            <w:pPr>
              <w:pStyle w:val="20"/>
              <w:ind w:firstLine="0" w:firstLineChars="0"/>
              <w:jc w:val="center"/>
            </w:pPr>
            <w:r>
              <w:rPr>
                <w:rFonts w:hint="eastAsia"/>
              </w:rPr>
              <w:t>力学性能不能空，需补充</w:t>
            </w:r>
          </w:p>
        </w:tc>
        <w:tc>
          <w:tcPr>
            <w:tcW w:w="2694" w:type="dxa"/>
            <w:vAlign w:val="center"/>
          </w:tcPr>
          <w:p>
            <w:pPr>
              <w:jc w:val="center"/>
              <w:rPr>
                <w:szCs w:val="21"/>
              </w:rPr>
            </w:pPr>
            <w:r>
              <w:rPr>
                <w:rFonts w:hint="eastAsia"/>
                <w:szCs w:val="21"/>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851" w:type="dxa"/>
            <w:vAlign w:val="center"/>
          </w:tcPr>
          <w:p>
            <w:pPr>
              <w:jc w:val="center"/>
              <w:rPr>
                <w:szCs w:val="21"/>
              </w:rPr>
            </w:pPr>
            <w:r>
              <w:rPr>
                <w:rFonts w:hint="eastAsia"/>
                <w:szCs w:val="21"/>
              </w:rPr>
              <w:t>6</w:t>
            </w:r>
          </w:p>
        </w:tc>
        <w:tc>
          <w:tcPr>
            <w:tcW w:w="1559" w:type="dxa"/>
            <w:vAlign w:val="center"/>
          </w:tcPr>
          <w:p>
            <w:pPr>
              <w:jc w:val="center"/>
              <w:rPr>
                <w:szCs w:val="21"/>
              </w:rPr>
            </w:pPr>
            <w:r>
              <w:rPr>
                <w:rFonts w:hint="eastAsia"/>
                <w:szCs w:val="21"/>
              </w:rPr>
              <w:t>易切削性</w:t>
            </w:r>
          </w:p>
        </w:tc>
        <w:tc>
          <w:tcPr>
            <w:tcW w:w="3260" w:type="dxa"/>
            <w:vAlign w:val="center"/>
          </w:tcPr>
          <w:p>
            <w:pPr>
              <w:pStyle w:val="20"/>
              <w:ind w:firstLine="0" w:firstLineChars="0"/>
              <w:jc w:val="center"/>
            </w:pPr>
            <w:r>
              <w:rPr>
                <w:rFonts w:hint="eastAsia"/>
              </w:rPr>
              <w:t>在文本中体现</w:t>
            </w:r>
          </w:p>
        </w:tc>
        <w:tc>
          <w:tcPr>
            <w:tcW w:w="2694" w:type="dxa"/>
            <w:vAlign w:val="center"/>
          </w:tcPr>
          <w:p>
            <w:pPr>
              <w:jc w:val="center"/>
              <w:rPr>
                <w:szCs w:val="21"/>
              </w:rPr>
            </w:pPr>
            <w:r>
              <w:rPr>
                <w:rFonts w:hint="eastAsia"/>
                <w:szCs w:val="21"/>
              </w:rPr>
              <w:t>采纳</w:t>
            </w:r>
          </w:p>
        </w:tc>
      </w:tr>
    </w:tbl>
    <w:p>
      <w:pPr>
        <w:spacing w:line="360" w:lineRule="auto"/>
        <w:ind w:firstLine="435"/>
        <w:rPr>
          <w:rFonts w:asciiTheme="minorEastAsia" w:hAnsiTheme="minorEastAsia"/>
          <w:szCs w:val="21"/>
        </w:rPr>
      </w:pPr>
      <w:r>
        <w:rPr>
          <w:rFonts w:hint="eastAsia" w:asciiTheme="minorEastAsia" w:hAnsiTheme="minorEastAsia"/>
          <w:szCs w:val="21"/>
        </w:rPr>
        <w:t>会后根据修改意见，对标准结构及内容进行了修改及补充。重点补充力学性能的数据，包括取样、制样、测试及整理。</w:t>
      </w:r>
    </w:p>
    <w:p>
      <w:pPr>
        <w:spacing w:line="360" w:lineRule="auto"/>
        <w:ind w:firstLine="435"/>
        <w:rPr>
          <w:rFonts w:asciiTheme="minorEastAsia" w:hAnsiTheme="minorEastAsia"/>
          <w:b/>
          <w:szCs w:val="21"/>
        </w:rPr>
      </w:pPr>
      <w:r>
        <w:rPr>
          <w:rFonts w:hint="eastAsia" w:asciiTheme="minorEastAsia" w:hAnsiTheme="minorEastAsia"/>
          <w:b/>
          <w:szCs w:val="21"/>
        </w:rPr>
        <w:t>2.3.3 预审稿编制</w:t>
      </w:r>
    </w:p>
    <w:p>
      <w:pPr>
        <w:spacing w:line="360" w:lineRule="auto"/>
        <w:ind w:firstLine="420" w:firstLineChars="200"/>
        <w:rPr>
          <w:rFonts w:asciiTheme="minorEastAsia" w:hAnsiTheme="minorEastAsia"/>
          <w:szCs w:val="21"/>
        </w:rPr>
      </w:pPr>
      <w:r>
        <w:rPr>
          <w:rFonts w:hint="eastAsia" w:asciiTheme="minorEastAsia" w:hAnsiTheme="minorEastAsia"/>
          <w:szCs w:val="21"/>
        </w:rPr>
        <w:t>根据会议讨论意见，会后对文本进行了修改，并对力学性能进行补充工作，现场产品取样、样品制作和测试、测试数据整理等工作。形成了预审稿。力学性能数据列于说明附件2。</w:t>
      </w:r>
    </w:p>
    <w:p>
      <w:pPr>
        <w:spacing w:line="360" w:lineRule="auto"/>
        <w:ind w:firstLine="420" w:firstLineChars="200"/>
        <w:rPr>
          <w:rFonts w:asciiTheme="minorEastAsia" w:hAnsiTheme="minorEastAsia"/>
          <w:szCs w:val="21"/>
        </w:rPr>
      </w:pPr>
      <w:r>
        <w:rPr>
          <w:rFonts w:hint="eastAsia" w:asciiTheme="minorEastAsia" w:hAnsiTheme="minorEastAsia"/>
          <w:szCs w:val="21"/>
        </w:rPr>
        <w:t>由于型材的品种太多，</w:t>
      </w:r>
      <w:r>
        <w:rPr>
          <w:rFonts w:hint="eastAsia" w:ascii="宋体" w:hAnsi="宋体" w:eastAsia="宋体" w:cs="宋体"/>
          <w:szCs w:val="21"/>
        </w:rPr>
        <w:t>规格种类多，型材制样麻烦，</w:t>
      </w:r>
      <w:r>
        <w:rPr>
          <w:rFonts w:ascii="宋体" w:hAnsi="宋体" w:eastAsia="宋体" w:cs="宋体"/>
          <w:szCs w:val="21"/>
        </w:rPr>
        <w:t xml:space="preserve"> </w:t>
      </w:r>
      <w:r>
        <w:rPr>
          <w:rFonts w:hint="eastAsia" w:asciiTheme="minorEastAsia" w:hAnsiTheme="minorEastAsia"/>
          <w:szCs w:val="21"/>
        </w:rPr>
        <w:t>同一品种、规格的数据积累有限，标准中的数据达不到统计要求，为解决该问题，</w:t>
      </w:r>
      <w:r>
        <w:rPr>
          <w:rFonts w:hint="eastAsia" w:ascii="宋体" w:hAnsi="宋体" w:eastAsia="宋体" w:cs="宋体"/>
          <w:szCs w:val="21"/>
        </w:rPr>
        <w:t>参照通用标准对实测数据</w:t>
      </w:r>
      <w:r>
        <w:rPr>
          <w:rFonts w:hint="eastAsia" w:asciiTheme="minorEastAsia" w:hAnsiTheme="minorEastAsia"/>
          <w:szCs w:val="21"/>
        </w:rPr>
        <w:t>进行比对和</w:t>
      </w:r>
      <w:r>
        <w:rPr>
          <w:rFonts w:hint="eastAsia" w:ascii="宋体" w:hAnsi="宋体" w:eastAsia="宋体" w:cs="宋体"/>
          <w:szCs w:val="21"/>
        </w:rPr>
        <w:t>验证，</w:t>
      </w:r>
      <w:r>
        <w:rPr>
          <w:rFonts w:hint="eastAsia" w:asciiTheme="minorEastAsia" w:hAnsiTheme="minorEastAsia"/>
          <w:szCs w:val="21"/>
        </w:rPr>
        <w:t>本标准产品的实测值符合相关标准，根据参考标准的合金、状态，结合实测结果，制定出力学性能指标，作为标准的一部分，为了严谨，同时指出力学性能的参考意义，待修订时通过补充完成。</w:t>
      </w:r>
    </w:p>
    <w:p>
      <w:pPr>
        <w:spacing w:line="360" w:lineRule="auto"/>
        <w:ind w:firstLine="420" w:firstLineChars="200"/>
        <w:rPr>
          <w:rFonts w:asciiTheme="minorEastAsia" w:hAnsiTheme="minorEastAsia"/>
          <w:szCs w:val="21"/>
        </w:rPr>
      </w:pPr>
      <w:r>
        <w:rPr>
          <w:rFonts w:hint="eastAsia" w:asciiTheme="minorEastAsia" w:hAnsiTheme="minorEastAsia"/>
          <w:szCs w:val="21"/>
        </w:rPr>
        <w:t>预审稿在2019年4月17-19日在浙江桐乡标准化工作会议上进行了预审，与会专家对文本和编制说明提出了宝贵的修改意见15条。</w:t>
      </w:r>
    </w:p>
    <w:p>
      <w:pPr>
        <w:spacing w:line="360" w:lineRule="auto"/>
        <w:ind w:firstLine="422" w:firstLineChars="200"/>
        <w:rPr>
          <w:rFonts w:asciiTheme="minorEastAsia" w:hAnsiTheme="minorEastAsia"/>
          <w:b/>
          <w:szCs w:val="21"/>
        </w:rPr>
      </w:pPr>
      <w:r>
        <w:rPr>
          <w:rFonts w:hint="eastAsia" w:asciiTheme="minorEastAsia" w:hAnsiTheme="minorEastAsia"/>
          <w:b/>
          <w:szCs w:val="21"/>
        </w:rPr>
        <w:t>2.3.4 征求意见稿编制</w:t>
      </w:r>
    </w:p>
    <w:p>
      <w:pPr>
        <w:ind w:firstLine="420" w:firstLineChars="200"/>
        <w:rPr>
          <w:szCs w:val="21"/>
        </w:rPr>
      </w:pPr>
      <w:r>
        <w:rPr>
          <w:rFonts w:hint="eastAsia" w:asciiTheme="minorEastAsia" w:hAnsiTheme="minorEastAsia"/>
          <w:szCs w:val="21"/>
        </w:rPr>
        <w:t>预审会议后，根据会议提出的修改意见，进行了认真的研究和修改，形成标准征求意见稿并编制了</w:t>
      </w:r>
      <w:r>
        <w:rPr>
          <w:rFonts w:hint="eastAsia"/>
          <w:szCs w:val="21"/>
        </w:rPr>
        <w:t>标准预审稿意见处理汇总表。预审稿意见处理结果列于表2。</w:t>
      </w:r>
    </w:p>
    <w:p>
      <w:pPr>
        <w:spacing w:before="240"/>
        <w:ind w:firstLine="420" w:firstLineChars="200"/>
        <w:rPr>
          <w:szCs w:val="21"/>
        </w:rPr>
      </w:pPr>
      <w:r>
        <w:rPr>
          <w:rFonts w:hint="eastAsia"/>
          <w:szCs w:val="21"/>
        </w:rPr>
        <w:t xml:space="preserve">            表2                     预审稿意见处理表</w:t>
      </w:r>
    </w:p>
    <w:tbl>
      <w:tblPr>
        <w:tblStyle w:val="7"/>
        <w:tblW w:w="94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23"/>
        <w:gridCol w:w="4349"/>
        <w:gridCol w:w="1418"/>
        <w:gridCol w:w="99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before="240"/>
              <w:jc w:val="center"/>
              <w:rPr>
                <w:sz w:val="18"/>
                <w:szCs w:val="18"/>
              </w:rPr>
            </w:pPr>
            <w:r>
              <w:rPr>
                <w:rFonts w:hint="eastAsia"/>
                <w:sz w:val="18"/>
                <w:szCs w:val="18"/>
              </w:rPr>
              <w:t>序号</w:t>
            </w:r>
          </w:p>
        </w:tc>
        <w:tc>
          <w:tcPr>
            <w:tcW w:w="923" w:type="dxa"/>
            <w:vAlign w:val="center"/>
          </w:tcPr>
          <w:p>
            <w:pPr>
              <w:jc w:val="center"/>
              <w:rPr>
                <w:sz w:val="18"/>
                <w:szCs w:val="18"/>
              </w:rPr>
            </w:pPr>
            <w:r>
              <w:rPr>
                <w:rFonts w:hint="eastAsia"/>
                <w:sz w:val="18"/>
                <w:szCs w:val="18"/>
              </w:rPr>
              <w:t>标准章条编号</w:t>
            </w:r>
          </w:p>
        </w:tc>
        <w:tc>
          <w:tcPr>
            <w:tcW w:w="4349" w:type="dxa"/>
            <w:vAlign w:val="center"/>
          </w:tcPr>
          <w:p>
            <w:pPr>
              <w:jc w:val="center"/>
              <w:rPr>
                <w:sz w:val="18"/>
                <w:szCs w:val="18"/>
              </w:rPr>
            </w:pPr>
            <w:r>
              <w:rPr>
                <w:rFonts w:hint="eastAsia"/>
                <w:sz w:val="18"/>
                <w:szCs w:val="18"/>
              </w:rPr>
              <w:t>意见内容</w:t>
            </w:r>
          </w:p>
        </w:tc>
        <w:tc>
          <w:tcPr>
            <w:tcW w:w="1418" w:type="dxa"/>
            <w:vAlign w:val="center"/>
          </w:tcPr>
          <w:p>
            <w:pPr>
              <w:jc w:val="center"/>
              <w:rPr>
                <w:sz w:val="18"/>
                <w:szCs w:val="18"/>
              </w:rPr>
            </w:pPr>
            <w:r>
              <w:rPr>
                <w:rFonts w:hint="eastAsia"/>
                <w:sz w:val="18"/>
                <w:szCs w:val="18"/>
              </w:rPr>
              <w:t>提出单位</w:t>
            </w:r>
          </w:p>
        </w:tc>
        <w:tc>
          <w:tcPr>
            <w:tcW w:w="992" w:type="dxa"/>
            <w:vAlign w:val="center"/>
          </w:tcPr>
          <w:p>
            <w:pPr>
              <w:jc w:val="center"/>
              <w:rPr>
                <w:sz w:val="18"/>
                <w:szCs w:val="18"/>
              </w:rPr>
            </w:pPr>
            <w:r>
              <w:rPr>
                <w:rFonts w:hint="eastAsia"/>
                <w:sz w:val="18"/>
                <w:szCs w:val="18"/>
              </w:rPr>
              <w:t>处理意见</w:t>
            </w:r>
          </w:p>
        </w:tc>
        <w:tc>
          <w:tcPr>
            <w:tcW w:w="1212" w:type="dxa"/>
            <w:vAlign w:val="center"/>
          </w:tcPr>
          <w:p>
            <w:pPr>
              <w:jc w:val="center"/>
              <w:rPr>
                <w:sz w:val="18"/>
                <w:szCs w:val="18"/>
              </w:rPr>
            </w:pPr>
            <w:r>
              <w:rPr>
                <w:rFonts w:hint="eastAsia"/>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540" w:type="dxa"/>
            <w:vAlign w:val="center"/>
          </w:tcPr>
          <w:p>
            <w:pPr>
              <w:jc w:val="center"/>
              <w:rPr>
                <w:sz w:val="18"/>
                <w:szCs w:val="18"/>
              </w:rPr>
            </w:pPr>
            <w:r>
              <w:rPr>
                <w:rFonts w:hint="eastAsia"/>
                <w:sz w:val="18"/>
                <w:szCs w:val="18"/>
              </w:rPr>
              <w:t>1</w:t>
            </w:r>
          </w:p>
        </w:tc>
        <w:tc>
          <w:tcPr>
            <w:tcW w:w="923" w:type="dxa"/>
            <w:vAlign w:val="center"/>
          </w:tcPr>
          <w:p>
            <w:pPr>
              <w:jc w:val="center"/>
              <w:rPr>
                <w:rFonts w:eastAsia="宋体"/>
                <w:sz w:val="18"/>
                <w:szCs w:val="18"/>
              </w:rPr>
            </w:pPr>
            <w:r>
              <w:rPr>
                <w:rFonts w:hint="eastAsia" w:eastAsia="宋体"/>
                <w:sz w:val="18"/>
                <w:szCs w:val="18"/>
              </w:rPr>
              <w:t>3</w:t>
            </w:r>
          </w:p>
        </w:tc>
        <w:tc>
          <w:tcPr>
            <w:tcW w:w="4349" w:type="dxa"/>
            <w:vAlign w:val="center"/>
          </w:tcPr>
          <w:p>
            <w:pPr>
              <w:pStyle w:val="20"/>
              <w:ind w:firstLine="0" w:firstLineChars="0"/>
              <w:jc w:val="left"/>
              <w:rPr>
                <w:bCs/>
                <w:sz w:val="18"/>
                <w:szCs w:val="18"/>
              </w:rPr>
            </w:pPr>
            <w:r>
              <w:rPr>
                <w:rFonts w:hint="eastAsia"/>
                <w:bCs/>
                <w:sz w:val="18"/>
                <w:szCs w:val="18"/>
              </w:rPr>
              <w:t>术语与定义采用标准内容，建议删除</w:t>
            </w:r>
          </w:p>
        </w:tc>
        <w:tc>
          <w:tcPr>
            <w:tcW w:w="1418" w:type="dxa"/>
            <w:vAlign w:val="center"/>
          </w:tcPr>
          <w:p>
            <w:pPr>
              <w:jc w:val="center"/>
              <w:rPr>
                <w:rFonts w:ascii="宋体" w:hAnsi="宋体"/>
                <w:sz w:val="18"/>
                <w:szCs w:val="18"/>
              </w:rPr>
            </w:pPr>
            <w:r>
              <w:rPr>
                <w:rFonts w:hint="eastAsia" w:ascii="宋体" w:hAnsi="宋体"/>
                <w:sz w:val="18"/>
                <w:szCs w:val="18"/>
              </w:rPr>
              <w:t>洛铜</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r>
              <w:rPr>
                <w:rFonts w:hint="eastAsia"/>
                <w:sz w:val="18"/>
                <w:szCs w:val="18"/>
              </w:rPr>
              <w:t>已删除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540" w:type="dxa"/>
            <w:vAlign w:val="center"/>
          </w:tcPr>
          <w:p>
            <w:pPr>
              <w:jc w:val="center"/>
              <w:rPr>
                <w:sz w:val="18"/>
                <w:szCs w:val="18"/>
              </w:rPr>
            </w:pPr>
            <w:r>
              <w:rPr>
                <w:rFonts w:hint="eastAsia"/>
                <w:sz w:val="18"/>
                <w:szCs w:val="18"/>
              </w:rPr>
              <w:t>2</w:t>
            </w:r>
          </w:p>
        </w:tc>
        <w:tc>
          <w:tcPr>
            <w:tcW w:w="923" w:type="dxa"/>
            <w:vAlign w:val="center"/>
          </w:tcPr>
          <w:p>
            <w:pPr>
              <w:jc w:val="center"/>
              <w:rPr>
                <w:sz w:val="18"/>
                <w:szCs w:val="18"/>
              </w:rPr>
            </w:pPr>
            <w:r>
              <w:rPr>
                <w:rFonts w:hint="eastAsia"/>
                <w:sz w:val="18"/>
                <w:szCs w:val="18"/>
              </w:rPr>
              <w:t>4.1产品分类</w:t>
            </w:r>
          </w:p>
        </w:tc>
        <w:tc>
          <w:tcPr>
            <w:tcW w:w="4349" w:type="dxa"/>
            <w:vAlign w:val="center"/>
          </w:tcPr>
          <w:p>
            <w:pPr>
              <w:pStyle w:val="20"/>
              <w:ind w:firstLine="0" w:firstLineChars="0"/>
              <w:jc w:val="left"/>
              <w:rPr>
                <w:sz w:val="18"/>
                <w:szCs w:val="18"/>
              </w:rPr>
            </w:pPr>
            <w:r>
              <w:rPr>
                <w:rFonts w:hint="eastAsia"/>
                <w:sz w:val="18"/>
                <w:szCs w:val="18"/>
              </w:rPr>
              <w:t>加一个分类表</w:t>
            </w:r>
          </w:p>
        </w:tc>
        <w:tc>
          <w:tcPr>
            <w:tcW w:w="1418" w:type="dxa"/>
            <w:vAlign w:val="center"/>
          </w:tcPr>
          <w:p>
            <w:pPr>
              <w:jc w:val="center"/>
              <w:rPr>
                <w:sz w:val="18"/>
                <w:szCs w:val="18"/>
              </w:rPr>
            </w:pPr>
            <w:r>
              <w:rPr>
                <w:rFonts w:hint="eastAsia"/>
                <w:sz w:val="18"/>
                <w:szCs w:val="18"/>
              </w:rPr>
              <w:t>重标委</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540" w:type="dxa"/>
            <w:vAlign w:val="center"/>
          </w:tcPr>
          <w:p>
            <w:pPr>
              <w:jc w:val="center"/>
              <w:rPr>
                <w:sz w:val="18"/>
                <w:szCs w:val="18"/>
              </w:rPr>
            </w:pPr>
            <w:r>
              <w:rPr>
                <w:rFonts w:hint="eastAsia"/>
                <w:sz w:val="18"/>
                <w:szCs w:val="18"/>
              </w:rPr>
              <w:t>3</w:t>
            </w:r>
          </w:p>
        </w:tc>
        <w:tc>
          <w:tcPr>
            <w:tcW w:w="923" w:type="dxa"/>
            <w:vAlign w:val="center"/>
          </w:tcPr>
          <w:p>
            <w:pPr>
              <w:jc w:val="center"/>
              <w:rPr>
                <w:rFonts w:eastAsia="宋体"/>
                <w:sz w:val="18"/>
                <w:szCs w:val="18"/>
              </w:rPr>
            </w:pPr>
            <w:r>
              <w:rPr>
                <w:rFonts w:hint="eastAsia" w:eastAsia="宋体"/>
                <w:sz w:val="18"/>
                <w:szCs w:val="18"/>
              </w:rPr>
              <w:t>表1</w:t>
            </w:r>
          </w:p>
        </w:tc>
        <w:tc>
          <w:tcPr>
            <w:tcW w:w="4349" w:type="dxa"/>
            <w:vAlign w:val="center"/>
          </w:tcPr>
          <w:p>
            <w:pPr>
              <w:pStyle w:val="20"/>
              <w:ind w:firstLine="0" w:firstLineChars="0"/>
              <w:jc w:val="left"/>
              <w:rPr>
                <w:sz w:val="18"/>
                <w:szCs w:val="18"/>
              </w:rPr>
            </w:pPr>
            <w:r>
              <w:rPr>
                <w:rFonts w:hint="eastAsia"/>
                <w:sz w:val="18"/>
                <w:szCs w:val="18"/>
              </w:rPr>
              <w:t>表头增加“代号”，形状代号改为：</w:t>
            </w:r>
          </w:p>
        </w:tc>
        <w:tc>
          <w:tcPr>
            <w:tcW w:w="1418" w:type="dxa"/>
            <w:vAlign w:val="center"/>
          </w:tcPr>
          <w:p>
            <w:pPr>
              <w:jc w:val="center"/>
              <w:rPr>
                <w:sz w:val="18"/>
                <w:szCs w:val="18"/>
              </w:rPr>
            </w:pPr>
            <w:r>
              <w:rPr>
                <w:rFonts w:hint="eastAsia"/>
                <w:sz w:val="18"/>
                <w:szCs w:val="18"/>
              </w:rPr>
              <w:t>重标委</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rFonts w:eastAsia="宋体"/>
                <w:sz w:val="18"/>
                <w:szCs w:val="18"/>
              </w:rPr>
            </w:pPr>
            <w:r>
              <w:rPr>
                <w:rFonts w:hint="eastAsia" w:eastAsia="宋体"/>
                <w:sz w:val="18"/>
                <w:szCs w:val="18"/>
              </w:rPr>
              <w:t>形状标识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40" w:type="dxa"/>
            <w:vAlign w:val="center"/>
          </w:tcPr>
          <w:p>
            <w:pPr>
              <w:jc w:val="center"/>
              <w:rPr>
                <w:sz w:val="18"/>
                <w:szCs w:val="18"/>
              </w:rPr>
            </w:pPr>
            <w:r>
              <w:rPr>
                <w:rFonts w:hint="eastAsia"/>
                <w:sz w:val="18"/>
                <w:szCs w:val="18"/>
              </w:rPr>
              <w:t>4</w:t>
            </w:r>
          </w:p>
        </w:tc>
        <w:tc>
          <w:tcPr>
            <w:tcW w:w="923" w:type="dxa"/>
            <w:vAlign w:val="center"/>
          </w:tcPr>
          <w:p>
            <w:pPr>
              <w:jc w:val="center"/>
              <w:rPr>
                <w:rFonts w:eastAsia="宋体"/>
                <w:sz w:val="18"/>
                <w:szCs w:val="18"/>
              </w:rPr>
            </w:pPr>
            <w:r>
              <w:rPr>
                <w:rFonts w:hint="eastAsia" w:eastAsia="宋体"/>
                <w:sz w:val="18"/>
                <w:szCs w:val="18"/>
              </w:rPr>
              <w:t>表1</w:t>
            </w:r>
          </w:p>
        </w:tc>
        <w:tc>
          <w:tcPr>
            <w:tcW w:w="4349" w:type="dxa"/>
            <w:vAlign w:val="center"/>
          </w:tcPr>
          <w:p>
            <w:pPr>
              <w:pStyle w:val="20"/>
              <w:ind w:firstLine="0" w:firstLineChars="0"/>
              <w:jc w:val="left"/>
              <w:rPr>
                <w:sz w:val="18"/>
                <w:szCs w:val="18"/>
              </w:rPr>
            </w:pPr>
            <w:r>
              <w:rPr>
                <w:rFonts w:hint="eastAsia"/>
                <w:sz w:val="18"/>
                <w:szCs w:val="18"/>
              </w:rPr>
              <w:t>状态H55（挤压+扒皮），按标准（轻冷加工）</w:t>
            </w:r>
          </w:p>
        </w:tc>
        <w:tc>
          <w:tcPr>
            <w:tcW w:w="1418" w:type="dxa"/>
            <w:vAlign w:val="center"/>
          </w:tcPr>
          <w:p>
            <w:pPr>
              <w:jc w:val="center"/>
              <w:rPr>
                <w:rFonts w:ascii="宋体" w:hAnsi="宋体"/>
                <w:sz w:val="18"/>
                <w:szCs w:val="18"/>
              </w:rPr>
            </w:pPr>
            <w:r>
              <w:rPr>
                <w:rFonts w:hint="eastAsia" w:ascii="宋体" w:hAnsi="宋体"/>
                <w:sz w:val="18"/>
                <w:szCs w:val="18"/>
              </w:rPr>
              <w:t>洛铜</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rFonts w:eastAsia="宋体"/>
                <w:sz w:val="18"/>
                <w:szCs w:val="18"/>
              </w:rPr>
            </w:pPr>
            <w:r>
              <w:rPr>
                <w:rFonts w:hint="eastAsia" w:eastAsia="宋体"/>
                <w:sz w:val="18"/>
                <w:szCs w:val="18"/>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540" w:type="dxa"/>
            <w:vAlign w:val="center"/>
          </w:tcPr>
          <w:p>
            <w:pPr>
              <w:jc w:val="center"/>
              <w:rPr>
                <w:sz w:val="18"/>
                <w:szCs w:val="18"/>
              </w:rPr>
            </w:pPr>
            <w:r>
              <w:rPr>
                <w:rFonts w:hint="eastAsia"/>
                <w:sz w:val="18"/>
                <w:szCs w:val="18"/>
              </w:rPr>
              <w:t>5</w:t>
            </w:r>
          </w:p>
        </w:tc>
        <w:tc>
          <w:tcPr>
            <w:tcW w:w="923" w:type="dxa"/>
            <w:vAlign w:val="center"/>
          </w:tcPr>
          <w:p>
            <w:pPr>
              <w:jc w:val="center"/>
              <w:rPr>
                <w:sz w:val="18"/>
                <w:szCs w:val="18"/>
              </w:rPr>
            </w:pPr>
            <w:r>
              <w:rPr>
                <w:rFonts w:hint="eastAsia"/>
                <w:sz w:val="18"/>
                <w:szCs w:val="18"/>
              </w:rPr>
              <w:t>表1</w:t>
            </w:r>
          </w:p>
        </w:tc>
        <w:tc>
          <w:tcPr>
            <w:tcW w:w="4349" w:type="dxa"/>
            <w:vAlign w:val="center"/>
          </w:tcPr>
          <w:p>
            <w:pPr>
              <w:pStyle w:val="20"/>
              <w:ind w:firstLine="0" w:firstLineChars="0"/>
              <w:jc w:val="left"/>
              <w:rPr>
                <w:sz w:val="18"/>
                <w:szCs w:val="18"/>
              </w:rPr>
            </w:pPr>
            <w:r>
              <w:rPr>
                <w:rFonts w:hint="eastAsia"/>
                <w:sz w:val="18"/>
                <w:szCs w:val="18"/>
              </w:rPr>
              <w:t>圈料，修改为卷料</w:t>
            </w:r>
          </w:p>
        </w:tc>
        <w:tc>
          <w:tcPr>
            <w:tcW w:w="1418" w:type="dxa"/>
            <w:vAlign w:val="center"/>
          </w:tcPr>
          <w:p>
            <w:pPr>
              <w:ind w:firstLine="180" w:firstLineChars="100"/>
              <w:jc w:val="center"/>
              <w:rPr>
                <w:sz w:val="18"/>
                <w:szCs w:val="18"/>
              </w:rPr>
            </w:pPr>
            <w:r>
              <w:rPr>
                <w:rFonts w:hint="eastAsia"/>
                <w:sz w:val="18"/>
                <w:szCs w:val="18"/>
              </w:rPr>
              <w:t>洛铜、力博</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540" w:type="dxa"/>
            <w:vAlign w:val="center"/>
          </w:tcPr>
          <w:p>
            <w:pPr>
              <w:jc w:val="center"/>
              <w:rPr>
                <w:sz w:val="18"/>
                <w:szCs w:val="18"/>
              </w:rPr>
            </w:pPr>
            <w:r>
              <w:rPr>
                <w:rFonts w:hint="eastAsia"/>
                <w:sz w:val="18"/>
                <w:szCs w:val="18"/>
              </w:rPr>
              <w:t>6</w:t>
            </w:r>
          </w:p>
        </w:tc>
        <w:tc>
          <w:tcPr>
            <w:tcW w:w="923" w:type="dxa"/>
            <w:vAlign w:val="center"/>
          </w:tcPr>
          <w:p>
            <w:pPr>
              <w:jc w:val="center"/>
              <w:rPr>
                <w:sz w:val="18"/>
                <w:szCs w:val="18"/>
              </w:rPr>
            </w:pPr>
            <w:r>
              <w:rPr>
                <w:rFonts w:hint="eastAsia"/>
                <w:sz w:val="18"/>
                <w:szCs w:val="18"/>
              </w:rPr>
              <w:t>表4</w:t>
            </w:r>
          </w:p>
        </w:tc>
        <w:tc>
          <w:tcPr>
            <w:tcW w:w="4349" w:type="dxa"/>
            <w:vAlign w:val="center"/>
          </w:tcPr>
          <w:p>
            <w:pPr>
              <w:pStyle w:val="20"/>
              <w:ind w:firstLine="0" w:firstLineChars="0"/>
              <w:jc w:val="left"/>
              <w:rPr>
                <w:sz w:val="18"/>
                <w:szCs w:val="18"/>
              </w:rPr>
            </w:pPr>
            <w:r>
              <w:rPr>
                <w:rFonts w:hint="eastAsia"/>
                <w:sz w:val="18"/>
                <w:szCs w:val="18"/>
              </w:rPr>
              <w:t>编出C3601、3602的代号</w:t>
            </w:r>
          </w:p>
        </w:tc>
        <w:tc>
          <w:tcPr>
            <w:tcW w:w="1418" w:type="dxa"/>
            <w:vAlign w:val="center"/>
          </w:tcPr>
          <w:p>
            <w:pPr>
              <w:jc w:val="center"/>
              <w:rPr>
                <w:rFonts w:ascii="宋体" w:hAnsi="宋体"/>
                <w:sz w:val="18"/>
                <w:szCs w:val="18"/>
              </w:rPr>
            </w:pPr>
            <w:r>
              <w:rPr>
                <w:rFonts w:hint="eastAsia" w:ascii="宋体" w:hAnsi="宋体"/>
                <w:sz w:val="18"/>
                <w:szCs w:val="18"/>
              </w:rPr>
              <w:t>预审会议</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540" w:type="dxa"/>
            <w:vAlign w:val="center"/>
          </w:tcPr>
          <w:p>
            <w:pPr>
              <w:jc w:val="center"/>
              <w:rPr>
                <w:sz w:val="18"/>
                <w:szCs w:val="18"/>
              </w:rPr>
            </w:pPr>
            <w:r>
              <w:rPr>
                <w:rFonts w:hint="eastAsia"/>
                <w:sz w:val="18"/>
                <w:szCs w:val="18"/>
              </w:rPr>
              <w:t>7</w:t>
            </w:r>
          </w:p>
        </w:tc>
        <w:tc>
          <w:tcPr>
            <w:tcW w:w="923" w:type="dxa"/>
            <w:vAlign w:val="center"/>
          </w:tcPr>
          <w:p>
            <w:pPr>
              <w:jc w:val="center"/>
              <w:rPr>
                <w:sz w:val="18"/>
                <w:szCs w:val="18"/>
              </w:rPr>
            </w:pPr>
            <w:r>
              <w:rPr>
                <w:rFonts w:hint="eastAsia"/>
                <w:sz w:val="18"/>
                <w:szCs w:val="18"/>
              </w:rPr>
              <w:t>4.3.1</w:t>
            </w:r>
          </w:p>
        </w:tc>
        <w:tc>
          <w:tcPr>
            <w:tcW w:w="4349" w:type="dxa"/>
            <w:vAlign w:val="center"/>
          </w:tcPr>
          <w:p>
            <w:pPr>
              <w:pStyle w:val="20"/>
              <w:ind w:firstLine="0" w:firstLineChars="0"/>
              <w:jc w:val="left"/>
              <w:rPr>
                <w:sz w:val="18"/>
                <w:szCs w:val="18"/>
              </w:rPr>
            </w:pPr>
            <w:r>
              <w:rPr>
                <w:rFonts w:hint="eastAsia"/>
                <w:sz w:val="18"/>
                <w:szCs w:val="18"/>
              </w:rPr>
              <w:t>删除，在订货单要求中补充</w:t>
            </w:r>
          </w:p>
        </w:tc>
        <w:tc>
          <w:tcPr>
            <w:tcW w:w="1418" w:type="dxa"/>
            <w:vAlign w:val="center"/>
          </w:tcPr>
          <w:p>
            <w:pPr>
              <w:jc w:val="center"/>
              <w:rPr>
                <w:sz w:val="18"/>
                <w:szCs w:val="18"/>
              </w:rPr>
            </w:pPr>
            <w:r>
              <w:rPr>
                <w:rFonts w:hint="eastAsia" w:ascii="宋体" w:hAnsi="宋体"/>
                <w:sz w:val="18"/>
                <w:szCs w:val="18"/>
              </w:rPr>
              <w:t>耐乐铜业</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540" w:type="dxa"/>
            <w:vAlign w:val="center"/>
          </w:tcPr>
          <w:p>
            <w:pPr>
              <w:jc w:val="center"/>
              <w:rPr>
                <w:sz w:val="18"/>
                <w:szCs w:val="18"/>
              </w:rPr>
            </w:pPr>
            <w:r>
              <w:rPr>
                <w:rFonts w:hint="eastAsia"/>
                <w:sz w:val="18"/>
                <w:szCs w:val="18"/>
              </w:rPr>
              <w:t>8</w:t>
            </w:r>
          </w:p>
        </w:tc>
        <w:tc>
          <w:tcPr>
            <w:tcW w:w="923" w:type="dxa"/>
            <w:vAlign w:val="center"/>
          </w:tcPr>
          <w:p>
            <w:pPr>
              <w:jc w:val="center"/>
              <w:rPr>
                <w:sz w:val="18"/>
                <w:szCs w:val="18"/>
              </w:rPr>
            </w:pPr>
            <w:r>
              <w:rPr>
                <w:rFonts w:hint="eastAsia"/>
                <w:sz w:val="18"/>
                <w:szCs w:val="18"/>
              </w:rPr>
              <w:t>4.3.2</w:t>
            </w:r>
          </w:p>
        </w:tc>
        <w:tc>
          <w:tcPr>
            <w:tcW w:w="4349" w:type="dxa"/>
            <w:vAlign w:val="center"/>
          </w:tcPr>
          <w:p>
            <w:pPr>
              <w:pStyle w:val="20"/>
              <w:ind w:firstLine="0" w:firstLineChars="0"/>
              <w:jc w:val="left"/>
              <w:rPr>
                <w:sz w:val="18"/>
                <w:szCs w:val="18"/>
              </w:rPr>
            </w:pPr>
            <w:r>
              <w:rPr>
                <w:rFonts w:hint="eastAsia"/>
                <w:sz w:val="18"/>
                <w:szCs w:val="18"/>
              </w:rPr>
              <w:t>图样上标准的线性尺寸，修改为线性尺寸</w:t>
            </w:r>
          </w:p>
        </w:tc>
        <w:tc>
          <w:tcPr>
            <w:tcW w:w="1418" w:type="dxa"/>
            <w:vAlign w:val="center"/>
          </w:tcPr>
          <w:p>
            <w:pPr>
              <w:jc w:val="center"/>
              <w:rPr>
                <w:sz w:val="18"/>
                <w:szCs w:val="18"/>
              </w:rPr>
            </w:pPr>
            <w:r>
              <w:rPr>
                <w:rFonts w:hint="eastAsia" w:ascii="宋体" w:hAnsi="宋体"/>
                <w:sz w:val="18"/>
                <w:szCs w:val="18"/>
              </w:rPr>
              <w:t>预审会议</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540" w:type="dxa"/>
            <w:vAlign w:val="center"/>
          </w:tcPr>
          <w:p>
            <w:pPr>
              <w:jc w:val="center"/>
              <w:rPr>
                <w:sz w:val="18"/>
                <w:szCs w:val="18"/>
              </w:rPr>
            </w:pPr>
            <w:r>
              <w:rPr>
                <w:rFonts w:hint="eastAsia"/>
                <w:sz w:val="18"/>
                <w:szCs w:val="18"/>
              </w:rPr>
              <w:t>9</w:t>
            </w:r>
          </w:p>
        </w:tc>
        <w:tc>
          <w:tcPr>
            <w:tcW w:w="923" w:type="dxa"/>
            <w:vAlign w:val="center"/>
          </w:tcPr>
          <w:p>
            <w:pPr>
              <w:jc w:val="center"/>
              <w:rPr>
                <w:sz w:val="18"/>
                <w:szCs w:val="18"/>
              </w:rPr>
            </w:pPr>
            <w:r>
              <w:rPr>
                <w:rFonts w:hint="eastAsia"/>
                <w:sz w:val="18"/>
                <w:szCs w:val="18"/>
              </w:rPr>
              <w:t>表7</w:t>
            </w:r>
          </w:p>
        </w:tc>
        <w:tc>
          <w:tcPr>
            <w:tcW w:w="4349" w:type="dxa"/>
            <w:vAlign w:val="center"/>
          </w:tcPr>
          <w:p>
            <w:pPr>
              <w:pStyle w:val="20"/>
              <w:ind w:firstLine="0" w:firstLineChars="0"/>
              <w:rPr>
                <w:sz w:val="18"/>
                <w:szCs w:val="18"/>
              </w:rPr>
            </w:pPr>
            <w:r>
              <w:rPr>
                <w:rFonts w:hint="eastAsia"/>
                <w:sz w:val="18"/>
                <w:szCs w:val="18"/>
              </w:rPr>
              <w:t>圆弧半经R和过渡圆半径R区分标示</w:t>
            </w:r>
          </w:p>
        </w:tc>
        <w:tc>
          <w:tcPr>
            <w:tcW w:w="1418" w:type="dxa"/>
            <w:vAlign w:val="center"/>
          </w:tcPr>
          <w:p>
            <w:pPr>
              <w:jc w:val="center"/>
              <w:rPr>
                <w:sz w:val="18"/>
                <w:szCs w:val="18"/>
              </w:rPr>
            </w:pPr>
            <w:r>
              <w:rPr>
                <w:rFonts w:hint="eastAsia" w:ascii="宋体" w:hAnsi="宋体"/>
                <w:sz w:val="18"/>
                <w:szCs w:val="18"/>
              </w:rPr>
              <w:t>预审会议</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r>
              <w:rPr>
                <w:rFonts w:hint="eastAsia"/>
                <w:sz w:val="18"/>
                <w:szCs w:val="18"/>
              </w:rPr>
              <w:t>圆角半径r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540" w:type="dxa"/>
            <w:vAlign w:val="center"/>
          </w:tcPr>
          <w:p>
            <w:pPr>
              <w:jc w:val="center"/>
              <w:rPr>
                <w:sz w:val="18"/>
                <w:szCs w:val="18"/>
              </w:rPr>
            </w:pPr>
            <w:r>
              <w:rPr>
                <w:rFonts w:hint="eastAsia"/>
                <w:sz w:val="18"/>
                <w:szCs w:val="18"/>
              </w:rPr>
              <w:t>10</w:t>
            </w:r>
          </w:p>
        </w:tc>
        <w:tc>
          <w:tcPr>
            <w:tcW w:w="923" w:type="dxa"/>
            <w:vAlign w:val="center"/>
          </w:tcPr>
          <w:p>
            <w:pPr>
              <w:jc w:val="center"/>
              <w:rPr>
                <w:sz w:val="18"/>
                <w:szCs w:val="18"/>
              </w:rPr>
            </w:pPr>
            <w:r>
              <w:rPr>
                <w:rFonts w:hint="eastAsia"/>
                <w:sz w:val="18"/>
                <w:szCs w:val="18"/>
              </w:rPr>
              <w:t>4.3.4</w:t>
            </w:r>
          </w:p>
        </w:tc>
        <w:tc>
          <w:tcPr>
            <w:tcW w:w="4349" w:type="dxa"/>
            <w:vAlign w:val="center"/>
          </w:tcPr>
          <w:p>
            <w:pPr>
              <w:pStyle w:val="20"/>
              <w:ind w:firstLine="0" w:firstLineChars="0"/>
              <w:rPr>
                <w:sz w:val="18"/>
                <w:szCs w:val="18"/>
              </w:rPr>
            </w:pPr>
            <w:r>
              <w:rPr>
                <w:rFonts w:hint="eastAsia"/>
                <w:sz w:val="18"/>
                <w:szCs w:val="18"/>
              </w:rPr>
              <w:t>角度偏差重新组织文字</w:t>
            </w:r>
          </w:p>
        </w:tc>
        <w:tc>
          <w:tcPr>
            <w:tcW w:w="1418" w:type="dxa"/>
            <w:vAlign w:val="center"/>
          </w:tcPr>
          <w:p>
            <w:pPr>
              <w:jc w:val="center"/>
              <w:rPr>
                <w:sz w:val="18"/>
                <w:szCs w:val="18"/>
              </w:rPr>
            </w:pPr>
            <w:r>
              <w:rPr>
                <w:rFonts w:hint="eastAsia"/>
                <w:sz w:val="18"/>
                <w:szCs w:val="18"/>
              </w:rPr>
              <w:t>标委会</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r>
              <w:rPr>
                <w:rFonts w:hint="eastAsia"/>
                <w:sz w:val="18"/>
                <w:szCs w:val="18"/>
              </w:rPr>
              <w:t>案例少，删除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540" w:type="dxa"/>
            <w:vAlign w:val="center"/>
          </w:tcPr>
          <w:p>
            <w:pPr>
              <w:jc w:val="center"/>
              <w:rPr>
                <w:rFonts w:eastAsia="宋体"/>
                <w:sz w:val="18"/>
                <w:szCs w:val="18"/>
              </w:rPr>
            </w:pPr>
            <w:r>
              <w:rPr>
                <w:rFonts w:hint="eastAsia" w:eastAsia="宋体"/>
                <w:sz w:val="18"/>
                <w:szCs w:val="18"/>
              </w:rPr>
              <w:t>11</w:t>
            </w:r>
          </w:p>
        </w:tc>
        <w:tc>
          <w:tcPr>
            <w:tcW w:w="923" w:type="dxa"/>
            <w:vAlign w:val="center"/>
          </w:tcPr>
          <w:p>
            <w:pPr>
              <w:jc w:val="center"/>
              <w:rPr>
                <w:sz w:val="18"/>
                <w:szCs w:val="18"/>
              </w:rPr>
            </w:pPr>
            <w:r>
              <w:rPr>
                <w:rFonts w:hint="eastAsia"/>
                <w:sz w:val="18"/>
                <w:szCs w:val="18"/>
              </w:rPr>
              <w:t>4.3.9</w:t>
            </w:r>
          </w:p>
        </w:tc>
        <w:tc>
          <w:tcPr>
            <w:tcW w:w="4349" w:type="dxa"/>
            <w:vAlign w:val="center"/>
          </w:tcPr>
          <w:p>
            <w:pPr>
              <w:pStyle w:val="20"/>
              <w:ind w:firstLine="0" w:firstLineChars="0"/>
              <w:rPr>
                <w:rFonts w:hAnsi="宋体" w:eastAsia="宋体" w:cs="宋体"/>
                <w:color w:val="000000"/>
                <w:sz w:val="18"/>
                <w:szCs w:val="18"/>
              </w:rPr>
            </w:pPr>
            <w:r>
              <w:rPr>
                <w:rFonts w:hint="eastAsia" w:hAnsi="宋体" w:eastAsia="宋体" w:cs="宋体"/>
                <w:color w:val="000000"/>
                <w:sz w:val="18"/>
                <w:szCs w:val="18"/>
              </w:rPr>
              <w:t>删除卷重</w:t>
            </w:r>
          </w:p>
        </w:tc>
        <w:tc>
          <w:tcPr>
            <w:tcW w:w="1418" w:type="dxa"/>
            <w:vAlign w:val="center"/>
          </w:tcPr>
          <w:p>
            <w:pPr>
              <w:jc w:val="center"/>
              <w:rPr>
                <w:sz w:val="18"/>
                <w:szCs w:val="18"/>
              </w:rPr>
            </w:pPr>
            <w:r>
              <w:rPr>
                <w:rFonts w:hint="eastAsia" w:ascii="宋体" w:hAnsi="宋体"/>
                <w:sz w:val="18"/>
                <w:szCs w:val="18"/>
              </w:rPr>
              <w:t>预审会议</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540" w:type="dxa"/>
            <w:vAlign w:val="center"/>
          </w:tcPr>
          <w:p>
            <w:pPr>
              <w:jc w:val="center"/>
              <w:rPr>
                <w:sz w:val="18"/>
                <w:szCs w:val="18"/>
              </w:rPr>
            </w:pPr>
            <w:r>
              <w:rPr>
                <w:rFonts w:hint="eastAsia"/>
                <w:sz w:val="18"/>
                <w:szCs w:val="18"/>
              </w:rPr>
              <w:t>12</w:t>
            </w:r>
          </w:p>
        </w:tc>
        <w:tc>
          <w:tcPr>
            <w:tcW w:w="923" w:type="dxa"/>
            <w:vAlign w:val="center"/>
          </w:tcPr>
          <w:p>
            <w:pPr>
              <w:jc w:val="center"/>
              <w:rPr>
                <w:sz w:val="18"/>
                <w:szCs w:val="18"/>
              </w:rPr>
            </w:pPr>
            <w:r>
              <w:rPr>
                <w:rFonts w:hint="eastAsia"/>
                <w:sz w:val="18"/>
                <w:szCs w:val="18"/>
              </w:rPr>
              <w:t>5.3.1</w:t>
            </w:r>
          </w:p>
        </w:tc>
        <w:tc>
          <w:tcPr>
            <w:tcW w:w="4349" w:type="dxa"/>
            <w:vAlign w:val="center"/>
          </w:tcPr>
          <w:p>
            <w:pPr>
              <w:pStyle w:val="20"/>
              <w:ind w:firstLine="0" w:firstLineChars="0"/>
              <w:rPr>
                <w:rFonts w:hAnsi="宋体" w:eastAsia="宋体" w:cs="宋体"/>
                <w:color w:val="000000"/>
                <w:sz w:val="18"/>
                <w:szCs w:val="18"/>
              </w:rPr>
            </w:pPr>
            <w:r>
              <w:rPr>
                <w:rFonts w:hint="eastAsia" w:hAnsi="宋体" w:eastAsia="宋体" w:cs="宋体"/>
                <w:color w:val="000000"/>
                <w:sz w:val="18"/>
                <w:szCs w:val="18"/>
              </w:rPr>
              <w:t>合并5.3.2</w:t>
            </w:r>
          </w:p>
        </w:tc>
        <w:tc>
          <w:tcPr>
            <w:tcW w:w="1418" w:type="dxa"/>
            <w:vAlign w:val="center"/>
          </w:tcPr>
          <w:p>
            <w:pPr>
              <w:jc w:val="center"/>
              <w:rPr>
                <w:sz w:val="18"/>
                <w:szCs w:val="18"/>
              </w:rPr>
            </w:pPr>
            <w:r>
              <w:rPr>
                <w:rFonts w:hint="eastAsia" w:ascii="宋体" w:hAnsi="宋体"/>
                <w:sz w:val="18"/>
                <w:szCs w:val="18"/>
              </w:rPr>
              <w:t>海亮、天宇</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540" w:type="dxa"/>
            <w:vAlign w:val="center"/>
          </w:tcPr>
          <w:p>
            <w:pPr>
              <w:jc w:val="center"/>
              <w:rPr>
                <w:sz w:val="18"/>
                <w:szCs w:val="18"/>
              </w:rPr>
            </w:pPr>
            <w:r>
              <w:rPr>
                <w:rFonts w:hint="eastAsia"/>
                <w:sz w:val="18"/>
                <w:szCs w:val="18"/>
              </w:rPr>
              <w:t>13</w:t>
            </w:r>
          </w:p>
        </w:tc>
        <w:tc>
          <w:tcPr>
            <w:tcW w:w="923" w:type="dxa"/>
            <w:vAlign w:val="center"/>
          </w:tcPr>
          <w:p>
            <w:pPr>
              <w:jc w:val="center"/>
              <w:rPr>
                <w:sz w:val="18"/>
                <w:szCs w:val="18"/>
              </w:rPr>
            </w:pPr>
            <w:r>
              <w:rPr>
                <w:rFonts w:hint="eastAsia"/>
                <w:sz w:val="18"/>
                <w:szCs w:val="18"/>
              </w:rPr>
              <w:t>5.3.2</w:t>
            </w:r>
          </w:p>
        </w:tc>
        <w:tc>
          <w:tcPr>
            <w:tcW w:w="4349" w:type="dxa"/>
            <w:vAlign w:val="center"/>
          </w:tcPr>
          <w:p>
            <w:pPr>
              <w:pStyle w:val="20"/>
              <w:ind w:firstLine="0" w:firstLineChars="0"/>
              <w:rPr>
                <w:rFonts w:hAnsi="宋体" w:eastAsia="宋体" w:cs="宋体"/>
                <w:color w:val="000000"/>
                <w:sz w:val="18"/>
                <w:szCs w:val="18"/>
              </w:rPr>
            </w:pPr>
            <w:r>
              <w:rPr>
                <w:rFonts w:hint="eastAsia" w:hAnsi="宋体" w:eastAsia="宋体" w:cs="宋体"/>
                <w:color w:val="000000"/>
                <w:sz w:val="18"/>
                <w:szCs w:val="18"/>
              </w:rPr>
              <w:t>拉力试验补充试样号</w:t>
            </w:r>
          </w:p>
        </w:tc>
        <w:tc>
          <w:tcPr>
            <w:tcW w:w="1418" w:type="dxa"/>
            <w:vAlign w:val="center"/>
          </w:tcPr>
          <w:p>
            <w:pPr>
              <w:jc w:val="center"/>
              <w:rPr>
                <w:sz w:val="18"/>
                <w:szCs w:val="18"/>
              </w:rPr>
            </w:pPr>
            <w:r>
              <w:rPr>
                <w:rFonts w:hint="eastAsia"/>
                <w:sz w:val="18"/>
                <w:szCs w:val="18"/>
              </w:rPr>
              <w:t>重标委</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540" w:type="dxa"/>
            <w:vAlign w:val="center"/>
          </w:tcPr>
          <w:p>
            <w:pPr>
              <w:jc w:val="center"/>
              <w:rPr>
                <w:sz w:val="18"/>
                <w:szCs w:val="18"/>
              </w:rPr>
            </w:pPr>
            <w:r>
              <w:rPr>
                <w:rFonts w:hint="eastAsia"/>
                <w:sz w:val="18"/>
                <w:szCs w:val="18"/>
              </w:rPr>
              <w:t>14</w:t>
            </w:r>
          </w:p>
        </w:tc>
        <w:tc>
          <w:tcPr>
            <w:tcW w:w="923" w:type="dxa"/>
            <w:vAlign w:val="center"/>
          </w:tcPr>
          <w:p>
            <w:pPr>
              <w:jc w:val="center"/>
              <w:rPr>
                <w:sz w:val="18"/>
                <w:szCs w:val="18"/>
              </w:rPr>
            </w:pPr>
            <w:r>
              <w:rPr>
                <w:rFonts w:hint="eastAsia"/>
                <w:sz w:val="18"/>
                <w:szCs w:val="18"/>
              </w:rPr>
              <w:t>5.6</w:t>
            </w:r>
          </w:p>
        </w:tc>
        <w:tc>
          <w:tcPr>
            <w:tcW w:w="4349" w:type="dxa"/>
            <w:vAlign w:val="center"/>
          </w:tcPr>
          <w:p>
            <w:pPr>
              <w:pStyle w:val="20"/>
              <w:ind w:firstLine="0" w:firstLineChars="0"/>
              <w:rPr>
                <w:rFonts w:hAnsi="宋体" w:eastAsia="宋体" w:cs="宋体"/>
                <w:color w:val="000000"/>
                <w:sz w:val="18"/>
                <w:szCs w:val="18"/>
              </w:rPr>
            </w:pPr>
            <w:r>
              <w:rPr>
                <w:rFonts w:hint="eastAsia" w:hAnsi="宋体" w:eastAsia="宋体" w:cs="宋体"/>
                <w:color w:val="000000"/>
                <w:sz w:val="18"/>
                <w:szCs w:val="18"/>
              </w:rPr>
              <w:t>和5.7互换，GB/T26306-2010，增加“附录A”</w:t>
            </w:r>
          </w:p>
        </w:tc>
        <w:tc>
          <w:tcPr>
            <w:tcW w:w="1418" w:type="dxa"/>
            <w:vAlign w:val="center"/>
          </w:tcPr>
          <w:p>
            <w:pPr>
              <w:jc w:val="center"/>
              <w:rPr>
                <w:sz w:val="18"/>
                <w:szCs w:val="18"/>
              </w:rPr>
            </w:pPr>
            <w:r>
              <w:rPr>
                <w:rFonts w:hint="eastAsia" w:ascii="宋体" w:hAnsi="宋体"/>
                <w:sz w:val="18"/>
                <w:szCs w:val="18"/>
              </w:rPr>
              <w:t>预审会议</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540" w:type="dxa"/>
            <w:vAlign w:val="center"/>
          </w:tcPr>
          <w:p>
            <w:pPr>
              <w:jc w:val="center"/>
              <w:rPr>
                <w:sz w:val="18"/>
                <w:szCs w:val="18"/>
              </w:rPr>
            </w:pPr>
            <w:r>
              <w:rPr>
                <w:rFonts w:hint="eastAsia"/>
                <w:sz w:val="18"/>
                <w:szCs w:val="18"/>
              </w:rPr>
              <w:t>15</w:t>
            </w:r>
          </w:p>
        </w:tc>
        <w:tc>
          <w:tcPr>
            <w:tcW w:w="923" w:type="dxa"/>
            <w:vAlign w:val="center"/>
          </w:tcPr>
          <w:p>
            <w:pPr>
              <w:jc w:val="center"/>
              <w:rPr>
                <w:sz w:val="18"/>
                <w:szCs w:val="18"/>
              </w:rPr>
            </w:pPr>
            <w:r>
              <w:rPr>
                <w:rFonts w:hint="eastAsia"/>
                <w:sz w:val="18"/>
                <w:szCs w:val="18"/>
              </w:rPr>
              <w:t>附录C</w:t>
            </w:r>
          </w:p>
        </w:tc>
        <w:tc>
          <w:tcPr>
            <w:tcW w:w="4349" w:type="dxa"/>
            <w:vAlign w:val="center"/>
          </w:tcPr>
          <w:p>
            <w:pPr>
              <w:pStyle w:val="20"/>
              <w:ind w:firstLine="0" w:firstLineChars="0"/>
              <w:rPr>
                <w:rFonts w:hAnsi="宋体" w:eastAsia="宋体" w:cs="宋体"/>
                <w:color w:val="000000"/>
                <w:sz w:val="18"/>
                <w:szCs w:val="18"/>
              </w:rPr>
            </w:pPr>
            <w:r>
              <w:rPr>
                <w:rFonts w:hint="eastAsia" w:hAnsi="宋体" w:eastAsia="宋体" w:cs="宋体"/>
                <w:color w:val="000000"/>
                <w:sz w:val="18"/>
                <w:szCs w:val="18"/>
              </w:rPr>
              <w:t>图形画法规范</w:t>
            </w:r>
          </w:p>
        </w:tc>
        <w:tc>
          <w:tcPr>
            <w:tcW w:w="1418" w:type="dxa"/>
            <w:vAlign w:val="center"/>
          </w:tcPr>
          <w:p>
            <w:pPr>
              <w:jc w:val="center"/>
              <w:rPr>
                <w:sz w:val="18"/>
                <w:szCs w:val="18"/>
              </w:rPr>
            </w:pPr>
            <w:r>
              <w:rPr>
                <w:rFonts w:hint="eastAsia" w:ascii="宋体" w:hAnsi="宋体"/>
                <w:sz w:val="18"/>
                <w:szCs w:val="18"/>
              </w:rPr>
              <w:t>预审会议</w:t>
            </w:r>
          </w:p>
        </w:tc>
        <w:tc>
          <w:tcPr>
            <w:tcW w:w="992" w:type="dxa"/>
            <w:vAlign w:val="center"/>
          </w:tcPr>
          <w:p>
            <w:pPr>
              <w:jc w:val="center"/>
              <w:rPr>
                <w:sz w:val="18"/>
                <w:szCs w:val="18"/>
              </w:rPr>
            </w:pPr>
            <w:r>
              <w:rPr>
                <w:rFonts w:hint="eastAsia"/>
                <w:sz w:val="18"/>
                <w:szCs w:val="18"/>
              </w:rPr>
              <w:t>采纳</w:t>
            </w:r>
          </w:p>
        </w:tc>
        <w:tc>
          <w:tcPr>
            <w:tcW w:w="1212" w:type="dxa"/>
            <w:vAlign w:val="center"/>
          </w:tcPr>
          <w:p>
            <w:pPr>
              <w:jc w:val="center"/>
              <w:rPr>
                <w:sz w:val="18"/>
                <w:szCs w:val="18"/>
              </w:rPr>
            </w:pPr>
          </w:p>
        </w:tc>
      </w:tr>
    </w:tbl>
    <w:p>
      <w:pPr>
        <w:spacing w:line="360" w:lineRule="auto"/>
        <w:ind w:firstLine="405"/>
        <w:rPr>
          <w:rFonts w:ascii="宋体" w:hAnsi="宋体" w:eastAsia="宋体" w:cs="宋体"/>
          <w:szCs w:val="21"/>
        </w:rPr>
      </w:pPr>
      <w:r>
        <w:rPr>
          <w:rFonts w:hint="eastAsia" w:ascii="宋体" w:hAnsi="宋体" w:eastAsia="宋体" w:cs="宋体"/>
          <w:szCs w:val="21"/>
        </w:rPr>
        <w:t>在标准征求意见稿的基础上，进一步补充修改了标准编制说明。</w:t>
      </w:r>
    </w:p>
    <w:p>
      <w:pPr>
        <w:ind w:firstLine="420" w:firstLineChars="200"/>
        <w:rPr>
          <w:szCs w:val="21"/>
        </w:rPr>
      </w:pPr>
      <w:r>
        <w:rPr>
          <w:rFonts w:hint="eastAsia" w:ascii="宋体" w:hAnsi="宋体" w:eastAsia="宋体" w:cs="宋体"/>
          <w:szCs w:val="21"/>
        </w:rPr>
        <w:t>标准征求意见稿发至同行生产企业9家及产品应用客户6-8家，共征求意见31条。征求意见稿反馈意见及处理结果形成《</w:t>
      </w:r>
      <w:r>
        <w:rPr>
          <w:rFonts w:hint="eastAsia"/>
          <w:szCs w:val="21"/>
        </w:rPr>
        <w:t>标准送审稿意见处理汇总表</w:t>
      </w:r>
      <w:r>
        <w:rPr>
          <w:rFonts w:hint="eastAsia" w:ascii="宋体" w:hAnsi="宋体" w:eastAsia="宋体" w:cs="宋体"/>
          <w:szCs w:val="21"/>
        </w:rPr>
        <w:t>》。</w:t>
      </w:r>
    </w:p>
    <w:p>
      <w:pPr>
        <w:spacing w:line="360" w:lineRule="auto"/>
        <w:rPr>
          <w:rFonts w:ascii="宋体" w:hAnsi="宋体" w:eastAsia="宋体" w:cs="宋体"/>
          <w:b/>
          <w:szCs w:val="21"/>
        </w:rPr>
      </w:pPr>
      <w:r>
        <w:rPr>
          <w:rFonts w:hint="eastAsia" w:ascii="宋体" w:hAnsi="宋体" w:eastAsia="宋体" w:cs="宋体"/>
          <w:b/>
          <w:szCs w:val="21"/>
        </w:rPr>
        <w:t>2.3.5  送审稿编制</w:t>
      </w:r>
    </w:p>
    <w:p>
      <w:pPr>
        <w:spacing w:line="360" w:lineRule="auto"/>
        <w:rPr>
          <w:rFonts w:ascii="宋体" w:hAnsi="宋体" w:eastAsia="宋体" w:cs="宋体"/>
          <w:szCs w:val="21"/>
        </w:rPr>
      </w:pPr>
      <w:r>
        <w:rPr>
          <w:rFonts w:hint="eastAsia" w:ascii="宋体" w:hAnsi="宋体" w:eastAsia="宋体" w:cs="宋体"/>
          <w:szCs w:val="21"/>
        </w:rPr>
        <w:t xml:space="preserve">    在征求意见稿的基础上，结合征求意见反馈表，编制送审稿，补充编制说明。</w:t>
      </w:r>
    </w:p>
    <w:p>
      <w:pPr>
        <w:spacing w:line="360" w:lineRule="auto"/>
        <w:rPr>
          <w:rFonts w:ascii="宋体" w:hAnsi="宋体" w:eastAsia="宋体" w:cs="宋体"/>
          <w:szCs w:val="21"/>
        </w:rPr>
      </w:pPr>
      <w:r>
        <w:rPr>
          <w:rFonts w:hint="eastAsia" w:ascii="宋体" w:hAnsi="宋体" w:eastAsia="宋体" w:cs="宋体"/>
          <w:b/>
          <w:szCs w:val="21"/>
        </w:rPr>
        <w:t xml:space="preserve">2.4 </w:t>
      </w:r>
      <w:r>
        <w:rPr>
          <w:rFonts w:hint="eastAsia" w:ascii="宋体" w:hAnsi="宋体" w:eastAsia="宋体" w:cs="宋体"/>
          <w:szCs w:val="21"/>
        </w:rPr>
        <w:t xml:space="preserve"> </w:t>
      </w:r>
      <w:r>
        <w:rPr>
          <w:rFonts w:hint="eastAsia" w:ascii="宋体" w:hAnsi="宋体" w:eastAsia="宋体" w:cs="宋体"/>
          <w:b/>
          <w:szCs w:val="21"/>
        </w:rPr>
        <w:t>编制原则</w:t>
      </w:r>
    </w:p>
    <w:p>
      <w:pPr>
        <w:spacing w:line="360" w:lineRule="auto"/>
        <w:ind w:firstLine="420"/>
        <w:rPr>
          <w:rFonts w:ascii="宋体" w:hAnsi="宋体" w:eastAsia="宋体" w:cs="宋体"/>
          <w:szCs w:val="21"/>
        </w:rPr>
      </w:pPr>
      <w:r>
        <w:rPr>
          <w:rFonts w:hint="eastAsia" w:ascii="宋体" w:hAnsi="宋体" w:eastAsia="宋体" w:cs="宋体"/>
          <w:szCs w:val="21"/>
        </w:rPr>
        <w:t>本标准的编制遵循以下原则：</w:t>
      </w:r>
    </w:p>
    <w:p>
      <w:pPr>
        <w:spacing w:line="360" w:lineRule="auto"/>
        <w:ind w:firstLine="210" w:firstLineChars="100"/>
        <w:rPr>
          <w:rFonts w:ascii="宋体" w:hAnsi="宋体" w:eastAsia="宋体" w:cs="宋体"/>
          <w:szCs w:val="21"/>
        </w:rPr>
      </w:pPr>
      <w:r>
        <w:rPr>
          <w:rFonts w:hint="eastAsia" w:ascii="宋体" w:hAnsi="宋体" w:eastAsia="宋体" w:cs="宋体"/>
          <w:szCs w:val="21"/>
        </w:rPr>
        <w:t>（1）查阅国内外相关标准，主要是ASTM标准、EN标准、JIS标准，了解国外型材标准的主要内容及标准水平，制定本标准的目标。</w:t>
      </w:r>
    </w:p>
    <w:p>
      <w:pPr>
        <w:pStyle w:val="14"/>
        <w:numPr>
          <w:ilvl w:val="0"/>
          <w:numId w:val="2"/>
        </w:numPr>
        <w:spacing w:line="360" w:lineRule="auto"/>
        <w:ind w:firstLineChars="0"/>
        <w:rPr>
          <w:rFonts w:ascii="宋体" w:hAnsi="宋体" w:eastAsia="宋体" w:cs="宋体"/>
          <w:szCs w:val="21"/>
        </w:rPr>
      </w:pPr>
      <w:r>
        <w:rPr>
          <w:rFonts w:hint="eastAsia" w:ascii="宋体" w:hAnsi="宋体" w:eastAsia="宋体" w:cs="宋体"/>
          <w:szCs w:val="21"/>
        </w:rPr>
        <w:t>本标准所涉及合金，主要以市场有需求的合金为主，所列合金均是已供应产品；</w:t>
      </w:r>
    </w:p>
    <w:p>
      <w:pPr>
        <w:pStyle w:val="14"/>
        <w:spacing w:line="360" w:lineRule="auto"/>
        <w:ind w:left="105" w:leftChars="50" w:firstLine="105" w:firstLineChars="50"/>
        <w:rPr>
          <w:rFonts w:ascii="宋体" w:hAnsi="宋体" w:eastAsia="宋体" w:cs="宋体"/>
          <w:szCs w:val="21"/>
        </w:rPr>
      </w:pPr>
      <w:r>
        <w:rPr>
          <w:rFonts w:hint="eastAsia" w:ascii="宋体" w:hAnsi="宋体" w:eastAsia="宋体" w:cs="宋体"/>
          <w:szCs w:val="21"/>
        </w:rPr>
        <w:t>（3） 本标准希望在型材的订货与生产过程中的技术要求、识别，能够直观、容易理解、避免分歧误判，对形状及标识、尺寸要求等作为主要技术要求，力求使标准内容达到合理性和适用性；</w:t>
      </w:r>
    </w:p>
    <w:p>
      <w:pPr>
        <w:spacing w:line="360" w:lineRule="auto"/>
        <w:ind w:left="210"/>
        <w:rPr>
          <w:rFonts w:ascii="宋体" w:hAnsi="宋体" w:eastAsia="宋体" w:cs="宋体"/>
          <w:szCs w:val="21"/>
        </w:rPr>
      </w:pPr>
      <w:r>
        <w:rPr>
          <w:rFonts w:hint="eastAsia" w:ascii="宋体" w:hAnsi="宋体" w:eastAsia="宋体" w:cs="宋体"/>
          <w:szCs w:val="21"/>
        </w:rPr>
        <w:t>（4）技术指标要有依据，尽可能多采集数据，进行数据分类统计和总结；</w:t>
      </w:r>
    </w:p>
    <w:p>
      <w:pPr>
        <w:spacing w:line="360" w:lineRule="auto"/>
        <w:ind w:firstLine="210" w:firstLineChars="100"/>
        <w:rPr>
          <w:rFonts w:ascii="宋体" w:hAnsi="宋体" w:eastAsia="宋体" w:cs="宋体"/>
          <w:szCs w:val="21"/>
        </w:rPr>
      </w:pPr>
      <w:r>
        <w:rPr>
          <w:rFonts w:hint="eastAsia" w:ascii="宋体" w:hAnsi="宋体" w:eastAsia="宋体" w:cs="宋体"/>
          <w:szCs w:val="21"/>
        </w:rPr>
        <w:t>（5）格式标准化，按国家标准GB/T 1.1的要求编写。</w:t>
      </w:r>
    </w:p>
    <w:p>
      <w:pPr>
        <w:spacing w:line="360" w:lineRule="auto"/>
        <w:rPr>
          <w:rFonts w:ascii="宋体" w:hAnsi="宋体"/>
          <w:b/>
          <w:szCs w:val="21"/>
        </w:rPr>
      </w:pPr>
      <w:r>
        <w:rPr>
          <w:rFonts w:hint="eastAsia" w:ascii="宋体" w:hAnsi="宋体"/>
          <w:b/>
          <w:szCs w:val="21"/>
        </w:rPr>
        <w:t>三、主要内容</w:t>
      </w:r>
    </w:p>
    <w:p>
      <w:pPr>
        <w:spacing w:line="360" w:lineRule="auto"/>
        <w:rPr>
          <w:rFonts w:ascii="宋体" w:hAnsi="宋体"/>
          <w:b/>
          <w:szCs w:val="21"/>
        </w:rPr>
      </w:pPr>
      <w:r>
        <w:rPr>
          <w:rFonts w:hint="eastAsia" w:ascii="宋体" w:hAnsi="宋体"/>
          <w:b/>
          <w:szCs w:val="21"/>
        </w:rPr>
        <w:t>3.1型材分类：</w:t>
      </w:r>
    </w:p>
    <w:p>
      <w:pPr>
        <w:spacing w:line="360" w:lineRule="auto"/>
        <w:ind w:firstLine="420" w:firstLineChars="200"/>
        <w:rPr>
          <w:rFonts w:ascii="宋体" w:hAnsi="宋体"/>
          <w:szCs w:val="21"/>
        </w:rPr>
      </w:pPr>
      <w:r>
        <w:rPr>
          <w:rFonts w:hint="eastAsia" w:ascii="宋体" w:hAnsi="宋体"/>
          <w:szCs w:val="21"/>
        </w:rPr>
        <w:t>本标准的分类是建立在已有开发产品的基础上，尽可能的概括常用的形状，并体现其形状的主要特点。型材按横截面的形状特点分4类：多面复杂型材、以圆为基础的型材、以矩形为基础的型材和以六角形为基础的型材。为便于体现特性及整合技术要求，又细分为9种类型。因为随着品种越来越多，生产技术管理会出现混乱，同形状不同尺寸、或不同合金、不同订单的生产管理希望简便不出差错，也希望通过标识代号，能直观想象出该型材的端面形状，进而考虑生产流程所需的技术资源。</w:t>
      </w:r>
    </w:p>
    <w:p>
      <w:pPr>
        <w:widowControl/>
        <w:spacing w:line="360" w:lineRule="auto"/>
        <w:ind w:firstLine="420" w:firstLineChars="200"/>
        <w:jc w:val="left"/>
        <w:rPr>
          <w:rFonts w:ascii="宋体" w:hAnsi="宋体" w:cs="宋体"/>
          <w:color w:val="000000"/>
          <w:kern w:val="0"/>
          <w:sz w:val="18"/>
          <w:szCs w:val="18"/>
        </w:rPr>
      </w:pPr>
      <w:r>
        <w:rPr>
          <w:rFonts w:hint="eastAsia" w:ascii="宋体" w:hAnsi="宋体"/>
          <w:szCs w:val="21"/>
        </w:rPr>
        <w:t>本分类的优点是，材料的通用特性更接近其基础形状材料，对制造和应用有其参照作用。标准文本中表1列出了</w:t>
      </w:r>
      <w:r>
        <w:rPr>
          <w:rFonts w:hint="eastAsia"/>
        </w:rPr>
        <w:t>型材形状分类、形状标识及定义。</w:t>
      </w:r>
      <w:r>
        <w:rPr>
          <w:rFonts w:hint="eastAsia" w:ascii="宋体" w:hAnsi="宋体" w:cs="宋体"/>
          <w:color w:val="000000"/>
          <w:kern w:val="0"/>
          <w:szCs w:val="21"/>
        </w:rPr>
        <w:t>附录B列出了型材分类图形示例，</w:t>
      </w:r>
      <w:r>
        <w:rPr>
          <w:rFonts w:hint="eastAsia" w:ascii="宋体" w:hAnsi="宋体"/>
          <w:szCs w:val="21"/>
        </w:rPr>
        <w:t>说明分类的依据，并作为资料性附录供使用参考。</w:t>
      </w:r>
    </w:p>
    <w:p>
      <w:pPr>
        <w:spacing w:line="360" w:lineRule="auto"/>
        <w:ind w:firstLine="420" w:firstLineChars="200"/>
        <w:rPr>
          <w:rFonts w:ascii="宋体" w:hAnsi="宋体"/>
          <w:szCs w:val="21"/>
        </w:rPr>
      </w:pPr>
      <w:r>
        <w:rPr>
          <w:rFonts w:hint="eastAsia" w:ascii="宋体" w:hAnsi="宋体"/>
          <w:szCs w:val="21"/>
        </w:rPr>
        <w:t>通过分类，也有利于尺寸精度指标的确定，有利于和相似的常规产品进行对应思维，有利于技术方案的归类。</w:t>
      </w:r>
    </w:p>
    <w:p>
      <w:pPr>
        <w:spacing w:line="360" w:lineRule="auto"/>
        <w:rPr>
          <w:rFonts w:ascii="黑体" w:hAnsi="黑体"/>
          <w:b/>
          <w:szCs w:val="21"/>
        </w:rPr>
      </w:pPr>
      <w:r>
        <w:rPr>
          <w:rFonts w:hint="eastAsia" w:ascii="黑体" w:hAnsi="黑体"/>
          <w:b/>
          <w:szCs w:val="21"/>
        </w:rPr>
        <w:t>3.2 合金牌号、代号、形状标识、状态和规格</w:t>
      </w:r>
    </w:p>
    <w:p>
      <w:pPr>
        <w:adjustRightInd w:val="0"/>
        <w:snapToGrid w:val="0"/>
        <w:spacing w:line="360" w:lineRule="auto"/>
        <w:ind w:firstLine="405"/>
        <w:rPr>
          <w:rFonts w:cs="黑体" w:asciiTheme="minorEastAsia" w:hAnsiTheme="minorEastAsia"/>
          <w:bCs/>
        </w:rPr>
      </w:pPr>
      <w:r>
        <w:rPr>
          <w:rFonts w:hint="eastAsia" w:ascii="黑体" w:hAnsi="黑体"/>
          <w:szCs w:val="21"/>
        </w:rPr>
        <w:t>标准文本中，</w:t>
      </w:r>
      <w:r>
        <w:rPr>
          <w:rFonts w:hint="eastAsia" w:cs="黑体" w:asciiTheme="minorEastAsia" w:hAnsiTheme="minorEastAsia"/>
          <w:bCs/>
        </w:rPr>
        <w:t>表2列出了合金牌号、代号、形状标识、状态和规格，可以查阅不同形状所对应的状态和规格。</w:t>
      </w:r>
    </w:p>
    <w:p>
      <w:pPr>
        <w:adjustRightInd w:val="0"/>
        <w:snapToGrid w:val="0"/>
        <w:spacing w:line="360" w:lineRule="auto"/>
        <w:ind w:firstLine="405"/>
        <w:rPr>
          <w:rFonts w:ascii="宋体" w:hAnsi="宋体"/>
          <w:szCs w:val="21"/>
        </w:rPr>
      </w:pPr>
      <w:r>
        <w:rPr>
          <w:rFonts w:hint="eastAsia" w:ascii="宋体" w:hAnsi="宋体"/>
          <w:szCs w:val="21"/>
        </w:rPr>
        <w:t>根据不同形状的加工产品要求以及工艺可行性，异型直条产品状态包括挤压态M30、H55、H50、H58、HR50、H02、HR02；卷状产品主要是小规格H02状态。</w:t>
      </w:r>
    </w:p>
    <w:p>
      <w:pPr>
        <w:spacing w:line="360" w:lineRule="auto"/>
        <w:rPr>
          <w:rFonts w:cs="黑体" w:asciiTheme="minorEastAsia" w:hAnsiTheme="minorEastAsia"/>
          <w:b/>
          <w:bCs/>
        </w:rPr>
      </w:pPr>
      <w:r>
        <w:rPr>
          <w:rFonts w:hint="eastAsia" w:cs="黑体" w:asciiTheme="minorEastAsia" w:hAnsiTheme="minorEastAsia"/>
          <w:b/>
          <w:bCs/>
        </w:rPr>
        <w:t>3.3 标记示例</w:t>
      </w:r>
    </w:p>
    <w:p>
      <w:pPr>
        <w:spacing w:line="360" w:lineRule="auto"/>
        <w:rPr>
          <w:rFonts w:ascii="宋体" w:hAnsi="宋体"/>
          <w:szCs w:val="21"/>
        </w:rPr>
      </w:pPr>
      <w:r>
        <w:rPr>
          <w:rFonts w:hint="eastAsia" w:cs="黑体" w:asciiTheme="minorEastAsia" w:hAnsiTheme="minorEastAsia"/>
          <w:bCs/>
        </w:rPr>
        <w:t xml:space="preserve">    表3列出了名义规格的标记方法，标记示例中，共9种型材形状，和类别相对应，把本标准的分类目的体现出来。</w:t>
      </w:r>
    </w:p>
    <w:p>
      <w:pPr>
        <w:spacing w:line="360" w:lineRule="auto"/>
        <w:rPr>
          <w:rFonts w:ascii="宋体" w:hAnsi="宋体"/>
          <w:b/>
          <w:szCs w:val="21"/>
        </w:rPr>
      </w:pPr>
      <w:r>
        <w:rPr>
          <w:rFonts w:hint="eastAsia" w:ascii="宋体" w:hAnsi="宋体"/>
          <w:b/>
          <w:szCs w:val="21"/>
        </w:rPr>
        <w:t>4 要求</w:t>
      </w:r>
    </w:p>
    <w:p>
      <w:pPr>
        <w:spacing w:line="360" w:lineRule="auto"/>
        <w:rPr>
          <w:rFonts w:ascii="宋体" w:hAnsi="宋体"/>
          <w:b/>
          <w:szCs w:val="21"/>
        </w:rPr>
      </w:pPr>
      <w:r>
        <w:rPr>
          <w:rFonts w:hint="eastAsia" w:ascii="宋体" w:hAnsi="宋体"/>
          <w:b/>
          <w:szCs w:val="21"/>
        </w:rPr>
        <w:t>4.1   合金</w:t>
      </w:r>
    </w:p>
    <w:p>
      <w:pPr>
        <w:spacing w:line="360" w:lineRule="auto"/>
        <w:ind w:firstLine="525" w:firstLineChars="250"/>
        <w:rPr>
          <w:rFonts w:ascii="宋体" w:hAnsi="宋体"/>
          <w:szCs w:val="21"/>
        </w:rPr>
      </w:pPr>
      <w:r>
        <w:rPr>
          <w:rFonts w:hint="eastAsia" w:ascii="宋体" w:hAnsi="宋体"/>
          <w:szCs w:val="21"/>
        </w:rPr>
        <w:t>本标准合金是易切削黄铜合金，共收录13个合金。其中国内标准1个新牌号，采用EN标准2个、JIS标准4个和1个ASTM标准，并根据牌号标示方法标准进行了标准化。</w:t>
      </w:r>
    </w:p>
    <w:p>
      <w:pPr>
        <w:spacing w:line="360" w:lineRule="auto"/>
        <w:rPr>
          <w:rFonts w:ascii="宋体" w:hAnsi="宋体"/>
          <w:b/>
          <w:szCs w:val="21"/>
        </w:rPr>
      </w:pPr>
      <w:r>
        <w:rPr>
          <w:rFonts w:hint="eastAsia" w:ascii="宋体" w:hAnsi="宋体"/>
          <w:b/>
          <w:szCs w:val="21"/>
        </w:rPr>
        <w:t>4.2   外形尺寸及允许偏差</w:t>
      </w:r>
    </w:p>
    <w:p>
      <w:pPr>
        <w:spacing w:line="360" w:lineRule="auto"/>
        <w:ind w:firstLine="420" w:firstLineChars="200"/>
        <w:rPr>
          <w:rFonts w:ascii="宋体" w:hAnsi="宋体"/>
          <w:szCs w:val="21"/>
        </w:rPr>
      </w:pPr>
      <w:r>
        <w:rPr>
          <w:rFonts w:hint="eastAsia" w:ascii="宋体" w:hAnsi="宋体"/>
          <w:szCs w:val="21"/>
        </w:rPr>
        <w:t>与其他标准不同，本标准的外形尺寸包括轮廓尺寸（用于多面复杂型材）、线性尺寸（指型材形状中的直线段尺寸）、圆（弧）尺寸R（</w:t>
      </w:r>
      <w:r>
        <w:rPr>
          <w:rFonts w:hint="eastAsia" w:asciiTheme="minorEastAsia" w:hAnsiTheme="minorEastAsia"/>
          <w:szCs w:val="21"/>
        </w:rPr>
        <w:t>Φ</w:t>
      </w:r>
      <w:r>
        <w:rPr>
          <w:rFonts w:hint="eastAsia" w:ascii="宋体" w:hAnsi="宋体"/>
          <w:szCs w:val="21"/>
        </w:rPr>
        <w:t>）、直度、扭拧度、切斜和长度允许偏差。</w:t>
      </w:r>
    </w:p>
    <w:p>
      <w:pPr>
        <w:adjustRightInd w:val="0"/>
        <w:snapToGrid w:val="0"/>
        <w:spacing w:line="360" w:lineRule="auto"/>
        <w:rPr>
          <w:rFonts w:ascii="宋体" w:hAnsi="宋体"/>
          <w:b/>
          <w:szCs w:val="21"/>
        </w:rPr>
      </w:pPr>
      <w:r>
        <w:rPr>
          <w:rFonts w:hint="eastAsia" w:ascii="宋体" w:hAnsi="宋体"/>
          <w:b/>
          <w:szCs w:val="21"/>
        </w:rPr>
        <w:t>4.3 力学性能</w:t>
      </w:r>
    </w:p>
    <w:p>
      <w:pPr>
        <w:spacing w:line="360" w:lineRule="auto"/>
        <w:ind w:firstLine="420" w:firstLineChars="200"/>
        <w:rPr>
          <w:rFonts w:asciiTheme="minorEastAsia" w:hAnsiTheme="minorEastAsia"/>
          <w:szCs w:val="21"/>
        </w:rPr>
      </w:pPr>
      <w:r>
        <w:rPr>
          <w:rFonts w:hint="eastAsia" w:asciiTheme="minorEastAsia" w:hAnsiTheme="minorEastAsia"/>
          <w:szCs w:val="21"/>
        </w:rPr>
        <w:t>由于型材的品种、</w:t>
      </w:r>
      <w:r>
        <w:rPr>
          <w:rFonts w:hint="eastAsia" w:ascii="宋体" w:hAnsi="宋体" w:eastAsia="宋体" w:cs="宋体"/>
          <w:szCs w:val="21"/>
        </w:rPr>
        <w:t>规格种类多，型材制样麻烦，</w:t>
      </w:r>
      <w:r>
        <w:rPr>
          <w:rFonts w:ascii="宋体" w:hAnsi="宋体" w:eastAsia="宋体" w:cs="宋体"/>
          <w:szCs w:val="21"/>
        </w:rPr>
        <w:t xml:space="preserve"> </w:t>
      </w:r>
      <w:r>
        <w:rPr>
          <w:rFonts w:hint="eastAsia" w:asciiTheme="minorEastAsia" w:hAnsiTheme="minorEastAsia"/>
          <w:szCs w:val="21"/>
        </w:rPr>
        <w:t>同一品种、规格的数据积累有限，标准中的数据达不到统计要求，为解决该问题，</w:t>
      </w:r>
      <w:r>
        <w:rPr>
          <w:rFonts w:hint="eastAsia" w:ascii="宋体" w:hAnsi="宋体" w:eastAsia="宋体" w:cs="宋体"/>
          <w:szCs w:val="21"/>
        </w:rPr>
        <w:t>参照通用标准对实测数据</w:t>
      </w:r>
      <w:r>
        <w:rPr>
          <w:rFonts w:hint="eastAsia" w:asciiTheme="minorEastAsia" w:hAnsiTheme="minorEastAsia"/>
          <w:szCs w:val="21"/>
        </w:rPr>
        <w:t>进行比对和</w:t>
      </w:r>
      <w:r>
        <w:rPr>
          <w:rFonts w:hint="eastAsia" w:ascii="宋体" w:hAnsi="宋体" w:eastAsia="宋体" w:cs="宋体"/>
          <w:szCs w:val="21"/>
        </w:rPr>
        <w:t>验证，</w:t>
      </w:r>
      <w:r>
        <w:rPr>
          <w:rFonts w:hint="eastAsia" w:asciiTheme="minorEastAsia" w:hAnsiTheme="minorEastAsia"/>
          <w:szCs w:val="21"/>
        </w:rPr>
        <w:t>本标准产品的实测值符合相关标准。根据参考标准的合金、状态，结合实测结果，制定出力学性能指标，列于表10 。表10是以合金为基础进行整理，是符合全部形状的下限值，表中的规格是指取样局部的表观规格。这样的好处是和现有通用标准一致性更好，利于纵向参照。</w:t>
      </w:r>
    </w:p>
    <w:p>
      <w:pPr>
        <w:spacing w:line="360" w:lineRule="auto"/>
        <w:ind w:firstLine="420" w:firstLineChars="200"/>
        <w:rPr>
          <w:rFonts w:asciiTheme="minorEastAsia" w:hAnsiTheme="minorEastAsia"/>
          <w:szCs w:val="21"/>
        </w:rPr>
      </w:pPr>
      <w:r>
        <w:rPr>
          <w:rFonts w:hint="eastAsia" w:asciiTheme="minorEastAsia" w:hAnsiTheme="minorEastAsia"/>
          <w:szCs w:val="21"/>
        </w:rPr>
        <w:t>为了严谨，同时指出力学性能的参考意义，待修订时通过补充完成。</w:t>
      </w:r>
    </w:p>
    <w:p>
      <w:pPr>
        <w:adjustRightInd w:val="0"/>
        <w:snapToGrid w:val="0"/>
        <w:spacing w:line="360" w:lineRule="auto"/>
        <w:ind w:firstLine="420" w:firstLineChars="200"/>
        <w:rPr>
          <w:szCs w:val="21"/>
        </w:rPr>
      </w:pPr>
      <w:r>
        <w:rPr>
          <w:rFonts w:hint="eastAsia"/>
          <w:szCs w:val="21"/>
        </w:rPr>
        <w:t>在试验方法中，推荐力学性能试验（拉力）的取样位置，规定了制样方法和试验方法。</w:t>
      </w:r>
    </w:p>
    <w:p>
      <w:pPr>
        <w:adjustRightInd w:val="0"/>
        <w:snapToGrid w:val="0"/>
        <w:spacing w:line="360" w:lineRule="auto"/>
        <w:rPr>
          <w:szCs w:val="21"/>
        </w:rPr>
      </w:pPr>
      <w:r>
        <w:rPr>
          <w:rFonts w:hint="eastAsia"/>
          <w:szCs w:val="21"/>
        </w:rPr>
        <w:t>4.3.1 力学性能按形状整理的实测结果。（原始测试数据见编制说明附件）</w:t>
      </w:r>
    </w:p>
    <w:p>
      <w:pPr>
        <w:adjustRightInd w:val="0"/>
        <w:snapToGrid w:val="0"/>
        <w:spacing w:line="360" w:lineRule="auto"/>
        <w:rPr>
          <w:szCs w:val="21"/>
        </w:rPr>
      </w:pPr>
      <w:r>
        <w:rPr>
          <w:rFonts w:hint="eastAsia"/>
          <w:szCs w:val="21"/>
        </w:rPr>
        <w:t xml:space="preserve">         表4                按形状统计整理的结果</w:t>
      </w:r>
    </w:p>
    <w:tbl>
      <w:tblPr>
        <w:tblStyle w:val="7"/>
        <w:tblW w:w="8449" w:type="dxa"/>
        <w:tblInd w:w="95" w:type="dxa"/>
        <w:tblLayout w:type="fixed"/>
        <w:tblCellMar>
          <w:top w:w="0" w:type="dxa"/>
          <w:left w:w="108" w:type="dxa"/>
          <w:bottom w:w="0" w:type="dxa"/>
          <w:right w:w="108" w:type="dxa"/>
        </w:tblCellMar>
      </w:tblPr>
      <w:tblGrid>
        <w:gridCol w:w="1207"/>
        <w:gridCol w:w="1207"/>
        <w:gridCol w:w="1561"/>
        <w:gridCol w:w="1109"/>
        <w:gridCol w:w="951"/>
        <w:gridCol w:w="1207"/>
        <w:gridCol w:w="1207"/>
      </w:tblGrid>
      <w:tr>
        <w:tblPrEx>
          <w:tblLayout w:type="fixed"/>
          <w:tblCellMar>
            <w:top w:w="0" w:type="dxa"/>
            <w:left w:w="108" w:type="dxa"/>
            <w:bottom w:w="0" w:type="dxa"/>
            <w:right w:w="108" w:type="dxa"/>
          </w:tblCellMar>
        </w:tblPrEx>
        <w:trPr>
          <w:trHeight w:val="463" w:hRule="atLeast"/>
        </w:trPr>
        <w:tc>
          <w:tcPr>
            <w:tcW w:w="120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形状</w:t>
            </w:r>
          </w:p>
        </w:tc>
        <w:tc>
          <w:tcPr>
            <w:tcW w:w="1207"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合金</w:t>
            </w:r>
          </w:p>
        </w:tc>
        <w:tc>
          <w:tcPr>
            <w:tcW w:w="156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规格/mm</w:t>
            </w:r>
          </w:p>
        </w:tc>
        <w:tc>
          <w:tcPr>
            <w:tcW w:w="110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状态</w:t>
            </w:r>
          </w:p>
        </w:tc>
        <w:tc>
          <w:tcPr>
            <w:tcW w:w="9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HV5</w:t>
            </w:r>
          </w:p>
        </w:tc>
        <w:tc>
          <w:tcPr>
            <w:tcW w:w="1207"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Rm/MPa</w:t>
            </w:r>
          </w:p>
        </w:tc>
        <w:tc>
          <w:tcPr>
            <w:tcW w:w="1207"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A /%</w:t>
            </w:r>
          </w:p>
        </w:tc>
      </w:tr>
      <w:tr>
        <w:tblPrEx>
          <w:tblLayout w:type="fixed"/>
          <w:tblCellMar>
            <w:top w:w="0" w:type="dxa"/>
            <w:left w:w="108" w:type="dxa"/>
            <w:bottom w:w="0" w:type="dxa"/>
            <w:right w:w="108" w:type="dxa"/>
          </w:tblCellMar>
        </w:tblPrEx>
        <w:trPr>
          <w:trHeight w:val="299" w:hRule="atLeast"/>
        </w:trPr>
        <w:tc>
          <w:tcPr>
            <w:tcW w:w="120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圆形异</w:t>
            </w:r>
          </w:p>
        </w:tc>
        <w:tc>
          <w:tcPr>
            <w:tcW w:w="120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C36000  C3602</w:t>
            </w:r>
          </w:p>
        </w:tc>
        <w:tc>
          <w:tcPr>
            <w:tcW w:w="156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＜12(Φ12)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H58 </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H50</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118</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295</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150"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H02 </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143</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365</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C3604 HPb58-3</w:t>
            </w: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＜R6(Φ12)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H02  H58</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≥R6(Φ12)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H02  H58</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r>
      <w:tr>
        <w:tblPrEx>
          <w:tblLayout w:type="fixed"/>
          <w:tblCellMar>
            <w:top w:w="0" w:type="dxa"/>
            <w:left w:w="108" w:type="dxa"/>
            <w:bottom w:w="0" w:type="dxa"/>
            <w:right w:w="108" w:type="dxa"/>
          </w:tblCellMar>
        </w:tblPrEx>
        <w:trPr>
          <w:trHeight w:val="434"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HPb59-1</w:t>
            </w: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＜R6(Φ12)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H02  H58</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≥R6(Φ12)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H50</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118</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120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有弧多面</w:t>
            </w:r>
          </w:p>
        </w:tc>
        <w:tc>
          <w:tcPr>
            <w:tcW w:w="120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CW612N  CW617N</w:t>
            </w:r>
          </w:p>
        </w:tc>
        <w:tc>
          <w:tcPr>
            <w:tcW w:w="156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全部</w:t>
            </w:r>
          </w:p>
        </w:tc>
        <w:tc>
          <w:tcPr>
            <w:tcW w:w="1109"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M30</w:t>
            </w:r>
          </w:p>
        </w:tc>
        <w:tc>
          <w:tcPr>
            <w:tcW w:w="95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120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w:t>
            </w:r>
          </w:p>
        </w:tc>
        <w:tc>
          <w:tcPr>
            <w:tcW w:w="120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Layout w:type="fixed"/>
          <w:tblCellMar>
            <w:top w:w="0" w:type="dxa"/>
            <w:left w:w="108" w:type="dxa"/>
            <w:bottom w:w="0" w:type="dxa"/>
            <w:right w:w="108" w:type="dxa"/>
          </w:tblCellMar>
        </w:tblPrEx>
        <w:trPr>
          <w:trHeight w:val="312"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10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9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3600</w:t>
            </w:r>
          </w:p>
        </w:tc>
        <w:tc>
          <w:tcPr>
            <w:tcW w:w="156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全部</w:t>
            </w:r>
          </w:p>
        </w:tc>
        <w:tc>
          <w:tcPr>
            <w:tcW w:w="1109"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H50</w:t>
            </w:r>
          </w:p>
        </w:tc>
        <w:tc>
          <w:tcPr>
            <w:tcW w:w="9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1207"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375</w:t>
            </w:r>
          </w:p>
        </w:tc>
        <w:tc>
          <w:tcPr>
            <w:tcW w:w="1207"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Layout w:type="fixed"/>
          <w:tblCellMar>
            <w:top w:w="0" w:type="dxa"/>
            <w:left w:w="108" w:type="dxa"/>
            <w:bottom w:w="0" w:type="dxa"/>
            <w:right w:w="108" w:type="dxa"/>
          </w:tblCellMar>
        </w:tblPrEx>
        <w:trPr>
          <w:trHeight w:val="299" w:hRule="atLeast"/>
        </w:trPr>
        <w:tc>
          <w:tcPr>
            <w:tcW w:w="120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无弧多面</w:t>
            </w:r>
          </w:p>
        </w:tc>
        <w:tc>
          <w:tcPr>
            <w:tcW w:w="120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C36000 C3602  CW612N</w:t>
            </w:r>
          </w:p>
        </w:tc>
        <w:tc>
          <w:tcPr>
            <w:tcW w:w="156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H50</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H55</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＞12-20</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H50</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93.6</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375</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H55</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375</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H50</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86.9</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C3604   HPb59-3 HPb57-3</w:t>
            </w:r>
          </w:p>
        </w:tc>
        <w:tc>
          <w:tcPr>
            <w:tcW w:w="156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H50 </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123</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H55</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95.8</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5"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＞12-20</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H50</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H55</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59-1</w:t>
            </w: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H02 </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9" w:hRule="atLeast"/>
        </w:trPr>
        <w:tc>
          <w:tcPr>
            <w:tcW w:w="120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矩形异</w:t>
            </w:r>
          </w:p>
        </w:tc>
        <w:tc>
          <w:tcPr>
            <w:tcW w:w="120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C36000 C3601</w:t>
            </w: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H02、 H58</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125</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20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≥12-35</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H50、H55</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370</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HPb58-3</w:t>
            </w: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H02  H58 </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w:t>
            </w:r>
          </w:p>
        </w:tc>
        <w:tc>
          <w:tcPr>
            <w:tcW w:w="1207" w:type="dxa"/>
            <w:tcBorders>
              <w:top w:val="nil"/>
              <w:left w:val="nil"/>
              <w:bottom w:val="single" w:color="auto" w:sz="8" w:space="0"/>
              <w:right w:val="single" w:color="auto" w:sz="8" w:space="0"/>
            </w:tcBorders>
            <w:shd w:val="clear" w:color="auto" w:fill="auto"/>
            <w:noWrap/>
            <w:vAlign w:val="center"/>
          </w:tcPr>
          <w:p>
            <w:pPr>
              <w:widowControl/>
              <w:jc w:val="left"/>
              <w:rPr>
                <w:rFonts w:ascii="Calibri" w:hAnsi="Calibri" w:eastAsia="宋体" w:cs="宋体"/>
                <w:color w:val="000000"/>
                <w:kern w:val="0"/>
                <w:szCs w:val="21"/>
              </w:rPr>
            </w:pPr>
            <w:r>
              <w:rPr>
                <w:rFonts w:ascii="Calibri" w:hAnsi="Calibri" w:eastAsia="宋体" w:cs="宋体"/>
                <w:color w:val="000000"/>
                <w:kern w:val="0"/>
                <w:szCs w:val="21"/>
              </w:rPr>
              <w:t>　</w:t>
            </w:r>
          </w:p>
        </w:tc>
        <w:tc>
          <w:tcPr>
            <w:tcW w:w="120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9" w:hRule="atLeast"/>
        </w:trPr>
        <w:tc>
          <w:tcPr>
            <w:tcW w:w="12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HPb59-1</w:t>
            </w:r>
          </w:p>
        </w:tc>
        <w:tc>
          <w:tcPr>
            <w:tcW w:w="156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10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H50 </w:t>
            </w:r>
          </w:p>
        </w:tc>
        <w:tc>
          <w:tcPr>
            <w:tcW w:w="95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116</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07"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adjustRightInd w:val="0"/>
        <w:snapToGrid w:val="0"/>
        <w:spacing w:before="240" w:line="360" w:lineRule="auto"/>
        <w:rPr>
          <w:szCs w:val="21"/>
        </w:rPr>
      </w:pPr>
      <w:r>
        <w:rPr>
          <w:rFonts w:hint="eastAsia"/>
          <w:szCs w:val="21"/>
        </w:rPr>
        <w:t>4.3.2国内外参考标准数据列于表5</w:t>
      </w:r>
      <w:r>
        <w:rPr>
          <w:rFonts w:hint="eastAsia" w:asciiTheme="minorEastAsia" w:hAnsiTheme="minorEastAsia"/>
          <w:szCs w:val="21"/>
        </w:rPr>
        <w:t>～</w:t>
      </w:r>
      <w:r>
        <w:rPr>
          <w:rFonts w:hint="eastAsia"/>
          <w:szCs w:val="21"/>
        </w:rPr>
        <w:t>表8：</w:t>
      </w:r>
    </w:p>
    <w:p>
      <w:pPr>
        <w:adjustRightInd w:val="0"/>
        <w:snapToGrid w:val="0"/>
        <w:spacing w:before="240" w:line="360" w:lineRule="auto"/>
        <w:ind w:firstLine="420" w:firstLineChars="200"/>
        <w:rPr>
          <w:szCs w:val="21"/>
        </w:rPr>
      </w:pPr>
      <w:r>
        <w:rPr>
          <w:rFonts w:hint="eastAsia"/>
          <w:szCs w:val="21"/>
        </w:rPr>
        <w:t>表5                          参考标准：ASTM</w:t>
      </w:r>
      <w:r>
        <w:rPr>
          <w:szCs w:val="21"/>
        </w:rPr>
        <w:t xml:space="preserve"> </w:t>
      </w:r>
    </w:p>
    <w:tbl>
      <w:tblPr>
        <w:tblStyle w:val="7"/>
        <w:tblW w:w="8526" w:type="dxa"/>
        <w:jc w:val="center"/>
        <w:tblInd w:w="0" w:type="dxa"/>
        <w:tblLayout w:type="fixed"/>
        <w:tblCellMar>
          <w:top w:w="0" w:type="dxa"/>
          <w:left w:w="108" w:type="dxa"/>
          <w:bottom w:w="0" w:type="dxa"/>
          <w:right w:w="108" w:type="dxa"/>
        </w:tblCellMar>
      </w:tblPr>
      <w:tblGrid>
        <w:gridCol w:w="1360"/>
        <w:gridCol w:w="1244"/>
        <w:gridCol w:w="1244"/>
        <w:gridCol w:w="2190"/>
        <w:gridCol w:w="1244"/>
        <w:gridCol w:w="1244"/>
      </w:tblGrid>
      <w:tr>
        <w:tblPrEx>
          <w:tblLayout w:type="fixed"/>
          <w:tblCellMar>
            <w:top w:w="0" w:type="dxa"/>
            <w:left w:w="108" w:type="dxa"/>
            <w:bottom w:w="0" w:type="dxa"/>
            <w:right w:w="108" w:type="dxa"/>
          </w:tblCellMar>
        </w:tblPrEx>
        <w:trPr>
          <w:trHeight w:val="302" w:hRule="atLeast"/>
          <w:jc w:val="center"/>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标准</w:t>
            </w: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合金</w:t>
            </w: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状态</w:t>
            </w:r>
          </w:p>
        </w:tc>
        <w:tc>
          <w:tcPr>
            <w:tcW w:w="21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规格</w:t>
            </w: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Rm</w:t>
            </w:r>
          </w:p>
        </w:tc>
        <w:tc>
          <w:tcPr>
            <w:tcW w:w="12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A</w:t>
            </w:r>
          </w:p>
        </w:tc>
      </w:tr>
      <w:tr>
        <w:tblPrEx>
          <w:tblLayout w:type="fixed"/>
          <w:tblCellMar>
            <w:top w:w="0" w:type="dxa"/>
            <w:left w:w="108" w:type="dxa"/>
            <w:bottom w:w="0" w:type="dxa"/>
            <w:right w:w="108" w:type="dxa"/>
          </w:tblCellMar>
        </w:tblPrEx>
        <w:trPr>
          <w:trHeight w:val="247" w:hRule="atLeast"/>
          <w:jc w:val="center"/>
        </w:trPr>
        <w:tc>
          <w:tcPr>
            <w:tcW w:w="13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ASTM B16</w:t>
            </w:r>
          </w:p>
        </w:tc>
        <w:tc>
          <w:tcPr>
            <w:tcW w:w="12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36000</w:t>
            </w:r>
          </w:p>
        </w:tc>
        <w:tc>
          <w:tcPr>
            <w:tcW w:w="12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H02</w:t>
            </w: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扁≤12</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＞12～50/宽≤50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＞12～50/宽＞50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Layout w:type="fixed"/>
          <w:tblCellMar>
            <w:top w:w="0" w:type="dxa"/>
            <w:left w:w="108" w:type="dxa"/>
            <w:bottom w:w="0" w:type="dxa"/>
            <w:right w:w="108" w:type="dxa"/>
          </w:tblCellMar>
        </w:tblPrEx>
        <w:trPr>
          <w:trHeight w:val="247" w:hRule="atLeast"/>
          <w:jc w:val="center"/>
        </w:trPr>
        <w:tc>
          <w:tcPr>
            <w:tcW w:w="13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ASTMB453</w:t>
            </w:r>
          </w:p>
        </w:tc>
        <w:tc>
          <w:tcPr>
            <w:tcW w:w="12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C35600棒</w:t>
            </w:r>
          </w:p>
        </w:tc>
        <w:tc>
          <w:tcPr>
            <w:tcW w:w="12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H01   HR01</w:t>
            </w: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H02   HR02</w:t>
            </w: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C35600条</w:t>
            </w:r>
          </w:p>
        </w:tc>
        <w:tc>
          <w:tcPr>
            <w:tcW w:w="12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H01    HR01</w:t>
            </w: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H02    HR02</w:t>
            </w: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Layout w:type="fixed"/>
          <w:tblCellMar>
            <w:top w:w="0" w:type="dxa"/>
            <w:left w:w="108" w:type="dxa"/>
            <w:bottom w:w="0" w:type="dxa"/>
            <w:right w:w="108" w:type="dxa"/>
          </w:tblCellMar>
        </w:tblPrEx>
        <w:trPr>
          <w:trHeight w:val="247" w:hRule="atLeast"/>
          <w:jc w:val="center"/>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275</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Layout w:type="fixed"/>
          <w:tblCellMar>
            <w:top w:w="0" w:type="dxa"/>
            <w:left w:w="108" w:type="dxa"/>
            <w:bottom w:w="0" w:type="dxa"/>
            <w:right w:w="108" w:type="dxa"/>
          </w:tblCellMar>
        </w:tblPrEx>
        <w:trPr>
          <w:trHeight w:val="494" w:hRule="atLeast"/>
          <w:jc w:val="center"/>
        </w:trPr>
        <w:tc>
          <w:tcPr>
            <w:tcW w:w="13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ASTM B455</w:t>
            </w:r>
          </w:p>
        </w:tc>
        <w:tc>
          <w:tcPr>
            <w:tcW w:w="12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C38000    C38500</w:t>
            </w:r>
          </w:p>
        </w:tc>
        <w:tc>
          <w:tcPr>
            <w:tcW w:w="12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M30</w:t>
            </w:r>
          </w:p>
        </w:tc>
        <w:tc>
          <w:tcPr>
            <w:tcW w:w="2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全部</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330</w:t>
            </w:r>
          </w:p>
        </w:tc>
        <w:tc>
          <w:tcPr>
            <w:tcW w:w="12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bl>
    <w:p>
      <w:pPr>
        <w:adjustRightInd w:val="0"/>
        <w:snapToGrid w:val="0"/>
        <w:spacing w:line="360" w:lineRule="auto"/>
        <w:ind w:firstLine="420" w:firstLineChars="200"/>
        <w:rPr>
          <w:szCs w:val="21"/>
        </w:rPr>
      </w:pPr>
    </w:p>
    <w:p>
      <w:pPr>
        <w:adjustRightInd w:val="0"/>
        <w:snapToGrid w:val="0"/>
        <w:spacing w:line="360" w:lineRule="auto"/>
        <w:ind w:firstLine="405"/>
        <w:rPr>
          <w:szCs w:val="21"/>
        </w:rPr>
      </w:pPr>
      <w:r>
        <w:rPr>
          <w:rFonts w:hint="eastAsia"/>
          <w:szCs w:val="21"/>
        </w:rPr>
        <w:t>表6                    参考标准EN12167-2016</w:t>
      </w:r>
      <w:r>
        <w:rPr>
          <w:szCs w:val="21"/>
        </w:rPr>
        <w:t xml:space="preserve"> </w:t>
      </w:r>
    </w:p>
    <w:tbl>
      <w:tblPr>
        <w:tblStyle w:val="7"/>
        <w:tblW w:w="8480" w:type="dxa"/>
        <w:tblInd w:w="95" w:type="dxa"/>
        <w:tblLayout w:type="fixed"/>
        <w:tblCellMar>
          <w:top w:w="0" w:type="dxa"/>
          <w:left w:w="108" w:type="dxa"/>
          <w:bottom w:w="0" w:type="dxa"/>
          <w:right w:w="108" w:type="dxa"/>
        </w:tblCellMar>
      </w:tblPr>
      <w:tblGrid>
        <w:gridCol w:w="1180"/>
        <w:gridCol w:w="1080"/>
        <w:gridCol w:w="1080"/>
        <w:gridCol w:w="1900"/>
        <w:gridCol w:w="1080"/>
        <w:gridCol w:w="1080"/>
        <w:gridCol w:w="1080"/>
      </w:tblGrid>
      <w:tr>
        <w:tblPrEx>
          <w:tblLayout w:type="fixed"/>
          <w:tblCellMar>
            <w:top w:w="0" w:type="dxa"/>
            <w:left w:w="108" w:type="dxa"/>
            <w:bottom w:w="0" w:type="dxa"/>
            <w:right w:w="108" w:type="dxa"/>
          </w:tblCellMar>
        </w:tblPrEx>
        <w:trPr>
          <w:trHeight w:val="270"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标准</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合金</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状态</w:t>
            </w:r>
          </w:p>
        </w:tc>
        <w:tc>
          <w:tcPr>
            <w:tcW w:w="1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扁条厚</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A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HBw</w:t>
            </w:r>
          </w:p>
        </w:tc>
      </w:tr>
      <w:tr>
        <w:tblPrEx>
          <w:tblLayout w:type="fixed"/>
          <w:tblCellMar>
            <w:top w:w="0" w:type="dxa"/>
            <w:left w:w="108" w:type="dxa"/>
            <w:bottom w:w="0" w:type="dxa"/>
            <w:right w:w="108" w:type="dxa"/>
          </w:tblCellMar>
        </w:tblPrEx>
        <w:trPr>
          <w:trHeight w:val="270" w:hRule="atLeast"/>
        </w:trPr>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EN12167</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CW612N  CW617N</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H70</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Layout w:type="fixed"/>
          <w:tblCellMar>
            <w:top w:w="0" w:type="dxa"/>
            <w:left w:w="108" w:type="dxa"/>
            <w:bottom w:w="0" w:type="dxa"/>
            <w:right w:w="108" w:type="dxa"/>
          </w:tblCellMar>
        </w:tblPrEx>
        <w:trPr>
          <w:trHeight w:val="2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R410</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H100 </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Layout w:type="fixed"/>
          <w:tblCellMar>
            <w:top w:w="0" w:type="dxa"/>
            <w:left w:w="108" w:type="dxa"/>
            <w:bottom w:w="0" w:type="dxa"/>
            <w:right w:w="108" w:type="dxa"/>
          </w:tblCellMar>
        </w:tblPrEx>
        <w:trPr>
          <w:trHeight w:val="2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R360</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H90</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r>
      <w:tr>
        <w:tblPrEx>
          <w:tblLayout w:type="fixed"/>
          <w:tblCellMar>
            <w:top w:w="0" w:type="dxa"/>
            <w:left w:w="108" w:type="dxa"/>
            <w:bottom w:w="0" w:type="dxa"/>
            <w:right w:w="108" w:type="dxa"/>
          </w:tblCellMar>
        </w:tblPrEx>
        <w:trPr>
          <w:trHeight w:val="2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R430</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H110</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110</w:t>
            </w:r>
          </w:p>
        </w:tc>
      </w:tr>
    </w:tbl>
    <w:p>
      <w:pPr>
        <w:adjustRightInd w:val="0"/>
        <w:snapToGrid w:val="0"/>
        <w:spacing w:line="360" w:lineRule="auto"/>
        <w:ind w:firstLine="405"/>
        <w:rPr>
          <w:szCs w:val="21"/>
        </w:rPr>
      </w:pPr>
    </w:p>
    <w:p>
      <w:pPr>
        <w:adjustRightInd w:val="0"/>
        <w:snapToGrid w:val="0"/>
        <w:spacing w:line="360" w:lineRule="auto"/>
        <w:ind w:firstLine="405"/>
        <w:rPr>
          <w:szCs w:val="21"/>
        </w:rPr>
      </w:pPr>
      <w:r>
        <w:rPr>
          <w:rFonts w:hint="eastAsia"/>
          <w:szCs w:val="21"/>
        </w:rPr>
        <w:t>表7                        参考标准JIS3250-2015</w:t>
      </w:r>
    </w:p>
    <w:tbl>
      <w:tblPr>
        <w:tblStyle w:val="7"/>
        <w:tblW w:w="8480" w:type="dxa"/>
        <w:tblInd w:w="95" w:type="dxa"/>
        <w:tblLayout w:type="fixed"/>
        <w:tblCellMar>
          <w:top w:w="0" w:type="dxa"/>
          <w:left w:w="108" w:type="dxa"/>
          <w:bottom w:w="0" w:type="dxa"/>
          <w:right w:w="108" w:type="dxa"/>
        </w:tblCellMar>
      </w:tblPr>
      <w:tblGrid>
        <w:gridCol w:w="1180"/>
        <w:gridCol w:w="1080"/>
        <w:gridCol w:w="1080"/>
        <w:gridCol w:w="1900"/>
        <w:gridCol w:w="1080"/>
        <w:gridCol w:w="1080"/>
        <w:gridCol w:w="1080"/>
      </w:tblGrid>
      <w:tr>
        <w:tblPrEx>
          <w:tblLayout w:type="fixed"/>
          <w:tblCellMar>
            <w:top w:w="0" w:type="dxa"/>
            <w:left w:w="108" w:type="dxa"/>
            <w:bottom w:w="0" w:type="dxa"/>
            <w:right w:w="108" w:type="dxa"/>
          </w:tblCellMar>
        </w:tblPrEx>
        <w:trPr>
          <w:trHeight w:val="270"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标准</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合金</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状态</w:t>
            </w:r>
          </w:p>
        </w:tc>
        <w:tc>
          <w:tcPr>
            <w:tcW w:w="1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规格</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A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HV</w:t>
            </w:r>
          </w:p>
        </w:tc>
      </w:tr>
      <w:tr>
        <w:tblPrEx>
          <w:tblLayout w:type="fixed"/>
          <w:tblCellMar>
            <w:top w:w="0" w:type="dxa"/>
            <w:left w:w="108" w:type="dxa"/>
            <w:bottom w:w="0" w:type="dxa"/>
            <w:right w:w="108" w:type="dxa"/>
          </w:tblCellMar>
        </w:tblPrEx>
        <w:trPr>
          <w:trHeight w:val="270"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JIS 3250-2015</w:t>
            </w:r>
          </w:p>
        </w:tc>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3601</w:t>
            </w:r>
          </w:p>
        </w:tc>
        <w:tc>
          <w:tcPr>
            <w:tcW w:w="1080"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O</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1/2H</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3602</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F</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r>
      <w:tr>
        <w:tblPrEx>
          <w:tblLayout w:type="fixed"/>
          <w:tblCellMar>
            <w:top w:w="0" w:type="dxa"/>
            <w:left w:w="108" w:type="dxa"/>
            <w:bottom w:w="0" w:type="dxa"/>
            <w:right w:w="108" w:type="dxa"/>
          </w:tblCellMar>
        </w:tblPrEx>
        <w:trPr>
          <w:trHeight w:val="27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F</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r>
    </w:tbl>
    <w:p>
      <w:pPr>
        <w:adjustRightInd w:val="0"/>
        <w:snapToGrid w:val="0"/>
        <w:spacing w:before="240" w:line="360" w:lineRule="auto"/>
        <w:ind w:firstLine="405"/>
        <w:rPr>
          <w:szCs w:val="21"/>
        </w:rPr>
      </w:pPr>
      <w:r>
        <w:rPr>
          <w:rFonts w:hint="eastAsia"/>
          <w:szCs w:val="21"/>
        </w:rPr>
        <w:t>表8                       参考标准：GB/T 20306</w:t>
      </w:r>
    </w:p>
    <w:tbl>
      <w:tblPr>
        <w:tblStyle w:val="7"/>
        <w:tblW w:w="8529" w:type="dxa"/>
        <w:tblInd w:w="95" w:type="dxa"/>
        <w:tblLayout w:type="fixed"/>
        <w:tblCellMar>
          <w:top w:w="0" w:type="dxa"/>
          <w:left w:w="108" w:type="dxa"/>
          <w:bottom w:w="0" w:type="dxa"/>
          <w:right w:w="108" w:type="dxa"/>
        </w:tblCellMar>
      </w:tblPr>
      <w:tblGrid>
        <w:gridCol w:w="1431"/>
        <w:gridCol w:w="1525"/>
        <w:gridCol w:w="1171"/>
        <w:gridCol w:w="2060"/>
        <w:gridCol w:w="1171"/>
        <w:gridCol w:w="1171"/>
      </w:tblGrid>
      <w:tr>
        <w:tblPrEx>
          <w:tblLayout w:type="fixed"/>
          <w:tblCellMar>
            <w:top w:w="0" w:type="dxa"/>
            <w:left w:w="108" w:type="dxa"/>
            <w:bottom w:w="0" w:type="dxa"/>
            <w:right w:w="108" w:type="dxa"/>
          </w:tblCellMar>
        </w:tblPrEx>
        <w:trPr>
          <w:trHeight w:val="261" w:hRule="atLeast"/>
        </w:trPr>
        <w:tc>
          <w:tcPr>
            <w:tcW w:w="14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标准</w:t>
            </w:r>
          </w:p>
        </w:tc>
        <w:tc>
          <w:tcPr>
            <w:tcW w:w="15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合金</w:t>
            </w:r>
          </w:p>
        </w:tc>
        <w:tc>
          <w:tcPr>
            <w:tcW w:w="11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状态</w:t>
            </w:r>
          </w:p>
        </w:tc>
        <w:tc>
          <w:tcPr>
            <w:tcW w:w="2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规格</w:t>
            </w:r>
          </w:p>
        </w:tc>
        <w:tc>
          <w:tcPr>
            <w:tcW w:w="11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Rm</w:t>
            </w:r>
          </w:p>
        </w:tc>
        <w:tc>
          <w:tcPr>
            <w:tcW w:w="11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A </w:t>
            </w:r>
          </w:p>
        </w:tc>
      </w:tr>
      <w:tr>
        <w:tblPrEx>
          <w:tblLayout w:type="fixed"/>
          <w:tblCellMar>
            <w:top w:w="0" w:type="dxa"/>
            <w:left w:w="108" w:type="dxa"/>
            <w:bottom w:w="0" w:type="dxa"/>
            <w:right w:w="108" w:type="dxa"/>
          </w:tblCellMar>
        </w:tblPrEx>
        <w:trPr>
          <w:trHeight w:val="261" w:hRule="atLeast"/>
        </w:trPr>
        <w:tc>
          <w:tcPr>
            <w:tcW w:w="14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GB/20306 -2010</w:t>
            </w: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HPb57-4      HPb58-3      HPb58-2</w:t>
            </w:r>
          </w:p>
        </w:tc>
        <w:tc>
          <w:tcPr>
            <w:tcW w:w="11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H02</w:t>
            </w: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Layout w:type="fixed"/>
          <w:tblCellMar>
            <w:top w:w="0" w:type="dxa"/>
            <w:left w:w="108" w:type="dxa"/>
            <w:bottom w:w="0" w:type="dxa"/>
            <w:right w:w="108" w:type="dxa"/>
          </w:tblCellMar>
        </w:tblPrEx>
        <w:trPr>
          <w:trHeight w:val="261" w:hRule="atLeast"/>
        </w:trPr>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20～40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Layout w:type="fixed"/>
          <w:tblCellMar>
            <w:top w:w="0" w:type="dxa"/>
            <w:left w:w="108" w:type="dxa"/>
            <w:bottom w:w="0" w:type="dxa"/>
            <w:right w:w="108" w:type="dxa"/>
          </w:tblCellMar>
        </w:tblPrEx>
        <w:trPr>
          <w:trHeight w:val="261" w:hRule="atLeast"/>
        </w:trPr>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40～80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315</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Layout w:type="fixed"/>
          <w:tblCellMar>
            <w:top w:w="0" w:type="dxa"/>
            <w:left w:w="108" w:type="dxa"/>
            <w:bottom w:w="0" w:type="dxa"/>
            <w:right w:w="108" w:type="dxa"/>
          </w:tblCellMar>
        </w:tblPrEx>
        <w:trPr>
          <w:trHeight w:val="261" w:hRule="atLeast"/>
        </w:trPr>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HPb59-1      HPb59-2      HPb60-2</w:t>
            </w:r>
          </w:p>
        </w:tc>
        <w:tc>
          <w:tcPr>
            <w:tcW w:w="11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r>
      <w:tr>
        <w:tblPrEx>
          <w:tblLayout w:type="fixed"/>
          <w:tblCellMar>
            <w:top w:w="0" w:type="dxa"/>
            <w:left w:w="108" w:type="dxa"/>
            <w:bottom w:w="0" w:type="dxa"/>
            <w:right w:w="108" w:type="dxa"/>
          </w:tblCellMar>
        </w:tblPrEx>
        <w:trPr>
          <w:trHeight w:val="261" w:hRule="atLeast"/>
        </w:trPr>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20～40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r>
      <w:tr>
        <w:tblPrEx>
          <w:tblLayout w:type="fixed"/>
          <w:tblCellMar>
            <w:top w:w="0" w:type="dxa"/>
            <w:left w:w="108" w:type="dxa"/>
            <w:bottom w:w="0" w:type="dxa"/>
            <w:right w:w="108" w:type="dxa"/>
          </w:tblCellMar>
        </w:tblPrEx>
        <w:trPr>
          <w:trHeight w:val="261" w:hRule="atLeast"/>
        </w:trPr>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40～80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r>
      <w:tr>
        <w:tblPrEx>
          <w:tblLayout w:type="fixed"/>
          <w:tblCellMar>
            <w:top w:w="0" w:type="dxa"/>
            <w:left w:w="108" w:type="dxa"/>
            <w:bottom w:w="0" w:type="dxa"/>
            <w:right w:w="108" w:type="dxa"/>
          </w:tblCellMar>
        </w:tblPrEx>
        <w:trPr>
          <w:trHeight w:val="261" w:hRule="atLeast"/>
        </w:trPr>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HPb59-3   HPb60-3    HPb62-3    HPb63-3</w:t>
            </w:r>
          </w:p>
        </w:tc>
        <w:tc>
          <w:tcPr>
            <w:tcW w:w="11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r>
      <w:tr>
        <w:tblPrEx>
          <w:tblLayout w:type="fixed"/>
          <w:tblCellMar>
            <w:top w:w="0" w:type="dxa"/>
            <w:left w:w="108" w:type="dxa"/>
            <w:bottom w:w="0" w:type="dxa"/>
            <w:right w:w="108" w:type="dxa"/>
          </w:tblCellMar>
        </w:tblPrEx>
        <w:trPr>
          <w:trHeight w:val="261" w:hRule="atLeast"/>
        </w:trPr>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20～40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Layout w:type="fixed"/>
          <w:tblCellMar>
            <w:top w:w="0" w:type="dxa"/>
            <w:left w:w="108" w:type="dxa"/>
            <w:bottom w:w="0" w:type="dxa"/>
            <w:right w:w="108" w:type="dxa"/>
          </w:tblCellMar>
        </w:tblPrEx>
        <w:trPr>
          <w:trHeight w:val="261" w:hRule="atLeast"/>
        </w:trPr>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40～88</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330</w:t>
            </w:r>
          </w:p>
        </w:tc>
        <w:tc>
          <w:tcPr>
            <w:tcW w:w="11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bl>
    <w:p>
      <w:pPr>
        <w:adjustRightInd w:val="0"/>
        <w:snapToGrid w:val="0"/>
        <w:spacing w:before="240" w:line="360" w:lineRule="auto"/>
        <w:rPr>
          <w:rFonts w:hint="eastAsia" w:eastAsiaTheme="minorEastAsia"/>
          <w:b/>
          <w:szCs w:val="21"/>
          <w:lang w:eastAsia="zh-CN"/>
        </w:rPr>
      </w:pPr>
      <w:r>
        <w:rPr>
          <w:rFonts w:hint="eastAsia"/>
          <w:b/>
          <w:szCs w:val="21"/>
        </w:rPr>
        <w:t>4.4 关于切削性的说明：</w:t>
      </w:r>
      <w:bookmarkStart w:id="2" w:name="_GoBack"/>
      <w:bookmarkEnd w:id="2"/>
    </w:p>
    <w:p>
      <w:pPr>
        <w:spacing w:line="276" w:lineRule="auto"/>
        <w:ind w:firstLine="420" w:firstLineChars="200"/>
        <w:rPr>
          <w:rFonts w:ascii="宋体" w:hAnsi="宋体" w:cs="宋体"/>
          <w:bCs/>
          <w:szCs w:val="21"/>
        </w:rPr>
      </w:pPr>
      <w:r>
        <w:rPr>
          <w:rFonts w:hint="eastAsia"/>
          <w:szCs w:val="21"/>
        </w:rPr>
        <w:t>本标准合金是易切削合金，已为众所周知。ASTM、EN、JIS标准中也没有切削性要求的条款，国家标准</w:t>
      </w:r>
      <w:r>
        <w:rPr>
          <w:rFonts w:hint="eastAsia" w:ascii="宋体" w:hAnsi="宋体" w:cs="宋体"/>
          <w:bCs/>
          <w:szCs w:val="21"/>
        </w:rPr>
        <w:t xml:space="preserve">GB/T 26306-2010 </w:t>
      </w:r>
      <w:r>
        <w:rPr>
          <w:rFonts w:hint="eastAsia"/>
          <w:szCs w:val="21"/>
        </w:rPr>
        <w:t>中</w:t>
      </w:r>
      <w:r>
        <w:rPr>
          <w:rFonts w:hint="eastAsia" w:ascii="宋体" w:hAnsi="宋体" w:cs="宋体"/>
          <w:bCs/>
          <w:szCs w:val="21"/>
        </w:rPr>
        <w:t>易切削铜合金棒中有要求和测试方法，但该方法并未普及，数据采集有难度，若需要可以参考GB/T 26306-2010标准，本标准不建立该条款。</w:t>
      </w:r>
    </w:p>
    <w:p>
      <w:pPr>
        <w:spacing w:before="240" w:line="276" w:lineRule="auto"/>
        <w:rPr>
          <w:rFonts w:ascii="宋体" w:hAnsi="宋体" w:cs="宋体"/>
          <w:b/>
          <w:bCs/>
          <w:szCs w:val="21"/>
        </w:rPr>
      </w:pPr>
      <w:r>
        <w:rPr>
          <w:rFonts w:hint="eastAsia" w:ascii="宋体" w:hAnsi="宋体" w:cs="宋体"/>
          <w:b/>
          <w:bCs/>
          <w:szCs w:val="21"/>
        </w:rPr>
        <w:t>5 试验方法</w:t>
      </w:r>
    </w:p>
    <w:p>
      <w:pPr>
        <w:spacing w:before="240" w:line="276" w:lineRule="auto"/>
        <w:rPr>
          <w:rFonts w:ascii="宋体" w:hAnsi="宋体" w:cs="宋体"/>
          <w:bCs/>
          <w:szCs w:val="21"/>
        </w:rPr>
      </w:pPr>
      <w:r>
        <w:rPr>
          <w:rFonts w:hint="eastAsia" w:ascii="宋体" w:hAnsi="宋体" w:cs="宋体"/>
          <w:bCs/>
          <w:szCs w:val="21"/>
        </w:rPr>
        <w:t xml:space="preserve">     所有的试验方法，优先采用国家标准、行业标准。</w:t>
      </w:r>
    </w:p>
    <w:p>
      <w:pPr>
        <w:adjustRightInd w:val="0"/>
        <w:snapToGrid w:val="0"/>
        <w:spacing w:before="240" w:line="360" w:lineRule="auto"/>
        <w:rPr>
          <w:b/>
          <w:szCs w:val="21"/>
        </w:rPr>
      </w:pPr>
      <w:r>
        <w:rPr>
          <w:rFonts w:hint="eastAsia"/>
          <w:b/>
          <w:szCs w:val="21"/>
        </w:rPr>
        <w:t>五、本标准的技术先进性、创新性</w:t>
      </w:r>
    </w:p>
    <w:p>
      <w:pPr>
        <w:adjustRightInd w:val="0"/>
        <w:snapToGrid w:val="0"/>
        <w:spacing w:before="240" w:line="360" w:lineRule="auto"/>
        <w:ind w:left="142" w:firstLine="420"/>
        <w:rPr>
          <w:szCs w:val="21"/>
        </w:rPr>
      </w:pPr>
      <w:r>
        <w:rPr>
          <w:rFonts w:hint="eastAsia"/>
          <w:szCs w:val="21"/>
        </w:rPr>
        <w:t>本标准是首次制定，型材的形状多，规格范围广，标准制定有一定的难度，本标准和国内外现有型材标准比较，具有创新性和实用性，标准既包含有通用性，也体现个性，对型材标准的细化具有参考和引领意义。本标准将填补该领域的空白。</w:t>
      </w:r>
    </w:p>
    <w:p>
      <w:pPr>
        <w:adjustRightInd w:val="0"/>
        <w:snapToGrid w:val="0"/>
        <w:spacing w:line="360" w:lineRule="auto"/>
        <w:ind w:left="142" w:firstLine="420"/>
        <w:rPr>
          <w:rFonts w:ascii="宋体" w:hAnsi="宋体" w:eastAsia="宋体" w:cs="宋体"/>
          <w:szCs w:val="21"/>
        </w:rPr>
      </w:pPr>
      <w:r>
        <w:rPr>
          <w:rFonts w:hint="eastAsia"/>
          <w:szCs w:val="21"/>
        </w:rPr>
        <w:t>5.1 本标准主要收入了易切削黄铜合金，</w:t>
      </w:r>
      <w:r>
        <w:rPr>
          <w:rFonts w:hint="eastAsia" w:ascii="宋体" w:hAnsi="宋体" w:eastAsia="宋体" w:cs="宋体"/>
          <w:szCs w:val="21"/>
        </w:rPr>
        <w:t>增加了ASTM、JIS及EN相应的常用合金并转化为国标，适用于全球化贸易的发展需求。</w:t>
      </w:r>
    </w:p>
    <w:p>
      <w:pPr>
        <w:adjustRightInd w:val="0"/>
        <w:snapToGrid w:val="0"/>
        <w:spacing w:line="360" w:lineRule="auto"/>
        <w:ind w:left="142" w:firstLine="420"/>
        <w:rPr>
          <w:rFonts w:ascii="宋体" w:hAnsi="宋体" w:eastAsia="宋体" w:cs="宋体"/>
          <w:szCs w:val="21"/>
        </w:rPr>
      </w:pPr>
      <w:r>
        <w:rPr>
          <w:rFonts w:hint="eastAsia" w:ascii="宋体" w:hAnsi="宋体" w:eastAsia="宋体" w:cs="宋体"/>
          <w:szCs w:val="21"/>
        </w:rPr>
        <w:t>5.2 对繁杂的型材形状进行了分类标识，并在附录A中列出了示例；</w:t>
      </w:r>
    </w:p>
    <w:p>
      <w:pPr>
        <w:adjustRightInd w:val="0"/>
        <w:snapToGrid w:val="0"/>
        <w:spacing w:line="360" w:lineRule="auto"/>
        <w:ind w:left="142" w:firstLine="420"/>
        <w:rPr>
          <w:rFonts w:ascii="宋体" w:hAnsi="宋体" w:eastAsia="宋体" w:cs="宋体"/>
          <w:szCs w:val="21"/>
        </w:rPr>
      </w:pPr>
      <w:r>
        <w:rPr>
          <w:rFonts w:hint="eastAsia" w:ascii="宋体" w:hAnsi="宋体" w:eastAsia="宋体" w:cs="宋体"/>
          <w:szCs w:val="21"/>
        </w:rPr>
        <w:t>5.3 本标准对型材外形尺寸及允许偏差要求包括了大部分形状，整体精度高；</w:t>
      </w:r>
    </w:p>
    <w:p>
      <w:pPr>
        <w:adjustRightInd w:val="0"/>
        <w:snapToGrid w:val="0"/>
        <w:spacing w:line="360" w:lineRule="auto"/>
        <w:ind w:left="142" w:firstLine="420"/>
        <w:rPr>
          <w:rFonts w:ascii="宋体" w:hAnsi="宋体" w:eastAsia="宋体" w:cs="宋体"/>
          <w:szCs w:val="21"/>
        </w:rPr>
      </w:pPr>
      <w:r>
        <w:rPr>
          <w:rFonts w:hint="eastAsia" w:ascii="宋体" w:hAnsi="宋体" w:eastAsia="宋体" w:cs="宋体"/>
          <w:szCs w:val="21"/>
        </w:rPr>
        <w:t>5.4 和国外标准的对比</w:t>
      </w:r>
    </w:p>
    <w:p>
      <w:pPr>
        <w:adjustRightInd w:val="0"/>
        <w:snapToGrid w:val="0"/>
        <w:spacing w:line="360" w:lineRule="auto"/>
        <w:ind w:left="142" w:firstLine="420"/>
        <w:rPr>
          <w:rFonts w:ascii="黑体" w:hAnsi="黑体" w:cs="黑体"/>
          <w:bCs/>
        </w:rPr>
      </w:pPr>
      <w:r>
        <w:rPr>
          <w:rFonts w:hint="eastAsia" w:ascii="宋体" w:hAnsi="宋体" w:eastAsia="宋体" w:cs="宋体"/>
          <w:szCs w:val="21"/>
        </w:rPr>
        <w:t xml:space="preserve">   美国标准ASTM B455铅黄铜挤压型材标准，欧盟标准系列中的</w:t>
      </w:r>
      <w:r>
        <w:rPr>
          <w:rFonts w:hint="eastAsia" w:ascii="黑体" w:hAnsi="黑体" w:cs="黑体"/>
          <w:bCs/>
        </w:rPr>
        <w:t>En12167是型材标准，对比结果如下：</w:t>
      </w:r>
    </w:p>
    <w:p>
      <w:pPr>
        <w:adjustRightInd w:val="0"/>
        <w:snapToGrid w:val="0"/>
        <w:spacing w:line="360" w:lineRule="auto"/>
        <w:ind w:left="142" w:firstLine="420"/>
        <w:rPr>
          <w:rFonts w:ascii="宋体" w:hAnsi="宋体" w:eastAsia="宋体" w:cs="宋体"/>
          <w:szCs w:val="21"/>
        </w:rPr>
      </w:pPr>
      <w:r>
        <w:rPr>
          <w:rFonts w:hint="eastAsia" w:ascii="宋体" w:hAnsi="宋体" w:eastAsia="宋体" w:cs="宋体"/>
          <w:szCs w:val="21"/>
        </w:rPr>
        <w:t>5.5.1 型材形状</w:t>
      </w:r>
    </w:p>
    <w:p>
      <w:pPr>
        <w:adjustRightInd w:val="0"/>
        <w:snapToGrid w:val="0"/>
        <w:spacing w:line="360" w:lineRule="auto"/>
        <w:ind w:left="142" w:firstLine="420"/>
        <w:rPr>
          <w:rFonts w:ascii="宋体" w:hAnsi="宋体" w:eastAsia="宋体" w:cs="宋体"/>
          <w:szCs w:val="21"/>
        </w:rPr>
      </w:pPr>
      <w:r>
        <w:rPr>
          <w:rFonts w:hint="eastAsia" w:ascii="宋体" w:hAnsi="宋体" w:eastAsia="宋体" w:cs="宋体"/>
          <w:szCs w:val="21"/>
        </w:rPr>
        <w:t>ASTM B455 仅涉及一种热挤压状态（M30），2种，把图纸作为合同或订单的一部分，直度由供需双方商定。</w:t>
      </w:r>
    </w:p>
    <w:p>
      <w:pPr>
        <w:adjustRightInd w:val="0"/>
        <w:snapToGrid w:val="0"/>
        <w:spacing w:line="360" w:lineRule="auto"/>
        <w:ind w:left="142" w:firstLine="420"/>
        <w:rPr>
          <w:rFonts w:ascii="宋体" w:hAnsi="宋体" w:eastAsia="宋体" w:cs="宋体"/>
          <w:szCs w:val="21"/>
        </w:rPr>
      </w:pPr>
      <w:r>
        <w:rPr>
          <w:rFonts w:hint="eastAsia" w:ascii="宋体" w:hAnsi="宋体" w:eastAsia="宋体" w:cs="宋体"/>
          <w:szCs w:val="21"/>
        </w:rPr>
        <w:t>EN标准的型材涉及形状L、T、U形，本标准涉及的形状百种以上。</w:t>
      </w:r>
    </w:p>
    <w:p>
      <w:pPr>
        <w:adjustRightInd w:val="0"/>
        <w:snapToGrid w:val="0"/>
        <w:spacing w:line="360" w:lineRule="auto"/>
        <w:ind w:left="142" w:firstLine="420"/>
        <w:rPr>
          <w:rFonts w:ascii="宋体" w:hAnsi="宋体" w:eastAsia="宋体" w:cs="宋体"/>
          <w:szCs w:val="21"/>
        </w:rPr>
      </w:pPr>
      <w:r>
        <w:rPr>
          <w:rFonts w:hint="eastAsia" w:ascii="宋体" w:hAnsi="宋体" w:eastAsia="宋体" w:cs="宋体"/>
          <w:szCs w:val="21"/>
        </w:rPr>
        <w:t>5.5.2 外形尺寸及允许偏差比较</w:t>
      </w:r>
    </w:p>
    <w:p>
      <w:pPr>
        <w:adjustRightInd w:val="0"/>
        <w:snapToGrid w:val="0"/>
        <w:spacing w:line="360" w:lineRule="auto"/>
        <w:ind w:left="142" w:firstLine="420"/>
        <w:rPr>
          <w:rFonts w:ascii="宋体" w:hAnsi="宋体" w:eastAsia="宋体" w:cs="宋体"/>
          <w:szCs w:val="21"/>
        </w:rPr>
      </w:pPr>
      <w:r>
        <w:rPr>
          <w:rFonts w:hint="eastAsia" w:ascii="宋体" w:hAnsi="宋体" w:eastAsia="宋体" w:cs="宋体"/>
          <w:szCs w:val="21"/>
        </w:rPr>
        <w:t>外形尺寸及允许偏差和国内外标准比较列于表9</w:t>
      </w:r>
    </w:p>
    <w:p>
      <w:pPr>
        <w:snapToGrid w:val="0"/>
        <w:spacing w:line="360" w:lineRule="auto"/>
        <w:jc w:val="center"/>
        <w:rPr>
          <w:sz w:val="24"/>
        </w:rPr>
      </w:pPr>
      <w:r>
        <w:rPr>
          <w:rFonts w:hint="eastAsia" w:ascii="黑体" w:hAnsi="黑体" w:cs="黑体"/>
          <w:b/>
          <w:bCs/>
        </w:rPr>
        <w:t xml:space="preserve">表9          异型材的轮廓尺寸偏差 (En12167-2016)         </w:t>
      </w:r>
      <w:r>
        <w:rPr>
          <w:rFonts w:hint="eastAsia" w:ascii="宋体" w:hAnsi="宋体" w:eastAsia="宋体" w:cs="宋体"/>
          <w:sz w:val="18"/>
          <w:szCs w:val="18"/>
        </w:rPr>
        <w:t>单位为毫米</w:t>
      </w:r>
    </w:p>
    <w:tbl>
      <w:tblPr>
        <w:tblStyle w:val="7"/>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807"/>
        <w:gridCol w:w="1807"/>
        <w:gridCol w:w="180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322" w:type="dxa"/>
            <w:vMerge w:val="restart"/>
            <w:vAlign w:val="center"/>
          </w:tcPr>
          <w:p>
            <w:pPr>
              <w:pStyle w:val="16"/>
              <w:jc w:val="center"/>
              <w:rPr>
                <w:rFonts w:ascii="宋体" w:hAnsi="宋体" w:eastAsia="宋体" w:cs="宋体"/>
                <w:sz w:val="18"/>
                <w:szCs w:val="18"/>
              </w:rPr>
            </w:pPr>
            <w:r>
              <w:rPr>
                <w:rFonts w:hint="eastAsia" w:ascii="宋体" w:hAnsi="宋体" w:eastAsia="宋体" w:cs="宋体"/>
                <w:sz w:val="18"/>
                <w:szCs w:val="18"/>
              </w:rPr>
              <w:t>轮廓尺寸</w:t>
            </w:r>
          </w:p>
        </w:tc>
        <w:tc>
          <w:tcPr>
            <w:tcW w:w="3614" w:type="dxa"/>
            <w:gridSpan w:val="2"/>
          </w:tcPr>
          <w:p>
            <w:pPr>
              <w:pStyle w:val="16"/>
              <w:jc w:val="center"/>
              <w:rPr>
                <w:rFonts w:ascii="宋体" w:hAnsi="宋体" w:eastAsia="宋体" w:cs="宋体"/>
                <w:sz w:val="18"/>
                <w:szCs w:val="18"/>
              </w:rPr>
            </w:pPr>
            <w:r>
              <w:rPr>
                <w:rFonts w:hint="eastAsia" w:ascii="宋体" w:hAnsi="宋体" w:eastAsia="宋体" w:cs="宋体"/>
                <w:sz w:val="18"/>
                <w:szCs w:val="18"/>
              </w:rPr>
              <w:t>拉制</w:t>
            </w:r>
          </w:p>
        </w:tc>
        <w:tc>
          <w:tcPr>
            <w:tcW w:w="3614" w:type="dxa"/>
            <w:gridSpan w:val="2"/>
          </w:tcPr>
          <w:p>
            <w:pPr>
              <w:pStyle w:val="16"/>
              <w:jc w:val="center"/>
              <w:rPr>
                <w:rFonts w:ascii="宋体" w:hAnsi="宋体" w:eastAsia="宋体" w:cs="宋体"/>
                <w:sz w:val="18"/>
                <w:szCs w:val="18"/>
              </w:rPr>
            </w:pPr>
            <w:r>
              <w:rPr>
                <w:rFonts w:hint="eastAsia" w:ascii="宋体" w:hAnsi="宋体" w:eastAsia="宋体" w:cs="宋体"/>
                <w:sz w:val="18"/>
                <w:szCs w:val="18"/>
              </w:rPr>
              <w:t>挤制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322" w:type="dxa"/>
            <w:vMerge w:val="continue"/>
            <w:vAlign w:val="center"/>
          </w:tcPr>
          <w:p>
            <w:pPr>
              <w:pStyle w:val="16"/>
              <w:jc w:val="center"/>
              <w:rPr>
                <w:rFonts w:ascii="宋体" w:hAnsi="宋体" w:eastAsia="宋体" w:cs="宋体"/>
                <w:sz w:val="18"/>
                <w:szCs w:val="18"/>
              </w:rPr>
            </w:pPr>
          </w:p>
        </w:tc>
        <w:tc>
          <w:tcPr>
            <w:tcW w:w="1807" w:type="dxa"/>
            <w:vAlign w:val="center"/>
          </w:tcPr>
          <w:p>
            <w:pPr>
              <w:pStyle w:val="16"/>
              <w:jc w:val="center"/>
              <w:rPr>
                <w:rFonts w:ascii="宋体" w:hAnsi="宋体" w:eastAsia="宋体" w:cs="宋体"/>
                <w:sz w:val="18"/>
                <w:szCs w:val="18"/>
              </w:rPr>
            </w:pPr>
            <w:r>
              <w:rPr>
                <w:rFonts w:hint="eastAsia" w:ascii="宋体" w:hAnsi="宋体" w:eastAsia="宋体" w:cs="宋体"/>
                <w:sz w:val="18"/>
                <w:szCs w:val="18"/>
              </w:rPr>
              <w:t>最小外接圆</w:t>
            </w:r>
          </w:p>
          <w:p>
            <w:pPr>
              <w:pStyle w:val="16"/>
              <w:jc w:val="center"/>
              <w:rPr>
                <w:rFonts w:ascii="宋体" w:hAnsi="宋体" w:eastAsia="宋体" w:cs="宋体"/>
                <w:sz w:val="18"/>
                <w:szCs w:val="18"/>
              </w:rPr>
            </w:pPr>
            <w:r>
              <w:rPr>
                <w:rFonts w:hint="eastAsia" w:ascii="宋体" w:hAnsi="宋体" w:eastAsia="宋体" w:cs="宋体"/>
                <w:sz w:val="18"/>
                <w:szCs w:val="18"/>
              </w:rPr>
              <w:t>≤Φ50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最小外接圆</w:t>
            </w:r>
          </w:p>
          <w:p>
            <w:pPr>
              <w:pStyle w:val="16"/>
              <w:jc w:val="center"/>
              <w:rPr>
                <w:rFonts w:ascii="宋体" w:hAnsi="宋体" w:eastAsia="宋体" w:cs="宋体"/>
                <w:sz w:val="18"/>
                <w:szCs w:val="18"/>
              </w:rPr>
            </w:pPr>
            <w:r>
              <w:rPr>
                <w:rFonts w:hint="eastAsia" w:ascii="宋体" w:hAnsi="宋体" w:eastAsia="宋体" w:cs="宋体"/>
                <w:sz w:val="18"/>
                <w:szCs w:val="18"/>
              </w:rPr>
              <w:t>＞Φ50</w:t>
            </w:r>
            <w:r>
              <w:rPr>
                <w:rFonts w:ascii="宋体" w:hAnsi="宋体" w:eastAsia="宋体" w:cs="宋体"/>
                <w:sz w:val="18"/>
                <w:szCs w:val="18"/>
              </w:rPr>
              <w:t>—</w:t>
            </w:r>
            <w:r>
              <w:rPr>
                <w:rFonts w:hint="eastAsia" w:ascii="宋体" w:hAnsi="宋体" w:eastAsia="宋体" w:cs="宋体"/>
                <w:sz w:val="18"/>
                <w:szCs w:val="18"/>
              </w:rPr>
              <w:t>Φ120</w:t>
            </w:r>
          </w:p>
        </w:tc>
        <w:tc>
          <w:tcPr>
            <w:tcW w:w="1807" w:type="dxa"/>
            <w:vAlign w:val="center"/>
          </w:tcPr>
          <w:p>
            <w:pPr>
              <w:pStyle w:val="16"/>
              <w:jc w:val="center"/>
              <w:rPr>
                <w:rFonts w:ascii="宋体" w:hAnsi="宋体" w:eastAsia="宋体" w:cs="宋体"/>
                <w:sz w:val="18"/>
                <w:szCs w:val="18"/>
              </w:rPr>
            </w:pPr>
            <w:r>
              <w:rPr>
                <w:rFonts w:hint="eastAsia" w:ascii="宋体" w:hAnsi="宋体" w:eastAsia="宋体" w:cs="宋体"/>
                <w:sz w:val="18"/>
                <w:szCs w:val="18"/>
              </w:rPr>
              <w:t>最小外接圆</w:t>
            </w:r>
          </w:p>
          <w:p>
            <w:pPr>
              <w:pStyle w:val="16"/>
              <w:jc w:val="center"/>
              <w:rPr>
                <w:rFonts w:ascii="宋体" w:hAnsi="宋体" w:eastAsia="宋体" w:cs="宋体"/>
                <w:sz w:val="18"/>
                <w:szCs w:val="18"/>
              </w:rPr>
            </w:pPr>
            <w:r>
              <w:rPr>
                <w:rFonts w:hint="eastAsia" w:ascii="宋体" w:hAnsi="宋体" w:eastAsia="宋体" w:cs="宋体"/>
                <w:sz w:val="18"/>
                <w:szCs w:val="18"/>
              </w:rPr>
              <w:t>≤Φ50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最小外接圆</w:t>
            </w:r>
          </w:p>
          <w:p>
            <w:pPr>
              <w:pStyle w:val="16"/>
              <w:jc w:val="center"/>
              <w:rPr>
                <w:rFonts w:ascii="宋体" w:hAnsi="宋体" w:eastAsia="宋体" w:cs="宋体"/>
                <w:sz w:val="18"/>
                <w:szCs w:val="18"/>
              </w:rPr>
            </w:pPr>
            <w:r>
              <w:rPr>
                <w:rFonts w:hint="eastAsia" w:ascii="宋体" w:hAnsi="宋体" w:eastAsia="宋体" w:cs="宋体"/>
                <w:sz w:val="18"/>
                <w:szCs w:val="18"/>
              </w:rPr>
              <w:t>＞Φ50</w:t>
            </w:r>
            <w:r>
              <w:rPr>
                <w:rFonts w:ascii="宋体" w:hAnsi="宋体" w:eastAsia="宋体" w:cs="宋体"/>
                <w:sz w:val="18"/>
                <w:szCs w:val="18"/>
              </w:rPr>
              <w:t>—</w:t>
            </w:r>
            <w:r>
              <w:rPr>
                <w:rFonts w:hint="eastAsia" w:ascii="宋体" w:hAnsi="宋体" w:eastAsia="宋体" w:cs="宋体"/>
                <w:sz w:val="18"/>
                <w:szCs w:val="18"/>
              </w:rPr>
              <w:t>Φ120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322" w:type="dxa"/>
            <w:vAlign w:val="center"/>
          </w:tcPr>
          <w:p>
            <w:pPr>
              <w:pStyle w:val="16"/>
              <w:jc w:val="center"/>
              <w:rPr>
                <w:rFonts w:ascii="宋体" w:hAnsi="宋体" w:eastAsia="宋体" w:cs="宋体"/>
                <w:sz w:val="18"/>
                <w:szCs w:val="18"/>
              </w:rPr>
            </w:pPr>
            <w:r>
              <w:rPr>
                <w:rFonts w:hint="eastAsia" w:ascii="宋体" w:hAnsi="宋体" w:eastAsia="宋体" w:cs="宋体"/>
                <w:sz w:val="18"/>
                <w:szCs w:val="18"/>
              </w:rPr>
              <w:t>≤10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±0.18</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±0.29</w:t>
            </w:r>
          </w:p>
        </w:tc>
        <w:tc>
          <w:tcPr>
            <w:tcW w:w="1807" w:type="dxa"/>
            <w:vAlign w:val="center"/>
          </w:tcPr>
          <w:p>
            <w:pPr>
              <w:pStyle w:val="16"/>
              <w:jc w:val="center"/>
              <w:rPr>
                <w:rFonts w:ascii="宋体" w:hAnsi="宋体" w:eastAsia="宋体" w:cs="宋体"/>
                <w:sz w:val="18"/>
                <w:szCs w:val="18"/>
              </w:rPr>
            </w:pPr>
            <w:r>
              <w:rPr>
                <w:rFonts w:hint="eastAsia" w:ascii="宋体" w:hAnsi="宋体" w:eastAsia="宋体" w:cs="宋体"/>
                <w:sz w:val="18"/>
                <w:szCs w:val="18"/>
              </w:rPr>
              <w:t>±0.40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322" w:type="dxa"/>
            <w:vAlign w:val="center"/>
          </w:tcPr>
          <w:p>
            <w:pPr>
              <w:pStyle w:val="16"/>
              <w:jc w:val="center"/>
              <w:rPr>
                <w:rFonts w:ascii="宋体" w:hAnsi="宋体" w:eastAsia="宋体" w:cs="宋体"/>
                <w:sz w:val="18"/>
                <w:szCs w:val="18"/>
              </w:rPr>
            </w:pPr>
            <w:r>
              <w:rPr>
                <w:rFonts w:hint="eastAsia" w:ascii="宋体" w:hAnsi="宋体" w:eastAsia="宋体" w:cs="宋体"/>
                <w:sz w:val="18"/>
                <w:szCs w:val="18"/>
              </w:rPr>
              <w:t>＞10-18</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 0.22</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±0.35</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±0.50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22" w:type="dxa"/>
            <w:vAlign w:val="center"/>
          </w:tcPr>
          <w:p>
            <w:pPr>
              <w:pStyle w:val="16"/>
              <w:jc w:val="center"/>
              <w:rPr>
                <w:rFonts w:ascii="宋体" w:hAnsi="宋体" w:eastAsia="宋体" w:cs="宋体"/>
                <w:sz w:val="18"/>
                <w:szCs w:val="18"/>
              </w:rPr>
            </w:pPr>
            <w:r>
              <w:rPr>
                <w:rFonts w:hint="eastAsia" w:ascii="宋体" w:hAnsi="宋体" w:eastAsia="宋体" w:cs="宋体"/>
                <w:sz w:val="18"/>
                <w:szCs w:val="18"/>
              </w:rPr>
              <w:t>＞18-30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±0.26</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±0.42</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±0.60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22" w:type="dxa"/>
            <w:vAlign w:val="center"/>
          </w:tcPr>
          <w:p>
            <w:pPr>
              <w:pStyle w:val="16"/>
              <w:jc w:val="center"/>
              <w:rPr>
                <w:rFonts w:ascii="宋体" w:hAnsi="宋体" w:eastAsia="宋体" w:cs="宋体"/>
                <w:sz w:val="18"/>
                <w:szCs w:val="18"/>
              </w:rPr>
            </w:pPr>
            <w:r>
              <w:rPr>
                <w:rFonts w:hint="eastAsia" w:ascii="宋体" w:hAnsi="宋体" w:eastAsia="宋体" w:cs="宋体"/>
                <w:sz w:val="18"/>
                <w:szCs w:val="18"/>
              </w:rPr>
              <w:t>＞30-50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±0.31</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±0.50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±0.70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22" w:type="dxa"/>
            <w:vAlign w:val="center"/>
          </w:tcPr>
          <w:p>
            <w:pPr>
              <w:pStyle w:val="16"/>
              <w:jc w:val="center"/>
              <w:rPr>
                <w:rFonts w:ascii="宋体" w:hAnsi="宋体" w:eastAsia="宋体" w:cs="宋体"/>
                <w:sz w:val="18"/>
                <w:szCs w:val="18"/>
              </w:rPr>
            </w:pPr>
            <w:r>
              <w:rPr>
                <w:rFonts w:hint="eastAsia" w:ascii="宋体" w:hAnsi="宋体" w:eastAsia="宋体" w:cs="宋体"/>
                <w:sz w:val="18"/>
                <w:szCs w:val="18"/>
              </w:rPr>
              <w:t>＞50-80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±0.60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22" w:type="dxa"/>
            <w:vAlign w:val="center"/>
          </w:tcPr>
          <w:p>
            <w:pPr>
              <w:pStyle w:val="16"/>
              <w:jc w:val="center"/>
              <w:rPr>
                <w:rFonts w:ascii="宋体" w:hAnsi="宋体" w:eastAsia="宋体" w:cs="宋体"/>
                <w:sz w:val="18"/>
                <w:szCs w:val="18"/>
              </w:rPr>
            </w:pPr>
            <w:r>
              <w:rPr>
                <w:rFonts w:hint="eastAsia" w:ascii="宋体" w:hAnsi="宋体" w:eastAsia="宋体" w:cs="宋体"/>
                <w:sz w:val="18"/>
                <w:szCs w:val="18"/>
              </w:rPr>
              <w:t>＞80-120</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c>
          <w:tcPr>
            <w:tcW w:w="1807" w:type="dxa"/>
          </w:tcPr>
          <w:p>
            <w:pPr>
              <w:pStyle w:val="16"/>
              <w:jc w:val="center"/>
              <w:rPr>
                <w:rFonts w:ascii="宋体" w:hAnsi="宋体" w:eastAsia="宋体" w:cs="宋体"/>
                <w:sz w:val="18"/>
                <w:szCs w:val="18"/>
              </w:rPr>
            </w:pPr>
            <w:r>
              <w:rPr>
                <w:rFonts w:hint="eastAsia" w:ascii="宋体" w:hAnsi="宋体" w:eastAsia="宋体" w:cs="宋体"/>
                <w:sz w:val="18"/>
                <w:szCs w:val="18"/>
              </w:rPr>
              <w:t>±1.20</w:t>
            </w:r>
          </w:p>
        </w:tc>
      </w:tr>
    </w:tbl>
    <w:p>
      <w:pPr>
        <w:snapToGrid w:val="0"/>
        <w:spacing w:line="360" w:lineRule="auto"/>
        <w:ind w:firstLine="316" w:firstLineChars="150"/>
        <w:rPr>
          <w:rFonts w:ascii="黑体" w:hAnsi="黑体" w:cs="黑体"/>
          <w:b/>
          <w:bCs/>
        </w:rPr>
      </w:pPr>
      <w:r>
        <w:rPr>
          <w:rFonts w:hint="eastAsia" w:ascii="黑体" w:hAnsi="黑体" w:cs="黑体"/>
          <w:b/>
          <w:bCs/>
        </w:rPr>
        <w:t xml:space="preserve">       </w:t>
      </w:r>
    </w:p>
    <w:p>
      <w:pPr>
        <w:snapToGrid w:val="0"/>
        <w:spacing w:line="360" w:lineRule="auto"/>
        <w:ind w:firstLine="316" w:firstLineChars="150"/>
        <w:jc w:val="center"/>
        <w:rPr>
          <w:rFonts w:ascii="黑体" w:hAnsi="黑体" w:cs="黑体"/>
          <w:b/>
          <w:bCs/>
        </w:rPr>
      </w:pPr>
      <w:r>
        <w:rPr>
          <w:rFonts w:hint="eastAsia" w:ascii="黑体" w:hAnsi="黑体" w:cs="黑体"/>
          <w:b/>
          <w:bCs/>
        </w:rPr>
        <w:t xml:space="preserve">表10      本标准轮廓尺寸的偏差     </w:t>
      </w:r>
      <w:r>
        <w:rPr>
          <w:rFonts w:hint="eastAsia" w:ascii="宋体" w:hAnsi="宋体" w:eastAsia="宋体" w:cs="宋体"/>
          <w:sz w:val="18"/>
          <w:szCs w:val="18"/>
        </w:rPr>
        <w:t>单位为毫米</w:t>
      </w:r>
    </w:p>
    <w:tbl>
      <w:tblPr>
        <w:tblStyle w:val="7"/>
        <w:tblW w:w="14886" w:type="dxa"/>
        <w:tblInd w:w="94" w:type="dxa"/>
        <w:tblLayout w:type="fixed"/>
        <w:tblCellMar>
          <w:top w:w="0" w:type="dxa"/>
          <w:left w:w="108" w:type="dxa"/>
          <w:bottom w:w="0" w:type="dxa"/>
          <w:right w:w="108" w:type="dxa"/>
        </w:tblCellMar>
      </w:tblPr>
      <w:tblGrid>
        <w:gridCol w:w="1654"/>
        <w:gridCol w:w="1654"/>
        <w:gridCol w:w="1654"/>
        <w:gridCol w:w="1654"/>
        <w:gridCol w:w="1654"/>
        <w:gridCol w:w="1654"/>
        <w:gridCol w:w="1654"/>
        <w:gridCol w:w="1654"/>
        <w:gridCol w:w="1654"/>
      </w:tblGrid>
      <w:tr>
        <w:tblPrEx>
          <w:tblLayout w:type="fixed"/>
          <w:tblCellMar>
            <w:top w:w="0" w:type="dxa"/>
            <w:left w:w="108" w:type="dxa"/>
            <w:bottom w:w="0" w:type="dxa"/>
            <w:right w:w="108" w:type="dxa"/>
          </w:tblCellMar>
        </w:tblPrEx>
        <w:trPr>
          <w:gridAfter w:val="4"/>
          <w:wAfter w:w="6616" w:type="dxa"/>
          <w:trHeight w:val="494" w:hRule="atLeast"/>
        </w:trPr>
        <w:tc>
          <w:tcPr>
            <w:tcW w:w="16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轮廓尺寸 </w:t>
            </w:r>
          </w:p>
          <w:p>
            <w:pPr>
              <w:widowControl/>
              <w:jc w:val="center"/>
              <w:rPr>
                <w:rFonts w:ascii="宋体" w:hAnsi="宋体" w:cs="宋体"/>
                <w:color w:val="000000"/>
                <w:kern w:val="0"/>
                <w:sz w:val="22"/>
              </w:rPr>
            </w:pPr>
            <w:r>
              <w:rPr>
                <w:rFonts w:hint="eastAsia" w:ascii="宋体" w:hAnsi="宋体" w:cs="宋体"/>
                <w:color w:val="000000"/>
                <w:kern w:val="0"/>
                <w:sz w:val="22"/>
              </w:rPr>
              <w:t xml:space="preserve"> B或H      mm</w:t>
            </w:r>
          </w:p>
        </w:tc>
        <w:tc>
          <w:tcPr>
            <w:tcW w:w="33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外接圆Φ≤50mm</w:t>
            </w:r>
          </w:p>
        </w:tc>
        <w:tc>
          <w:tcPr>
            <w:tcW w:w="33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外接圆Φ＞50mm～120mm</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普通级</w:t>
            </w:r>
          </w:p>
        </w:tc>
        <w:tc>
          <w:tcPr>
            <w:tcW w:w="1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高精级</w:t>
            </w:r>
          </w:p>
        </w:tc>
        <w:tc>
          <w:tcPr>
            <w:tcW w:w="1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普通级</w:t>
            </w:r>
          </w:p>
        </w:tc>
        <w:tc>
          <w:tcPr>
            <w:tcW w:w="1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高精级</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6616"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H55、H50、H02、H58、HR02、HR50</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654"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±0.15</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＞10～30</w:t>
            </w:r>
          </w:p>
        </w:tc>
        <w:tc>
          <w:tcPr>
            <w:tcW w:w="1654"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±0.15</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±0.35</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＞30～50</w:t>
            </w:r>
          </w:p>
        </w:tc>
        <w:tc>
          <w:tcPr>
            <w:tcW w:w="1654"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±0.50</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＞50～80</w:t>
            </w:r>
          </w:p>
        </w:tc>
        <w:tc>
          <w:tcPr>
            <w:tcW w:w="1654"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w:t>
            </w:r>
            <w:r>
              <w:rPr>
                <w:rFonts w:hint="eastAsia" w:ascii="宋体" w:hAnsi="宋体" w:cs="宋体"/>
                <w:color w:val="000000"/>
                <w:kern w:val="0"/>
                <w:sz w:val="18"/>
                <w:szCs w:val="18"/>
              </w:rPr>
              <w:t>±0.60</w:t>
            </w:r>
          </w:p>
        </w:tc>
        <w:tc>
          <w:tcPr>
            <w:tcW w:w="1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w:t>
            </w:r>
            <w:r>
              <w:rPr>
                <w:rFonts w:hint="eastAsia" w:ascii="宋体" w:hAnsi="宋体" w:cs="宋体"/>
                <w:color w:val="000000"/>
                <w:kern w:val="0"/>
                <w:sz w:val="18"/>
                <w:szCs w:val="18"/>
              </w:rPr>
              <w:t>±0.40</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＞80～120</w:t>
            </w:r>
          </w:p>
        </w:tc>
        <w:tc>
          <w:tcPr>
            <w:tcW w:w="1654"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w:t>
            </w:r>
            <w:r>
              <w:rPr>
                <w:rFonts w:hint="eastAsia" w:ascii="宋体" w:hAnsi="宋体" w:cs="宋体"/>
                <w:color w:val="000000"/>
                <w:kern w:val="0"/>
                <w:sz w:val="18"/>
                <w:szCs w:val="18"/>
              </w:rPr>
              <w:t>±0.70</w:t>
            </w:r>
          </w:p>
        </w:tc>
        <w:tc>
          <w:tcPr>
            <w:tcW w:w="1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w:t>
            </w:r>
            <w:r>
              <w:rPr>
                <w:rFonts w:hint="eastAsia" w:ascii="宋体" w:hAnsi="宋体" w:cs="宋体"/>
                <w:color w:val="000000"/>
                <w:kern w:val="0"/>
                <w:sz w:val="18"/>
                <w:szCs w:val="18"/>
              </w:rPr>
              <w:t>±0.50</w:t>
            </w:r>
          </w:p>
        </w:tc>
      </w:tr>
      <w:tr>
        <w:tblPrEx>
          <w:tblLayout w:type="fixed"/>
          <w:tblCellMar>
            <w:top w:w="0" w:type="dxa"/>
            <w:left w:w="108" w:type="dxa"/>
            <w:bottom w:w="0" w:type="dxa"/>
            <w:right w:w="108" w:type="dxa"/>
          </w:tblCellMar>
        </w:tblPrEx>
        <w:trPr>
          <w:trHeight w:val="287" w:hRule="atLeast"/>
        </w:trPr>
        <w:tc>
          <w:tcPr>
            <w:tcW w:w="16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616"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M30</w:t>
            </w:r>
          </w:p>
        </w:tc>
        <w:tc>
          <w:tcPr>
            <w:tcW w:w="6616" w:type="dxa"/>
            <w:gridSpan w:val="4"/>
            <w:vAlign w:val="center"/>
          </w:tcPr>
          <w:p>
            <w:pPr>
              <w:widowControl/>
              <w:jc w:val="center"/>
              <w:rPr>
                <w:rFonts w:ascii="宋体" w:hAnsi="宋体" w:cs="宋体"/>
                <w:color w:val="000000"/>
                <w:kern w:val="0"/>
                <w:sz w:val="22"/>
              </w:rPr>
            </w:pPr>
            <w:r>
              <w:rPr>
                <w:rFonts w:hint="eastAsia" w:ascii="宋体" w:hAnsi="宋体" w:cs="宋体"/>
                <w:color w:val="000000"/>
                <w:kern w:val="0"/>
                <w:sz w:val="22"/>
              </w:rPr>
              <w:t>M30</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＞10～30</w:t>
            </w:r>
          </w:p>
        </w:tc>
        <w:tc>
          <w:tcPr>
            <w:tcW w:w="1654"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±0.50</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±0.35</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w:t>
            </w:r>
          </w:p>
        </w:tc>
        <w:tc>
          <w:tcPr>
            <w:tcW w:w="1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＞30～50</w:t>
            </w:r>
          </w:p>
        </w:tc>
        <w:tc>
          <w:tcPr>
            <w:tcW w:w="1654"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±0.80</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±0.80</w:t>
            </w:r>
          </w:p>
        </w:tc>
        <w:tc>
          <w:tcPr>
            <w:tcW w:w="1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＞50～80</w:t>
            </w:r>
          </w:p>
        </w:tc>
        <w:tc>
          <w:tcPr>
            <w:tcW w:w="1654"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654"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0" w:type="dxa"/>
            <w:left w:w="108" w:type="dxa"/>
            <w:bottom w:w="0" w:type="dxa"/>
            <w:right w:w="108" w:type="dxa"/>
          </w:tblCellMar>
        </w:tblPrEx>
        <w:trPr>
          <w:gridAfter w:val="4"/>
          <w:wAfter w:w="6616" w:type="dxa"/>
          <w:trHeight w:val="287" w:hRule="atLeast"/>
        </w:trPr>
        <w:tc>
          <w:tcPr>
            <w:tcW w:w="1654"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＞80～120</w:t>
            </w:r>
          </w:p>
        </w:tc>
        <w:tc>
          <w:tcPr>
            <w:tcW w:w="1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w:t>
            </w:r>
            <w:r>
              <w:rPr>
                <w:rFonts w:hint="eastAsia" w:ascii="宋体" w:hAnsi="宋体" w:cs="宋体"/>
                <w:color w:val="000000"/>
                <w:kern w:val="0"/>
                <w:sz w:val="18"/>
                <w:szCs w:val="18"/>
              </w:rPr>
              <w:t>-</w:t>
            </w:r>
          </w:p>
        </w:tc>
        <w:tc>
          <w:tcPr>
            <w:tcW w:w="1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w:t>
            </w:r>
            <w:r>
              <w:rPr>
                <w:rFonts w:hint="eastAsia" w:ascii="宋体" w:hAnsi="宋体" w:cs="宋体"/>
                <w:color w:val="000000"/>
                <w:kern w:val="0"/>
                <w:sz w:val="18"/>
                <w:szCs w:val="18"/>
              </w:rPr>
              <w:t>±1.20</w:t>
            </w:r>
          </w:p>
        </w:tc>
        <w:tc>
          <w:tcPr>
            <w:tcW w:w="16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0" w:type="dxa"/>
            <w:left w:w="108" w:type="dxa"/>
            <w:bottom w:w="0" w:type="dxa"/>
            <w:right w:w="108" w:type="dxa"/>
          </w:tblCellMar>
        </w:tblPrEx>
        <w:trPr>
          <w:gridAfter w:val="1"/>
          <w:wAfter w:w="1654" w:type="dxa"/>
          <w:trHeight w:val="421" w:hRule="atLeast"/>
        </w:trPr>
        <w:tc>
          <w:tcPr>
            <w:tcW w:w="8270" w:type="dxa"/>
            <w:gridSpan w:val="5"/>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注：需方要求允许偏差全为（+）或全为（-）时，其值为表中相应数值的2倍。                                              </w:t>
            </w:r>
          </w:p>
        </w:tc>
        <w:tc>
          <w:tcPr>
            <w:tcW w:w="1654" w:type="dxa"/>
          </w:tcPr>
          <w:p>
            <w:pPr>
              <w:widowControl/>
              <w:jc w:val="left"/>
              <w:rPr>
                <w:rFonts w:ascii="Times New Roman" w:hAnsi="Times New Roman" w:eastAsia="Times New Roman"/>
                <w:kern w:val="0"/>
                <w:sz w:val="20"/>
                <w:szCs w:val="20"/>
              </w:rPr>
            </w:pPr>
          </w:p>
        </w:tc>
        <w:tc>
          <w:tcPr>
            <w:tcW w:w="1654" w:type="dxa"/>
          </w:tcPr>
          <w:p>
            <w:pPr>
              <w:widowControl/>
              <w:jc w:val="left"/>
              <w:rPr>
                <w:rFonts w:ascii="Times New Roman" w:hAnsi="Times New Roman" w:eastAsia="Times New Roman"/>
                <w:kern w:val="0"/>
                <w:sz w:val="20"/>
                <w:szCs w:val="20"/>
              </w:rPr>
            </w:pPr>
          </w:p>
        </w:tc>
        <w:tc>
          <w:tcPr>
            <w:tcW w:w="1654"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w:t>
            </w:r>
            <w:r>
              <w:rPr>
                <w:rFonts w:hint="eastAsia" w:ascii="宋体" w:hAnsi="宋体" w:cs="宋体"/>
                <w:color w:val="000000"/>
                <w:kern w:val="0"/>
                <w:sz w:val="18"/>
                <w:szCs w:val="18"/>
              </w:rPr>
              <w:t>±0.70</w:t>
            </w:r>
          </w:p>
        </w:tc>
      </w:tr>
    </w:tbl>
    <w:p>
      <w:pPr>
        <w:snapToGrid w:val="0"/>
        <w:spacing w:line="360" w:lineRule="auto"/>
        <w:ind w:firstLine="316" w:firstLineChars="150"/>
        <w:rPr>
          <w:rFonts w:ascii="黑体" w:hAnsi="黑体" w:cs="黑体"/>
          <w:b/>
          <w:bCs/>
        </w:rPr>
      </w:pPr>
    </w:p>
    <w:p>
      <w:pPr>
        <w:snapToGrid w:val="0"/>
        <w:spacing w:line="360" w:lineRule="auto"/>
        <w:ind w:firstLine="316" w:firstLineChars="150"/>
        <w:jc w:val="center"/>
        <w:rPr>
          <w:rFonts w:ascii="黑体" w:hAnsi="黑体" w:cs="黑体"/>
          <w:b/>
          <w:bCs/>
        </w:rPr>
      </w:pPr>
      <w:r>
        <w:rPr>
          <w:rFonts w:hint="eastAsia" w:ascii="黑体" w:hAnsi="黑体" w:cs="黑体"/>
          <w:b/>
          <w:bCs/>
        </w:rPr>
        <w:t xml:space="preserve">表10      型材截面标注尺寸及偏差(En12167-2016)        </w:t>
      </w:r>
      <w:r>
        <w:rPr>
          <w:rFonts w:hint="eastAsia" w:ascii="宋体" w:hAnsi="宋体" w:eastAsia="宋体" w:cs="宋体"/>
          <w:sz w:val="18"/>
          <w:szCs w:val="18"/>
        </w:rPr>
        <w:t>单位为毫米</w:t>
      </w:r>
    </w:p>
    <w:tbl>
      <w:tblPr>
        <w:tblStyle w:val="7"/>
        <w:tblW w:w="8014" w:type="dxa"/>
        <w:jc w:val="center"/>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642"/>
        <w:gridCol w:w="1694"/>
        <w:gridCol w:w="1694"/>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90" w:type="dxa"/>
          </w:tcPr>
          <w:p>
            <w:pPr>
              <w:pStyle w:val="16"/>
              <w:rPr>
                <w:rFonts w:ascii="宋体" w:hAnsi="宋体" w:eastAsia="宋体" w:cs="宋体"/>
                <w:sz w:val="18"/>
                <w:szCs w:val="18"/>
              </w:rPr>
            </w:pPr>
          </w:p>
        </w:tc>
        <w:tc>
          <w:tcPr>
            <w:tcW w:w="3336" w:type="dxa"/>
            <w:gridSpan w:val="2"/>
          </w:tcPr>
          <w:p>
            <w:pPr>
              <w:pStyle w:val="16"/>
              <w:jc w:val="center"/>
              <w:rPr>
                <w:rFonts w:ascii="宋体" w:hAnsi="宋体" w:eastAsia="宋体" w:cs="宋体"/>
                <w:sz w:val="18"/>
                <w:szCs w:val="18"/>
              </w:rPr>
            </w:pPr>
            <w:r>
              <w:rPr>
                <w:rFonts w:hint="eastAsia" w:ascii="宋体" w:hAnsi="宋体" w:eastAsia="宋体" w:cs="宋体"/>
                <w:sz w:val="18"/>
                <w:szCs w:val="18"/>
              </w:rPr>
              <w:t>拉制</w:t>
            </w:r>
          </w:p>
        </w:tc>
        <w:tc>
          <w:tcPr>
            <w:tcW w:w="3388" w:type="dxa"/>
            <w:gridSpan w:val="2"/>
          </w:tcPr>
          <w:p>
            <w:pPr>
              <w:pStyle w:val="16"/>
              <w:jc w:val="center"/>
              <w:rPr>
                <w:rFonts w:ascii="宋体" w:hAnsi="宋体" w:eastAsia="宋体" w:cs="宋体"/>
                <w:sz w:val="18"/>
                <w:szCs w:val="18"/>
              </w:rPr>
            </w:pPr>
            <w:r>
              <w:rPr>
                <w:rFonts w:hint="eastAsia" w:ascii="宋体" w:hAnsi="宋体" w:eastAsia="宋体" w:cs="宋体"/>
                <w:sz w:val="18"/>
                <w:szCs w:val="18"/>
              </w:rPr>
              <w:t>挤制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90" w:type="dxa"/>
          </w:tcPr>
          <w:p>
            <w:pPr>
              <w:pStyle w:val="16"/>
              <w:jc w:val="center"/>
              <w:rPr>
                <w:rFonts w:ascii="宋体" w:hAnsi="宋体" w:eastAsia="宋体" w:cs="宋体"/>
                <w:sz w:val="18"/>
                <w:szCs w:val="18"/>
              </w:rPr>
            </w:pPr>
            <w:r>
              <w:rPr>
                <w:rFonts w:hint="eastAsia" w:ascii="宋体" w:hAnsi="宋体" w:eastAsia="宋体" w:cs="宋体"/>
                <w:sz w:val="18"/>
                <w:szCs w:val="18"/>
              </w:rPr>
              <w:t>截面标注</w:t>
            </w:r>
          </w:p>
          <w:p>
            <w:pPr>
              <w:pStyle w:val="16"/>
              <w:jc w:val="center"/>
              <w:rPr>
                <w:rFonts w:ascii="宋体" w:hAnsi="宋体" w:eastAsia="宋体" w:cs="宋体"/>
                <w:sz w:val="18"/>
                <w:szCs w:val="18"/>
              </w:rPr>
            </w:pPr>
            <w:r>
              <w:rPr>
                <w:rFonts w:hint="eastAsia" w:ascii="宋体" w:hAnsi="宋体" w:eastAsia="宋体" w:cs="宋体"/>
                <w:sz w:val="18"/>
                <w:szCs w:val="18"/>
              </w:rPr>
              <w:t>尺寸</w:t>
            </w:r>
          </w:p>
        </w:tc>
        <w:tc>
          <w:tcPr>
            <w:tcW w:w="1642" w:type="dxa"/>
          </w:tcPr>
          <w:p>
            <w:pPr>
              <w:pStyle w:val="16"/>
              <w:jc w:val="center"/>
              <w:rPr>
                <w:rFonts w:ascii="宋体" w:hAnsi="宋体" w:eastAsia="宋体" w:cs="宋体"/>
                <w:sz w:val="18"/>
                <w:szCs w:val="18"/>
              </w:rPr>
            </w:pPr>
            <w:r>
              <w:rPr>
                <w:rFonts w:hint="eastAsia" w:ascii="宋体" w:hAnsi="宋体" w:eastAsia="宋体" w:cs="宋体"/>
                <w:sz w:val="18"/>
                <w:szCs w:val="18"/>
              </w:rPr>
              <w:t>最小外接圆</w:t>
            </w:r>
          </w:p>
          <w:p>
            <w:pPr>
              <w:pStyle w:val="16"/>
              <w:jc w:val="center"/>
              <w:rPr>
                <w:rFonts w:ascii="宋体" w:hAnsi="宋体" w:eastAsia="宋体" w:cs="宋体"/>
                <w:sz w:val="18"/>
                <w:szCs w:val="18"/>
              </w:rPr>
            </w:pPr>
            <w:r>
              <w:rPr>
                <w:rFonts w:hint="eastAsia" w:ascii="宋体" w:hAnsi="宋体" w:eastAsia="宋体" w:cs="宋体"/>
                <w:sz w:val="18"/>
                <w:szCs w:val="18"/>
              </w:rPr>
              <w:t>≤Φ50</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最小外接圆</w:t>
            </w:r>
          </w:p>
          <w:p>
            <w:pPr>
              <w:pStyle w:val="16"/>
              <w:jc w:val="center"/>
              <w:rPr>
                <w:rFonts w:ascii="宋体" w:hAnsi="宋体" w:eastAsia="宋体" w:cs="宋体"/>
                <w:sz w:val="18"/>
                <w:szCs w:val="18"/>
              </w:rPr>
            </w:pPr>
            <w:r>
              <w:rPr>
                <w:rFonts w:hint="eastAsia" w:ascii="宋体" w:hAnsi="宋体" w:eastAsia="宋体" w:cs="宋体"/>
                <w:sz w:val="18"/>
                <w:szCs w:val="18"/>
              </w:rPr>
              <w:t>＞Φ50</w:t>
            </w:r>
            <w:r>
              <w:rPr>
                <w:rFonts w:ascii="宋体" w:hAnsi="宋体" w:eastAsia="宋体" w:cs="宋体"/>
                <w:sz w:val="18"/>
                <w:szCs w:val="18"/>
              </w:rPr>
              <w:t>—</w:t>
            </w:r>
            <w:r>
              <w:rPr>
                <w:rFonts w:hint="eastAsia" w:ascii="宋体" w:hAnsi="宋体" w:eastAsia="宋体" w:cs="宋体"/>
                <w:sz w:val="18"/>
                <w:szCs w:val="18"/>
              </w:rPr>
              <w:t>Φ120</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最小外接圆</w:t>
            </w:r>
          </w:p>
          <w:p>
            <w:pPr>
              <w:pStyle w:val="16"/>
              <w:jc w:val="center"/>
              <w:rPr>
                <w:rFonts w:ascii="宋体" w:hAnsi="宋体" w:eastAsia="宋体" w:cs="宋体"/>
                <w:sz w:val="18"/>
                <w:szCs w:val="18"/>
              </w:rPr>
            </w:pPr>
            <w:r>
              <w:rPr>
                <w:rFonts w:hint="eastAsia" w:ascii="宋体" w:hAnsi="宋体" w:eastAsia="宋体" w:cs="宋体"/>
                <w:sz w:val="18"/>
                <w:szCs w:val="18"/>
              </w:rPr>
              <w:t>≤Φ50</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最小外接圆</w:t>
            </w:r>
          </w:p>
          <w:p>
            <w:pPr>
              <w:pStyle w:val="16"/>
              <w:jc w:val="center"/>
              <w:rPr>
                <w:rFonts w:ascii="宋体" w:hAnsi="宋体" w:eastAsia="宋体" w:cs="宋体"/>
                <w:sz w:val="18"/>
                <w:szCs w:val="18"/>
              </w:rPr>
            </w:pPr>
            <w:r>
              <w:rPr>
                <w:rFonts w:hint="eastAsia" w:ascii="宋体" w:hAnsi="宋体" w:eastAsia="宋体" w:cs="宋体"/>
                <w:sz w:val="18"/>
                <w:szCs w:val="18"/>
              </w:rPr>
              <w:t>＞Φ50</w:t>
            </w:r>
            <w:r>
              <w:rPr>
                <w:rFonts w:ascii="宋体" w:hAnsi="宋体" w:eastAsia="宋体" w:cs="宋体"/>
                <w:sz w:val="18"/>
                <w:szCs w:val="18"/>
              </w:rPr>
              <w:t>—</w:t>
            </w:r>
            <w:r>
              <w:rPr>
                <w:rFonts w:hint="eastAsia" w:ascii="宋体" w:hAnsi="宋体" w:eastAsia="宋体" w:cs="宋体"/>
                <w:sz w:val="18"/>
                <w:szCs w:val="18"/>
              </w:rPr>
              <w:t>Φ120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290" w:type="dxa"/>
          </w:tcPr>
          <w:p>
            <w:pPr>
              <w:pStyle w:val="16"/>
              <w:jc w:val="center"/>
              <w:rPr>
                <w:rFonts w:ascii="宋体" w:hAnsi="宋体" w:eastAsia="宋体" w:cs="宋体"/>
                <w:sz w:val="18"/>
                <w:szCs w:val="18"/>
              </w:rPr>
            </w:pPr>
            <w:r>
              <w:rPr>
                <w:rFonts w:hint="eastAsia" w:ascii="宋体" w:hAnsi="宋体" w:eastAsia="宋体" w:cs="宋体"/>
                <w:sz w:val="18"/>
                <w:szCs w:val="18"/>
              </w:rPr>
              <w:t>≤3</w:t>
            </w:r>
          </w:p>
        </w:tc>
        <w:tc>
          <w:tcPr>
            <w:tcW w:w="1642" w:type="dxa"/>
          </w:tcPr>
          <w:p>
            <w:pPr>
              <w:pStyle w:val="16"/>
              <w:jc w:val="center"/>
              <w:rPr>
                <w:rFonts w:ascii="宋体" w:hAnsi="宋体" w:eastAsia="宋体" w:cs="宋体"/>
                <w:sz w:val="18"/>
                <w:szCs w:val="18"/>
              </w:rPr>
            </w:pPr>
            <w:r>
              <w:rPr>
                <w:rFonts w:hint="eastAsia" w:ascii="宋体" w:hAnsi="宋体" w:eastAsia="宋体" w:cs="宋体"/>
                <w:sz w:val="18"/>
                <w:szCs w:val="18"/>
              </w:rPr>
              <w:t>±0.18</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±0.20</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±0.35</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290" w:type="dxa"/>
          </w:tcPr>
          <w:p>
            <w:pPr>
              <w:pStyle w:val="16"/>
              <w:jc w:val="center"/>
              <w:rPr>
                <w:rFonts w:ascii="宋体" w:hAnsi="宋体" w:eastAsia="宋体" w:cs="宋体"/>
                <w:sz w:val="18"/>
                <w:szCs w:val="18"/>
              </w:rPr>
            </w:pPr>
            <w:r>
              <w:rPr>
                <w:rFonts w:hint="eastAsia" w:ascii="宋体" w:hAnsi="宋体" w:eastAsia="宋体" w:cs="宋体"/>
                <w:sz w:val="18"/>
                <w:szCs w:val="18"/>
              </w:rPr>
              <w:t>＞3-6</w:t>
            </w:r>
          </w:p>
        </w:tc>
        <w:tc>
          <w:tcPr>
            <w:tcW w:w="1642" w:type="dxa"/>
          </w:tcPr>
          <w:p>
            <w:pPr>
              <w:pStyle w:val="16"/>
              <w:jc w:val="center"/>
              <w:rPr>
                <w:rFonts w:ascii="宋体" w:hAnsi="宋体" w:eastAsia="宋体" w:cs="宋体"/>
                <w:sz w:val="18"/>
                <w:szCs w:val="18"/>
              </w:rPr>
            </w:pPr>
            <w:r>
              <w:rPr>
                <w:rFonts w:hint="eastAsia" w:ascii="宋体" w:hAnsi="宋体" w:eastAsia="宋体" w:cs="宋体"/>
                <w:sz w:val="18"/>
                <w:szCs w:val="18"/>
              </w:rPr>
              <w:t>± 0.20</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±0.24</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±0.40</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290" w:type="dxa"/>
          </w:tcPr>
          <w:p>
            <w:pPr>
              <w:pStyle w:val="16"/>
              <w:jc w:val="center"/>
              <w:rPr>
                <w:rFonts w:ascii="宋体" w:hAnsi="宋体" w:eastAsia="宋体" w:cs="宋体"/>
                <w:sz w:val="18"/>
                <w:szCs w:val="18"/>
              </w:rPr>
            </w:pPr>
            <w:r>
              <w:rPr>
                <w:rFonts w:hint="eastAsia" w:ascii="宋体" w:hAnsi="宋体" w:eastAsia="宋体" w:cs="宋体"/>
                <w:sz w:val="18"/>
                <w:szCs w:val="18"/>
              </w:rPr>
              <w:t>＞6-10</w:t>
            </w:r>
          </w:p>
        </w:tc>
        <w:tc>
          <w:tcPr>
            <w:tcW w:w="1642" w:type="dxa"/>
          </w:tcPr>
          <w:p>
            <w:pPr>
              <w:pStyle w:val="16"/>
              <w:jc w:val="center"/>
              <w:rPr>
                <w:rFonts w:ascii="宋体" w:hAnsi="宋体" w:eastAsia="宋体" w:cs="宋体"/>
                <w:sz w:val="18"/>
                <w:szCs w:val="18"/>
              </w:rPr>
            </w:pPr>
            <w:r>
              <w:rPr>
                <w:rFonts w:hint="eastAsia" w:ascii="宋体" w:hAnsi="宋体" w:eastAsia="宋体" w:cs="宋体"/>
                <w:sz w:val="18"/>
                <w:szCs w:val="18"/>
              </w:rPr>
              <w:t>±0.23</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±0.29</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±0.45</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290" w:type="dxa"/>
          </w:tcPr>
          <w:p>
            <w:pPr>
              <w:pStyle w:val="16"/>
              <w:jc w:val="center"/>
              <w:rPr>
                <w:rFonts w:ascii="宋体" w:hAnsi="宋体" w:eastAsia="宋体" w:cs="宋体"/>
                <w:sz w:val="18"/>
                <w:szCs w:val="18"/>
              </w:rPr>
            </w:pPr>
            <w:r>
              <w:rPr>
                <w:rFonts w:hint="eastAsia" w:ascii="宋体" w:hAnsi="宋体" w:eastAsia="宋体" w:cs="宋体"/>
                <w:sz w:val="18"/>
                <w:szCs w:val="18"/>
              </w:rPr>
              <w:t>＞10-18</w:t>
            </w:r>
          </w:p>
        </w:tc>
        <w:tc>
          <w:tcPr>
            <w:tcW w:w="1642" w:type="dxa"/>
          </w:tcPr>
          <w:p>
            <w:pPr>
              <w:pStyle w:val="16"/>
              <w:jc w:val="center"/>
              <w:rPr>
                <w:rFonts w:ascii="宋体" w:hAnsi="宋体" w:eastAsia="宋体" w:cs="宋体"/>
                <w:sz w:val="18"/>
                <w:szCs w:val="18"/>
              </w:rPr>
            </w:pPr>
            <w:r>
              <w:rPr>
                <w:rFonts w:hint="eastAsia" w:ascii="宋体" w:hAnsi="宋体" w:eastAsia="宋体" w:cs="宋体"/>
                <w:sz w:val="18"/>
                <w:szCs w:val="18"/>
              </w:rPr>
              <w:t>±0.28</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±0.35</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±0.55</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290" w:type="dxa"/>
          </w:tcPr>
          <w:p>
            <w:pPr>
              <w:pStyle w:val="16"/>
              <w:jc w:val="center"/>
              <w:rPr>
                <w:rFonts w:ascii="宋体" w:hAnsi="宋体" w:eastAsia="宋体" w:cs="宋体"/>
                <w:sz w:val="18"/>
                <w:szCs w:val="18"/>
              </w:rPr>
            </w:pPr>
            <w:r>
              <w:rPr>
                <w:rFonts w:hint="eastAsia" w:ascii="宋体" w:hAnsi="宋体" w:eastAsia="宋体" w:cs="宋体"/>
                <w:sz w:val="18"/>
                <w:szCs w:val="18"/>
              </w:rPr>
              <w:t>＞18-30</w:t>
            </w:r>
          </w:p>
        </w:tc>
        <w:tc>
          <w:tcPr>
            <w:tcW w:w="1642" w:type="dxa"/>
          </w:tcPr>
          <w:p>
            <w:pPr>
              <w:pStyle w:val="16"/>
              <w:jc w:val="center"/>
              <w:rPr>
                <w:rFonts w:ascii="宋体" w:hAnsi="宋体" w:eastAsia="宋体" w:cs="宋体"/>
                <w:sz w:val="18"/>
                <w:szCs w:val="18"/>
              </w:rPr>
            </w:pPr>
            <w:r>
              <w:rPr>
                <w:rFonts w:hint="eastAsia" w:ascii="宋体" w:hAnsi="宋体" w:eastAsia="宋体" w:cs="宋体"/>
                <w:sz w:val="18"/>
                <w:szCs w:val="18"/>
              </w:rPr>
              <w:t>±0.33</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±0.42</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±0.65</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290" w:type="dxa"/>
          </w:tcPr>
          <w:p>
            <w:pPr>
              <w:pStyle w:val="16"/>
              <w:jc w:val="center"/>
              <w:rPr>
                <w:rFonts w:ascii="宋体" w:hAnsi="宋体" w:eastAsia="宋体" w:cs="宋体"/>
                <w:sz w:val="18"/>
                <w:szCs w:val="18"/>
              </w:rPr>
            </w:pPr>
            <w:r>
              <w:rPr>
                <w:rFonts w:hint="eastAsia" w:ascii="宋体" w:hAnsi="宋体" w:eastAsia="宋体" w:cs="宋体"/>
                <w:sz w:val="18"/>
                <w:szCs w:val="18"/>
              </w:rPr>
              <w:t>＞30-50</w:t>
            </w:r>
          </w:p>
        </w:tc>
        <w:tc>
          <w:tcPr>
            <w:tcW w:w="1642"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±0.55</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c>
          <w:tcPr>
            <w:tcW w:w="1694" w:type="dxa"/>
          </w:tcPr>
          <w:p>
            <w:pPr>
              <w:pStyle w:val="16"/>
              <w:jc w:val="center"/>
              <w:rPr>
                <w:rFonts w:ascii="宋体" w:hAnsi="宋体" w:eastAsia="宋体" w:cs="宋体"/>
                <w:sz w:val="18"/>
                <w:szCs w:val="18"/>
              </w:rPr>
            </w:pPr>
            <w:r>
              <w:rPr>
                <w:rFonts w:hint="eastAsia" w:ascii="宋体" w:hAnsi="宋体" w:eastAsia="宋体" w:cs="宋体"/>
                <w:sz w:val="18"/>
                <w:szCs w:val="18"/>
              </w:rPr>
              <w:t>±1.00</w:t>
            </w:r>
          </w:p>
        </w:tc>
      </w:tr>
    </w:tbl>
    <w:p>
      <w:pPr>
        <w:pStyle w:val="2"/>
        <w:tabs>
          <w:tab w:val="left" w:pos="1828"/>
        </w:tabs>
        <w:spacing w:before="0" w:after="0"/>
        <w:ind w:firstLine="90" w:firstLineChars="50"/>
        <w:jc w:val="left"/>
        <w:rPr>
          <w:sz w:val="21"/>
          <w:szCs w:val="21"/>
        </w:rPr>
      </w:pPr>
      <w:r>
        <w:rPr>
          <w:rFonts w:hint="eastAsia"/>
          <w:b w:val="0"/>
          <w:sz w:val="18"/>
          <w:szCs w:val="18"/>
        </w:rPr>
        <w:t xml:space="preserve">        </w:t>
      </w:r>
      <w:r>
        <w:rPr>
          <w:rFonts w:hint="eastAsia"/>
          <w:b w:val="0"/>
          <w:sz w:val="21"/>
          <w:szCs w:val="21"/>
        </w:rPr>
        <w:t xml:space="preserve"> </w:t>
      </w:r>
      <w:r>
        <w:rPr>
          <w:rFonts w:hint="eastAsia"/>
          <w:sz w:val="21"/>
          <w:szCs w:val="21"/>
        </w:rPr>
        <w:t xml:space="preserve">表11  </w:t>
      </w:r>
      <w:r>
        <w:rPr>
          <w:rFonts w:hint="eastAsia"/>
          <w:sz w:val="18"/>
          <w:szCs w:val="18"/>
        </w:rPr>
        <w:t xml:space="preserve">                 </w:t>
      </w:r>
      <w:r>
        <w:rPr>
          <w:rFonts w:hint="eastAsia"/>
          <w:sz w:val="21"/>
          <w:szCs w:val="21"/>
        </w:rPr>
        <w:t xml:space="preserve">本标准线性尺寸及偏差             </w:t>
      </w:r>
      <w:r>
        <w:rPr>
          <w:rFonts w:hint="eastAsia"/>
          <w:b w:val="0"/>
          <w:sz w:val="21"/>
          <w:szCs w:val="21"/>
        </w:rPr>
        <w:t xml:space="preserve"> </w:t>
      </w:r>
      <w:r>
        <w:rPr>
          <w:rFonts w:hint="eastAsia" w:ascii="宋体" w:hAnsi="宋体" w:eastAsia="宋体" w:cs="宋体"/>
          <w:b w:val="0"/>
          <w:sz w:val="18"/>
          <w:szCs w:val="18"/>
        </w:rPr>
        <w:t>单位为毫米</w:t>
      </w:r>
    </w:p>
    <w:tbl>
      <w:tblPr>
        <w:tblStyle w:val="7"/>
        <w:tblW w:w="8530" w:type="dxa"/>
        <w:tblInd w:w="94" w:type="dxa"/>
        <w:tblLayout w:type="fixed"/>
        <w:tblCellMar>
          <w:top w:w="0" w:type="dxa"/>
          <w:left w:w="108" w:type="dxa"/>
          <w:bottom w:w="0" w:type="dxa"/>
          <w:right w:w="108" w:type="dxa"/>
        </w:tblCellMar>
      </w:tblPr>
      <w:tblGrid>
        <w:gridCol w:w="1706"/>
        <w:gridCol w:w="1706"/>
        <w:gridCol w:w="1706"/>
        <w:gridCol w:w="1706"/>
        <w:gridCol w:w="1706"/>
      </w:tblGrid>
      <w:tr>
        <w:tblPrEx>
          <w:tblLayout w:type="fixed"/>
          <w:tblCellMar>
            <w:top w:w="0" w:type="dxa"/>
            <w:left w:w="108" w:type="dxa"/>
            <w:bottom w:w="0" w:type="dxa"/>
            <w:right w:w="108" w:type="dxa"/>
          </w:tblCellMar>
        </w:tblPrEx>
        <w:trPr>
          <w:trHeight w:val="266" w:hRule="atLeast"/>
        </w:trPr>
        <w:tc>
          <w:tcPr>
            <w:tcW w:w="170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sz w:val="18"/>
                <w:szCs w:val="18"/>
              </w:rPr>
              <w:t>标注尺寸</w:t>
            </w:r>
          </w:p>
        </w:tc>
        <w:tc>
          <w:tcPr>
            <w:tcW w:w="3412"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外接圆Φ≤50mm</w:t>
            </w:r>
          </w:p>
        </w:tc>
        <w:tc>
          <w:tcPr>
            <w:tcW w:w="3412"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外接圆Φ＞50mm～120mm</w:t>
            </w:r>
          </w:p>
        </w:tc>
      </w:tr>
      <w:tr>
        <w:tblPrEx>
          <w:tblLayout w:type="fixed"/>
          <w:tblCellMar>
            <w:top w:w="0" w:type="dxa"/>
            <w:left w:w="108" w:type="dxa"/>
            <w:bottom w:w="0" w:type="dxa"/>
            <w:right w:w="108" w:type="dxa"/>
          </w:tblCellMar>
        </w:tblPrEx>
        <w:trPr>
          <w:trHeight w:val="266" w:hRule="atLeast"/>
        </w:trPr>
        <w:tc>
          <w:tcPr>
            <w:tcW w:w="170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普通级</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高精级</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普通级</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高精级</w:t>
            </w:r>
          </w:p>
        </w:tc>
      </w:tr>
      <w:tr>
        <w:tblPrEx>
          <w:tblLayout w:type="fixed"/>
          <w:tblCellMar>
            <w:top w:w="0" w:type="dxa"/>
            <w:left w:w="108" w:type="dxa"/>
            <w:bottom w:w="0" w:type="dxa"/>
            <w:right w:w="108" w:type="dxa"/>
          </w:tblCellMar>
        </w:tblPrEx>
        <w:trPr>
          <w:trHeight w:val="266" w:hRule="atLeast"/>
        </w:trPr>
        <w:tc>
          <w:tcPr>
            <w:tcW w:w="170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824"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H02、HR02、H50、H55、H58、HR50</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706"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0.10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0.05</w:t>
            </w:r>
          </w:p>
        </w:tc>
        <w:tc>
          <w:tcPr>
            <w:tcW w:w="1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sz w:val="18"/>
                <w:szCs w:val="18"/>
              </w:rPr>
              <w:t>±</w:t>
            </w:r>
            <w:r>
              <w:rPr>
                <w:rFonts w:hint="eastAsia" w:ascii="宋体" w:hAnsi="宋体" w:cs="宋体"/>
                <w:color w:val="000000"/>
                <w:kern w:val="0"/>
                <w:sz w:val="18"/>
                <w:szCs w:val="18"/>
              </w:rPr>
              <w:t>0.12</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0.07</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706"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0.15</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0.05</w:t>
            </w:r>
          </w:p>
        </w:tc>
        <w:tc>
          <w:tcPr>
            <w:tcW w:w="1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sz w:val="18"/>
                <w:szCs w:val="18"/>
              </w:rPr>
              <w:t>±</w:t>
            </w:r>
            <w:r>
              <w:rPr>
                <w:rFonts w:hint="eastAsia" w:ascii="宋体" w:hAnsi="宋体" w:cs="宋体"/>
                <w:color w:val="000000"/>
                <w:kern w:val="0"/>
                <w:sz w:val="18"/>
                <w:szCs w:val="18"/>
              </w:rPr>
              <w:t>0.15</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0.08</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＞6～10</w:t>
            </w:r>
          </w:p>
        </w:tc>
        <w:tc>
          <w:tcPr>
            <w:tcW w:w="1706"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0.20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0.07</w:t>
            </w:r>
          </w:p>
        </w:tc>
        <w:tc>
          <w:tcPr>
            <w:tcW w:w="1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sz w:val="18"/>
                <w:szCs w:val="18"/>
              </w:rPr>
              <w:t>±</w:t>
            </w:r>
            <w:r>
              <w:rPr>
                <w:rFonts w:hint="eastAsia" w:ascii="宋体" w:hAnsi="宋体" w:cs="宋体"/>
                <w:color w:val="000000"/>
                <w:kern w:val="0"/>
                <w:sz w:val="18"/>
                <w:szCs w:val="18"/>
              </w:rPr>
              <w:t>0.20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0.09</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＞10～18</w:t>
            </w:r>
          </w:p>
        </w:tc>
        <w:tc>
          <w:tcPr>
            <w:tcW w:w="1706"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0.25</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0.08</w:t>
            </w:r>
          </w:p>
        </w:tc>
        <w:tc>
          <w:tcPr>
            <w:tcW w:w="1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sz w:val="18"/>
                <w:szCs w:val="18"/>
              </w:rPr>
              <w:t>±</w:t>
            </w:r>
            <w:r>
              <w:rPr>
                <w:rFonts w:hint="eastAsia" w:ascii="宋体" w:hAnsi="宋体" w:cs="宋体"/>
                <w:color w:val="000000"/>
                <w:kern w:val="0"/>
                <w:sz w:val="18"/>
                <w:szCs w:val="18"/>
              </w:rPr>
              <w:t>0.25</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0.10</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＞18～30</w:t>
            </w:r>
          </w:p>
        </w:tc>
        <w:tc>
          <w:tcPr>
            <w:tcW w:w="1706"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0.30</w:t>
            </w:r>
          </w:p>
        </w:tc>
        <w:tc>
          <w:tcPr>
            <w:tcW w:w="17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0.10</w:t>
            </w:r>
          </w:p>
        </w:tc>
        <w:tc>
          <w:tcPr>
            <w:tcW w:w="1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sz w:val="18"/>
                <w:szCs w:val="18"/>
              </w:rPr>
              <w:t>±</w:t>
            </w:r>
            <w:r>
              <w:rPr>
                <w:rFonts w:hint="eastAsia" w:ascii="宋体" w:hAnsi="宋体" w:cs="宋体"/>
                <w:color w:val="000000"/>
                <w:kern w:val="0"/>
                <w:sz w:val="18"/>
                <w:szCs w:val="18"/>
              </w:rPr>
              <w:t>0.30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0.15</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＞30～50</w:t>
            </w:r>
          </w:p>
        </w:tc>
        <w:tc>
          <w:tcPr>
            <w:tcW w:w="1706"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6" w:type="dxa"/>
            <w:tcBorders>
              <w:top w:val="single" w:color="auto" w:sz="4" w:space="0"/>
              <w:left w:val="nil"/>
              <w:bottom w:val="single" w:color="auto" w:sz="4" w:space="0"/>
              <w:right w:val="single" w:color="auto" w:sz="4" w:space="0"/>
            </w:tcBorders>
            <w:shd w:val="clear" w:color="auto" w:fill="auto"/>
          </w:tcPr>
          <w:p>
            <w:pPr>
              <w:widowControl/>
              <w:ind w:firstLine="180" w:firstLineChars="100"/>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706"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sz w:val="18"/>
                <w:szCs w:val="18"/>
              </w:rPr>
              <w:t>±</w:t>
            </w:r>
            <w:r>
              <w:rPr>
                <w:rFonts w:hint="eastAsia" w:ascii="宋体" w:hAnsi="宋体" w:cs="宋体"/>
                <w:color w:val="000000"/>
                <w:kern w:val="0"/>
                <w:sz w:val="18"/>
                <w:szCs w:val="18"/>
              </w:rPr>
              <w:t>0.40</w:t>
            </w:r>
          </w:p>
        </w:tc>
        <w:tc>
          <w:tcPr>
            <w:tcW w:w="1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0.20</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824"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2610" w:firstLineChars="1450"/>
              <w:rPr>
                <w:rFonts w:ascii="宋体" w:hAnsi="宋体" w:cs="宋体"/>
                <w:color w:val="000000"/>
                <w:kern w:val="0"/>
                <w:sz w:val="18"/>
                <w:szCs w:val="18"/>
              </w:rPr>
            </w:pPr>
            <w:r>
              <w:rPr>
                <w:rFonts w:hint="eastAsia" w:ascii="宋体" w:hAnsi="宋体" w:cs="宋体"/>
                <w:color w:val="000000"/>
                <w:kern w:val="0"/>
                <w:sz w:val="18"/>
                <w:szCs w:val="18"/>
              </w:rPr>
              <w:t>M30</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706"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0.10</w:t>
            </w:r>
          </w:p>
        </w:tc>
        <w:tc>
          <w:tcPr>
            <w:tcW w:w="17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ascii="宋体" w:hAnsi="宋体" w:cs="宋体"/>
                <w:sz w:val="18"/>
                <w:szCs w:val="18"/>
              </w:rPr>
              <w:t>±</w:t>
            </w:r>
            <w:r>
              <w:rPr>
                <w:rFonts w:hint="eastAsia" w:ascii="宋体" w:hAnsi="宋体" w:cs="宋体"/>
                <w:color w:val="000000"/>
                <w:kern w:val="0"/>
                <w:sz w:val="18"/>
                <w:szCs w:val="18"/>
              </w:rPr>
              <w:t>0.15</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＞3～10</w:t>
            </w:r>
          </w:p>
        </w:tc>
        <w:tc>
          <w:tcPr>
            <w:tcW w:w="1706"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0.15</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706"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 xml:space="preserve">0.20 </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bookmarkStart w:id="0" w:name="OLE_LINK3"/>
            <w:bookmarkStart w:id="1" w:name="OLE_LINK4"/>
            <w:r>
              <w:rPr>
                <w:rFonts w:hint="eastAsia" w:ascii="宋体" w:hAnsi="宋体" w:cs="宋体"/>
                <w:color w:val="000000"/>
                <w:kern w:val="0"/>
                <w:sz w:val="18"/>
                <w:szCs w:val="18"/>
              </w:rPr>
              <w:t>～</w:t>
            </w:r>
            <w:bookmarkEnd w:id="0"/>
            <w:bookmarkEnd w:id="1"/>
            <w:r>
              <w:rPr>
                <w:rFonts w:hint="eastAsia" w:ascii="宋体" w:hAnsi="宋体" w:cs="宋体"/>
                <w:color w:val="000000"/>
                <w:kern w:val="0"/>
                <w:sz w:val="18"/>
                <w:szCs w:val="18"/>
              </w:rPr>
              <w:t>18</w:t>
            </w:r>
          </w:p>
        </w:tc>
        <w:tc>
          <w:tcPr>
            <w:tcW w:w="1706"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sz w:val="18"/>
                <w:szCs w:val="18"/>
              </w:rPr>
            </w:pPr>
            <w:r>
              <w:rPr>
                <w:rFonts w:hint="eastAsia" w:ascii="宋体" w:hAnsi="宋体" w:cs="宋体"/>
                <w:sz w:val="18"/>
                <w:szCs w:val="18"/>
              </w:rPr>
              <w:t>±</w:t>
            </w:r>
            <w:r>
              <w:rPr>
                <w:rFonts w:hint="eastAsia" w:ascii="宋体" w:hAnsi="宋体" w:cs="宋体"/>
                <w:color w:val="000000"/>
                <w:kern w:val="0"/>
                <w:sz w:val="18"/>
                <w:szCs w:val="18"/>
              </w:rPr>
              <w:t>0.25</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706"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sz w:val="18"/>
                <w:szCs w:val="18"/>
              </w:rPr>
            </w:pPr>
            <w:r>
              <w:rPr>
                <w:rFonts w:hint="eastAsia" w:ascii="宋体" w:hAnsi="宋体" w:cs="宋体"/>
                <w:sz w:val="18"/>
                <w:szCs w:val="18"/>
              </w:rPr>
              <w:t>±0.35</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＞18～30</w:t>
            </w:r>
          </w:p>
        </w:tc>
        <w:tc>
          <w:tcPr>
            <w:tcW w:w="1706"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sz w:val="18"/>
                <w:szCs w:val="18"/>
              </w:rPr>
              <w:t>±</w:t>
            </w:r>
            <w:r>
              <w:rPr>
                <w:rFonts w:hint="eastAsia" w:ascii="宋体" w:hAnsi="宋体" w:cs="宋体"/>
                <w:color w:val="000000"/>
                <w:kern w:val="0"/>
                <w:sz w:val="18"/>
                <w:szCs w:val="18"/>
              </w:rPr>
              <w:t>0.40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706"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66" w:hRule="atLeast"/>
        </w:trPr>
        <w:tc>
          <w:tcPr>
            <w:tcW w:w="1706" w:type="dxa"/>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＞30～50</w:t>
            </w:r>
          </w:p>
        </w:tc>
        <w:tc>
          <w:tcPr>
            <w:tcW w:w="1706"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706"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±0.60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66" w:hRule="atLeast"/>
        </w:trPr>
        <w:tc>
          <w:tcPr>
            <w:tcW w:w="8530" w:type="dxa"/>
            <w:gridSpan w:val="5"/>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注：需方要求允许偏差全为（+）或全为（-）时，其值为表中相应数值的2倍。                                               </w:t>
            </w:r>
          </w:p>
        </w:tc>
      </w:tr>
    </w:tbl>
    <w:p/>
    <w:p>
      <w:pPr>
        <w:ind w:firstLine="405"/>
      </w:pPr>
      <w:r>
        <w:rPr>
          <w:rFonts w:hint="eastAsia"/>
        </w:rPr>
        <w:t>增加了型材圆弧半径的偏差，EN无此项。</w:t>
      </w:r>
    </w:p>
    <w:p>
      <w:pPr>
        <w:pStyle w:val="16"/>
        <w:spacing w:before="240"/>
        <w:jc w:val="center"/>
      </w:pPr>
      <w:r>
        <w:rPr>
          <w:rFonts w:hint="eastAsia" w:ascii="黑体" w:hAnsi="黑体" w:cs="黑体"/>
          <w:b/>
          <w:bCs/>
        </w:rPr>
        <w:t xml:space="preserve">表 12      本标准型材的圆（弧）半径偏差 </w:t>
      </w:r>
      <w:r>
        <w:rPr>
          <w:rFonts w:hint="eastAsia"/>
        </w:rPr>
        <w:t xml:space="preserve">                  </w:t>
      </w:r>
      <w:r>
        <w:rPr>
          <w:rFonts w:hint="eastAsia" w:ascii="宋体" w:hAnsi="宋体" w:eastAsia="宋体" w:cs="宋体"/>
          <w:sz w:val="18"/>
          <w:szCs w:val="18"/>
        </w:rPr>
        <w:t>单位为毫米</w:t>
      </w:r>
    </w:p>
    <w:tbl>
      <w:tblPr>
        <w:tblStyle w:val="7"/>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32"/>
        <w:gridCol w:w="1923"/>
        <w:gridCol w:w="202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tcPr>
          <w:p>
            <w:pPr>
              <w:pStyle w:val="16"/>
              <w:jc w:val="center"/>
              <w:rPr>
                <w:rFonts w:ascii="宋体" w:hAnsi="宋体" w:eastAsia="宋体" w:cs="宋体"/>
                <w:sz w:val="18"/>
                <w:szCs w:val="18"/>
              </w:rPr>
            </w:pPr>
            <w:r>
              <w:rPr>
                <w:rFonts w:hint="eastAsia" w:ascii="宋体" w:hAnsi="宋体" w:eastAsia="宋体" w:cs="宋体"/>
                <w:sz w:val="18"/>
                <w:szCs w:val="18"/>
              </w:rPr>
              <w:t>状态</w:t>
            </w:r>
          </w:p>
        </w:tc>
        <w:tc>
          <w:tcPr>
            <w:tcW w:w="3355" w:type="dxa"/>
            <w:gridSpan w:val="2"/>
          </w:tcPr>
          <w:p>
            <w:pPr>
              <w:pStyle w:val="16"/>
              <w:jc w:val="center"/>
              <w:rPr>
                <w:rFonts w:ascii="宋体" w:hAnsi="宋体" w:eastAsia="宋体" w:cs="宋体"/>
                <w:sz w:val="18"/>
                <w:szCs w:val="18"/>
              </w:rPr>
            </w:pPr>
            <w:r>
              <w:rPr>
                <w:rFonts w:hint="eastAsia" w:ascii="宋体" w:hAnsi="宋体" w:eastAsia="宋体" w:cs="宋体"/>
                <w:sz w:val="18"/>
                <w:szCs w:val="18"/>
              </w:rPr>
              <w:t>H02、HR02、H50、H55、H58、HR50</w:t>
            </w:r>
          </w:p>
        </w:tc>
        <w:tc>
          <w:tcPr>
            <w:tcW w:w="4042" w:type="dxa"/>
            <w:gridSpan w:val="2"/>
          </w:tcPr>
          <w:p>
            <w:pPr>
              <w:pStyle w:val="16"/>
              <w:jc w:val="center"/>
              <w:rPr>
                <w:rFonts w:ascii="宋体" w:hAnsi="宋体" w:eastAsia="宋体" w:cs="宋体"/>
                <w:sz w:val="18"/>
                <w:szCs w:val="18"/>
              </w:rPr>
            </w:pPr>
            <w:r>
              <w:rPr>
                <w:rFonts w:hint="eastAsia" w:ascii="宋体" w:hAnsi="宋体" w:eastAsia="宋体" w:cs="宋体"/>
                <w:sz w:val="18"/>
                <w:szCs w:val="18"/>
              </w:rPr>
              <w:t>M30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tcPr>
          <w:p>
            <w:pPr>
              <w:pStyle w:val="16"/>
              <w:jc w:val="center"/>
              <w:rPr>
                <w:rFonts w:ascii="宋体" w:hAnsi="宋体" w:eastAsia="宋体" w:cs="宋体"/>
                <w:sz w:val="18"/>
                <w:szCs w:val="18"/>
              </w:rPr>
            </w:pPr>
            <w:r>
              <w:rPr>
                <w:rFonts w:hint="eastAsia" w:ascii="宋体" w:hAnsi="宋体" w:eastAsia="宋体" w:cs="宋体"/>
                <w:sz w:val="18"/>
                <w:szCs w:val="18"/>
              </w:rPr>
              <w:t>圆（弧）半径R</w:t>
            </w:r>
          </w:p>
        </w:tc>
        <w:tc>
          <w:tcPr>
            <w:tcW w:w="1432" w:type="dxa"/>
          </w:tcPr>
          <w:p>
            <w:pPr>
              <w:pStyle w:val="16"/>
              <w:jc w:val="center"/>
              <w:rPr>
                <w:rFonts w:ascii="宋体" w:hAnsi="宋体" w:eastAsia="宋体" w:cs="宋体"/>
                <w:sz w:val="18"/>
                <w:szCs w:val="18"/>
              </w:rPr>
            </w:pPr>
            <w:r>
              <w:rPr>
                <w:rFonts w:hint="eastAsia" w:ascii="宋体" w:hAnsi="宋体" w:eastAsia="宋体" w:cs="宋体"/>
                <w:sz w:val="18"/>
                <w:szCs w:val="18"/>
              </w:rPr>
              <w:t>≤20</w:t>
            </w:r>
          </w:p>
        </w:tc>
        <w:tc>
          <w:tcPr>
            <w:tcW w:w="1923" w:type="dxa"/>
          </w:tcPr>
          <w:p>
            <w:pPr>
              <w:pStyle w:val="16"/>
              <w:jc w:val="center"/>
              <w:rPr>
                <w:rFonts w:ascii="宋体" w:hAnsi="宋体" w:eastAsia="宋体" w:cs="宋体"/>
                <w:sz w:val="18"/>
                <w:szCs w:val="18"/>
              </w:rPr>
            </w:pPr>
            <w:r>
              <w:rPr>
                <w:rFonts w:hint="eastAsia" w:ascii="宋体" w:hAnsi="宋体" w:eastAsia="宋体" w:cs="宋体"/>
                <w:sz w:val="18"/>
                <w:szCs w:val="18"/>
              </w:rPr>
              <w:t>＞20</w:t>
            </w:r>
          </w:p>
        </w:tc>
        <w:tc>
          <w:tcPr>
            <w:tcW w:w="2020" w:type="dxa"/>
          </w:tcPr>
          <w:p>
            <w:pPr>
              <w:pStyle w:val="16"/>
              <w:jc w:val="center"/>
              <w:rPr>
                <w:rFonts w:ascii="宋体" w:hAnsi="宋体" w:eastAsia="宋体" w:cs="宋体"/>
                <w:sz w:val="18"/>
                <w:szCs w:val="18"/>
              </w:rPr>
            </w:pPr>
            <w:r>
              <w:rPr>
                <w:rFonts w:hint="eastAsia" w:ascii="宋体" w:hAnsi="宋体" w:eastAsia="宋体" w:cs="宋体"/>
                <w:sz w:val="18"/>
                <w:szCs w:val="18"/>
              </w:rPr>
              <w:t>≤20</w:t>
            </w:r>
          </w:p>
        </w:tc>
        <w:tc>
          <w:tcPr>
            <w:tcW w:w="2022" w:type="dxa"/>
          </w:tcPr>
          <w:p>
            <w:pPr>
              <w:pStyle w:val="16"/>
              <w:jc w:val="center"/>
              <w:rPr>
                <w:rFonts w:ascii="宋体" w:hAnsi="宋体" w:eastAsia="宋体" w:cs="宋体"/>
                <w:sz w:val="18"/>
                <w:szCs w:val="18"/>
              </w:rPr>
            </w:pPr>
            <w:r>
              <w:rPr>
                <w:rFonts w:hint="eastAsia" w:ascii="宋体" w:hAnsi="宋体" w:eastAsia="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tcPr>
          <w:p>
            <w:pPr>
              <w:pStyle w:val="16"/>
              <w:jc w:val="center"/>
              <w:rPr>
                <w:rFonts w:ascii="宋体" w:hAnsi="宋体" w:eastAsia="宋体" w:cs="宋体"/>
                <w:sz w:val="18"/>
                <w:szCs w:val="18"/>
              </w:rPr>
            </w:pPr>
            <w:r>
              <w:rPr>
                <w:rFonts w:hint="eastAsia" w:ascii="宋体" w:hAnsi="宋体" w:eastAsia="宋体" w:cs="宋体"/>
                <w:sz w:val="18"/>
                <w:szCs w:val="18"/>
              </w:rPr>
              <w:t>圆（弧）半径偏差/±</w:t>
            </w:r>
          </w:p>
        </w:tc>
        <w:tc>
          <w:tcPr>
            <w:tcW w:w="1432" w:type="dxa"/>
          </w:tcPr>
          <w:p>
            <w:pPr>
              <w:pStyle w:val="16"/>
              <w:jc w:val="center"/>
              <w:rPr>
                <w:rFonts w:ascii="宋体" w:hAnsi="宋体" w:eastAsia="宋体" w:cs="宋体"/>
                <w:sz w:val="18"/>
                <w:szCs w:val="18"/>
              </w:rPr>
            </w:pPr>
            <w:r>
              <w:rPr>
                <w:rFonts w:hint="eastAsia" w:ascii="宋体" w:hAnsi="宋体" w:eastAsia="宋体" w:cs="宋体"/>
                <w:sz w:val="18"/>
                <w:szCs w:val="18"/>
              </w:rPr>
              <w:t xml:space="preserve">0.10 </w:t>
            </w:r>
          </w:p>
        </w:tc>
        <w:tc>
          <w:tcPr>
            <w:tcW w:w="1923" w:type="dxa"/>
          </w:tcPr>
          <w:p>
            <w:pPr>
              <w:pStyle w:val="16"/>
              <w:jc w:val="center"/>
              <w:rPr>
                <w:rFonts w:ascii="宋体" w:hAnsi="宋体" w:eastAsia="宋体" w:cs="宋体"/>
                <w:sz w:val="18"/>
                <w:szCs w:val="18"/>
              </w:rPr>
            </w:pPr>
            <w:r>
              <w:rPr>
                <w:rFonts w:hint="eastAsia" w:ascii="宋体" w:hAnsi="宋体" w:eastAsia="宋体" w:cs="宋体"/>
                <w:sz w:val="18"/>
                <w:szCs w:val="18"/>
              </w:rPr>
              <w:t>0.25</w:t>
            </w:r>
          </w:p>
        </w:tc>
        <w:tc>
          <w:tcPr>
            <w:tcW w:w="2020" w:type="dxa"/>
          </w:tcPr>
          <w:p>
            <w:pPr>
              <w:pStyle w:val="16"/>
              <w:jc w:val="center"/>
              <w:rPr>
                <w:rFonts w:ascii="宋体" w:hAnsi="宋体" w:eastAsia="宋体" w:cs="宋体"/>
                <w:sz w:val="18"/>
                <w:szCs w:val="18"/>
              </w:rPr>
            </w:pPr>
            <w:r>
              <w:rPr>
                <w:rFonts w:hint="eastAsia" w:ascii="宋体" w:hAnsi="宋体" w:eastAsia="宋体" w:cs="宋体"/>
                <w:sz w:val="18"/>
                <w:szCs w:val="18"/>
              </w:rPr>
              <w:t>0.35</w:t>
            </w:r>
          </w:p>
        </w:tc>
        <w:tc>
          <w:tcPr>
            <w:tcW w:w="2022" w:type="dxa"/>
          </w:tcPr>
          <w:p>
            <w:pPr>
              <w:pStyle w:val="16"/>
              <w:jc w:val="center"/>
              <w:rPr>
                <w:rFonts w:ascii="宋体" w:hAnsi="宋体" w:eastAsia="宋体" w:cs="宋体"/>
                <w:sz w:val="18"/>
                <w:szCs w:val="18"/>
              </w:rPr>
            </w:pPr>
            <w:r>
              <w:rPr>
                <w:rFonts w:hint="eastAsia" w:ascii="宋体" w:hAnsi="宋体" w:eastAsia="宋体" w:cs="宋体"/>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90" w:type="dxa"/>
            <w:gridSpan w:val="5"/>
          </w:tcPr>
          <w:p>
            <w:pPr>
              <w:pStyle w:val="16"/>
              <w:jc w:val="left"/>
              <w:rPr>
                <w:rFonts w:ascii="宋体" w:hAnsi="宋体" w:eastAsia="宋体" w:cs="宋体"/>
                <w:sz w:val="18"/>
                <w:szCs w:val="18"/>
              </w:rPr>
            </w:pPr>
            <w:r>
              <w:rPr>
                <w:rFonts w:hint="eastAsia" w:ascii="宋体" w:hAnsi="宋体" w:eastAsia="宋体" w:cs="宋体"/>
                <w:sz w:val="18"/>
                <w:szCs w:val="18"/>
              </w:rPr>
              <w:t>注：需方要求允许偏差全为（+）或全为（-）时，其值为表中相应数值的2倍。</w:t>
            </w:r>
          </w:p>
        </w:tc>
      </w:tr>
    </w:tbl>
    <w:p>
      <w:pPr>
        <w:pStyle w:val="16"/>
        <w:spacing w:before="240"/>
        <w:ind w:firstLine="826" w:firstLineChars="392"/>
      </w:pPr>
      <w:r>
        <w:rPr>
          <w:rFonts w:hint="eastAsia" w:ascii="黑体" w:hAnsi="黑体" w:cs="黑体"/>
          <w:b/>
          <w:bCs/>
        </w:rPr>
        <w:t xml:space="preserve">表13         </w:t>
      </w:r>
      <w:r>
        <w:rPr>
          <w:rFonts w:hint="eastAsia"/>
        </w:rPr>
        <w:t>本标准</w:t>
      </w:r>
      <w:r>
        <w:rPr>
          <w:rFonts w:hint="eastAsia" w:ascii="黑体" w:hAnsi="黑体" w:cs="黑体"/>
          <w:b/>
          <w:bCs/>
        </w:rPr>
        <w:t>型材的直度</w:t>
      </w:r>
      <w:r>
        <w:rPr>
          <w:rFonts w:hint="eastAsia"/>
        </w:rPr>
        <w:t xml:space="preserve">                      </w:t>
      </w:r>
      <w:r>
        <w:rPr>
          <w:rFonts w:hint="eastAsia" w:ascii="宋体" w:hAnsi="宋体" w:eastAsia="宋体" w:cs="宋体"/>
          <w:sz w:val="18"/>
          <w:szCs w:val="18"/>
        </w:rPr>
        <w:t>单位为毫米</w:t>
      </w:r>
    </w:p>
    <w:tbl>
      <w:tblPr>
        <w:tblStyle w:val="7"/>
        <w:tblpPr w:leftFromText="180" w:rightFromText="180" w:vertAnchor="text" w:horzAnchor="page" w:tblpXSpec="center" w:tblpY="130"/>
        <w:tblOverlap w:val="never"/>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59"/>
        <w:gridCol w:w="1859"/>
        <w:gridCol w:w="186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59" w:type="dxa"/>
          </w:tcPr>
          <w:p>
            <w:pPr>
              <w:pStyle w:val="16"/>
              <w:spacing w:before="240"/>
              <w:jc w:val="center"/>
              <w:rPr>
                <w:rFonts w:ascii="宋体" w:hAnsi="宋体" w:eastAsia="宋体" w:cs="宋体"/>
                <w:sz w:val="18"/>
                <w:szCs w:val="18"/>
              </w:rPr>
            </w:pPr>
            <w:r>
              <w:rPr>
                <w:rFonts w:hint="eastAsia" w:ascii="宋体" w:hAnsi="宋体" w:eastAsia="宋体" w:cs="宋体"/>
                <w:sz w:val="18"/>
                <w:szCs w:val="18"/>
              </w:rPr>
              <w:t>状态</w:t>
            </w:r>
          </w:p>
        </w:tc>
        <w:tc>
          <w:tcPr>
            <w:tcW w:w="3718" w:type="dxa"/>
            <w:gridSpan w:val="2"/>
          </w:tcPr>
          <w:p>
            <w:pPr>
              <w:pStyle w:val="16"/>
              <w:jc w:val="center"/>
              <w:rPr>
                <w:rFonts w:ascii="宋体" w:hAnsi="宋体" w:eastAsia="宋体" w:cs="宋体"/>
                <w:sz w:val="18"/>
                <w:szCs w:val="18"/>
              </w:rPr>
            </w:pPr>
            <w:r>
              <w:rPr>
                <w:rFonts w:hint="eastAsia" w:ascii="宋体" w:hAnsi="宋体" w:eastAsia="宋体" w:cs="宋体"/>
                <w:sz w:val="18"/>
                <w:szCs w:val="18"/>
              </w:rPr>
              <w:t>H02、HR02、H50、H55 H58、HR50</w:t>
            </w:r>
          </w:p>
        </w:tc>
        <w:tc>
          <w:tcPr>
            <w:tcW w:w="3721" w:type="dxa"/>
            <w:gridSpan w:val="2"/>
          </w:tcPr>
          <w:p>
            <w:pPr>
              <w:pStyle w:val="16"/>
              <w:jc w:val="center"/>
              <w:rPr>
                <w:rFonts w:ascii="宋体" w:hAnsi="宋体" w:eastAsia="宋体" w:cs="宋体"/>
                <w:sz w:val="18"/>
                <w:szCs w:val="18"/>
              </w:rPr>
            </w:pPr>
            <w:r>
              <w:rPr>
                <w:rFonts w:hint="eastAsia" w:ascii="宋体" w:hAnsi="宋体" w:eastAsia="宋体" w:cs="宋体"/>
                <w:sz w:val="18"/>
                <w:szCs w:val="18"/>
              </w:rPr>
              <w:t>M30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 xml:space="preserve">长度  </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全长直度</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每米直度</w:t>
            </w:r>
          </w:p>
        </w:tc>
        <w:tc>
          <w:tcPr>
            <w:tcW w:w="1861" w:type="dxa"/>
          </w:tcPr>
          <w:p>
            <w:pPr>
              <w:pStyle w:val="16"/>
              <w:jc w:val="center"/>
              <w:rPr>
                <w:rFonts w:ascii="宋体" w:hAnsi="宋体" w:eastAsia="宋体" w:cs="宋体"/>
                <w:sz w:val="18"/>
                <w:szCs w:val="18"/>
              </w:rPr>
            </w:pPr>
            <w:r>
              <w:rPr>
                <w:rFonts w:hint="eastAsia" w:ascii="宋体" w:hAnsi="宋体" w:eastAsia="宋体" w:cs="宋体"/>
                <w:sz w:val="18"/>
                <w:szCs w:val="18"/>
              </w:rPr>
              <w:t>全长直度</w:t>
            </w:r>
          </w:p>
        </w:tc>
        <w:tc>
          <w:tcPr>
            <w:tcW w:w="1860" w:type="dxa"/>
          </w:tcPr>
          <w:p>
            <w:pPr>
              <w:pStyle w:val="16"/>
              <w:jc w:val="center"/>
              <w:rPr>
                <w:rFonts w:ascii="宋体" w:hAnsi="宋体" w:eastAsia="宋体" w:cs="宋体"/>
                <w:sz w:val="18"/>
                <w:szCs w:val="18"/>
              </w:rPr>
            </w:pPr>
            <w:r>
              <w:rPr>
                <w:rFonts w:hint="eastAsia" w:ascii="宋体" w:hAnsi="宋体" w:eastAsia="宋体" w:cs="宋体"/>
                <w:sz w:val="18"/>
                <w:szCs w:val="18"/>
              </w:rPr>
              <w:t>每米直度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＜1000</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3</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c>
          <w:tcPr>
            <w:tcW w:w="1861" w:type="dxa"/>
          </w:tcPr>
          <w:p>
            <w:pPr>
              <w:pStyle w:val="16"/>
              <w:jc w:val="center"/>
              <w:rPr>
                <w:rFonts w:ascii="宋体" w:hAnsi="宋体" w:eastAsia="宋体" w:cs="宋体"/>
                <w:sz w:val="18"/>
                <w:szCs w:val="18"/>
              </w:rPr>
            </w:pPr>
            <w:r>
              <w:rPr>
                <w:rFonts w:hint="eastAsia" w:ascii="宋体" w:hAnsi="宋体" w:eastAsia="宋体" w:cs="宋体"/>
                <w:sz w:val="18"/>
                <w:szCs w:val="18"/>
              </w:rPr>
              <w:t>8</w:t>
            </w:r>
          </w:p>
        </w:tc>
        <w:tc>
          <w:tcPr>
            <w:tcW w:w="1860"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≥1000</w:t>
            </w:r>
            <w:r>
              <w:rPr>
                <w:rFonts w:hint="eastAsia" w:ascii="宋体" w:hAnsi="宋体" w:cs="宋体"/>
                <w:color w:val="000000"/>
                <w:kern w:val="0"/>
                <w:sz w:val="18"/>
                <w:szCs w:val="18"/>
              </w:rPr>
              <w:t>～</w:t>
            </w:r>
            <w:r>
              <w:rPr>
                <w:rFonts w:hint="eastAsia" w:ascii="宋体" w:hAnsi="宋体" w:eastAsia="宋体" w:cs="宋体"/>
                <w:sz w:val="18"/>
                <w:szCs w:val="18"/>
              </w:rPr>
              <w:t>2000</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4</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c>
          <w:tcPr>
            <w:tcW w:w="1861" w:type="dxa"/>
          </w:tcPr>
          <w:p>
            <w:pPr>
              <w:pStyle w:val="16"/>
              <w:jc w:val="center"/>
              <w:rPr>
                <w:rFonts w:ascii="宋体" w:hAnsi="宋体" w:eastAsia="宋体" w:cs="宋体"/>
                <w:sz w:val="18"/>
                <w:szCs w:val="18"/>
              </w:rPr>
            </w:pPr>
            <w:r>
              <w:rPr>
                <w:rFonts w:hint="eastAsia" w:ascii="宋体" w:hAnsi="宋体" w:eastAsia="宋体" w:cs="宋体"/>
                <w:sz w:val="18"/>
                <w:szCs w:val="18"/>
              </w:rPr>
              <w:t>10</w:t>
            </w:r>
          </w:p>
        </w:tc>
        <w:tc>
          <w:tcPr>
            <w:tcW w:w="1860" w:type="dxa"/>
          </w:tcPr>
          <w:p>
            <w:pPr>
              <w:pStyle w:val="16"/>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≥2000</w:t>
            </w:r>
            <w:r>
              <w:rPr>
                <w:rFonts w:hint="eastAsia" w:ascii="宋体" w:hAnsi="宋体" w:cs="宋体"/>
                <w:color w:val="000000"/>
                <w:kern w:val="0"/>
                <w:sz w:val="18"/>
                <w:szCs w:val="18"/>
              </w:rPr>
              <w:t>～</w:t>
            </w:r>
            <w:r>
              <w:rPr>
                <w:rFonts w:hint="eastAsia" w:ascii="宋体" w:hAnsi="宋体" w:eastAsia="宋体" w:cs="宋体"/>
                <w:sz w:val="18"/>
                <w:szCs w:val="18"/>
              </w:rPr>
              <w:t>3000</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5</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2</w:t>
            </w:r>
          </w:p>
        </w:tc>
        <w:tc>
          <w:tcPr>
            <w:tcW w:w="1861" w:type="dxa"/>
          </w:tcPr>
          <w:p>
            <w:pPr>
              <w:pStyle w:val="16"/>
              <w:jc w:val="center"/>
              <w:rPr>
                <w:rFonts w:ascii="宋体" w:hAnsi="宋体" w:eastAsia="宋体" w:cs="宋体"/>
                <w:sz w:val="18"/>
                <w:szCs w:val="18"/>
              </w:rPr>
            </w:pPr>
            <w:r>
              <w:rPr>
                <w:rFonts w:hint="eastAsia" w:ascii="宋体" w:hAnsi="宋体" w:eastAsia="宋体" w:cs="宋体"/>
                <w:sz w:val="18"/>
                <w:szCs w:val="18"/>
              </w:rPr>
              <w:t>15</w:t>
            </w:r>
          </w:p>
        </w:tc>
        <w:tc>
          <w:tcPr>
            <w:tcW w:w="1860" w:type="dxa"/>
          </w:tcPr>
          <w:p>
            <w:pPr>
              <w:pStyle w:val="16"/>
              <w:jc w:val="center"/>
              <w:rPr>
                <w:rFonts w:ascii="宋体" w:hAnsi="宋体" w:eastAsia="宋体" w:cs="宋体"/>
                <w:sz w:val="18"/>
                <w:szCs w:val="18"/>
              </w:rPr>
            </w:pPr>
            <w:r>
              <w:rPr>
                <w:rFonts w:hint="eastAsia" w:ascii="宋体" w:hAnsi="宋体" w:eastAsia="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≥3000</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8</w:t>
            </w:r>
          </w:p>
        </w:tc>
        <w:tc>
          <w:tcPr>
            <w:tcW w:w="1859" w:type="dxa"/>
          </w:tcPr>
          <w:p>
            <w:pPr>
              <w:pStyle w:val="16"/>
              <w:jc w:val="center"/>
              <w:rPr>
                <w:rFonts w:ascii="宋体" w:hAnsi="宋体" w:eastAsia="宋体" w:cs="宋体"/>
                <w:sz w:val="18"/>
                <w:szCs w:val="18"/>
              </w:rPr>
            </w:pPr>
            <w:r>
              <w:rPr>
                <w:rFonts w:hint="eastAsia" w:ascii="宋体" w:hAnsi="宋体" w:eastAsia="宋体" w:cs="宋体"/>
                <w:sz w:val="18"/>
                <w:szCs w:val="18"/>
              </w:rPr>
              <w:t>3</w:t>
            </w:r>
          </w:p>
        </w:tc>
        <w:tc>
          <w:tcPr>
            <w:tcW w:w="1861" w:type="dxa"/>
          </w:tcPr>
          <w:p>
            <w:pPr>
              <w:pStyle w:val="16"/>
              <w:jc w:val="center"/>
              <w:rPr>
                <w:rFonts w:ascii="宋体" w:hAnsi="宋体" w:eastAsia="宋体" w:cs="宋体"/>
                <w:sz w:val="18"/>
                <w:szCs w:val="18"/>
              </w:rPr>
            </w:pPr>
            <w:r>
              <w:rPr>
                <w:rFonts w:hint="eastAsia" w:ascii="宋体" w:hAnsi="宋体" w:eastAsia="宋体" w:cs="宋体"/>
                <w:sz w:val="18"/>
                <w:szCs w:val="18"/>
              </w:rPr>
              <w:t>20</w:t>
            </w:r>
          </w:p>
        </w:tc>
        <w:tc>
          <w:tcPr>
            <w:tcW w:w="1860" w:type="dxa"/>
          </w:tcPr>
          <w:p>
            <w:pPr>
              <w:pStyle w:val="16"/>
              <w:jc w:val="center"/>
              <w:rPr>
                <w:rFonts w:ascii="宋体" w:hAnsi="宋体" w:eastAsia="宋体" w:cs="宋体"/>
                <w:sz w:val="18"/>
                <w:szCs w:val="18"/>
              </w:rPr>
            </w:pPr>
            <w:r>
              <w:rPr>
                <w:rFonts w:hint="eastAsia" w:ascii="宋体" w:hAnsi="宋体" w:eastAsia="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298" w:type="dxa"/>
            <w:gridSpan w:val="5"/>
          </w:tcPr>
          <w:p>
            <w:pPr>
              <w:pStyle w:val="16"/>
              <w:jc w:val="left"/>
              <w:rPr>
                <w:rFonts w:ascii="宋体" w:hAnsi="宋体" w:eastAsia="宋体" w:cs="宋体"/>
                <w:sz w:val="18"/>
                <w:szCs w:val="18"/>
              </w:rPr>
            </w:pPr>
            <w:r>
              <w:rPr>
                <w:rFonts w:hint="eastAsia" w:ascii="宋体" w:hAnsi="宋体" w:eastAsia="宋体" w:cs="宋体"/>
                <w:sz w:val="18"/>
                <w:szCs w:val="18"/>
              </w:rPr>
              <w:t>注：M30状态的直度可由供需双方协商确定。</w:t>
            </w:r>
          </w:p>
        </w:tc>
      </w:tr>
    </w:tbl>
    <w:p>
      <w:pPr>
        <w:adjustRightInd w:val="0"/>
        <w:snapToGrid w:val="0"/>
        <w:spacing w:line="360" w:lineRule="auto"/>
        <w:rPr>
          <w:szCs w:val="21"/>
        </w:rPr>
      </w:pPr>
    </w:p>
    <w:p>
      <w:pPr>
        <w:adjustRightInd w:val="0"/>
        <w:snapToGrid w:val="0"/>
        <w:spacing w:line="360" w:lineRule="auto"/>
        <w:ind w:firstLine="843" w:firstLineChars="400"/>
        <w:rPr>
          <w:b/>
          <w:szCs w:val="21"/>
        </w:rPr>
      </w:pPr>
      <w:r>
        <w:rPr>
          <w:rFonts w:hint="eastAsia"/>
          <w:b/>
          <w:szCs w:val="21"/>
        </w:rPr>
        <w:t xml:space="preserve">表14           En12167-2016只给出了矩形棒的直度           </w:t>
      </w:r>
      <w:r>
        <w:rPr>
          <w:rFonts w:hint="eastAsia" w:ascii="宋体" w:hAnsi="宋体" w:eastAsia="宋体" w:cs="宋体"/>
          <w:sz w:val="18"/>
          <w:szCs w:val="18"/>
        </w:rPr>
        <w:t>单位为毫米</w:t>
      </w:r>
    </w:p>
    <w:tbl>
      <w:tblPr>
        <w:tblStyle w:val="8"/>
        <w:tblW w:w="813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48"/>
        <w:gridCol w:w="2841"/>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jc w:val="center"/>
        </w:trPr>
        <w:tc>
          <w:tcPr>
            <w:tcW w:w="2448" w:type="dxa"/>
          </w:tcPr>
          <w:p>
            <w:pPr>
              <w:adjustRightInd w:val="0"/>
              <w:snapToGrid w:val="0"/>
              <w:spacing w:line="360" w:lineRule="auto"/>
              <w:jc w:val="center"/>
              <w:rPr>
                <w:sz w:val="18"/>
                <w:szCs w:val="18"/>
              </w:rPr>
            </w:pPr>
            <w:r>
              <w:rPr>
                <w:rFonts w:hint="eastAsia"/>
                <w:sz w:val="18"/>
                <w:szCs w:val="18"/>
              </w:rPr>
              <w:t>制度等级</w:t>
            </w:r>
          </w:p>
        </w:tc>
        <w:tc>
          <w:tcPr>
            <w:tcW w:w="2841" w:type="dxa"/>
          </w:tcPr>
          <w:p>
            <w:pPr>
              <w:adjustRightInd w:val="0"/>
              <w:snapToGrid w:val="0"/>
              <w:spacing w:line="360" w:lineRule="auto"/>
              <w:jc w:val="center"/>
              <w:rPr>
                <w:sz w:val="18"/>
                <w:szCs w:val="18"/>
              </w:rPr>
            </w:pPr>
            <w:r>
              <w:rPr>
                <w:rFonts w:hint="eastAsia"/>
                <w:sz w:val="18"/>
                <w:szCs w:val="18"/>
              </w:rPr>
              <w:t>任意400mm</w:t>
            </w:r>
          </w:p>
        </w:tc>
        <w:tc>
          <w:tcPr>
            <w:tcW w:w="2841" w:type="dxa"/>
          </w:tcPr>
          <w:p>
            <w:pPr>
              <w:adjustRightInd w:val="0"/>
              <w:snapToGrid w:val="0"/>
              <w:spacing w:line="360" w:lineRule="auto"/>
              <w:jc w:val="center"/>
              <w:rPr>
                <w:sz w:val="18"/>
                <w:szCs w:val="18"/>
              </w:rPr>
            </w:pPr>
            <w:r>
              <w:rPr>
                <w:rFonts w:hint="eastAsia"/>
                <w:sz w:val="18"/>
                <w:szCs w:val="18"/>
              </w:rPr>
              <w:t xml:space="preserve">全长  </w:t>
            </w:r>
            <w:r>
              <w:rPr>
                <w:rFonts w:hint="eastAsia" w:ascii="宋体" w:hAnsi="宋体" w:eastAsia="宋体" w:cs="宋体"/>
                <w:sz w:val="18"/>
                <w:szCs w:val="18"/>
              </w:rPr>
              <w:t>≥</w:t>
            </w:r>
            <w:r>
              <w:rPr>
                <w:rFonts w:hint="eastAsia"/>
                <w:sz w:val="18"/>
                <w:szCs w:val="18"/>
              </w:rPr>
              <w:t>1000mm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448" w:type="dxa"/>
          </w:tcPr>
          <w:p>
            <w:pPr>
              <w:adjustRightInd w:val="0"/>
              <w:snapToGrid w:val="0"/>
              <w:spacing w:line="360" w:lineRule="auto"/>
              <w:jc w:val="center"/>
              <w:rPr>
                <w:sz w:val="18"/>
                <w:szCs w:val="18"/>
              </w:rPr>
            </w:pPr>
            <w:r>
              <w:rPr>
                <w:rFonts w:hint="eastAsia"/>
                <w:sz w:val="18"/>
                <w:szCs w:val="18"/>
              </w:rPr>
              <w:t>A</w:t>
            </w:r>
          </w:p>
        </w:tc>
        <w:tc>
          <w:tcPr>
            <w:tcW w:w="2841" w:type="dxa"/>
          </w:tcPr>
          <w:p>
            <w:pPr>
              <w:adjustRightInd w:val="0"/>
              <w:snapToGrid w:val="0"/>
              <w:spacing w:line="360" w:lineRule="auto"/>
              <w:jc w:val="center"/>
              <w:rPr>
                <w:sz w:val="18"/>
                <w:szCs w:val="18"/>
              </w:rPr>
            </w:pPr>
            <w:r>
              <w:rPr>
                <w:rFonts w:hint="eastAsia"/>
                <w:sz w:val="18"/>
                <w:szCs w:val="18"/>
              </w:rPr>
              <w:t>2.4</w:t>
            </w:r>
          </w:p>
        </w:tc>
        <w:tc>
          <w:tcPr>
            <w:tcW w:w="2841" w:type="dxa"/>
          </w:tcPr>
          <w:p>
            <w:pPr>
              <w:adjustRightInd w:val="0"/>
              <w:snapToGrid w:val="0"/>
              <w:spacing w:line="360" w:lineRule="auto"/>
              <w:jc w:val="center"/>
              <w:rPr>
                <w:sz w:val="18"/>
                <w:szCs w:val="18"/>
              </w:rPr>
            </w:pPr>
            <w:r>
              <w:rPr>
                <w:rFonts w:hint="eastAsia"/>
                <w:sz w:val="18"/>
                <w:szCs w:val="18"/>
              </w:rPr>
              <w:t>6.0*L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448" w:type="dxa"/>
          </w:tcPr>
          <w:p>
            <w:pPr>
              <w:adjustRightInd w:val="0"/>
              <w:snapToGrid w:val="0"/>
              <w:spacing w:line="360" w:lineRule="auto"/>
              <w:jc w:val="center"/>
              <w:rPr>
                <w:sz w:val="18"/>
                <w:szCs w:val="18"/>
              </w:rPr>
            </w:pPr>
            <w:r>
              <w:rPr>
                <w:rFonts w:hint="eastAsia"/>
                <w:sz w:val="18"/>
                <w:szCs w:val="18"/>
              </w:rPr>
              <w:t>B</w:t>
            </w:r>
          </w:p>
        </w:tc>
        <w:tc>
          <w:tcPr>
            <w:tcW w:w="2841" w:type="dxa"/>
          </w:tcPr>
          <w:p>
            <w:pPr>
              <w:adjustRightInd w:val="0"/>
              <w:snapToGrid w:val="0"/>
              <w:spacing w:line="360" w:lineRule="auto"/>
              <w:jc w:val="center"/>
              <w:rPr>
                <w:sz w:val="18"/>
                <w:szCs w:val="18"/>
              </w:rPr>
            </w:pPr>
            <w:r>
              <w:rPr>
                <w:rFonts w:hint="eastAsia"/>
                <w:sz w:val="18"/>
                <w:szCs w:val="18"/>
              </w:rPr>
              <w:t>1.6</w:t>
            </w:r>
          </w:p>
        </w:tc>
        <w:tc>
          <w:tcPr>
            <w:tcW w:w="2841" w:type="dxa"/>
          </w:tcPr>
          <w:p>
            <w:pPr>
              <w:adjustRightInd w:val="0"/>
              <w:snapToGrid w:val="0"/>
              <w:spacing w:line="360" w:lineRule="auto"/>
              <w:jc w:val="center"/>
              <w:rPr>
                <w:sz w:val="18"/>
                <w:szCs w:val="18"/>
              </w:rPr>
            </w:pPr>
            <w:r>
              <w:rPr>
                <w:rFonts w:hint="eastAsia"/>
                <w:sz w:val="18"/>
                <w:szCs w:val="18"/>
              </w:rPr>
              <w:t>4.0*L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448" w:type="dxa"/>
          </w:tcPr>
          <w:p>
            <w:pPr>
              <w:adjustRightInd w:val="0"/>
              <w:snapToGrid w:val="0"/>
              <w:spacing w:line="360" w:lineRule="auto"/>
              <w:jc w:val="center"/>
              <w:rPr>
                <w:sz w:val="18"/>
                <w:szCs w:val="18"/>
              </w:rPr>
            </w:pPr>
            <w:r>
              <w:rPr>
                <w:rFonts w:hint="eastAsia"/>
                <w:sz w:val="18"/>
                <w:szCs w:val="18"/>
              </w:rPr>
              <w:t>C</w:t>
            </w:r>
          </w:p>
        </w:tc>
        <w:tc>
          <w:tcPr>
            <w:tcW w:w="2841" w:type="dxa"/>
          </w:tcPr>
          <w:p>
            <w:pPr>
              <w:adjustRightInd w:val="0"/>
              <w:snapToGrid w:val="0"/>
              <w:spacing w:line="360" w:lineRule="auto"/>
              <w:jc w:val="center"/>
              <w:rPr>
                <w:sz w:val="18"/>
                <w:szCs w:val="18"/>
              </w:rPr>
            </w:pPr>
            <w:r>
              <w:rPr>
                <w:rFonts w:hint="eastAsia"/>
                <w:sz w:val="18"/>
                <w:szCs w:val="18"/>
              </w:rPr>
              <w:t>0.8</w:t>
            </w:r>
          </w:p>
        </w:tc>
        <w:tc>
          <w:tcPr>
            <w:tcW w:w="2841" w:type="dxa"/>
          </w:tcPr>
          <w:p>
            <w:pPr>
              <w:adjustRightInd w:val="0"/>
              <w:snapToGrid w:val="0"/>
              <w:spacing w:line="360" w:lineRule="auto"/>
              <w:jc w:val="center"/>
              <w:rPr>
                <w:sz w:val="18"/>
                <w:szCs w:val="18"/>
              </w:rPr>
            </w:pPr>
            <w:r>
              <w:rPr>
                <w:rFonts w:hint="eastAsia"/>
                <w:sz w:val="18"/>
                <w:szCs w:val="18"/>
              </w:rPr>
              <w:t>2.0*L</w:t>
            </w:r>
          </w:p>
        </w:tc>
      </w:tr>
    </w:tbl>
    <w:p>
      <w:pPr>
        <w:adjustRightInd w:val="0"/>
        <w:snapToGrid w:val="0"/>
        <w:spacing w:line="360" w:lineRule="auto"/>
        <w:rPr>
          <w:szCs w:val="21"/>
        </w:rPr>
      </w:pPr>
    </w:p>
    <w:p>
      <w:pPr>
        <w:adjustRightInd w:val="0"/>
        <w:snapToGrid w:val="0"/>
        <w:spacing w:line="360" w:lineRule="auto"/>
        <w:ind w:firstLine="840" w:firstLineChars="400"/>
        <w:rPr>
          <w:szCs w:val="21"/>
        </w:rPr>
      </w:pPr>
      <w:r>
        <w:rPr>
          <w:rFonts w:hint="eastAsia"/>
          <w:szCs w:val="21"/>
        </w:rPr>
        <w:t xml:space="preserve">  </w:t>
      </w:r>
      <w:r>
        <w:rPr>
          <w:rFonts w:hint="eastAsia"/>
          <w:b/>
          <w:szCs w:val="21"/>
        </w:rPr>
        <w:t xml:space="preserve">表15          En12167-2016只给出了矩形棒的扭拧度 </w:t>
      </w:r>
      <w:r>
        <w:rPr>
          <w:rFonts w:hint="eastAsia"/>
          <w:szCs w:val="21"/>
        </w:rPr>
        <w:t xml:space="preserve">           </w:t>
      </w:r>
      <w:r>
        <w:rPr>
          <w:rFonts w:hint="eastAsia" w:ascii="宋体" w:hAnsi="宋体" w:eastAsia="宋体" w:cs="宋体"/>
          <w:sz w:val="18"/>
          <w:szCs w:val="18"/>
        </w:rPr>
        <w:t>单位为毫米</w:t>
      </w:r>
    </w:p>
    <w:tbl>
      <w:tblPr>
        <w:tblStyle w:val="8"/>
        <w:tblW w:w="759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98"/>
        <w:gridCol w:w="1898"/>
        <w:gridCol w:w="1898"/>
        <w:gridCol w:w="18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2" w:hRule="atLeast"/>
          <w:jc w:val="center"/>
        </w:trPr>
        <w:tc>
          <w:tcPr>
            <w:tcW w:w="1898" w:type="dxa"/>
            <w:vMerge w:val="restart"/>
            <w:vAlign w:val="center"/>
          </w:tcPr>
          <w:p>
            <w:pPr>
              <w:adjustRightInd w:val="0"/>
              <w:snapToGrid w:val="0"/>
              <w:spacing w:line="360" w:lineRule="auto"/>
              <w:jc w:val="center"/>
              <w:rPr>
                <w:szCs w:val="21"/>
              </w:rPr>
            </w:pPr>
            <w:r>
              <w:rPr>
                <w:rFonts w:hint="eastAsia"/>
                <w:szCs w:val="21"/>
              </w:rPr>
              <w:t>宽度</w:t>
            </w:r>
          </w:p>
        </w:tc>
        <w:tc>
          <w:tcPr>
            <w:tcW w:w="5695" w:type="dxa"/>
            <w:gridSpan w:val="3"/>
            <w:vAlign w:val="center"/>
          </w:tcPr>
          <w:p>
            <w:pPr>
              <w:adjustRightInd w:val="0"/>
              <w:snapToGrid w:val="0"/>
              <w:spacing w:line="360" w:lineRule="auto"/>
              <w:jc w:val="center"/>
              <w:rPr>
                <w:szCs w:val="21"/>
              </w:rPr>
            </w:pPr>
            <w:r>
              <w:rPr>
                <w:rFonts w:hint="eastAsia"/>
                <w:szCs w:val="21"/>
              </w:rPr>
              <w:t>任意1000mm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 w:hRule="atLeast"/>
          <w:jc w:val="center"/>
        </w:trPr>
        <w:tc>
          <w:tcPr>
            <w:tcW w:w="1898" w:type="dxa"/>
            <w:vMerge w:val="continue"/>
          </w:tcPr>
          <w:p>
            <w:pPr>
              <w:adjustRightInd w:val="0"/>
              <w:snapToGrid w:val="0"/>
              <w:spacing w:line="360" w:lineRule="auto"/>
              <w:rPr>
                <w:szCs w:val="21"/>
              </w:rPr>
            </w:pPr>
          </w:p>
        </w:tc>
        <w:tc>
          <w:tcPr>
            <w:tcW w:w="1898" w:type="dxa"/>
          </w:tcPr>
          <w:p>
            <w:pPr>
              <w:adjustRightInd w:val="0"/>
              <w:snapToGrid w:val="0"/>
              <w:spacing w:line="360" w:lineRule="auto"/>
              <w:jc w:val="center"/>
              <w:rPr>
                <w:szCs w:val="21"/>
              </w:rPr>
            </w:pPr>
            <w:r>
              <w:rPr>
                <w:rFonts w:hint="eastAsia"/>
                <w:szCs w:val="21"/>
              </w:rPr>
              <w:t>A</w:t>
            </w:r>
          </w:p>
        </w:tc>
        <w:tc>
          <w:tcPr>
            <w:tcW w:w="1898" w:type="dxa"/>
          </w:tcPr>
          <w:p>
            <w:pPr>
              <w:adjustRightInd w:val="0"/>
              <w:snapToGrid w:val="0"/>
              <w:spacing w:line="360" w:lineRule="auto"/>
              <w:jc w:val="center"/>
              <w:rPr>
                <w:szCs w:val="21"/>
              </w:rPr>
            </w:pPr>
            <w:r>
              <w:rPr>
                <w:rFonts w:hint="eastAsia"/>
                <w:szCs w:val="21"/>
              </w:rPr>
              <w:t>B</w:t>
            </w:r>
          </w:p>
        </w:tc>
        <w:tc>
          <w:tcPr>
            <w:tcW w:w="1899" w:type="dxa"/>
          </w:tcPr>
          <w:p>
            <w:pPr>
              <w:adjustRightInd w:val="0"/>
              <w:snapToGrid w:val="0"/>
              <w:spacing w:line="360" w:lineRule="auto"/>
              <w:jc w:val="center"/>
              <w:rPr>
                <w:szCs w:val="21"/>
              </w:rPr>
            </w:pPr>
            <w:r>
              <w:rPr>
                <w:rFonts w:hint="eastAsia"/>
                <w:szCs w:val="21"/>
              </w:rPr>
              <w:t>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jc w:val="center"/>
        </w:trPr>
        <w:tc>
          <w:tcPr>
            <w:tcW w:w="1898" w:type="dxa"/>
          </w:tcPr>
          <w:p>
            <w:pPr>
              <w:adjustRightInd w:val="0"/>
              <w:snapToGrid w:val="0"/>
              <w:spacing w:line="360" w:lineRule="auto"/>
              <w:jc w:val="center"/>
              <w:rPr>
                <w:szCs w:val="21"/>
              </w:rPr>
            </w:pPr>
            <w:r>
              <w:rPr>
                <w:rFonts w:hint="eastAsia" w:ascii="宋体" w:hAnsi="宋体" w:eastAsia="宋体" w:cs="宋体"/>
                <w:sz w:val="18"/>
                <w:szCs w:val="18"/>
              </w:rPr>
              <w:t>≥6-18</w:t>
            </w:r>
          </w:p>
        </w:tc>
        <w:tc>
          <w:tcPr>
            <w:tcW w:w="1898" w:type="dxa"/>
          </w:tcPr>
          <w:p>
            <w:pPr>
              <w:adjustRightInd w:val="0"/>
              <w:snapToGrid w:val="0"/>
              <w:spacing w:line="360" w:lineRule="auto"/>
              <w:jc w:val="center"/>
              <w:rPr>
                <w:szCs w:val="21"/>
              </w:rPr>
            </w:pPr>
            <w:r>
              <w:rPr>
                <w:rFonts w:hint="eastAsia"/>
                <w:szCs w:val="21"/>
              </w:rPr>
              <w:t>2.0</w:t>
            </w:r>
          </w:p>
        </w:tc>
        <w:tc>
          <w:tcPr>
            <w:tcW w:w="1898" w:type="dxa"/>
          </w:tcPr>
          <w:p>
            <w:pPr>
              <w:adjustRightInd w:val="0"/>
              <w:snapToGrid w:val="0"/>
              <w:spacing w:line="360" w:lineRule="auto"/>
              <w:jc w:val="center"/>
              <w:rPr>
                <w:szCs w:val="21"/>
              </w:rPr>
            </w:pPr>
            <w:r>
              <w:rPr>
                <w:rFonts w:hint="eastAsia"/>
                <w:szCs w:val="21"/>
              </w:rPr>
              <w:t>1.5</w:t>
            </w:r>
          </w:p>
        </w:tc>
        <w:tc>
          <w:tcPr>
            <w:tcW w:w="1899" w:type="dxa"/>
          </w:tcPr>
          <w:p>
            <w:pPr>
              <w:adjustRightInd w:val="0"/>
              <w:snapToGrid w:val="0"/>
              <w:spacing w:line="360" w:lineRule="auto"/>
              <w:jc w:val="center"/>
              <w:rPr>
                <w:szCs w:val="21"/>
              </w:rPr>
            </w:pPr>
            <w:r>
              <w:rPr>
                <w:rFonts w:hint="eastAsia"/>
                <w:szCs w:val="21"/>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9" w:hRule="atLeast"/>
          <w:jc w:val="center"/>
        </w:trPr>
        <w:tc>
          <w:tcPr>
            <w:tcW w:w="1898" w:type="dxa"/>
          </w:tcPr>
          <w:p>
            <w:pPr>
              <w:adjustRightInd w:val="0"/>
              <w:snapToGrid w:val="0"/>
              <w:spacing w:line="360" w:lineRule="auto"/>
              <w:jc w:val="center"/>
              <w:rPr>
                <w:szCs w:val="21"/>
              </w:rPr>
            </w:pPr>
            <w:r>
              <w:rPr>
                <w:rFonts w:hint="eastAsia" w:ascii="宋体" w:hAnsi="宋体" w:eastAsia="宋体" w:cs="宋体"/>
                <w:sz w:val="18"/>
                <w:szCs w:val="18"/>
              </w:rPr>
              <w:t>≥18-30</w:t>
            </w:r>
          </w:p>
        </w:tc>
        <w:tc>
          <w:tcPr>
            <w:tcW w:w="1898" w:type="dxa"/>
          </w:tcPr>
          <w:p>
            <w:pPr>
              <w:adjustRightInd w:val="0"/>
              <w:snapToGrid w:val="0"/>
              <w:spacing w:line="360" w:lineRule="auto"/>
              <w:jc w:val="center"/>
              <w:rPr>
                <w:szCs w:val="21"/>
              </w:rPr>
            </w:pPr>
            <w:r>
              <w:rPr>
                <w:rFonts w:hint="eastAsia"/>
                <w:szCs w:val="21"/>
              </w:rPr>
              <w:t>3.0</w:t>
            </w:r>
          </w:p>
        </w:tc>
        <w:tc>
          <w:tcPr>
            <w:tcW w:w="1898" w:type="dxa"/>
          </w:tcPr>
          <w:p>
            <w:pPr>
              <w:adjustRightInd w:val="0"/>
              <w:snapToGrid w:val="0"/>
              <w:spacing w:line="360" w:lineRule="auto"/>
              <w:jc w:val="center"/>
              <w:rPr>
                <w:szCs w:val="21"/>
              </w:rPr>
            </w:pPr>
            <w:r>
              <w:rPr>
                <w:rFonts w:hint="eastAsia"/>
                <w:szCs w:val="21"/>
              </w:rPr>
              <w:t>2.3</w:t>
            </w:r>
          </w:p>
        </w:tc>
        <w:tc>
          <w:tcPr>
            <w:tcW w:w="1899" w:type="dxa"/>
          </w:tcPr>
          <w:p>
            <w:pPr>
              <w:adjustRightInd w:val="0"/>
              <w:snapToGrid w:val="0"/>
              <w:spacing w:line="360" w:lineRule="auto"/>
              <w:jc w:val="center"/>
              <w:rPr>
                <w:szCs w:val="21"/>
              </w:rPr>
            </w:pPr>
            <w:r>
              <w:rPr>
                <w:rFonts w:hint="eastAsia"/>
                <w:szCs w:val="21"/>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jc w:val="center"/>
        </w:trPr>
        <w:tc>
          <w:tcPr>
            <w:tcW w:w="1898" w:type="dxa"/>
          </w:tcPr>
          <w:p>
            <w:pPr>
              <w:adjustRightInd w:val="0"/>
              <w:snapToGrid w:val="0"/>
              <w:spacing w:line="360" w:lineRule="auto"/>
              <w:jc w:val="center"/>
              <w:rPr>
                <w:szCs w:val="21"/>
              </w:rPr>
            </w:pPr>
            <w:r>
              <w:rPr>
                <w:rFonts w:hint="eastAsia" w:ascii="宋体" w:hAnsi="宋体" w:eastAsia="宋体" w:cs="宋体"/>
                <w:sz w:val="18"/>
                <w:szCs w:val="18"/>
              </w:rPr>
              <w:t>≥30-50</w:t>
            </w:r>
          </w:p>
        </w:tc>
        <w:tc>
          <w:tcPr>
            <w:tcW w:w="1898" w:type="dxa"/>
          </w:tcPr>
          <w:p>
            <w:pPr>
              <w:adjustRightInd w:val="0"/>
              <w:snapToGrid w:val="0"/>
              <w:spacing w:line="360" w:lineRule="auto"/>
              <w:jc w:val="center"/>
              <w:rPr>
                <w:szCs w:val="21"/>
              </w:rPr>
            </w:pPr>
            <w:r>
              <w:rPr>
                <w:rFonts w:hint="eastAsia"/>
                <w:szCs w:val="21"/>
              </w:rPr>
              <w:t>4.0</w:t>
            </w:r>
          </w:p>
        </w:tc>
        <w:tc>
          <w:tcPr>
            <w:tcW w:w="1898" w:type="dxa"/>
          </w:tcPr>
          <w:p>
            <w:pPr>
              <w:adjustRightInd w:val="0"/>
              <w:snapToGrid w:val="0"/>
              <w:spacing w:line="360" w:lineRule="auto"/>
              <w:jc w:val="center"/>
              <w:rPr>
                <w:szCs w:val="21"/>
              </w:rPr>
            </w:pPr>
            <w:r>
              <w:rPr>
                <w:rFonts w:hint="eastAsia"/>
                <w:szCs w:val="21"/>
              </w:rPr>
              <w:t>3.0</w:t>
            </w:r>
          </w:p>
        </w:tc>
        <w:tc>
          <w:tcPr>
            <w:tcW w:w="1899" w:type="dxa"/>
          </w:tcPr>
          <w:p>
            <w:pPr>
              <w:adjustRightInd w:val="0"/>
              <w:snapToGrid w:val="0"/>
              <w:spacing w:line="360" w:lineRule="auto"/>
              <w:jc w:val="center"/>
              <w:rPr>
                <w:szCs w:val="21"/>
              </w:rPr>
            </w:pPr>
            <w:r>
              <w:rPr>
                <w:rFonts w:hint="eastAsia"/>
                <w:szCs w:val="21"/>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9" w:hRule="atLeast"/>
          <w:jc w:val="center"/>
        </w:trPr>
        <w:tc>
          <w:tcPr>
            <w:tcW w:w="1898" w:type="dxa"/>
          </w:tcPr>
          <w:p>
            <w:pPr>
              <w:adjustRightInd w:val="0"/>
              <w:snapToGrid w:val="0"/>
              <w:spacing w:line="360" w:lineRule="auto"/>
              <w:jc w:val="center"/>
              <w:rPr>
                <w:szCs w:val="21"/>
              </w:rPr>
            </w:pPr>
            <w:r>
              <w:rPr>
                <w:rFonts w:hint="eastAsia" w:ascii="宋体" w:hAnsi="宋体" w:eastAsia="宋体" w:cs="宋体"/>
                <w:sz w:val="18"/>
                <w:szCs w:val="18"/>
              </w:rPr>
              <w:t>≥50-80</w:t>
            </w:r>
          </w:p>
        </w:tc>
        <w:tc>
          <w:tcPr>
            <w:tcW w:w="1898" w:type="dxa"/>
          </w:tcPr>
          <w:p>
            <w:pPr>
              <w:adjustRightInd w:val="0"/>
              <w:snapToGrid w:val="0"/>
              <w:spacing w:line="360" w:lineRule="auto"/>
              <w:jc w:val="center"/>
              <w:rPr>
                <w:szCs w:val="21"/>
              </w:rPr>
            </w:pPr>
            <w:r>
              <w:rPr>
                <w:rFonts w:hint="eastAsia"/>
                <w:szCs w:val="21"/>
              </w:rPr>
              <w:t>6.0</w:t>
            </w:r>
          </w:p>
        </w:tc>
        <w:tc>
          <w:tcPr>
            <w:tcW w:w="1898" w:type="dxa"/>
          </w:tcPr>
          <w:p>
            <w:pPr>
              <w:adjustRightInd w:val="0"/>
              <w:snapToGrid w:val="0"/>
              <w:spacing w:line="360" w:lineRule="auto"/>
              <w:jc w:val="center"/>
              <w:rPr>
                <w:szCs w:val="21"/>
              </w:rPr>
            </w:pPr>
            <w:r>
              <w:rPr>
                <w:rFonts w:hint="eastAsia"/>
                <w:szCs w:val="21"/>
              </w:rPr>
              <w:t>4.5</w:t>
            </w:r>
          </w:p>
        </w:tc>
        <w:tc>
          <w:tcPr>
            <w:tcW w:w="1899" w:type="dxa"/>
          </w:tcPr>
          <w:p>
            <w:pPr>
              <w:adjustRightInd w:val="0"/>
              <w:snapToGrid w:val="0"/>
              <w:spacing w:line="360" w:lineRule="auto"/>
              <w:jc w:val="center"/>
              <w:rPr>
                <w:szCs w:val="21"/>
              </w:rPr>
            </w:pPr>
            <w:r>
              <w:rPr>
                <w:rFonts w:hint="eastAsia"/>
                <w:szCs w:val="21"/>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9" w:hRule="atLeast"/>
          <w:jc w:val="center"/>
        </w:trPr>
        <w:tc>
          <w:tcPr>
            <w:tcW w:w="1898" w:type="dxa"/>
          </w:tcPr>
          <w:p>
            <w:pPr>
              <w:adjustRightInd w:val="0"/>
              <w:snapToGrid w:val="0"/>
              <w:spacing w:line="360" w:lineRule="auto"/>
              <w:jc w:val="center"/>
              <w:rPr>
                <w:szCs w:val="21"/>
              </w:rPr>
            </w:pPr>
            <w:r>
              <w:rPr>
                <w:rFonts w:hint="eastAsia" w:ascii="宋体" w:hAnsi="宋体" w:eastAsia="宋体" w:cs="宋体"/>
                <w:sz w:val="18"/>
                <w:szCs w:val="18"/>
              </w:rPr>
              <w:t>≥80-120</w:t>
            </w:r>
          </w:p>
        </w:tc>
        <w:tc>
          <w:tcPr>
            <w:tcW w:w="1898" w:type="dxa"/>
          </w:tcPr>
          <w:p>
            <w:pPr>
              <w:adjustRightInd w:val="0"/>
              <w:snapToGrid w:val="0"/>
              <w:spacing w:line="360" w:lineRule="auto"/>
              <w:jc w:val="center"/>
              <w:rPr>
                <w:szCs w:val="21"/>
              </w:rPr>
            </w:pPr>
            <w:r>
              <w:rPr>
                <w:rFonts w:hint="eastAsia"/>
                <w:szCs w:val="21"/>
              </w:rPr>
              <w:t>9.0</w:t>
            </w:r>
          </w:p>
        </w:tc>
        <w:tc>
          <w:tcPr>
            <w:tcW w:w="1898" w:type="dxa"/>
          </w:tcPr>
          <w:p>
            <w:pPr>
              <w:adjustRightInd w:val="0"/>
              <w:snapToGrid w:val="0"/>
              <w:spacing w:line="360" w:lineRule="auto"/>
              <w:jc w:val="center"/>
              <w:rPr>
                <w:szCs w:val="21"/>
              </w:rPr>
            </w:pPr>
            <w:r>
              <w:rPr>
                <w:rFonts w:hint="eastAsia"/>
                <w:szCs w:val="21"/>
              </w:rPr>
              <w:t>7.0</w:t>
            </w:r>
          </w:p>
        </w:tc>
        <w:tc>
          <w:tcPr>
            <w:tcW w:w="1899" w:type="dxa"/>
          </w:tcPr>
          <w:p>
            <w:pPr>
              <w:adjustRightInd w:val="0"/>
              <w:snapToGrid w:val="0"/>
              <w:spacing w:line="360" w:lineRule="auto"/>
              <w:jc w:val="center"/>
              <w:rPr>
                <w:szCs w:val="21"/>
              </w:rPr>
            </w:pPr>
            <w:r>
              <w:rPr>
                <w:rFonts w:hint="eastAsia"/>
                <w:szCs w:val="21"/>
              </w:rPr>
              <w:t>4.5</w:t>
            </w:r>
          </w:p>
        </w:tc>
      </w:tr>
    </w:tbl>
    <w:p>
      <w:pPr>
        <w:pStyle w:val="12"/>
        <w:spacing w:line="360" w:lineRule="auto"/>
        <w:ind w:firstLine="630" w:firstLineChars="300"/>
        <w:rPr>
          <w:rFonts w:ascii="宋体" w:hAnsi="宋体" w:eastAsia="宋体" w:cs="宋体"/>
          <w:szCs w:val="21"/>
        </w:rPr>
      </w:pPr>
      <w:r>
        <w:rPr>
          <w:rFonts w:hint="eastAsia" w:ascii="宋体" w:hAnsi="宋体" w:eastAsia="宋体" w:cs="宋体"/>
          <w:szCs w:val="21"/>
        </w:rPr>
        <w:t>比较结果1： 本标准的轮廓尺寸、截面标注尺寸偏差等级高于EN标准；</w:t>
      </w:r>
    </w:p>
    <w:p>
      <w:pPr>
        <w:pStyle w:val="12"/>
        <w:spacing w:line="360" w:lineRule="auto"/>
        <w:ind w:firstLine="617" w:firstLineChars="294"/>
        <w:rPr>
          <w:rFonts w:ascii="宋体" w:hAnsi="宋体" w:eastAsia="宋体" w:cs="宋体"/>
          <w:szCs w:val="21"/>
        </w:rPr>
      </w:pPr>
      <w:r>
        <w:rPr>
          <w:rFonts w:hint="eastAsia" w:ascii="宋体" w:hAnsi="宋体" w:eastAsia="宋体" w:cs="宋体"/>
          <w:szCs w:val="21"/>
        </w:rPr>
        <w:t>比较结果2：增加了型材的局部形状偏差，如</w:t>
      </w:r>
      <w:r>
        <w:rPr>
          <w:rFonts w:hint="eastAsia" w:ascii="黑体" w:hAnsi="黑体" w:cs="黑体"/>
          <w:bCs/>
        </w:rPr>
        <w:t>型材的圆（弧）半径偏差、角度偏差</w:t>
      </w:r>
      <w:r>
        <w:rPr>
          <w:rFonts w:hint="eastAsia" w:ascii="宋体" w:hAnsi="宋体" w:eastAsia="宋体" w:cs="宋体"/>
          <w:szCs w:val="21"/>
        </w:rPr>
        <w:t>；</w:t>
      </w:r>
    </w:p>
    <w:p>
      <w:pPr>
        <w:pStyle w:val="12"/>
        <w:spacing w:line="360" w:lineRule="auto"/>
        <w:ind w:firstLine="617" w:firstLineChars="294"/>
        <w:rPr>
          <w:rFonts w:ascii="宋体" w:hAnsi="宋体" w:eastAsia="宋体" w:cs="宋体"/>
          <w:szCs w:val="21"/>
        </w:rPr>
      </w:pPr>
      <w:r>
        <w:rPr>
          <w:rFonts w:hint="eastAsia" w:ascii="宋体" w:hAnsi="宋体" w:eastAsia="宋体" w:cs="宋体"/>
          <w:szCs w:val="21"/>
        </w:rPr>
        <w:t>比较结果3：增加了直度和扭拧度的要求。</w:t>
      </w:r>
    </w:p>
    <w:p>
      <w:pPr>
        <w:pStyle w:val="12"/>
        <w:spacing w:line="360" w:lineRule="auto"/>
        <w:ind w:firstLine="0" w:firstLineChars="0"/>
        <w:rPr>
          <w:rFonts w:ascii="宋体" w:hAnsi="宋体" w:eastAsia="宋体" w:cs="宋体"/>
          <w:b/>
          <w:szCs w:val="21"/>
        </w:rPr>
      </w:pPr>
      <w:r>
        <w:rPr>
          <w:rFonts w:hint="eastAsia" w:ascii="宋体" w:hAnsi="宋体" w:eastAsia="宋体" w:cs="宋体"/>
          <w:b/>
          <w:szCs w:val="21"/>
        </w:rPr>
        <w:t>六、  标准水平</w:t>
      </w:r>
    </w:p>
    <w:p>
      <w:pPr>
        <w:pStyle w:val="12"/>
        <w:spacing w:line="360" w:lineRule="auto"/>
        <w:ind w:firstLine="0" w:firstLineChars="0"/>
        <w:rPr>
          <w:rFonts w:ascii="宋体" w:hAnsi="宋体" w:eastAsia="宋体" w:cs="宋体"/>
          <w:szCs w:val="21"/>
        </w:rPr>
      </w:pPr>
      <w:r>
        <w:rPr>
          <w:rFonts w:hint="eastAsia" w:ascii="宋体" w:hAnsi="宋体" w:eastAsia="宋体" w:cs="宋体"/>
          <w:szCs w:val="21"/>
        </w:rPr>
        <w:t>6.1  本标准是首次制定，填补了国内的空白。</w:t>
      </w:r>
    </w:p>
    <w:p>
      <w:pPr>
        <w:pStyle w:val="12"/>
        <w:spacing w:line="360" w:lineRule="auto"/>
        <w:ind w:firstLine="0" w:firstLineChars="0"/>
        <w:rPr>
          <w:rFonts w:ascii="宋体" w:hAnsi="宋体" w:eastAsia="宋体" w:cs="宋体"/>
          <w:bCs/>
          <w:szCs w:val="21"/>
        </w:rPr>
      </w:pPr>
      <w:r>
        <w:rPr>
          <w:rFonts w:hint="eastAsia" w:ascii="宋体" w:hAnsi="宋体" w:eastAsia="宋体" w:cs="宋体"/>
          <w:bCs/>
          <w:szCs w:val="21"/>
        </w:rPr>
        <w:t>6.2  本标准达到国际先进水平。</w:t>
      </w:r>
    </w:p>
    <w:p>
      <w:pPr>
        <w:pStyle w:val="12"/>
        <w:spacing w:line="360" w:lineRule="auto"/>
        <w:ind w:firstLine="0" w:firstLineChars="0"/>
        <w:rPr>
          <w:rFonts w:ascii="宋体" w:hAnsi="宋体" w:eastAsia="宋体" w:cs="宋体"/>
          <w:b/>
          <w:szCs w:val="21"/>
        </w:rPr>
      </w:pPr>
      <w:r>
        <w:rPr>
          <w:rFonts w:hint="eastAsia" w:ascii="宋体" w:hAnsi="宋体" w:eastAsia="宋体" w:cs="宋体"/>
          <w:b/>
          <w:szCs w:val="21"/>
        </w:rPr>
        <w:t>七、与现行相关法律、法规、规章及相关标准，特别是强制性标准的协调性</w:t>
      </w:r>
    </w:p>
    <w:p>
      <w:pPr>
        <w:spacing w:line="360" w:lineRule="auto"/>
        <w:ind w:firstLine="480"/>
        <w:rPr>
          <w:rFonts w:ascii="宋体" w:hAnsi="宋体"/>
          <w:szCs w:val="21"/>
        </w:rPr>
      </w:pPr>
      <w:r>
        <w:rPr>
          <w:rFonts w:hint="eastAsia" w:ascii="宋体" w:hAnsi="宋体" w:eastAsia="宋体" w:cs="宋体"/>
          <w:szCs w:val="21"/>
        </w:rPr>
        <w:t>本标准是新材料标准，符合我国制造业转型升级的战略方向，特别是新能源汽车制造、精密仪器仪表、电器配件等应用领域将受益，是对现有材料标准的补充。本标准的制定，和现有铜合金材料互补无冲突。</w:t>
      </w:r>
    </w:p>
    <w:p>
      <w:pPr>
        <w:spacing w:line="360" w:lineRule="auto"/>
        <w:rPr>
          <w:rFonts w:ascii="宋体" w:hAnsi="宋体"/>
          <w:szCs w:val="21"/>
        </w:rPr>
      </w:pPr>
      <w:r>
        <w:rPr>
          <w:rFonts w:hint="eastAsia" w:ascii="宋体" w:hAnsi="宋体"/>
          <w:szCs w:val="21"/>
        </w:rPr>
        <w:t>八、重大分歧意见的处理经过和依据</w:t>
      </w:r>
    </w:p>
    <w:p>
      <w:pPr>
        <w:spacing w:line="360" w:lineRule="auto"/>
        <w:rPr>
          <w:rFonts w:ascii="宋体" w:hAnsi="宋体"/>
          <w:szCs w:val="21"/>
        </w:rPr>
      </w:pPr>
      <w:r>
        <w:rPr>
          <w:rFonts w:hint="eastAsia" w:ascii="宋体" w:hAnsi="宋体"/>
          <w:szCs w:val="21"/>
        </w:rPr>
        <w:t xml:space="preserve">     无</w:t>
      </w:r>
    </w:p>
    <w:p>
      <w:pPr>
        <w:spacing w:line="360" w:lineRule="auto"/>
        <w:rPr>
          <w:rFonts w:ascii="宋体" w:hAnsi="宋体"/>
          <w:szCs w:val="21"/>
        </w:rPr>
      </w:pPr>
      <w:r>
        <w:rPr>
          <w:rFonts w:hint="eastAsia" w:ascii="宋体" w:hAnsi="宋体"/>
          <w:szCs w:val="21"/>
        </w:rPr>
        <w:t>九、作为强制性国家标准的建议</w:t>
      </w:r>
    </w:p>
    <w:p>
      <w:pPr>
        <w:spacing w:line="360" w:lineRule="auto"/>
        <w:ind w:firstLine="405"/>
        <w:rPr>
          <w:rFonts w:ascii="宋体" w:hAnsi="宋体"/>
          <w:szCs w:val="21"/>
        </w:rPr>
      </w:pPr>
      <w:r>
        <w:rPr>
          <w:rFonts w:hint="eastAsia" w:ascii="宋体" w:hAnsi="宋体"/>
          <w:szCs w:val="21"/>
        </w:rPr>
        <w:t>本标准不作为强制性标准，建议作为推荐性标准。</w:t>
      </w:r>
    </w:p>
    <w:p>
      <w:pPr>
        <w:spacing w:line="360" w:lineRule="auto"/>
        <w:rPr>
          <w:rFonts w:ascii="宋体" w:hAnsi="宋体"/>
          <w:szCs w:val="21"/>
        </w:rPr>
      </w:pPr>
      <w:r>
        <w:rPr>
          <w:rFonts w:hint="eastAsia" w:ascii="宋体" w:hAnsi="宋体"/>
          <w:szCs w:val="21"/>
        </w:rPr>
        <w:t>十、其他应予说明的事项</w:t>
      </w:r>
    </w:p>
    <w:p>
      <w:pPr>
        <w:spacing w:line="360" w:lineRule="auto"/>
        <w:rPr>
          <w:rFonts w:ascii="宋体" w:hAnsi="宋体"/>
          <w:szCs w:val="21"/>
        </w:rPr>
      </w:pPr>
      <w:r>
        <w:rPr>
          <w:rFonts w:hint="eastAsia" w:ascii="宋体" w:hAnsi="宋体"/>
          <w:szCs w:val="21"/>
        </w:rPr>
        <w:t xml:space="preserve">     本标准根据目前国内实际生产现状和订货合同情况确定合金牌号和成分，随着技术进步和需求的增加，新增加的合金，在下一版中进行补充修订。</w:t>
      </w:r>
    </w:p>
    <w:p>
      <w:pPr>
        <w:spacing w:line="360" w:lineRule="auto"/>
        <w:rPr>
          <w:rFonts w:ascii="宋体" w:hAnsi="宋体"/>
          <w:szCs w:val="21"/>
        </w:rPr>
      </w:pPr>
      <w:r>
        <w:rPr>
          <w:rFonts w:hint="eastAsia" w:ascii="宋体" w:hAnsi="宋体"/>
          <w:szCs w:val="21"/>
        </w:rPr>
        <w:t xml:space="preserve">     力学性能数据在生产应用中继续收集，数据充分后进行修订。</w:t>
      </w:r>
    </w:p>
    <w:p>
      <w:pPr>
        <w:spacing w:line="360" w:lineRule="auto"/>
        <w:rPr>
          <w:rFonts w:ascii="宋体" w:hAnsi="宋体"/>
          <w:szCs w:val="21"/>
        </w:rPr>
      </w:pPr>
      <w:r>
        <w:rPr>
          <w:rFonts w:hint="eastAsia" w:ascii="黑体" w:hAnsi="黑体" w:eastAsia="黑体"/>
          <w:szCs w:val="21"/>
        </w:rPr>
        <w:t>十二、标准实施的预期作用和效果</w:t>
      </w:r>
    </w:p>
    <w:p>
      <w:pPr>
        <w:spacing w:line="360" w:lineRule="auto"/>
        <w:ind w:firstLine="480"/>
        <w:rPr>
          <w:szCs w:val="21"/>
        </w:rPr>
      </w:pPr>
      <w:r>
        <w:rPr>
          <w:rFonts w:hint="eastAsia" w:ascii="宋体" w:hAnsi="宋体"/>
          <w:szCs w:val="21"/>
        </w:rPr>
        <w:t>本标准结合我国国情，在国内生产企业及国内外用户需求的基础上制定，技术指标先进，具有实用性、科学性和先进性，本标准发布后，将规范行业易切削铜合金型材的技术要求，提高产品在国内外市场上的竞争力，给生产企业和应用企业带来较大的经济效益。</w:t>
      </w:r>
    </w:p>
    <w:sectPr>
      <w:footerReference r:id="rId3" w:type="default"/>
      <w:pgSz w:w="11906" w:h="16838"/>
      <w:pgMar w:top="1440" w:right="1800"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864954"/>
      <w:docPartObj>
        <w:docPartGallery w:val="autotext"/>
      </w:docPartObj>
    </w:sdtPr>
    <w:sdtContent>
      <w:p>
        <w:pPr>
          <w:pStyle w:val="5"/>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925BA"/>
    <w:multiLevelType w:val="multilevel"/>
    <w:tmpl w:val="71A925BA"/>
    <w:lvl w:ilvl="0" w:tentative="0">
      <w:start w:val="1"/>
      <w:numFmt w:val="japaneseCounting"/>
      <w:lvlText w:val="%1、"/>
      <w:lvlJc w:val="left"/>
      <w:pPr>
        <w:ind w:left="622"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3FF4B1B"/>
    <w:multiLevelType w:val="multilevel"/>
    <w:tmpl w:val="73FF4B1B"/>
    <w:lvl w:ilvl="0" w:tentative="0">
      <w:start w:val="2"/>
      <w:numFmt w:val="decimal"/>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12E"/>
    <w:rsid w:val="000010AC"/>
    <w:rsid w:val="0001356A"/>
    <w:rsid w:val="00030092"/>
    <w:rsid w:val="00051086"/>
    <w:rsid w:val="000609AF"/>
    <w:rsid w:val="0007173A"/>
    <w:rsid w:val="00071C45"/>
    <w:rsid w:val="00073F8F"/>
    <w:rsid w:val="00087807"/>
    <w:rsid w:val="00091A0C"/>
    <w:rsid w:val="000A63CD"/>
    <w:rsid w:val="000A7822"/>
    <w:rsid w:val="000E0641"/>
    <w:rsid w:val="000E3A4B"/>
    <w:rsid w:val="000E4D51"/>
    <w:rsid w:val="000F37F2"/>
    <w:rsid w:val="000F7D83"/>
    <w:rsid w:val="001054FA"/>
    <w:rsid w:val="00120EAD"/>
    <w:rsid w:val="00130A8F"/>
    <w:rsid w:val="0014265D"/>
    <w:rsid w:val="0016787F"/>
    <w:rsid w:val="001B22D5"/>
    <w:rsid w:val="001B3A86"/>
    <w:rsid w:val="001D0162"/>
    <w:rsid w:val="001D2326"/>
    <w:rsid w:val="001D7A64"/>
    <w:rsid w:val="001E25E8"/>
    <w:rsid w:val="001E44D8"/>
    <w:rsid w:val="001E69BA"/>
    <w:rsid w:val="001F0B23"/>
    <w:rsid w:val="00214FCA"/>
    <w:rsid w:val="00233587"/>
    <w:rsid w:val="00247CD9"/>
    <w:rsid w:val="002525B2"/>
    <w:rsid w:val="002534AE"/>
    <w:rsid w:val="00255BA6"/>
    <w:rsid w:val="00271702"/>
    <w:rsid w:val="002A6F1A"/>
    <w:rsid w:val="002B1637"/>
    <w:rsid w:val="002B40C6"/>
    <w:rsid w:val="002B5698"/>
    <w:rsid w:val="002B7AE3"/>
    <w:rsid w:val="002E0A04"/>
    <w:rsid w:val="002E6367"/>
    <w:rsid w:val="002E650F"/>
    <w:rsid w:val="0032116E"/>
    <w:rsid w:val="0032202D"/>
    <w:rsid w:val="003230BF"/>
    <w:rsid w:val="00326E07"/>
    <w:rsid w:val="0034603F"/>
    <w:rsid w:val="00364A4F"/>
    <w:rsid w:val="00370EAB"/>
    <w:rsid w:val="003759A4"/>
    <w:rsid w:val="0039458E"/>
    <w:rsid w:val="00395C15"/>
    <w:rsid w:val="003C31D0"/>
    <w:rsid w:val="003D55C0"/>
    <w:rsid w:val="003E7A05"/>
    <w:rsid w:val="003F529E"/>
    <w:rsid w:val="004006E2"/>
    <w:rsid w:val="00405F45"/>
    <w:rsid w:val="00407E4B"/>
    <w:rsid w:val="0041196F"/>
    <w:rsid w:val="00415AF4"/>
    <w:rsid w:val="00415CDE"/>
    <w:rsid w:val="00421DD5"/>
    <w:rsid w:val="00433056"/>
    <w:rsid w:val="00457E07"/>
    <w:rsid w:val="00463244"/>
    <w:rsid w:val="004675E0"/>
    <w:rsid w:val="00472409"/>
    <w:rsid w:val="00482085"/>
    <w:rsid w:val="00483BF4"/>
    <w:rsid w:val="004B0F64"/>
    <w:rsid w:val="004C7442"/>
    <w:rsid w:val="004E4F13"/>
    <w:rsid w:val="004F11AD"/>
    <w:rsid w:val="004F32FE"/>
    <w:rsid w:val="00502222"/>
    <w:rsid w:val="00506064"/>
    <w:rsid w:val="00530B2B"/>
    <w:rsid w:val="0055243B"/>
    <w:rsid w:val="00555882"/>
    <w:rsid w:val="00574197"/>
    <w:rsid w:val="00587107"/>
    <w:rsid w:val="005A3923"/>
    <w:rsid w:val="005C2BAB"/>
    <w:rsid w:val="005C5DCC"/>
    <w:rsid w:val="005D0221"/>
    <w:rsid w:val="005E00B3"/>
    <w:rsid w:val="005E23BF"/>
    <w:rsid w:val="005E2A15"/>
    <w:rsid w:val="006074CD"/>
    <w:rsid w:val="006242B2"/>
    <w:rsid w:val="00633802"/>
    <w:rsid w:val="00637AE6"/>
    <w:rsid w:val="0065792D"/>
    <w:rsid w:val="00667A94"/>
    <w:rsid w:val="006776EA"/>
    <w:rsid w:val="006801D6"/>
    <w:rsid w:val="00681683"/>
    <w:rsid w:val="00685ECF"/>
    <w:rsid w:val="006A7AD8"/>
    <w:rsid w:val="006B51F2"/>
    <w:rsid w:val="006C1E85"/>
    <w:rsid w:val="006C37A8"/>
    <w:rsid w:val="006D3704"/>
    <w:rsid w:val="006E02A9"/>
    <w:rsid w:val="006F5A60"/>
    <w:rsid w:val="006F7CD8"/>
    <w:rsid w:val="00700562"/>
    <w:rsid w:val="00706680"/>
    <w:rsid w:val="00716AB4"/>
    <w:rsid w:val="00732E5F"/>
    <w:rsid w:val="007918D2"/>
    <w:rsid w:val="00792141"/>
    <w:rsid w:val="007941B4"/>
    <w:rsid w:val="007B27DC"/>
    <w:rsid w:val="007B44C5"/>
    <w:rsid w:val="007B4E93"/>
    <w:rsid w:val="007C5D5E"/>
    <w:rsid w:val="007D2AE7"/>
    <w:rsid w:val="007E18A3"/>
    <w:rsid w:val="007E2C24"/>
    <w:rsid w:val="007F20FA"/>
    <w:rsid w:val="00802A47"/>
    <w:rsid w:val="00817878"/>
    <w:rsid w:val="0082288D"/>
    <w:rsid w:val="00831FB6"/>
    <w:rsid w:val="008361B3"/>
    <w:rsid w:val="0084568B"/>
    <w:rsid w:val="0085364C"/>
    <w:rsid w:val="0089004E"/>
    <w:rsid w:val="008A63C9"/>
    <w:rsid w:val="008B14BF"/>
    <w:rsid w:val="008E587B"/>
    <w:rsid w:val="008F2078"/>
    <w:rsid w:val="008F7516"/>
    <w:rsid w:val="00905237"/>
    <w:rsid w:val="00914088"/>
    <w:rsid w:val="00916F5C"/>
    <w:rsid w:val="009335B6"/>
    <w:rsid w:val="00935579"/>
    <w:rsid w:val="009360C2"/>
    <w:rsid w:val="00956F4C"/>
    <w:rsid w:val="0096102D"/>
    <w:rsid w:val="0096474F"/>
    <w:rsid w:val="00993476"/>
    <w:rsid w:val="0099359D"/>
    <w:rsid w:val="009946C9"/>
    <w:rsid w:val="009A11C4"/>
    <w:rsid w:val="009A26C6"/>
    <w:rsid w:val="009D2F4B"/>
    <w:rsid w:val="009D6C91"/>
    <w:rsid w:val="009E3C98"/>
    <w:rsid w:val="009F7ABE"/>
    <w:rsid w:val="00A04DD8"/>
    <w:rsid w:val="00A34180"/>
    <w:rsid w:val="00A3466F"/>
    <w:rsid w:val="00A60BCA"/>
    <w:rsid w:val="00A74665"/>
    <w:rsid w:val="00A82BD7"/>
    <w:rsid w:val="00A82EF2"/>
    <w:rsid w:val="00A83902"/>
    <w:rsid w:val="00A84BC7"/>
    <w:rsid w:val="00A903F2"/>
    <w:rsid w:val="00A94821"/>
    <w:rsid w:val="00AA67C1"/>
    <w:rsid w:val="00AB263D"/>
    <w:rsid w:val="00B10209"/>
    <w:rsid w:val="00B43013"/>
    <w:rsid w:val="00B47CBF"/>
    <w:rsid w:val="00B573BB"/>
    <w:rsid w:val="00B577EE"/>
    <w:rsid w:val="00B66546"/>
    <w:rsid w:val="00B665D7"/>
    <w:rsid w:val="00B71481"/>
    <w:rsid w:val="00B95952"/>
    <w:rsid w:val="00B9712E"/>
    <w:rsid w:val="00BA5B15"/>
    <w:rsid w:val="00BB6887"/>
    <w:rsid w:val="00BD2C7C"/>
    <w:rsid w:val="00BD3CCA"/>
    <w:rsid w:val="00BE3C81"/>
    <w:rsid w:val="00BF29AD"/>
    <w:rsid w:val="00C06D64"/>
    <w:rsid w:val="00C10C3A"/>
    <w:rsid w:val="00C12EA9"/>
    <w:rsid w:val="00C1554C"/>
    <w:rsid w:val="00C412CE"/>
    <w:rsid w:val="00C41771"/>
    <w:rsid w:val="00C44FB0"/>
    <w:rsid w:val="00C45815"/>
    <w:rsid w:val="00C46465"/>
    <w:rsid w:val="00C56EA1"/>
    <w:rsid w:val="00C76C62"/>
    <w:rsid w:val="00C826EB"/>
    <w:rsid w:val="00C964BB"/>
    <w:rsid w:val="00C97162"/>
    <w:rsid w:val="00CB0BCD"/>
    <w:rsid w:val="00CC5AEB"/>
    <w:rsid w:val="00CD185F"/>
    <w:rsid w:val="00CD5A87"/>
    <w:rsid w:val="00CE3776"/>
    <w:rsid w:val="00CE4C94"/>
    <w:rsid w:val="00CF694C"/>
    <w:rsid w:val="00D060CB"/>
    <w:rsid w:val="00D2041A"/>
    <w:rsid w:val="00D32C86"/>
    <w:rsid w:val="00D462CC"/>
    <w:rsid w:val="00D55100"/>
    <w:rsid w:val="00D558FA"/>
    <w:rsid w:val="00D62B54"/>
    <w:rsid w:val="00D62CA6"/>
    <w:rsid w:val="00D76725"/>
    <w:rsid w:val="00D85F71"/>
    <w:rsid w:val="00DA6B13"/>
    <w:rsid w:val="00E35C57"/>
    <w:rsid w:val="00E41D98"/>
    <w:rsid w:val="00E50462"/>
    <w:rsid w:val="00E61CDA"/>
    <w:rsid w:val="00E62ACC"/>
    <w:rsid w:val="00E90B02"/>
    <w:rsid w:val="00EB3A67"/>
    <w:rsid w:val="00EC784F"/>
    <w:rsid w:val="00ED2A9E"/>
    <w:rsid w:val="00EF754E"/>
    <w:rsid w:val="00EF7D1E"/>
    <w:rsid w:val="00F06D81"/>
    <w:rsid w:val="00F06FDA"/>
    <w:rsid w:val="00F26329"/>
    <w:rsid w:val="00F3082A"/>
    <w:rsid w:val="00F44D1A"/>
    <w:rsid w:val="00F81943"/>
    <w:rsid w:val="00F92BC4"/>
    <w:rsid w:val="00FA719C"/>
    <w:rsid w:val="00FB6996"/>
    <w:rsid w:val="00FD4853"/>
    <w:rsid w:val="00FF2851"/>
    <w:rsid w:val="03442D1E"/>
    <w:rsid w:val="05713B75"/>
    <w:rsid w:val="0EBA0B42"/>
    <w:rsid w:val="191B4549"/>
    <w:rsid w:val="1F0F6045"/>
    <w:rsid w:val="25112CD3"/>
    <w:rsid w:val="25BC0932"/>
    <w:rsid w:val="43921825"/>
    <w:rsid w:val="5E4F5A10"/>
    <w:rsid w:val="620F5723"/>
    <w:rsid w:val="6EDD593C"/>
    <w:rsid w:val="7DAC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9"/>
    <w:link w:val="4"/>
    <w:semiHidden/>
    <w:qFormat/>
    <w:uiPriority w:val="99"/>
    <w:rPr>
      <w:sz w:val="18"/>
      <w:szCs w:val="18"/>
    </w:rPr>
  </w:style>
  <w:style w:type="paragraph" w:styleId="14">
    <w:name w:val="List Paragraph"/>
    <w:basedOn w:val="1"/>
    <w:unhideWhenUsed/>
    <w:qFormat/>
    <w:uiPriority w:val="99"/>
    <w:pPr>
      <w:ind w:firstLine="420" w:firstLineChars="200"/>
    </w:pPr>
  </w:style>
  <w:style w:type="character" w:customStyle="1" w:styleId="15">
    <w:name w:val="日期 Char"/>
    <w:basedOn w:val="9"/>
    <w:link w:val="3"/>
    <w:semiHidden/>
    <w:qFormat/>
    <w:uiPriority w:val="99"/>
    <w:rPr>
      <w:kern w:val="2"/>
      <w:sz w:val="21"/>
      <w:szCs w:val="22"/>
    </w:rPr>
  </w:style>
  <w:style w:type="paragraph" w:customStyle="1" w:styleId="16">
    <w:name w:val="标题1"/>
    <w:basedOn w:val="1"/>
    <w:next w:val="2"/>
    <w:qFormat/>
    <w:uiPriority w:val="0"/>
    <w:rPr>
      <w:rFonts w:ascii="Calibri" w:hAnsi="Calibri" w:eastAsia="黑体" w:cs="Times New Roman"/>
      <w:szCs w:val="24"/>
    </w:rPr>
  </w:style>
  <w:style w:type="character" w:customStyle="1" w:styleId="17">
    <w:name w:val="标题 1 Char"/>
    <w:basedOn w:val="9"/>
    <w:link w:val="2"/>
    <w:qFormat/>
    <w:uiPriority w:val="9"/>
    <w:rPr>
      <w:b/>
      <w:bCs/>
      <w:kern w:val="44"/>
      <w:sz w:val="44"/>
      <w:szCs w:val="44"/>
    </w:rPr>
  </w:style>
  <w:style w:type="paragraph" w:customStyle="1" w:styleId="18">
    <w:name w:val="二级条标题"/>
    <w:basedOn w:val="1"/>
    <w:next w:val="1"/>
    <w:link w:val="19"/>
    <w:qFormat/>
    <w:uiPriority w:val="0"/>
    <w:pPr>
      <w:widowControl/>
      <w:tabs>
        <w:tab w:val="left" w:pos="2160"/>
      </w:tabs>
      <w:ind w:left="1680" w:hanging="420"/>
      <w:jc w:val="left"/>
      <w:outlineLvl w:val="3"/>
    </w:pPr>
    <w:rPr>
      <w:rFonts w:ascii="Times New Roman" w:hAnsi="Times New Roman" w:eastAsia="黑体" w:cs="Times New Roman"/>
      <w:kern w:val="0"/>
      <w:szCs w:val="20"/>
    </w:rPr>
  </w:style>
  <w:style w:type="character" w:customStyle="1" w:styleId="19">
    <w:name w:val="二级条标题 Char"/>
    <w:basedOn w:val="9"/>
    <w:link w:val="18"/>
    <w:qFormat/>
    <w:uiPriority w:val="0"/>
    <w:rPr>
      <w:rFonts w:ascii="Times New Roman" w:hAnsi="Times New Roman" w:eastAsia="黑体" w:cs="Times New Roman"/>
      <w:sz w:val="21"/>
    </w:rPr>
  </w:style>
  <w:style w:type="paragraph" w:customStyle="1" w:styleId="20">
    <w:name w:val="段"/>
    <w:qFormat/>
    <w:uiPriority w:val="0"/>
    <w:pPr>
      <w:autoSpaceDE w:val="0"/>
      <w:autoSpaceDN w:val="0"/>
      <w:ind w:firstLine="200" w:firstLineChars="200"/>
      <w:jc w:val="both"/>
    </w:pPr>
    <w:rPr>
      <w:rFonts w:ascii="宋体"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2AD6A-56E7-4D46-B51B-31272299401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1551</Words>
  <Characters>8843</Characters>
  <Lines>73</Lines>
  <Paragraphs>20</Paragraphs>
  <TotalTime>2</TotalTime>
  <ScaleCrop>false</ScaleCrop>
  <LinksUpToDate>false</LinksUpToDate>
  <CharactersWithSpaces>10374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2017-01-15T02:31:00Z</dcterms:created>
  <dc:creator>gsm</dc:creator>
  <cp:lastModifiedBy>杨丽娟</cp:lastModifiedBy>
  <cp:lastPrinted>2019-04-08T06:31:00Z</cp:lastPrinted>
  <dcterms:modified xsi:type="dcterms:W3CDTF">2019-08-13T02:21:14Z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