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32"/>
          <w:szCs w:val="32"/>
        </w:rPr>
      </w:pPr>
      <w:r>
        <w:rPr>
          <w:rFonts w:hint="eastAsia" w:ascii="黑体" w:eastAsia="黑体"/>
          <w:color w:val="000000"/>
          <w:sz w:val="32"/>
          <w:szCs w:val="32"/>
        </w:rPr>
        <w:t>《</w:t>
      </w:r>
      <w:r>
        <w:rPr>
          <w:rFonts w:hint="eastAsia" w:ascii="黑体" w:eastAsia="黑体"/>
          <w:color w:val="000000"/>
          <w:sz w:val="32"/>
          <w:szCs w:val="32"/>
          <w:lang w:val="en-US" w:eastAsia="zh-CN"/>
        </w:rPr>
        <w:t>稀土铝中间合金</w:t>
      </w:r>
      <w:r>
        <w:rPr>
          <w:rFonts w:hint="eastAsia" w:ascii="黑体" w:eastAsia="黑体"/>
          <w:color w:val="000000"/>
          <w:sz w:val="32"/>
          <w:szCs w:val="32"/>
        </w:rPr>
        <w:t>化学分析方法》（</w:t>
      </w:r>
      <w:r>
        <w:rPr>
          <w:rFonts w:hint="eastAsia" w:ascii="黑体" w:eastAsia="黑体"/>
          <w:color w:val="000000"/>
          <w:sz w:val="32"/>
          <w:szCs w:val="32"/>
          <w:lang w:eastAsia="zh-CN"/>
        </w:rPr>
        <w:t>送</w:t>
      </w:r>
      <w:bookmarkStart w:id="0" w:name="_GoBack"/>
      <w:bookmarkEnd w:id="0"/>
      <w:r>
        <w:rPr>
          <w:rFonts w:hint="eastAsia" w:ascii="黑体" w:eastAsia="黑体"/>
          <w:color w:val="000000"/>
          <w:sz w:val="32"/>
          <w:szCs w:val="32"/>
        </w:rPr>
        <w:t>审稿）编制说明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rPr>
      </w:pPr>
      <w:r>
        <w:rPr>
          <w:b/>
          <w:bCs/>
          <w:sz w:val="24"/>
        </w:rPr>
        <w:t>1  任务来源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sz w:val="24"/>
          <w:szCs w:val="24"/>
        </w:rPr>
      </w:pPr>
      <w:r>
        <w:rPr>
          <w:rFonts w:hint="eastAsia"/>
          <w:sz w:val="24"/>
          <w:szCs w:val="24"/>
        </w:rPr>
        <w:t>根据全国稀土标准化技术委员会稀土</w:t>
      </w:r>
      <w:r>
        <w:rPr>
          <w:rFonts w:hint="eastAsia"/>
          <w:color w:val="auto"/>
          <w:sz w:val="24"/>
          <w:szCs w:val="24"/>
        </w:rPr>
        <w:t>标</w:t>
      </w:r>
      <w:r>
        <w:rPr>
          <w:rFonts w:ascii="Times New Roman" w:cs="Times New Roman"/>
          <w:color w:val="auto"/>
          <w:sz w:val="24"/>
          <w:szCs w:val="24"/>
        </w:rPr>
        <w:t>委[201</w:t>
      </w:r>
      <w:r>
        <w:rPr>
          <w:rFonts w:hint="eastAsia" w:cs="Times New Roman"/>
          <w:color w:val="auto"/>
          <w:sz w:val="24"/>
          <w:szCs w:val="24"/>
          <w:lang w:val="en-US" w:eastAsia="zh-CN"/>
        </w:rPr>
        <w:t>8</w:t>
      </w:r>
      <w:r>
        <w:rPr>
          <w:rFonts w:ascii="Times New Roman" w:cs="Times New Roman"/>
          <w:color w:val="auto"/>
          <w:sz w:val="24"/>
          <w:szCs w:val="24"/>
        </w:rPr>
        <w:t>]</w:t>
      </w:r>
      <w:r>
        <w:rPr>
          <w:rFonts w:hint="eastAsia" w:cs="Times New Roman"/>
          <w:color w:val="auto"/>
          <w:sz w:val="24"/>
          <w:szCs w:val="24"/>
          <w:lang w:val="en-US" w:eastAsia="zh-CN"/>
        </w:rPr>
        <w:t>0</w:t>
      </w:r>
      <w:r>
        <w:rPr>
          <w:rFonts w:ascii="Times New Roman" w:cs="Times New Roman"/>
          <w:color w:val="auto"/>
          <w:sz w:val="24"/>
          <w:szCs w:val="24"/>
        </w:rPr>
        <w:t>3号文</w:t>
      </w:r>
      <w:r>
        <w:rPr>
          <w:rFonts w:hint="eastAsia"/>
          <w:color w:val="auto"/>
          <w:sz w:val="24"/>
          <w:szCs w:val="24"/>
        </w:rPr>
        <w:t>件的</w:t>
      </w:r>
      <w:r>
        <w:rPr>
          <w:rFonts w:hint="eastAsia"/>
          <w:sz w:val="24"/>
          <w:szCs w:val="24"/>
        </w:rPr>
        <w:t>要求</w:t>
      </w:r>
      <w:r>
        <w:rPr>
          <w:rFonts w:hint="eastAsia" w:hAnsi="宋体"/>
          <w:sz w:val="24"/>
          <w:szCs w:val="24"/>
        </w:rPr>
        <w:t>，</w:t>
      </w:r>
      <w:r>
        <w:rPr>
          <w:rFonts w:hint="eastAsia"/>
          <w:sz w:val="24"/>
          <w:szCs w:val="24"/>
        </w:rPr>
        <w:t>包头稀土研究院承担了</w:t>
      </w:r>
      <w:r>
        <w:rPr>
          <w:rFonts w:hint="eastAsia"/>
          <w:sz w:val="24"/>
          <w:szCs w:val="24"/>
          <w:lang w:eastAsia="zh-CN"/>
        </w:rPr>
        <w:t>《</w:t>
      </w:r>
      <w:r>
        <w:rPr>
          <w:rFonts w:hint="eastAsia"/>
          <w:sz w:val="24"/>
          <w:szCs w:val="24"/>
          <w:lang w:val="en-US" w:eastAsia="zh-CN"/>
        </w:rPr>
        <w:t>稀土铝中间合金化学分析方法</w:t>
      </w:r>
      <w:r>
        <w:rPr>
          <w:rFonts w:hint="eastAsia"/>
          <w:sz w:val="24"/>
          <w:szCs w:val="24"/>
          <w:lang w:eastAsia="zh-CN"/>
        </w:rPr>
        <w:t>》</w:t>
      </w:r>
      <w:r>
        <w:rPr>
          <w:rFonts w:hint="eastAsia"/>
          <w:sz w:val="24"/>
          <w:szCs w:val="24"/>
          <w:lang w:val="en-US" w:eastAsia="zh-CN"/>
        </w:rPr>
        <w:t>行业标准的起草任务，该标准由2个部分组成：《稀土铝中间合金化学分析方法稀土元素量的测定》、《稀土铝中间合金化学分析方法稀土总量的测定》。按照</w:t>
      </w:r>
      <w:r>
        <w:rPr>
          <w:rFonts w:hint="eastAsia"/>
          <w:sz w:val="24"/>
          <w:szCs w:val="24"/>
        </w:rPr>
        <w:t>全国稀土标准化技术委员会</w:t>
      </w:r>
      <w:r>
        <w:rPr>
          <w:rFonts w:hint="eastAsia"/>
          <w:sz w:val="24"/>
          <w:szCs w:val="24"/>
          <w:lang w:val="en-US" w:eastAsia="zh-CN"/>
        </w:rPr>
        <w:t>要求，包头稀土研究院按时完成各检测方法的研究工作、撰写研究报告，由</w:t>
      </w:r>
      <w:r>
        <w:rPr>
          <w:rFonts w:hint="eastAsia"/>
          <w:color w:val="000000"/>
          <w:kern w:val="0"/>
          <w:sz w:val="24"/>
          <w:szCs w:val="24"/>
        </w:rPr>
        <w:t>湖南稀土金属材料研究院</w:t>
      </w:r>
      <w:r>
        <w:rPr>
          <w:rFonts w:hint="eastAsia"/>
          <w:color w:val="000000"/>
          <w:kern w:val="0"/>
          <w:sz w:val="24"/>
          <w:szCs w:val="24"/>
          <w:lang w:eastAsia="zh-CN"/>
        </w:rPr>
        <w:t>、</w:t>
      </w:r>
      <w:r>
        <w:rPr>
          <w:rFonts w:hint="eastAsia"/>
          <w:color w:val="000000"/>
          <w:kern w:val="0"/>
          <w:sz w:val="24"/>
          <w:szCs w:val="24"/>
        </w:rPr>
        <w:t>国家钨与稀土产品质量监督检验中心</w:t>
      </w:r>
      <w:r>
        <w:rPr>
          <w:rFonts w:hint="eastAsia"/>
          <w:color w:val="000000"/>
          <w:kern w:val="0"/>
          <w:sz w:val="24"/>
          <w:szCs w:val="24"/>
          <w:lang w:eastAsia="zh-CN"/>
        </w:rPr>
        <w:t>、</w:t>
      </w:r>
      <w:r>
        <w:rPr>
          <w:rFonts w:hint="eastAsia"/>
          <w:color w:val="000000"/>
          <w:kern w:val="0"/>
          <w:sz w:val="24"/>
          <w:szCs w:val="24"/>
        </w:rPr>
        <w:t>虔东稀土集团股份有限公司</w:t>
      </w:r>
      <w:r>
        <w:rPr>
          <w:rFonts w:hint="eastAsia"/>
          <w:color w:val="000000"/>
          <w:kern w:val="0"/>
          <w:sz w:val="24"/>
          <w:szCs w:val="24"/>
          <w:lang w:eastAsia="zh-CN"/>
        </w:rPr>
        <w:t>、</w:t>
      </w:r>
      <w:r>
        <w:rPr>
          <w:rFonts w:hint="eastAsia"/>
          <w:color w:val="000000"/>
          <w:kern w:val="0"/>
          <w:sz w:val="24"/>
          <w:szCs w:val="24"/>
        </w:rPr>
        <w:t>中国北方</w:t>
      </w:r>
      <w:r>
        <w:rPr>
          <w:color w:val="000000"/>
          <w:kern w:val="0"/>
          <w:sz w:val="24"/>
          <w:szCs w:val="24"/>
        </w:rPr>
        <w:t>稀土</w:t>
      </w:r>
      <w:r>
        <w:rPr>
          <w:rFonts w:hint="eastAsia"/>
          <w:color w:val="000000"/>
          <w:kern w:val="0"/>
          <w:sz w:val="24"/>
          <w:szCs w:val="24"/>
        </w:rPr>
        <w:t>（集团）高科技股份有限公司</w:t>
      </w:r>
      <w:r>
        <w:rPr>
          <w:color w:val="000000"/>
          <w:kern w:val="0"/>
          <w:sz w:val="24"/>
          <w:szCs w:val="24"/>
        </w:rPr>
        <w:t>冶炼</w:t>
      </w:r>
      <w:r>
        <w:rPr>
          <w:rFonts w:hint="eastAsia"/>
          <w:color w:val="000000"/>
          <w:kern w:val="0"/>
          <w:sz w:val="24"/>
          <w:szCs w:val="24"/>
        </w:rPr>
        <w:t>分公司</w:t>
      </w:r>
      <w:r>
        <w:rPr>
          <w:color w:val="000000"/>
          <w:kern w:val="0"/>
          <w:sz w:val="24"/>
          <w:szCs w:val="24"/>
        </w:rPr>
        <w:t>分析测试中心</w:t>
      </w:r>
      <w:r>
        <w:rPr>
          <w:rFonts w:hint="eastAsia"/>
          <w:color w:val="000000"/>
          <w:kern w:val="0"/>
          <w:sz w:val="24"/>
          <w:szCs w:val="24"/>
          <w:lang w:val="en-US" w:eastAsia="zh-CN"/>
        </w:rPr>
        <w:t>等多家单位承担验证工作（各实验方法验证安排见表1）。项目</w:t>
      </w:r>
      <w:r>
        <w:rPr>
          <w:rFonts w:hint="eastAsia" w:ascii="Times New Roman" w:hAnsi="宋体" w:eastAsia="宋体" w:cs="Times New Roman"/>
          <w:sz w:val="24"/>
          <w:szCs w:val="24"/>
        </w:rPr>
        <w:t>完成年限为</w:t>
      </w:r>
      <w:r>
        <w:rPr>
          <w:rFonts w:hint="eastAsia" w:ascii="Times New Roman" w:hAnsi="Times New Roman" w:eastAsia="宋体" w:cs="Times New Roman"/>
          <w:sz w:val="24"/>
          <w:szCs w:val="24"/>
        </w:rPr>
        <w:t>2019</w:t>
      </w:r>
      <w:r>
        <w:rPr>
          <w:rFonts w:hint="eastAsia" w:ascii="Times New Roman" w:hAnsi="宋体" w:eastAsia="宋体" w:cs="Times New Roman"/>
          <w:sz w:val="24"/>
          <w:szCs w:val="24"/>
        </w:rPr>
        <w:t>年。</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color w:val="000000"/>
          <w:kern w:val="0"/>
          <w:sz w:val="24"/>
          <w:szCs w:val="24"/>
          <w:lang w:val="en-US" w:eastAsia="zh-CN"/>
        </w:rPr>
      </w:pPr>
      <w:r>
        <w:rPr>
          <w:rFonts w:hint="eastAsia" w:hAnsi="宋体" w:cs="Times New Roman"/>
          <w:b/>
          <w:bCs/>
          <w:sz w:val="21"/>
          <w:szCs w:val="21"/>
          <w:lang w:val="en-US" w:eastAsia="zh-CN"/>
        </w:rPr>
        <w:t xml:space="preserve">表1 </w:t>
      </w:r>
      <w:r>
        <w:rPr>
          <w:rFonts w:hint="eastAsia"/>
          <w:b/>
          <w:bCs/>
          <w:color w:val="000000"/>
          <w:kern w:val="0"/>
          <w:sz w:val="21"/>
          <w:szCs w:val="21"/>
          <w:lang w:val="en-US" w:eastAsia="zh-CN"/>
        </w:rPr>
        <w:t>各实验方法验证安排</w:t>
      </w:r>
    </w:p>
    <w:tbl>
      <w:tblPr>
        <w:tblStyle w:val="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671"/>
        <w:gridCol w:w="2068"/>
        <w:gridCol w:w="2179"/>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224"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r>
              <w:rPr>
                <w:rFonts w:hint="eastAsia"/>
                <w:color w:val="000000"/>
                <w:kern w:val="0"/>
                <w:sz w:val="21"/>
                <w:szCs w:val="21"/>
                <w:vertAlign w:val="baseline"/>
                <w:lang w:val="en-US" w:eastAsia="zh-CN"/>
              </w:rPr>
              <w:t>计划号</w:t>
            </w:r>
          </w:p>
        </w:tc>
        <w:tc>
          <w:tcPr>
            <w:tcW w:w="1671"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r>
              <w:rPr>
                <w:rFonts w:hint="eastAsia"/>
                <w:color w:val="000000"/>
                <w:kern w:val="0"/>
                <w:sz w:val="21"/>
                <w:szCs w:val="21"/>
                <w:vertAlign w:val="baseline"/>
                <w:lang w:val="en-US" w:eastAsia="zh-CN"/>
              </w:rPr>
              <w:t>项目名称</w:t>
            </w:r>
          </w:p>
        </w:tc>
        <w:tc>
          <w:tcPr>
            <w:tcW w:w="2068"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r>
              <w:rPr>
                <w:rFonts w:hint="eastAsia"/>
                <w:color w:val="000000"/>
                <w:kern w:val="0"/>
                <w:sz w:val="21"/>
                <w:szCs w:val="21"/>
                <w:vertAlign w:val="baseline"/>
                <w:lang w:val="en-US" w:eastAsia="zh-CN"/>
              </w:rPr>
              <w:t>实验方法</w:t>
            </w:r>
          </w:p>
        </w:tc>
        <w:tc>
          <w:tcPr>
            <w:tcW w:w="2179"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r>
              <w:rPr>
                <w:rFonts w:hint="eastAsia"/>
                <w:color w:val="000000"/>
                <w:kern w:val="0"/>
                <w:sz w:val="21"/>
                <w:szCs w:val="21"/>
                <w:vertAlign w:val="baseline"/>
                <w:lang w:val="en-US" w:eastAsia="zh-CN"/>
              </w:rPr>
              <w:t>第一验证单位</w:t>
            </w:r>
          </w:p>
        </w:tc>
        <w:tc>
          <w:tcPr>
            <w:tcW w:w="2712"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r>
              <w:rPr>
                <w:rFonts w:hint="eastAsia"/>
                <w:color w:val="000000"/>
                <w:kern w:val="0"/>
                <w:sz w:val="21"/>
                <w:szCs w:val="21"/>
                <w:vertAlign w:val="baseline"/>
                <w:lang w:val="en-US" w:eastAsia="zh-CN"/>
              </w:rPr>
              <w:t>第二验证单位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5" w:hRule="atLeast"/>
          <w:jc w:val="center"/>
        </w:trPr>
        <w:tc>
          <w:tcPr>
            <w:tcW w:w="1224"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r>
              <w:rPr>
                <w:rFonts w:hint="eastAsia"/>
                <w:sz w:val="24"/>
                <w:szCs w:val="24"/>
                <w:lang w:val="en-US" w:eastAsia="zh-CN"/>
              </w:rPr>
              <w:t>2017-1357T-XB</w:t>
            </w:r>
          </w:p>
        </w:tc>
        <w:tc>
          <w:tcPr>
            <w:tcW w:w="1671"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r>
              <w:rPr>
                <w:rFonts w:hint="eastAsia"/>
                <w:sz w:val="21"/>
                <w:szCs w:val="21"/>
              </w:rPr>
              <w:t>稀土铝中间合金化学分析方法 第1部分：稀土元素量的测定</w:t>
            </w:r>
          </w:p>
        </w:tc>
        <w:tc>
          <w:tcPr>
            <w:tcW w:w="206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方法1 ICP-OES法</w:t>
            </w:r>
          </w:p>
        </w:tc>
        <w:tc>
          <w:tcPr>
            <w:tcW w:w="217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sz w:val="21"/>
                <w:szCs w:val="21"/>
              </w:rPr>
              <w:t>湖南稀土金属材料研究院、中国北方稀土（集团）高科技股份有限公司</w:t>
            </w:r>
          </w:p>
        </w:tc>
        <w:tc>
          <w:tcPr>
            <w:tcW w:w="271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szCs w:val="21"/>
              </w:rPr>
              <w:t>国家钨与稀土产品质量监督检验中心、钢研纳克检测技术股份有限公司、福建省长汀金龙稀土有限公司、虔东稀土集团股份有限公司、天津包钢稀土研究院有限责任公司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7" w:hRule="atLeast"/>
          <w:jc w:val="center"/>
        </w:trPr>
        <w:tc>
          <w:tcPr>
            <w:tcW w:w="1224" w:type="dxa"/>
            <w:vMerge w:val="continue"/>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p>
        </w:tc>
        <w:tc>
          <w:tcPr>
            <w:tcW w:w="1671" w:type="dxa"/>
            <w:vMerge w:val="continue"/>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p>
        </w:tc>
        <w:tc>
          <w:tcPr>
            <w:tcW w:w="20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color w:val="000000"/>
                <w:kern w:val="0"/>
                <w:sz w:val="21"/>
                <w:szCs w:val="21"/>
                <w:vertAlign w:val="baseline"/>
                <w:lang w:val="en-US" w:eastAsia="zh-CN"/>
              </w:rPr>
              <w:t xml:space="preserve">方法2 </w:t>
            </w:r>
            <w:r>
              <w:rPr>
                <w:rFonts w:hint="eastAsia"/>
                <w:sz w:val="24"/>
                <w:szCs w:val="24"/>
                <w:lang w:val="en-US" w:eastAsia="zh-CN"/>
              </w:rPr>
              <w:t>X射线荧光光谱法</w:t>
            </w:r>
          </w:p>
        </w:tc>
        <w:tc>
          <w:tcPr>
            <w:tcW w:w="217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sz w:val="21"/>
                <w:szCs w:val="21"/>
              </w:rPr>
              <w:t>江西理工大学、福建省长汀金龙稀土有限公司</w:t>
            </w:r>
          </w:p>
        </w:tc>
        <w:tc>
          <w:tcPr>
            <w:tcW w:w="271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rPr>
              <w:t>钢研纳克检测技术股份有限公司、国家钨与稀土产品质量监督检验中心、中国有色桂林矿产地质研究院有限公司、虔东稀土集团股份有限公司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jc w:val="center"/>
        </w:trPr>
        <w:tc>
          <w:tcPr>
            <w:tcW w:w="1224"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r>
              <w:rPr>
                <w:rFonts w:hint="eastAsia"/>
                <w:sz w:val="24"/>
                <w:szCs w:val="24"/>
                <w:lang w:val="en-US" w:eastAsia="zh-CN"/>
              </w:rPr>
              <w:t>2017-1358T-XB</w:t>
            </w:r>
          </w:p>
        </w:tc>
        <w:tc>
          <w:tcPr>
            <w:tcW w:w="1671"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r>
              <w:rPr>
                <w:rFonts w:hint="eastAsia"/>
                <w:sz w:val="21"/>
                <w:szCs w:val="21"/>
              </w:rPr>
              <w:t>稀土铝中间合金化学分析方法 第</w:t>
            </w:r>
            <w:r>
              <w:rPr>
                <w:rFonts w:hint="eastAsia"/>
                <w:sz w:val="21"/>
                <w:szCs w:val="21"/>
                <w:lang w:val="en-US" w:eastAsia="zh-CN"/>
              </w:rPr>
              <w:t>2</w:t>
            </w:r>
            <w:r>
              <w:rPr>
                <w:rFonts w:hint="eastAsia"/>
                <w:sz w:val="21"/>
                <w:szCs w:val="21"/>
              </w:rPr>
              <w:t>部分：稀土</w:t>
            </w:r>
            <w:r>
              <w:rPr>
                <w:rFonts w:hint="eastAsia"/>
                <w:sz w:val="21"/>
                <w:szCs w:val="21"/>
                <w:lang w:val="en-US" w:eastAsia="zh-CN"/>
              </w:rPr>
              <w:t>总</w:t>
            </w:r>
            <w:r>
              <w:rPr>
                <w:rFonts w:hint="eastAsia"/>
                <w:sz w:val="21"/>
                <w:szCs w:val="21"/>
              </w:rPr>
              <w:t>量的测定</w:t>
            </w:r>
          </w:p>
        </w:tc>
        <w:tc>
          <w:tcPr>
            <w:tcW w:w="206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color w:val="000000"/>
                <w:kern w:val="0"/>
                <w:sz w:val="21"/>
                <w:szCs w:val="21"/>
                <w:vertAlign w:val="baseline"/>
                <w:lang w:val="en-US" w:eastAsia="zh-CN"/>
              </w:rPr>
              <w:t>方法1 草酸盐沉淀法</w:t>
            </w:r>
          </w:p>
        </w:tc>
        <w:tc>
          <w:tcPr>
            <w:tcW w:w="217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sz w:val="21"/>
                <w:szCs w:val="21"/>
              </w:rPr>
              <w:t>湖南稀土金属材料研究院、虔东稀土集团股份有限公司</w:t>
            </w:r>
          </w:p>
        </w:tc>
        <w:tc>
          <w:tcPr>
            <w:tcW w:w="271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sz w:val="21"/>
                <w:szCs w:val="21"/>
              </w:rPr>
              <w:t>天津包钢稀土研究院有限责任公司、包头华美稀土高科有限公司、中国有色桂林矿产地质研究院有限公司、淄博加华新材料资源有限公司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1" w:hRule="atLeast"/>
          <w:jc w:val="center"/>
        </w:trPr>
        <w:tc>
          <w:tcPr>
            <w:tcW w:w="1224" w:type="dxa"/>
            <w:vMerge w:val="continue"/>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p>
        </w:tc>
        <w:tc>
          <w:tcPr>
            <w:tcW w:w="1671" w:type="dxa"/>
            <w:vMerge w:val="continue"/>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kern w:val="0"/>
                <w:sz w:val="21"/>
                <w:szCs w:val="21"/>
                <w:vertAlign w:val="baseline"/>
                <w:lang w:val="en-US" w:eastAsia="zh-CN"/>
              </w:rPr>
            </w:pPr>
          </w:p>
        </w:tc>
        <w:tc>
          <w:tcPr>
            <w:tcW w:w="20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color w:val="000000"/>
                <w:kern w:val="0"/>
                <w:sz w:val="21"/>
                <w:szCs w:val="21"/>
                <w:vertAlign w:val="baseline"/>
                <w:lang w:val="en-US" w:eastAsia="zh-CN"/>
              </w:rPr>
              <w:t>方法2 EDTA滴定法</w:t>
            </w:r>
          </w:p>
        </w:tc>
        <w:tc>
          <w:tcPr>
            <w:tcW w:w="217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sz w:val="21"/>
                <w:szCs w:val="21"/>
              </w:rPr>
              <w:t>国标（北京）检验验证有限公司、中国北方稀土（集团）高科技股份有限公司</w:t>
            </w:r>
          </w:p>
        </w:tc>
        <w:tc>
          <w:tcPr>
            <w:tcW w:w="271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000000"/>
                <w:kern w:val="0"/>
                <w:sz w:val="21"/>
                <w:szCs w:val="21"/>
                <w:vertAlign w:val="baseline"/>
                <w:lang w:val="en-US" w:eastAsia="zh-CN"/>
              </w:rPr>
            </w:pPr>
            <w:r>
              <w:rPr>
                <w:rFonts w:hint="eastAsia"/>
                <w:sz w:val="21"/>
                <w:szCs w:val="21"/>
              </w:rPr>
              <w:t>天津包钢稀土研究院有限责任公司、包头华美稀土高科有限公司、中国有色桂林矿产地质研究院有限公司、淄博加华新材料资源有限公司</w:t>
            </w:r>
          </w:p>
        </w:tc>
      </w:tr>
    </w:tbl>
    <w:p>
      <w:pPr>
        <w:spacing w:line="440" w:lineRule="exact"/>
        <w:jc w:val="left"/>
        <w:outlineLvl w:val="0"/>
        <w:rPr>
          <w:b/>
          <w:bCs/>
          <w:sz w:val="24"/>
        </w:rPr>
      </w:pPr>
      <w:r>
        <w:rPr>
          <w:b/>
          <w:bCs/>
          <w:sz w:val="24"/>
        </w:rPr>
        <w:t>2  编制原则与依据</w:t>
      </w:r>
    </w:p>
    <w:p>
      <w:pPr>
        <w:spacing w:line="440" w:lineRule="exact"/>
        <w:jc w:val="left"/>
        <w:rPr>
          <w:sz w:val="24"/>
          <w:szCs w:val="21"/>
          <w:highlight w:val="yellow"/>
        </w:rPr>
      </w:pPr>
      <w:r>
        <w:rPr>
          <w:sz w:val="24"/>
          <w:szCs w:val="21"/>
          <w:highlight w:val="none"/>
        </w:rPr>
        <w:t>2.1</w:t>
      </w:r>
      <w:r>
        <w:rPr>
          <w:rFonts w:hint="eastAsia"/>
          <w:sz w:val="24"/>
          <w:szCs w:val="21"/>
          <w:highlight w:val="none"/>
          <w:lang w:val="en-US" w:eastAsia="zh-CN"/>
        </w:rPr>
        <w:t>参考</w:t>
      </w:r>
      <w:r>
        <w:rPr>
          <w:rFonts w:hint="eastAsia" w:hAnsi="宋体"/>
          <w:sz w:val="24"/>
          <w:szCs w:val="21"/>
          <w:highlight w:val="none"/>
          <w:lang w:val="en-US" w:eastAsia="zh-CN"/>
        </w:rPr>
        <w:t>现有</w:t>
      </w:r>
      <w:r>
        <w:rPr>
          <w:rFonts w:hint="eastAsia" w:hAnsi="宋体"/>
          <w:sz w:val="24"/>
          <w:szCs w:val="21"/>
          <w:highlight w:val="none"/>
          <w:lang w:eastAsia="zh-CN"/>
        </w:rPr>
        <w:t>《</w:t>
      </w:r>
      <w:r>
        <w:rPr>
          <w:rFonts w:hint="eastAsia" w:hAnsi="宋体"/>
          <w:sz w:val="24"/>
          <w:szCs w:val="21"/>
          <w:highlight w:val="none"/>
          <w:lang w:val="en-US" w:eastAsia="zh-CN"/>
        </w:rPr>
        <w:t>GB/T 31966-2015 钇铝合金</w:t>
      </w:r>
      <w:r>
        <w:rPr>
          <w:rFonts w:hint="eastAsia" w:hAnsi="宋体"/>
          <w:sz w:val="24"/>
          <w:szCs w:val="21"/>
          <w:highlight w:val="none"/>
          <w:lang w:eastAsia="zh-CN"/>
        </w:rPr>
        <w:t>》、《</w:t>
      </w:r>
      <w:r>
        <w:rPr>
          <w:rFonts w:hint="eastAsia" w:hAnsi="宋体"/>
          <w:sz w:val="24"/>
          <w:szCs w:val="21"/>
          <w:highlight w:val="none"/>
          <w:lang w:val="en-US" w:eastAsia="zh-CN"/>
        </w:rPr>
        <w:t>XB/T 402-2016钪铝合金</w:t>
      </w:r>
      <w:r>
        <w:rPr>
          <w:rFonts w:hint="eastAsia" w:hAnsi="宋体"/>
          <w:sz w:val="24"/>
          <w:szCs w:val="21"/>
          <w:highlight w:val="none"/>
          <w:lang w:eastAsia="zh-CN"/>
        </w:rPr>
        <w:t>》</w:t>
      </w:r>
      <w:r>
        <w:rPr>
          <w:rFonts w:hint="eastAsia" w:hAnsi="宋体"/>
          <w:sz w:val="24"/>
          <w:szCs w:val="21"/>
          <w:highlight w:val="none"/>
          <w:lang w:val="en-US" w:eastAsia="zh-CN"/>
        </w:rPr>
        <w:t>标准指标，结合稀土铝中间合金生产企业需求</w:t>
      </w:r>
      <w:r>
        <w:rPr>
          <w:rFonts w:hAnsi="宋体"/>
          <w:sz w:val="24"/>
          <w:szCs w:val="21"/>
          <w:highlight w:val="none"/>
        </w:rPr>
        <w:t>确定分析方法及测定范围。</w:t>
      </w:r>
    </w:p>
    <w:p>
      <w:pPr>
        <w:spacing w:line="440" w:lineRule="exact"/>
        <w:jc w:val="left"/>
        <w:rPr>
          <w:sz w:val="24"/>
          <w:szCs w:val="21"/>
        </w:rPr>
      </w:pPr>
      <w:r>
        <w:rPr>
          <w:sz w:val="24"/>
          <w:szCs w:val="21"/>
        </w:rPr>
        <w:t>2.2</w:t>
      </w:r>
      <w:r>
        <w:rPr>
          <w:rFonts w:hAnsi="宋体"/>
          <w:sz w:val="24"/>
          <w:szCs w:val="21"/>
        </w:rPr>
        <w:t>根据任务落实会议纪要，确定方法检测的各要素。</w:t>
      </w:r>
    </w:p>
    <w:p>
      <w:pPr>
        <w:spacing w:line="440" w:lineRule="exact"/>
        <w:jc w:val="left"/>
        <w:rPr>
          <w:rFonts w:hAnsi="宋体"/>
          <w:sz w:val="24"/>
          <w:szCs w:val="21"/>
        </w:rPr>
      </w:pPr>
      <w:r>
        <w:rPr>
          <w:rFonts w:hAnsi="宋体"/>
          <w:sz w:val="24"/>
          <w:szCs w:val="21"/>
        </w:rPr>
        <w:t>2.3根据不同方法以及测定元素量的不同，最终确定方法的允许差。</w:t>
      </w:r>
    </w:p>
    <w:p>
      <w:pPr>
        <w:spacing w:line="440" w:lineRule="exact"/>
        <w:jc w:val="left"/>
        <w:rPr>
          <w:rFonts w:hint="default" w:hAnsi="宋体"/>
          <w:b/>
          <w:bCs/>
          <w:sz w:val="24"/>
          <w:szCs w:val="21"/>
          <w:lang w:val="en-US"/>
        </w:rPr>
      </w:pPr>
      <w:r>
        <w:rPr>
          <w:rFonts w:hAnsi="宋体"/>
          <w:b/>
          <w:bCs/>
          <w:sz w:val="24"/>
          <w:szCs w:val="21"/>
        </w:rPr>
        <w:t xml:space="preserve">3  </w:t>
      </w:r>
      <w:r>
        <w:rPr>
          <w:rFonts w:hint="eastAsia" w:hAnsi="宋体"/>
          <w:b/>
          <w:bCs/>
          <w:sz w:val="24"/>
          <w:szCs w:val="21"/>
          <w:lang w:val="en-US" w:eastAsia="zh-CN"/>
        </w:rPr>
        <w:t>主要工作过程</w:t>
      </w:r>
    </w:p>
    <w:p>
      <w:pPr>
        <w:spacing w:line="440" w:lineRule="exact"/>
        <w:jc w:val="left"/>
        <w:rPr>
          <w:rFonts w:hint="default" w:hAnsi="宋体" w:eastAsia="宋体"/>
          <w:b/>
          <w:bCs/>
          <w:sz w:val="24"/>
          <w:szCs w:val="21"/>
          <w:lang w:val="en-US" w:eastAsia="zh-CN"/>
        </w:rPr>
      </w:pPr>
      <w:r>
        <w:rPr>
          <w:rFonts w:hAnsi="宋体"/>
          <w:b/>
          <w:bCs/>
          <w:sz w:val="24"/>
          <w:szCs w:val="21"/>
        </w:rPr>
        <w:t>3.1</w:t>
      </w:r>
      <w:r>
        <w:rPr>
          <w:rFonts w:hint="eastAsia" w:hAnsi="宋体"/>
          <w:b/>
          <w:bCs/>
          <w:sz w:val="24"/>
          <w:szCs w:val="21"/>
          <w:lang w:val="en-US" w:eastAsia="zh-CN"/>
        </w:rPr>
        <w:t xml:space="preserve"> </w:t>
      </w:r>
      <w:r>
        <w:rPr>
          <w:rFonts w:hAnsi="宋体"/>
          <w:b/>
          <w:bCs/>
          <w:sz w:val="24"/>
          <w:szCs w:val="21"/>
        </w:rPr>
        <w:t>标准</w:t>
      </w:r>
      <w:r>
        <w:rPr>
          <w:rFonts w:hint="eastAsia" w:hAnsi="宋体"/>
          <w:b/>
          <w:bCs/>
          <w:sz w:val="24"/>
          <w:szCs w:val="21"/>
          <w:lang w:val="en-US" w:eastAsia="zh-CN"/>
        </w:rPr>
        <w:t>查阅及调研</w:t>
      </w:r>
    </w:p>
    <w:p>
      <w:pPr>
        <w:spacing w:line="440" w:lineRule="exact"/>
        <w:ind w:firstLine="480" w:firstLineChars="200"/>
        <w:jc w:val="left"/>
        <w:rPr>
          <w:rFonts w:hAnsi="宋体"/>
          <w:sz w:val="24"/>
          <w:szCs w:val="21"/>
        </w:rPr>
      </w:pPr>
      <w:r>
        <w:rPr>
          <w:rFonts w:hint="eastAsia" w:hAnsi="宋体"/>
          <w:sz w:val="24"/>
          <w:szCs w:val="21"/>
          <w:lang w:eastAsia="zh-CN"/>
        </w:rPr>
        <w:t>《</w:t>
      </w:r>
      <w:r>
        <w:rPr>
          <w:rFonts w:hint="eastAsia" w:hAnsi="宋体"/>
          <w:sz w:val="24"/>
          <w:szCs w:val="21"/>
          <w:lang w:val="en-US" w:eastAsia="zh-CN"/>
        </w:rPr>
        <w:t>稀土铝中间合金化学分析方法</w:t>
      </w:r>
      <w:r>
        <w:rPr>
          <w:rFonts w:hint="eastAsia" w:hAnsi="宋体"/>
          <w:sz w:val="24"/>
          <w:szCs w:val="21"/>
          <w:lang w:eastAsia="zh-CN"/>
        </w:rPr>
        <w:t>》</w:t>
      </w:r>
      <w:r>
        <w:rPr>
          <w:rFonts w:hint="eastAsia" w:hAnsi="宋体"/>
          <w:sz w:val="24"/>
          <w:szCs w:val="21"/>
          <w:lang w:val="en-US" w:eastAsia="zh-CN"/>
        </w:rPr>
        <w:t>为</w:t>
      </w:r>
      <w:r>
        <w:rPr>
          <w:rFonts w:hint="eastAsia" w:hAnsi="宋体"/>
          <w:sz w:val="24"/>
          <w:szCs w:val="21"/>
          <w:highlight w:val="none"/>
          <w:lang w:val="en-US" w:eastAsia="zh-CN"/>
        </w:rPr>
        <w:t>行业标准首次制定</w:t>
      </w:r>
      <w:r>
        <w:rPr>
          <w:rFonts w:hint="eastAsia" w:hAnsi="宋体"/>
          <w:sz w:val="24"/>
          <w:szCs w:val="21"/>
          <w:lang w:val="en-US" w:eastAsia="zh-CN"/>
        </w:rPr>
        <w:t>，</w:t>
      </w:r>
      <w:r>
        <w:rPr>
          <w:rFonts w:hAnsi="宋体"/>
          <w:sz w:val="24"/>
          <w:szCs w:val="21"/>
        </w:rPr>
        <w:t>包头稀土研究院在收集相关资料与标准</w:t>
      </w:r>
      <w:r>
        <w:rPr>
          <w:rFonts w:hint="eastAsia" w:hAnsi="宋体"/>
          <w:sz w:val="24"/>
          <w:szCs w:val="21"/>
          <w:lang w:val="en-US" w:eastAsia="zh-CN"/>
        </w:rPr>
        <w:t>的过程中</w:t>
      </w:r>
      <w:r>
        <w:rPr>
          <w:rFonts w:hAnsi="宋体"/>
          <w:sz w:val="24"/>
          <w:szCs w:val="21"/>
        </w:rPr>
        <w:t>，主要参考了</w:t>
      </w:r>
      <w:r>
        <w:rPr>
          <w:rFonts w:hint="eastAsia" w:hAnsi="宋体"/>
          <w:sz w:val="24"/>
          <w:szCs w:val="21"/>
          <w:lang w:eastAsia="zh-CN"/>
        </w:rPr>
        <w:t>《</w:t>
      </w:r>
      <w:r>
        <w:rPr>
          <w:rFonts w:hint="eastAsia" w:hAnsi="宋体"/>
          <w:sz w:val="24"/>
          <w:szCs w:val="21"/>
          <w:lang w:val="en-US" w:eastAsia="zh-CN"/>
        </w:rPr>
        <w:t>GB/T 31966-2015 钇铝合金</w:t>
      </w:r>
      <w:r>
        <w:rPr>
          <w:rFonts w:hint="eastAsia" w:hAnsi="宋体"/>
          <w:sz w:val="24"/>
          <w:szCs w:val="21"/>
          <w:lang w:eastAsia="zh-CN"/>
        </w:rPr>
        <w:t>》、《</w:t>
      </w:r>
      <w:r>
        <w:rPr>
          <w:rFonts w:hint="eastAsia" w:hAnsi="宋体"/>
          <w:sz w:val="24"/>
          <w:szCs w:val="21"/>
          <w:lang w:val="en-US" w:eastAsia="zh-CN"/>
        </w:rPr>
        <w:t>XB/T 402-2016钪铝合金</w:t>
      </w:r>
      <w:r>
        <w:rPr>
          <w:rFonts w:hint="eastAsia" w:hAnsi="宋体"/>
          <w:sz w:val="24"/>
          <w:szCs w:val="21"/>
          <w:lang w:eastAsia="zh-CN"/>
        </w:rPr>
        <w:t>》、《</w:t>
      </w:r>
      <w:r>
        <w:rPr>
          <w:rFonts w:hint="default" w:ascii="Times New Roman" w:hAnsi="Times New Roman" w:cs="Times New Roman"/>
          <w:sz w:val="24"/>
          <w:szCs w:val="24"/>
          <w:lang w:val="en-US" w:eastAsia="zh-CN"/>
        </w:rPr>
        <w:t>GB/T 20975.24-2008</w:t>
      </w:r>
      <w:r>
        <w:rPr>
          <w:rFonts w:hint="eastAsia" w:cs="Times New Roman"/>
          <w:sz w:val="24"/>
          <w:szCs w:val="24"/>
          <w:lang w:val="en-US" w:eastAsia="zh-CN"/>
        </w:rPr>
        <w:t xml:space="preserve"> </w:t>
      </w:r>
      <w:r>
        <w:rPr>
          <w:rFonts w:hint="eastAsia"/>
          <w:sz w:val="24"/>
          <w:szCs w:val="24"/>
          <w:lang w:val="en-US" w:eastAsia="zh-CN"/>
        </w:rPr>
        <w:t>铝及铝合金化学分析方法 稀土总含量的测定</w:t>
      </w:r>
      <w:r>
        <w:rPr>
          <w:rFonts w:hint="eastAsia" w:hAnsi="宋体"/>
          <w:sz w:val="24"/>
          <w:szCs w:val="21"/>
          <w:lang w:eastAsia="zh-CN"/>
        </w:rPr>
        <w:t>》、《</w:t>
      </w:r>
      <w:r>
        <w:rPr>
          <w:rFonts w:hint="default" w:ascii="Times New Roman" w:hAnsi="Times New Roman" w:cs="Times New Roman"/>
          <w:sz w:val="24"/>
          <w:szCs w:val="24"/>
          <w:lang w:val="en-US" w:eastAsia="zh-CN"/>
        </w:rPr>
        <w:t xml:space="preserve">GB/T </w:t>
      </w:r>
      <w:r>
        <w:rPr>
          <w:rFonts w:hint="eastAsia" w:cs="Times New Roman"/>
          <w:sz w:val="24"/>
          <w:szCs w:val="24"/>
          <w:lang w:val="en-US" w:eastAsia="zh-CN"/>
        </w:rPr>
        <w:t>14635</w:t>
      </w:r>
      <w:r>
        <w:rPr>
          <w:rFonts w:hint="default" w:ascii="Times New Roman" w:hAnsi="Times New Roman" w:cs="Times New Roman"/>
          <w:sz w:val="24"/>
          <w:szCs w:val="24"/>
          <w:lang w:val="en-US" w:eastAsia="zh-CN"/>
        </w:rPr>
        <w:t>-2008</w:t>
      </w:r>
      <w:r>
        <w:rPr>
          <w:rFonts w:hint="eastAsia" w:cs="Times New Roman"/>
          <w:sz w:val="24"/>
          <w:szCs w:val="24"/>
          <w:lang w:val="en-US" w:eastAsia="zh-CN"/>
        </w:rPr>
        <w:t xml:space="preserve"> 稀土金属及其化合物化学分析方法 稀土总量的测定</w:t>
      </w:r>
      <w:r>
        <w:rPr>
          <w:rFonts w:hint="eastAsia" w:hAnsi="宋体"/>
          <w:sz w:val="24"/>
          <w:szCs w:val="21"/>
          <w:lang w:eastAsia="zh-CN"/>
        </w:rPr>
        <w:t>》</w:t>
      </w:r>
      <w:r>
        <w:rPr>
          <w:rFonts w:hAnsi="宋体"/>
          <w:sz w:val="24"/>
          <w:szCs w:val="21"/>
        </w:rPr>
        <w:t>等</w:t>
      </w:r>
      <w:r>
        <w:rPr>
          <w:rFonts w:hint="eastAsia" w:hAnsi="宋体"/>
          <w:sz w:val="24"/>
          <w:szCs w:val="21"/>
          <w:lang w:val="en-US" w:eastAsia="zh-CN"/>
        </w:rPr>
        <w:t>多项标准</w:t>
      </w:r>
      <w:r>
        <w:rPr>
          <w:rFonts w:hAnsi="宋体"/>
          <w:sz w:val="24"/>
          <w:szCs w:val="21"/>
        </w:rPr>
        <w:t>，</w:t>
      </w:r>
      <w:r>
        <w:rPr>
          <w:rFonts w:hint="eastAsia" w:hAnsi="宋体"/>
          <w:sz w:val="24"/>
          <w:szCs w:val="21"/>
          <w:lang w:val="en-US" w:eastAsia="zh-CN"/>
        </w:rPr>
        <w:t>同时积极与生产企业就稀土铝中间合金生产工艺进行交流，</w:t>
      </w:r>
      <w:r>
        <w:rPr>
          <w:rFonts w:hAnsi="宋体"/>
          <w:sz w:val="24"/>
          <w:szCs w:val="21"/>
        </w:rPr>
        <w:t>为该系列标准的制定做了</w:t>
      </w:r>
      <w:r>
        <w:rPr>
          <w:rFonts w:hint="eastAsia" w:hAnsi="宋体"/>
          <w:sz w:val="24"/>
          <w:szCs w:val="21"/>
          <w:lang w:val="en-US" w:eastAsia="zh-CN"/>
        </w:rPr>
        <w:t>充分</w:t>
      </w:r>
      <w:r>
        <w:rPr>
          <w:rFonts w:hAnsi="宋体"/>
          <w:sz w:val="24"/>
          <w:szCs w:val="21"/>
        </w:rPr>
        <w:t>的准备工作。</w:t>
      </w:r>
    </w:p>
    <w:p>
      <w:pPr>
        <w:spacing w:line="440" w:lineRule="exact"/>
        <w:jc w:val="left"/>
        <w:rPr>
          <w:rFonts w:hint="eastAsia" w:hAnsi="宋体"/>
          <w:b/>
          <w:bCs/>
          <w:sz w:val="24"/>
          <w:szCs w:val="21"/>
          <w:lang w:val="en-US" w:eastAsia="zh-CN"/>
        </w:rPr>
      </w:pPr>
      <w:r>
        <w:rPr>
          <w:rFonts w:hint="eastAsia" w:hAnsi="宋体"/>
          <w:b/>
          <w:bCs/>
          <w:sz w:val="24"/>
          <w:szCs w:val="21"/>
          <w:lang w:val="en-US" w:eastAsia="zh-CN"/>
        </w:rPr>
        <w:t>3.2 标准编制讨论会</w:t>
      </w:r>
    </w:p>
    <w:p>
      <w:pPr>
        <w:spacing w:line="440" w:lineRule="exact"/>
        <w:ind w:firstLine="480" w:firstLineChars="200"/>
        <w:rPr>
          <w:rFonts w:hint="eastAsia"/>
          <w:sz w:val="24"/>
          <w:szCs w:val="21"/>
          <w:lang w:val="en-US" w:eastAsia="zh-CN"/>
        </w:rPr>
      </w:pPr>
      <w:r>
        <w:rPr>
          <w:rFonts w:hint="eastAsia"/>
          <w:sz w:val="24"/>
          <w:szCs w:val="21"/>
          <w:lang w:val="en-US" w:eastAsia="zh-CN"/>
        </w:rPr>
        <w:t>为保证项目的顺利推进，各标准方法研究小组对相关标准、文献及调研内容进行归纳总结，提出相应的实验方案，经专家讨论确定后付诸实施。</w:t>
      </w:r>
    </w:p>
    <w:p>
      <w:pPr>
        <w:spacing w:line="440" w:lineRule="exact"/>
        <w:rPr>
          <w:rFonts w:hint="eastAsia" w:ascii="Times New Roman" w:hAnsi="宋体" w:eastAsia="宋体" w:cs="Times New Roman"/>
          <w:sz w:val="24"/>
          <w:szCs w:val="24"/>
        </w:rPr>
      </w:pPr>
      <w:r>
        <w:rPr>
          <w:rFonts w:hint="eastAsia"/>
          <w:b/>
          <w:bCs/>
          <w:sz w:val="24"/>
          <w:szCs w:val="21"/>
          <w:lang w:val="en-US" w:eastAsia="zh-CN"/>
        </w:rPr>
        <w:t xml:space="preserve">3.3 </w:t>
      </w:r>
      <w:r>
        <w:rPr>
          <w:rFonts w:hint="eastAsia" w:ascii="Times New Roman" w:hAnsi="宋体" w:eastAsia="宋体" w:cs="Times New Roman"/>
          <w:b/>
          <w:bCs/>
          <w:sz w:val="24"/>
          <w:szCs w:val="24"/>
        </w:rPr>
        <w:t>标准工作安排</w:t>
      </w:r>
    </w:p>
    <w:p>
      <w:pPr>
        <w:spacing w:line="440" w:lineRule="exact"/>
        <w:ind w:left="0" w:leftChars="0" w:firstLine="480" w:firstLineChars="200"/>
        <w:jc w:val="left"/>
        <w:rPr>
          <w:rFonts w:hint="eastAsia" w:hAnsi="宋体"/>
          <w:sz w:val="24"/>
          <w:szCs w:val="21"/>
          <w:lang w:val="en-US" w:eastAsia="zh-CN"/>
        </w:rPr>
      </w:pPr>
      <w:r>
        <w:rPr>
          <w:rFonts w:hint="eastAsia" w:hAnsi="宋体"/>
          <w:sz w:val="24"/>
          <w:szCs w:val="21"/>
          <w:lang w:val="en-US" w:eastAsia="zh-CN"/>
        </w:rPr>
        <w:t>2018年8月31日前，牵头起草单位完成试验报告，将试验报告及统一样发送至其他起草单位及验证单位。</w:t>
      </w:r>
    </w:p>
    <w:p>
      <w:pPr>
        <w:spacing w:line="440" w:lineRule="exact"/>
        <w:ind w:left="239" w:leftChars="114" w:firstLine="240" w:firstLineChars="100"/>
        <w:jc w:val="left"/>
        <w:rPr>
          <w:rFonts w:hint="eastAsia" w:hAnsi="宋体"/>
          <w:sz w:val="24"/>
          <w:szCs w:val="21"/>
          <w:lang w:val="en-US" w:eastAsia="zh-CN"/>
        </w:rPr>
      </w:pPr>
      <w:r>
        <w:rPr>
          <w:rFonts w:hint="eastAsia" w:hAnsi="宋体"/>
          <w:sz w:val="24"/>
          <w:szCs w:val="21"/>
          <w:lang w:val="en-US" w:eastAsia="zh-CN"/>
        </w:rPr>
        <w:t>2018年10月15日前，一验证单位提出验证报告，并返回至起草单位。</w:t>
      </w:r>
    </w:p>
    <w:p>
      <w:pPr>
        <w:pStyle w:val="7"/>
        <w:spacing w:line="440" w:lineRule="exact"/>
        <w:ind w:left="0" w:leftChars="0" w:firstLine="480" w:firstLineChars="200"/>
        <w:rPr>
          <w:rFonts w:ascii="Times New Roman" w:cs="Times New Roman"/>
          <w:color w:val="auto"/>
          <w:kern w:val="2"/>
        </w:rPr>
      </w:pPr>
      <w:r>
        <w:rPr>
          <w:rFonts w:hint="eastAsia" w:ascii="Times New Roman" w:cs="Times New Roman"/>
          <w:color w:val="auto"/>
          <w:kern w:val="2"/>
        </w:rPr>
        <w:t xml:space="preserve">2018年10月31日前，在一验单位验证无疑义后，二验单位开始进行精密度验证，提出精密度数据，并返回至起草单位。 </w:t>
      </w:r>
    </w:p>
    <w:p>
      <w:pPr>
        <w:pStyle w:val="7"/>
        <w:spacing w:line="440" w:lineRule="exact"/>
        <w:ind w:firstLine="480" w:firstLineChars="200"/>
        <w:rPr>
          <w:rFonts w:ascii="Times New Roman" w:cs="Times New Roman"/>
          <w:color w:val="auto"/>
          <w:kern w:val="2"/>
        </w:rPr>
      </w:pPr>
      <w:r>
        <w:rPr>
          <w:rFonts w:hint="eastAsia" w:ascii="Times New Roman" w:cs="Times New Roman"/>
          <w:color w:val="auto"/>
          <w:kern w:val="2"/>
        </w:rPr>
        <w:t>2019年3月31日前，起草单位完成征求意见稿及编制说明，发送至稀土标委会秘书处及有关单位进行意见征集。</w:t>
      </w:r>
    </w:p>
    <w:p>
      <w:pPr>
        <w:pStyle w:val="7"/>
        <w:spacing w:line="440" w:lineRule="exact"/>
        <w:ind w:firstLine="480" w:firstLineChars="200"/>
        <w:rPr>
          <w:rFonts w:ascii="Times New Roman" w:cs="Times New Roman"/>
          <w:color w:val="auto"/>
          <w:kern w:val="2"/>
        </w:rPr>
      </w:pPr>
      <w:r>
        <w:rPr>
          <w:rFonts w:hint="eastAsia" w:ascii="Times New Roman" w:cs="Times New Roman"/>
          <w:color w:val="auto"/>
          <w:kern w:val="2"/>
        </w:rPr>
        <w:t>2019年4月20日前，稀土标委会负责将预审稿及编制说明挂网征求更广泛的意见及建议，召开标准预审会。</w:t>
      </w:r>
    </w:p>
    <w:p>
      <w:pPr>
        <w:pStyle w:val="7"/>
        <w:spacing w:line="440" w:lineRule="exact"/>
        <w:ind w:firstLine="480" w:firstLineChars="200"/>
        <w:rPr>
          <w:rFonts w:ascii="Times New Roman" w:cs="Times New Roman"/>
          <w:color w:val="auto"/>
          <w:kern w:val="2"/>
        </w:rPr>
      </w:pPr>
      <w:r>
        <w:rPr>
          <w:rFonts w:hint="eastAsia" w:ascii="Times New Roman" w:cs="Times New Roman"/>
          <w:color w:val="auto"/>
          <w:kern w:val="2"/>
        </w:rPr>
        <w:t xml:space="preserve">2019年6月30日前，在预审会的基础上，对预审稿、编制说明、意见汇总处理表进行修改、调整，标准编制小组达成一致意见后形成送审稿并将相关资料（电子版）发送至稀土标委会秘书处。 </w:t>
      </w:r>
    </w:p>
    <w:p>
      <w:pPr>
        <w:pStyle w:val="7"/>
        <w:spacing w:line="440" w:lineRule="exact"/>
        <w:ind w:firstLine="480" w:firstLineChars="200"/>
        <w:rPr>
          <w:rFonts w:hint="default" w:ascii="Times New Roman" w:cs="Times New Roman"/>
          <w:color w:val="auto"/>
          <w:kern w:val="2"/>
          <w:lang w:val="en-US" w:eastAsia="zh-CN"/>
        </w:rPr>
      </w:pPr>
      <w:r>
        <w:rPr>
          <w:rFonts w:hint="eastAsia" w:ascii="Times New Roman" w:cs="Times New Roman"/>
          <w:color w:val="auto"/>
          <w:kern w:val="2"/>
        </w:rPr>
        <w:t>2019年7月31日前，稀土标委会负责将送审稿及编制说明挂网征求更广泛的意见，召开标准审定会。</w:t>
      </w:r>
    </w:p>
    <w:p>
      <w:pPr>
        <w:spacing w:line="440" w:lineRule="exact"/>
        <w:rPr>
          <w:rFonts w:hint="default" w:eastAsia="宋体"/>
          <w:sz w:val="24"/>
          <w:szCs w:val="21"/>
          <w:lang w:val="en-US" w:eastAsia="zh-CN"/>
        </w:rPr>
      </w:pPr>
      <w:r>
        <w:rPr>
          <w:rFonts w:hint="eastAsia"/>
          <w:b/>
          <w:bCs/>
          <w:sz w:val="24"/>
          <w:szCs w:val="21"/>
          <w:lang w:val="en-US" w:eastAsia="zh-CN"/>
        </w:rPr>
        <w:t>4 验证单位意见反馈及处理</w:t>
      </w:r>
    </w:p>
    <w:p>
      <w:pPr>
        <w:spacing w:line="440" w:lineRule="exact"/>
        <w:ind w:firstLine="480" w:firstLineChars="200"/>
        <w:jc w:val="left"/>
        <w:rPr>
          <w:rFonts w:hint="eastAsia"/>
          <w:sz w:val="24"/>
          <w:szCs w:val="24"/>
          <w:lang w:val="en-US" w:eastAsia="zh-CN"/>
        </w:rPr>
      </w:pPr>
      <w:r>
        <w:rPr>
          <w:rFonts w:hint="eastAsia"/>
          <w:sz w:val="24"/>
          <w:szCs w:val="24"/>
          <w:lang w:val="en-US" w:eastAsia="zh-CN"/>
        </w:rPr>
        <w:t>《</w:t>
      </w:r>
      <w:r>
        <w:rPr>
          <w:rFonts w:hint="eastAsia" w:hAnsi="宋体"/>
          <w:sz w:val="24"/>
          <w:szCs w:val="21"/>
          <w:lang w:val="en-US" w:eastAsia="zh-CN"/>
        </w:rPr>
        <w:t>稀土铝中间合金化学分析方法</w:t>
      </w:r>
      <w:r>
        <w:rPr>
          <w:rFonts w:hint="eastAsia"/>
          <w:sz w:val="24"/>
          <w:szCs w:val="24"/>
          <w:lang w:val="en-US" w:eastAsia="zh-CN"/>
        </w:rPr>
        <w:t>》研究内容完成后，包头稀土研究院将研究报告已发至各验证单位，验证结论由各验证单位相继返回。</w:t>
      </w:r>
    </w:p>
    <w:p>
      <w:pPr>
        <w:spacing w:line="440" w:lineRule="exact"/>
        <w:ind w:firstLine="480" w:firstLineChars="200"/>
        <w:rPr>
          <w:rFonts w:ascii="宋体" w:hAnsi="宋体"/>
          <w:sz w:val="24"/>
        </w:rPr>
      </w:pPr>
      <w:r>
        <w:rPr>
          <w:rFonts w:ascii="宋体" w:hAnsi="宋体"/>
          <w:sz w:val="24"/>
        </w:rPr>
        <w:t>验证</w:t>
      </w:r>
      <w:r>
        <w:rPr>
          <w:rFonts w:hint="eastAsia" w:ascii="宋体" w:hAnsi="宋体"/>
          <w:sz w:val="24"/>
          <w:lang w:val="en-US" w:eastAsia="zh-CN"/>
        </w:rPr>
        <w:t>反馈</w:t>
      </w:r>
      <w:r>
        <w:rPr>
          <w:rFonts w:ascii="宋体" w:hAnsi="宋体"/>
          <w:sz w:val="24"/>
        </w:rPr>
        <w:t>见意见表</w:t>
      </w:r>
      <w:r>
        <w:rPr>
          <w:rFonts w:hint="default" w:ascii="Times New Roman" w:hAnsi="Times New Roman" w:cs="Times New Roman"/>
          <w:sz w:val="24"/>
          <w:lang w:val="en-US" w:eastAsia="zh-CN"/>
        </w:rPr>
        <w:t>2</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sz w:val="24"/>
          <w:szCs w:val="24"/>
          <w:lang w:val="en-US" w:eastAsia="zh-CN"/>
        </w:rPr>
      </w:pPr>
      <w:r>
        <w:rPr>
          <w:rFonts w:hint="eastAsia"/>
          <w:b/>
          <w:bCs/>
          <w:sz w:val="21"/>
          <w:szCs w:val="21"/>
          <w:lang w:val="en-US" w:eastAsia="zh-CN"/>
        </w:rPr>
        <w:t>表2 各实验方法验证单位意见反馈及处理汇总</w:t>
      </w:r>
    </w:p>
    <w:tbl>
      <w:tblPr>
        <w:tblStyle w:val="3"/>
        <w:tblW w:w="9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09"/>
        <w:gridCol w:w="4351"/>
        <w:gridCol w:w="1670"/>
        <w:gridCol w:w="738"/>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67" w:type="dxa"/>
            <w:gridSpan w:val="6"/>
            <w:tcBorders>
              <w:top w:val="single" w:color="auto" w:sz="12" w:space="0"/>
              <w:bottom w:val="single" w:color="auto" w:sz="12" w:space="0"/>
            </w:tcBorders>
            <w:noWrap w:val="0"/>
            <w:vAlign w:val="center"/>
          </w:tcPr>
          <w:p>
            <w:pPr>
              <w:spacing w:line="360" w:lineRule="exact"/>
              <w:jc w:val="center"/>
              <w:rPr>
                <w:rFonts w:hint="default" w:ascii="Times New Roman" w:hAnsi="Times New Roman" w:cs="Times New Roman"/>
              </w:rPr>
            </w:pPr>
            <w:r>
              <w:rPr>
                <w:rFonts w:hint="eastAsia"/>
                <w:b/>
                <w:bCs/>
                <w:lang w:val="en-US" w:eastAsia="zh-CN"/>
              </w:rPr>
              <w:t>稀土铝中间合金化学分析方法 第1部分 稀土元素量的测定 方</w:t>
            </w:r>
            <w:r>
              <w:rPr>
                <w:rFonts w:hint="default" w:ascii="Times New Roman" w:hAnsi="Times New Roman" w:cs="Times New Roman"/>
                <w:b/>
                <w:bCs/>
                <w:lang w:val="en-US" w:eastAsia="zh-CN"/>
              </w:rPr>
              <w:t>法1 ICP-OES法</w:t>
            </w:r>
            <w:r>
              <w:rPr>
                <w:rFonts w:hint="default" w:ascii="Times New Roman" w:hAnsi="Times New Roman" w:cs="Times New Roman"/>
                <w:b w:val="0"/>
                <w:bCs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39" w:type="dxa"/>
            <w:tcBorders>
              <w:top w:val="single" w:color="auto" w:sz="12" w:space="0"/>
              <w:bottom w:val="single" w:color="auto" w:sz="12" w:space="0"/>
            </w:tcBorders>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序号</w:t>
            </w:r>
          </w:p>
        </w:tc>
        <w:tc>
          <w:tcPr>
            <w:tcW w:w="909" w:type="dxa"/>
            <w:tcBorders>
              <w:top w:val="single" w:color="auto" w:sz="12" w:space="0"/>
              <w:bottom w:val="single" w:color="auto" w:sz="12" w:space="0"/>
            </w:tcBorders>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标准章条编号</w:t>
            </w:r>
          </w:p>
        </w:tc>
        <w:tc>
          <w:tcPr>
            <w:tcW w:w="4351" w:type="dxa"/>
            <w:tcBorders>
              <w:top w:val="single" w:color="auto" w:sz="12" w:space="0"/>
              <w:bottom w:val="single" w:color="auto" w:sz="12" w:space="0"/>
            </w:tcBorders>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意见内容</w:t>
            </w:r>
          </w:p>
        </w:tc>
        <w:tc>
          <w:tcPr>
            <w:tcW w:w="1670" w:type="dxa"/>
            <w:tcBorders>
              <w:top w:val="single" w:color="auto" w:sz="12" w:space="0"/>
              <w:bottom w:val="single" w:color="auto" w:sz="12" w:space="0"/>
            </w:tcBorders>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提出单位</w:t>
            </w:r>
          </w:p>
        </w:tc>
        <w:tc>
          <w:tcPr>
            <w:tcW w:w="738" w:type="dxa"/>
            <w:tcBorders>
              <w:top w:val="single" w:color="auto" w:sz="12" w:space="0"/>
              <w:bottom w:val="single" w:color="auto" w:sz="12" w:space="0"/>
            </w:tcBorders>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处理意见</w:t>
            </w:r>
          </w:p>
        </w:tc>
        <w:tc>
          <w:tcPr>
            <w:tcW w:w="1860" w:type="dxa"/>
            <w:tcBorders>
              <w:top w:val="single" w:color="auto" w:sz="12" w:space="0"/>
              <w:bottom w:val="single" w:color="auto" w:sz="12" w:space="0"/>
            </w:tcBorders>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tcBorders>
              <w:top w:val="single" w:color="auto" w:sz="12" w:space="0"/>
            </w:tcBorders>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1</w:t>
            </w:r>
          </w:p>
        </w:tc>
        <w:tc>
          <w:tcPr>
            <w:tcW w:w="909" w:type="dxa"/>
            <w:tcBorders>
              <w:top w:val="single" w:color="auto" w:sz="12"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6.1</w:t>
            </w:r>
          </w:p>
        </w:tc>
        <w:tc>
          <w:tcPr>
            <w:tcW w:w="4351" w:type="dxa"/>
            <w:tcBorders>
              <w:top w:val="single" w:color="auto" w:sz="12" w:space="0"/>
            </w:tcBorders>
            <w:noWrap w:val="0"/>
            <w:vAlign w:val="top"/>
          </w:tcPr>
          <w:p>
            <w:pPr>
              <w:pStyle w:val="2"/>
              <w:spacing w:line="276" w:lineRule="auto"/>
              <w:rPr>
                <w:rFonts w:hint="default" w:ascii="Times New Roman" w:hAnsi="Times New Roman" w:cs="Times New Roman"/>
                <w:szCs w:val="21"/>
                <w:lang w:eastAsia="zh-CN"/>
              </w:rPr>
            </w:pPr>
            <w:r>
              <w:rPr>
                <w:rFonts w:hint="default" w:ascii="Times New Roman" w:hAnsi="Times New Roman" w:cs="Times New Roman"/>
                <w:szCs w:val="21"/>
              </w:rPr>
              <w:t>起草单位的“6.1共存元素的干扰”中描述不是很明了，建议修改为如下</w:t>
            </w:r>
          </w:p>
          <w:p>
            <w:pPr>
              <w:pStyle w:val="2"/>
              <w:spacing w:line="276" w:lineRule="auto"/>
              <w:ind w:firstLine="210" w:firstLineChars="100"/>
              <w:rPr>
                <w:rFonts w:hint="default" w:ascii="Times New Roman" w:hAnsi="Times New Roman" w:cs="Times New Roman"/>
                <w:color w:val="000000"/>
                <w:lang w:eastAsia="zh-CN"/>
              </w:rPr>
            </w:pPr>
            <w:r>
              <w:rPr>
                <w:rFonts w:hint="default" w:ascii="Times New Roman" w:hAnsi="Times New Roman" w:cs="Times New Roman"/>
                <w:color w:val="000000"/>
                <w:szCs w:val="21"/>
              </w:rPr>
              <w:t>“</w:t>
            </w:r>
            <w:r>
              <w:rPr>
                <w:rFonts w:hint="default" w:ascii="Times New Roman" w:hAnsi="Times New Roman" w:cs="Times New Roman"/>
                <w:color w:val="000000"/>
                <w:lang w:eastAsia="zh-CN"/>
              </w:rPr>
              <w:t>目前，由于稀土铝中间合金产品标准种类还不全面，只能根据产品所使用的原材料标准以及</w:t>
            </w:r>
            <w:r>
              <w:rPr>
                <w:rFonts w:hint="default" w:ascii="Times New Roman" w:hAnsi="Times New Roman" w:cs="Times New Roman"/>
                <w:color w:val="000000"/>
              </w:rPr>
              <w:t>样品的实际加工过程</w:t>
            </w:r>
            <w:r>
              <w:rPr>
                <w:rFonts w:hint="default" w:ascii="Times New Roman" w:hAnsi="Times New Roman" w:cs="Times New Roman"/>
                <w:color w:val="000000"/>
                <w:lang w:eastAsia="zh-CN"/>
              </w:rPr>
              <w:t>所</w:t>
            </w:r>
            <w:r>
              <w:rPr>
                <w:rFonts w:hint="default" w:ascii="Times New Roman" w:hAnsi="Times New Roman" w:cs="Times New Roman"/>
                <w:color w:val="000000"/>
              </w:rPr>
              <w:t>引入的杂质元素</w:t>
            </w:r>
            <w:r>
              <w:rPr>
                <w:rFonts w:hint="default" w:ascii="Times New Roman" w:hAnsi="Times New Roman" w:cs="Times New Roman"/>
                <w:color w:val="000000"/>
                <w:lang w:eastAsia="zh-CN"/>
              </w:rPr>
              <w:t>，</w:t>
            </w:r>
            <w:r>
              <w:rPr>
                <w:rFonts w:hint="default" w:ascii="Times New Roman" w:hAnsi="Times New Roman" w:cs="Times New Roman"/>
                <w:color w:val="000000"/>
              </w:rPr>
              <w:t>考察了以下</w:t>
            </w:r>
            <w:r>
              <w:rPr>
                <w:rFonts w:hint="default" w:ascii="Times New Roman" w:hAnsi="Times New Roman" w:cs="Times New Roman"/>
                <w:color w:val="000000"/>
                <w:lang w:eastAsia="zh-CN"/>
              </w:rPr>
              <w:t>三</w:t>
            </w:r>
            <w:r>
              <w:rPr>
                <w:rFonts w:hint="default" w:ascii="Times New Roman" w:hAnsi="Times New Roman" w:cs="Times New Roman"/>
                <w:color w:val="000000"/>
              </w:rPr>
              <w:t>种共存元素的干扰</w:t>
            </w:r>
            <w:r>
              <w:rPr>
                <w:rFonts w:hint="default" w:ascii="Times New Roman" w:hAnsi="Times New Roman" w:cs="Times New Roman"/>
                <w:color w:val="000000"/>
                <w:lang w:eastAsia="zh-CN"/>
              </w:rPr>
              <w:t>条件</w:t>
            </w:r>
            <w:r>
              <w:rPr>
                <w:rFonts w:hint="default" w:ascii="Times New Roman" w:hAnsi="Times New Roman" w:cs="Times New Roman"/>
                <w:color w:val="000000"/>
              </w:rPr>
              <w:t>实验</w:t>
            </w:r>
            <w:r>
              <w:rPr>
                <w:rFonts w:hint="default" w:ascii="Times New Roman" w:hAnsi="Times New Roman" w:cs="Times New Roman"/>
                <w:color w:val="000000"/>
                <w:lang w:eastAsia="zh-CN"/>
              </w:rPr>
              <w:t>：1、</w:t>
            </w:r>
            <w:r>
              <w:rPr>
                <w:rFonts w:hint="default" w:ascii="Times New Roman" w:hAnsi="Times New Roman" w:cs="Times New Roman"/>
                <w:color w:val="000000"/>
              </w:rPr>
              <w:t>当产品中</w:t>
            </w:r>
            <w:r>
              <w:rPr>
                <w:rFonts w:hint="default" w:ascii="Times New Roman" w:hAnsi="Times New Roman" w:cs="Times New Roman"/>
                <w:color w:val="000000"/>
                <w:lang w:eastAsia="zh-CN"/>
              </w:rPr>
              <w:t>稀土元素的含量分别为0.50%时（即浓度值为0.5</w:t>
            </w:r>
            <w:r>
              <w:rPr>
                <w:rFonts w:hint="default" w:ascii="Times New Roman" w:hAnsi="Times New Roman" w:cs="Times New Roman"/>
                <w:color w:val="000000"/>
                <w:szCs w:val="21"/>
              </w:rPr>
              <w:t>μg/mL</w:t>
            </w:r>
            <w:r>
              <w:rPr>
                <w:rFonts w:hint="default" w:ascii="Times New Roman" w:hAnsi="Times New Roman" w:cs="Times New Roman"/>
                <w:color w:val="000000"/>
                <w:lang w:eastAsia="zh-CN"/>
              </w:rPr>
              <w:t>），铝基体为100.00%时（即浓度值为100</w:t>
            </w:r>
            <w:r>
              <w:rPr>
                <w:rFonts w:hint="default" w:ascii="Times New Roman" w:hAnsi="Times New Roman" w:cs="Times New Roman"/>
                <w:color w:val="000000"/>
                <w:szCs w:val="21"/>
              </w:rPr>
              <w:t>μg/mL</w:t>
            </w:r>
            <w:r>
              <w:rPr>
                <w:rFonts w:hint="default" w:ascii="Times New Roman" w:hAnsi="Times New Roman" w:cs="Times New Roman"/>
                <w:color w:val="000000"/>
                <w:lang w:eastAsia="zh-CN"/>
              </w:rPr>
              <w:t>）对待测稀土元素的干扰量；2、除产品中主稀土元素外，其他稀土杂质元素分别为5</w:t>
            </w:r>
            <w:r>
              <w:rPr>
                <w:rFonts w:hint="default" w:ascii="Times New Roman" w:hAnsi="Times New Roman" w:cs="Times New Roman"/>
                <w:color w:val="000000"/>
              </w:rPr>
              <w:t>0</w:t>
            </w:r>
            <w:r>
              <w:rPr>
                <w:rFonts w:hint="default" w:ascii="Times New Roman" w:hAnsi="Times New Roman" w:cs="Times New Roman"/>
                <w:color w:val="000000"/>
                <w:szCs w:val="21"/>
              </w:rPr>
              <w:t>μg/mL</w:t>
            </w:r>
            <w:r>
              <w:rPr>
                <w:rFonts w:hint="default" w:ascii="Times New Roman" w:hAnsi="Times New Roman" w:cs="Times New Roman"/>
                <w:color w:val="000000"/>
                <w:szCs w:val="21"/>
                <w:lang w:eastAsia="zh-CN"/>
              </w:rPr>
              <w:t>时</w:t>
            </w:r>
            <w:r>
              <w:rPr>
                <w:rFonts w:hint="default" w:ascii="Times New Roman" w:hAnsi="Times New Roman" w:cs="Times New Roman"/>
                <w:color w:val="000000"/>
              </w:rPr>
              <w:t>待测稀土元素的干扰量</w:t>
            </w:r>
            <w:r>
              <w:rPr>
                <w:rFonts w:hint="default" w:ascii="Times New Roman" w:hAnsi="Times New Roman" w:cs="Times New Roman"/>
                <w:color w:val="000000"/>
                <w:lang w:eastAsia="zh-CN"/>
              </w:rPr>
              <w:t>；3、非稀土元素铁</w:t>
            </w:r>
            <w:r>
              <w:rPr>
                <w:rFonts w:hint="default" w:ascii="Times New Roman" w:hAnsi="Times New Roman" w:cs="Times New Roman"/>
                <w:color w:val="000000"/>
              </w:rPr>
              <w:t>、</w:t>
            </w:r>
            <w:r>
              <w:rPr>
                <w:rFonts w:hint="default" w:ascii="Times New Roman" w:hAnsi="Times New Roman" w:cs="Times New Roman"/>
                <w:color w:val="000000"/>
                <w:lang w:eastAsia="zh-CN"/>
              </w:rPr>
              <w:t>硅</w:t>
            </w:r>
            <w:r>
              <w:rPr>
                <w:rFonts w:hint="default" w:ascii="Times New Roman" w:hAnsi="Times New Roman" w:cs="Times New Roman"/>
                <w:color w:val="000000"/>
              </w:rPr>
              <w:t>、钙、镁、</w:t>
            </w:r>
            <w:r>
              <w:rPr>
                <w:rFonts w:hint="default" w:ascii="Times New Roman" w:hAnsi="Times New Roman" w:cs="Times New Roman"/>
                <w:color w:val="000000"/>
                <w:lang w:eastAsia="zh-CN"/>
              </w:rPr>
              <w:t>铜</w:t>
            </w:r>
            <w:r>
              <w:rPr>
                <w:rFonts w:hint="default" w:ascii="Times New Roman" w:hAnsi="Times New Roman" w:cs="Times New Roman"/>
                <w:color w:val="000000"/>
              </w:rPr>
              <w:t>、</w:t>
            </w:r>
            <w:r>
              <w:rPr>
                <w:rFonts w:hint="default" w:ascii="Times New Roman" w:hAnsi="Times New Roman" w:cs="Times New Roman"/>
                <w:color w:val="000000"/>
                <w:lang w:eastAsia="zh-CN"/>
              </w:rPr>
              <w:t>锌分别为5</w:t>
            </w:r>
            <w:r>
              <w:rPr>
                <w:rFonts w:hint="default" w:ascii="Times New Roman" w:hAnsi="Times New Roman" w:cs="Times New Roman"/>
                <w:color w:val="000000"/>
              </w:rPr>
              <w:t>0</w:t>
            </w:r>
            <w:r>
              <w:rPr>
                <w:rFonts w:hint="default" w:ascii="Times New Roman" w:hAnsi="Times New Roman" w:cs="Times New Roman"/>
                <w:color w:val="000000"/>
                <w:szCs w:val="21"/>
              </w:rPr>
              <w:t>μg/mL</w:t>
            </w:r>
            <w:r>
              <w:rPr>
                <w:rFonts w:hint="default" w:ascii="Times New Roman" w:hAnsi="Times New Roman" w:cs="Times New Roman"/>
                <w:color w:val="000000"/>
                <w:szCs w:val="21"/>
                <w:lang w:eastAsia="zh-CN"/>
              </w:rPr>
              <w:t>时，</w:t>
            </w:r>
            <w:r>
              <w:rPr>
                <w:rFonts w:hint="default" w:ascii="Times New Roman" w:hAnsi="Times New Roman" w:cs="Times New Roman"/>
                <w:color w:val="000000"/>
              </w:rPr>
              <w:t>对待测稀土元素的干扰量。</w:t>
            </w:r>
          </w:p>
          <w:p>
            <w:pPr>
              <w:pStyle w:val="2"/>
              <w:spacing w:line="276" w:lineRule="auto"/>
              <w:ind w:firstLine="435"/>
              <w:rPr>
                <w:rFonts w:hint="default" w:ascii="Times New Roman" w:hAnsi="Times New Roman" w:cs="Times New Roman"/>
                <w:color w:val="000000"/>
                <w:lang w:eastAsia="zh-CN"/>
              </w:rPr>
            </w:pPr>
            <w:r>
              <w:rPr>
                <w:rFonts w:hint="default" w:ascii="Times New Roman" w:hAnsi="Times New Roman" w:cs="Times New Roman"/>
                <w:color w:val="000000"/>
                <w:lang w:eastAsia="zh-CN"/>
              </w:rPr>
              <w:t>以上条件实验都是</w:t>
            </w:r>
            <w:r>
              <w:rPr>
                <w:rFonts w:hint="default" w:ascii="Times New Roman" w:hAnsi="Times New Roman" w:cs="Times New Roman"/>
                <w:color w:val="000000"/>
              </w:rPr>
              <w:t>使用纯试剂做标准曲线，经过实验发现</w:t>
            </w:r>
            <w:r>
              <w:rPr>
                <w:rFonts w:hint="default" w:ascii="Times New Roman" w:hAnsi="Times New Roman" w:cs="Times New Roman"/>
                <w:color w:val="000000"/>
                <w:lang w:eastAsia="zh-CN"/>
              </w:rPr>
              <w:t>，</w:t>
            </w:r>
            <w:r>
              <w:rPr>
                <w:rFonts w:hint="default" w:ascii="Times New Roman" w:hAnsi="Times New Roman" w:cs="Times New Roman"/>
                <w:color w:val="000000"/>
              </w:rPr>
              <w:t>以上各共存元素对待测稀土元素的干扰均小于0.01</w:t>
            </w:r>
            <w:r>
              <w:rPr>
                <w:rFonts w:hint="default" w:ascii="Times New Roman" w:hAnsi="Times New Roman" w:cs="Times New Roman"/>
                <w:color w:val="000000"/>
                <w:szCs w:val="21"/>
              </w:rPr>
              <w:t>µg/mL</w:t>
            </w:r>
            <w:r>
              <w:rPr>
                <w:rFonts w:hint="default" w:ascii="Times New Roman" w:hAnsi="Times New Roman" w:cs="Times New Roman"/>
                <w:color w:val="000000"/>
              </w:rPr>
              <w:t>，故共存元素的干扰可忽略不计。</w:t>
            </w:r>
            <w:r>
              <w:rPr>
                <w:rFonts w:hint="default" w:ascii="Times New Roman" w:hAnsi="Times New Roman" w:cs="Times New Roman"/>
                <w:color w:val="000000"/>
                <w:szCs w:val="21"/>
              </w:rPr>
              <w:t>”</w:t>
            </w:r>
          </w:p>
        </w:tc>
        <w:tc>
          <w:tcPr>
            <w:tcW w:w="1670" w:type="dxa"/>
            <w:tcBorders>
              <w:top w:val="single" w:color="auto" w:sz="12"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湖南稀土金属材料研究院</w:t>
            </w:r>
          </w:p>
        </w:tc>
        <w:tc>
          <w:tcPr>
            <w:tcW w:w="738" w:type="dxa"/>
            <w:tcBorders>
              <w:top w:val="single" w:color="auto" w:sz="12"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采纳</w:t>
            </w:r>
          </w:p>
        </w:tc>
        <w:tc>
          <w:tcPr>
            <w:tcW w:w="1860" w:type="dxa"/>
            <w:tcBorders>
              <w:top w:val="single" w:color="auto" w:sz="12" w:space="0"/>
            </w:tcBorders>
            <w:noWrap w:val="0"/>
            <w:vAlign w:val="center"/>
          </w:tcPr>
          <w:p>
            <w:pPr>
              <w:spacing w:line="360" w:lineRule="exact"/>
              <w:rPr>
                <w:rFonts w:hint="default" w:ascii="Times New Roman" w:hAnsi="Times New Roman" w:cs="Times New Roman"/>
                <w:color w:val="FF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2</w:t>
            </w:r>
          </w:p>
        </w:tc>
        <w:tc>
          <w:tcPr>
            <w:tcW w:w="909" w:type="dxa"/>
            <w:noWrap w:val="0"/>
            <w:vAlign w:val="center"/>
          </w:tcPr>
          <w:p>
            <w:pPr>
              <w:jc w:val="center"/>
              <w:rPr>
                <w:rFonts w:hint="default" w:ascii="Times New Roman" w:hAnsi="Times New Roman" w:cs="Times New Roman"/>
                <w:szCs w:val="21"/>
              </w:rPr>
            </w:pPr>
          </w:p>
        </w:tc>
        <w:tc>
          <w:tcPr>
            <w:tcW w:w="4351" w:type="dxa"/>
            <w:noWrap w:val="0"/>
            <w:vAlign w:val="center"/>
          </w:tcPr>
          <w:p>
            <w:pPr>
              <w:spacing w:line="276" w:lineRule="auto"/>
              <w:rPr>
                <w:rFonts w:hint="default" w:ascii="Times New Roman" w:hAnsi="Times New Roman" w:cs="Times New Roman"/>
                <w:highlight w:val="none"/>
              </w:rPr>
            </w:pPr>
            <w:r>
              <w:rPr>
                <w:rFonts w:hint="default" w:ascii="Times New Roman" w:hAnsi="Times New Roman" w:cs="Times New Roman"/>
                <w:szCs w:val="21"/>
                <w:highlight w:val="none"/>
              </w:rPr>
              <w:t>样品钇铝的实测含量超过</w:t>
            </w:r>
            <w:r>
              <w:rPr>
                <w:rFonts w:hint="default" w:ascii="Times New Roman" w:hAnsi="Times New Roman" w:cs="Times New Roman"/>
                <w:highlight w:val="none"/>
              </w:rPr>
              <w:t>测定范围，建议由1.00%~15.00%改为1.00%~20.00%。</w:t>
            </w:r>
          </w:p>
        </w:tc>
        <w:tc>
          <w:tcPr>
            <w:tcW w:w="1670" w:type="dxa"/>
            <w:vMerge w:val="restar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中国北方稀土（集团）高科技股份有限公司</w:t>
            </w:r>
          </w:p>
        </w:tc>
        <w:tc>
          <w:tcPr>
            <w:tcW w:w="73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不采纳</w:t>
            </w:r>
          </w:p>
        </w:tc>
        <w:tc>
          <w:tcPr>
            <w:tcW w:w="1860" w:type="dxa"/>
            <w:noWrap w:val="0"/>
            <w:vAlign w:val="center"/>
          </w:tcPr>
          <w:p>
            <w:pPr>
              <w:spacing w:line="360" w:lineRule="exact"/>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实验证明，现有方法已满足检测范围</w:t>
            </w:r>
            <w:r>
              <w:rPr>
                <w:rFonts w:hint="default" w:ascii="Times New Roman" w:hAnsi="Times New Roman" w:cs="Times New Roman"/>
                <w:highlight w:val="none"/>
              </w:rPr>
              <w:t>1.00%~15.00%</w:t>
            </w:r>
            <w:r>
              <w:rPr>
                <w:rFonts w:hint="eastAsia" w:ascii="Times New Roman" w:hAnsi="Times New Roman" w:cs="Times New Roman"/>
                <w:highlight w:val="none"/>
                <w:lang w:val="en-US" w:eastAsia="zh-CN"/>
              </w:rPr>
              <w:t>的要求，若生产需要，后续可提高方法测定上限。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3</w:t>
            </w:r>
          </w:p>
        </w:tc>
        <w:tc>
          <w:tcPr>
            <w:tcW w:w="90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6.4.4</w:t>
            </w:r>
          </w:p>
        </w:tc>
        <w:tc>
          <w:tcPr>
            <w:tcW w:w="4351" w:type="dxa"/>
            <w:noWrap w:val="0"/>
            <w:vAlign w:val="top"/>
          </w:tcPr>
          <w:p>
            <w:pPr>
              <w:spacing w:line="276" w:lineRule="auto"/>
              <w:rPr>
                <w:rFonts w:hint="default" w:ascii="Times New Roman" w:hAnsi="Times New Roman" w:cs="Times New Roman"/>
                <w:szCs w:val="21"/>
              </w:rPr>
            </w:pPr>
            <w:r>
              <w:rPr>
                <w:rFonts w:hint="default" w:ascii="Times New Roman" w:hAnsi="Times New Roman" w:cs="Times New Roman"/>
              </w:rPr>
              <w:t>6.4.4</w:t>
            </w:r>
            <w:r>
              <w:rPr>
                <w:rFonts w:hint="default" w:ascii="Times New Roman" w:hAnsi="Times New Roman" w:cs="Times New Roman"/>
                <w:szCs w:val="21"/>
              </w:rPr>
              <w:t>钇铝中的钇含量建议7%改为8%，7%</w:t>
            </w:r>
            <w:r>
              <w:rPr>
                <w:rFonts w:hint="default" w:ascii="Times New Roman" w:hAnsi="Times New Roman" w:cs="Times New Roman"/>
                <w:color w:val="000000"/>
                <w:position w:val="-2"/>
                <w:szCs w:val="21"/>
              </w:rPr>
              <w:t>试料的均匀性也很好，建议选择称样量也为0.5g。</w:t>
            </w:r>
          </w:p>
        </w:tc>
        <w:tc>
          <w:tcPr>
            <w:tcW w:w="1670" w:type="dxa"/>
            <w:vMerge w:val="continue"/>
            <w:noWrap w:val="0"/>
            <w:vAlign w:val="top"/>
          </w:tcPr>
          <w:p>
            <w:pPr>
              <w:spacing w:line="360" w:lineRule="exact"/>
              <w:rPr>
                <w:rFonts w:hint="default" w:ascii="Times New Roman" w:hAnsi="Times New Roman" w:cs="Times New Roman"/>
                <w:color w:val="FF00FF"/>
                <w:szCs w:val="21"/>
              </w:rPr>
            </w:pPr>
          </w:p>
        </w:tc>
        <w:tc>
          <w:tcPr>
            <w:tcW w:w="73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采纳</w:t>
            </w:r>
          </w:p>
        </w:tc>
        <w:tc>
          <w:tcPr>
            <w:tcW w:w="1860" w:type="dxa"/>
            <w:noWrap w:val="0"/>
            <w:vAlign w:val="center"/>
          </w:tcPr>
          <w:p>
            <w:pPr>
              <w:spacing w:line="36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4</w:t>
            </w:r>
          </w:p>
        </w:tc>
        <w:tc>
          <w:tcPr>
            <w:tcW w:w="909" w:type="dxa"/>
            <w:noWrap w:val="0"/>
            <w:vAlign w:val="center"/>
          </w:tcPr>
          <w:p>
            <w:pPr>
              <w:jc w:val="center"/>
              <w:rPr>
                <w:rFonts w:hint="default" w:ascii="Times New Roman" w:hAnsi="Times New Roman" w:cs="Times New Roman"/>
              </w:rPr>
            </w:pPr>
            <w:r>
              <w:rPr>
                <w:rFonts w:hint="default" w:ascii="Times New Roman" w:hAnsi="Times New Roman" w:cs="Times New Roman"/>
              </w:rPr>
              <w:t>5.2.1</w:t>
            </w:r>
          </w:p>
        </w:tc>
        <w:tc>
          <w:tcPr>
            <w:tcW w:w="4351" w:type="dxa"/>
            <w:noWrap w:val="0"/>
            <w:vAlign w:val="top"/>
          </w:tcPr>
          <w:p>
            <w:pPr>
              <w:spacing w:line="276" w:lineRule="auto"/>
              <w:rPr>
                <w:rFonts w:hint="default" w:ascii="Times New Roman" w:hAnsi="Times New Roman" w:cs="Times New Roman"/>
                <w:szCs w:val="21"/>
              </w:rPr>
            </w:pPr>
            <w:r>
              <w:rPr>
                <w:rFonts w:hint="default" w:ascii="Times New Roman" w:hAnsi="Times New Roman" w:cs="Times New Roman"/>
                <w:szCs w:val="21"/>
              </w:rPr>
              <w:t>5.2.1中要求“称取0.50g试样（5.1）”，在进行15%以上稀土元素含量样品的测试时会超出标准曲线范围，建议改为“称取0.4g~0.5g试样（5.1），精确至0.0001g。”</w:t>
            </w:r>
          </w:p>
        </w:tc>
        <w:tc>
          <w:tcPr>
            <w:tcW w:w="1670" w:type="dxa"/>
            <w:vMerge w:val="restart"/>
            <w:noWrap w:val="0"/>
            <w:vAlign w:val="top"/>
          </w:tcPr>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福建省长汀金龙稀土有限公司</w:t>
            </w:r>
          </w:p>
        </w:tc>
        <w:tc>
          <w:tcPr>
            <w:tcW w:w="738" w:type="dxa"/>
            <w:noWrap w:val="0"/>
            <w:vAlign w:val="center"/>
          </w:tcPr>
          <w:p>
            <w:pPr>
              <w:rPr>
                <w:rFonts w:hint="default" w:ascii="Times New Roman" w:hAnsi="Times New Roman" w:cs="Times New Roman"/>
              </w:rPr>
            </w:pPr>
          </w:p>
          <w:p>
            <w:pPr>
              <w:rPr>
                <w:rFonts w:hint="default" w:ascii="Times New Roman" w:hAnsi="Times New Roman" w:cs="Times New Roman"/>
              </w:rPr>
            </w:pPr>
            <w:r>
              <w:rPr>
                <w:rFonts w:hint="eastAsia" w:ascii="Times New Roman" w:hAnsi="Times New Roman" w:cs="Times New Roman"/>
                <w:lang w:val="en-US" w:eastAsia="zh-CN"/>
              </w:rPr>
              <w:t>不</w:t>
            </w:r>
            <w:r>
              <w:rPr>
                <w:rFonts w:hint="default" w:ascii="Times New Roman" w:hAnsi="Times New Roman" w:cs="Times New Roman"/>
              </w:rPr>
              <w:t>采纳</w:t>
            </w:r>
          </w:p>
        </w:tc>
        <w:tc>
          <w:tcPr>
            <w:tcW w:w="1860" w:type="dxa"/>
            <w:noWrap w:val="0"/>
            <w:vAlign w:val="center"/>
          </w:tcPr>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稀土含量为15%时，可根据实际情况，对母液进行稀释，保证测定值在线性范围内。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5</w:t>
            </w:r>
          </w:p>
        </w:tc>
        <w:tc>
          <w:tcPr>
            <w:tcW w:w="909" w:type="dxa"/>
            <w:noWrap w:val="0"/>
            <w:vAlign w:val="top"/>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c>
          <w:tcPr>
            <w:tcW w:w="4351" w:type="dxa"/>
            <w:noWrap w:val="0"/>
            <w:vAlign w:val="top"/>
          </w:tcPr>
          <w:p>
            <w:pPr>
              <w:spacing w:line="276" w:lineRule="auto"/>
              <w:rPr>
                <w:rFonts w:hint="default" w:ascii="Times New Roman" w:hAnsi="Times New Roman" w:cs="Times New Roman"/>
                <w:b/>
                <w:szCs w:val="21"/>
              </w:rPr>
            </w:pPr>
            <w:r>
              <w:rPr>
                <w:rFonts w:hint="default" w:ascii="Times New Roman" w:hAnsi="Times New Roman" w:cs="Times New Roman"/>
                <w:szCs w:val="21"/>
              </w:rPr>
              <w:t>建议添加Y320.027nm这条谱线</w:t>
            </w:r>
          </w:p>
        </w:tc>
        <w:tc>
          <w:tcPr>
            <w:tcW w:w="1670" w:type="dxa"/>
            <w:vMerge w:val="continue"/>
            <w:noWrap w:val="0"/>
            <w:vAlign w:val="top"/>
          </w:tcPr>
          <w:p>
            <w:pPr>
              <w:rPr>
                <w:rFonts w:hint="default" w:ascii="Times New Roman" w:hAnsi="Times New Roman" w:cs="Times New Roman"/>
                <w:szCs w:val="21"/>
              </w:rPr>
            </w:pPr>
          </w:p>
        </w:tc>
        <w:tc>
          <w:tcPr>
            <w:tcW w:w="738" w:type="dxa"/>
            <w:noWrap w:val="0"/>
            <w:vAlign w:val="center"/>
          </w:tcPr>
          <w:p>
            <w:pPr>
              <w:rPr>
                <w:rFonts w:hint="default" w:ascii="Times New Roman" w:hAnsi="Times New Roman" w:cs="Times New Roman"/>
              </w:rPr>
            </w:pPr>
            <w:r>
              <w:rPr>
                <w:rFonts w:hint="default" w:ascii="Times New Roman" w:hAnsi="Times New Roman" w:cs="Times New Roman"/>
              </w:rPr>
              <w:t>采纳</w:t>
            </w:r>
          </w:p>
        </w:tc>
        <w:tc>
          <w:tcPr>
            <w:tcW w:w="1860" w:type="dxa"/>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6</w:t>
            </w:r>
          </w:p>
        </w:tc>
        <w:tc>
          <w:tcPr>
            <w:tcW w:w="90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4351" w:type="dxa"/>
            <w:noWrap w:val="0"/>
            <w:vAlign w:val="center"/>
          </w:tcPr>
          <w:p>
            <w:pPr>
              <w:keepNext w:val="0"/>
              <w:keepLines w:val="0"/>
              <w:pageBreakBefore w:val="0"/>
              <w:widowControl w:val="0"/>
              <w:tabs>
                <w:tab w:val="left" w:pos="360"/>
                <w:tab w:val="left" w:pos="675"/>
              </w:tabs>
              <w:kinsoku/>
              <w:wordWrap/>
              <w:overflowPunct/>
              <w:topLinePunct w:val="0"/>
              <w:autoSpaceDE/>
              <w:autoSpaceDN/>
              <w:bidi w:val="0"/>
              <w:adjustRightInd w:val="0"/>
              <w:snapToGrid/>
              <w:spacing w:line="240" w:lineRule="auto"/>
              <w:textAlignment w:val="baseline"/>
              <w:rPr>
                <w:rFonts w:hint="default" w:ascii="Times New Roman" w:hAnsi="Times New Roman" w:cs="Times New Roman"/>
                <w:szCs w:val="21"/>
              </w:rPr>
            </w:pPr>
            <w:r>
              <w:rPr>
                <w:rFonts w:hint="default" w:ascii="Times New Roman" w:hAnsi="Times New Roman" w:cs="Times New Roman"/>
                <w:szCs w:val="21"/>
              </w:rPr>
              <w:t>按研究报测定统一样时Al-Y 16%中Y的测定值、Al-La 15%中La的测定值均超出了本方法的最高标准曲线（30.00μg/mL）。根据样品含量给出称量比例。</w:t>
            </w:r>
          </w:p>
        </w:tc>
        <w:tc>
          <w:tcPr>
            <w:tcW w:w="1670" w:type="dxa"/>
            <w:vMerge w:val="restar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虔东稀土集团股份有限公司</w:t>
            </w:r>
          </w:p>
        </w:tc>
        <w:tc>
          <w:tcPr>
            <w:tcW w:w="738" w:type="dxa"/>
            <w:noWrap w:val="0"/>
            <w:vAlign w:val="center"/>
          </w:tcPr>
          <w:p>
            <w:pPr>
              <w:jc w:val="center"/>
              <w:rPr>
                <w:rFonts w:hint="default" w:ascii="Times New Roman" w:hAnsi="Times New Roman" w:cs="Times New Roman"/>
                <w:szCs w:val="21"/>
              </w:rPr>
            </w:pPr>
            <w:r>
              <w:rPr>
                <w:rFonts w:hint="eastAsia" w:ascii="Times New Roman" w:hAnsi="Times New Roman" w:cs="Times New Roman"/>
                <w:szCs w:val="21"/>
                <w:lang w:val="en-US" w:eastAsia="zh-CN"/>
              </w:rPr>
              <w:t>部分</w:t>
            </w:r>
            <w:r>
              <w:rPr>
                <w:rFonts w:hint="default" w:ascii="Times New Roman" w:hAnsi="Times New Roman" w:cs="Times New Roman"/>
                <w:szCs w:val="21"/>
              </w:rPr>
              <w:t>采纳</w:t>
            </w:r>
          </w:p>
        </w:tc>
        <w:tc>
          <w:tcPr>
            <w:tcW w:w="1860" w:type="dxa"/>
            <w:noWrap w:val="0"/>
            <w:vAlign w:val="center"/>
          </w:tcPr>
          <w:p>
            <w:pPr>
              <w:spacing w:line="360" w:lineRule="exact"/>
              <w:rPr>
                <w:rFonts w:hint="default" w:ascii="Times New Roman" w:hAnsi="Times New Roman" w:eastAsia="宋体" w:cs="Times New Roman"/>
                <w:lang w:val="en-US" w:eastAsia="zh-CN"/>
              </w:rPr>
            </w:pPr>
            <w:r>
              <w:rPr>
                <w:rFonts w:hint="eastAsia" w:ascii="Times New Roman" w:hAnsi="Times New Roman" w:cs="Times New Roman"/>
                <w:lang w:val="en-US" w:eastAsia="zh-CN"/>
              </w:rPr>
              <w:t>可根据可根据实际情况，对母液进行稀释，保证测定值在线性范围内。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7</w:t>
            </w:r>
          </w:p>
        </w:tc>
        <w:tc>
          <w:tcPr>
            <w:tcW w:w="909" w:type="dxa"/>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4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建议La 增加379.477</w:t>
            </w:r>
            <w:r>
              <w:rPr>
                <w:rFonts w:hint="default" w:ascii="Times New Roman" w:hAnsi="Times New Roman" w:cs="Times New Roman"/>
                <w:szCs w:val="21"/>
                <w:lang w:val="en-US" w:eastAsia="zh-CN"/>
              </w:rPr>
              <w:t>n</w:t>
            </w:r>
            <w:r>
              <w:rPr>
                <w:rFonts w:hint="default" w:ascii="Times New Roman" w:hAnsi="Times New Roman" w:cs="Times New Roman"/>
                <w:szCs w:val="21"/>
              </w:rPr>
              <w:t>m、Ce增加413.380</w:t>
            </w:r>
            <w:r>
              <w:rPr>
                <w:rFonts w:hint="default" w:ascii="Times New Roman" w:hAnsi="Times New Roman" w:cs="Times New Roman"/>
                <w:szCs w:val="21"/>
                <w:lang w:val="en-US" w:eastAsia="zh-CN"/>
              </w:rPr>
              <w:t>n</w:t>
            </w:r>
            <w:r>
              <w:rPr>
                <w:rFonts w:hint="default" w:ascii="Times New Roman" w:hAnsi="Times New Roman" w:cs="Times New Roman"/>
                <w:szCs w:val="21"/>
              </w:rPr>
              <w:t>m、Sm增加443.432</w:t>
            </w:r>
            <w:r>
              <w:rPr>
                <w:rFonts w:hint="default" w:ascii="Times New Roman" w:hAnsi="Times New Roman" w:cs="Times New Roman"/>
                <w:szCs w:val="21"/>
                <w:lang w:val="en-US" w:eastAsia="zh-CN"/>
              </w:rPr>
              <w:t>n</w:t>
            </w:r>
            <w:r>
              <w:rPr>
                <w:rFonts w:hint="default" w:ascii="Times New Roman" w:hAnsi="Times New Roman" w:cs="Times New Roman"/>
                <w:szCs w:val="21"/>
              </w:rPr>
              <w:t>m/428.078</w:t>
            </w:r>
            <w:r>
              <w:rPr>
                <w:rFonts w:hint="default" w:ascii="Times New Roman" w:hAnsi="Times New Roman" w:cs="Times New Roman"/>
                <w:szCs w:val="21"/>
                <w:lang w:val="en-US" w:eastAsia="zh-CN"/>
              </w:rPr>
              <w:t>n</w:t>
            </w:r>
            <w:r>
              <w:rPr>
                <w:rFonts w:hint="default" w:ascii="Times New Roman" w:hAnsi="Times New Roman" w:cs="Times New Roman"/>
                <w:szCs w:val="21"/>
              </w:rPr>
              <w:t>m、Y增加371.029</w:t>
            </w:r>
            <w:r>
              <w:rPr>
                <w:rFonts w:hint="default" w:ascii="Times New Roman" w:hAnsi="Times New Roman" w:cs="Times New Roman"/>
                <w:szCs w:val="21"/>
                <w:lang w:val="en-US" w:eastAsia="zh-CN"/>
              </w:rPr>
              <w:t>n</w:t>
            </w:r>
            <w:r>
              <w:rPr>
                <w:rFonts w:hint="default" w:ascii="Times New Roman" w:hAnsi="Times New Roman" w:cs="Times New Roman"/>
                <w:szCs w:val="21"/>
              </w:rPr>
              <w:t>m。</w:t>
            </w:r>
          </w:p>
        </w:tc>
        <w:tc>
          <w:tcPr>
            <w:tcW w:w="1670" w:type="dxa"/>
            <w:vMerge w:val="continue"/>
            <w:noWrap w:val="0"/>
            <w:vAlign w:val="center"/>
          </w:tcPr>
          <w:p>
            <w:pPr>
              <w:jc w:val="center"/>
              <w:rPr>
                <w:rFonts w:hint="default" w:ascii="Times New Roman" w:hAnsi="Times New Roman" w:cs="Times New Roman"/>
                <w:szCs w:val="21"/>
              </w:rPr>
            </w:pPr>
          </w:p>
        </w:tc>
        <w:tc>
          <w:tcPr>
            <w:tcW w:w="73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采纳</w:t>
            </w:r>
          </w:p>
        </w:tc>
        <w:tc>
          <w:tcPr>
            <w:tcW w:w="1860" w:type="dxa"/>
            <w:noWrap w:val="0"/>
            <w:vAlign w:val="center"/>
          </w:tcPr>
          <w:p>
            <w:pPr>
              <w:spacing w:line="36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8</w:t>
            </w:r>
          </w:p>
        </w:tc>
        <w:tc>
          <w:tcPr>
            <w:tcW w:w="909" w:type="dxa"/>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4351" w:type="dxa"/>
            <w:noWrap w:val="0"/>
            <w:vAlign w:val="center"/>
          </w:tcPr>
          <w:p>
            <w:pPr>
              <w:keepNext w:val="0"/>
              <w:keepLines w:val="0"/>
              <w:pageBreakBefore w:val="0"/>
              <w:widowControl w:val="0"/>
              <w:tabs>
                <w:tab w:val="left" w:pos="360"/>
                <w:tab w:val="left" w:pos="675"/>
              </w:tabs>
              <w:kinsoku/>
              <w:wordWrap/>
              <w:overflowPunct/>
              <w:topLinePunct w:val="0"/>
              <w:autoSpaceDE/>
              <w:autoSpaceDN/>
              <w:bidi w:val="0"/>
              <w:adjustRightInd w:val="0"/>
              <w:snapToGrid/>
              <w:spacing w:line="240" w:lineRule="auto"/>
              <w:textAlignment w:val="baseline"/>
              <w:rPr>
                <w:rFonts w:hint="default" w:ascii="Times New Roman" w:hAnsi="Times New Roman" w:cs="Times New Roman"/>
                <w:szCs w:val="21"/>
              </w:rPr>
            </w:pPr>
            <w:r>
              <w:rPr>
                <w:rFonts w:hint="default" w:ascii="Times New Roman" w:hAnsi="Times New Roman" w:cs="Times New Roman"/>
                <w:szCs w:val="21"/>
              </w:rPr>
              <w:t>建议研究报告中（5.2.4）分析试液的制备、（5.2.5）标准溶液配制补充酸度</w:t>
            </w:r>
          </w:p>
        </w:tc>
        <w:tc>
          <w:tcPr>
            <w:tcW w:w="1670" w:type="dxa"/>
            <w:vMerge w:val="continue"/>
            <w:noWrap w:val="0"/>
            <w:vAlign w:val="center"/>
          </w:tcPr>
          <w:p>
            <w:pPr>
              <w:jc w:val="center"/>
              <w:rPr>
                <w:rFonts w:hint="default" w:ascii="Times New Roman" w:hAnsi="Times New Roman" w:cs="Times New Roman"/>
                <w:szCs w:val="21"/>
              </w:rPr>
            </w:pPr>
          </w:p>
        </w:tc>
        <w:tc>
          <w:tcPr>
            <w:tcW w:w="73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采纳</w:t>
            </w:r>
          </w:p>
        </w:tc>
        <w:tc>
          <w:tcPr>
            <w:tcW w:w="1860" w:type="dxa"/>
            <w:noWrap w:val="0"/>
            <w:vAlign w:val="center"/>
          </w:tcPr>
          <w:p>
            <w:pPr>
              <w:spacing w:line="36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9</w:t>
            </w:r>
          </w:p>
        </w:tc>
        <w:tc>
          <w:tcPr>
            <w:tcW w:w="909"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c>
          <w:tcPr>
            <w:tcW w:w="4351" w:type="dxa"/>
            <w:noWrap w:val="0"/>
            <w:vAlign w:val="top"/>
          </w:tcPr>
          <w:p>
            <w:pPr>
              <w:pStyle w:val="8"/>
              <w:ind w:firstLine="0" w:firstLineChars="0"/>
              <w:jc w:val="left"/>
              <w:rPr>
                <w:rFonts w:hint="default" w:ascii="Times New Roman" w:hAnsi="Times New Roman" w:cs="Times New Roman"/>
                <w:szCs w:val="21"/>
              </w:rPr>
            </w:pPr>
            <w:r>
              <w:rPr>
                <w:rFonts w:hint="default" w:ascii="Times New Roman" w:hAnsi="Times New Roman" w:cs="Times New Roman"/>
                <w:szCs w:val="21"/>
              </w:rPr>
              <w:t>建议增加以下分析谱线：</w:t>
            </w:r>
          </w:p>
          <w:p>
            <w:pPr>
              <w:pStyle w:val="8"/>
              <w:ind w:firstLine="0" w:firstLineChars="0"/>
              <w:jc w:val="left"/>
              <w:rPr>
                <w:rFonts w:hint="default" w:ascii="Times New Roman" w:hAnsi="Times New Roman" w:eastAsia="宋体" w:cs="Times New Roman"/>
                <w:szCs w:val="21"/>
                <w:lang w:val="en-US" w:eastAsia="zh-CN"/>
              </w:rPr>
            </w:pPr>
            <w:r>
              <w:rPr>
                <w:rFonts w:hint="default" w:ascii="Times New Roman" w:hAnsi="Times New Roman" w:cs="Times New Roman"/>
                <w:color w:val="000000"/>
                <w:szCs w:val="21"/>
              </w:rPr>
              <w:t>La</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szCs w:val="21"/>
              </w:rPr>
              <w:t>379.461</w:t>
            </w:r>
            <w:r>
              <w:rPr>
                <w:rFonts w:hint="default" w:ascii="Times New Roman" w:hAnsi="Times New Roman" w:cs="Times New Roman"/>
                <w:szCs w:val="21"/>
                <w:lang w:val="en-US" w:eastAsia="zh-CN"/>
              </w:rPr>
              <w:t>nm，</w:t>
            </w:r>
            <w:r>
              <w:rPr>
                <w:rFonts w:hint="default" w:ascii="Times New Roman" w:hAnsi="Times New Roman" w:cs="Times New Roman"/>
                <w:szCs w:val="21"/>
              </w:rPr>
              <w:t>Ce</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413.713</w:t>
            </w:r>
            <w:r>
              <w:rPr>
                <w:rFonts w:hint="default" w:ascii="Times New Roman" w:hAnsi="Times New Roman" w:cs="Times New Roman"/>
                <w:szCs w:val="21"/>
                <w:lang w:val="en-US" w:eastAsia="zh-CN"/>
              </w:rPr>
              <w:t>nm</w:t>
            </w:r>
            <w:r>
              <w:rPr>
                <w:rFonts w:hint="default" w:ascii="Times New Roman" w:hAnsi="Times New Roman" w:cs="Times New Roman"/>
                <w:szCs w:val="21"/>
                <w:lang w:eastAsia="zh-CN"/>
              </w:rPr>
              <w:t>，</w:t>
            </w:r>
            <w:r>
              <w:rPr>
                <w:rFonts w:hint="default" w:ascii="Times New Roman" w:hAnsi="Times New Roman" w:cs="Times New Roman"/>
                <w:color w:val="000000"/>
                <w:szCs w:val="21"/>
              </w:rPr>
              <w:t>Sm</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359.252</w:t>
            </w:r>
            <w:r>
              <w:rPr>
                <w:rFonts w:hint="default" w:ascii="Times New Roman" w:hAnsi="Times New Roman" w:cs="Times New Roman"/>
                <w:color w:val="000000"/>
                <w:szCs w:val="21"/>
                <w:lang w:val="en-US" w:eastAsia="zh-CN"/>
              </w:rPr>
              <w:t>nm</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Y</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371.015</w:t>
            </w:r>
            <w:r>
              <w:rPr>
                <w:rFonts w:hint="default" w:ascii="Times New Roman" w:hAnsi="Times New Roman" w:cs="Times New Roman"/>
                <w:color w:val="000000"/>
                <w:szCs w:val="21"/>
                <w:lang w:val="en-US" w:eastAsia="zh-CN"/>
              </w:rPr>
              <w:t>nm</w:t>
            </w:r>
          </w:p>
        </w:tc>
        <w:tc>
          <w:tcPr>
            <w:tcW w:w="1670" w:type="dxa"/>
            <w:vMerge w:val="restar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天津包钢稀土研究院有限责任公司</w:t>
            </w:r>
          </w:p>
        </w:tc>
        <w:tc>
          <w:tcPr>
            <w:tcW w:w="738" w:type="dxa"/>
            <w:noWrap w:val="0"/>
            <w:vAlign w:val="center"/>
          </w:tcPr>
          <w:p>
            <w:pPr>
              <w:rPr>
                <w:rFonts w:hint="default" w:ascii="Times New Roman" w:hAnsi="Times New Roman" w:cs="Times New Roman"/>
              </w:rPr>
            </w:pPr>
            <w:r>
              <w:rPr>
                <w:rFonts w:hint="default" w:ascii="Times New Roman" w:hAnsi="Times New Roman" w:cs="Times New Roman"/>
              </w:rPr>
              <w:t>采纳</w:t>
            </w:r>
          </w:p>
        </w:tc>
        <w:tc>
          <w:tcPr>
            <w:tcW w:w="1860" w:type="dxa"/>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10</w:t>
            </w:r>
          </w:p>
        </w:tc>
        <w:tc>
          <w:tcPr>
            <w:tcW w:w="909"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c>
          <w:tcPr>
            <w:tcW w:w="4351" w:type="dxa"/>
            <w:noWrap w:val="0"/>
            <w:vAlign w:val="center"/>
          </w:tcPr>
          <w:p>
            <w:pPr>
              <w:jc w:val="both"/>
              <w:rPr>
                <w:rFonts w:hint="default" w:ascii="Times New Roman" w:hAnsi="Times New Roman" w:cs="Times New Roman"/>
                <w:color w:val="000000"/>
                <w:szCs w:val="21"/>
              </w:rPr>
            </w:pPr>
            <w:r>
              <w:rPr>
                <w:rFonts w:hint="default" w:ascii="Times New Roman" w:hAnsi="Times New Roman" w:cs="Times New Roman"/>
                <w:szCs w:val="21"/>
                <w:highlight w:val="none"/>
              </w:rPr>
              <w:t>方法中对于稀土含量测定范围规定为：1.00%~15.00%，但统一样品中有三个统一样的平均结果均超过方法上限，故建议对方法上限及标准曲线最高限值做一定的修改。</w:t>
            </w:r>
          </w:p>
        </w:tc>
        <w:tc>
          <w:tcPr>
            <w:tcW w:w="1670" w:type="dxa"/>
            <w:vMerge w:val="continue"/>
            <w:noWrap w:val="0"/>
            <w:vAlign w:val="top"/>
          </w:tcPr>
          <w:p>
            <w:pPr>
              <w:rPr>
                <w:rFonts w:hint="default" w:ascii="Times New Roman" w:hAnsi="Times New Roman" w:cs="Times New Roman"/>
                <w:szCs w:val="21"/>
              </w:rPr>
            </w:pPr>
          </w:p>
        </w:tc>
        <w:tc>
          <w:tcPr>
            <w:tcW w:w="738" w:type="dxa"/>
            <w:noWrap w:val="0"/>
            <w:vAlign w:val="center"/>
          </w:tcPr>
          <w:p>
            <w:pPr>
              <w:rPr>
                <w:rFonts w:hint="default" w:ascii="Times New Roman" w:hAnsi="Times New Roman" w:cs="Times New Roman"/>
              </w:rPr>
            </w:pPr>
            <w:r>
              <w:rPr>
                <w:rFonts w:hint="default" w:ascii="Times New Roman" w:hAnsi="Times New Roman" w:cs="Times New Roman"/>
              </w:rPr>
              <w:t>不采纳</w:t>
            </w:r>
          </w:p>
        </w:tc>
        <w:tc>
          <w:tcPr>
            <w:tcW w:w="1860" w:type="dxa"/>
            <w:noWrap w:val="0"/>
            <w:vAlign w:val="center"/>
          </w:tcPr>
          <w:p>
            <w:pPr>
              <w:rPr>
                <w:rFonts w:hint="default" w:ascii="Times New Roman" w:hAnsi="Times New Roman" w:cs="Times New Roman"/>
              </w:rPr>
            </w:pPr>
            <w:r>
              <w:rPr>
                <w:rFonts w:hint="eastAsia" w:ascii="Times New Roman" w:hAnsi="Times New Roman" w:cs="Times New Roman"/>
                <w:lang w:val="en-US" w:eastAsia="zh-CN"/>
              </w:rPr>
              <w:t>实验证明，现有方法已满足检测范围</w:t>
            </w:r>
            <w:r>
              <w:rPr>
                <w:rFonts w:hint="default" w:ascii="Times New Roman" w:hAnsi="Times New Roman" w:cs="Times New Roman"/>
                <w:highlight w:val="none"/>
              </w:rPr>
              <w:t>1.00%~15.00%</w:t>
            </w:r>
            <w:r>
              <w:rPr>
                <w:rFonts w:hint="eastAsia" w:ascii="Times New Roman" w:hAnsi="Times New Roman" w:cs="Times New Roman"/>
                <w:highlight w:val="none"/>
                <w:lang w:val="en-US" w:eastAsia="zh-CN"/>
              </w:rPr>
              <w:t>的要求，若生产需要，后续可提高方法测定上限。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11</w:t>
            </w:r>
          </w:p>
        </w:tc>
        <w:tc>
          <w:tcPr>
            <w:tcW w:w="909"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c>
          <w:tcPr>
            <w:tcW w:w="43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无意见</w:t>
            </w:r>
          </w:p>
        </w:tc>
        <w:tc>
          <w:tcPr>
            <w:tcW w:w="167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钢研纳克检测技术股份有限公司</w:t>
            </w:r>
          </w:p>
        </w:tc>
        <w:tc>
          <w:tcPr>
            <w:tcW w:w="738" w:type="dxa"/>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c>
          <w:tcPr>
            <w:tcW w:w="1860" w:type="dxa"/>
            <w:noWrap w:val="0"/>
            <w:vAlign w:val="center"/>
          </w:tcPr>
          <w:p>
            <w:pPr>
              <w:jc w:val="cente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tcBorders>
              <w:bottom w:val="single" w:color="auto" w:sz="12" w:space="0"/>
            </w:tcBorders>
            <w:noWrap w:val="0"/>
            <w:vAlign w:val="center"/>
          </w:tcPr>
          <w:p>
            <w:pPr>
              <w:spacing w:line="360" w:lineRule="exac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12</w:t>
            </w:r>
          </w:p>
        </w:tc>
        <w:tc>
          <w:tcPr>
            <w:tcW w:w="909" w:type="dxa"/>
            <w:tcBorders>
              <w:bottom w:val="single" w:color="auto" w:sz="12" w:space="0"/>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c>
          <w:tcPr>
            <w:tcW w:w="4351" w:type="dxa"/>
            <w:tcBorders>
              <w:bottom w:val="single" w:color="auto" w:sz="12" w:space="0"/>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无意见</w:t>
            </w:r>
          </w:p>
        </w:tc>
        <w:tc>
          <w:tcPr>
            <w:tcW w:w="1670" w:type="dxa"/>
            <w:tcBorders>
              <w:bottom w:val="single" w:color="auto" w:sz="12"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国家钨与稀土产品质量监督检验中心</w:t>
            </w:r>
          </w:p>
        </w:tc>
        <w:tc>
          <w:tcPr>
            <w:tcW w:w="738" w:type="dxa"/>
            <w:tcBorders>
              <w:bottom w:val="single" w:color="auto" w:sz="12" w:space="0"/>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c>
          <w:tcPr>
            <w:tcW w:w="1860" w:type="dxa"/>
            <w:tcBorders>
              <w:bottom w:val="single" w:color="auto" w:sz="12" w:space="0"/>
            </w:tcBorders>
            <w:noWrap w:val="0"/>
            <w:vAlign w:val="center"/>
          </w:tcPr>
          <w:p>
            <w:pPr>
              <w:jc w:val="cente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67" w:type="dxa"/>
            <w:gridSpan w:val="6"/>
            <w:tcBorders>
              <w:top w:val="single" w:color="auto" w:sz="12" w:space="0"/>
              <w:bottom w:val="single" w:color="auto" w:sz="12" w:space="0"/>
            </w:tcBorders>
            <w:noWrap w:val="0"/>
            <w:vAlign w:val="center"/>
          </w:tcPr>
          <w:p>
            <w:pPr>
              <w:spacing w:line="360" w:lineRule="exact"/>
              <w:jc w:val="center"/>
              <w:rPr>
                <w:rFonts w:hint="default" w:ascii="Times New Roman" w:hAnsi="Times New Roman" w:eastAsia="宋体" w:cs="Times New Roman"/>
                <w:lang w:val="en-US" w:eastAsia="zh-CN"/>
              </w:rPr>
            </w:pPr>
            <w:r>
              <w:rPr>
                <w:rFonts w:hint="eastAsia"/>
                <w:b/>
                <w:bCs/>
                <w:lang w:val="en-US" w:eastAsia="zh-CN"/>
              </w:rPr>
              <w:t>稀土铝中间合金化学分析方法 第1部分 稀土元素量的测定 方</w:t>
            </w:r>
            <w:r>
              <w:rPr>
                <w:rFonts w:hint="default" w:ascii="Times New Roman" w:hAnsi="Times New Roman" w:cs="Times New Roman"/>
                <w:b/>
                <w:bCs/>
                <w:lang w:val="en-US" w:eastAsia="zh-CN"/>
              </w:rPr>
              <w:t>法</w:t>
            </w:r>
            <w:r>
              <w:rPr>
                <w:rFonts w:hint="eastAsia" w:cs="Times New Roman"/>
                <w:b/>
                <w:bCs/>
                <w:lang w:val="en-US" w:eastAsia="zh-CN"/>
              </w:rPr>
              <w:t>2</w:t>
            </w:r>
            <w:r>
              <w:rPr>
                <w:rFonts w:hint="default" w:ascii="Times New Roman" w:hAnsi="Times New Roman" w:cs="Times New Roman"/>
                <w:b/>
                <w:bCs/>
                <w:lang w:val="en-US" w:eastAsia="zh-CN"/>
              </w:rPr>
              <w:t xml:space="preserve"> </w:t>
            </w:r>
            <w:r>
              <w:rPr>
                <w:rFonts w:hint="eastAsia"/>
                <w:b/>
                <w:bCs/>
                <w:lang w:val="en-US" w:eastAsia="zh-CN"/>
              </w:rPr>
              <w:t>X射线荧光光谱法</w:t>
            </w:r>
            <w:r>
              <w:rPr>
                <w:rFonts w:hint="default"/>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tcBorders>
              <w:top w:val="single" w:color="auto" w:sz="12" w:space="0"/>
            </w:tcBorders>
            <w:noWrap w:val="0"/>
            <w:vAlign w:val="center"/>
          </w:tcPr>
          <w:p>
            <w:pPr>
              <w:spacing w:line="360" w:lineRule="exact"/>
              <w:jc w:val="center"/>
              <w:rPr>
                <w:rFonts w:hint="eastAsia" w:ascii="Times New Roman" w:hAnsi="Times New Roman" w:eastAsia="宋体" w:cs="Times New Roman"/>
                <w:lang w:val="en-US" w:eastAsia="zh-CN"/>
              </w:rPr>
            </w:pPr>
            <w:r>
              <w:rPr>
                <w:rFonts w:hint="default" w:ascii="Times New Roman" w:hAnsi="Times New Roman" w:cs="Times New Roman"/>
              </w:rPr>
              <w:t>1</w:t>
            </w:r>
            <w:r>
              <w:rPr>
                <w:rFonts w:hint="eastAsia" w:cs="Times New Roman"/>
                <w:lang w:val="en-US" w:eastAsia="zh-CN"/>
              </w:rPr>
              <w:t>3</w:t>
            </w:r>
          </w:p>
        </w:tc>
        <w:tc>
          <w:tcPr>
            <w:tcW w:w="909" w:type="dxa"/>
            <w:tcBorders>
              <w:top w:val="single" w:color="auto" w:sz="12" w:space="0"/>
            </w:tcBorders>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szCs w:val="21"/>
              </w:rPr>
              <w:t>3.13</w:t>
            </w:r>
          </w:p>
        </w:tc>
        <w:tc>
          <w:tcPr>
            <w:tcW w:w="4351" w:type="dxa"/>
            <w:tcBorders>
              <w:top w:val="single" w:color="auto" w:sz="12" w:space="0"/>
            </w:tcBorders>
            <w:noWrap w:val="0"/>
            <w:vAlign w:val="center"/>
          </w:tcPr>
          <w:p>
            <w:pPr>
              <w:rPr>
                <w:rFonts w:hint="default" w:ascii="Times New Roman" w:hAnsi="Times New Roman" w:cs="Times New Roman"/>
                <w:szCs w:val="21"/>
                <w:lang w:val="en-US" w:eastAsia="zh-CN"/>
              </w:rPr>
            </w:pPr>
            <w:r>
              <w:rPr>
                <w:rFonts w:hint="default" w:ascii="Times New Roman" w:hAnsi="Times New Roman" w:eastAsia="宋体" w:cs="Times New Roman"/>
                <w:szCs w:val="21"/>
              </w:rPr>
              <w:t>此溶液1mL含镧、钐、钇各6.667mL应为mg。</w:t>
            </w:r>
          </w:p>
        </w:tc>
        <w:tc>
          <w:tcPr>
            <w:tcW w:w="1670" w:type="dxa"/>
            <w:vMerge w:val="restart"/>
            <w:tcBorders>
              <w:top w:val="single" w:color="auto" w:sz="12"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江西理工大学</w:t>
            </w:r>
          </w:p>
        </w:tc>
        <w:tc>
          <w:tcPr>
            <w:tcW w:w="738" w:type="dxa"/>
            <w:tcBorders>
              <w:top w:val="single" w:color="auto" w:sz="12" w:space="0"/>
            </w:tcBorders>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szCs w:val="21"/>
              </w:rPr>
              <w:t>采纳</w:t>
            </w:r>
          </w:p>
        </w:tc>
        <w:tc>
          <w:tcPr>
            <w:tcW w:w="1860" w:type="dxa"/>
            <w:tcBorders>
              <w:top w:val="single" w:color="auto" w:sz="12" w:space="0"/>
            </w:tcBorders>
            <w:noWrap w:val="0"/>
            <w:vAlign w:val="center"/>
          </w:tcPr>
          <w:p>
            <w:pPr>
              <w:spacing w:line="360" w:lineRule="exact"/>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eastAsia="宋体" w:cs="Times New Roman"/>
                <w:lang w:val="en-US" w:eastAsia="zh-CN"/>
              </w:rPr>
            </w:pPr>
            <w:r>
              <w:rPr>
                <w:rFonts w:hint="eastAsia" w:cs="Times New Roman"/>
                <w:lang w:val="en-US" w:eastAsia="zh-CN"/>
              </w:rPr>
              <w:t>14</w:t>
            </w:r>
          </w:p>
        </w:tc>
        <w:tc>
          <w:tcPr>
            <w:tcW w:w="90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szCs w:val="21"/>
              </w:rPr>
              <w:t>5.3</w:t>
            </w:r>
          </w:p>
        </w:tc>
        <w:tc>
          <w:tcPr>
            <w:tcW w:w="4351" w:type="dxa"/>
            <w:noWrap w:val="0"/>
            <w:vAlign w:val="center"/>
          </w:tcPr>
          <w:p>
            <w:pPr>
              <w:rPr>
                <w:rFonts w:hint="default" w:ascii="Times New Roman" w:hAnsi="Times New Roman" w:cs="Times New Roman"/>
                <w:szCs w:val="21"/>
                <w:lang w:val="en-US" w:eastAsia="zh-CN"/>
              </w:rPr>
            </w:pPr>
            <w:r>
              <w:rPr>
                <w:rFonts w:hint="default" w:ascii="Times New Roman" w:hAnsi="Times New Roman" w:eastAsia="宋体" w:cs="Times New Roman"/>
                <w:szCs w:val="21"/>
              </w:rPr>
              <w:t>Rh、Y在本标准的试验条件下，我们的仪器信号太高会溢出。可根据仪器调整管压、管流。</w:t>
            </w:r>
          </w:p>
        </w:tc>
        <w:tc>
          <w:tcPr>
            <w:tcW w:w="1670" w:type="dxa"/>
            <w:vMerge w:val="continue"/>
            <w:noWrap w:val="0"/>
            <w:vAlign w:val="top"/>
          </w:tcPr>
          <w:p>
            <w:pPr>
              <w:spacing w:line="360" w:lineRule="exact"/>
              <w:rPr>
                <w:rFonts w:hint="default" w:ascii="Times New Roman" w:hAnsi="Times New Roman" w:cs="Times New Roman"/>
                <w:szCs w:val="21"/>
              </w:rPr>
            </w:pPr>
          </w:p>
        </w:tc>
        <w:tc>
          <w:tcPr>
            <w:tcW w:w="738"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szCs w:val="21"/>
              </w:rPr>
              <w:t>采纳</w:t>
            </w:r>
          </w:p>
        </w:tc>
        <w:tc>
          <w:tcPr>
            <w:tcW w:w="1860" w:type="dxa"/>
            <w:noWrap w:val="0"/>
            <w:vAlign w:val="center"/>
          </w:tcPr>
          <w:p>
            <w:pPr>
              <w:spacing w:line="360" w:lineRule="exact"/>
              <w:rPr>
                <w:rFonts w:hint="default" w:ascii="Times New Roman" w:hAnsi="Times New Roman" w:eastAsia="宋体" w:cs="Times New Roman"/>
                <w:lang w:val="en-US" w:eastAsia="zh-CN"/>
              </w:rPr>
            </w:pPr>
            <w:r>
              <w:rPr>
                <w:rFonts w:hint="default" w:ascii="Times New Roman" w:hAnsi="Times New Roman" w:cs="Times New Roman"/>
                <w:szCs w:val="22"/>
              </w:rPr>
              <w:t>以括号形式增加了“推荐”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eastAsia="宋体" w:cs="Times New Roman"/>
                <w:lang w:val="en-US" w:eastAsia="zh-CN"/>
              </w:rPr>
            </w:pPr>
            <w:r>
              <w:rPr>
                <w:rFonts w:hint="eastAsia" w:cs="Times New Roman"/>
                <w:lang w:val="en-US" w:eastAsia="zh-CN"/>
              </w:rPr>
              <w:t>15</w:t>
            </w:r>
          </w:p>
        </w:tc>
        <w:tc>
          <w:tcPr>
            <w:tcW w:w="90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szCs w:val="21"/>
              </w:rPr>
              <w:t>5.5</w:t>
            </w:r>
          </w:p>
        </w:tc>
        <w:tc>
          <w:tcPr>
            <w:tcW w:w="4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Cs w:val="21"/>
                <w:lang w:val="en-US" w:eastAsia="zh-CN"/>
              </w:rPr>
            </w:pPr>
            <w:r>
              <w:rPr>
                <w:rFonts w:hint="default" w:ascii="Times New Roman" w:hAnsi="Times New Roman" w:eastAsia="宋体" w:cs="Times New Roman"/>
                <w:szCs w:val="21"/>
              </w:rPr>
              <w:t>验证过程发现镧铈铝标准样品制备时，因为氧化铈的称样量过低误差大，导致曲线相关系数达不到要求，第二次方成功，建议考虑先加入铈标准贮存液，蒸至近干，冷却至室温后再加入铝标准贮存液，再次蒸至近干。</w:t>
            </w:r>
          </w:p>
        </w:tc>
        <w:tc>
          <w:tcPr>
            <w:tcW w:w="1670" w:type="dxa"/>
            <w:vMerge w:val="restart"/>
            <w:noWrap w:val="0"/>
            <w:vAlign w:val="center"/>
          </w:tcPr>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ind w:firstLine="105" w:firstLineChars="50"/>
              <w:jc w:val="center"/>
              <w:rPr>
                <w:rFonts w:hint="default" w:ascii="Times New Roman" w:hAnsi="Times New Roman" w:cs="Times New Roman"/>
                <w:szCs w:val="21"/>
              </w:rPr>
            </w:pPr>
            <w:r>
              <w:rPr>
                <w:rFonts w:hint="default" w:ascii="Times New Roman" w:hAnsi="Times New Roman" w:cs="Times New Roman"/>
                <w:szCs w:val="21"/>
              </w:rPr>
              <w:t>福建省长汀金龙稀土有限公司</w:t>
            </w:r>
          </w:p>
          <w:p>
            <w:pPr>
              <w:jc w:val="center"/>
              <w:rPr>
                <w:rFonts w:hint="default" w:ascii="Times New Roman" w:hAnsi="Times New Roman" w:cs="Times New Roman"/>
                <w:szCs w:val="21"/>
              </w:rPr>
            </w:pPr>
          </w:p>
        </w:tc>
        <w:tc>
          <w:tcPr>
            <w:tcW w:w="738"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szCs w:val="21"/>
              </w:rPr>
              <w:t>不采纳</w:t>
            </w:r>
          </w:p>
        </w:tc>
        <w:tc>
          <w:tcPr>
            <w:tcW w:w="1860" w:type="dxa"/>
            <w:noWrap w:val="0"/>
            <w:vAlign w:val="center"/>
          </w:tcPr>
          <w:p>
            <w:pPr>
              <w:spacing w:line="360" w:lineRule="exact"/>
              <w:rPr>
                <w:rFonts w:hint="default" w:ascii="Times New Roman" w:hAnsi="Times New Roman" w:eastAsia="宋体" w:cs="Times New Roman"/>
                <w:lang w:val="en-US" w:eastAsia="zh-CN"/>
              </w:rPr>
            </w:pPr>
            <w:r>
              <w:rPr>
                <w:rFonts w:hint="default" w:ascii="Times New Roman" w:hAnsi="Times New Roman" w:cs="Times New Roman"/>
                <w:szCs w:val="21"/>
              </w:rPr>
              <w:t>由于氧化铈不能用盐酸溶解，用硝酸溶解的溶液与用盐酸溶解的铝标准贮存溶混合后，会在局部形成王水损坏铂黄坩埚，所以直接用氧化铈配制标样。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eastAsia="宋体" w:cs="Times New Roman"/>
                <w:lang w:val="en-US" w:eastAsia="zh-CN"/>
              </w:rPr>
            </w:pPr>
            <w:r>
              <w:rPr>
                <w:rFonts w:hint="eastAsia" w:cs="Times New Roman"/>
                <w:lang w:val="en-US" w:eastAsia="zh-CN"/>
              </w:rPr>
              <w:t>16</w:t>
            </w:r>
          </w:p>
        </w:tc>
        <w:tc>
          <w:tcPr>
            <w:tcW w:w="90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szCs w:val="21"/>
              </w:rPr>
              <w:t>5.4</w:t>
            </w:r>
          </w:p>
        </w:tc>
        <w:tc>
          <w:tcPr>
            <w:tcW w:w="4351" w:type="dxa"/>
            <w:noWrap w:val="0"/>
            <w:vAlign w:val="center"/>
          </w:tcPr>
          <w:p>
            <w:pPr>
              <w:rPr>
                <w:rFonts w:hint="default" w:ascii="Times New Roman" w:hAnsi="Times New Roman" w:cs="Times New Roman"/>
                <w:szCs w:val="21"/>
                <w:lang w:val="en-US" w:eastAsia="zh-CN"/>
              </w:rPr>
            </w:pPr>
            <w:r>
              <w:rPr>
                <w:rFonts w:hint="default" w:ascii="Times New Roman" w:hAnsi="Times New Roman" w:eastAsia="宋体" w:cs="Times New Roman"/>
                <w:szCs w:val="21"/>
              </w:rPr>
              <w:t>试样片的制备过程中发现，在蒸至近干的过程中极易出现喷溅，此过程也容易导致测试结果精密度变差，建议将注意事项描述清楚。</w:t>
            </w:r>
          </w:p>
        </w:tc>
        <w:tc>
          <w:tcPr>
            <w:tcW w:w="1670" w:type="dxa"/>
            <w:vMerge w:val="continue"/>
            <w:noWrap w:val="0"/>
            <w:vAlign w:val="top"/>
          </w:tcPr>
          <w:p>
            <w:pPr>
              <w:spacing w:line="360" w:lineRule="exact"/>
              <w:rPr>
                <w:rFonts w:hint="default" w:ascii="Times New Roman" w:hAnsi="Times New Roman" w:cs="Times New Roman"/>
                <w:szCs w:val="21"/>
              </w:rPr>
            </w:pPr>
          </w:p>
        </w:tc>
        <w:tc>
          <w:tcPr>
            <w:tcW w:w="738"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szCs w:val="21"/>
              </w:rPr>
              <w:t>采纳</w:t>
            </w:r>
          </w:p>
        </w:tc>
        <w:tc>
          <w:tcPr>
            <w:tcW w:w="1860" w:type="dxa"/>
            <w:noWrap w:val="0"/>
            <w:vAlign w:val="center"/>
          </w:tcPr>
          <w:p>
            <w:pPr>
              <w:spacing w:line="360" w:lineRule="exact"/>
              <w:rPr>
                <w:rFonts w:hint="default" w:ascii="Times New Roman" w:hAnsi="Times New Roman" w:eastAsia="宋体" w:cs="Times New Roman"/>
                <w:lang w:val="en-US" w:eastAsia="zh-CN"/>
              </w:rPr>
            </w:pPr>
            <w:r>
              <w:rPr>
                <w:rFonts w:hint="default" w:ascii="Times New Roman" w:hAnsi="Times New Roman" w:cs="Times New Roman"/>
                <w:szCs w:val="22"/>
              </w:rPr>
              <w:t>以括号形式增加了“注：在蒸至近干的过程中易出现喷溅，电热板温度应在110℃左右”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eastAsia="宋体" w:cs="Times New Roman"/>
                <w:lang w:val="en-US" w:eastAsia="zh-CN"/>
              </w:rPr>
            </w:pPr>
            <w:r>
              <w:rPr>
                <w:rFonts w:hint="eastAsia" w:cs="Times New Roman"/>
                <w:lang w:val="en-US" w:eastAsia="zh-CN"/>
              </w:rPr>
              <w:t>17</w:t>
            </w:r>
          </w:p>
        </w:tc>
        <w:tc>
          <w:tcPr>
            <w:tcW w:w="909" w:type="dxa"/>
            <w:noWrap w:val="0"/>
            <w:vAlign w:val="center"/>
          </w:tcPr>
          <w:p>
            <w:pPr>
              <w:jc w:val="center"/>
              <w:rPr>
                <w:rFonts w:hint="default" w:ascii="Times New Roman" w:hAnsi="Times New Roman" w:cs="Times New Roman"/>
                <w:lang w:val="en-US" w:eastAsia="zh-CN"/>
              </w:rPr>
            </w:pPr>
            <w:r>
              <w:rPr>
                <w:rFonts w:hint="eastAsia" w:ascii="Times New Roman" w:hAnsi="Times New Roman" w:cs="Times New Roman"/>
                <w:szCs w:val="21"/>
                <w:lang w:val="en-US" w:eastAsia="zh-CN"/>
              </w:rPr>
              <w:t>/</w:t>
            </w:r>
          </w:p>
        </w:tc>
        <w:tc>
          <w:tcPr>
            <w:tcW w:w="4351" w:type="dxa"/>
            <w:noWrap w:val="0"/>
            <w:vAlign w:val="center"/>
          </w:tcPr>
          <w:p>
            <w:pPr>
              <w:jc w:val="center"/>
              <w:rPr>
                <w:rFonts w:hint="default" w:ascii="Times New Roman" w:hAnsi="Times New Roman" w:cs="Times New Roman"/>
                <w:szCs w:val="21"/>
                <w:lang w:val="en-US" w:eastAsia="zh-CN"/>
              </w:rPr>
            </w:pPr>
            <w:r>
              <w:rPr>
                <w:rFonts w:hint="default" w:ascii="Times New Roman" w:hAnsi="Times New Roman" w:eastAsia="宋体" w:cs="Times New Roman"/>
                <w:szCs w:val="21"/>
              </w:rPr>
              <w:t>无意见</w:t>
            </w:r>
          </w:p>
        </w:tc>
        <w:tc>
          <w:tcPr>
            <w:tcW w:w="1670" w:type="dxa"/>
            <w:noWrap w:val="0"/>
            <w:vAlign w:val="center"/>
          </w:tcPr>
          <w:p>
            <w:pPr>
              <w:jc w:val="center"/>
              <w:rPr>
                <w:rFonts w:hint="default" w:ascii="Times New Roman" w:hAnsi="Times New Roman" w:cs="Times New Roman"/>
                <w:szCs w:val="21"/>
              </w:rPr>
            </w:pPr>
            <w:r>
              <w:rPr>
                <w:rFonts w:hint="default" w:ascii="Times New Roman" w:hAnsi="Times New Roman" w:cs="Times New Roman"/>
              </w:rPr>
              <w:t>钢研纳克检测技术股份有限公司</w:t>
            </w:r>
          </w:p>
        </w:tc>
        <w:tc>
          <w:tcPr>
            <w:tcW w:w="738" w:type="dxa"/>
            <w:noWrap w:val="0"/>
            <w:vAlign w:val="center"/>
          </w:tcPr>
          <w:p>
            <w:pPr>
              <w:spacing w:line="36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1860"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eastAsia="宋体" w:cs="Times New Roman"/>
                <w:lang w:val="en-US" w:eastAsia="zh-CN"/>
              </w:rPr>
            </w:pPr>
            <w:r>
              <w:rPr>
                <w:rFonts w:hint="eastAsia" w:cs="Times New Roman"/>
                <w:lang w:val="en-US" w:eastAsia="zh-CN"/>
              </w:rPr>
              <w:t>18</w:t>
            </w:r>
          </w:p>
        </w:tc>
        <w:tc>
          <w:tcPr>
            <w:tcW w:w="909" w:type="dxa"/>
            <w:noWrap w:val="0"/>
            <w:vAlign w:val="center"/>
          </w:tcPr>
          <w:p>
            <w:pPr>
              <w:jc w:val="center"/>
              <w:rPr>
                <w:rFonts w:hint="default" w:ascii="Times New Roman" w:hAnsi="Times New Roman" w:cs="Times New Roman"/>
                <w:lang w:val="en-US" w:eastAsia="zh-CN"/>
              </w:rPr>
            </w:pPr>
            <w:r>
              <w:rPr>
                <w:rFonts w:hint="eastAsia" w:ascii="Times New Roman" w:hAnsi="Times New Roman" w:cs="Times New Roman"/>
                <w:szCs w:val="21"/>
                <w:lang w:val="en-US" w:eastAsia="zh-CN"/>
              </w:rPr>
              <w:t>/</w:t>
            </w:r>
          </w:p>
        </w:tc>
        <w:tc>
          <w:tcPr>
            <w:tcW w:w="4351" w:type="dxa"/>
            <w:noWrap w:val="0"/>
            <w:vAlign w:val="center"/>
          </w:tcPr>
          <w:p>
            <w:pPr>
              <w:jc w:val="center"/>
              <w:rPr>
                <w:rFonts w:hint="default" w:ascii="Times New Roman" w:hAnsi="Times New Roman" w:cs="Times New Roman"/>
                <w:szCs w:val="21"/>
                <w:lang w:val="en-US" w:eastAsia="zh-CN"/>
              </w:rPr>
            </w:pPr>
            <w:r>
              <w:rPr>
                <w:rFonts w:hint="default" w:ascii="Times New Roman" w:hAnsi="Times New Roman" w:eastAsia="宋体" w:cs="Times New Roman"/>
                <w:szCs w:val="21"/>
              </w:rPr>
              <w:t>无意见</w:t>
            </w:r>
          </w:p>
        </w:tc>
        <w:tc>
          <w:tcPr>
            <w:tcW w:w="1670" w:type="dxa"/>
            <w:noWrap w:val="0"/>
            <w:vAlign w:val="center"/>
          </w:tcPr>
          <w:p>
            <w:pPr>
              <w:jc w:val="center"/>
              <w:rPr>
                <w:rFonts w:hint="default" w:ascii="Times New Roman" w:hAnsi="Times New Roman" w:cs="Times New Roman"/>
                <w:szCs w:val="21"/>
              </w:rPr>
            </w:pPr>
            <w:r>
              <w:rPr>
                <w:rFonts w:hint="default" w:ascii="Times New Roman" w:hAnsi="Times New Roman" w:cs="Times New Roman"/>
              </w:rPr>
              <w:t>国家钨与稀土产品质量监督检验中心</w:t>
            </w:r>
          </w:p>
        </w:tc>
        <w:tc>
          <w:tcPr>
            <w:tcW w:w="738" w:type="dxa"/>
            <w:noWrap w:val="0"/>
            <w:vAlign w:val="center"/>
          </w:tcPr>
          <w:p>
            <w:pPr>
              <w:spacing w:line="36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1860"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ascii="Times New Roman" w:hAnsi="Times New Roman" w:eastAsia="宋体" w:cs="Times New Roman"/>
                <w:lang w:val="en-US" w:eastAsia="zh-CN"/>
              </w:rPr>
            </w:pPr>
            <w:r>
              <w:rPr>
                <w:rFonts w:hint="eastAsia" w:cs="Times New Roman"/>
                <w:lang w:val="en-US" w:eastAsia="zh-CN"/>
              </w:rPr>
              <w:t>19</w:t>
            </w:r>
          </w:p>
        </w:tc>
        <w:tc>
          <w:tcPr>
            <w:tcW w:w="909" w:type="dxa"/>
            <w:noWrap w:val="0"/>
            <w:vAlign w:val="center"/>
          </w:tcPr>
          <w:p>
            <w:pPr>
              <w:jc w:val="center"/>
              <w:rPr>
                <w:rFonts w:hint="default" w:ascii="Times New Roman" w:hAnsi="Times New Roman" w:cs="Times New Roman"/>
                <w:lang w:val="en-US" w:eastAsia="zh-CN"/>
              </w:rPr>
            </w:pPr>
            <w:r>
              <w:rPr>
                <w:rFonts w:hint="eastAsia" w:ascii="Times New Roman" w:hAnsi="Times New Roman" w:cs="Times New Roman"/>
                <w:szCs w:val="21"/>
                <w:lang w:val="en-US" w:eastAsia="zh-CN"/>
              </w:rPr>
              <w:t>/</w:t>
            </w:r>
          </w:p>
        </w:tc>
        <w:tc>
          <w:tcPr>
            <w:tcW w:w="4351" w:type="dxa"/>
            <w:noWrap w:val="0"/>
            <w:vAlign w:val="center"/>
          </w:tcPr>
          <w:p>
            <w:pPr>
              <w:jc w:val="center"/>
              <w:rPr>
                <w:rFonts w:hint="default" w:ascii="Times New Roman" w:hAnsi="Times New Roman" w:cs="Times New Roman"/>
                <w:szCs w:val="21"/>
                <w:lang w:val="en-US" w:eastAsia="zh-CN"/>
              </w:rPr>
            </w:pPr>
            <w:r>
              <w:rPr>
                <w:rFonts w:hint="default" w:ascii="Times New Roman" w:hAnsi="Times New Roman" w:eastAsia="宋体" w:cs="Times New Roman"/>
                <w:szCs w:val="21"/>
              </w:rPr>
              <w:t>无意见</w:t>
            </w:r>
          </w:p>
        </w:tc>
        <w:tc>
          <w:tcPr>
            <w:tcW w:w="1670" w:type="dxa"/>
            <w:noWrap w:val="0"/>
            <w:vAlign w:val="center"/>
          </w:tcPr>
          <w:p>
            <w:pPr>
              <w:jc w:val="center"/>
              <w:rPr>
                <w:rFonts w:hint="default" w:ascii="Times New Roman" w:hAnsi="Times New Roman" w:cs="Times New Roman"/>
                <w:szCs w:val="21"/>
              </w:rPr>
            </w:pPr>
            <w:r>
              <w:rPr>
                <w:rFonts w:hint="default" w:ascii="Times New Roman" w:hAnsi="Times New Roman" w:cs="Times New Roman"/>
              </w:rPr>
              <w:t>中国有色桂林矿产地质研究院有限公司</w:t>
            </w:r>
          </w:p>
        </w:tc>
        <w:tc>
          <w:tcPr>
            <w:tcW w:w="738" w:type="dxa"/>
            <w:noWrap w:val="0"/>
            <w:vAlign w:val="center"/>
          </w:tcPr>
          <w:p>
            <w:pPr>
              <w:spacing w:line="36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1860"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tcBorders>
              <w:bottom w:val="single" w:color="auto" w:sz="12" w:space="0"/>
            </w:tcBorders>
            <w:noWrap w:val="0"/>
            <w:vAlign w:val="center"/>
          </w:tcPr>
          <w:p>
            <w:pPr>
              <w:spacing w:line="360" w:lineRule="exact"/>
              <w:jc w:val="center"/>
              <w:rPr>
                <w:rFonts w:hint="default" w:ascii="Times New Roman" w:hAnsi="Times New Roman" w:eastAsia="宋体" w:cs="Times New Roman"/>
                <w:lang w:val="en-US" w:eastAsia="zh-CN"/>
              </w:rPr>
            </w:pPr>
            <w:r>
              <w:rPr>
                <w:rFonts w:hint="eastAsia" w:cs="Times New Roman"/>
                <w:lang w:val="en-US" w:eastAsia="zh-CN"/>
              </w:rPr>
              <w:t>20</w:t>
            </w:r>
          </w:p>
        </w:tc>
        <w:tc>
          <w:tcPr>
            <w:tcW w:w="909" w:type="dxa"/>
            <w:tcBorders>
              <w:bottom w:val="single" w:color="auto" w:sz="12" w:space="0"/>
            </w:tcBorders>
            <w:noWrap w:val="0"/>
            <w:vAlign w:val="center"/>
          </w:tcPr>
          <w:p>
            <w:pPr>
              <w:jc w:val="center"/>
              <w:rPr>
                <w:rFonts w:hint="default" w:ascii="Times New Roman" w:hAnsi="Times New Roman" w:cs="Times New Roman"/>
                <w:lang w:val="en-US" w:eastAsia="zh-CN"/>
              </w:rPr>
            </w:pPr>
            <w:r>
              <w:rPr>
                <w:rFonts w:hint="eastAsia" w:ascii="Times New Roman" w:hAnsi="Times New Roman" w:cs="Times New Roman"/>
                <w:szCs w:val="21"/>
                <w:lang w:val="en-US" w:eastAsia="zh-CN"/>
              </w:rPr>
              <w:t>/</w:t>
            </w:r>
          </w:p>
        </w:tc>
        <w:tc>
          <w:tcPr>
            <w:tcW w:w="4351" w:type="dxa"/>
            <w:tcBorders>
              <w:bottom w:val="single" w:color="auto" w:sz="12" w:space="0"/>
            </w:tcBorders>
            <w:noWrap w:val="0"/>
            <w:vAlign w:val="center"/>
          </w:tcPr>
          <w:p>
            <w:pPr>
              <w:jc w:val="center"/>
              <w:rPr>
                <w:rFonts w:hint="default" w:ascii="Times New Roman" w:hAnsi="Times New Roman" w:cs="Times New Roman"/>
                <w:szCs w:val="21"/>
                <w:lang w:val="en-US" w:eastAsia="zh-CN"/>
              </w:rPr>
            </w:pPr>
            <w:r>
              <w:rPr>
                <w:rFonts w:hint="default" w:ascii="Times New Roman" w:hAnsi="Times New Roman" w:eastAsia="宋体" w:cs="Times New Roman"/>
                <w:szCs w:val="21"/>
              </w:rPr>
              <w:t>无意见</w:t>
            </w:r>
          </w:p>
        </w:tc>
        <w:tc>
          <w:tcPr>
            <w:tcW w:w="1670" w:type="dxa"/>
            <w:tcBorders>
              <w:bottom w:val="single" w:color="auto" w:sz="12"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rPr>
              <w:t>虔东稀土集团股份有限公司</w:t>
            </w:r>
          </w:p>
        </w:tc>
        <w:tc>
          <w:tcPr>
            <w:tcW w:w="738" w:type="dxa"/>
            <w:tcBorders>
              <w:bottom w:val="single" w:color="auto" w:sz="12" w:space="0"/>
            </w:tcBorders>
            <w:noWrap w:val="0"/>
            <w:vAlign w:val="center"/>
          </w:tcPr>
          <w:p>
            <w:pPr>
              <w:spacing w:line="36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1860" w:type="dxa"/>
            <w:tcBorders>
              <w:bottom w:val="single" w:color="auto" w:sz="12" w:space="0"/>
            </w:tcBorders>
            <w:noWrap w:val="0"/>
            <w:vAlign w:val="top"/>
          </w:tcPr>
          <w:p>
            <w:pPr>
              <w:jc w:val="center"/>
              <w:rPr>
                <w:rFonts w:hint="default" w:ascii="Times New Roman" w:hAnsi="Times New Roman" w:eastAsia="宋体" w:cs="Times New Roman"/>
                <w:lang w:val="en-US" w:eastAsia="zh-CN"/>
              </w:rPr>
            </w:pP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67" w:type="dxa"/>
            <w:gridSpan w:val="6"/>
            <w:tcBorders>
              <w:top w:val="single" w:color="auto" w:sz="12" w:space="0"/>
              <w:bottom w:val="single" w:color="auto" w:sz="12" w:space="0"/>
            </w:tcBorders>
            <w:noWrap w:val="0"/>
            <w:vAlign w:val="center"/>
          </w:tcPr>
          <w:p>
            <w:pPr>
              <w:jc w:val="center"/>
              <w:rPr>
                <w:rFonts w:hint="eastAsia" w:ascii="Times New Roman" w:hAnsi="Times New Roman" w:cs="Times New Roman"/>
                <w:szCs w:val="21"/>
                <w:lang w:val="en-US" w:eastAsia="zh-CN"/>
              </w:rPr>
            </w:pPr>
            <w:r>
              <w:rPr>
                <w:rFonts w:hint="eastAsia"/>
                <w:lang w:val="en-US" w:eastAsia="zh-CN"/>
              </w:rPr>
              <w:t>稀土铝中间合金化学分析方法 第2部分 稀土总量的测定 方法1  草酸盐沉淀重量法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tcBorders>
              <w:top w:val="single" w:color="auto" w:sz="12" w:space="0"/>
            </w:tcBorders>
            <w:noWrap w:val="0"/>
            <w:vAlign w:val="center"/>
          </w:tcPr>
          <w:p>
            <w:pPr>
              <w:spacing w:line="360" w:lineRule="exact"/>
              <w:jc w:val="center"/>
              <w:rPr>
                <w:rFonts w:hint="eastAsia" w:cs="Times New Roman"/>
                <w:lang w:val="en-US" w:eastAsia="zh-CN"/>
              </w:rPr>
            </w:pPr>
            <w:r>
              <w:rPr>
                <w:rFonts w:hint="eastAsia" w:cs="Times New Roman"/>
                <w:lang w:val="en-US" w:eastAsia="zh-CN"/>
              </w:rPr>
              <w:t>2</w:t>
            </w:r>
            <w:r>
              <w:rPr>
                <w:rFonts w:hint="default" w:ascii="Times New Roman" w:hAnsi="Times New Roman" w:cs="Times New Roman"/>
              </w:rPr>
              <w:t>1</w:t>
            </w:r>
          </w:p>
        </w:tc>
        <w:tc>
          <w:tcPr>
            <w:tcW w:w="909" w:type="dxa"/>
            <w:tcBorders>
              <w:top w:val="single" w:color="auto" w:sz="12" w:space="0"/>
            </w:tcBorders>
            <w:noWrap w:val="0"/>
            <w:vAlign w:val="center"/>
          </w:tcPr>
          <w:p>
            <w:pPr>
              <w:jc w:val="center"/>
              <w:rPr>
                <w:rFonts w:hint="eastAsia" w:ascii="Times New Roman" w:hAnsi="Times New Roman" w:cs="Times New Roman"/>
                <w:szCs w:val="21"/>
                <w:lang w:val="en-US" w:eastAsia="zh-CN"/>
              </w:rPr>
            </w:pPr>
            <w:r>
              <w:rPr>
                <w:rFonts w:hint="default" w:ascii="Times New Roman" w:hAnsi="Times New Roman" w:eastAsia="宋体" w:cs="Times New Roman"/>
                <w:szCs w:val="21"/>
                <w:lang w:val="en-US" w:eastAsia="zh-CN"/>
              </w:rPr>
              <w:t>/</w:t>
            </w:r>
          </w:p>
        </w:tc>
        <w:tc>
          <w:tcPr>
            <w:tcW w:w="4351" w:type="dxa"/>
            <w:tcBorders>
              <w:top w:val="single" w:color="auto" w:sz="12" w:space="0"/>
            </w:tcBorders>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实验结果有效位数的保留小数点后2位</w:t>
            </w:r>
            <w:r>
              <w:rPr>
                <w:rFonts w:hint="eastAsia" w:ascii="Times New Roman" w:hAnsi="Times New Roman" w:eastAsia="宋体" w:cs="Times New Roman"/>
                <w:szCs w:val="21"/>
                <w:lang w:eastAsia="zh-CN"/>
              </w:rPr>
              <w:t>。</w:t>
            </w:r>
          </w:p>
        </w:tc>
        <w:tc>
          <w:tcPr>
            <w:tcW w:w="1670" w:type="dxa"/>
            <w:vMerge w:val="restart"/>
            <w:tcBorders>
              <w:top w:val="single" w:color="auto" w:sz="12" w:space="0"/>
            </w:tcBorders>
            <w:noWrap w:val="0"/>
            <w:vAlign w:val="center"/>
          </w:tcPr>
          <w:p>
            <w:pPr>
              <w:jc w:val="center"/>
              <w:rPr>
                <w:rFonts w:hint="default" w:ascii="Times New Roman" w:hAnsi="Times New Roman" w:cs="Times New Roman"/>
              </w:rPr>
            </w:pPr>
            <w:r>
              <w:rPr>
                <w:rFonts w:hint="eastAsia" w:ascii="宋体" w:hAnsi="宋体" w:eastAsia="宋体" w:cs="宋体"/>
                <w:sz w:val="21"/>
                <w:szCs w:val="21"/>
              </w:rPr>
              <w:t>虔东稀土集团股份有限公司</w:t>
            </w:r>
          </w:p>
        </w:tc>
        <w:tc>
          <w:tcPr>
            <w:tcW w:w="738" w:type="dxa"/>
            <w:tcBorders>
              <w:top w:val="single" w:color="auto" w:sz="12" w:space="0"/>
            </w:tcBorders>
            <w:noWrap w:val="0"/>
            <w:vAlign w:val="center"/>
          </w:tcPr>
          <w:p>
            <w:pPr>
              <w:jc w:val="center"/>
              <w:rPr>
                <w:rFonts w:hint="eastAsia" w:ascii="Times New Roman" w:hAnsi="Times New Roman" w:cs="Times New Roman"/>
                <w:lang w:val="en-US" w:eastAsia="zh-CN"/>
              </w:rPr>
            </w:pPr>
            <w:r>
              <w:rPr>
                <w:rFonts w:hint="eastAsia" w:ascii="宋体" w:hAnsi="宋体" w:eastAsia="宋体" w:cs="宋体"/>
                <w:szCs w:val="21"/>
                <w:lang w:val="en-US" w:eastAsia="zh-CN"/>
              </w:rPr>
              <w:t>采纳</w:t>
            </w:r>
          </w:p>
        </w:tc>
        <w:tc>
          <w:tcPr>
            <w:tcW w:w="1860" w:type="dxa"/>
            <w:tcBorders>
              <w:top w:val="single" w:color="auto" w:sz="12" w:space="0"/>
            </w:tcBorders>
            <w:noWrap w:val="0"/>
            <w:vAlign w:val="center"/>
          </w:tcPr>
          <w:p>
            <w:pPr>
              <w:spacing w:line="360" w:lineRule="exact"/>
              <w:rPr>
                <w:rFonts w:hint="eastAsia"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eastAsia" w:cs="Times New Roman"/>
                <w:lang w:val="en-US" w:eastAsia="zh-CN"/>
              </w:rPr>
            </w:pPr>
            <w:r>
              <w:rPr>
                <w:rFonts w:hint="eastAsia" w:cs="Times New Roman"/>
                <w:lang w:val="en-US" w:eastAsia="zh-CN"/>
              </w:rPr>
              <w:t>2</w:t>
            </w:r>
            <w:r>
              <w:rPr>
                <w:rFonts w:hint="default" w:ascii="Times New Roman" w:hAnsi="Times New Roman" w:cs="Times New Roman"/>
              </w:rPr>
              <w:t>2</w:t>
            </w:r>
          </w:p>
        </w:tc>
        <w:tc>
          <w:tcPr>
            <w:tcW w:w="909" w:type="dxa"/>
            <w:noWrap w:val="0"/>
            <w:vAlign w:val="center"/>
          </w:tcPr>
          <w:p>
            <w:pPr>
              <w:jc w:val="center"/>
              <w:rPr>
                <w:rFonts w:hint="eastAsia" w:ascii="Times New Roman" w:hAnsi="Times New Roman" w:cs="Times New Roman"/>
                <w:szCs w:val="21"/>
                <w:lang w:val="en-US" w:eastAsia="zh-CN"/>
              </w:rPr>
            </w:pPr>
            <w:r>
              <w:rPr>
                <w:rFonts w:hint="eastAsia" w:ascii="宋体" w:hAnsi="宋体"/>
                <w:szCs w:val="21"/>
                <w:lang w:val="en-US" w:eastAsia="zh-CN"/>
              </w:rPr>
              <w:t>/</w:t>
            </w:r>
          </w:p>
        </w:tc>
        <w:tc>
          <w:tcPr>
            <w:tcW w:w="4351" w:type="dxa"/>
            <w:noWrap w:val="0"/>
            <w:vAlign w:val="center"/>
          </w:tcPr>
          <w:p>
            <w:pPr>
              <w:rPr>
                <w:rFonts w:hint="default" w:ascii="Times New Roman" w:hAnsi="Times New Roman" w:eastAsia="宋体" w:cs="Times New Roman"/>
                <w:szCs w:val="21"/>
              </w:rPr>
            </w:pPr>
            <w:r>
              <w:rPr>
                <w:rFonts w:hint="eastAsia" w:ascii="Times New Roman" w:hAnsi="Times New Roman" w:eastAsia="宋体" w:cs="Times New Roman"/>
                <w:szCs w:val="21"/>
              </w:rPr>
              <w:t>草沉滤液中钇的损失量占稀土总量的相对误差0.40～0.60%，绝对误差0.1%，不需要用ICP-OES法测定草沉滤液中的重稀土含量，对结果进行校正，对结果无影响。</w:t>
            </w:r>
          </w:p>
        </w:tc>
        <w:tc>
          <w:tcPr>
            <w:tcW w:w="1670" w:type="dxa"/>
            <w:vMerge w:val="continue"/>
            <w:noWrap w:val="0"/>
            <w:vAlign w:val="center"/>
          </w:tcPr>
          <w:p>
            <w:pPr>
              <w:spacing w:line="360" w:lineRule="exact"/>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eastAsia" w:ascii="宋体" w:hAnsi="宋体" w:eastAsia="宋体" w:cs="宋体"/>
                <w:szCs w:val="21"/>
                <w:lang w:val="en-US" w:eastAsia="zh-CN"/>
              </w:rPr>
              <w:t>采纳</w:t>
            </w:r>
          </w:p>
        </w:tc>
        <w:tc>
          <w:tcPr>
            <w:tcW w:w="1860" w:type="dxa"/>
            <w:noWrap w:val="0"/>
            <w:vAlign w:val="center"/>
          </w:tcPr>
          <w:p>
            <w:pPr>
              <w:spacing w:line="360" w:lineRule="exact"/>
              <w:rPr>
                <w:rFonts w:hint="eastAsia"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eastAsia" w:cs="Times New Roman"/>
                <w:lang w:val="en-US" w:eastAsia="zh-CN"/>
              </w:rPr>
            </w:pPr>
            <w:r>
              <w:rPr>
                <w:rFonts w:hint="eastAsia" w:cs="Times New Roman"/>
                <w:lang w:val="en-US" w:eastAsia="zh-CN"/>
              </w:rPr>
              <w:t>2</w:t>
            </w:r>
            <w:r>
              <w:rPr>
                <w:rFonts w:hint="default" w:ascii="Times New Roman" w:hAnsi="Times New Roman" w:cs="Times New Roman"/>
              </w:rPr>
              <w:t>3</w:t>
            </w:r>
          </w:p>
        </w:tc>
        <w:tc>
          <w:tcPr>
            <w:tcW w:w="909" w:type="dxa"/>
            <w:noWrap w:val="0"/>
            <w:vAlign w:val="center"/>
          </w:tcPr>
          <w:p>
            <w:pPr>
              <w:jc w:val="center"/>
              <w:rPr>
                <w:rFonts w:hint="eastAsia" w:ascii="Times New Roman" w:hAnsi="Times New Roman" w:cs="Times New Roman"/>
                <w:szCs w:val="21"/>
                <w:lang w:val="en-US" w:eastAsia="zh-CN"/>
              </w:rPr>
            </w:pPr>
            <w:r>
              <w:rPr>
                <w:rFonts w:hint="eastAsia" w:ascii="宋体" w:hAnsi="宋体" w:eastAsia="宋体" w:cs="宋体"/>
                <w:szCs w:val="21"/>
                <w:lang w:val="en-US" w:eastAsia="zh-CN"/>
              </w:rPr>
              <w:t>/</w:t>
            </w:r>
          </w:p>
        </w:tc>
        <w:tc>
          <w:tcPr>
            <w:tcW w:w="4351" w:type="dxa"/>
            <w:noWrap w:val="0"/>
            <w:vAlign w:val="center"/>
          </w:tcPr>
          <w:p>
            <w:pPr>
              <w:jc w:val="center"/>
              <w:rPr>
                <w:rFonts w:hint="default" w:ascii="Times New Roman" w:hAnsi="Times New Roman" w:eastAsia="宋体" w:cs="Times New Roman"/>
                <w:szCs w:val="21"/>
              </w:rPr>
            </w:pPr>
            <w:r>
              <w:rPr>
                <w:rFonts w:hint="eastAsia" w:ascii="宋体" w:hAnsi="宋体" w:eastAsia="宋体" w:cs="宋体"/>
                <w:szCs w:val="28"/>
                <w:lang w:val="en-US" w:eastAsia="zh-CN"/>
              </w:rPr>
              <w:t>无意见</w:t>
            </w:r>
          </w:p>
        </w:tc>
        <w:tc>
          <w:tcPr>
            <w:tcW w:w="1670" w:type="dxa"/>
            <w:noWrap w:val="0"/>
            <w:vAlign w:val="center"/>
          </w:tcPr>
          <w:p>
            <w:pPr>
              <w:jc w:val="center"/>
              <w:rPr>
                <w:rFonts w:hint="default" w:ascii="Times New Roman" w:hAnsi="Times New Roman" w:cs="Times New Roman"/>
              </w:rPr>
            </w:pPr>
            <w:r>
              <w:rPr>
                <w:rFonts w:hint="eastAsia" w:ascii="宋体" w:hAnsi="宋体" w:eastAsia="宋体" w:cs="宋体"/>
                <w:sz w:val="21"/>
                <w:szCs w:val="21"/>
              </w:rPr>
              <w:t>湖南稀土金属材料研究院</w:t>
            </w:r>
          </w:p>
        </w:tc>
        <w:tc>
          <w:tcPr>
            <w:tcW w:w="738" w:type="dxa"/>
            <w:noWrap w:val="0"/>
            <w:vAlign w:val="center"/>
          </w:tcPr>
          <w:p>
            <w:pPr>
              <w:jc w:val="center"/>
              <w:rPr>
                <w:rFonts w:hint="eastAsia" w:ascii="Times New Roman" w:hAnsi="Times New Roman" w:cs="Times New Roman"/>
                <w:lang w:val="en-US" w:eastAsia="zh-CN"/>
              </w:rPr>
            </w:pPr>
          </w:p>
        </w:tc>
        <w:tc>
          <w:tcPr>
            <w:tcW w:w="1860" w:type="dxa"/>
            <w:noWrap w:val="0"/>
            <w:vAlign w:val="center"/>
          </w:tcPr>
          <w:p>
            <w:pPr>
              <w:spacing w:line="360" w:lineRule="exact"/>
              <w:rPr>
                <w:rFonts w:hint="eastAsia"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eastAsia" w:cs="Times New Roman"/>
                <w:lang w:val="en-US" w:eastAsia="zh-CN"/>
              </w:rPr>
            </w:pPr>
            <w:r>
              <w:rPr>
                <w:rFonts w:hint="eastAsia" w:cs="Times New Roman"/>
                <w:lang w:val="en-US" w:eastAsia="zh-CN"/>
              </w:rPr>
              <w:t>2</w:t>
            </w:r>
            <w:r>
              <w:rPr>
                <w:rFonts w:hint="default" w:ascii="Times New Roman" w:hAnsi="Times New Roman" w:cs="Times New Roman"/>
              </w:rPr>
              <w:t>4</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eastAsia="黑体" w:cs="Times New Roman"/>
                <w:szCs w:val="21"/>
                <w:lang w:val="en-US" w:eastAsia="zh-CN"/>
              </w:rPr>
              <w:t>2.3.1</w:t>
            </w:r>
          </w:p>
        </w:tc>
        <w:tc>
          <w:tcPr>
            <w:tcW w:w="4351" w:type="dxa"/>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溶解样品时，</w:t>
            </w:r>
            <w:r>
              <w:rPr>
                <w:rFonts w:hint="default" w:ascii="Times New Roman" w:hAnsi="Times New Roman" w:eastAsia="宋体" w:cs="Times New Roman"/>
                <w:szCs w:val="21"/>
              </w:rPr>
              <w:t>加入20mL氢氧化钠溶液（2.2.5）</w:t>
            </w:r>
            <w:r>
              <w:rPr>
                <w:rFonts w:hint="default" w:ascii="Times New Roman" w:hAnsi="Times New Roman" w:eastAsia="宋体" w:cs="Times New Roman"/>
                <w:szCs w:val="21"/>
                <w:lang w:val="en-US" w:eastAsia="zh-CN"/>
              </w:rPr>
              <w:t>，偶尔会出现溶解不完全现象，</w:t>
            </w:r>
            <w:r>
              <w:rPr>
                <w:rFonts w:hint="default" w:ascii="Times New Roman" w:hAnsi="Times New Roman" w:eastAsia="宋体" w:cs="Times New Roman"/>
                <w:szCs w:val="21"/>
              </w:rPr>
              <w:t>加入</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0mL氢氧化钠溶液（2.2.5）</w:t>
            </w:r>
            <w:r>
              <w:rPr>
                <w:rFonts w:hint="default" w:ascii="Times New Roman" w:hAnsi="Times New Roman" w:eastAsia="宋体" w:cs="Times New Roman"/>
                <w:szCs w:val="21"/>
                <w:lang w:eastAsia="zh-CN"/>
              </w:rPr>
              <w:t>较好。</w:t>
            </w:r>
          </w:p>
        </w:tc>
        <w:tc>
          <w:tcPr>
            <w:tcW w:w="1670" w:type="dxa"/>
            <w:vMerge w:val="restart"/>
            <w:noWrap w:val="0"/>
            <w:vAlign w:val="center"/>
          </w:tcPr>
          <w:p>
            <w:pPr>
              <w:spacing w:line="360" w:lineRule="exact"/>
              <w:jc w:val="center"/>
              <w:rPr>
                <w:rFonts w:hint="default" w:ascii="Times New Roman" w:hAnsi="Times New Roman" w:cs="Times New Roman"/>
              </w:rPr>
            </w:pPr>
            <w:r>
              <w:rPr>
                <w:rFonts w:hint="eastAsia" w:ascii="宋体" w:hAnsi="宋体" w:eastAsia="宋体" w:cs="宋体"/>
                <w:sz w:val="21"/>
                <w:szCs w:val="21"/>
                <w:lang w:val="en-US" w:eastAsia="zh-CN"/>
              </w:rPr>
              <w:t>包头华美稀土高科有限公司</w:t>
            </w:r>
          </w:p>
        </w:tc>
        <w:tc>
          <w:tcPr>
            <w:tcW w:w="738" w:type="dxa"/>
            <w:noWrap w:val="0"/>
            <w:vAlign w:val="center"/>
          </w:tcPr>
          <w:p>
            <w:pPr>
              <w:jc w:val="center"/>
              <w:rPr>
                <w:rFonts w:hint="eastAsia" w:ascii="Times New Roman" w:hAnsi="Times New Roman" w:cs="Times New Roman"/>
                <w:lang w:val="en-US" w:eastAsia="zh-CN"/>
              </w:rPr>
            </w:pPr>
            <w:r>
              <w:rPr>
                <w:rFonts w:hint="eastAsia" w:ascii="宋体" w:hAnsi="宋体" w:eastAsia="宋体" w:cs="宋体"/>
                <w:szCs w:val="21"/>
                <w:lang w:val="en-US" w:eastAsia="zh-CN"/>
              </w:rPr>
              <w:t>不采纳</w:t>
            </w:r>
          </w:p>
        </w:tc>
        <w:tc>
          <w:tcPr>
            <w:tcW w:w="1860" w:type="dxa"/>
            <w:noWrap w:val="0"/>
            <w:vAlign w:val="center"/>
          </w:tcPr>
          <w:p>
            <w:pPr>
              <w:spacing w:line="360" w:lineRule="exact"/>
              <w:rPr>
                <w:rFonts w:hint="eastAsia" w:ascii="Times New Roman" w:hAnsi="Times New Roman" w:cs="Times New Roman"/>
                <w:szCs w:val="21"/>
                <w:lang w:val="en-US" w:eastAsia="zh-CN"/>
              </w:rPr>
            </w:pPr>
            <w:r>
              <w:rPr>
                <w:rFonts w:hint="eastAsia" w:ascii="宋体" w:hAnsi="宋体" w:eastAsia="宋体" w:cs="宋体"/>
                <w:lang w:val="en-US" w:eastAsia="zh-CN"/>
              </w:rPr>
              <w:t>研究报告中对氢氧化钠加入量已进行研究，</w:t>
            </w:r>
            <w:r>
              <w:rPr>
                <w:rFonts w:hint="default" w:ascii="Times New Roman" w:hAnsi="Times New Roman" w:eastAsia="宋体" w:cs="Times New Roman"/>
                <w:lang w:val="en-US" w:eastAsia="zh-CN"/>
              </w:rPr>
              <w:t>20mL氢氧化钠溶液可将</w:t>
            </w:r>
            <w:r>
              <w:rPr>
                <w:rFonts w:hint="eastAsia" w:ascii="宋体" w:hAnsi="宋体" w:eastAsia="宋体" w:cs="宋体"/>
                <w:lang w:val="en-US" w:eastAsia="zh-CN"/>
              </w:rPr>
              <w:t>试料完全溶解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eastAsia" w:cs="Times New Roman"/>
                <w:lang w:val="en-US" w:eastAsia="zh-CN"/>
              </w:rPr>
            </w:pPr>
            <w:r>
              <w:rPr>
                <w:rFonts w:hint="eastAsia" w:cs="Times New Roman"/>
                <w:lang w:val="en-US" w:eastAsia="zh-CN"/>
              </w:rPr>
              <w:t>2</w:t>
            </w:r>
            <w:r>
              <w:rPr>
                <w:rFonts w:hint="default" w:ascii="Times New Roman" w:hAnsi="Times New Roman" w:cs="Times New Roman"/>
              </w:rPr>
              <w:t>5</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eastAsia="黑体" w:cs="Times New Roman"/>
                <w:szCs w:val="21"/>
                <w:lang w:val="en-US" w:eastAsia="zh-CN"/>
              </w:rPr>
              <w:t>2.3.1</w:t>
            </w:r>
          </w:p>
        </w:tc>
        <w:tc>
          <w:tcPr>
            <w:tcW w:w="4351" w:type="dxa"/>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破坏滤纸时，</w:t>
            </w:r>
            <w:r>
              <w:rPr>
                <w:rFonts w:hint="default" w:ascii="Times New Roman" w:hAnsi="Times New Roman" w:eastAsia="宋体" w:cs="Times New Roman"/>
                <w:szCs w:val="21"/>
              </w:rPr>
              <w:t>加入20mL盐酸（2.2.6）</w:t>
            </w:r>
            <w:r>
              <w:rPr>
                <w:rFonts w:hint="default" w:ascii="Times New Roman" w:hAnsi="Times New Roman" w:eastAsia="宋体" w:cs="Times New Roman"/>
                <w:szCs w:val="21"/>
                <w:lang w:eastAsia="zh-CN"/>
              </w:rPr>
              <w:t>易出现喷溅现象，</w:t>
            </w:r>
            <w:r>
              <w:rPr>
                <w:rFonts w:hint="default" w:ascii="Times New Roman" w:hAnsi="Times New Roman" w:eastAsia="宋体" w:cs="Times New Roman"/>
                <w:szCs w:val="21"/>
              </w:rPr>
              <w:t>加入</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0mL盐酸（2.2.6）</w:t>
            </w:r>
            <w:r>
              <w:rPr>
                <w:rFonts w:hint="default" w:ascii="Times New Roman" w:hAnsi="Times New Roman" w:eastAsia="宋体" w:cs="Times New Roman"/>
                <w:szCs w:val="21"/>
                <w:lang w:eastAsia="zh-CN"/>
              </w:rPr>
              <w:t>较好，并且要在低温条件下进行，高温也会喷溅。</w:t>
            </w:r>
          </w:p>
        </w:tc>
        <w:tc>
          <w:tcPr>
            <w:tcW w:w="1670" w:type="dxa"/>
            <w:vMerge w:val="continue"/>
            <w:noWrap w:val="0"/>
            <w:vAlign w:val="center"/>
          </w:tcPr>
          <w:p>
            <w:pPr>
              <w:spacing w:line="360" w:lineRule="exact"/>
              <w:jc w:val="center"/>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eastAsia" w:ascii="宋体" w:hAnsi="宋体" w:eastAsia="宋体" w:cs="宋体"/>
                <w:szCs w:val="21"/>
                <w:lang w:val="en-US" w:eastAsia="zh-CN"/>
              </w:rPr>
              <w:t>不采纳</w:t>
            </w:r>
          </w:p>
        </w:tc>
        <w:tc>
          <w:tcPr>
            <w:tcW w:w="1860" w:type="dxa"/>
            <w:noWrap w:val="0"/>
            <w:vAlign w:val="center"/>
          </w:tcPr>
          <w:p>
            <w:pPr>
              <w:spacing w:line="360" w:lineRule="exact"/>
              <w:rPr>
                <w:rFonts w:hint="eastAsia" w:ascii="Times New Roman" w:hAnsi="Times New Roman" w:cs="Times New Roman"/>
                <w:szCs w:val="21"/>
                <w:lang w:val="en-US" w:eastAsia="zh-CN"/>
              </w:rPr>
            </w:pPr>
            <w:r>
              <w:rPr>
                <w:rFonts w:hint="eastAsia"/>
                <w:lang w:val="en-US" w:eastAsia="zh-CN"/>
              </w:rPr>
              <w:t>低温加热可有效溶解沉淀，且不发生喷溅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eastAsia" w:cs="Times New Roman"/>
                <w:lang w:val="en-US" w:eastAsia="zh-CN"/>
              </w:rPr>
            </w:pPr>
            <w:r>
              <w:rPr>
                <w:rFonts w:hint="eastAsia" w:cs="Times New Roman"/>
                <w:lang w:val="en-US" w:eastAsia="zh-CN"/>
              </w:rPr>
              <w:t>2</w:t>
            </w:r>
            <w:r>
              <w:rPr>
                <w:rFonts w:hint="default" w:ascii="Times New Roman" w:hAnsi="Times New Roman" w:cs="Times New Roman"/>
                <w:lang w:val="en-US" w:eastAsia="zh-CN"/>
              </w:rPr>
              <w:t>6</w:t>
            </w:r>
          </w:p>
        </w:tc>
        <w:tc>
          <w:tcPr>
            <w:tcW w:w="909" w:type="dxa"/>
            <w:noWrap w:val="0"/>
            <w:vAlign w:val="center"/>
          </w:tcPr>
          <w:p>
            <w:pPr>
              <w:jc w:val="center"/>
              <w:rPr>
                <w:rFonts w:hint="eastAsia" w:ascii="Times New Roman" w:hAnsi="Times New Roman" w:cs="Times New Roman"/>
                <w:szCs w:val="21"/>
                <w:lang w:val="en-US" w:eastAsia="zh-CN"/>
              </w:rPr>
            </w:pPr>
            <w:r>
              <w:rPr>
                <w:rFonts w:hint="eastAsia" w:ascii="宋体" w:hAnsi="宋体"/>
                <w:szCs w:val="21"/>
                <w:lang w:val="en-US" w:eastAsia="zh-CN"/>
              </w:rPr>
              <w:t>/</w:t>
            </w:r>
          </w:p>
        </w:tc>
        <w:tc>
          <w:tcPr>
            <w:tcW w:w="4351" w:type="dxa"/>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建议将2.3.1试料的溶解中热水洗涤沉淀，直至滤液呈中性（pH 7-8）改为热水洗涤8-10次。查资料可知，铝是一个两性元素，它既可以溶于强酸，又可以溶于强碱。铝盐在强酸性溶液中以Al</w:t>
            </w:r>
            <w:r>
              <w:rPr>
                <w:rFonts w:hint="eastAsia" w:ascii="Times New Roman" w:hAnsi="Times New Roman" w:eastAsia="宋体" w:cs="Times New Roman"/>
                <w:szCs w:val="21"/>
                <w:vertAlign w:val="superscript"/>
                <w:lang w:val="en-US" w:eastAsia="zh-CN"/>
              </w:rPr>
              <w:t>3+</w:t>
            </w:r>
            <w:r>
              <w:rPr>
                <w:rFonts w:hint="eastAsia" w:ascii="Times New Roman" w:hAnsi="Times New Roman" w:eastAsia="宋体" w:cs="Times New Roman"/>
                <w:szCs w:val="21"/>
                <w:lang w:val="en-US" w:eastAsia="zh-CN"/>
              </w:rPr>
              <w:t>状态存在，随着酸度的降低，Al</w:t>
            </w:r>
            <w:r>
              <w:rPr>
                <w:rFonts w:hint="eastAsia" w:ascii="Times New Roman" w:hAnsi="Times New Roman" w:eastAsia="宋体" w:cs="Times New Roman"/>
                <w:szCs w:val="21"/>
                <w:vertAlign w:val="superscript"/>
                <w:lang w:val="en-US" w:eastAsia="zh-CN"/>
              </w:rPr>
              <w:t>3+</w:t>
            </w:r>
            <w:r>
              <w:rPr>
                <w:rFonts w:hint="eastAsia" w:ascii="Times New Roman" w:hAnsi="Times New Roman" w:eastAsia="宋体" w:cs="Times New Roman"/>
                <w:szCs w:val="21"/>
                <w:lang w:val="en-US" w:eastAsia="zh-CN"/>
              </w:rPr>
              <w:t>逐步转化成不同水解和聚合程度的羟基络合物，在pH约为3.5时开始生成Al(OH)</w:t>
            </w:r>
            <w:r>
              <w:rPr>
                <w:rFonts w:hint="eastAsia" w:ascii="Times New Roman" w:hAnsi="Times New Roman" w:eastAsia="宋体" w:cs="Times New Roman"/>
                <w:szCs w:val="21"/>
                <w:vertAlign w:val="subscript"/>
                <w:lang w:val="en-US" w:eastAsia="zh-CN"/>
              </w:rPr>
              <w:t>3</w:t>
            </w:r>
            <w:r>
              <w:rPr>
                <w:rFonts w:hint="eastAsia" w:ascii="Times New Roman" w:hAnsi="Times New Roman" w:eastAsia="宋体" w:cs="Times New Roman"/>
                <w:szCs w:val="21"/>
                <w:lang w:val="en-US" w:eastAsia="zh-CN"/>
              </w:rPr>
              <w:t>沉淀，pH为5.2时沉淀完全，当pH升至7.3，沉淀又开始溶解，当达到10.8时，可溶解完全，以偏铝酸盐形式存在，也就是说pH在7-8时会有部分Al(OH)</w:t>
            </w:r>
            <w:r>
              <w:rPr>
                <w:rFonts w:hint="eastAsia" w:ascii="Times New Roman" w:hAnsi="Times New Roman" w:eastAsia="宋体" w:cs="Times New Roman"/>
                <w:szCs w:val="21"/>
                <w:vertAlign w:val="subscript"/>
                <w:lang w:val="en-US" w:eastAsia="zh-CN"/>
              </w:rPr>
              <w:t>3</w:t>
            </w:r>
            <w:r>
              <w:rPr>
                <w:rFonts w:hint="eastAsia" w:ascii="Times New Roman" w:hAnsi="Times New Roman" w:eastAsia="宋体" w:cs="Times New Roman"/>
                <w:szCs w:val="21"/>
                <w:lang w:val="en-US" w:eastAsia="zh-CN"/>
              </w:rPr>
              <w:t>沉淀，所以建议热水洗涤沉淀8-10次。</w:t>
            </w:r>
          </w:p>
        </w:tc>
        <w:tc>
          <w:tcPr>
            <w:tcW w:w="1670" w:type="dxa"/>
            <w:noWrap w:val="0"/>
            <w:vAlign w:val="center"/>
          </w:tcPr>
          <w:p>
            <w:pPr>
              <w:jc w:val="center"/>
              <w:rPr>
                <w:rFonts w:hint="default" w:ascii="Times New Roman" w:hAnsi="Times New Roman" w:cs="Times New Roman"/>
              </w:rPr>
            </w:pPr>
            <w:r>
              <w:rPr>
                <w:rFonts w:hint="eastAsia"/>
                <w:szCs w:val="21"/>
              </w:rPr>
              <w:t>天津包钢稀土研究院有限责任公司</w:t>
            </w:r>
          </w:p>
        </w:tc>
        <w:tc>
          <w:tcPr>
            <w:tcW w:w="738" w:type="dxa"/>
            <w:noWrap w:val="0"/>
            <w:vAlign w:val="center"/>
          </w:tcPr>
          <w:p>
            <w:pPr>
              <w:jc w:val="center"/>
              <w:rPr>
                <w:rFonts w:hint="eastAsia" w:ascii="Times New Roman" w:hAnsi="Times New Roman" w:cs="Times New Roman"/>
                <w:lang w:val="en-US" w:eastAsia="zh-CN"/>
              </w:rPr>
            </w:pPr>
            <w:r>
              <w:rPr>
                <w:rFonts w:hint="eastAsia"/>
                <w:lang w:val="en-US" w:eastAsia="zh-CN"/>
              </w:rPr>
              <w:t>采纳</w:t>
            </w:r>
          </w:p>
        </w:tc>
        <w:tc>
          <w:tcPr>
            <w:tcW w:w="1860" w:type="dxa"/>
            <w:noWrap w:val="0"/>
            <w:vAlign w:val="center"/>
          </w:tcPr>
          <w:p>
            <w:pPr>
              <w:rPr>
                <w:rFonts w:hint="eastAsia"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jc w:val="center"/>
              <w:rPr>
                <w:rFonts w:hint="eastAsia" w:cs="Times New Roman"/>
                <w:lang w:val="en-US" w:eastAsia="zh-CN"/>
              </w:rPr>
            </w:pPr>
            <w:r>
              <w:rPr>
                <w:rFonts w:hint="eastAsia" w:cs="Times New Roman"/>
                <w:szCs w:val="21"/>
                <w:lang w:val="en-US" w:eastAsia="zh-CN"/>
              </w:rPr>
              <w:t>2</w:t>
            </w:r>
            <w:r>
              <w:rPr>
                <w:rFonts w:hint="default" w:ascii="Times New Roman" w:hAnsi="Times New Roman" w:cs="Times New Roman"/>
                <w:szCs w:val="21"/>
                <w:lang w:val="en-US" w:eastAsia="zh-CN"/>
              </w:rPr>
              <w:t>7</w:t>
            </w:r>
          </w:p>
        </w:tc>
        <w:tc>
          <w:tcPr>
            <w:tcW w:w="909" w:type="dxa"/>
            <w:noWrap w:val="0"/>
            <w:vAlign w:val="center"/>
          </w:tcPr>
          <w:p>
            <w:pPr>
              <w:jc w:val="center"/>
              <w:rPr>
                <w:rFonts w:hint="eastAsia" w:ascii="Times New Roman" w:hAnsi="Times New Roman" w:cs="Times New Roman"/>
                <w:szCs w:val="21"/>
                <w:lang w:val="en-US" w:eastAsia="zh-CN"/>
              </w:rPr>
            </w:pPr>
            <w:r>
              <w:rPr>
                <w:rFonts w:hint="eastAsia" w:ascii="宋体" w:hAnsi="宋体"/>
                <w:szCs w:val="21"/>
                <w:lang w:val="en-US" w:eastAsia="zh-CN"/>
              </w:rPr>
              <w:t>/</w:t>
            </w:r>
          </w:p>
        </w:tc>
        <w:tc>
          <w:tcPr>
            <w:tcW w:w="4351" w:type="dxa"/>
            <w:noWrap w:val="0"/>
            <w:vAlign w:val="center"/>
          </w:tcPr>
          <w:p>
            <w:pPr>
              <w:jc w:val="center"/>
              <w:rPr>
                <w:rFonts w:hint="default" w:ascii="Times New Roman" w:hAnsi="Times New Roman" w:eastAsia="宋体" w:cs="Times New Roman"/>
                <w:szCs w:val="21"/>
              </w:rPr>
            </w:pPr>
            <w:r>
              <w:rPr>
                <w:rFonts w:hint="eastAsia" w:ascii="宋体" w:hAnsi="宋体" w:eastAsia="宋体" w:cs="宋体"/>
                <w:szCs w:val="28"/>
                <w:lang w:val="en-US" w:eastAsia="zh-CN"/>
              </w:rPr>
              <w:t>无意见</w:t>
            </w:r>
          </w:p>
        </w:tc>
        <w:tc>
          <w:tcPr>
            <w:tcW w:w="1670" w:type="dxa"/>
            <w:noWrap w:val="0"/>
            <w:vAlign w:val="center"/>
          </w:tcPr>
          <w:p>
            <w:pPr>
              <w:jc w:val="center"/>
              <w:rPr>
                <w:rFonts w:hint="default" w:ascii="Times New Roman" w:hAnsi="Times New Roman" w:cs="Times New Roman"/>
              </w:rPr>
            </w:pPr>
            <w:r>
              <w:rPr>
                <w:rFonts w:hint="eastAsia"/>
                <w:szCs w:val="21"/>
              </w:rPr>
              <w:t>中国有色桂林矿产地质研究院有限公司</w:t>
            </w:r>
          </w:p>
        </w:tc>
        <w:tc>
          <w:tcPr>
            <w:tcW w:w="738" w:type="dxa"/>
            <w:noWrap w:val="0"/>
            <w:vAlign w:val="center"/>
          </w:tcPr>
          <w:p>
            <w:pPr>
              <w:rPr>
                <w:rFonts w:hint="eastAsia" w:ascii="Times New Roman" w:hAnsi="Times New Roman" w:cs="Times New Roman"/>
                <w:lang w:val="en-US" w:eastAsia="zh-CN"/>
              </w:rPr>
            </w:pPr>
          </w:p>
        </w:tc>
        <w:tc>
          <w:tcPr>
            <w:tcW w:w="1860" w:type="dxa"/>
            <w:noWrap w:val="0"/>
            <w:vAlign w:val="center"/>
          </w:tcPr>
          <w:p>
            <w:pPr>
              <w:rPr>
                <w:rFonts w:hint="eastAsia"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tcBorders>
              <w:bottom w:val="single" w:color="auto" w:sz="12" w:space="0"/>
            </w:tcBorders>
            <w:noWrap w:val="0"/>
            <w:vAlign w:val="center"/>
          </w:tcPr>
          <w:p>
            <w:pPr>
              <w:jc w:val="center"/>
              <w:rPr>
                <w:rFonts w:hint="eastAsia" w:cs="Times New Roman"/>
                <w:lang w:val="en-US" w:eastAsia="zh-CN"/>
              </w:rPr>
            </w:pPr>
            <w:r>
              <w:rPr>
                <w:rFonts w:hint="eastAsia" w:cs="Times New Roman"/>
                <w:szCs w:val="21"/>
                <w:lang w:val="en-US" w:eastAsia="zh-CN"/>
              </w:rPr>
              <w:t>2</w:t>
            </w:r>
            <w:r>
              <w:rPr>
                <w:rFonts w:hint="default" w:ascii="Times New Roman" w:hAnsi="Times New Roman" w:cs="Times New Roman"/>
                <w:szCs w:val="21"/>
                <w:lang w:val="en-US" w:eastAsia="zh-CN"/>
              </w:rPr>
              <w:t>8</w:t>
            </w:r>
          </w:p>
        </w:tc>
        <w:tc>
          <w:tcPr>
            <w:tcW w:w="909" w:type="dxa"/>
            <w:tcBorders>
              <w:bottom w:val="single" w:color="auto" w:sz="12" w:space="0"/>
            </w:tcBorders>
            <w:noWrap w:val="0"/>
            <w:vAlign w:val="center"/>
          </w:tcPr>
          <w:p>
            <w:pPr>
              <w:jc w:val="center"/>
              <w:rPr>
                <w:rFonts w:hint="eastAsia" w:ascii="Times New Roman" w:hAnsi="Times New Roman" w:cs="Times New Roman"/>
                <w:szCs w:val="21"/>
                <w:lang w:val="en-US" w:eastAsia="zh-CN"/>
              </w:rPr>
            </w:pPr>
            <w:r>
              <w:rPr>
                <w:rFonts w:hint="eastAsia" w:ascii="宋体" w:hAnsi="宋体"/>
                <w:szCs w:val="21"/>
                <w:lang w:val="en-US" w:eastAsia="zh-CN"/>
              </w:rPr>
              <w:t>/</w:t>
            </w:r>
          </w:p>
        </w:tc>
        <w:tc>
          <w:tcPr>
            <w:tcW w:w="4351" w:type="dxa"/>
            <w:tcBorders>
              <w:bottom w:val="single" w:color="auto" w:sz="12" w:space="0"/>
            </w:tcBorders>
            <w:noWrap w:val="0"/>
            <w:vAlign w:val="center"/>
          </w:tcPr>
          <w:p>
            <w:pPr>
              <w:jc w:val="center"/>
              <w:rPr>
                <w:rFonts w:hint="default" w:ascii="Times New Roman" w:hAnsi="Times New Roman" w:eastAsia="宋体" w:cs="Times New Roman"/>
                <w:szCs w:val="21"/>
              </w:rPr>
            </w:pPr>
            <w:r>
              <w:rPr>
                <w:rFonts w:hint="eastAsia" w:ascii="宋体" w:hAnsi="宋体" w:eastAsia="宋体" w:cs="宋体"/>
                <w:szCs w:val="28"/>
                <w:lang w:val="en-US" w:eastAsia="zh-CN"/>
              </w:rPr>
              <w:t>无意见</w:t>
            </w:r>
          </w:p>
        </w:tc>
        <w:tc>
          <w:tcPr>
            <w:tcW w:w="1670" w:type="dxa"/>
            <w:tcBorders>
              <w:bottom w:val="single" w:color="auto" w:sz="12" w:space="0"/>
            </w:tcBorders>
            <w:noWrap w:val="0"/>
            <w:vAlign w:val="center"/>
          </w:tcPr>
          <w:p>
            <w:pPr>
              <w:jc w:val="center"/>
              <w:rPr>
                <w:rFonts w:hint="default" w:ascii="Times New Roman" w:hAnsi="Times New Roman" w:cs="Times New Roman"/>
              </w:rPr>
            </w:pPr>
            <w:r>
              <w:rPr>
                <w:rFonts w:hint="eastAsia" w:ascii="宋体" w:hAnsi="Courier New"/>
                <w:kern w:val="0"/>
                <w:sz w:val="24"/>
                <w:szCs w:val="21"/>
                <w:lang w:val="zh-CN"/>
              </w:rPr>
              <w:t>淄博加华新材料</w:t>
            </w:r>
            <w:r>
              <w:rPr>
                <w:rFonts w:ascii="宋体" w:hAnsi="Courier New"/>
                <w:kern w:val="0"/>
                <w:sz w:val="24"/>
                <w:szCs w:val="21"/>
                <w:lang w:val="zh-CN"/>
              </w:rPr>
              <w:t>资源有限公司</w:t>
            </w:r>
          </w:p>
        </w:tc>
        <w:tc>
          <w:tcPr>
            <w:tcW w:w="738" w:type="dxa"/>
            <w:tcBorders>
              <w:bottom w:val="single" w:color="auto" w:sz="12" w:space="0"/>
            </w:tcBorders>
            <w:noWrap w:val="0"/>
            <w:vAlign w:val="center"/>
          </w:tcPr>
          <w:p>
            <w:pPr>
              <w:rPr>
                <w:rFonts w:hint="eastAsia" w:ascii="Times New Roman" w:hAnsi="Times New Roman" w:cs="Times New Roman"/>
                <w:lang w:val="en-US" w:eastAsia="zh-CN"/>
              </w:rPr>
            </w:pPr>
          </w:p>
        </w:tc>
        <w:tc>
          <w:tcPr>
            <w:tcW w:w="1860" w:type="dxa"/>
            <w:tcBorders>
              <w:bottom w:val="single" w:color="auto" w:sz="12" w:space="0"/>
            </w:tcBorders>
            <w:noWrap w:val="0"/>
            <w:vAlign w:val="center"/>
          </w:tcPr>
          <w:p>
            <w:pPr>
              <w:rPr>
                <w:rFonts w:hint="eastAsia"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67" w:type="dxa"/>
            <w:gridSpan w:val="6"/>
            <w:tcBorders>
              <w:top w:val="single" w:color="auto" w:sz="12" w:space="0"/>
              <w:bottom w:val="single" w:color="auto" w:sz="12" w:space="0"/>
            </w:tcBorders>
            <w:noWrap w:val="0"/>
            <w:vAlign w:val="center"/>
          </w:tcPr>
          <w:p>
            <w:pPr>
              <w:jc w:val="center"/>
              <w:rPr>
                <w:rFonts w:hint="eastAsia" w:ascii="Times New Roman" w:hAnsi="Times New Roman" w:cs="Times New Roman"/>
                <w:szCs w:val="21"/>
                <w:lang w:val="en-US" w:eastAsia="zh-CN"/>
              </w:rPr>
            </w:pPr>
            <w:r>
              <w:rPr>
                <w:rFonts w:hint="eastAsia"/>
                <w:lang w:val="en-US" w:eastAsia="zh-CN"/>
              </w:rPr>
              <w:t>稀土铝中间合金化学分析方法 第2部分 稀土总量的测定 方法2  EDTA滴定法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tcBorders>
              <w:top w:val="single" w:color="auto" w:sz="12" w:space="0"/>
            </w:tcBorders>
            <w:noWrap w:val="0"/>
            <w:vAlign w:val="center"/>
          </w:tcPr>
          <w:p>
            <w:pPr>
              <w:spacing w:line="360" w:lineRule="exact"/>
              <w:jc w:val="center"/>
              <w:rPr>
                <w:rFonts w:hint="default" w:cs="Times New Roman"/>
                <w:lang w:val="en-US" w:eastAsia="zh-CN"/>
              </w:rPr>
            </w:pPr>
            <w:r>
              <w:rPr>
                <w:rFonts w:hint="eastAsia" w:cs="Times New Roman"/>
                <w:lang w:val="en-US" w:eastAsia="zh-CN"/>
              </w:rPr>
              <w:t>29</w:t>
            </w:r>
          </w:p>
        </w:tc>
        <w:tc>
          <w:tcPr>
            <w:tcW w:w="909" w:type="dxa"/>
            <w:tcBorders>
              <w:top w:val="single" w:color="auto" w:sz="12" w:space="0"/>
            </w:tcBorders>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3.1</w:t>
            </w:r>
          </w:p>
        </w:tc>
        <w:tc>
          <w:tcPr>
            <w:tcW w:w="4351" w:type="dxa"/>
            <w:tcBorders>
              <w:top w:val="single" w:color="auto" w:sz="12" w:space="0"/>
            </w:tcBorders>
            <w:noWrap w:val="0"/>
            <w:vAlign w:val="center"/>
          </w:tcPr>
          <w:p>
            <w:pPr>
              <w:rPr>
                <w:rFonts w:hint="default" w:ascii="Times New Roman" w:hAnsi="Times New Roman" w:eastAsia="宋体" w:cs="Times New Roman"/>
                <w:szCs w:val="21"/>
              </w:rPr>
            </w:pPr>
            <w:r>
              <w:rPr>
                <w:rFonts w:hint="default" w:ascii="Times New Roman" w:hAnsi="Times New Roman" w:cs="Times New Roman"/>
                <w:szCs w:val="21"/>
              </w:rPr>
              <w:t>实验3.1称样量试验,建议改成样品均匀性实验。</w:t>
            </w:r>
          </w:p>
        </w:tc>
        <w:tc>
          <w:tcPr>
            <w:tcW w:w="1670" w:type="dxa"/>
            <w:vMerge w:val="restart"/>
            <w:tcBorders>
              <w:top w:val="single" w:color="auto" w:sz="12" w:space="0"/>
            </w:tcBorders>
            <w:noWrap w:val="0"/>
            <w:vAlign w:val="center"/>
          </w:tcPr>
          <w:p>
            <w:pPr>
              <w:ind w:firstLine="2100" w:firstLineChars="1000"/>
              <w:rPr>
                <w:rFonts w:hint="default" w:ascii="Times New Roman" w:hAnsi="Times New Roman" w:cs="Times New Roman"/>
                <w:szCs w:val="21"/>
              </w:rPr>
            </w:pPr>
            <w:r>
              <w:rPr>
                <w:rFonts w:hint="default" w:ascii="Times New Roman" w:hAnsi="Times New Roman" w:cs="Times New Roman"/>
                <w:szCs w:val="21"/>
              </w:rPr>
              <w:t>中国北方稀土高科技（股份）有限公司</w:t>
            </w:r>
          </w:p>
          <w:p>
            <w:pPr>
              <w:jc w:val="center"/>
              <w:rPr>
                <w:rFonts w:hint="default" w:ascii="Times New Roman" w:hAnsi="Times New Roman" w:cs="Times New Roman"/>
              </w:rPr>
            </w:pPr>
          </w:p>
        </w:tc>
        <w:tc>
          <w:tcPr>
            <w:tcW w:w="738" w:type="dxa"/>
            <w:tcBorders>
              <w:top w:val="single" w:color="auto" w:sz="12" w:space="0"/>
            </w:tcBorders>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采纳</w:t>
            </w:r>
          </w:p>
        </w:tc>
        <w:tc>
          <w:tcPr>
            <w:tcW w:w="1860" w:type="dxa"/>
            <w:tcBorders>
              <w:top w:val="single" w:color="auto" w:sz="12" w:space="0"/>
            </w:tcBorders>
            <w:noWrap w:val="0"/>
            <w:vAlign w:val="center"/>
          </w:tcPr>
          <w:p>
            <w:pPr>
              <w:spacing w:line="360" w:lineRule="exact"/>
              <w:jc w:val="center"/>
              <w:rPr>
                <w:rFonts w:hint="eastAsia" w:ascii="Times New Roman" w:hAnsi="Times New Roman" w:cs="Times New Roman"/>
                <w:szCs w:val="21"/>
                <w:lang w:val="en-US" w:eastAsia="zh-C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30</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3.8</w:t>
            </w:r>
          </w:p>
        </w:tc>
        <w:tc>
          <w:tcPr>
            <w:tcW w:w="4351" w:type="dxa"/>
            <w:noWrap w:val="0"/>
            <w:vAlign w:val="center"/>
          </w:tcPr>
          <w:p>
            <w:pPr>
              <w:rPr>
                <w:rFonts w:hint="default" w:ascii="Times New Roman" w:hAnsi="Times New Roman" w:eastAsia="宋体" w:cs="Times New Roman"/>
                <w:szCs w:val="21"/>
              </w:rPr>
            </w:pPr>
            <w:r>
              <w:rPr>
                <w:rFonts w:hint="default" w:ascii="Times New Roman" w:hAnsi="Times New Roman" w:cs="Times New Roman"/>
                <w:szCs w:val="21"/>
              </w:rPr>
              <w:t>实验3.8选择掩蔽剂实验中,</w:t>
            </w:r>
            <w:r>
              <w:rPr>
                <w:rFonts w:hint="default" w:ascii="Times New Roman" w:hAnsi="Times New Roman" w:cs="Times New Roman"/>
                <w:bCs/>
                <w:szCs w:val="21"/>
              </w:rPr>
              <w:t>建议增加掩蔽剂用量实验。</w:t>
            </w:r>
            <w:r>
              <w:rPr>
                <w:rFonts w:hint="default" w:ascii="Times New Roman" w:hAnsi="Times New Roman" w:cs="Times New Roman"/>
                <w:szCs w:val="21"/>
              </w:rPr>
              <w:t>镧铝加入5m</w:t>
            </w:r>
            <w:r>
              <w:rPr>
                <w:rFonts w:hint="eastAsia" w:ascii="Times New Roman" w:hAnsi="Times New Roman" w:cs="Times New Roman"/>
                <w:szCs w:val="21"/>
                <w:lang w:val="en-US" w:eastAsia="zh-CN"/>
              </w:rPr>
              <w:t>L</w:t>
            </w:r>
            <w:r>
              <w:rPr>
                <w:rFonts w:hint="default" w:ascii="Times New Roman" w:hAnsi="Times New Roman" w:cs="Times New Roman"/>
                <w:szCs w:val="21"/>
              </w:rPr>
              <w:t>乙酰丙酮溶液后，滴定终点突变不明显，建议改为10m</w:t>
            </w:r>
            <w:r>
              <w:rPr>
                <w:rFonts w:hint="eastAsia" w:ascii="Times New Roman" w:hAnsi="Times New Roman" w:cs="Times New Roman"/>
                <w:szCs w:val="21"/>
                <w:lang w:val="en-US" w:eastAsia="zh-CN"/>
              </w:rPr>
              <w:t>L</w:t>
            </w:r>
            <w:r>
              <w:rPr>
                <w:rFonts w:hint="default" w:ascii="Times New Roman" w:hAnsi="Times New Roman" w:cs="Times New Roman"/>
                <w:szCs w:val="21"/>
              </w:rPr>
              <w:t>乙酰丙酮作为掩蔽剂</w:t>
            </w:r>
            <w:r>
              <w:rPr>
                <w:rFonts w:hint="default" w:ascii="Times New Roman" w:hAnsi="Times New Roman" w:cs="Times New Roman"/>
                <w:bCs/>
                <w:szCs w:val="21"/>
              </w:rPr>
              <w:t>。</w:t>
            </w:r>
          </w:p>
        </w:tc>
        <w:tc>
          <w:tcPr>
            <w:tcW w:w="1670" w:type="dxa"/>
            <w:vMerge w:val="continue"/>
            <w:noWrap w:val="0"/>
            <w:vAlign w:val="center"/>
          </w:tcPr>
          <w:p>
            <w:pPr>
              <w:spacing w:line="360" w:lineRule="exact"/>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不采纳</w:t>
            </w:r>
          </w:p>
        </w:tc>
        <w:tc>
          <w:tcPr>
            <w:tcW w:w="1860" w:type="dxa"/>
            <w:noWrap w:val="0"/>
            <w:vAlign w:val="center"/>
          </w:tcPr>
          <w:p>
            <w:pPr>
              <w:spacing w:line="360" w:lineRule="exact"/>
              <w:rPr>
                <w:rFonts w:hint="eastAsia" w:ascii="Times New Roman" w:hAnsi="Times New Roman" w:cs="Times New Roman"/>
                <w:szCs w:val="21"/>
                <w:lang w:val="en-US" w:eastAsia="zh-CN"/>
              </w:rPr>
            </w:pPr>
            <w:r>
              <w:rPr>
                <w:rFonts w:hint="default" w:ascii="Times New Roman" w:hAnsi="Times New Roman" w:cs="Times New Roman"/>
                <w:szCs w:val="21"/>
              </w:rPr>
              <w:t>干扰实验表明，5ml乙酰丙酮溶液满足实验要求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rPr>
                <w:rFonts w:hint="default" w:eastAsia="宋体" w:cs="Times New Roman"/>
                <w:lang w:val="en-US" w:eastAsia="zh-CN"/>
              </w:rPr>
            </w:pPr>
            <w:r>
              <w:rPr>
                <w:rFonts w:hint="eastAsia" w:cs="Times New Roman"/>
                <w:szCs w:val="21"/>
                <w:lang w:val="en-US" w:eastAsia="zh-CN"/>
              </w:rPr>
              <w:t>31</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3.10</w:t>
            </w:r>
          </w:p>
        </w:tc>
        <w:tc>
          <w:tcPr>
            <w:tcW w:w="4351" w:type="dxa"/>
            <w:noWrap w:val="0"/>
            <w:vAlign w:val="center"/>
          </w:tcPr>
          <w:p>
            <w:pPr>
              <w:rPr>
                <w:rFonts w:hint="default" w:ascii="Times New Roman" w:hAnsi="Times New Roman" w:eastAsia="宋体" w:cs="Times New Roman"/>
                <w:szCs w:val="21"/>
              </w:rPr>
            </w:pPr>
            <w:r>
              <w:rPr>
                <w:rFonts w:hint="default" w:ascii="Times New Roman" w:hAnsi="Times New Roman" w:cs="Times New Roman"/>
                <w:bCs/>
                <w:szCs w:val="21"/>
              </w:rPr>
              <w:t>实验3.10中</w:t>
            </w:r>
            <w:r>
              <w:rPr>
                <w:rFonts w:hint="default" w:ascii="Times New Roman" w:hAnsi="Times New Roman" w:cs="Times New Roman"/>
                <w:szCs w:val="21"/>
              </w:rPr>
              <w:t>测定结果的精密度RSD建议重新计算</w:t>
            </w:r>
          </w:p>
        </w:tc>
        <w:tc>
          <w:tcPr>
            <w:tcW w:w="1670" w:type="dxa"/>
            <w:vMerge w:val="continue"/>
            <w:noWrap w:val="0"/>
            <w:vAlign w:val="center"/>
          </w:tcPr>
          <w:p>
            <w:pPr>
              <w:spacing w:line="360" w:lineRule="exact"/>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采纳</w:t>
            </w:r>
          </w:p>
        </w:tc>
        <w:tc>
          <w:tcPr>
            <w:tcW w:w="1860" w:type="dxa"/>
            <w:noWrap w:val="0"/>
            <w:vAlign w:val="center"/>
          </w:tcPr>
          <w:p>
            <w:pPr>
              <w:spacing w:line="360" w:lineRule="exact"/>
              <w:jc w:val="center"/>
              <w:rPr>
                <w:rFonts w:hint="eastAsia" w:ascii="Times New Roman" w:hAnsi="Times New Roman" w:cs="Times New Roman"/>
                <w:szCs w:val="21"/>
                <w:lang w:val="en-US" w:eastAsia="zh-C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32</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3.11</w:t>
            </w:r>
          </w:p>
        </w:tc>
        <w:tc>
          <w:tcPr>
            <w:tcW w:w="4351" w:type="dxa"/>
            <w:noWrap w:val="0"/>
            <w:vAlign w:val="center"/>
          </w:tcPr>
          <w:p>
            <w:pPr>
              <w:rPr>
                <w:rFonts w:hint="default" w:ascii="Times New Roman" w:hAnsi="Times New Roman" w:eastAsia="宋体" w:cs="Times New Roman"/>
                <w:szCs w:val="21"/>
              </w:rPr>
            </w:pPr>
            <w:r>
              <w:rPr>
                <w:rFonts w:hint="default" w:ascii="Times New Roman" w:hAnsi="Times New Roman" w:cs="Times New Roman"/>
                <w:szCs w:val="21"/>
              </w:rPr>
              <w:t>由于本实验的测定范围是15%-40%，在3.11加标回收实验中，标加值超过了测量范围。建议加标后的测定值不应超过测定上限。</w:t>
            </w:r>
          </w:p>
        </w:tc>
        <w:tc>
          <w:tcPr>
            <w:tcW w:w="1670" w:type="dxa"/>
            <w:vMerge w:val="continue"/>
            <w:noWrap w:val="0"/>
            <w:vAlign w:val="center"/>
          </w:tcPr>
          <w:p>
            <w:pPr>
              <w:spacing w:line="360" w:lineRule="exact"/>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不采纳</w:t>
            </w:r>
          </w:p>
        </w:tc>
        <w:tc>
          <w:tcPr>
            <w:tcW w:w="1860" w:type="dxa"/>
            <w:noWrap w:val="0"/>
            <w:vAlign w:val="center"/>
          </w:tcPr>
          <w:p>
            <w:pPr>
              <w:spacing w:line="360" w:lineRule="exact"/>
              <w:rPr>
                <w:rFonts w:hint="eastAsia" w:ascii="Times New Roman" w:hAnsi="Times New Roman" w:cs="Times New Roman"/>
                <w:szCs w:val="21"/>
                <w:lang w:val="en-US" w:eastAsia="zh-CN"/>
              </w:rPr>
            </w:pPr>
            <w:r>
              <w:rPr>
                <w:rFonts w:hint="default" w:ascii="Times New Roman" w:hAnsi="Times New Roman" w:cs="Times New Roman"/>
                <w:szCs w:val="21"/>
              </w:rPr>
              <w:t>符合标加量1～2倍的要求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33</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3.11</w:t>
            </w:r>
          </w:p>
        </w:tc>
        <w:tc>
          <w:tcPr>
            <w:tcW w:w="4351" w:type="dxa"/>
            <w:noWrap w:val="0"/>
            <w:vAlign w:val="center"/>
          </w:tcPr>
          <w:p>
            <w:pPr>
              <w:rPr>
                <w:rFonts w:hint="default" w:ascii="Times New Roman" w:hAnsi="Times New Roman" w:eastAsia="宋体" w:cs="Times New Roman"/>
                <w:szCs w:val="21"/>
              </w:rPr>
            </w:pPr>
            <w:r>
              <w:rPr>
                <w:rFonts w:hint="default" w:ascii="Times New Roman" w:hAnsi="Times New Roman" w:cs="Times New Roman"/>
                <w:szCs w:val="21"/>
              </w:rPr>
              <w:t>表13中测定稀土结果的单位应由%改为g</w:t>
            </w:r>
          </w:p>
        </w:tc>
        <w:tc>
          <w:tcPr>
            <w:tcW w:w="1670" w:type="dxa"/>
            <w:vMerge w:val="continue"/>
            <w:noWrap w:val="0"/>
            <w:vAlign w:val="center"/>
          </w:tcPr>
          <w:p>
            <w:pPr>
              <w:spacing w:line="360" w:lineRule="exact"/>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采纳</w:t>
            </w:r>
          </w:p>
        </w:tc>
        <w:tc>
          <w:tcPr>
            <w:tcW w:w="1860" w:type="dxa"/>
            <w:noWrap w:val="0"/>
            <w:vAlign w:val="center"/>
          </w:tcPr>
          <w:p>
            <w:pPr>
              <w:spacing w:line="360" w:lineRule="exact"/>
              <w:jc w:val="center"/>
              <w:rPr>
                <w:rFonts w:hint="eastAsia" w:ascii="Times New Roman" w:hAnsi="Times New Roman" w:cs="Times New Roman"/>
                <w:szCs w:val="21"/>
                <w:lang w:val="en-US" w:eastAsia="zh-C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34</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3.8</w:t>
            </w:r>
          </w:p>
        </w:tc>
        <w:tc>
          <w:tcPr>
            <w:tcW w:w="4351" w:type="dxa"/>
            <w:noWrap w:val="0"/>
            <w:vAlign w:val="center"/>
          </w:tcPr>
          <w:p>
            <w:pPr>
              <w:rPr>
                <w:rFonts w:hint="default" w:ascii="Times New Roman" w:hAnsi="Times New Roman" w:eastAsia="宋体" w:cs="Times New Roman"/>
                <w:szCs w:val="21"/>
              </w:rPr>
            </w:pPr>
            <w:r>
              <w:rPr>
                <w:rFonts w:hint="default" w:ascii="Times New Roman" w:hAnsi="Times New Roman" w:cs="Times New Roman"/>
                <w:bCs/>
                <w:szCs w:val="21"/>
              </w:rPr>
              <w:t>磺基水杨酸和乙酰丙酮作为掩蔽剂，可以掩蔽铝元素的影响，两者效果大致相同，但乙酰丙酮属于危险化学品，且毒性远大于磺基水杨酸，建议改用磺基水杨酸作为掩蔽剂。</w:t>
            </w:r>
          </w:p>
        </w:tc>
        <w:tc>
          <w:tcPr>
            <w:tcW w:w="1670" w:type="dxa"/>
            <w:vMerge w:val="restart"/>
            <w:noWrap w:val="0"/>
            <w:vAlign w:val="center"/>
          </w:tcPr>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国标（北京）检验认证有限公司</w:t>
            </w:r>
          </w:p>
          <w:p>
            <w:pPr>
              <w:jc w:val="center"/>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不采纳</w:t>
            </w:r>
          </w:p>
        </w:tc>
        <w:tc>
          <w:tcPr>
            <w:tcW w:w="1860" w:type="dxa"/>
            <w:noWrap w:val="0"/>
            <w:vAlign w:val="center"/>
          </w:tcPr>
          <w:p>
            <w:pPr>
              <w:spacing w:line="360" w:lineRule="exact"/>
              <w:rPr>
                <w:rFonts w:hint="eastAsia" w:ascii="Times New Roman" w:hAnsi="Times New Roman" w:cs="Times New Roman"/>
                <w:szCs w:val="21"/>
                <w:lang w:val="en-US" w:eastAsia="zh-CN"/>
              </w:rPr>
            </w:pPr>
            <w:r>
              <w:rPr>
                <w:rFonts w:hint="default" w:ascii="Times New Roman" w:hAnsi="Times New Roman" w:cs="Times New Roman"/>
                <w:bCs/>
                <w:szCs w:val="21"/>
              </w:rPr>
              <w:t>磺基水杨酸与铁络合显红色，对滴定终点突变灵敏度低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35</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2.5</w:t>
            </w:r>
          </w:p>
        </w:tc>
        <w:tc>
          <w:tcPr>
            <w:tcW w:w="4351" w:type="dxa"/>
            <w:noWrap w:val="0"/>
            <w:vAlign w:val="center"/>
          </w:tcPr>
          <w:p>
            <w:pPr>
              <w:tabs>
                <w:tab w:val="left" w:pos="360"/>
              </w:tabs>
              <w:spacing w:line="276" w:lineRule="auto"/>
              <w:rPr>
                <w:rFonts w:hint="default" w:ascii="Times New Roman" w:hAnsi="Times New Roman" w:cs="Times New Roman"/>
                <w:bCs/>
                <w:szCs w:val="21"/>
              </w:rPr>
            </w:pPr>
            <w:r>
              <w:rPr>
                <w:rFonts w:hint="default" w:ascii="Times New Roman" w:hAnsi="Times New Roman" w:cs="Times New Roman"/>
                <w:bCs/>
                <w:szCs w:val="21"/>
              </w:rPr>
              <w:t>计算公式应为</w:t>
            </w:r>
            <w:r>
              <w:rPr>
                <w:rFonts w:hint="default" w:ascii="Times New Roman" w:hAnsi="Times New Roman" w:cs="Times New Roman"/>
                <w:bCs/>
                <w:szCs w:val="21"/>
              </w:rPr>
              <w:fldChar w:fldCharType="begin"/>
            </w:r>
            <w:r>
              <w:rPr>
                <w:rFonts w:hint="default" w:ascii="Times New Roman" w:hAnsi="Times New Roman" w:cs="Times New Roman"/>
                <w:bCs/>
                <w:szCs w:val="21"/>
              </w:rPr>
              <w:instrText xml:space="preserve"> QUOTE </w:instrText>
            </w:r>
            <w:r>
              <w:rPr>
                <w:rFonts w:hint="default" w:ascii="Times New Roman" w:hAnsi="Times New Roman" w:cs="Times New Roman"/>
                <w:position w:val="-24"/>
                <w:szCs w:val="21"/>
              </w:rPr>
              <w:pict>
                <v:shape id="_x0000_i1025" o:spt="75" type="#_x0000_t75" style="height:31.5pt;width:163.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14D3D&quot;/&gt;&lt;wsp:rsid wsp:val=&quot;000335F2&quot;/&gt;&lt;wsp:rsid wsp:val=&quot;000C07EE&quot;/&gt;&lt;wsp:rsid wsp:val=&quot;000C6D74&quot;/&gt;&lt;wsp:rsid wsp:val=&quot;001C636A&quot;/&gt;&lt;wsp:rsid wsp:val=&quot;002B71B4&quot;/&gt;&lt;wsp:rsid wsp:val=&quot;00410E22&quot;/&gt;&lt;wsp:rsid wsp:val=&quot;00477B6A&quot;/&gt;&lt;wsp:rsid wsp:val=&quot;004C0CF8&quot;/&gt;&lt;wsp:rsid wsp:val=&quot;00507108&quot;/&gt;&lt;wsp:rsid wsp:val=&quot;005E11BD&quot;/&gt;&lt;wsp:rsid wsp:val=&quot;00633B41&quot;/&gt;&lt;wsp:rsid wsp:val=&quot;0078007A&quot;/&gt;&lt;wsp:rsid wsp:val=&quot;008B3E6D&quot;/&gt;&lt;wsp:rsid wsp:val=&quot;008E0E2E&quot;/&gt;&lt;wsp:rsid wsp:val=&quot;008F0A82&quot;/&gt;&lt;wsp:rsid wsp:val=&quot;00914D3D&quot;/&gt;&lt;wsp:rsid wsp:val=&quot;00A24472&quot;/&gt;&lt;wsp:rsid wsp:val=&quot;00A24CC9&quot;/&gt;&lt;wsp:rsid wsp:val=&quot;00A436D5&quot;/&gt;&lt;wsp:rsid wsp:val=&quot;00A54C09&quot;/&gt;&lt;wsp:rsid wsp:val=&quot;00A70585&quot;/&gt;&lt;wsp:rsid wsp:val=&quot;00A92E60&quot;/&gt;&lt;wsp:rsid wsp:val=&quot;00C00F0C&quot;/&gt;&lt;wsp:rsid wsp:val=&quot;00C564FE&quot;/&gt;&lt;wsp:rsid wsp:val=&quot;00C60402&quot;/&gt;&lt;wsp:rsid wsp:val=&quot;00C870D5&quot;/&gt;&lt;wsp:rsid wsp:val=&quot;00CC5F37&quot;/&gt;&lt;wsp:rsid wsp:val=&quot;00CF467F&quot;/&gt;&lt;wsp:rsid wsp:val=&quot;00D325BF&quot;/&gt;&lt;wsp:rsid wsp:val=&quot;00D35B86&quot;/&gt;&lt;wsp:rsid wsp:val=&quot;00D80138&quot;/&gt;&lt;wsp:rsid wsp:val=&quot;00EE3DA3&quot;/&gt;&lt;wsp:rsid wsp:val=&quot;00F53B4F&quot;/&gt;&lt;wsp:rsid wsp:val=&quot;00F62217&quot;/&gt;&lt;wsp:rsid wsp:val=&quot;00F656C4&quot;/&gt;&lt;wsp:rsid wsp:val=&quot;00FF1AFA&quot;/&gt;&lt;/wsp:rsids&gt;&lt;/w:docPr&gt;&lt;w:body&gt;&lt;w:p wsp:rsidR=&quot;00000000&quot; wsp:rsidRDefault=&quot;00F656C4&quot;&gt;&lt;m:oMathPara&gt;&lt;m:oMath&gt;&lt;m:r&gt;&lt;w:rPr&gt;&lt;w:rFonts w:ascii=&quot;Cambria Math&quot;/&gt;&lt;wx:font wx:val=&quot;Cambria Math&quot;/&gt;&lt;w:i/&gt;&lt;w:sz-cs w:val=&quot;21&quot;/&gt;&lt;/w:rPr&gt;&lt;m:t&gt;ω%=&lt;/m:t&gt;&lt;/m:r&gt;&lt;m:f&gt;&lt;m:fPr&gt;&lt;m:ctrlPr&gt;&lt;w:rPr&gt;&lt;w:rFonts w:ascii=&quot;Cambria Math&quot; w:h-ansi=&quot;Cambria Math&quot;/&gt;&lt;wx:font wx:val=&quot;Cambria Math&quot;/&gt;&lt;w:i/&gt;&lt;w:sz-cs w:val=&quot;21&quot;/&gt;&lt;/w:rPr&gt;&lt;/m:ctrlPr&gt;&lt;/m:fPr&gt;&lt;m:num&gt;&lt;m:d&gt;&lt;m:dPr&gt;&lt;m:ctrlPr&gt;&lt;w:rPr&gt;&lt;w:rFonts w:ascii=&quot;Cambria Math&quot; w:h-ansi=&quot;Cambria Math&quot;/&gt;&lt;wx:font wx:val=&quot;Cambria Math&quot;/&gt;&lt;w:i/&gt;&lt;w:sz-cs w:val=&quot;21&quot;/&gt;&lt;/w:rPr&gt;&lt;/m:ctrlPr&gt;&lt;/m:dPr&gt;&lt;m:e&gt;&lt;m:r&gt;&lt;w:rPr&gt;&lt;w:rFonts w:ascii=&quot;Cambria Math&quot;/&gt;&lt;wx:font wx:val=&quot;Cambria Math&quot;/&gt;&lt;w:i/&gt;&lt;w:sz-cs w:val=&quot;21&quot;/&gt;&lt;/w:rPr&gt;&lt;m:t&gt;V&lt;/m:t&gt;&lt;/m:r&gt;&lt;m:r&gt;&lt;w:rPr&gt;&lt;w:rFonts w:ascii=&quot;Cambria Math&quot;/&gt;&lt;w:i/&gt;&lt;w:sz-cs w:val=&quot;21&quot;/&gt;&lt;/w:rPr&gt;&lt;m:t&gt;-&lt;/m:t&gt;&lt;/m:r&gt;&lt;m:sSub&gt;&lt;m:sSubPr&gt;&lt;m:ctrlPr&gt;&lt;w:rPr&gt;&lt;w:rFonts w:ascii=&quot;Cambria Math&quot; w:h-ansi=&quot;Cambria Math&quot;/&gt;&lt;wx:font wx:val=&quot;Cambria Math&quot;/&gt;&lt;w:i/&gt;&lt;w:sz-cs w:val=&quot;21&quot;/&gt;&lt;/w:rPr&gt;&lt;/m:ctrlPr&gt;&lt;/m:sSubPr&gt;&lt;m:e&gt;&lt;m:r&gt;&lt;w:rPr&gt;&lt;w:rFonts w:ascii=&quot;Cambria Math&quot;/&gt;&lt;wx:font wx:val=&quot;Cambria Math&quot;/&gt;&lt;w:i/&gt;&lt;w:sz-cs w:val=&quot;21&quot;/&gt;&lt;/w:rPr&gt;&lt;m:t&gt;V&lt;/m:t&gt;&lt;/m:r&gt;&lt;/m:e&gt;&lt;m:sub&gt;&lt;m:r&gt;&lt;w:rPr&gt;&lt;w:rFonts w:ascii=&quot;Cambria Math&quot;/&gt;&lt;wx:font wx:val=&quot;Cambria Math&quot;/&gt;&lt;w:i/&gt;&lt;w:sz-cs w:val=&quot;21&quot;/&gt;&lt;/w:rPr&gt;&lt;m:t&gt;0&lt;/m:t&gt;&lt;/m:r&gt;&lt;/m:sub&gt;&lt;/m:sSub&gt;&lt;/m:e&gt;&lt;/m:d&gt;&lt;m:sSub&gt;&lt;m:sSubPr&gt;&lt;m:ctrlPr&gt;&lt;w:rPr&gt;&lt;w:rFonts w:ascii=&quot;Cambria Math&quot; w:h-ansi=&quot;Cambria Math&quot;/&gt;&lt;wx:font wx:val=&quot;Cambria Math&quot;/&gt;&lt;w:i/&gt;&lt;w:sz-cs w:val=&quot;21&quot;/&gt;&lt;/w:rPr&gt;&lt;/m:ctrlPr&gt;&lt;/m:sSubPr&gt;&lt;m:e&gt;&lt;m:r&gt;&lt;w:rPr&gt;&lt;w:rFonts w:ascii=&quot;Cambria Math&quot;/&gt;&lt;wx:font wx:val=&quot;Cambria Math&quot;/&gt;&lt;w:i/&gt;&lt;w:sz-cs w:val=&quot;21&quot;/&gt;&lt;/w:rPr&gt;&lt;m:t&gt;C&lt;/m:t&gt;&lt;/m:r&gt;&lt;/m:e&gt;&lt;m:sub&gt;&lt;m:r&gt;&lt;w:rPr&gt;&lt;w:rFonts w:ascii=&quot;Cambria Math&quot;/&gt;&lt;wx:font wx:val=&quot;Cambria Math&quot;/&gt;&lt;w:i/&gt;&lt;w:sz-cs w:val=&quot;21&quot;/&gt;&lt;/w:rPr&gt;&lt;m:t&gt;EDTA&lt;/m:t&gt;&lt;/m:r&gt;&lt;/m:sub&gt;&lt;/m:sSub&gt;&lt;m:r&gt;&lt;w:rPr&gt;&lt;w:rFonts w:ascii=&quot;Cambria Math&quot;/&gt;&lt;w:i/&gt;&lt;w:sz-cs w:val=&quot;21&quot;/&gt;&lt;/w:rPr&gt;&lt;m:t&gt;×&lt;/m:t&gt;&lt;/m:r&gt;&lt;m:r&gt;&lt;w:rPr&gt;&lt;w:rFonts w:ascii=&quot;Cambria Math&quot;/&gt;&lt;wx:font wx:val=&quot;Cambria Math&quot;/&gt;&lt;w:i/&gt;&lt;w:sz-cs w:val=&quot;21&quot;/&gt;&lt;/w:rPr&gt;&lt;m:t&gt;M&lt;/m:t&gt;&lt;/m:r&gt;&lt;m:r&gt;&lt;w:rPr&gt;&lt;w:rFonts w:ascii=&quot;Cambria Math&quot;/&gt;&lt;w:i/&gt;&lt;w:sz-cs w:val=&quot;21&quot;/&gt;&lt;/w:rPr&gt;&lt;m:t&gt;×&lt;/m:t&gt;&lt;/m:r&gt;&lt;m:r&gt;&lt;w:rPr&gt;&lt;w:rFonts w:ascii=&quot;Cambria Math&quot;/&gt;&lt;wx:font wx:val=&quot;Cambria Math&quot;/&gt;&lt;w:i/&gt;&lt;w:sz-cs w:val=&quot;21&quot;/&gt;&lt;/w:rPr&gt;&lt;m:t&gt;1&lt;/m:t&gt;&lt;/m:r&gt;&lt;m:sSup&gt;&lt;m:sSupPr&gt;&lt;m:ctrlPr&gt;&lt;w:rPr&gt;&lt;w:rFonts w:ascii=&quot;Cambria Math&quot; w:h-ansi=&quot;Cambria Math&quot;/&gt;&lt;wx:font wx:val=&quot;Cambria Math&quot;/&gt;&lt;w:i/&gt;&lt;w:sz-cs w:val=&quot;21&quot;/&gt;&lt;/w:rPr&gt;&lt;/m:ctrlPr&gt;&lt;/m:sSupPr&gt;&lt;m:e&gt;&lt;m:r&gt;&lt;w:rPr&gt;&lt;w:rFonts w:ascii=&quot;Cambria Math&quot;/&gt;&lt;wx:font wx:val=&quot;Cambria Math&quot;/&gt;&lt;w:i/&gt;&lt;w:sz-cs w:val=&quot;21&quot;/&gt;&lt;/w:rPr&gt;&lt;m:t&gt;0&lt;/m:t&gt;&lt;/m:r&gt;&lt;/m:e&gt;&lt;m:sup&gt;&lt;m:r&gt;&lt;w:rPr&gt;&lt;w:rFonts w:ascii=&quot;Cambria Math&quot;/&gt;&lt;w:i/&gt;&lt;w:sz-cs w:val=&quot;21&quot;/&gt;&lt;/w:rPr&gt;&lt;m:t&gt;-&lt;/m:t&gt;&lt;/m:r&gt;&lt;m:r&gt;&lt;w:rPr&gt;&lt;w:rFonts w:ascii=&quot;Cambria Math&quot; w:hint=&quot;fareast&quot;/&gt;&lt;wx:font wx:val=&quot;Cambria Math&quot;/&gt;&lt;w:i/&gt;&lt;w:sz-cs w:val=&quot;21&quot;/&gt;&lt;/w:rPr&gt;&lt;m:t&gt;3&lt;/m:t&gt;&lt;/m:r&gt;&lt;/m:sup&gt;&lt;/m:sSup&gt;&lt;m:r&gt;&lt;w:rPr&gt;&lt;w:rFonts w:ascii=&quot;Cambria Math&quot;/&gt;&lt;w:i/&gt;&lt;w:sz-cs w:val=&quot;21&quot;/&gt;&lt;/w:rPr&gt;&lt;m:t&gt;×&lt;/m:t&gt;&lt;/m:r&gt;&lt;m:sSub&gt;&lt;m:sSubPr&gt;&lt;m:ctrlPr&gt;&lt;w:rPr&gt;&lt;w:rFonts w:ascii=&quot;Cambria Math&quot; w:h-ansi=&quot;Cambria Math&quot;/&gt;&lt;wx:font wx:val=&quot;Cambria Math&quot;/&gt;&lt;w:i/&gt;&lt;w:sz-cs w:val=&quot;21&quot;/&gt;&lt;/w:rPr&gt;&lt;/m:ctrlPr&gt;&lt;/m:sSubPr&gt;&lt;m:e&gt;&lt;m:r&gt;&lt;w:rPr&gt;&lt;w:rFonts w:ascii=&quot;Cambria Math&quot;/&gt;&lt;wx:font wx:val=&quot;Cambria Math&quot;/&gt;&lt;w:i/&gt;&lt;w:sz-cs w:val=&quot;21&quot;/&gt;&lt;/w:rPr&gt;&lt;m:t&gt;V&lt;/m:t&gt;&lt;/m:r&gt;&lt;/m:e&gt;&lt;m:sub&gt;&lt;m:r&gt;&lt;w:rPr&gt;&lt;w:rFonts w:ascii=&quot;Cambria Math&quot;/&gt;&lt;wx:font wx:val=&quot;Cambria Math&quot;/&gt;&lt;w:i/&gt;&lt;w:sz-cs w:val=&quot;21&quot;/&gt;&lt;/w:rPr&gt;&lt;m:t&gt;2&lt;/m:t&gt;&lt;/m:r&gt;&lt;/m:sub&gt;&lt;/m:sSub&gt;&lt;/m:num&gt;&lt;m:den&gt;&lt;m:sSub&gt;&lt;m:sSubPr&gt;&lt;m:ctrlPr&gt;&lt;w:rPr&gt;&lt;w:rFonts w:ascii=&quot;Cambria Math&quot; w:h-ansi=&quot;Cambria Math&quot;/&gt;&lt;wx:font wx:val=&quot;Cambria Math&quot;/&gt;&lt;w:i/&gt;&lt;w:sz-cs w:val=&quot;21&quot;/&gt;&lt;/w:rPr&gt;&lt;/m:ctrlPr&gt;&lt;/m:sSubPr&gt;&lt;m:e&gt;&lt;m:r&gt;&lt;w:rPr&gt;&lt;w:rFonts w:ascii=&quot;Cambria Math&quot;/&gt;&lt;wx:font wx:val=&quot;Cambria Math&quot;/&gt;&lt;w:i/&gt;&lt;w:sz-cs w:val=&quot;21&quot;/&gt;&lt;/w:rPr&gt;&lt;m:t&gt;V&lt;/m:t&gt;&lt;/m:r&gt;&lt;/m:e&gt;&lt;m:sub&gt;&lt;m:r&gt;&lt;w:rPr&gt;&lt;w:rFonts w:ascii=&quot;Cambria Math&quot;/&gt;&lt;wx:font wx:val=&quot;Cambria Math&quot;/&gt;&lt;w:i/&gt;&lt;w:sz-cs w:val=&quot;21&quot;/&gt;&lt;/w:rPr&gt;&lt;m:t&gt;1&lt;/m:t&gt;&lt;/m:r&gt;&lt;/m:sub&gt;&lt;/m:sSub&gt;&lt;m:r&gt;&lt;w:rPr&gt;&lt;w:rFonts w:ascii=&quot;Cambria Math&quot;/&gt;&lt;wx:font wx:val=&quot;Cambria Math&quot;/&gt;&lt;w:i/&gt;&lt;w:sz-cs w:val=&quot;21&quot;/&gt;&lt;/w:rPr&gt;&lt;m:t&gt;m&lt;/m:t&gt;&lt;/m:r&gt;&lt;/m:den&gt;&lt;/m:f&gt;&lt;m:r&gt;&lt;w:rPr&gt;&lt;w:rFonts w:ascii=&quot;Cambria Math&quot;/&gt;&lt;w:i/&gt;&lt;w:sz-cs w:val=&quot;21&quot;/&gt;&lt;/w:rPr&gt;&lt;m:t&gt;×&lt;/m:t&gt;&lt;/m:r&gt;&lt;m:r&gt;&lt;w:rPr&gt;&lt;w:rFonts w:ascii=&quot;Cambria Math&quot;/&gt;&lt;wx:font wx:val=&quot;Cambria Math&quot;/&gt;&lt;w:i/&gt;&lt;w:sz-cs w:val=&quot;21&quot;/&gt;&lt;/w:rPr&gt;&lt;m:t&gt;1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default" w:ascii="Times New Roman" w:hAnsi="Times New Roman" w:cs="Times New Roman"/>
                <w:bCs/>
                <w:szCs w:val="21"/>
              </w:rPr>
              <w:instrText xml:space="preserve"> </w:instrText>
            </w:r>
            <w:r>
              <w:rPr>
                <w:rFonts w:hint="default" w:ascii="Times New Roman" w:hAnsi="Times New Roman" w:cs="Times New Roman"/>
                <w:bCs/>
                <w:szCs w:val="21"/>
              </w:rPr>
              <w:fldChar w:fldCharType="separate"/>
            </w:r>
            <w:r>
              <w:rPr>
                <w:rFonts w:hint="default" w:ascii="Times New Roman" w:hAnsi="Times New Roman" w:cs="Times New Roman"/>
                <w:position w:val="-24"/>
                <w:szCs w:val="21"/>
              </w:rPr>
              <w:pict>
                <v:shape id="_x0000_i1026" o:spt="75" type="#_x0000_t75" style="height:31.5pt;width:163.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14D3D&quot;/&gt;&lt;wsp:rsid wsp:val=&quot;000335F2&quot;/&gt;&lt;wsp:rsid wsp:val=&quot;000C07EE&quot;/&gt;&lt;wsp:rsid wsp:val=&quot;000C6D74&quot;/&gt;&lt;wsp:rsid wsp:val=&quot;001C636A&quot;/&gt;&lt;wsp:rsid wsp:val=&quot;002B71B4&quot;/&gt;&lt;wsp:rsid wsp:val=&quot;00410E22&quot;/&gt;&lt;wsp:rsid wsp:val=&quot;00477B6A&quot;/&gt;&lt;wsp:rsid wsp:val=&quot;004C0CF8&quot;/&gt;&lt;wsp:rsid wsp:val=&quot;00507108&quot;/&gt;&lt;wsp:rsid wsp:val=&quot;005E11BD&quot;/&gt;&lt;wsp:rsid wsp:val=&quot;00633B41&quot;/&gt;&lt;wsp:rsid wsp:val=&quot;0078007A&quot;/&gt;&lt;wsp:rsid wsp:val=&quot;008B3E6D&quot;/&gt;&lt;wsp:rsid wsp:val=&quot;008E0E2E&quot;/&gt;&lt;wsp:rsid wsp:val=&quot;008F0A82&quot;/&gt;&lt;wsp:rsid wsp:val=&quot;00914D3D&quot;/&gt;&lt;wsp:rsid wsp:val=&quot;00A24472&quot;/&gt;&lt;wsp:rsid wsp:val=&quot;00A24CC9&quot;/&gt;&lt;wsp:rsid wsp:val=&quot;00A436D5&quot;/&gt;&lt;wsp:rsid wsp:val=&quot;00A54C09&quot;/&gt;&lt;wsp:rsid wsp:val=&quot;00A70585&quot;/&gt;&lt;wsp:rsid wsp:val=&quot;00A92E60&quot;/&gt;&lt;wsp:rsid wsp:val=&quot;00C00F0C&quot;/&gt;&lt;wsp:rsid wsp:val=&quot;00C564FE&quot;/&gt;&lt;wsp:rsid wsp:val=&quot;00C60402&quot;/&gt;&lt;wsp:rsid wsp:val=&quot;00C870D5&quot;/&gt;&lt;wsp:rsid wsp:val=&quot;00CC5F37&quot;/&gt;&lt;wsp:rsid wsp:val=&quot;00CF467F&quot;/&gt;&lt;wsp:rsid wsp:val=&quot;00D325BF&quot;/&gt;&lt;wsp:rsid wsp:val=&quot;00D35B86&quot;/&gt;&lt;wsp:rsid wsp:val=&quot;00D80138&quot;/&gt;&lt;wsp:rsid wsp:val=&quot;00EE3DA3&quot;/&gt;&lt;wsp:rsid wsp:val=&quot;00F53B4F&quot;/&gt;&lt;wsp:rsid wsp:val=&quot;00F62217&quot;/&gt;&lt;wsp:rsid wsp:val=&quot;00F656C4&quot;/&gt;&lt;wsp:rsid wsp:val=&quot;00FF1AFA&quot;/&gt;&lt;/wsp:rsids&gt;&lt;/w:docPr&gt;&lt;w:body&gt;&lt;w:p wsp:rsidR=&quot;00000000&quot; wsp:rsidRDefault=&quot;00F656C4&quot;&gt;&lt;m:oMathPara&gt;&lt;m:oMath&gt;&lt;m:r&gt;&lt;w:rPr&gt;&lt;w:rFonts w:ascii=&quot;Cambria Math&quot;/&gt;&lt;wx:font wx:val=&quot;Cambria Math&quot;/&gt;&lt;w:i/&gt;&lt;w:sz-cs w:val=&quot;21&quot;/&gt;&lt;/w:rPr&gt;&lt;m:t&gt;ω%=&lt;/m:t&gt;&lt;/m:r&gt;&lt;m:f&gt;&lt;m:fPr&gt;&lt;m:ctrlPr&gt;&lt;w:rPr&gt;&lt;w:rFonts w:ascii=&quot;Cambria Math&quot; w:h-ansi=&quot;Cambria Math&quot;/&gt;&lt;wx:font wx:val=&quot;Cambria Math&quot;/&gt;&lt;w:i/&gt;&lt;w:sz-cs w:val=&quot;21&quot;/&gt;&lt;/w:rPr&gt;&lt;/m:ctrlPr&gt;&lt;/m:fPr&gt;&lt;m:num&gt;&lt;m:d&gt;&lt;m:dPr&gt;&lt;m:ctrlPr&gt;&lt;w:rPr&gt;&lt;w:rFonts w:ascii=&quot;Cambria Math&quot; w:h-ansi=&quot;Cambria Math&quot;/&gt;&lt;wx:font wx:val=&quot;Cambria Math&quot;/&gt;&lt;w:i/&gt;&lt;w:sz-cs w:val=&quot;21&quot;/&gt;&lt;/w:rPr&gt;&lt;/m:ctrlPr&gt;&lt;/m:dPr&gt;&lt;m:e&gt;&lt;m:r&gt;&lt;w:rPr&gt;&lt;w:rFonts w:ascii=&quot;Cambria Math&quot;/&gt;&lt;wx:font wx:val=&quot;Cambria Math&quot;/&gt;&lt;w:i/&gt;&lt;w:sz-cs w:val=&quot;21&quot;/&gt;&lt;/w:rPr&gt;&lt;m:t&gt;V&lt;/m:t&gt;&lt;/m:r&gt;&lt;m:r&gt;&lt;w:rPr&gt;&lt;w:rFonts w:ascii=&quot;Cambria Math&quot;/&gt;&lt;w:i/&gt;&lt;w:sz-cs w:val=&quot;21&quot;/&gt;&lt;/w:rPr&gt;&lt;m:t&gt;-&lt;/m:t&gt;&lt;/m:r&gt;&lt;m:sSub&gt;&lt;m:sSubPr&gt;&lt;m:ctrlPr&gt;&lt;w:rPr&gt;&lt;w:rFonts w:ascii=&quot;Cambria Math&quot; w:h-ansi=&quot;Cambria Math&quot;/&gt;&lt;wx:font wx:val=&quot;Cambria Math&quot;/&gt;&lt;w:i/&gt;&lt;w:sz-cs w:val=&quot;21&quot;/&gt;&lt;/w:rPr&gt;&lt;/m:ctrlPr&gt;&lt;/m:sSubPr&gt;&lt;m:e&gt;&lt;m:r&gt;&lt;w:rPr&gt;&lt;w:rFonts w:ascii=&quot;Cambria Math&quot;/&gt;&lt;wx:font wx:val=&quot;Cambria Math&quot;/&gt;&lt;w:i/&gt;&lt;w:sz-cs w:val=&quot;21&quot;/&gt;&lt;/w:rPr&gt;&lt;m:t&gt;V&lt;/m:t&gt;&lt;/m:r&gt;&lt;/m:e&gt;&lt;m:sub&gt;&lt;m:r&gt;&lt;w:rPr&gt;&lt;w:rFonts w:ascii=&quot;Cambria Math&quot;/&gt;&lt;wx:font wx:val=&quot;Cambria Math&quot;/&gt;&lt;w:i/&gt;&lt;w:sz-cs w:val=&quot;21&quot;/&gt;&lt;/w:rPr&gt;&lt;m:t&gt;0&lt;/m:t&gt;&lt;/m:r&gt;&lt;/m:sub&gt;&lt;/m:sSub&gt;&lt;/m:e&gt;&lt;/m:d&gt;&lt;m:sSub&gt;&lt;m:sSubPr&gt;&lt;m:ctrlPr&gt;&lt;w:rPr&gt;&lt;w:rFonts w:ascii=&quot;Cambria Math&quot; w:h-ansi=&quot;Cambria Math&quot;/&gt;&lt;wx:font wx:val=&quot;Cambria Math&quot;/&gt;&lt;w:i/&gt;&lt;w:sz-cs w:val=&quot;21&quot;/&gt;&lt;/w:rPr&gt;&lt;/m:ctrlPr&gt;&lt;/m:sSubPr&gt;&lt;m:e&gt;&lt;m:r&gt;&lt;w:rPr&gt;&lt;w:rFonts w:ascii=&quot;Cambria Math&quot;/&gt;&lt;wx:font wx:val=&quot;Cambria Math&quot;/&gt;&lt;w:i/&gt;&lt;w:sz-cs w:val=&quot;21&quot;/&gt;&lt;/w:rPr&gt;&lt;m:t&gt;C&lt;/m:t&gt;&lt;/m:r&gt;&lt;/m:e&gt;&lt;m:sub&gt;&lt;m:r&gt;&lt;w:rPr&gt;&lt;w:rFonts w:ascii=&quot;Cambria Math&quot;/&gt;&lt;wx:font wx:val=&quot;Cambria Math&quot;/&gt;&lt;w:i/&gt;&lt;w:sz-cs w:val=&quot;21&quot;/&gt;&lt;/w:rPr&gt;&lt;m:t&gt;EDTA&lt;/m:t&gt;&lt;/m:r&gt;&lt;/m:sub&gt;&lt;/m:sSub&gt;&lt;m:r&gt;&lt;w:rPr&gt;&lt;w:rFonts w:ascii=&quot;Cambria Math&quot;/&gt;&lt;w:i/&gt;&lt;w:sz-cs w:val=&quot;21&quot;/&gt;&lt;/w:rPr&gt;&lt;m:t&gt;×&lt;/m:t&gt;&lt;/m:r&gt;&lt;m:r&gt;&lt;w:rPr&gt;&lt;w:rFonts w:ascii=&quot;Cambria Math&quot;/&gt;&lt;wx:font wx:val=&quot;Cambria Math&quot;/&gt;&lt;w:i/&gt;&lt;w:sz-cs w:val=&quot;21&quot;/&gt;&lt;/w:rPr&gt;&lt;m:t&gt;M&lt;/m:t&gt;&lt;/m:r&gt;&lt;m:r&gt;&lt;w:rPr&gt;&lt;w:rFonts w:ascii=&quot;Cambria Math&quot;/&gt;&lt;w:i/&gt;&lt;w:sz-cs w:val=&quot;21&quot;/&gt;&lt;/w:rPr&gt;&lt;m:t&gt;×&lt;/m:t&gt;&lt;/m:r&gt;&lt;m:r&gt;&lt;w:rPr&gt;&lt;w:rFonts w:ascii=&quot;Cambria Math&quot;/&gt;&lt;wx:font wx:val=&quot;Cambria Math&quot;/&gt;&lt;w:i/&gt;&lt;w:sz-cs w:val=&quot;21&quot;/&gt;&lt;/w:rPr&gt;&lt;m:t&gt;1&lt;/m:t&gt;&lt;/m:r&gt;&lt;m:sSup&gt;&lt;m:sSupPr&gt;&lt;m:ctrlPr&gt;&lt;w:rPr&gt;&lt;w:rFonts w:ascii=&quot;Cambria Math&quot; w:h-ansi=&quot;Cambria Math&quot;/&gt;&lt;wx:font wx:val=&quot;Cambria Math&quot;/&gt;&lt;w:i/&gt;&lt;w:sz-cs w:val=&quot;21&quot;/&gt;&lt;/w:rPr&gt;&lt;/m:ctrlPr&gt;&lt;/m:sSupPr&gt;&lt;m:e&gt;&lt;m:r&gt;&lt;w:rPr&gt;&lt;w:rFonts w:ascii=&quot;Cambria Math&quot;/&gt;&lt;wx:font wx:val=&quot;Cambria Math&quot;/&gt;&lt;w:i/&gt;&lt;w:sz-cs w:val=&quot;21&quot;/&gt;&lt;/w:rPr&gt;&lt;m:t&gt;0&lt;/m:t&gt;&lt;/m:r&gt;&lt;/m:e&gt;&lt;m:sup&gt;&lt;m:r&gt;&lt;w:rPr&gt;&lt;w:rFonts w:ascii=&quot;Cambria Math&quot;/&gt;&lt;w:i/&gt;&lt;w:sz-cs w:val=&quot;21&quot;/&gt;&lt;/w:rPr&gt;&lt;m:t&gt;-&lt;/m:t&gt;&lt;/m:r&gt;&lt;m:r&gt;&lt;w:rPr&gt;&lt;w:rFonts w:ascii=&quot;Cambria Math&quot; w:hint=&quot;fareast&quot;/&gt;&lt;wx:font wx:val=&quot;Cambria Math&quot;/&gt;&lt;w:i/&gt;&lt;w:sz-cs w:val=&quot;21&quot;/&gt;&lt;/w:rPr&gt;&lt;m:t&gt;3&lt;/m:t&gt;&lt;/m:r&gt;&lt;/m:sup&gt;&lt;/m:sSup&gt;&lt;m:r&gt;&lt;w:rPr&gt;&lt;w:rFonts w:ascii=&quot;Cambria Math&quot;/&gt;&lt;w:i/&gt;&lt;w:sz-cs w:val=&quot;21&quot;/&gt;&lt;/w:rPr&gt;&lt;m:t&gt;×&lt;/m:t&gt;&lt;/m:r&gt;&lt;m:sSub&gt;&lt;m:sSubPr&gt;&lt;m:ctrlPr&gt;&lt;w:rPr&gt;&lt;w:rFonts w:ascii=&quot;Cambria Math&quot; w:h-ansi=&quot;Cambria Math&quot;/&gt;&lt;wx:font wx:val=&quot;Cambria Math&quot;/&gt;&lt;w:i/&gt;&lt;w:sz-cs w:val=&quot;21&quot;/&gt;&lt;/w:rPr&gt;&lt;/m:ctrlPr&gt;&lt;/m:sSubPr&gt;&lt;m:e&gt;&lt;m:r&gt;&lt;w:rPr&gt;&lt;w:rFonts w:ascii=&quot;Cambria Math&quot;/&gt;&lt;wx:font wx:val=&quot;Cambria Math&quot;/&gt;&lt;w:i/&gt;&lt;w:sz-cs w:val=&quot;21&quot;/&gt;&lt;/w:rPr&gt;&lt;m:t&gt;V&lt;/m:t&gt;&lt;/m:r&gt;&lt;/m:e&gt;&lt;m:sub&gt;&lt;m:r&gt;&lt;w:rPr&gt;&lt;w:rFonts w:ascii=&quot;Cambria Math&quot;/&gt;&lt;wx:font wx:val=&quot;Cambria Math&quot;/&gt;&lt;w:i/&gt;&lt;w:sz-cs w:val=&quot;21&quot;/&gt;&lt;/w:rPr&gt;&lt;m:t&gt;2&lt;/m:t&gt;&lt;/m:r&gt;&lt;/m:sub&gt;&lt;/m:sSub&gt;&lt;/m:num&gt;&lt;m:den&gt;&lt;m:sSub&gt;&lt;m:sSubPr&gt;&lt;m:ctrlPr&gt;&lt;w:rPr&gt;&lt;w:rFonts w:ascii=&quot;Cambria Math&quot; w:h-ansi=&quot;Cambria Math&quot;/&gt;&lt;wx:font wx:val=&quot;Cambria Math&quot;/&gt;&lt;w:i/&gt;&lt;w:sz-cs w:val=&quot;21&quot;/&gt;&lt;/w:rPr&gt;&lt;/m:ctrlPr&gt;&lt;/m:sSubPr&gt;&lt;m:e&gt;&lt;m:r&gt;&lt;w:rPr&gt;&lt;w:rFonts w:ascii=&quot;Cambria Math&quot;/&gt;&lt;wx:font wx:val=&quot;Cambria Math&quot;/&gt;&lt;w:i/&gt;&lt;w:sz-cs w:val=&quot;21&quot;/&gt;&lt;/w:rPr&gt;&lt;m:t&gt;V&lt;/m:t&gt;&lt;/m:r&gt;&lt;/m:e&gt;&lt;m:sub&gt;&lt;m:r&gt;&lt;w:rPr&gt;&lt;w:rFonts w:ascii=&quot;Cambria Math&quot;/&gt;&lt;wx:font wx:val=&quot;Cambria Math&quot;/&gt;&lt;w:i/&gt;&lt;w:sz-cs w:val=&quot;21&quot;/&gt;&lt;/w:rPr&gt;&lt;m:t&gt;1&lt;/m:t&gt;&lt;/m:r&gt;&lt;/m:sub&gt;&lt;/m:sSub&gt;&lt;m:r&gt;&lt;w:rPr&gt;&lt;w:rFonts w:ascii=&quot;Cambria Math&quot;/&gt;&lt;wx:font wx:val=&quot;Cambria Math&quot;/&gt;&lt;w:i/&gt;&lt;w:sz-cs w:val=&quot;21&quot;/&gt;&lt;/w:rPr&gt;&lt;m:t&gt;m&lt;/m:t&gt;&lt;/m:r&gt;&lt;/m:den&gt;&lt;/m:f&gt;&lt;m:r&gt;&lt;w:rPr&gt;&lt;w:rFonts w:ascii=&quot;Cambria Math&quot;/&gt;&lt;w:i/&gt;&lt;w:sz-cs w:val=&quot;21&quot;/&gt;&lt;/w:rPr&gt;&lt;m:t&gt;×&lt;/m:t&gt;&lt;/m:r&gt;&lt;m:r&gt;&lt;w:rPr&gt;&lt;w:rFonts w:ascii=&quot;Cambria Math&quot;/&gt;&lt;wx:font wx:val=&quot;Cambria Math&quot;/&gt;&lt;w:i/&gt;&lt;w:sz-cs w:val=&quot;21&quot;/&gt;&lt;/w:rPr&gt;&lt;m:t&gt;1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default" w:ascii="Times New Roman" w:hAnsi="Times New Roman" w:cs="Times New Roman"/>
                <w:bCs/>
                <w:szCs w:val="21"/>
              </w:rPr>
              <w:fldChar w:fldCharType="end"/>
            </w:r>
          </w:p>
          <w:p>
            <w:pPr>
              <w:rPr>
                <w:rFonts w:hint="default" w:ascii="Times New Roman" w:hAnsi="Times New Roman" w:eastAsia="宋体" w:cs="Times New Roman"/>
                <w:szCs w:val="21"/>
              </w:rPr>
            </w:pPr>
          </w:p>
        </w:tc>
        <w:tc>
          <w:tcPr>
            <w:tcW w:w="1670" w:type="dxa"/>
            <w:vMerge w:val="continue"/>
            <w:noWrap w:val="0"/>
            <w:vAlign w:val="center"/>
          </w:tcPr>
          <w:p>
            <w:pPr>
              <w:spacing w:line="360" w:lineRule="exact"/>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部分采纳</w:t>
            </w:r>
          </w:p>
        </w:tc>
        <w:tc>
          <w:tcPr>
            <w:tcW w:w="1860" w:type="dxa"/>
            <w:noWrap w:val="0"/>
            <w:vAlign w:val="center"/>
          </w:tcPr>
          <w:p>
            <w:pPr>
              <w:spacing w:line="360" w:lineRule="exact"/>
              <w:jc w:val="center"/>
              <w:rPr>
                <w:rFonts w:hint="eastAsia" w:ascii="Times New Roman" w:hAnsi="Times New Roman" w:cs="Times New Roman"/>
                <w:szCs w:val="21"/>
                <w:lang w:val="en-US" w:eastAsia="zh-C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36</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3.4</w:t>
            </w:r>
          </w:p>
        </w:tc>
        <w:tc>
          <w:tcPr>
            <w:tcW w:w="4351" w:type="dxa"/>
            <w:noWrap w:val="0"/>
            <w:vAlign w:val="center"/>
          </w:tcPr>
          <w:p>
            <w:pPr>
              <w:rPr>
                <w:rFonts w:hint="default" w:ascii="Times New Roman" w:hAnsi="Times New Roman" w:eastAsia="宋体" w:cs="Times New Roman"/>
                <w:szCs w:val="21"/>
              </w:rPr>
            </w:pPr>
            <w:r>
              <w:rPr>
                <w:rFonts w:hint="default" w:ascii="Times New Roman" w:hAnsi="Times New Roman" w:cs="Times New Roman"/>
                <w:szCs w:val="21"/>
              </w:rPr>
              <w:t>3.4部分建议按内容分段写，以便简洁明了。</w:t>
            </w:r>
          </w:p>
        </w:tc>
        <w:tc>
          <w:tcPr>
            <w:tcW w:w="1670" w:type="dxa"/>
            <w:vMerge w:val="continue"/>
            <w:noWrap w:val="0"/>
            <w:vAlign w:val="center"/>
          </w:tcPr>
          <w:p>
            <w:pPr>
              <w:spacing w:line="360" w:lineRule="exact"/>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采纳</w:t>
            </w:r>
          </w:p>
        </w:tc>
        <w:tc>
          <w:tcPr>
            <w:tcW w:w="1860" w:type="dxa"/>
            <w:noWrap w:val="0"/>
            <w:vAlign w:val="center"/>
          </w:tcPr>
          <w:p>
            <w:pPr>
              <w:spacing w:line="360" w:lineRule="exact"/>
              <w:jc w:val="center"/>
              <w:rPr>
                <w:rFonts w:hint="eastAsia" w:ascii="Times New Roman" w:hAnsi="Times New Roman" w:cs="Times New Roman"/>
                <w:szCs w:val="21"/>
                <w:lang w:val="en-US" w:eastAsia="zh-C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37</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3.1</w:t>
            </w:r>
          </w:p>
        </w:tc>
        <w:tc>
          <w:tcPr>
            <w:tcW w:w="4351" w:type="dxa"/>
            <w:noWrap w:val="0"/>
            <w:vAlign w:val="center"/>
          </w:tcPr>
          <w:p>
            <w:pPr>
              <w:rPr>
                <w:rFonts w:hint="default" w:ascii="Times New Roman" w:hAnsi="Times New Roman" w:eastAsia="宋体" w:cs="Times New Roman"/>
                <w:szCs w:val="21"/>
              </w:rPr>
            </w:pPr>
            <w:r>
              <w:rPr>
                <w:rFonts w:hint="default" w:ascii="Times New Roman" w:hAnsi="Times New Roman" w:cs="Times New Roman"/>
                <w:szCs w:val="21"/>
              </w:rPr>
              <w:t>3.1称样量试验中建议增加1位有效数字，以降低系统误差。</w:t>
            </w:r>
          </w:p>
        </w:tc>
        <w:tc>
          <w:tcPr>
            <w:tcW w:w="1670" w:type="dxa"/>
            <w:vMerge w:val="continue"/>
            <w:noWrap w:val="0"/>
            <w:vAlign w:val="center"/>
          </w:tcPr>
          <w:p>
            <w:pPr>
              <w:spacing w:line="360" w:lineRule="exact"/>
              <w:rPr>
                <w:rFonts w:hint="default" w:ascii="Times New Roman" w:hAnsi="Times New Roman" w:cs="Times New Roman"/>
              </w:rPr>
            </w:pPr>
          </w:p>
        </w:tc>
        <w:tc>
          <w:tcPr>
            <w:tcW w:w="73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不</w:t>
            </w:r>
          </w:p>
          <w:p>
            <w:pPr>
              <w:jc w:val="center"/>
              <w:rPr>
                <w:rFonts w:hint="eastAsia" w:ascii="Times New Roman" w:hAnsi="Times New Roman" w:cs="Times New Roman"/>
                <w:lang w:val="en-US" w:eastAsia="zh-CN"/>
              </w:rPr>
            </w:pPr>
            <w:r>
              <w:rPr>
                <w:rFonts w:hint="default" w:ascii="Times New Roman" w:hAnsi="Times New Roman" w:cs="Times New Roman"/>
                <w:szCs w:val="21"/>
              </w:rPr>
              <w:t>采纳</w:t>
            </w:r>
          </w:p>
        </w:tc>
        <w:tc>
          <w:tcPr>
            <w:tcW w:w="1860" w:type="dxa"/>
            <w:noWrap w:val="0"/>
            <w:vAlign w:val="center"/>
          </w:tcPr>
          <w:p>
            <w:pPr>
              <w:spacing w:line="360" w:lineRule="exact"/>
              <w:jc w:val="center"/>
              <w:rPr>
                <w:rFonts w:hint="eastAsia" w:ascii="Times New Roman" w:hAnsi="Times New Roman" w:cs="Times New Roman"/>
                <w:szCs w:val="21"/>
                <w:lang w:val="en-US" w:eastAsia="zh-CN"/>
              </w:rPr>
            </w:pPr>
            <w:r>
              <w:rPr>
                <w:rFonts w:hint="default" w:ascii="Times New Roman" w:hAnsi="Times New Roman" w:cs="Times New Roman"/>
                <w:szCs w:val="21"/>
              </w:rPr>
              <w:t>称样量在0.5～2.0之间是均可满足实验要求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38</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3.2</w:t>
            </w:r>
          </w:p>
        </w:tc>
        <w:tc>
          <w:tcPr>
            <w:tcW w:w="4351" w:type="dxa"/>
            <w:noWrap w:val="0"/>
            <w:vAlign w:val="center"/>
          </w:tcPr>
          <w:p>
            <w:pPr>
              <w:tabs>
                <w:tab w:val="left" w:pos="360"/>
              </w:tabs>
              <w:spacing w:line="276" w:lineRule="auto"/>
              <w:rPr>
                <w:rFonts w:hint="default" w:ascii="Times New Roman" w:hAnsi="Times New Roman" w:eastAsia="宋体" w:cs="Times New Roman"/>
                <w:szCs w:val="21"/>
              </w:rPr>
            </w:pPr>
            <w:r>
              <w:rPr>
                <w:rFonts w:hint="default" w:ascii="Times New Roman" w:hAnsi="Times New Roman" w:cs="Times New Roman"/>
                <w:szCs w:val="21"/>
              </w:rPr>
              <w:t>溶样加10mL氢氧化钠溶液（2.2.6）溶解样品时，样品溶解不完全，加入20mL氢氧化钠溶液（2.2.6）较好。</w:t>
            </w:r>
          </w:p>
        </w:tc>
        <w:tc>
          <w:tcPr>
            <w:tcW w:w="1670" w:type="dxa"/>
            <w:noWrap w:val="0"/>
            <w:vAlign w:val="center"/>
          </w:tcPr>
          <w:p>
            <w:pPr>
              <w:spacing w:line="276" w:lineRule="auto"/>
              <w:jc w:val="center"/>
              <w:rPr>
                <w:rFonts w:hint="default" w:ascii="Times New Roman" w:hAnsi="Times New Roman" w:cs="Times New Roman"/>
              </w:rPr>
            </w:pPr>
            <w:r>
              <w:rPr>
                <w:rFonts w:hint="default" w:ascii="Times New Roman" w:hAnsi="Times New Roman" w:cs="Times New Roman"/>
                <w:bCs/>
                <w:szCs w:val="21"/>
              </w:rPr>
              <w:t>包头华美稀土高科有限公司</w:t>
            </w:r>
          </w:p>
        </w:tc>
        <w:tc>
          <w:tcPr>
            <w:tcW w:w="738" w:type="dxa"/>
            <w:noWrap w:val="0"/>
            <w:vAlign w:val="center"/>
          </w:tcPr>
          <w:p>
            <w:pPr>
              <w:rPr>
                <w:rFonts w:hint="eastAsia" w:ascii="Times New Roman" w:hAnsi="Times New Roman" w:cs="Times New Roman"/>
                <w:lang w:val="en-US" w:eastAsia="zh-CN"/>
              </w:rPr>
            </w:pPr>
            <w:r>
              <w:rPr>
                <w:rFonts w:hint="default" w:ascii="Times New Roman" w:hAnsi="Times New Roman" w:cs="Times New Roman"/>
                <w:szCs w:val="21"/>
              </w:rPr>
              <w:t>不采纳</w:t>
            </w:r>
          </w:p>
        </w:tc>
        <w:tc>
          <w:tcPr>
            <w:tcW w:w="1860" w:type="dxa"/>
            <w:noWrap w:val="0"/>
            <w:vAlign w:val="center"/>
          </w:tcPr>
          <w:p>
            <w:pPr>
              <w:rPr>
                <w:rFonts w:hint="eastAsia" w:ascii="Times New Roman" w:hAnsi="Times New Roman" w:cs="Times New Roman"/>
                <w:szCs w:val="21"/>
                <w:lang w:val="en-US" w:eastAsia="zh-CN"/>
              </w:rPr>
            </w:pPr>
            <w:r>
              <w:rPr>
                <w:rFonts w:hint="default" w:ascii="Times New Roman" w:hAnsi="Times New Roman" w:cs="Times New Roman"/>
                <w:szCs w:val="21"/>
              </w:rPr>
              <w:t>氢氧化钠溶液用量实验已表明10mL已满足实验要求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39</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3.1</w:t>
            </w:r>
          </w:p>
        </w:tc>
        <w:tc>
          <w:tcPr>
            <w:tcW w:w="4351"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Cs w:val="21"/>
              </w:rPr>
            </w:pPr>
            <w:r>
              <w:rPr>
                <w:rFonts w:hint="default" w:ascii="Times New Roman" w:hAnsi="Times New Roman" w:cs="Times New Roman"/>
                <w:szCs w:val="21"/>
              </w:rPr>
              <w:t>关于称样量的讨论，方法中考虑到样品均匀性的问题，但是如果稀土总量含量太高导致试验过程中产生较多沉淀对洗去干扰物质有较大影响。建议高于25%的称取0.5g的样品。</w:t>
            </w:r>
          </w:p>
        </w:tc>
        <w:tc>
          <w:tcPr>
            <w:tcW w:w="1670"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中国有色桂林矿产地质研究院有限公司</w:t>
            </w:r>
          </w:p>
        </w:tc>
        <w:tc>
          <w:tcPr>
            <w:tcW w:w="738" w:type="dxa"/>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不采纳</w:t>
            </w:r>
          </w:p>
        </w:tc>
        <w:tc>
          <w:tcPr>
            <w:tcW w:w="1860" w:type="dxa"/>
            <w:noWrap w:val="0"/>
            <w:vAlign w:val="center"/>
          </w:tcPr>
          <w:p>
            <w:pPr>
              <w:jc w:val="left"/>
              <w:rPr>
                <w:rFonts w:hint="eastAsia" w:ascii="Times New Roman" w:hAnsi="Times New Roman" w:cs="Times New Roman"/>
                <w:szCs w:val="21"/>
                <w:lang w:val="en-US" w:eastAsia="zh-CN"/>
              </w:rPr>
            </w:pPr>
            <w:r>
              <w:rPr>
                <w:rFonts w:hint="default" w:ascii="Times New Roman" w:hAnsi="Times New Roman" w:cs="Times New Roman"/>
                <w:szCs w:val="21"/>
              </w:rPr>
              <w:t>各实验结果表明高于25%的称取1.0g的样品时，其结果准确度和精密度满足实验要求。不另做要求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40</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2.2</w:t>
            </w:r>
          </w:p>
        </w:tc>
        <w:tc>
          <w:tcPr>
            <w:tcW w:w="435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default" w:ascii="Times New Roman" w:hAnsi="Times New Roman" w:eastAsia="宋体" w:cs="Times New Roman"/>
                <w:szCs w:val="21"/>
              </w:rPr>
            </w:pPr>
            <w:r>
              <w:rPr>
                <w:rFonts w:hint="default" w:ascii="Times New Roman" w:hAnsi="Times New Roman" w:cs="Times New Roman"/>
              </w:rPr>
              <w:t>建议将2.2.16.2中EDTA标准滴定溶液实际浓度计算公式改为</w:t>
            </w:r>
            <w:r>
              <w:rPr>
                <w:rFonts w:hint="default" w:ascii="Times New Roman" w:hAnsi="Times New Roman" w:cs="Times New Roman"/>
              </w:rPr>
              <w:fldChar w:fldCharType="begin"/>
            </w:r>
            <w:r>
              <w:rPr>
                <w:rFonts w:hint="default" w:ascii="Times New Roman" w:hAnsi="Times New Roman" w:cs="Times New Roman"/>
              </w:rPr>
              <w:instrText xml:space="preserve"> QUOTE </w:instrText>
            </w:r>
            <w:r>
              <w:rPr>
                <w:rFonts w:hint="default" w:ascii="Times New Roman" w:hAnsi="Times New Roman" w:cs="Times New Roman"/>
                <w:position w:val="-36"/>
              </w:rPr>
              <w:pict>
                <v:shape id="_x0000_i1027" o:spt="75" type="#_x0000_t75" style="height:46.5pt;width:11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14D3D&quot;/&gt;&lt;wsp:rsid wsp:val=&quot;000335F2&quot;/&gt;&lt;wsp:rsid wsp:val=&quot;000C07EE&quot;/&gt;&lt;wsp:rsid wsp:val=&quot;000C6D74&quot;/&gt;&lt;wsp:rsid wsp:val=&quot;001C636A&quot;/&gt;&lt;wsp:rsid wsp:val=&quot;002B71B4&quot;/&gt;&lt;wsp:rsid wsp:val=&quot;00410E22&quot;/&gt;&lt;wsp:rsid wsp:val=&quot;00477B6A&quot;/&gt;&lt;wsp:rsid wsp:val=&quot;004C0CF8&quot;/&gt;&lt;wsp:rsid wsp:val=&quot;00507108&quot;/&gt;&lt;wsp:rsid wsp:val=&quot;005E11BD&quot;/&gt;&lt;wsp:rsid wsp:val=&quot;00633B41&quot;/&gt;&lt;wsp:rsid wsp:val=&quot;0078007A&quot;/&gt;&lt;wsp:rsid wsp:val=&quot;008B3E6D&quot;/&gt;&lt;wsp:rsid wsp:val=&quot;008E0E2E&quot;/&gt;&lt;wsp:rsid wsp:val=&quot;008F0A82&quot;/&gt;&lt;wsp:rsid wsp:val=&quot;00914D3D&quot;/&gt;&lt;wsp:rsid wsp:val=&quot;00A24472&quot;/&gt;&lt;wsp:rsid wsp:val=&quot;00A24CC9&quot;/&gt;&lt;wsp:rsid wsp:val=&quot;00A436D5&quot;/&gt;&lt;wsp:rsid wsp:val=&quot;00A54C09&quot;/&gt;&lt;wsp:rsid wsp:val=&quot;00A70585&quot;/&gt;&lt;wsp:rsid wsp:val=&quot;00A92E60&quot;/&gt;&lt;wsp:rsid wsp:val=&quot;00C00F0C&quot;/&gt;&lt;wsp:rsid wsp:val=&quot;00C530EF&quot;/&gt;&lt;wsp:rsid wsp:val=&quot;00C564FE&quot;/&gt;&lt;wsp:rsid wsp:val=&quot;00C60402&quot;/&gt;&lt;wsp:rsid wsp:val=&quot;00C618AE&quot;/&gt;&lt;wsp:rsid wsp:val=&quot;00C870D5&quot;/&gt;&lt;wsp:rsid wsp:val=&quot;00CC5F37&quot;/&gt;&lt;wsp:rsid wsp:val=&quot;00CF467F&quot;/&gt;&lt;wsp:rsid wsp:val=&quot;00D325BF&quot;/&gt;&lt;wsp:rsid wsp:val=&quot;00D35B86&quot;/&gt;&lt;wsp:rsid wsp:val=&quot;00D80138&quot;/&gt;&lt;wsp:rsid wsp:val=&quot;00EE3DA3&quot;/&gt;&lt;wsp:rsid wsp:val=&quot;00F53B4F&quot;/&gt;&lt;wsp:rsid wsp:val=&quot;00F62217&quot;/&gt;&lt;wsp:rsid wsp:val=&quot;00FF1AFA&quot;/&gt;&lt;/wsp:rsids&gt;&lt;/w:docPr&gt;&lt;w:body&gt;&lt;w:p wsp:rsidR=&quot;00000000&quot; wsp:rsidRDefault=&quot;00C530EF&quot;&gt;&lt;m:oMathPara&gt;&lt;m:oMath&gt;&lt;m:sSub&gt;&lt;m:sSubPr&gt;&lt;m:ctrlPr&gt;&lt;w:rPr&gt;&lt;w:rFonts w:ascii=&quot;Cambria Math&quot; w:h-ansi=&quot;Cambria Math&quot;/&gt;&lt;wx:font wx:val=&quot;Cambria Math&quot;/&gt;&lt;w:sz w:val=&quot;36&quot;/&gt;&lt;w:sz-cs w:val=&quot;28&quot;/&gt;&lt;/w:rPr&gt;&lt;/m:ctrlPr&gt;&lt;/m:sSubPr&gt;&lt;m:e&gt;&lt;m:r&gt;&lt;w:rPr&gt;&lt;w:rFonts w:ascii=&quot;Cambria Math&quot; w:h-ansi=&quot;Cambria Math&quot;/&gt;&lt;wx:font wx:val=&quot;Cambria Math&quot;/&gt;&lt;w:i/&gt;&lt;w:sz w:val=&quot;36&quot;/&gt;&lt;w:sz-cs w:val=&quot;28&quot;/&gt;&lt;/w:rPr&gt;&lt;m:t&gt;C&lt;/m:t&gt;&lt;/m:r&gt;&lt;/m:e&gt;&lt;m:sub&gt;&lt;m:r&gt;&lt;w:rPr&gt;&lt;w:rFonts w:ascii=&quot;Cambria Math&quot; w:h-ansi=&quot;Cambria Math&quot;/&gt;&lt;wx:font wx:val=&quot;Cambria Math&quot;/&gt;&lt;w:i/&gt;&lt;w:sz w:val=&quot;36&quot;/&gt;&lt;w:sz-cs w:val=&quot;28&quot;/&gt;&lt;/w:rPr&gt;&lt;m:t&gt;EDTA&lt;/m:t&gt;&lt;/m:r&gt;&lt;/m:sub&gt;&lt;/m:sSub&gt;&lt;m:r&gt;&lt;m:rPr&gt;&lt;m:sty m:val=&quot;p&quot;/&gt;&lt;/m:rPr&gt;&lt;w:rPr&gt;&lt;w:rFonts w:ascii=&quot;Cambria Math&quot; w:h-ansi=&quot;Cambria Math&quot;/&gt;&lt;wx:font wx:val=&quot;Cambria Math&quot;/&gt;&lt;w:sz w:val=&quot;36&quot;/&gt;&lt;w:sz-cs w:val=&quot;28&quot;/&gt;&lt;/w:rPr&gt;&lt;m:t&gt;=&lt;/m:t&gt;&lt;/m:r&gt;&lt;m:f&gt;&lt;m:fPr&gt;&lt;m:ctrlPr&gt;&lt;w:rPr&gt;&lt;w:rFonts w:ascii=&quot;Cambria Math&quot; w:h-ansi=&quot;Cambria Math&quot;/&gt;&lt;wx:font wx:val=&quot;Cambria Math&quot;/&gt;&lt;w:sz w:val=&quot;36&quot;/&gt;&lt;w:sz-cs w:val=&quot;28&quot;/&gt;&lt;/w:rPr&gt;&lt;/m:ctrlPr&gt;&lt;/m:fPr&gt;&lt;m:num&gt;&lt;m:sSub&gt;&lt;m:sSubPr&gt;&lt;m:ctrlPr&gt;&lt;w:rPr&gt;&lt;w:rFonts w:ascii=&quot;Cambria Math&quot; w:h-ansi=&quot;Cambria Math&quot;/&gt;&lt;wx:font wx:val=&quot;Cambria Math&quot;/&gt;&lt;w:i/&gt;&lt;w:sz w:val=&quot;36&quot;/&gt;&lt;w:sz-cs w:val=&quot;28&quot;/&gt;&lt;/w:rPr&gt;&lt;/m:ctrlPr&gt;&lt;/m:sSubPr&gt;&lt;m:e&gt;&lt;m:r&gt;&lt;w:rPr&gt;&lt;w:rFonts w:ascii=&quot;Cambria Math&quot; w:h-ansi=&quot;Cambria Math&quot;/&gt;&lt;wx:font wx:val=&quot;Cambria Math&quot;/&gt;&lt;w:i/&gt;&lt;w:sz w:val=&quot;36&quot;/&gt;&lt;w:sz-cs w:val=&quot;28&quot;/&gt;&lt;/w:rPr&gt;&lt;m:t&gt;C&lt;/m:t&gt;&lt;/m:r&gt;&lt;/m:e&gt;&lt;m:sub&gt;&lt;m:r&gt;&lt;w:rPr&gt;&lt;w:rFonts w:ascii=&quot;Cambria Math&quot; w:h-ansi=&quot;Cambria Math&quot;/&gt;&lt;wx:font wx:val=&quot;Cambria Math&quot;/&gt;&lt;w:i/&gt;&lt;w:sz w:val=&quot;36&quot;/&gt;&lt;w:sz-cs w:val=&quot;28&quot;/&gt;&lt;/w:rPr&gt;&lt;m:t&gt;zn&lt;/m:t&gt;&lt;/m:r&gt;&lt;/m:sub&gt;&lt;/m:sSub&gt;&lt;m:r&gt;&lt;w:rPr&gt;&lt;w:rFonts w:ascii=&quot;Cambria Math&quot; w:h-ansi=&quot;Cambria Math&quot;/&gt;&lt;wx:font wx:val=&quot;Cambria Math&quot;/&gt;&lt;w:i/&gt;&lt;w:sz w:val=&quot;36&quot;/&gt;&lt;w:sz-cs w:val=&quot;28&quot;/&gt;&lt;/w:rPr&gt;&lt;m:t&gt;×&lt;/m:t&gt;&lt;/m:r&gt;&lt;m:sSub&gt;&lt;m:sSubPr&gt;&lt;m:ctrlPr&gt;&lt;w:rPr&gt;&lt;w:rFonts w:ascii=&quot;Cambria Math&quot; w:h-ansi=&quot;Cambria Math&quot;/&gt;&lt;wx:font wx:val=&quot;Cambria Math&quot;/&gt;&lt;w:i/&gt;&lt;w:sz w:val=&quot;36&quot;/&gt;&lt;w:sz-cs w:val=&quot;28&quot;/&gt;&lt;/w:rPr&gt;&lt;/m:ctrlPr&gt;&lt;/m:sSubPr&gt;&lt;m:e&gt;&lt;m:r&gt;&lt;w:rPr&gt;&lt;w:rFonts w:ascii=&quot;Cambria Math&quot; w:h-ansi=&quot;Cambria Math&quot;/&gt;&lt;wx:font wx:val=&quot;Cambria Math&quot;/&gt;&lt;w:i/&gt;&lt;w:sz w:val=&quot;36&quot;/&gt;&lt;w:sz-cs w:val=&quot;28&quot;/&gt;&lt;/w:rPr&gt;&lt;m:t&gt;V&lt;/m:t&gt;&lt;/m:r&gt;&lt;/m:e&gt;&lt;m:sub&gt;&lt;m:r&gt;&lt;w:rPr&gt;&lt;w:rFonts w:ascii=&quot;Cambria Math&quot; w:h-ansi=&quot;Cambria Math&quot;/&gt;&lt;wx:font wx:val=&quot;Cambria Math&quot;/&gt;&lt;w:i/&gt;&lt;w:sz w:val=&quot;36&quot;/&gt;&lt;w:sz-cs w:val=&quot;28&quot;/&gt;&lt;/w:rPr&gt;&lt;m:t&gt;zn&lt;/m:t&gt;&lt;/m:r&gt;&lt;/m:sub&gt;&lt;/m:sSub&gt;&lt;/m:num&gt;&lt;m:den&gt;&lt;m:sSub&gt;&lt;m:sSubPr&gt;&lt;m:ctrlPr&gt;&lt;w:rPr&gt;&lt;w:rFonts w:ascii=&quot;Cambria Math&quot; w:h-ansi=&quot;Cambria Math&quot;/&gt;&lt;wx:font wx:val=&quot;Cambria Math&quot;/&gt;&lt;w:i/&gt;&lt;w:sz w:val=&quot;36&quot;/&gt;&lt;w:sz-cs w:val=&quot;28&quot;/&gt;&lt;/w:rPr&gt;&lt;/m:ctrlPr&gt;&lt;/m:sSubPr&gt;&lt;m:e&gt;&lt;m:r&gt;&lt;w:rPr&gt;&lt;w:rFonts w:ascii=&quot;Cambria Math&quot; w:h-ansi=&quot;Cambria Math&quot;/&gt;&lt;wx:font wx:val=&quot;Cambria Math&quot;/&gt;&lt;w:i/&gt;&lt;w:sz w:val=&quot;36&quot;/&gt;&lt;w:sz-cs w:val=&quot;28&quot;/&gt;&lt;/w:rPr&gt;&lt;m:t&gt;V&lt;/m:t&gt;&lt;/m:r&gt;&lt;/m:e&gt;&lt;m:sub&gt;&lt;m:r&gt;&lt;w:rPr&gt;&lt;w:rFonts w:ascii=&quot;Cambria Math&quot; w:h-ansi=&quot;Cambria Math&quot;/&gt;&lt;wx:font wx:val=&quot;Cambria Math&quot;/&gt;&lt;w:i/&gt;&lt;w:sz w:val=&quot;36&quot;/&gt;&lt;w:sz-cs w:val=&quot;28&quot;/&gt;&lt;/w:rPr&gt;&lt;m:t&gt;EDTA&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5" chromakey="#FFFFFF" o:title=""/>
                  <o:lock v:ext="edit" aspectratio="t"/>
                  <w10:wrap type="none"/>
                  <w10:anchorlock/>
                </v:shape>
              </w:pict>
            </w:r>
            <w:r>
              <w:rPr>
                <w:rFonts w:hint="default" w:ascii="Times New Roman" w:hAnsi="Times New Roman" w:cs="Times New Roman"/>
              </w:rPr>
              <w:instrText xml:space="preserve"> </w:instrText>
            </w:r>
            <w:r>
              <w:rPr>
                <w:rFonts w:hint="default" w:ascii="Times New Roman" w:hAnsi="Times New Roman" w:cs="Times New Roman"/>
              </w:rPr>
              <w:fldChar w:fldCharType="separate"/>
            </w:r>
            <w:r>
              <w:rPr>
                <w:rFonts w:hint="default" w:ascii="Times New Roman" w:hAnsi="Times New Roman" w:cs="Times New Roman"/>
                <w:position w:val="-36"/>
              </w:rPr>
              <w:pict>
                <v:shape id="_x0000_i1028" o:spt="75" type="#_x0000_t75" style="height:46.5pt;width:11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14D3D&quot;/&gt;&lt;wsp:rsid wsp:val=&quot;000335F2&quot;/&gt;&lt;wsp:rsid wsp:val=&quot;000C07EE&quot;/&gt;&lt;wsp:rsid wsp:val=&quot;000C6D74&quot;/&gt;&lt;wsp:rsid wsp:val=&quot;001C636A&quot;/&gt;&lt;wsp:rsid wsp:val=&quot;002B71B4&quot;/&gt;&lt;wsp:rsid wsp:val=&quot;00410E22&quot;/&gt;&lt;wsp:rsid wsp:val=&quot;00477B6A&quot;/&gt;&lt;wsp:rsid wsp:val=&quot;004C0CF8&quot;/&gt;&lt;wsp:rsid wsp:val=&quot;00507108&quot;/&gt;&lt;wsp:rsid wsp:val=&quot;005E11BD&quot;/&gt;&lt;wsp:rsid wsp:val=&quot;00633B41&quot;/&gt;&lt;wsp:rsid wsp:val=&quot;0078007A&quot;/&gt;&lt;wsp:rsid wsp:val=&quot;008B3E6D&quot;/&gt;&lt;wsp:rsid wsp:val=&quot;008E0E2E&quot;/&gt;&lt;wsp:rsid wsp:val=&quot;008F0A82&quot;/&gt;&lt;wsp:rsid wsp:val=&quot;00914D3D&quot;/&gt;&lt;wsp:rsid wsp:val=&quot;00A24472&quot;/&gt;&lt;wsp:rsid wsp:val=&quot;00A24CC9&quot;/&gt;&lt;wsp:rsid wsp:val=&quot;00A436D5&quot;/&gt;&lt;wsp:rsid wsp:val=&quot;00A54C09&quot;/&gt;&lt;wsp:rsid wsp:val=&quot;00A70585&quot;/&gt;&lt;wsp:rsid wsp:val=&quot;00A92E60&quot;/&gt;&lt;wsp:rsid wsp:val=&quot;00C00F0C&quot;/&gt;&lt;wsp:rsid wsp:val=&quot;00C530EF&quot;/&gt;&lt;wsp:rsid wsp:val=&quot;00C564FE&quot;/&gt;&lt;wsp:rsid wsp:val=&quot;00C60402&quot;/&gt;&lt;wsp:rsid wsp:val=&quot;00C618AE&quot;/&gt;&lt;wsp:rsid wsp:val=&quot;00C870D5&quot;/&gt;&lt;wsp:rsid wsp:val=&quot;00CC5F37&quot;/&gt;&lt;wsp:rsid wsp:val=&quot;00CF467F&quot;/&gt;&lt;wsp:rsid wsp:val=&quot;00D325BF&quot;/&gt;&lt;wsp:rsid wsp:val=&quot;00D35B86&quot;/&gt;&lt;wsp:rsid wsp:val=&quot;00D80138&quot;/&gt;&lt;wsp:rsid wsp:val=&quot;00EE3DA3&quot;/&gt;&lt;wsp:rsid wsp:val=&quot;00F53B4F&quot;/&gt;&lt;wsp:rsid wsp:val=&quot;00F62217&quot;/&gt;&lt;wsp:rsid wsp:val=&quot;00FF1AFA&quot;/&gt;&lt;/wsp:rsids&gt;&lt;/w:docPr&gt;&lt;w:body&gt;&lt;w:p wsp:rsidR=&quot;00000000&quot; wsp:rsidRDefault=&quot;00C530EF&quot;&gt;&lt;m:oMathPara&gt;&lt;m:oMath&gt;&lt;m:sSub&gt;&lt;m:sSubPr&gt;&lt;m:ctrlPr&gt;&lt;w:rPr&gt;&lt;w:rFonts w:ascii=&quot;Cambria Math&quot; w:h-ansi=&quot;Cambria Math&quot;/&gt;&lt;wx:font wx:val=&quot;Cambria Math&quot;/&gt;&lt;w:sz w:val=&quot;36&quot;/&gt;&lt;w:sz-cs w:val=&quot;28&quot;/&gt;&lt;/w:rPr&gt;&lt;/m:ctrlPr&gt;&lt;/m:sSubPr&gt;&lt;m:e&gt;&lt;m:r&gt;&lt;w:rPr&gt;&lt;w:rFonts w:ascii=&quot;Cambria Math&quot; w:h-ansi=&quot;Cambria Math&quot;/&gt;&lt;wx:font wx:val=&quot;Cambria Math&quot;/&gt;&lt;w:i/&gt;&lt;w:sz w:val=&quot;36&quot;/&gt;&lt;w:sz-cs w:val=&quot;28&quot;/&gt;&lt;/w:rPr&gt;&lt;m:t&gt;C&lt;/m:t&gt;&lt;/m:r&gt;&lt;/m:e&gt;&lt;m:sub&gt;&lt;m:r&gt;&lt;w:rPr&gt;&lt;w:rFonts w:ascii=&quot;Cambria Math&quot; w:h-ansi=&quot;Cambria Math&quot;/&gt;&lt;wx:font wx:val=&quot;Cambria Math&quot;/&gt;&lt;w:i/&gt;&lt;w:sz w:val=&quot;36&quot;/&gt;&lt;w:sz-cs w:val=&quot;28&quot;/&gt;&lt;/w:rPr&gt;&lt;m:t&gt;EDTA&lt;/m:t&gt;&lt;/m:r&gt;&lt;/m:sub&gt;&lt;/m:sSub&gt;&lt;m:r&gt;&lt;m:rPr&gt;&lt;m:sty m:val=&quot;p&quot;/&gt;&lt;/m:rPr&gt;&lt;w:rPr&gt;&lt;w:rFonts w:ascii=&quot;Cambria Math&quot; w:h-ansi=&quot;Cambria Math&quot;/&gt;&lt;wx:font wx:val=&quot;Cambria Math&quot;/&gt;&lt;w:sz w:val=&quot;36&quot;/&gt;&lt;w:sz-cs w:val=&quot;28&quot;/&gt;&lt;/w:rPr&gt;&lt;m:t&gt;=&lt;/m:t&gt;&lt;/m:r&gt;&lt;m:f&gt;&lt;m:fPr&gt;&lt;m:ctrlPr&gt;&lt;w:rPr&gt;&lt;w:rFonts w:ascii=&quot;Cambria Math&quot; w:h-ansi=&quot;Cambria Math&quot;/&gt;&lt;wx:font wx:val=&quot;Cambria Math&quot;/&gt;&lt;w:sz w:val=&quot;36&quot;/&gt;&lt;w:sz-cs w:val=&quot;28&quot;/&gt;&lt;/w:rPr&gt;&lt;/m:ctrlPr&gt;&lt;/m:fPr&gt;&lt;m:num&gt;&lt;m:sSub&gt;&lt;m:sSubPr&gt;&lt;m:ctrlPr&gt;&lt;w:rPr&gt;&lt;w:rFonts w:ascii=&quot;Cambria Math&quot; w:h-ansi=&quot;Cambria Math&quot;/&gt;&lt;wx:font wx:val=&quot;Cambria Math&quot;/&gt;&lt;w:i/&gt;&lt;w:sz w:val=&quot;36&quot;/&gt;&lt;w:sz-cs w:val=&quot;28&quot;/&gt;&lt;/w:rPr&gt;&lt;/m:ctrlPr&gt;&lt;/m:sSubPr&gt;&lt;m:e&gt;&lt;m:r&gt;&lt;w:rPr&gt;&lt;w:rFonts w:ascii=&quot;Cambria Math&quot; w:h-ansi=&quot;Cambria Math&quot;/&gt;&lt;wx:font wx:val=&quot;Cambria Math&quot;/&gt;&lt;w:i/&gt;&lt;w:sz w:val=&quot;36&quot;/&gt;&lt;w:sz-cs w:val=&quot;28&quot;/&gt;&lt;/w:rPr&gt;&lt;m:t&gt;C&lt;/m:t&gt;&lt;/m:r&gt;&lt;/m:e&gt;&lt;m:sub&gt;&lt;m:r&gt;&lt;w:rPr&gt;&lt;w:rFonts w:ascii=&quot;Cambria Math&quot; w:h-ansi=&quot;Cambria Math&quot;/&gt;&lt;wx:font wx:val=&quot;Cambria Math&quot;/&gt;&lt;w:i/&gt;&lt;w:sz w:val=&quot;36&quot;/&gt;&lt;w:sz-cs w:val=&quot;28&quot;/&gt;&lt;/w:rPr&gt;&lt;m:t&gt;zn&lt;/m:t&gt;&lt;/m:r&gt;&lt;/m:sub&gt;&lt;/m:sSub&gt;&lt;m:r&gt;&lt;w:rPr&gt;&lt;w:rFonts w:ascii=&quot;Cambria Math&quot; w:h-ansi=&quot;Cambria Math&quot;/&gt;&lt;wx:font wx:val=&quot;Cambria Math&quot;/&gt;&lt;w:i/&gt;&lt;w:sz w:val=&quot;36&quot;/&gt;&lt;w:sz-cs w:val=&quot;28&quot;/&gt;&lt;/w:rPr&gt;&lt;m:t&gt;×&lt;/m:t&gt;&lt;/m:r&gt;&lt;m:sSub&gt;&lt;m:sSubPr&gt;&lt;m:ctrlPr&gt;&lt;w:rPr&gt;&lt;w:rFonts w:ascii=&quot;Cambria Math&quot; w:h-ansi=&quot;Cambria Math&quot;/&gt;&lt;wx:font wx:val=&quot;Cambria Math&quot;/&gt;&lt;w:i/&gt;&lt;w:sz w:val=&quot;36&quot;/&gt;&lt;w:sz-cs w:val=&quot;28&quot;/&gt;&lt;/w:rPr&gt;&lt;/m:ctrlPr&gt;&lt;/m:sSubPr&gt;&lt;m:e&gt;&lt;m:r&gt;&lt;w:rPr&gt;&lt;w:rFonts w:ascii=&quot;Cambria Math&quot; w:h-ansi=&quot;Cambria Math&quot;/&gt;&lt;wx:font wx:val=&quot;Cambria Math&quot;/&gt;&lt;w:i/&gt;&lt;w:sz w:val=&quot;36&quot;/&gt;&lt;w:sz-cs w:val=&quot;28&quot;/&gt;&lt;/w:rPr&gt;&lt;m:t&gt;V&lt;/m:t&gt;&lt;/m:r&gt;&lt;/m:e&gt;&lt;m:sub&gt;&lt;m:r&gt;&lt;w:rPr&gt;&lt;w:rFonts w:ascii=&quot;Cambria Math&quot; w:h-ansi=&quot;Cambria Math&quot;/&gt;&lt;wx:font wx:val=&quot;Cambria Math&quot;/&gt;&lt;w:i/&gt;&lt;w:sz w:val=&quot;36&quot;/&gt;&lt;w:sz-cs w:val=&quot;28&quot;/&gt;&lt;/w:rPr&gt;&lt;m:t&gt;zn&lt;/m:t&gt;&lt;/m:r&gt;&lt;/m:sub&gt;&lt;/m:sSub&gt;&lt;/m:num&gt;&lt;m:den&gt;&lt;m:sSub&gt;&lt;m:sSubPr&gt;&lt;m:ctrlPr&gt;&lt;w:rPr&gt;&lt;w:rFonts w:ascii=&quot;Cambria Math&quot; w:h-ansi=&quot;Cambria Math&quot;/&gt;&lt;wx:font wx:val=&quot;Cambria Math&quot;/&gt;&lt;w:i/&gt;&lt;w:sz w:val=&quot;36&quot;/&gt;&lt;w:sz-cs w:val=&quot;28&quot;/&gt;&lt;/w:rPr&gt;&lt;/m:ctrlPr&gt;&lt;/m:sSubPr&gt;&lt;m:e&gt;&lt;m:r&gt;&lt;w:rPr&gt;&lt;w:rFonts w:ascii=&quot;Cambria Math&quot; w:h-ansi=&quot;Cambria Math&quot;/&gt;&lt;wx:font wx:val=&quot;Cambria Math&quot;/&gt;&lt;w:i/&gt;&lt;w:sz w:val=&quot;36&quot;/&gt;&lt;w:sz-cs w:val=&quot;28&quot;/&gt;&lt;/w:rPr&gt;&lt;m:t&gt;V&lt;/m:t&gt;&lt;/m:r&gt;&lt;/m:e&gt;&lt;m:sub&gt;&lt;m:r&gt;&lt;w:rPr&gt;&lt;w:rFonts w:ascii=&quot;Cambria Math&quot; w:h-ansi=&quot;Cambria Math&quot;/&gt;&lt;wx:font wx:val=&quot;Cambria Math&quot;/&gt;&lt;w:i/&gt;&lt;w:sz w:val=&quot;36&quot;/&gt;&lt;w:sz-cs w:val=&quot;28&quot;/&gt;&lt;/w:rPr&gt;&lt;m:t&gt;EDTA&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5" chromakey="#FFFFFF" o:title=""/>
                  <o:lock v:ext="edit" aspectratio="t"/>
                  <w10:wrap type="none"/>
                  <w10:anchorlock/>
                </v:shape>
              </w:pict>
            </w:r>
            <w:r>
              <w:rPr>
                <w:rFonts w:hint="default" w:ascii="Times New Roman" w:hAnsi="Times New Roman" w:cs="Times New Roman"/>
              </w:rPr>
              <w:fldChar w:fldCharType="end"/>
            </w:r>
            <w:r>
              <w:rPr>
                <w:rFonts w:hint="default" w:ascii="Times New Roman" w:hAnsi="Times New Roman" w:cs="Times New Roman"/>
              </w:rPr>
              <w:t xml:space="preserve"> </w:t>
            </w:r>
          </w:p>
        </w:tc>
        <w:tc>
          <w:tcPr>
            <w:tcW w:w="1670" w:type="dxa"/>
            <w:vMerge w:val="restar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天津包钢稀土研究院有限责任公司</w:t>
            </w:r>
          </w:p>
          <w:p>
            <w:pPr>
              <w:jc w:val="center"/>
              <w:rPr>
                <w:rFonts w:hint="default" w:ascii="Times New Roman" w:hAnsi="Times New Roman" w:cs="Times New Roman"/>
              </w:rPr>
            </w:pPr>
          </w:p>
        </w:tc>
        <w:tc>
          <w:tcPr>
            <w:tcW w:w="738" w:type="dxa"/>
            <w:noWrap w:val="0"/>
            <w:vAlign w:val="center"/>
          </w:tcPr>
          <w:p>
            <w:pPr>
              <w:jc w:val="center"/>
              <w:rPr>
                <w:rFonts w:hint="eastAsia" w:ascii="Times New Roman" w:hAnsi="Times New Roman" w:cs="Times New Roman"/>
                <w:lang w:val="en-US" w:eastAsia="zh-CN"/>
              </w:rPr>
            </w:pPr>
            <w:r>
              <w:rPr>
                <w:rFonts w:hint="default" w:ascii="Times New Roman" w:hAnsi="Times New Roman" w:cs="Times New Roman"/>
                <w:szCs w:val="21"/>
              </w:rPr>
              <w:t>采纳</w:t>
            </w:r>
          </w:p>
        </w:tc>
        <w:tc>
          <w:tcPr>
            <w:tcW w:w="1860"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41</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3.2</w:t>
            </w:r>
          </w:p>
        </w:tc>
        <w:tc>
          <w:tcPr>
            <w:tcW w:w="4351" w:type="dxa"/>
            <w:noWrap w:val="0"/>
            <w:vAlign w:val="center"/>
          </w:tcPr>
          <w:p>
            <w:pPr>
              <w:pStyle w:val="8"/>
              <w:ind w:left="0" w:leftChars="0" w:firstLine="0" w:firstLineChars="0"/>
              <w:rPr>
                <w:rFonts w:hint="default" w:ascii="Times New Roman" w:hAnsi="Times New Roman" w:eastAsia="宋体" w:cs="Times New Roman"/>
                <w:szCs w:val="21"/>
              </w:rPr>
            </w:pPr>
            <w:r>
              <w:rPr>
                <w:rFonts w:hint="default" w:ascii="Times New Roman" w:hAnsi="Times New Roman" w:cs="Times New Roman"/>
              </w:rPr>
              <w:t>建议将3.2中缓慢加入氢氧化钠溶液10m</w:t>
            </w:r>
            <w:r>
              <w:rPr>
                <w:rFonts w:hint="eastAsia" w:ascii="Times New Roman" w:hAnsi="Times New Roman" w:cs="Times New Roman"/>
                <w:lang w:val="en-US" w:eastAsia="zh-CN"/>
              </w:rPr>
              <w:t>L</w:t>
            </w:r>
            <w:r>
              <w:rPr>
                <w:rFonts w:hint="default" w:ascii="Times New Roman" w:hAnsi="Times New Roman" w:cs="Times New Roman"/>
              </w:rPr>
              <w:t>改为20m</w:t>
            </w:r>
            <w:r>
              <w:rPr>
                <w:rFonts w:hint="eastAsia" w:ascii="Times New Roman" w:hAnsi="Times New Roman" w:cs="Times New Roman"/>
                <w:lang w:val="en-US" w:eastAsia="zh-CN"/>
              </w:rPr>
              <w:t>L</w:t>
            </w:r>
            <w:r>
              <w:rPr>
                <w:rFonts w:hint="default" w:ascii="Times New Roman" w:hAnsi="Times New Roman" w:cs="Times New Roman"/>
              </w:rPr>
              <w:t>，在实验过程中加入10m</w:t>
            </w:r>
            <w:r>
              <w:rPr>
                <w:rFonts w:hint="eastAsia" w:ascii="Times New Roman" w:hAnsi="Times New Roman" w:cs="Times New Roman"/>
                <w:lang w:val="en-US" w:eastAsia="zh-CN"/>
              </w:rPr>
              <w:t>L</w:t>
            </w:r>
            <w:r>
              <w:rPr>
                <w:rFonts w:hint="default" w:ascii="Times New Roman" w:hAnsi="Times New Roman" w:cs="Times New Roman"/>
              </w:rPr>
              <w:t>氢氧化钠溶液样品溶解不完全。</w:t>
            </w:r>
          </w:p>
        </w:tc>
        <w:tc>
          <w:tcPr>
            <w:tcW w:w="1670" w:type="dxa"/>
            <w:vMerge w:val="continue"/>
            <w:noWrap w:val="0"/>
            <w:vAlign w:val="center"/>
          </w:tcPr>
          <w:p>
            <w:pPr>
              <w:jc w:val="center"/>
              <w:rPr>
                <w:rFonts w:hint="default" w:ascii="Times New Roman" w:hAnsi="Times New Roman" w:cs="Times New Roman"/>
              </w:rPr>
            </w:pPr>
          </w:p>
        </w:tc>
        <w:tc>
          <w:tcPr>
            <w:tcW w:w="738" w:type="dxa"/>
            <w:noWrap w:val="0"/>
            <w:vAlign w:val="center"/>
          </w:tcPr>
          <w:p>
            <w:pPr>
              <w:spacing w:line="360" w:lineRule="exact"/>
              <w:rPr>
                <w:rFonts w:hint="eastAsia" w:ascii="Times New Roman" w:hAnsi="Times New Roman" w:cs="Times New Roman"/>
                <w:lang w:val="en-US" w:eastAsia="zh-CN"/>
              </w:rPr>
            </w:pPr>
            <w:r>
              <w:rPr>
                <w:rFonts w:hint="default" w:ascii="Times New Roman" w:hAnsi="Times New Roman" w:cs="Times New Roman"/>
                <w:szCs w:val="21"/>
              </w:rPr>
              <w:t>不采纳</w:t>
            </w:r>
          </w:p>
        </w:tc>
        <w:tc>
          <w:tcPr>
            <w:tcW w:w="1860" w:type="dxa"/>
            <w:noWrap w:val="0"/>
            <w:vAlign w:val="center"/>
          </w:tcPr>
          <w:p>
            <w:pPr>
              <w:jc w:val="left"/>
              <w:rPr>
                <w:rFonts w:hint="eastAsia" w:ascii="Times New Roman" w:hAnsi="Times New Roman" w:cs="Times New Roman"/>
                <w:szCs w:val="21"/>
                <w:lang w:val="en-US" w:eastAsia="zh-CN"/>
              </w:rPr>
            </w:pPr>
            <w:r>
              <w:rPr>
                <w:rFonts w:hint="default" w:ascii="Times New Roman" w:hAnsi="Times New Roman" w:cs="Times New Roman"/>
                <w:szCs w:val="21"/>
              </w:rPr>
              <w:t>氢氧化钠溶液用量实验已表明10mL已满足实验要求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42</w:t>
            </w:r>
          </w:p>
        </w:tc>
        <w:tc>
          <w:tcPr>
            <w:tcW w:w="909"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3.10</w:t>
            </w:r>
          </w:p>
        </w:tc>
        <w:tc>
          <w:tcPr>
            <w:tcW w:w="4351" w:type="dxa"/>
            <w:noWrap w:val="0"/>
            <w:vAlign w:val="center"/>
          </w:tcPr>
          <w:p>
            <w:pPr>
              <w:ind w:left="0" w:leftChars="0" w:firstLine="0" w:firstLineChars="0"/>
              <w:rPr>
                <w:rFonts w:hint="default" w:ascii="Times New Roman" w:hAnsi="Times New Roman" w:eastAsia="宋体" w:cs="Times New Roman"/>
                <w:szCs w:val="21"/>
              </w:rPr>
            </w:pPr>
            <w:r>
              <w:rPr>
                <w:rFonts w:hint="default" w:ascii="Times New Roman" w:hAnsi="Times New Roman" w:cs="Times New Roman"/>
                <w:szCs w:val="21"/>
              </w:rPr>
              <w:t>建议修改3.10的精密度试验中RSD</w:t>
            </w:r>
          </w:p>
        </w:tc>
        <w:tc>
          <w:tcPr>
            <w:tcW w:w="1670" w:type="dxa"/>
            <w:vMerge w:val="continue"/>
            <w:noWrap w:val="0"/>
            <w:vAlign w:val="center"/>
          </w:tcPr>
          <w:p>
            <w:pPr>
              <w:jc w:val="center"/>
              <w:rPr>
                <w:rFonts w:hint="default" w:ascii="Times New Roman" w:hAnsi="Times New Roman" w:cs="Times New Roman"/>
              </w:rPr>
            </w:pPr>
          </w:p>
        </w:tc>
        <w:tc>
          <w:tcPr>
            <w:tcW w:w="738" w:type="dxa"/>
            <w:noWrap w:val="0"/>
            <w:vAlign w:val="center"/>
          </w:tcPr>
          <w:p>
            <w:pPr>
              <w:spacing w:line="360" w:lineRule="exact"/>
              <w:rPr>
                <w:rFonts w:hint="eastAsia" w:ascii="Times New Roman" w:hAnsi="Times New Roman" w:cs="Times New Roman"/>
                <w:lang w:val="en-US" w:eastAsia="zh-CN"/>
              </w:rPr>
            </w:pPr>
            <w:r>
              <w:rPr>
                <w:rFonts w:hint="default" w:ascii="Times New Roman" w:hAnsi="Times New Roman" w:cs="Times New Roman"/>
                <w:szCs w:val="21"/>
              </w:rPr>
              <w:t>采纳</w:t>
            </w:r>
          </w:p>
        </w:tc>
        <w:tc>
          <w:tcPr>
            <w:tcW w:w="1860" w:type="dxa"/>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9" w:type="dxa"/>
            <w:tcBorders>
              <w:bottom w:val="single" w:color="auto" w:sz="12" w:space="0"/>
            </w:tcBorders>
            <w:noWrap w:val="0"/>
            <w:vAlign w:val="center"/>
          </w:tcPr>
          <w:p>
            <w:pPr>
              <w:spacing w:line="360" w:lineRule="exact"/>
              <w:jc w:val="center"/>
              <w:rPr>
                <w:rFonts w:hint="default" w:eastAsia="宋体" w:cs="Times New Roman"/>
                <w:lang w:val="en-US" w:eastAsia="zh-CN"/>
              </w:rPr>
            </w:pPr>
            <w:r>
              <w:rPr>
                <w:rFonts w:hint="eastAsia" w:cs="Times New Roman"/>
                <w:szCs w:val="21"/>
                <w:lang w:val="en-US" w:eastAsia="zh-CN"/>
              </w:rPr>
              <w:t>43</w:t>
            </w:r>
          </w:p>
        </w:tc>
        <w:tc>
          <w:tcPr>
            <w:tcW w:w="909" w:type="dxa"/>
            <w:tcBorders>
              <w:bottom w:val="single" w:color="auto" w:sz="12" w:space="0"/>
            </w:tcBorders>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w:t>
            </w:r>
          </w:p>
        </w:tc>
        <w:tc>
          <w:tcPr>
            <w:tcW w:w="4351" w:type="dxa"/>
            <w:tcBorders>
              <w:bottom w:val="single" w:color="auto" w:sz="12" w:space="0"/>
            </w:tcBorders>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szCs w:val="21"/>
              </w:rPr>
              <w:t>无意见</w:t>
            </w:r>
          </w:p>
        </w:tc>
        <w:tc>
          <w:tcPr>
            <w:tcW w:w="1670" w:type="dxa"/>
            <w:tcBorders>
              <w:bottom w:val="single"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szCs w:val="21"/>
              </w:rPr>
              <w:t>淄博加华新材料资源有限公</w:t>
            </w:r>
            <w:r>
              <w:rPr>
                <w:rFonts w:hint="default" w:ascii="Times New Roman" w:hAnsi="Times New Roman" w:cs="Times New Roman"/>
                <w:kern w:val="0"/>
                <w:szCs w:val="21"/>
              </w:rPr>
              <w:t>司</w:t>
            </w:r>
          </w:p>
        </w:tc>
        <w:tc>
          <w:tcPr>
            <w:tcW w:w="738" w:type="dxa"/>
            <w:tcBorders>
              <w:bottom w:val="single" w:color="auto" w:sz="12" w:space="0"/>
            </w:tcBorders>
            <w:noWrap w:val="0"/>
            <w:vAlign w:val="center"/>
          </w:tcPr>
          <w:p>
            <w:pPr>
              <w:spacing w:line="360" w:lineRule="exact"/>
              <w:rPr>
                <w:rFonts w:hint="eastAsia" w:ascii="Times New Roman" w:hAnsi="Times New Roman" w:cs="Times New Roman"/>
                <w:lang w:val="en-US" w:eastAsia="zh-CN"/>
              </w:rPr>
            </w:pPr>
            <w:r>
              <w:rPr>
                <w:rFonts w:hint="default" w:ascii="Times New Roman" w:hAnsi="Times New Roman" w:cs="Times New Roman"/>
                <w:szCs w:val="21"/>
              </w:rPr>
              <w:t>/</w:t>
            </w:r>
          </w:p>
        </w:tc>
        <w:tc>
          <w:tcPr>
            <w:tcW w:w="1860" w:type="dxa"/>
            <w:tcBorders>
              <w:bottom w:val="single" w:color="auto" w:sz="12" w:space="0"/>
            </w:tcBorders>
            <w:noWrap w:val="0"/>
            <w:vAlign w:val="center"/>
          </w:tcPr>
          <w:p>
            <w:pPr>
              <w:jc w:val="center"/>
              <w:rPr>
                <w:rFonts w:hint="eastAsia" w:ascii="Times New Roman" w:hAnsi="Times New Roman" w:cs="Times New Roman"/>
                <w:szCs w:val="21"/>
                <w:lang w:val="en-US" w:eastAsia="zh-CN"/>
              </w:rPr>
            </w:pPr>
            <w:r>
              <w:rPr>
                <w:rFonts w:hint="default" w:ascii="Times New Roman" w:hAnsi="Times New Roman" w:cs="Times New Roman"/>
                <w:szCs w:val="21"/>
              </w:rPr>
              <w:t>/</w:t>
            </w:r>
          </w:p>
        </w:tc>
      </w:tr>
    </w:tbl>
    <w:p>
      <w:pPr>
        <w:spacing w:line="440" w:lineRule="exact"/>
        <w:jc w:val="left"/>
        <w:rPr>
          <w:rFonts w:hint="default"/>
          <w:b/>
          <w:bCs/>
          <w:sz w:val="24"/>
          <w:szCs w:val="24"/>
          <w:lang w:val="en-US" w:eastAsia="zh-CN"/>
        </w:rPr>
      </w:pPr>
      <w:r>
        <w:rPr>
          <w:rFonts w:hint="eastAsia"/>
          <w:b/>
          <w:bCs/>
          <w:sz w:val="24"/>
          <w:lang w:val="en-US" w:eastAsia="zh-CN"/>
        </w:rPr>
        <w:t xml:space="preserve">5 </w:t>
      </w:r>
      <w:r>
        <w:rPr>
          <w:rFonts w:hAnsi="宋体"/>
          <w:b/>
          <w:bCs/>
          <w:sz w:val="24"/>
        </w:rPr>
        <w:t>标准的主要技术内容说明</w:t>
      </w:r>
    </w:p>
    <w:p>
      <w:pPr>
        <w:spacing w:line="440" w:lineRule="exact"/>
        <w:jc w:val="left"/>
        <w:rPr>
          <w:rFonts w:hint="eastAsia" w:hAnsi="宋体"/>
          <w:sz w:val="24"/>
          <w:szCs w:val="21"/>
          <w:lang w:eastAsia="zh-CN"/>
        </w:rPr>
      </w:pPr>
      <w:r>
        <w:rPr>
          <w:rFonts w:hint="eastAsia"/>
          <w:sz w:val="24"/>
          <w:szCs w:val="24"/>
          <w:lang w:val="en-US" w:eastAsia="zh-CN"/>
        </w:rPr>
        <w:t xml:space="preserve">5.1 </w:t>
      </w:r>
      <w:r>
        <w:rPr>
          <w:rFonts w:hint="eastAsia" w:hAnsi="宋体"/>
          <w:sz w:val="24"/>
          <w:szCs w:val="21"/>
          <w:lang w:eastAsia="zh-CN"/>
        </w:rPr>
        <w:t>《</w:t>
      </w:r>
      <w:r>
        <w:rPr>
          <w:rFonts w:hint="eastAsia" w:hAnsi="宋体"/>
          <w:sz w:val="24"/>
          <w:szCs w:val="21"/>
          <w:lang w:val="en-US" w:eastAsia="zh-CN"/>
        </w:rPr>
        <w:t>稀土铝中间合金化学分析方法 稀土元素量的测定 方法1 ICP-OES法</w:t>
      </w:r>
      <w:r>
        <w:rPr>
          <w:rFonts w:hint="eastAsia" w:hAnsi="宋体"/>
          <w:sz w:val="24"/>
          <w:szCs w:val="21"/>
          <w:lang w:eastAsia="zh-CN"/>
        </w:rPr>
        <w:t>》</w:t>
      </w:r>
    </w:p>
    <w:p>
      <w:pPr>
        <w:spacing w:line="440" w:lineRule="exact"/>
        <w:jc w:val="left"/>
        <w:rPr>
          <w:rFonts w:hAnsi="宋体"/>
          <w:sz w:val="24"/>
        </w:rPr>
      </w:pPr>
      <w:r>
        <w:rPr>
          <w:rFonts w:hint="eastAsia"/>
          <w:sz w:val="24"/>
          <w:lang w:val="en-US" w:eastAsia="zh-CN"/>
        </w:rPr>
        <w:t>5</w:t>
      </w:r>
      <w:r>
        <w:rPr>
          <w:sz w:val="24"/>
        </w:rPr>
        <w:t>.1.1</w:t>
      </w:r>
      <w:r>
        <w:rPr>
          <w:rFonts w:hAnsi="宋体"/>
          <w:sz w:val="24"/>
        </w:rPr>
        <w:t>测定范围：本部分规定了稀土铝中间合金中稀土元素量的测定方法。测定范围：1.00%~15.00%。</w:t>
      </w:r>
    </w:p>
    <w:p>
      <w:pPr>
        <w:spacing w:line="440" w:lineRule="exact"/>
        <w:jc w:val="left"/>
        <w:rPr>
          <w:sz w:val="24"/>
        </w:rPr>
      </w:pPr>
      <w:r>
        <w:rPr>
          <w:rFonts w:hint="eastAsia"/>
          <w:sz w:val="24"/>
          <w:lang w:val="en-US" w:eastAsia="zh-CN"/>
        </w:rPr>
        <w:t>5</w:t>
      </w:r>
      <w:r>
        <w:rPr>
          <w:sz w:val="24"/>
        </w:rPr>
        <w:t xml:space="preserve">.1.2 </w:t>
      </w:r>
      <w:r>
        <w:rPr>
          <w:rFonts w:hint="eastAsia"/>
          <w:sz w:val="24"/>
          <w:lang w:val="en-US" w:eastAsia="zh-CN"/>
        </w:rPr>
        <w:t>方法</w:t>
      </w:r>
      <w:r>
        <w:rPr>
          <w:rFonts w:hAnsi="宋体"/>
          <w:sz w:val="24"/>
        </w:rPr>
        <w:t>原理：</w:t>
      </w:r>
      <w:r>
        <w:rPr>
          <w:sz w:val="24"/>
        </w:rPr>
        <w:t>试样经稀盐酸溶解，在稀盐酸介质中，直接以全谱直读电感耦合等离子体发射光谱仪进行测定。</w:t>
      </w:r>
    </w:p>
    <w:p>
      <w:pPr>
        <w:spacing w:line="440" w:lineRule="exact"/>
        <w:jc w:val="left"/>
        <w:rPr>
          <w:rFonts w:hint="eastAsia"/>
          <w:sz w:val="24"/>
          <w:lang w:eastAsia="zh-CN"/>
        </w:rPr>
      </w:pPr>
      <w:r>
        <w:rPr>
          <w:rFonts w:hint="eastAsia"/>
          <w:sz w:val="24"/>
          <w:szCs w:val="21"/>
          <w:lang w:val="en-US" w:eastAsia="zh-CN"/>
        </w:rPr>
        <w:t>5</w:t>
      </w:r>
      <w:r>
        <w:rPr>
          <w:rFonts w:ascii="Times New Roman"/>
          <w:sz w:val="24"/>
          <w:szCs w:val="21"/>
        </w:rPr>
        <w:t>.1.3</w:t>
      </w:r>
      <w:r>
        <w:rPr>
          <w:rFonts w:hint="eastAsia"/>
          <w:sz w:val="24"/>
          <w:szCs w:val="21"/>
          <w:lang w:val="en-US" w:eastAsia="zh-CN"/>
        </w:rPr>
        <w:t xml:space="preserve"> </w:t>
      </w:r>
      <w:r>
        <w:rPr>
          <w:rFonts w:ascii="Times New Roman" w:hAnsi="宋体"/>
          <w:sz w:val="24"/>
          <w:szCs w:val="21"/>
        </w:rPr>
        <w:t>仪器：</w:t>
      </w:r>
      <w:r>
        <w:rPr>
          <w:sz w:val="24"/>
        </w:rPr>
        <w:t>电感耦合等离子体发射光谱仪</w:t>
      </w:r>
      <w:r>
        <w:rPr>
          <w:rFonts w:hint="eastAsia"/>
          <w:sz w:val="24"/>
          <w:lang w:eastAsia="zh-CN"/>
        </w:rPr>
        <w:t>。</w:t>
      </w:r>
    </w:p>
    <w:p>
      <w:pPr>
        <w:spacing w:line="440" w:lineRule="exact"/>
        <w:jc w:val="left"/>
        <w:rPr>
          <w:rFonts w:hint="eastAsia"/>
          <w:sz w:val="24"/>
          <w:lang w:val="en-US" w:eastAsia="zh-CN"/>
        </w:rPr>
      </w:pPr>
      <w:r>
        <w:rPr>
          <w:rFonts w:hint="eastAsia"/>
          <w:sz w:val="24"/>
          <w:lang w:val="en-US" w:eastAsia="zh-CN"/>
        </w:rPr>
        <w:t>5.1.4 方法误差</w:t>
      </w:r>
    </w:p>
    <w:tbl>
      <w:tblPr>
        <w:tblStyle w:val="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稀土元素量/%</w:t>
            </w:r>
          </w:p>
        </w:tc>
        <w:tc>
          <w:tcPr>
            <w:tcW w:w="49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vAlign w:val="center"/>
          </w:tcPr>
          <w:p>
            <w:pPr>
              <w:jc w:val="center"/>
              <w:rPr>
                <w:rFonts w:hint="default"/>
                <w:sz w:val="21"/>
                <w:szCs w:val="21"/>
                <w:vertAlign w:val="baseline"/>
                <w:lang w:val="en-US" w:eastAsia="zh-CN"/>
              </w:rPr>
            </w:pPr>
            <w:r>
              <w:rPr>
                <w:rFonts w:ascii="Times New Roman" w:hAnsi="Times New Roman" w:eastAsia="宋体"/>
                <w:szCs w:val="21"/>
              </w:rPr>
              <w:t>1.00~7.00</w:t>
            </w:r>
          </w:p>
        </w:tc>
        <w:tc>
          <w:tcPr>
            <w:tcW w:w="4927" w:type="dxa"/>
            <w:vAlign w:val="center"/>
          </w:tcPr>
          <w:p>
            <w:pPr>
              <w:jc w:val="center"/>
              <w:rPr>
                <w:rFonts w:hint="default"/>
                <w:sz w:val="21"/>
                <w:szCs w:val="21"/>
                <w:vertAlign w:val="baseline"/>
                <w:lang w:val="en-US" w:eastAsia="zh-CN"/>
              </w:rPr>
            </w:pPr>
            <w:r>
              <w:rPr>
                <w:rFonts w:ascii="Times New Roman" w:hAnsi="Times New Roman" w:eastAsia="宋体"/>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vAlign w:val="center"/>
          </w:tcPr>
          <w:p>
            <w:pPr>
              <w:jc w:val="center"/>
              <w:rPr>
                <w:rFonts w:hint="default"/>
                <w:sz w:val="21"/>
                <w:szCs w:val="21"/>
                <w:vertAlign w:val="baseline"/>
                <w:lang w:val="en-US" w:eastAsia="zh-CN"/>
              </w:rPr>
            </w:pPr>
            <w:r>
              <w:rPr>
                <w:rFonts w:ascii="Times New Roman" w:hAnsi="Times New Roman" w:eastAsia="宋体"/>
                <w:szCs w:val="21"/>
              </w:rPr>
              <w:t>7.00~15.00</w:t>
            </w:r>
          </w:p>
        </w:tc>
        <w:tc>
          <w:tcPr>
            <w:tcW w:w="4927" w:type="dxa"/>
            <w:vAlign w:val="center"/>
          </w:tcPr>
          <w:p>
            <w:pPr>
              <w:jc w:val="center"/>
              <w:rPr>
                <w:rFonts w:hint="default"/>
                <w:sz w:val="21"/>
                <w:szCs w:val="21"/>
                <w:vertAlign w:val="baseline"/>
                <w:lang w:val="en-US" w:eastAsia="zh-CN"/>
              </w:rPr>
            </w:pPr>
            <w:r>
              <w:rPr>
                <w:rFonts w:ascii="Times New Roman" w:hAnsi="Times New Roman" w:eastAsia="宋体"/>
                <w:szCs w:val="21"/>
              </w:rPr>
              <w:t>0.40</w:t>
            </w:r>
          </w:p>
        </w:tc>
      </w:tr>
    </w:tbl>
    <w:p>
      <w:pPr>
        <w:spacing w:line="440" w:lineRule="exact"/>
        <w:jc w:val="left"/>
        <w:rPr>
          <w:rFonts w:hint="eastAsia" w:hAnsi="宋体"/>
          <w:sz w:val="24"/>
          <w:szCs w:val="21"/>
          <w:lang w:eastAsia="zh-CN"/>
        </w:rPr>
      </w:pPr>
      <w:r>
        <w:rPr>
          <w:rFonts w:hint="eastAsia"/>
          <w:sz w:val="24"/>
          <w:lang w:val="en-US" w:eastAsia="zh-CN"/>
        </w:rPr>
        <w:t xml:space="preserve">5.2 </w:t>
      </w:r>
      <w:r>
        <w:rPr>
          <w:rFonts w:hint="eastAsia" w:hAnsi="宋体"/>
          <w:sz w:val="24"/>
          <w:szCs w:val="21"/>
          <w:lang w:eastAsia="zh-CN"/>
        </w:rPr>
        <w:t>《</w:t>
      </w:r>
      <w:r>
        <w:rPr>
          <w:rFonts w:hint="eastAsia" w:hAnsi="宋体"/>
          <w:sz w:val="24"/>
          <w:szCs w:val="21"/>
          <w:lang w:val="en-US" w:eastAsia="zh-CN"/>
        </w:rPr>
        <w:t>稀土铝中间合金化学分析方法 稀土元素量的测定 方法2 -荧射线光光谱法</w:t>
      </w:r>
      <w:r>
        <w:rPr>
          <w:rFonts w:hint="eastAsia" w:hAnsi="宋体"/>
          <w:sz w:val="24"/>
          <w:szCs w:val="21"/>
          <w:lang w:eastAsia="zh-CN"/>
        </w:rPr>
        <w:t>》</w:t>
      </w:r>
    </w:p>
    <w:p>
      <w:pPr>
        <w:spacing w:line="440" w:lineRule="exact"/>
        <w:jc w:val="left"/>
        <w:rPr>
          <w:rFonts w:hint="eastAsia" w:hAnsi="宋体"/>
          <w:sz w:val="24"/>
        </w:rPr>
      </w:pPr>
      <w:r>
        <w:rPr>
          <w:rFonts w:hint="eastAsia" w:hAnsi="宋体"/>
          <w:sz w:val="24"/>
          <w:szCs w:val="21"/>
          <w:lang w:val="en-US" w:eastAsia="zh-CN"/>
        </w:rPr>
        <w:t xml:space="preserve">5.2.1 </w:t>
      </w:r>
      <w:r>
        <w:rPr>
          <w:rFonts w:hAnsi="宋体"/>
          <w:sz w:val="24"/>
        </w:rPr>
        <w:t>测定范围：本部分适用于稀土</w:t>
      </w:r>
      <w:r>
        <w:rPr>
          <w:rFonts w:hint="eastAsia" w:hAnsi="宋体"/>
          <w:sz w:val="24"/>
        </w:rPr>
        <w:t>铝</w:t>
      </w:r>
      <w:r>
        <w:rPr>
          <w:rFonts w:hAnsi="宋体"/>
          <w:sz w:val="24"/>
        </w:rPr>
        <w:t>中</w:t>
      </w:r>
      <w:r>
        <w:rPr>
          <w:rFonts w:hint="eastAsia" w:hAnsi="宋体"/>
          <w:sz w:val="24"/>
        </w:rPr>
        <w:t>间合金中稀土元素镧、铈、钐、钇量</w:t>
      </w:r>
      <w:r>
        <w:rPr>
          <w:rFonts w:hAnsi="宋体"/>
          <w:sz w:val="24"/>
        </w:rPr>
        <w:t>的测定。</w:t>
      </w:r>
      <w:r>
        <w:rPr>
          <w:rFonts w:hint="eastAsia" w:hAnsi="宋体"/>
          <w:sz w:val="24"/>
        </w:rPr>
        <w:t>各元素</w:t>
      </w:r>
      <w:r>
        <w:rPr>
          <w:rFonts w:hAnsi="宋体"/>
          <w:sz w:val="24"/>
        </w:rPr>
        <w:t>测定范围</w:t>
      </w:r>
      <w:r>
        <w:rPr>
          <w:rFonts w:hint="eastAsia" w:hAnsi="宋体"/>
          <w:sz w:val="24"/>
        </w:rPr>
        <w:t>：1.00%-15.00%。</w:t>
      </w:r>
    </w:p>
    <w:p>
      <w:pPr>
        <w:spacing w:line="440" w:lineRule="exact"/>
        <w:jc w:val="left"/>
        <w:rPr>
          <w:rFonts w:hint="eastAsia" w:hAnsi="宋体"/>
          <w:sz w:val="24"/>
          <w:lang w:val="en-US" w:eastAsia="zh-CN"/>
        </w:rPr>
      </w:pPr>
      <w:r>
        <w:rPr>
          <w:rFonts w:hint="eastAsia" w:hAnsi="宋体"/>
          <w:sz w:val="24"/>
          <w:lang w:val="en-US" w:eastAsia="zh-CN"/>
        </w:rPr>
        <w:t>5.2.2 方法原理：试样经稀盐酸溶解，转移至铂黄坩埚中蒸至近干，加入无水四硼酸锂和偏硼酸锂混合熔剂，以溴化铵为脱模剂，在熔样机内于1050℃熔融，制成玻璃样片，选择适当的数学模型校正元素间基体效应，用X射线荧光光谱法测定。</w:t>
      </w:r>
    </w:p>
    <w:p>
      <w:pPr>
        <w:spacing w:line="440" w:lineRule="exact"/>
        <w:jc w:val="left"/>
        <w:rPr>
          <w:rFonts w:hint="eastAsia" w:hAnsi="宋体"/>
          <w:sz w:val="24"/>
          <w:lang w:val="en-US" w:eastAsia="zh-CN"/>
        </w:rPr>
      </w:pPr>
      <w:r>
        <w:rPr>
          <w:rFonts w:hint="eastAsia" w:hAnsi="宋体"/>
          <w:sz w:val="24"/>
          <w:lang w:val="en-US" w:eastAsia="zh-CN"/>
        </w:rPr>
        <w:t>5.2.3 仪器：X射线荧光光谱仪、自动电热熔样机或高频电感熔样机或自动火焰熔样机。</w:t>
      </w:r>
    </w:p>
    <w:p>
      <w:pPr>
        <w:spacing w:line="440" w:lineRule="exact"/>
        <w:jc w:val="left"/>
        <w:rPr>
          <w:rFonts w:hint="eastAsia"/>
          <w:sz w:val="24"/>
          <w:lang w:val="en-US" w:eastAsia="zh-CN"/>
        </w:rPr>
      </w:pPr>
      <w:r>
        <w:rPr>
          <w:rFonts w:hint="eastAsia" w:hAnsi="宋体"/>
          <w:sz w:val="24"/>
          <w:lang w:val="en-US" w:eastAsia="zh-CN"/>
        </w:rPr>
        <w:t xml:space="preserve">5.2.4 </w:t>
      </w:r>
      <w:r>
        <w:rPr>
          <w:rFonts w:hint="eastAsia"/>
          <w:sz w:val="24"/>
          <w:lang w:val="en-US" w:eastAsia="zh-CN"/>
        </w:rPr>
        <w:t>方法误差</w:t>
      </w:r>
    </w:p>
    <w:tbl>
      <w:tblPr>
        <w:tblStyle w:val="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稀土元素量/%</w:t>
            </w:r>
          </w:p>
        </w:tc>
        <w:tc>
          <w:tcPr>
            <w:tcW w:w="49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vAlign w:val="center"/>
          </w:tcPr>
          <w:p>
            <w:pPr>
              <w:jc w:val="center"/>
              <w:rPr>
                <w:rFonts w:hint="default"/>
                <w:color w:val="auto"/>
                <w:sz w:val="21"/>
                <w:szCs w:val="21"/>
                <w:vertAlign w:val="baseline"/>
                <w:lang w:val="en-US" w:eastAsia="zh-CN"/>
              </w:rPr>
            </w:pPr>
            <w:r>
              <w:rPr>
                <w:rFonts w:ascii="Times New Roman" w:hAnsi="Times New Roman" w:eastAsia="宋体"/>
                <w:color w:val="auto"/>
                <w:szCs w:val="21"/>
              </w:rPr>
              <w:t>1.00~7.00</w:t>
            </w:r>
          </w:p>
        </w:tc>
        <w:tc>
          <w:tcPr>
            <w:tcW w:w="4927" w:type="dxa"/>
            <w:vAlign w:val="center"/>
          </w:tcPr>
          <w:p>
            <w:pPr>
              <w:jc w:val="center"/>
              <w:rPr>
                <w:rFonts w:hint="default"/>
                <w:color w:val="auto"/>
                <w:sz w:val="21"/>
                <w:szCs w:val="21"/>
                <w:vertAlign w:val="baseline"/>
                <w:lang w:val="en-US" w:eastAsia="zh-CN"/>
              </w:rPr>
            </w:pPr>
            <w:r>
              <w:rPr>
                <w:rFonts w:ascii="Times New Roman" w:hAnsi="Times New Roman" w:eastAsia="宋体"/>
                <w:color w:val="auto"/>
                <w:szCs w:val="21"/>
              </w:rPr>
              <w:t>0.</w:t>
            </w:r>
            <w:r>
              <w:rPr>
                <w:rFonts w:hint="eastAsia" w:ascii="Times New Roman" w:hAnsi="Times New Roman" w:eastAsia="宋体"/>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vAlign w:val="center"/>
          </w:tcPr>
          <w:p>
            <w:pPr>
              <w:jc w:val="center"/>
              <w:rPr>
                <w:rFonts w:hint="default"/>
                <w:color w:val="auto"/>
                <w:sz w:val="21"/>
                <w:szCs w:val="21"/>
                <w:vertAlign w:val="baseline"/>
                <w:lang w:val="en-US" w:eastAsia="zh-CN"/>
              </w:rPr>
            </w:pPr>
            <w:r>
              <w:rPr>
                <w:rFonts w:ascii="Times New Roman" w:hAnsi="Times New Roman" w:eastAsia="宋体"/>
                <w:color w:val="auto"/>
                <w:szCs w:val="21"/>
              </w:rPr>
              <w:t>7.00~15.00</w:t>
            </w:r>
          </w:p>
        </w:tc>
        <w:tc>
          <w:tcPr>
            <w:tcW w:w="4927" w:type="dxa"/>
            <w:vAlign w:val="center"/>
          </w:tcPr>
          <w:p>
            <w:pPr>
              <w:jc w:val="center"/>
              <w:rPr>
                <w:rFonts w:hint="default"/>
                <w:color w:val="auto"/>
                <w:sz w:val="21"/>
                <w:szCs w:val="21"/>
                <w:vertAlign w:val="baseline"/>
                <w:lang w:val="en-US" w:eastAsia="zh-CN"/>
              </w:rPr>
            </w:pPr>
            <w:r>
              <w:rPr>
                <w:rFonts w:ascii="Times New Roman" w:hAnsi="Times New Roman" w:eastAsia="宋体"/>
                <w:color w:val="auto"/>
                <w:szCs w:val="21"/>
              </w:rPr>
              <w:t>0.</w:t>
            </w:r>
            <w:r>
              <w:rPr>
                <w:rFonts w:hint="eastAsia" w:ascii="Times New Roman" w:hAnsi="Times New Roman" w:eastAsia="宋体"/>
                <w:color w:val="auto"/>
                <w:szCs w:val="21"/>
              </w:rPr>
              <w:t>6</w:t>
            </w:r>
            <w:r>
              <w:rPr>
                <w:rFonts w:ascii="Times New Roman" w:hAnsi="Times New Roman" w:eastAsia="宋体"/>
                <w:color w:val="auto"/>
                <w:szCs w:val="21"/>
              </w:rPr>
              <w:t>0</w:t>
            </w:r>
          </w:p>
        </w:tc>
      </w:tr>
    </w:tbl>
    <w:p>
      <w:pPr>
        <w:spacing w:line="440" w:lineRule="exact"/>
        <w:jc w:val="left"/>
        <w:rPr>
          <w:rFonts w:hint="eastAsia"/>
          <w:sz w:val="24"/>
          <w:szCs w:val="24"/>
          <w:lang w:val="en-US" w:eastAsia="zh-CN"/>
        </w:rPr>
      </w:pPr>
      <w:r>
        <w:rPr>
          <w:rFonts w:hint="eastAsia"/>
          <w:sz w:val="24"/>
          <w:lang w:val="en-US" w:eastAsia="zh-CN"/>
        </w:rPr>
        <w:t xml:space="preserve">5.3 </w:t>
      </w:r>
      <w:r>
        <w:rPr>
          <w:rFonts w:hint="eastAsia"/>
          <w:sz w:val="24"/>
          <w:szCs w:val="24"/>
          <w:lang w:val="en-US" w:eastAsia="zh-CN"/>
        </w:rPr>
        <w:t>《稀土铝中间合金化学分析方法 稀土总量的测定 方法1 草酸盐沉淀重量法》</w:t>
      </w:r>
    </w:p>
    <w:p>
      <w:pPr>
        <w:spacing w:line="440" w:lineRule="exact"/>
        <w:jc w:val="both"/>
        <w:rPr>
          <w:rFonts w:hint="default" w:hAnsi="宋体"/>
          <w:sz w:val="24"/>
        </w:rPr>
      </w:pPr>
      <w:r>
        <w:rPr>
          <w:rFonts w:hint="eastAsia" w:hAnsi="宋体"/>
          <w:sz w:val="24"/>
          <w:szCs w:val="21"/>
          <w:lang w:val="en-US" w:eastAsia="zh-CN"/>
        </w:rPr>
        <w:t xml:space="preserve">5.3.1 </w:t>
      </w:r>
      <w:r>
        <w:rPr>
          <w:rFonts w:hAnsi="宋体"/>
          <w:sz w:val="24"/>
        </w:rPr>
        <w:t>测定范围：</w:t>
      </w:r>
      <w:r>
        <w:rPr>
          <w:rFonts w:hint="default" w:hAnsi="宋体"/>
          <w:sz w:val="24"/>
          <w:lang w:val="en-US" w:eastAsia="zh-CN"/>
        </w:rPr>
        <w:t>本部分适用于稀土铝中间合金中稀土总量的测定。测定范围：</w:t>
      </w:r>
      <w:r>
        <w:rPr>
          <w:rFonts w:hint="default" w:hAnsi="宋体"/>
          <w:sz w:val="24"/>
        </w:rPr>
        <w:t>15.00%~40.00%。</w:t>
      </w:r>
    </w:p>
    <w:p>
      <w:pPr>
        <w:spacing w:line="440" w:lineRule="exact"/>
        <w:jc w:val="both"/>
        <w:rPr>
          <w:rFonts w:hint="eastAsia" w:hAnsi="宋体"/>
          <w:sz w:val="24"/>
          <w:lang w:val="en-US" w:eastAsia="zh-CN"/>
        </w:rPr>
      </w:pPr>
      <w:r>
        <w:rPr>
          <w:rFonts w:hint="eastAsia" w:hAnsi="宋体"/>
          <w:sz w:val="24"/>
          <w:lang w:val="en-US" w:eastAsia="zh-CN"/>
        </w:rPr>
        <w:t>5.3.2 方法原理：试料用氢氧化钠溶液溶解，过滤分离铝、镁、钙、硅等共存元素。</w:t>
      </w:r>
      <w:r>
        <w:rPr>
          <w:rFonts w:hint="default" w:hAnsi="宋体"/>
          <w:sz w:val="24"/>
          <w:lang w:val="en-US" w:eastAsia="zh-CN"/>
        </w:rPr>
        <w:t>在pH1.8~2.0的酸度下</w:t>
      </w:r>
      <w:r>
        <w:rPr>
          <w:rFonts w:hint="eastAsia" w:hAnsi="宋体"/>
          <w:sz w:val="24"/>
          <w:lang w:val="en-US" w:eastAsia="zh-CN"/>
        </w:rPr>
        <w:t>，草酸沉淀稀土，灼烧至恒重。重稀土总量的测定，需将草沉滤液中稀土量与灼烧沉淀加和完成。</w:t>
      </w:r>
    </w:p>
    <w:p>
      <w:pPr>
        <w:spacing w:line="440" w:lineRule="exact"/>
        <w:jc w:val="both"/>
        <w:rPr>
          <w:rFonts w:hint="eastAsia" w:hAnsi="宋体"/>
          <w:sz w:val="24"/>
          <w:lang w:val="en-US" w:eastAsia="zh-CN"/>
        </w:rPr>
      </w:pPr>
      <w:r>
        <w:rPr>
          <w:rFonts w:hint="eastAsia" w:hAnsi="宋体"/>
          <w:sz w:val="24"/>
          <w:lang w:val="en-US" w:eastAsia="zh-CN"/>
        </w:rPr>
        <w:t>5.3.3 仪器：电感耦合等离子体原子发射光谱仪。</w:t>
      </w:r>
    </w:p>
    <w:p>
      <w:pPr>
        <w:spacing w:line="440" w:lineRule="exact"/>
        <w:jc w:val="left"/>
        <w:rPr>
          <w:rFonts w:hint="eastAsia"/>
          <w:sz w:val="24"/>
          <w:lang w:val="en-US" w:eastAsia="zh-CN"/>
        </w:rPr>
      </w:pPr>
      <w:r>
        <w:rPr>
          <w:rFonts w:hint="eastAsia" w:hAnsi="宋体"/>
          <w:sz w:val="24"/>
          <w:lang w:val="en-US" w:eastAsia="zh-CN"/>
        </w:rPr>
        <w:t xml:space="preserve">5.3.4 </w:t>
      </w:r>
      <w:r>
        <w:rPr>
          <w:rFonts w:hint="eastAsia"/>
          <w:sz w:val="24"/>
          <w:lang w:val="en-US" w:eastAsia="zh-CN"/>
        </w:rPr>
        <w:t>方法误差</w:t>
      </w:r>
    </w:p>
    <w:tbl>
      <w:tblPr>
        <w:tblStyle w:val="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稀土总量/%</w:t>
            </w:r>
          </w:p>
        </w:tc>
        <w:tc>
          <w:tcPr>
            <w:tcW w:w="49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vAlign w:val="top"/>
          </w:tcPr>
          <w:p>
            <w:pPr>
              <w:pStyle w:val="6"/>
              <w:keepNext w:val="0"/>
              <w:keepLines w:val="0"/>
              <w:pageBreakBefore w:val="0"/>
              <w:widowControl/>
              <w:kinsoku/>
              <w:wordWrap/>
              <w:overflowPunct/>
              <w:topLinePunct w:val="0"/>
              <w:bidi w:val="0"/>
              <w:adjustRightInd/>
              <w:snapToGrid/>
              <w:ind w:left="0" w:leftChars="0" w:firstLine="0" w:firstLineChars="0"/>
              <w:jc w:val="center"/>
              <w:textAlignment w:val="auto"/>
              <w:rPr>
                <w:rFonts w:hint="default"/>
                <w:sz w:val="21"/>
                <w:szCs w:val="21"/>
                <w:vertAlign w:val="baseline"/>
                <w:lang w:val="en-US" w:eastAsia="zh-CN"/>
              </w:rPr>
            </w:pPr>
            <w:r>
              <w:rPr>
                <w:rFonts w:hint="default" w:ascii="Times New Roman" w:hAnsi="Times New Roman" w:eastAsia="宋体" w:cs="Times New Roman"/>
                <w:szCs w:val="22"/>
                <w:vertAlign w:val="baseline"/>
                <w:lang w:val="en-US" w:eastAsia="zh-CN"/>
              </w:rPr>
              <w:t>15.00~25.00</w:t>
            </w:r>
          </w:p>
        </w:tc>
        <w:tc>
          <w:tcPr>
            <w:tcW w:w="4927" w:type="dxa"/>
            <w:vAlign w:val="top"/>
          </w:tcPr>
          <w:p>
            <w:pPr>
              <w:pStyle w:val="6"/>
              <w:keepNext w:val="0"/>
              <w:keepLines w:val="0"/>
              <w:pageBreakBefore w:val="0"/>
              <w:widowControl/>
              <w:kinsoku/>
              <w:wordWrap/>
              <w:overflowPunct/>
              <w:topLinePunct w:val="0"/>
              <w:bidi w:val="0"/>
              <w:adjustRightInd/>
              <w:snapToGrid/>
              <w:ind w:firstLine="420" w:firstLineChars="200"/>
              <w:jc w:val="center"/>
              <w:textAlignment w:val="auto"/>
              <w:rPr>
                <w:rFonts w:hint="default"/>
                <w:sz w:val="21"/>
                <w:szCs w:val="21"/>
                <w:vertAlign w:val="baseline"/>
                <w:lang w:val="en-US" w:eastAsia="zh-CN"/>
              </w:rPr>
            </w:pPr>
            <w:r>
              <w:rPr>
                <w:rFonts w:hint="eastAsia" w:ascii="Times New Roman" w:hAnsi="Times New Roman" w:eastAsia="宋体" w:cs="Times New Roman"/>
                <w:szCs w:val="22"/>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vAlign w:val="top"/>
          </w:tcPr>
          <w:p>
            <w:pPr>
              <w:pStyle w:val="6"/>
              <w:keepNext w:val="0"/>
              <w:keepLines w:val="0"/>
              <w:pageBreakBefore w:val="0"/>
              <w:widowControl/>
              <w:kinsoku/>
              <w:wordWrap/>
              <w:overflowPunct/>
              <w:topLinePunct w:val="0"/>
              <w:bidi w:val="0"/>
              <w:adjustRightInd/>
              <w:snapToGrid/>
              <w:ind w:left="0" w:leftChars="0" w:firstLine="0" w:firstLineChars="0"/>
              <w:jc w:val="center"/>
              <w:textAlignment w:val="auto"/>
              <w:rPr>
                <w:rFonts w:hint="default"/>
                <w:sz w:val="21"/>
                <w:szCs w:val="21"/>
                <w:vertAlign w:val="baseline"/>
                <w:lang w:val="en-US" w:eastAsia="zh-CN"/>
              </w:rPr>
            </w:pPr>
            <w:r>
              <w:rPr>
                <w:rFonts w:hint="default" w:ascii="Times New Roman" w:hAnsi="Times New Roman" w:eastAsia="宋体" w:cs="Times New Roman"/>
                <w:szCs w:val="22"/>
                <w:vertAlign w:val="baseline"/>
                <w:lang w:val="en-US" w:eastAsia="zh-CN"/>
              </w:rPr>
              <w:t>25.00~40.00</w:t>
            </w:r>
          </w:p>
        </w:tc>
        <w:tc>
          <w:tcPr>
            <w:tcW w:w="4927" w:type="dxa"/>
            <w:vAlign w:val="top"/>
          </w:tcPr>
          <w:p>
            <w:pPr>
              <w:pStyle w:val="6"/>
              <w:keepNext w:val="0"/>
              <w:keepLines w:val="0"/>
              <w:pageBreakBefore w:val="0"/>
              <w:widowControl/>
              <w:kinsoku/>
              <w:wordWrap/>
              <w:overflowPunct/>
              <w:topLinePunct w:val="0"/>
              <w:bidi w:val="0"/>
              <w:adjustRightInd/>
              <w:snapToGrid/>
              <w:ind w:firstLine="420" w:firstLineChars="200"/>
              <w:jc w:val="center"/>
              <w:textAlignment w:val="auto"/>
              <w:rPr>
                <w:rFonts w:hint="default"/>
                <w:sz w:val="21"/>
                <w:szCs w:val="21"/>
                <w:vertAlign w:val="baseline"/>
                <w:lang w:val="en-US" w:eastAsia="zh-CN"/>
              </w:rPr>
            </w:pPr>
            <w:r>
              <w:rPr>
                <w:rFonts w:hint="eastAsia" w:ascii="Times New Roman" w:hAnsi="Times New Roman" w:eastAsia="宋体" w:cs="Times New Roman"/>
                <w:szCs w:val="22"/>
                <w:vertAlign w:val="baseline"/>
                <w:lang w:val="en-US" w:eastAsia="zh-CN"/>
              </w:rPr>
              <w:t>0.60</w:t>
            </w:r>
          </w:p>
        </w:tc>
      </w:tr>
    </w:tbl>
    <w:p>
      <w:pPr>
        <w:spacing w:line="440" w:lineRule="exact"/>
        <w:jc w:val="both"/>
        <w:rPr>
          <w:rFonts w:hint="eastAsia"/>
          <w:sz w:val="24"/>
          <w:szCs w:val="24"/>
          <w:lang w:val="en-US" w:eastAsia="zh-CN"/>
        </w:rPr>
      </w:pPr>
      <w:r>
        <w:rPr>
          <w:rFonts w:hint="eastAsia" w:hAnsi="宋体"/>
          <w:sz w:val="24"/>
          <w:lang w:val="en-US" w:eastAsia="zh-CN"/>
        </w:rPr>
        <w:t xml:space="preserve">5.4 </w:t>
      </w:r>
      <w:r>
        <w:rPr>
          <w:rFonts w:hint="eastAsia"/>
          <w:sz w:val="24"/>
          <w:szCs w:val="24"/>
          <w:lang w:val="en-US" w:eastAsia="zh-CN"/>
        </w:rPr>
        <w:t>《稀土铝中间合金化学分析方法 稀土总量的测定 方法2 EDTA滴定法》</w:t>
      </w:r>
    </w:p>
    <w:p>
      <w:pPr>
        <w:spacing w:line="440" w:lineRule="exact"/>
        <w:jc w:val="both"/>
        <w:rPr>
          <w:rFonts w:hint="eastAsia" w:hAnsi="宋体"/>
          <w:sz w:val="24"/>
        </w:rPr>
      </w:pPr>
      <w:r>
        <w:rPr>
          <w:rFonts w:hint="eastAsia"/>
          <w:sz w:val="24"/>
          <w:szCs w:val="24"/>
          <w:lang w:val="en-US" w:eastAsia="zh-CN"/>
        </w:rPr>
        <w:t xml:space="preserve">5.4.1 </w:t>
      </w:r>
      <w:r>
        <w:rPr>
          <w:rFonts w:hAnsi="宋体"/>
          <w:sz w:val="24"/>
        </w:rPr>
        <w:t>测定范围：本</w:t>
      </w:r>
      <w:r>
        <w:rPr>
          <w:rFonts w:hint="eastAsia" w:hAnsi="宋体"/>
          <w:sz w:val="24"/>
        </w:rPr>
        <w:t>部分</w:t>
      </w:r>
      <w:r>
        <w:rPr>
          <w:rFonts w:hAnsi="宋体"/>
          <w:sz w:val="24"/>
        </w:rPr>
        <w:t>适用于</w:t>
      </w:r>
      <w:r>
        <w:rPr>
          <w:rFonts w:hint="eastAsia" w:hAnsi="宋体"/>
          <w:sz w:val="24"/>
        </w:rPr>
        <w:t>稀土铝中间</w:t>
      </w:r>
      <w:r>
        <w:rPr>
          <w:rFonts w:hAnsi="宋体"/>
          <w:sz w:val="24"/>
        </w:rPr>
        <w:t>中</w:t>
      </w:r>
      <w:r>
        <w:rPr>
          <w:rFonts w:hint="eastAsia" w:hAnsi="宋体"/>
          <w:sz w:val="24"/>
        </w:rPr>
        <w:t>稀土总量</w:t>
      </w:r>
      <w:r>
        <w:rPr>
          <w:rFonts w:hAnsi="宋体"/>
          <w:sz w:val="24"/>
        </w:rPr>
        <w:t>的测定。</w:t>
      </w:r>
      <w:r>
        <w:rPr>
          <w:rFonts w:hint="eastAsia" w:hAnsi="宋体"/>
          <w:sz w:val="24"/>
        </w:rPr>
        <w:t>测定范围：15.00</w:t>
      </w:r>
      <w:r>
        <w:rPr>
          <w:rFonts w:hAnsi="宋体"/>
          <w:sz w:val="24"/>
        </w:rPr>
        <w:t>%</w:t>
      </w:r>
      <w:r>
        <w:rPr>
          <w:rFonts w:hint="eastAsia" w:hAnsi="宋体"/>
          <w:sz w:val="24"/>
        </w:rPr>
        <w:t>～40.00</w:t>
      </w:r>
      <w:r>
        <w:rPr>
          <w:rFonts w:hAnsi="宋体"/>
          <w:sz w:val="24"/>
        </w:rPr>
        <w:t>%</w:t>
      </w:r>
      <w:r>
        <w:rPr>
          <w:rFonts w:hint="eastAsia" w:hAnsi="宋体"/>
          <w:sz w:val="24"/>
        </w:rPr>
        <w:t>。</w:t>
      </w:r>
    </w:p>
    <w:p>
      <w:pPr>
        <w:spacing w:line="440" w:lineRule="exact"/>
        <w:jc w:val="both"/>
        <w:rPr>
          <w:rFonts w:hint="eastAsia" w:hAnsi="宋体"/>
          <w:sz w:val="24"/>
          <w:lang w:val="en-US" w:eastAsia="zh-CN"/>
        </w:rPr>
      </w:pPr>
      <w:r>
        <w:rPr>
          <w:rFonts w:hint="eastAsia" w:hAnsi="宋体"/>
          <w:sz w:val="24"/>
          <w:lang w:val="en-US" w:eastAsia="zh-CN"/>
        </w:rPr>
        <w:t>5.4.2 方法原理：试样用40%氢氧化钠溶液溶解，碱分离除去绝大部分干扰元素铝，氟化分离除去干扰元素铁，抗坏血酸还原Fe</w:t>
      </w:r>
      <w:r>
        <w:rPr>
          <w:rFonts w:hint="eastAsia" w:hAnsi="宋体"/>
          <w:sz w:val="24"/>
          <w:vertAlign w:val="superscript"/>
          <w:lang w:val="en-US" w:eastAsia="zh-CN"/>
        </w:rPr>
        <w:t>3+</w:t>
      </w:r>
      <w:r>
        <w:rPr>
          <w:rFonts w:hint="eastAsia" w:hAnsi="宋体"/>
          <w:sz w:val="24"/>
          <w:lang w:val="en-US" w:eastAsia="zh-CN"/>
        </w:rPr>
        <w:t>，乙酰丙酮掩蔽少量Al</w:t>
      </w:r>
      <w:r>
        <w:rPr>
          <w:rFonts w:hint="eastAsia" w:hAnsi="宋体"/>
          <w:sz w:val="24"/>
          <w:vertAlign w:val="superscript"/>
          <w:lang w:val="en-US" w:eastAsia="zh-CN"/>
        </w:rPr>
        <w:t>3+</w:t>
      </w:r>
      <w:r>
        <w:rPr>
          <w:rFonts w:hint="eastAsia" w:hAnsi="宋体"/>
          <w:sz w:val="24"/>
          <w:lang w:val="en-US" w:eastAsia="zh-CN"/>
        </w:rPr>
        <w:t>干扰元素，pH=5.5时，以二甲酚橙作指示剂，用EDTA标准溶液滴定稀土总量。</w:t>
      </w:r>
    </w:p>
    <w:p>
      <w:pPr>
        <w:spacing w:line="440" w:lineRule="exact"/>
        <w:jc w:val="left"/>
        <w:rPr>
          <w:rFonts w:hint="eastAsia"/>
          <w:sz w:val="24"/>
          <w:lang w:val="en-US" w:eastAsia="zh-CN"/>
        </w:rPr>
      </w:pPr>
      <w:r>
        <w:rPr>
          <w:rFonts w:hint="eastAsia" w:hAnsi="宋体"/>
          <w:sz w:val="24"/>
          <w:lang w:val="en-US" w:eastAsia="zh-CN"/>
        </w:rPr>
        <w:t xml:space="preserve">5.4.3 </w:t>
      </w:r>
      <w:r>
        <w:rPr>
          <w:rFonts w:hint="eastAsia"/>
          <w:sz w:val="24"/>
          <w:lang w:val="en-US" w:eastAsia="zh-CN"/>
        </w:rPr>
        <w:t>方法误差</w:t>
      </w:r>
    </w:p>
    <w:p>
      <w:pPr>
        <w:spacing w:line="440" w:lineRule="exact"/>
        <w:jc w:val="left"/>
        <w:rPr>
          <w:rFonts w:hint="eastAsia"/>
          <w:sz w:val="24"/>
          <w:lang w:val="en-US" w:eastAsia="zh-CN"/>
        </w:rPr>
      </w:pPr>
    </w:p>
    <w:tbl>
      <w:tblPr>
        <w:tblStyle w:val="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稀土总量/%</w:t>
            </w:r>
          </w:p>
        </w:tc>
        <w:tc>
          <w:tcPr>
            <w:tcW w:w="492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r>
              <w:rPr>
                <w:rFonts w:hint="eastAsia"/>
                <w:kern w:val="0"/>
                <w:szCs w:val="20"/>
              </w:rPr>
              <w:t>15.00～25.00</w:t>
            </w:r>
          </w:p>
        </w:tc>
        <w:tc>
          <w:tcPr>
            <w:tcW w:w="4927"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r>
              <w:rPr>
                <w:rFonts w:hint="eastAsia"/>
                <w:kern w:val="0"/>
                <w:szCs w:val="20"/>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r>
              <w:rPr>
                <w:rFonts w:hint="eastAsia"/>
                <w:kern w:val="0"/>
                <w:szCs w:val="20"/>
              </w:rPr>
              <w:t>&gt;25.00～35.00</w:t>
            </w:r>
          </w:p>
        </w:tc>
        <w:tc>
          <w:tcPr>
            <w:tcW w:w="4927"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r>
              <w:rPr>
                <w:rFonts w:hint="eastAsia"/>
                <w:kern w:val="0"/>
                <w:szCs w:val="20"/>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2"/>
                <w:vertAlign w:val="baseline"/>
                <w:lang w:val="en-US" w:eastAsia="zh-CN"/>
              </w:rPr>
            </w:pPr>
            <w:r>
              <w:rPr>
                <w:rFonts w:hint="eastAsia"/>
                <w:kern w:val="0"/>
                <w:szCs w:val="20"/>
              </w:rPr>
              <w:t>&gt;25.00～40.00</w:t>
            </w:r>
          </w:p>
        </w:tc>
        <w:tc>
          <w:tcPr>
            <w:tcW w:w="4927"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Cs w:val="22"/>
                <w:vertAlign w:val="baseline"/>
                <w:lang w:val="en-US" w:eastAsia="zh-CN"/>
              </w:rPr>
            </w:pPr>
            <w:r>
              <w:rPr>
                <w:rFonts w:hint="eastAsia"/>
                <w:kern w:val="0"/>
                <w:szCs w:val="20"/>
              </w:rPr>
              <w:t>0.60</w:t>
            </w:r>
          </w:p>
        </w:tc>
      </w:tr>
    </w:tbl>
    <w:p>
      <w:pPr>
        <w:spacing w:line="440" w:lineRule="exact"/>
        <w:jc w:val="left"/>
        <w:outlineLvl w:val="0"/>
        <w:rPr>
          <w:rFonts w:hint="eastAsia"/>
          <w:b/>
          <w:bCs/>
          <w:sz w:val="24"/>
        </w:rPr>
      </w:pPr>
      <w:r>
        <w:rPr>
          <w:rFonts w:hint="eastAsia"/>
          <w:b/>
          <w:bCs/>
          <w:sz w:val="24"/>
          <w:lang w:val="en-US" w:eastAsia="zh-CN"/>
        </w:rPr>
        <w:t>6</w:t>
      </w:r>
      <w:r>
        <w:rPr>
          <w:rFonts w:hint="eastAsia"/>
          <w:b/>
          <w:bCs/>
          <w:sz w:val="24"/>
        </w:rPr>
        <w:t xml:space="preserve"> 验证实验结果说明</w:t>
      </w:r>
    </w:p>
    <w:p>
      <w:pPr>
        <w:spacing w:line="440" w:lineRule="exact"/>
        <w:ind w:firstLine="480" w:firstLineChars="200"/>
        <w:jc w:val="both"/>
        <w:rPr>
          <w:rFonts w:hint="default" w:hAnsi="宋体" w:eastAsia="宋体"/>
          <w:sz w:val="24"/>
          <w:szCs w:val="24"/>
          <w:lang w:val="en-US" w:eastAsia="zh-CN"/>
        </w:rPr>
      </w:pPr>
      <w:r>
        <w:rPr>
          <w:rFonts w:hint="eastAsia" w:hAnsi="宋体"/>
          <w:sz w:val="24"/>
          <w:szCs w:val="24"/>
          <w:lang w:eastAsia="zh-CN"/>
        </w:rPr>
        <w:t>《</w:t>
      </w:r>
      <w:r>
        <w:rPr>
          <w:rFonts w:hint="eastAsia"/>
          <w:sz w:val="24"/>
          <w:szCs w:val="24"/>
          <w:lang w:val="en-US" w:eastAsia="zh-CN"/>
        </w:rPr>
        <w:t>稀土铝中间合金化学分析方法</w:t>
      </w:r>
      <w:r>
        <w:rPr>
          <w:rFonts w:hint="eastAsia" w:hAnsi="宋体"/>
          <w:sz w:val="24"/>
          <w:szCs w:val="24"/>
          <w:lang w:eastAsia="zh-CN"/>
        </w:rPr>
        <w:t>》</w:t>
      </w:r>
      <w:r>
        <w:rPr>
          <w:rFonts w:hint="eastAsia" w:hAnsi="宋体"/>
          <w:sz w:val="24"/>
          <w:szCs w:val="24"/>
          <w:lang w:val="en-US" w:eastAsia="zh-CN"/>
        </w:rPr>
        <w:t>研究报告经</w:t>
      </w:r>
      <w:r>
        <w:rPr>
          <w:rFonts w:hint="eastAsia"/>
          <w:sz w:val="24"/>
          <w:szCs w:val="24"/>
          <w:lang w:val="en-US" w:eastAsia="zh-CN"/>
        </w:rPr>
        <w:t>中国北方稀土(集团)高科技股份有限公司湖南、稀土金属材料研究院、福建省长汀金龙稀土有限公司、国标（北京）检验认证有限公司、虔东稀土集团股份有限公司、天津包钢稀土研究院有限责任公司、国家钨与稀土产品质量监督检验中心、钢研纳克检测技术股份有限公司、包头华美稀土高科有限公司、中国有色桂林矿产地质研究院有限公司、</w:t>
      </w:r>
      <w:r>
        <w:rPr>
          <w:rFonts w:hint="eastAsia"/>
          <w:sz w:val="24"/>
          <w:szCs w:val="24"/>
          <w:lang w:val="zh-CN" w:eastAsia="zh-CN"/>
        </w:rPr>
        <w:t>淄博加华新材料资源有限公司</w:t>
      </w:r>
      <w:r>
        <w:rPr>
          <w:rFonts w:hint="eastAsia"/>
          <w:sz w:val="24"/>
          <w:szCs w:val="24"/>
          <w:lang w:val="en-US" w:eastAsia="zh-CN"/>
        </w:rPr>
        <w:t>验证，方法再现性令人满意，符合稀土铝中间合金生产、科研的需求。</w:t>
      </w:r>
    </w:p>
    <w:p>
      <w:pPr>
        <w:pStyle w:val="7"/>
        <w:spacing w:line="440" w:lineRule="exact"/>
        <w:rPr>
          <w:rFonts w:ascii="Times New Roman" w:cs="Times New Roman"/>
          <w:b/>
          <w:bCs/>
        </w:rPr>
      </w:pPr>
      <w:r>
        <w:rPr>
          <w:rFonts w:hint="eastAsia" w:ascii="Times New Roman" w:cs="Times New Roman"/>
          <w:b/>
          <w:bCs/>
          <w:lang w:val="en-US" w:eastAsia="zh-CN"/>
        </w:rPr>
        <w:t>7</w:t>
      </w:r>
      <w:r>
        <w:rPr>
          <w:rFonts w:ascii="Times New Roman" w:cs="Times New Roman"/>
          <w:b/>
          <w:bCs/>
        </w:rPr>
        <w:t xml:space="preserve"> 与国内外同类标准水平的对比分析</w:t>
      </w:r>
    </w:p>
    <w:p>
      <w:pPr>
        <w:spacing w:line="440" w:lineRule="exact"/>
        <w:ind w:firstLine="480" w:firstLineChars="200"/>
        <w:jc w:val="both"/>
        <w:rPr>
          <w:sz w:val="24"/>
        </w:rPr>
      </w:pPr>
      <w:r>
        <w:rPr>
          <w:sz w:val="24"/>
        </w:rPr>
        <w:t>本标准为首次制定，该系列标准分析方法具有</w:t>
      </w:r>
      <w:r>
        <w:rPr>
          <w:rFonts w:hint="eastAsia"/>
          <w:sz w:val="24"/>
          <w:lang w:val="en-US" w:eastAsia="zh-CN"/>
        </w:rPr>
        <w:t>准确性好、</w:t>
      </w:r>
      <w:r>
        <w:rPr>
          <w:sz w:val="24"/>
        </w:rPr>
        <w:t>分析速度快、操作简单、方法容易掌握等特点。</w:t>
      </w:r>
    </w:p>
    <w:p>
      <w:pPr>
        <w:keepNext w:val="0"/>
        <w:keepLines w:val="0"/>
        <w:pageBreakBefore w:val="0"/>
        <w:widowControl w:val="0"/>
        <w:kinsoku/>
        <w:wordWrap/>
        <w:overflowPunct/>
        <w:topLinePunct w:val="0"/>
        <w:autoSpaceDE/>
        <w:autoSpaceDN/>
        <w:bidi w:val="0"/>
        <w:adjustRightInd/>
        <w:snapToGrid/>
        <w:spacing w:line="340" w:lineRule="exact"/>
        <w:ind w:firstLine="5280" w:firstLineChars="2200"/>
        <w:jc w:val="right"/>
        <w:textAlignment w:val="auto"/>
        <w:rPr>
          <w:rFonts w:hint="eastAsia"/>
          <w:sz w:val="24"/>
        </w:rPr>
      </w:pPr>
      <w:r>
        <w:rPr>
          <w:rFonts w:hint="eastAsia"/>
          <w:sz w:val="24"/>
        </w:rPr>
        <w:t>包头稀土研究院</w:t>
      </w:r>
    </w:p>
    <w:p>
      <w:pPr>
        <w:keepNext w:val="0"/>
        <w:keepLines w:val="0"/>
        <w:pageBreakBefore w:val="0"/>
        <w:widowControl w:val="0"/>
        <w:kinsoku/>
        <w:wordWrap/>
        <w:overflowPunct/>
        <w:topLinePunct w:val="0"/>
        <w:autoSpaceDE/>
        <w:autoSpaceDN/>
        <w:bidi w:val="0"/>
        <w:adjustRightInd/>
        <w:snapToGrid/>
        <w:spacing w:line="340" w:lineRule="exact"/>
        <w:ind w:firstLine="5280" w:firstLineChars="2200"/>
        <w:jc w:val="right"/>
        <w:textAlignment w:val="auto"/>
        <w:rPr>
          <w:rFonts w:hint="default"/>
          <w:sz w:val="24"/>
          <w:lang w:val="en-US" w:eastAsia="zh-CN"/>
        </w:rPr>
      </w:pPr>
      <w:r>
        <w:rPr>
          <w:sz w:val="24"/>
        </w:rPr>
        <w:t>201</w:t>
      </w:r>
      <w:r>
        <w:rPr>
          <w:rFonts w:hint="eastAsia"/>
          <w:sz w:val="24"/>
          <w:lang w:val="en-US" w:eastAsia="zh-CN"/>
        </w:rPr>
        <w:t>9</w:t>
      </w:r>
      <w:r>
        <w:rPr>
          <w:sz w:val="24"/>
        </w:rPr>
        <w:t>-</w:t>
      </w:r>
      <w:r>
        <w:rPr>
          <w:rFonts w:hint="eastAsia"/>
          <w:sz w:val="24"/>
          <w:lang w:val="en-US" w:eastAsia="zh-CN"/>
        </w:rPr>
        <w:t>06</w:t>
      </w:r>
      <w:r>
        <w:rPr>
          <w:rFonts w:hint="eastAsia"/>
          <w:sz w:val="24"/>
        </w:rPr>
        <w:t>-</w:t>
      </w:r>
      <w:r>
        <w:rPr>
          <w:rFonts w:hint="eastAsia"/>
          <w:sz w:val="24"/>
          <w:lang w:val="en-US" w:eastAsia="zh-CN"/>
        </w:rPr>
        <w:t>24</w:t>
      </w: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1B8B"/>
    <w:rsid w:val="04970742"/>
    <w:rsid w:val="087A2B36"/>
    <w:rsid w:val="09A418E5"/>
    <w:rsid w:val="0A5F69C3"/>
    <w:rsid w:val="12E81DF0"/>
    <w:rsid w:val="18A32462"/>
    <w:rsid w:val="199F63A3"/>
    <w:rsid w:val="1C9E3AFC"/>
    <w:rsid w:val="258C6C9C"/>
    <w:rsid w:val="2660109B"/>
    <w:rsid w:val="26C54D2D"/>
    <w:rsid w:val="2ABE52A6"/>
    <w:rsid w:val="2D6B491B"/>
    <w:rsid w:val="2E935EDC"/>
    <w:rsid w:val="314579DA"/>
    <w:rsid w:val="332C7DC5"/>
    <w:rsid w:val="3A5F46D4"/>
    <w:rsid w:val="3A7E3403"/>
    <w:rsid w:val="3C6245D3"/>
    <w:rsid w:val="3D1B4573"/>
    <w:rsid w:val="3D2D2FC8"/>
    <w:rsid w:val="3E276C7D"/>
    <w:rsid w:val="3EFA4B3F"/>
    <w:rsid w:val="42DD4B1C"/>
    <w:rsid w:val="45D02A68"/>
    <w:rsid w:val="490302D2"/>
    <w:rsid w:val="49D24564"/>
    <w:rsid w:val="4C0D59B0"/>
    <w:rsid w:val="4FE62A66"/>
    <w:rsid w:val="505A6E87"/>
    <w:rsid w:val="556C4AA7"/>
    <w:rsid w:val="5949072F"/>
    <w:rsid w:val="5EBA47D5"/>
    <w:rsid w:val="61AA0896"/>
    <w:rsid w:val="62C1754C"/>
    <w:rsid w:val="63530A54"/>
    <w:rsid w:val="637E0308"/>
    <w:rsid w:val="68E43E66"/>
    <w:rsid w:val="6E0D563C"/>
    <w:rsid w:val="6F1217DD"/>
    <w:rsid w:val="70245FC0"/>
    <w:rsid w:val="751E2FDC"/>
    <w:rsid w:val="78C82C6E"/>
    <w:rsid w:val="7A480435"/>
    <w:rsid w:val="7B7D6203"/>
    <w:rsid w:val="7C5853C7"/>
    <w:rsid w:val="7E26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99"/>
    <w:rPr>
      <w:rFonts w:ascii="宋体" w:hAnsi="Courier New"/>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段"/>
    <w:qFormat/>
    <w:uiPriority w:val="0"/>
    <w:pPr>
      <w:autoSpaceDE w:val="0"/>
      <w:autoSpaceDN w:val="0"/>
      <w:ind w:firstLine="200" w:firstLineChars="200"/>
      <w:jc w:val="both"/>
    </w:pPr>
    <w:rPr>
      <w:rFonts w:ascii="宋体" w:hAnsi="Calibri" w:eastAsia="微软雅黑" w:cs="Times New Roman"/>
      <w:sz w:val="21"/>
      <w:lang w:bidi="ar-SA"/>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高兰</cp:lastModifiedBy>
  <dcterms:modified xsi:type="dcterms:W3CDTF">2019-08-08T02:59:34Z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