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4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fmt="upperRoman" w:start="1"/>
          <w:cols w:space="720" w:num="1"/>
          <w:titlePg/>
          <w:docGrid w:type="lines" w:linePitch="312" w:charSpace="0"/>
        </w:sectPr>
      </w:pPr>
      <w:bookmarkStart w:id="2" w:name="_GoBack"/>
      <w:bookmarkEnd w:id="2"/>
      <w:bookmarkStart w:id="0" w:name="SectionMark0"/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156210</wp:posOffset>
                </wp:positionH>
                <wp:positionV relativeFrom="margin">
                  <wp:posOffset>8916035</wp:posOffset>
                </wp:positionV>
                <wp:extent cx="5230495" cy="706120"/>
                <wp:effectExtent l="0" t="0" r="8255" b="17780"/>
                <wp:wrapNone/>
                <wp:docPr id="10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49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3"/>
                              <w:spacing w:line="0" w:lineRule="atLeast"/>
                              <w:ind w:firstLine="433" w:firstLineChars="100"/>
                              <w:rPr>
                                <w:rStyle w:val="55"/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32"/>
                              </w:rPr>
                              <w:t>国家市场监督管理总局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w w:val="135"/>
                                <w:sz w:val="32"/>
                              </w:rPr>
                              <w:t xml:space="preserve">    中国国家标准化管理委员会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Style w:val="55"/>
                                <w:rFonts w:hint="eastAsia"/>
                                <w:position w:val="18"/>
                                <w:sz w:val="32"/>
                              </w:rPr>
                              <w:t>发布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ind w:left="982" w:hanging="56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12.3pt;margin-top:702.05pt;height:55.6pt;width:411.85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myENRNoAAAAMAQAA&#10;DwAAAAAAAAABACAAAAAiAAAAZHJzL2Rvd25yZXYueG1sUEsBAhQAFAAAAAgAh07iQK8Cna6lAQAA&#10;SwMAAA4AAAAAAAAAAQAgAAAAKQEAAGRycy9lMm9Eb2MueG1sUEsFBgAAAAAGAAYAWQEAAEAFAAAA&#10;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3"/>
                        <w:spacing w:line="0" w:lineRule="atLeast"/>
                        <w:ind w:firstLine="433" w:firstLineChars="100"/>
                        <w:rPr>
                          <w:rStyle w:val="55"/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  <w:sz w:val="32"/>
                        </w:rPr>
                        <w:t>国家市场监督管理总局</w:t>
                      </w:r>
                    </w:p>
                    <w:p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  <w:b/>
                          <w:spacing w:val="10"/>
                          <w:w w:val="135"/>
                          <w:sz w:val="32"/>
                        </w:rPr>
                        <w:t xml:space="preserve">    中国国家标准化管理委员会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Style w:val="55"/>
                          <w:rFonts w:hint="eastAsia"/>
                          <w:position w:val="18"/>
                          <w:sz w:val="32"/>
                        </w:rPr>
                        <w:t>发布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  <w:p>
                      <w:pPr>
                        <w:ind w:left="982" w:hanging="56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发布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2263775</wp:posOffset>
                </wp:positionV>
                <wp:extent cx="6121400" cy="0"/>
                <wp:effectExtent l="0" t="0" r="0" b="0"/>
                <wp:wrapNone/>
                <wp:docPr id="8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9pt;margin-top:178.25pt;height:0pt;width:482pt;z-index:251656192;mso-width-relative:page;mso-height-relative:page;" filled="f" stroked="t" coordsize="21600,21600" o:gfxdata="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RGyKy1wAAAAoBAAAPAAAAAAAAAAEAIAAAACIAAABk&#10;cnMvZG93bnJldi54bWxQSwECFAAUAAAACACHTuJAKcyG/c4BAACOAwAADgAAAAAAAAABACAAAAAm&#10;AQAAZHJzL2Uyb0RvYy54bWxQSwUGAAAAAAYABgBZAQAAZg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8861425</wp:posOffset>
                </wp:positionV>
                <wp:extent cx="6121400" cy="0"/>
                <wp:effectExtent l="0" t="0" r="0" b="0"/>
                <wp:wrapNone/>
                <wp:docPr id="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5.25pt;margin-top:697.75pt;height:0pt;width:482pt;z-index:251657216;mso-width-relative:page;mso-height-relative:page;" filled="f" stroked="t" coordsize="21600,21600" o:gfxdata="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mXd1NcAAAANAQAADwAAAAAAAAABACAAAAAiAAAA&#10;ZHJzL2Rvd25yZXYueG1sUEsBAhQAFAAAAAgAh07iQFQCPYTPAQAAjgMAAA4AAAAAAAAAAQAgAAAA&#10;JgEAAGRycy9lMm9Eb2MueG1sUEsFBgAAAAAGAAYAWQEAAGc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49024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19050" t="0" r="6350" b="0"/>
            <wp:wrapNone/>
            <wp:docPr id="4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Picture" descr="GB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margin">
                  <wp:posOffset>4562475</wp:posOffset>
                </wp:positionH>
                <wp:positionV relativeFrom="margin">
                  <wp:posOffset>8423910</wp:posOffset>
                </wp:positionV>
                <wp:extent cx="1323975" cy="312420"/>
                <wp:effectExtent l="0" t="0" r="9525" b="11430"/>
                <wp:wrapNone/>
                <wp:docPr id="7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3"/>
                            </w:pPr>
                            <w:r>
                              <w:rPr>
                                <w:rFonts w:hint="eastAsia" w:ascii="黑体" w:hAnsi="宋体" w:cs="华文中宋"/>
                                <w:b/>
                                <w:bCs/>
                                <w:szCs w:val="28"/>
                              </w:rPr>
                              <w:t>20XX-XX-XX实施</w:t>
                            </w:r>
                          </w:p>
                          <w:p>
                            <w:pPr>
                              <w:pStyle w:val="119"/>
                              <w:rPr>
                                <w:rFonts w:ascii="黑体" w:hAnsi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  <w:b/>
                                <w:bCs/>
                                <w:szCs w:val="21"/>
                              </w:rPr>
                              <w:t>实施</w:t>
                            </w:r>
                          </w:p>
                          <w:p>
                            <w:pPr>
                              <w:pStyle w:val="119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59.25pt;margin-top:663.3pt;height:24.6pt;width:104.25pt;mso-position-horizontal-relative:margin;mso-position-vertical-relative:margin;z-index:251655168;mso-width-relative:page;mso-height-relative:page;" fillcolor="#FFFFFF" filled="t" stroked="f" coordsize="21600,21600" o:gfxdata="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4oEirbAAAADQEA&#10;AA8AAAAAAAAAAQAgAAAAIgAAAGRycy9kb3ducmV2LnhtbFBLAQIUABQAAAAIAIdO4kCK9jSkpQEA&#10;AEoDAAAOAAAAAAAAAAEAIAAAACoBAABkcnMvZTJvRG9jLnhtbFBLBQYAAAAABgAGAFkBAABBBQAA&#10;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3"/>
                      </w:pPr>
                      <w:r>
                        <w:rPr>
                          <w:rFonts w:hint="eastAsia" w:ascii="黑体" w:hAnsi="宋体" w:cs="华文中宋"/>
                          <w:b/>
                          <w:bCs/>
                          <w:szCs w:val="28"/>
                        </w:rPr>
                        <w:t>20XX-XX-XX实施</w:t>
                      </w:r>
                    </w:p>
                    <w:p>
                      <w:pPr>
                        <w:pStyle w:val="119"/>
                        <w:rPr>
                          <w:rFonts w:ascii="黑体" w:hAnsi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cs="黑体"/>
                          <w:b/>
                          <w:bCs/>
                          <w:szCs w:val="21"/>
                        </w:rPr>
                        <w:t>实施</w:t>
                      </w:r>
                    </w:p>
                    <w:p>
                      <w:pPr>
                        <w:pStyle w:val="11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8420100</wp:posOffset>
                </wp:positionV>
                <wp:extent cx="1619250" cy="312420"/>
                <wp:effectExtent l="0" t="0" r="0" b="11430"/>
                <wp:wrapNone/>
                <wp:docPr id="6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3"/>
                            </w:pPr>
                            <w:r>
                              <w:rPr>
                                <w:rFonts w:hint="eastAsia" w:ascii="黑体" w:hAnsi="宋体" w:cs="华文中宋"/>
                                <w:b/>
                                <w:bCs/>
                                <w:szCs w:val="28"/>
                              </w:rPr>
                              <w:t>20XX-XX-XX发布</w:t>
                            </w:r>
                          </w:p>
                          <w:p>
                            <w:pPr>
                              <w:pStyle w:val="10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63pt;height:24.6pt;width:127.5pt;mso-position-horizontal-relative:margin;mso-position-vertical-relative:margin;z-index:251654144;mso-width-relative:page;mso-height-relative:page;" fillcolor="#FFFFFF" filled="t" stroked="f" coordsize="21600,21600" o:gfxdata="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KJO3jWAAAACgEAAA8AAAAA&#10;AAAAAQAgAAAAIgAAAGRycy9kb3ducmV2LnhtbFBLAQIUABQAAAAIAIdO4kBLE6oDpAEAAEoDAAAO&#10;AAAAAAAAAAEAIAAAACUBAABkcnMvZTJvRG9jLnhtbFBLBQYAAAAABgAGAFkBAAA7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3"/>
                      </w:pPr>
                      <w:r>
                        <w:rPr>
                          <w:rFonts w:hint="eastAsia" w:ascii="黑体" w:hAnsi="宋体" w:cs="华文中宋"/>
                          <w:b/>
                          <w:bCs/>
                          <w:szCs w:val="28"/>
                        </w:rPr>
                        <w:t>20XX-XX-XX发布</w:t>
                      </w:r>
                    </w:p>
                    <w:p>
                      <w:pPr>
                        <w:pStyle w:val="10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margin">
                  <wp:posOffset>-190500</wp:posOffset>
                </wp:positionH>
                <wp:positionV relativeFrom="margin">
                  <wp:posOffset>3093085</wp:posOffset>
                </wp:positionV>
                <wp:extent cx="6244590" cy="5223510"/>
                <wp:effectExtent l="0" t="0" r="3810" b="15240"/>
                <wp:wrapNone/>
                <wp:docPr id="5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4590" cy="522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6"/>
                              <w:snapToGrid w:val="0"/>
                              <w:spacing w:before="0" w:line="240" w:lineRule="auto"/>
                              <w:rPr>
                                <w:rFonts w:ascii="黑体" w:hAnsi="黑体" w:eastAsia="黑体" w:cs="黑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48"/>
                                <w:szCs w:val="48"/>
                              </w:rPr>
                              <w:t>稀土金属及其氧化物中稀土杂质</w:t>
                            </w:r>
                          </w:p>
                          <w:p>
                            <w:pPr>
                              <w:pStyle w:val="106"/>
                              <w:snapToGrid w:val="0"/>
                              <w:spacing w:before="0" w:line="240" w:lineRule="auto"/>
                              <w:jc w:val="both"/>
                              <w:rPr>
                                <w:rFonts w:ascii="黑体" w:hAnsi="黑体" w:eastAsia="黑体" w:cs="黑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z w:val="48"/>
                                <w:szCs w:val="48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48"/>
                                <w:szCs w:val="48"/>
                              </w:rPr>
                              <w:t>化学分析方法</w:t>
                            </w:r>
                            <w:r>
                              <w:rPr>
                                <w:rFonts w:ascii="黑体" w:hAnsi="黑体" w:eastAsia="黑体" w:cs="黑体"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106"/>
                              <w:snapToGrid w:val="0"/>
                              <w:spacing w:before="0" w:line="240" w:lineRule="auto"/>
                              <w:ind w:left="1431" w:leftChars="247" w:hanging="912" w:hangingChars="200"/>
                              <w:jc w:val="both"/>
                              <w:rPr>
                                <w:rFonts w:ascii="黑体" w:hAnsi="黑体" w:eastAsia="黑体" w:cs="黑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12"/>
                                <w:kern w:val="10"/>
                                <w:sz w:val="48"/>
                                <w:szCs w:val="48"/>
                              </w:rPr>
                              <w:t>镧中铈、镨、钕、钐、铕、钆、铽、镝、钬、铒、铥、镱、镥和钇量的测定</w:t>
                            </w:r>
                            <w:r>
                              <w:rPr>
                                <w:rFonts w:ascii="黑体" w:hAnsi="黑体" w:eastAsia="黑体" w:cs="黑体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6"/>
                              <w:snapToGrid w:val="0"/>
                              <w:spacing w:before="0" w:line="360" w:lineRule="exact"/>
                              <w:rPr>
                                <w:rFonts w:eastAsia="黑体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06"/>
                              <w:spacing w:before="0" w:line="0" w:lineRule="atLeast"/>
                              <w:rPr>
                                <w:rFonts w:eastAsia="黑体"/>
                                <w:b/>
                                <w:bCs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06"/>
                              <w:spacing w:before="0" w:line="0" w:lineRule="atLeast"/>
                              <w:rPr>
                                <w:rFonts w:eastAsia="黑体"/>
                                <w:b/>
                                <w:bCs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06"/>
                              <w:spacing w:before="0" w:line="0" w:lineRule="atLeast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  <w:bCs/>
                                <w:szCs w:val="28"/>
                              </w:rPr>
                              <w:t xml:space="preserve">Chemical analysis methods of 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rare earth impurities </w:t>
                            </w:r>
                          </w:p>
                          <w:p>
                            <w:pPr>
                              <w:pStyle w:val="106"/>
                              <w:spacing w:before="0" w:line="0" w:lineRule="atLeast"/>
                              <w:rPr>
                                <w:rFonts w:eastAsia="黑体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in rare earth metals and their oxides</w:t>
                            </w:r>
                          </w:p>
                          <w:p>
                            <w:pPr>
                              <w:pStyle w:val="106"/>
                              <w:spacing w:before="0" w:line="0" w:lineRule="atLeast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Lanthanum</w:t>
                            </w:r>
                            <w:r>
                              <w:rPr>
                                <w:rFonts w:hint="eastAsia" w:eastAsia="黑体"/>
                                <w:b/>
                                <w:bCs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eastAsia="黑体"/>
                                <w:b/>
                                <w:bCs/>
                                <w:szCs w:val="28"/>
                              </w:rPr>
                              <w:t xml:space="preserve"> Determination of 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cerium, praseodymium</w:t>
                            </w:r>
                            <w:r>
                              <w:rPr>
                                <w:rFonts w:eastAsia="黑体"/>
                                <w:b/>
                                <w:bCs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neodymium,</w:t>
                            </w:r>
                            <w:r>
                              <w:rPr>
                                <w:rFonts w:eastAsia="黑体"/>
                                <w:b/>
                                <w:bCs/>
                                <w:szCs w:val="28"/>
                              </w:rPr>
                              <w:t>samarium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, europium, gadolinium, terbium,dysprosium, holmium, erbium, thulium, ytterbium,  lutetium and yttrium contents                                            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06"/>
                              <w:snapToGrid w:val="0"/>
                              <w:spacing w:before="0" w:line="360" w:lineRule="exact"/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106"/>
                              <w:spacing w:before="156" w:after="156" w:line="240" w:lineRule="auto"/>
                              <w:rPr>
                                <w:rFonts w:ascii="宋体" w:hAnsi="宋体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kern w:val="2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送审</w:t>
                            </w:r>
                            <w:r>
                              <w:rPr>
                                <w:rFonts w:hint="eastAsia" w:ascii="宋体" w:hAnsi="宋体"/>
                                <w:kern w:val="2"/>
                                <w:sz w:val="24"/>
                                <w:szCs w:val="24"/>
                              </w:rPr>
                              <w:t>稿）</w:t>
                            </w:r>
                          </w:p>
                          <w:p>
                            <w:pPr>
                              <w:pStyle w:val="10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-15pt;margin-top:243.55pt;height:411.3pt;width:491.7pt;mso-position-horizontal-relative:margin;mso-position-vertical-relative:margin;z-index:251653120;mso-width-relative:page;mso-height-relative:page;" fillcolor="#FFFFFF" filled="t" stroked="f" coordsize="21600,21600" o:gfxdata="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yT+49wAAAAM&#10;AQAADwAAAAAAAAABACAAAAAiAAAAZHJzL2Rvd25yZXYueG1sUEsBAhQAFAAAAAgAh07iQMuAgYCm&#10;AQAASwMAAA4AAAAAAAAAAQAgAAAAKwEAAGRycy9lMm9Eb2MueG1sUEsFBgAAAAAGAAYAWQEAAEMF&#10;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6"/>
                        <w:snapToGrid w:val="0"/>
                        <w:spacing w:before="0" w:line="240" w:lineRule="auto"/>
                        <w:rPr>
                          <w:rFonts w:ascii="黑体" w:hAnsi="黑体" w:eastAsia="黑体" w:cs="黑体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黑体" w:eastAsia="黑体"/>
                          <w:sz w:val="52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48"/>
                          <w:szCs w:val="48"/>
                        </w:rPr>
                        <w:t>稀土金属及其氧化物中稀土杂质</w:t>
                      </w:r>
                    </w:p>
                    <w:p>
                      <w:pPr>
                        <w:pStyle w:val="106"/>
                        <w:snapToGrid w:val="0"/>
                        <w:spacing w:before="0" w:line="240" w:lineRule="auto"/>
                        <w:jc w:val="both"/>
                        <w:rPr>
                          <w:rFonts w:ascii="黑体" w:hAnsi="黑体" w:eastAsia="黑体" w:cs="黑体"/>
                          <w:sz w:val="48"/>
                          <w:szCs w:val="48"/>
                        </w:rPr>
                      </w:pPr>
                      <w:r>
                        <w:rPr>
                          <w:rFonts w:ascii="黑体" w:hAnsi="黑体" w:eastAsia="黑体" w:cs="黑体"/>
                          <w:sz w:val="48"/>
                          <w:szCs w:val="48"/>
                        </w:rPr>
                        <w:t xml:space="preserve">             </w:t>
                      </w:r>
                      <w:r>
                        <w:rPr>
                          <w:rFonts w:hint="eastAsia" w:ascii="黑体" w:hAnsi="黑体" w:eastAsia="黑体" w:cs="黑体"/>
                          <w:sz w:val="48"/>
                          <w:szCs w:val="48"/>
                        </w:rPr>
                        <w:t>化学分析方法</w:t>
                      </w:r>
                      <w:r>
                        <w:rPr>
                          <w:rFonts w:ascii="黑体" w:hAnsi="黑体" w:eastAsia="黑体" w:cs="黑体"/>
                          <w:sz w:val="48"/>
                          <w:szCs w:val="48"/>
                        </w:rPr>
                        <w:t xml:space="preserve">  </w:t>
                      </w:r>
                    </w:p>
                    <w:p>
                      <w:pPr>
                        <w:pStyle w:val="106"/>
                        <w:snapToGrid w:val="0"/>
                        <w:spacing w:before="0" w:line="240" w:lineRule="auto"/>
                        <w:ind w:left="1431" w:leftChars="247" w:hanging="912" w:hangingChars="200"/>
                        <w:jc w:val="both"/>
                        <w:rPr>
                          <w:rFonts w:ascii="黑体" w:hAnsi="黑体" w:eastAsia="黑体" w:cs="黑体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12"/>
                          <w:kern w:val="10"/>
                          <w:sz w:val="48"/>
                          <w:szCs w:val="48"/>
                        </w:rPr>
                        <w:t>镧中铈、镨、钕、钐、铕、钆、铽、镝、钬、铒、铥、镱、镥和钇量的测定</w:t>
                      </w:r>
                      <w:r>
                        <w:rPr>
                          <w:rFonts w:ascii="黑体" w:hAnsi="黑体" w:eastAsia="黑体" w:cs="黑体"/>
                          <w:sz w:val="48"/>
                          <w:szCs w:val="48"/>
                        </w:rPr>
                        <w:t xml:space="preserve"> </w:t>
                      </w:r>
                    </w:p>
                    <w:p>
                      <w:pPr>
                        <w:pStyle w:val="106"/>
                        <w:snapToGrid w:val="0"/>
                        <w:spacing w:before="0" w:line="360" w:lineRule="exact"/>
                        <w:rPr>
                          <w:rFonts w:eastAsia="黑体"/>
                          <w:color w:val="000000"/>
                        </w:rPr>
                      </w:pPr>
                    </w:p>
                    <w:p>
                      <w:pPr>
                        <w:pStyle w:val="106"/>
                        <w:spacing w:before="0" w:line="0" w:lineRule="atLeast"/>
                        <w:rPr>
                          <w:rFonts w:eastAsia="黑体"/>
                          <w:b/>
                          <w:bCs/>
                          <w:szCs w:val="28"/>
                        </w:rPr>
                      </w:pPr>
                    </w:p>
                    <w:p>
                      <w:pPr>
                        <w:pStyle w:val="106"/>
                        <w:spacing w:before="0" w:line="0" w:lineRule="atLeast"/>
                        <w:rPr>
                          <w:rFonts w:eastAsia="黑体"/>
                          <w:b/>
                          <w:bCs/>
                          <w:szCs w:val="28"/>
                        </w:rPr>
                      </w:pPr>
                    </w:p>
                    <w:p>
                      <w:pPr>
                        <w:pStyle w:val="106"/>
                        <w:spacing w:before="0" w:line="0" w:lineRule="atLeast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rFonts w:eastAsia="黑体"/>
                          <w:b/>
                          <w:bCs/>
                          <w:szCs w:val="28"/>
                        </w:rPr>
                        <w:t xml:space="preserve">Chemical analysis methods of 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rare earth impurities </w:t>
                      </w:r>
                    </w:p>
                    <w:p>
                      <w:pPr>
                        <w:pStyle w:val="106"/>
                        <w:spacing w:before="0" w:line="0" w:lineRule="atLeast"/>
                        <w:rPr>
                          <w:rFonts w:eastAsia="黑体"/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in rare earth metals and their oxides</w:t>
                      </w:r>
                    </w:p>
                    <w:p>
                      <w:pPr>
                        <w:pStyle w:val="106"/>
                        <w:spacing w:before="0" w:line="0" w:lineRule="atLeast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Lanthanum</w:t>
                      </w:r>
                      <w:r>
                        <w:rPr>
                          <w:rFonts w:hint="eastAsia" w:eastAsia="黑体"/>
                          <w:b/>
                          <w:bCs/>
                          <w:szCs w:val="28"/>
                        </w:rPr>
                        <w:t>—</w:t>
                      </w:r>
                      <w:r>
                        <w:rPr>
                          <w:rFonts w:eastAsia="黑体"/>
                          <w:b/>
                          <w:bCs/>
                          <w:szCs w:val="28"/>
                        </w:rPr>
                        <w:t xml:space="preserve"> Determination of </w:t>
                      </w:r>
                      <w:r>
                        <w:rPr>
                          <w:b/>
                          <w:bCs/>
                          <w:szCs w:val="28"/>
                        </w:rPr>
                        <w:t>cerium, praseodymium</w:t>
                      </w:r>
                      <w:r>
                        <w:rPr>
                          <w:rFonts w:eastAsia="黑体"/>
                          <w:b/>
                          <w:bCs/>
                          <w:szCs w:val="28"/>
                        </w:rPr>
                        <w:t>,</w:t>
                      </w:r>
                      <w:r>
                        <w:rPr>
                          <w:b/>
                          <w:bCs/>
                          <w:szCs w:val="28"/>
                        </w:rPr>
                        <w:t>neodymium,</w:t>
                      </w:r>
                      <w:r>
                        <w:rPr>
                          <w:rFonts w:eastAsia="黑体"/>
                          <w:b/>
                          <w:bCs/>
                          <w:szCs w:val="28"/>
                        </w:rPr>
                        <w:t>samarium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, europium, gadolinium, terbium,dysprosium, holmium, erbium, thulium, ytterbium,  lutetium and yttrium contents                                            </w:t>
                      </w:r>
                    </w:p>
                    <w:p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106"/>
                        <w:snapToGrid w:val="0"/>
                        <w:spacing w:before="0" w:line="360" w:lineRule="exact"/>
                        <w:rPr>
                          <w:color w:val="FF0000"/>
                          <w:szCs w:val="28"/>
                        </w:rPr>
                      </w:pPr>
                    </w:p>
                    <w:p>
                      <w:pPr>
                        <w:spacing w:line="240" w:lineRule="atLeas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106"/>
                        <w:spacing w:before="156" w:after="156" w:line="240" w:lineRule="auto"/>
                        <w:rPr>
                          <w:rFonts w:ascii="宋体" w:hAnsi="宋体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kern w:val="2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送审</w:t>
                      </w:r>
                      <w:r>
                        <w:rPr>
                          <w:rFonts w:hint="eastAsia" w:ascii="宋体" w:hAnsi="宋体"/>
                          <w:kern w:val="2"/>
                          <w:sz w:val="24"/>
                          <w:szCs w:val="24"/>
                        </w:rPr>
                        <w:t>稿）</w:t>
                      </w:r>
                    </w:p>
                    <w:p>
                      <w:pPr>
                        <w:pStyle w:val="10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margin">
                  <wp:posOffset>-63500</wp:posOffset>
                </wp:positionH>
                <wp:positionV relativeFrom="margin">
                  <wp:posOffset>1520825</wp:posOffset>
                </wp:positionV>
                <wp:extent cx="6132830" cy="735330"/>
                <wp:effectExtent l="0" t="0" r="1270" b="7620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8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6"/>
                              <w:ind w:right="2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GB/T 18115.1-20XX</w:t>
                            </w:r>
                            <w: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right="-1233" w:rightChars="-587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                                                      代替</w:t>
                            </w:r>
                            <w:r>
                              <w:t>GB/T</w:t>
                            </w:r>
                            <w:r>
                              <w:rPr>
                                <w:rFonts w:hint="eastAsia"/>
                              </w:rPr>
                              <w:t xml:space="preserve"> 18115.1-2006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-5pt;margin-top:119.75pt;height:57.9pt;width:482.9pt;mso-position-horizontal-relative:margin;mso-position-vertical-relative:margin;z-index:251652096;mso-width-relative:page;mso-height-relative:page;" fillcolor="#FFFFFF" filled="t" stroked="f" coordsize="21600,21600" o:gfxdata="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MrnJtoAAAALAQAADwAA&#10;AAAAAAABACAAAAAiAAAAZHJzL2Rvd25yZXYueG1sUEsBAhQAFAAAAAgAh07iQNIT82GiAQAASgMA&#10;AA4AAAAAAAAAAQAgAAAAKQEAAGRycy9lMm9Eb2MueG1sUEsFBgAAAAAGAAYAWQEAAD0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6"/>
                        <w:ind w:right="280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GB/T 18115.1-20XX</w:t>
                      </w:r>
                      <w:r>
                        <w:t xml:space="preserve">                                                 </w:t>
                      </w:r>
                    </w:p>
                    <w:p>
                      <w:pPr>
                        <w:ind w:right="-1233" w:rightChars="-587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 xml:space="preserve">                                                      代替</w:t>
                      </w:r>
                      <w:r>
                        <w:t>GB/T</w:t>
                      </w:r>
                      <w:r>
                        <w:rPr>
                          <w:rFonts w:hint="eastAsia"/>
                        </w:rPr>
                        <w:t xml:space="preserve"> 18115.1-2006</w:t>
                      </w:r>
                      <w:r>
                        <w:rPr>
                          <w:rFonts w:hint="eastAsia" w:ascii="宋体" w:hAnsi="宋体"/>
                        </w:rPr>
                        <w:t xml:space="preserve">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1049020</wp:posOffset>
                </wp:positionV>
                <wp:extent cx="6138545" cy="457200"/>
                <wp:effectExtent l="0" t="0" r="14605" b="0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5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8"/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Cs w:val="0"/>
                                <w:spacing w:val="0"/>
                                <w:w w:val="130"/>
                                <w:szCs w:val="52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82.6pt;height:36pt;width:483.35pt;mso-position-horizontal-relative:margin;mso-position-vertical-relative:margin;z-index:251651072;mso-width-relative:page;mso-height-relative:page;" fillcolor="#FFFFFF" filled="t" stroked="f" coordsize="21600,21600" o:gfxdata="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eLSQTXAAAACAEAAA8AAAAA&#10;AAAAAQAgAAAAIgAAAGRycy9kb3ducmV2LnhtbFBLAQIUABQAAAAIAIdO4kAptp8NowEAAEoDAAAO&#10;AAAAAAAAAAEAIAAAACYBAABkcnMvZTJvRG9jLnhtbFBLBQYAAAAABgAGAFkBAAA7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8"/>
                      </w:pPr>
                      <w:r>
                        <w:rPr>
                          <w:rFonts w:hint="eastAsia" w:ascii="华文中宋" w:hAnsi="华文中宋" w:eastAsia="华文中宋" w:cs="华文中宋"/>
                          <w:bCs w:val="0"/>
                          <w:spacing w:val="0"/>
                          <w:w w:val="130"/>
                          <w:szCs w:val="52"/>
                        </w:rPr>
                        <w:t>中华人民共和国国家标准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5"/>
                            </w:pPr>
                            <w:r>
                              <w:t>ICS 77.120.</w:t>
                            </w:r>
                            <w:r>
                              <w:rPr>
                                <w:rFonts w:hint="eastAsia"/>
                              </w:rPr>
                              <w:t>99</w:t>
                            </w:r>
                          </w:p>
                          <w:p>
                            <w:pPr>
                              <w:pStyle w:val="95"/>
                            </w:pPr>
                            <w:r>
                              <w:t>H 1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>
                            <w:pPr>
                              <w:pStyle w:val="9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0048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xezL4NMAAAAFAQAADwAAAAAAAAAB&#10;ACAAAAAiAAAAZHJzL2Rvd25yZXYueG1sUEsBAhQAFAAAAAgAh07iQLU0bSajAQAASgMAAA4AAAAA&#10;AAAAAQAgAAAAIgEAAGRycy9lMm9Eb2MueG1sUEsFBgAAAAAGAAYAWQEAAD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5"/>
                      </w:pPr>
                      <w:r>
                        <w:t>ICS 77.120.</w:t>
                      </w:r>
                      <w:r>
                        <w:rPr>
                          <w:rFonts w:hint="eastAsia"/>
                        </w:rPr>
                        <w:t>99</w:t>
                      </w:r>
                    </w:p>
                    <w:p>
                      <w:pPr>
                        <w:pStyle w:val="95"/>
                      </w:pPr>
                      <w:r>
                        <w:t>H 1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>
                      <w:pPr>
                        <w:pStyle w:val="9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54"/>
        <w:tabs>
          <w:tab w:val="center" w:pos="4201"/>
          <w:tab w:val="right" w:leader="dot" w:pos="9298"/>
        </w:tabs>
        <w:spacing w:line="300" w:lineRule="auto"/>
        <w:ind w:firstLine="640"/>
        <w:jc w:val="center"/>
        <w:rPr>
          <w:rFonts w:ascii="黑体" w:eastAsia="黑体"/>
          <w:sz w:val="32"/>
          <w:szCs w:val="32"/>
        </w:rPr>
      </w:pPr>
      <w:bookmarkStart w:id="1" w:name="SectionMark2"/>
      <w:r>
        <w:rPr>
          <w:rFonts w:hint="eastAsia" w:ascii="黑体" w:eastAsia="黑体"/>
          <w:sz w:val="32"/>
          <w:szCs w:val="32"/>
        </w:rPr>
        <w:t>前　　言</w:t>
      </w:r>
    </w:p>
    <w:p>
      <w:pPr>
        <w:spacing w:line="300" w:lineRule="auto"/>
        <w:ind w:firstLine="420" w:firstLineChars="200"/>
        <w:rPr>
          <w:rFonts w:ascii="宋体" w:hAnsi="宋体"/>
          <w:kern w:val="10"/>
          <w:szCs w:val="21"/>
        </w:rPr>
      </w:pPr>
      <w:r>
        <w:rPr>
          <w:kern w:val="10"/>
          <w:szCs w:val="21"/>
        </w:rPr>
        <w:t>GB/T</w:t>
      </w:r>
      <w:r>
        <w:rPr>
          <w:rFonts w:hint="eastAsia"/>
          <w:kern w:val="10"/>
          <w:szCs w:val="21"/>
        </w:rPr>
        <w:t xml:space="preserve"> </w:t>
      </w:r>
      <w:r>
        <w:rPr>
          <w:kern w:val="10"/>
          <w:szCs w:val="21"/>
        </w:rPr>
        <w:t>18115</w:t>
      </w:r>
      <w:r>
        <w:rPr>
          <w:rFonts w:hint="eastAsia" w:ascii="宋体" w:hAnsi="宋体"/>
          <w:kern w:val="10"/>
          <w:szCs w:val="21"/>
        </w:rPr>
        <w:t>《稀土金属及其氧化物中稀土杂质化学分析方法》共分为15部分：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  <w:kern w:val="10"/>
          <w:szCs w:val="21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第1部分：镧中铈、镨、钕、钐、铕、钆、铽、镝、钬、铒、铥、镱、镥和钇量的测定；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  <w:kern w:val="10"/>
          <w:szCs w:val="21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第2部分：铈中镧、镨、钕、钐、铕、钆、铽、镝、钬、铒、铥、镱、镥和钇量的测定；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  <w:kern w:val="10"/>
          <w:szCs w:val="21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第3部分：镨中镧、铈、钕、钐、铕、钆、铽、镝、钬、铒、铥、镱、镥和钇量的测定；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  <w:kern w:val="10"/>
          <w:szCs w:val="21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第4部分：钕中镧、铈、镨、钐、铕、钆、铽、镝、钬、铒、铥、镱、镥和钇量的测定；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  <w:kern w:val="10"/>
          <w:szCs w:val="21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第5部分：钐中镧、铈、镨、钕、铕、钆、铽、镝、钬、铒、铥、镱、镥和钇量的测定；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第6部分：铕中镧、铈、镨、钕、钐、钆、铽、镝、钬、铒、铥、镱、镥和钇量的测定；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第7部分：钆中镧、铈、镨、钕、钐、铕、铽、镝、钬、铒、铥、镱、镥和钇量的测定；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第8部分：铽中镧、铈、镨、钕、钐、铕、钆、镝、钬、铒、铥、镱、镥和钇量的测定；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第9部分：镝中镧、铈、镨、钕、钐、铕、钆、铽、钬、铒、铥、镱、镥和钇量的测定；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第10部分：钬中镧、铈、镨、钕、钐、铕、钆、铽、镝、铒、铥、镱、镥和钇量的测定；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第11部分：铒中镧、铈、镨、钕、钐、铕、钆、铽、镝、钬、铥、镱、镥和钇量的测定；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  <w:kern w:val="10"/>
          <w:szCs w:val="21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第12部分：钇中镧、铈、镨、钕、钐、铕、钆、铽、镝、钬、铒、铥、镱和镥量的测定；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  <w:kern w:val="10"/>
          <w:szCs w:val="21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第13部分：铥中镧、铈、镨、钕、钐、铕、钆、铽、镝、钬、铒、镱、镥和钇量的测定；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  <w:kern w:val="10"/>
          <w:szCs w:val="21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第14部分：镱中镧、铈、镨、钕、钐、铕、钆、铽、镝、钬、铒、铥、镥和钇量的测定；</w:t>
      </w:r>
    </w:p>
    <w:p>
      <w:pPr>
        <w:spacing w:line="300" w:lineRule="auto"/>
        <w:ind w:firstLine="420" w:firstLineChars="200"/>
        <w:rPr>
          <w:rFonts w:ascii="宋体" w:hAnsi="宋体"/>
          <w:spacing w:val="-12"/>
        </w:rPr>
      </w:pPr>
      <w:r>
        <w:rPr>
          <w:szCs w:val="21"/>
        </w:rPr>
        <w:t>――</w:t>
      </w:r>
      <w:r>
        <w:rPr>
          <w:rFonts w:hint="eastAsia" w:ascii="宋体" w:hAnsi="宋体"/>
          <w:spacing w:val="-12"/>
          <w:kern w:val="10"/>
          <w:szCs w:val="21"/>
        </w:rPr>
        <w:t>第15部分：镥中镧、铈、镨、钕、钐、铕、钆、铽、镝、钬、铥、铒、镱和钇量的测定；</w:t>
      </w:r>
    </w:p>
    <w:p>
      <w:pPr>
        <w:pStyle w:val="54"/>
        <w:tabs>
          <w:tab w:val="center" w:pos="4201"/>
          <w:tab w:val="right" w:leader="dot" w:pos="9298"/>
        </w:tabs>
        <w:spacing w:line="300" w:lineRule="auto"/>
        <w:ind w:firstLine="420"/>
        <w:rPr>
          <w:rFonts w:hAnsi="宋体"/>
          <w:szCs w:val="21"/>
        </w:rPr>
      </w:pPr>
      <w:r>
        <w:rPr>
          <w:szCs w:val="21"/>
        </w:rPr>
        <w:t>本部分为</w:t>
      </w:r>
      <w:r>
        <w:rPr>
          <w:rFonts w:ascii="Times New Roman"/>
          <w:kern w:val="10"/>
          <w:szCs w:val="21"/>
        </w:rPr>
        <w:t>GB/T</w:t>
      </w:r>
      <w:r>
        <w:rPr>
          <w:rFonts w:hint="eastAsia" w:ascii="Times New Roman"/>
          <w:kern w:val="10"/>
          <w:szCs w:val="21"/>
        </w:rPr>
        <w:t xml:space="preserve"> </w:t>
      </w:r>
      <w:r>
        <w:rPr>
          <w:rFonts w:ascii="Times New Roman"/>
          <w:kern w:val="10"/>
          <w:szCs w:val="21"/>
        </w:rPr>
        <w:t>18115</w:t>
      </w:r>
      <w:r>
        <w:rPr>
          <w:rFonts w:hint="eastAsia" w:ascii="Times New Roman"/>
          <w:kern w:val="10"/>
          <w:szCs w:val="21"/>
        </w:rPr>
        <w:t>的</w:t>
      </w:r>
      <w:r>
        <w:rPr>
          <w:rFonts w:hAnsi="宋体"/>
          <w:szCs w:val="21"/>
        </w:rPr>
        <w:t>第</w:t>
      </w:r>
      <w:r>
        <w:rPr>
          <w:rFonts w:hint="eastAsia" w:hAnsi="宋体"/>
          <w:szCs w:val="21"/>
        </w:rPr>
        <w:t>1</w:t>
      </w:r>
      <w:r>
        <w:rPr>
          <w:rFonts w:hAnsi="宋体"/>
          <w:szCs w:val="21"/>
        </w:rPr>
        <w:t>部分。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ind w:firstLine="420"/>
        <w:rPr>
          <w:rFonts w:hAnsi="宋体"/>
          <w:szCs w:val="21"/>
        </w:rPr>
      </w:pPr>
      <w:r>
        <w:rPr>
          <w:rFonts w:hint="eastAsia"/>
        </w:rPr>
        <w:t>本</w:t>
      </w:r>
      <w:r>
        <w:rPr>
          <w:rFonts w:hint="eastAsia" w:ascii="Times New Roman" w:hAnsi="宋体"/>
        </w:rPr>
        <w:t>部分</w:t>
      </w:r>
      <w:r>
        <w:rPr>
          <w:rFonts w:ascii="Times New Roman" w:hAnsi="宋体"/>
        </w:rPr>
        <w:t>按照</w:t>
      </w:r>
      <w:r>
        <w:rPr>
          <w:rFonts w:ascii="Times New Roman"/>
        </w:rPr>
        <w:t>GB/T 1.1-2009</w:t>
      </w:r>
      <w:r>
        <w:rPr>
          <w:rFonts w:hint="eastAsia" w:ascii="Times New Roman"/>
        </w:rPr>
        <w:t>给出的</w:t>
      </w:r>
      <w:r>
        <w:rPr>
          <w:rFonts w:ascii="Times New Roman" w:hAnsi="宋体"/>
        </w:rPr>
        <w:t>规则起草</w:t>
      </w:r>
      <w:r>
        <w:rPr>
          <w:rFonts w:hint="eastAsia"/>
        </w:rPr>
        <w:t>。</w:t>
      </w:r>
    </w:p>
    <w:p>
      <w:pPr>
        <w:snapToGrid w:val="0"/>
        <w:spacing w:line="360" w:lineRule="auto"/>
        <w:ind w:right="210" w:firstLine="420" w:firstLineChars="200"/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本部分代替</w:t>
      </w:r>
      <w:r>
        <w:rPr>
          <w:rFonts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GB/T</w:t>
      </w:r>
      <w:r>
        <w:rPr>
          <w:rFonts w:hint="eastAsia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18115.1-2006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</w:t>
      </w:r>
      <w:r>
        <w:rPr>
          <w:rFonts w:hint="eastAsia" w:ascii="宋体" w:hAnsi="宋体"/>
          <w:color w:val="0D0D0D" w:themeColor="text1" w:themeTint="F2"/>
          <w:kern w:val="1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稀土金属及其氧化物中稀土杂质化学分析方法</w:t>
      </w:r>
      <w:r>
        <w:rPr>
          <w:rFonts w:ascii="宋体" w:hAnsi="宋体"/>
          <w:color w:val="0D0D0D" w:themeColor="text1" w:themeTint="F2"/>
          <w:kern w:val="1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宋体" w:hAnsi="宋体"/>
          <w:color w:val="0D0D0D" w:themeColor="text1" w:themeTint="F2"/>
          <w:spacing w:val="-12"/>
          <w:kern w:val="1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镧中铈、镨、钕、钐、铕、钆、铽、镝、钬、铒、铥、镱、镥和钇量的测定</w:t>
      </w:r>
      <w:r>
        <w:rPr>
          <w:rFonts w:ascii="宋体" w:hAnsi="宋体"/>
          <w:color w:val="0D0D0D" w:themeColor="text1" w:themeTint="F2"/>
          <w:spacing w:val="-12"/>
          <w:kern w:val="1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》。</w:t>
      </w:r>
      <w:r>
        <w:rPr>
          <w:rFonts w:hint="eastAsia" w:asciiTheme="minorEastAsia" w:hAnsiTheme="minorEastAsia" w:eastAsiaTheme="minorEastAsia"/>
        </w:rPr>
        <w:t>本部分与GB/T</w:t>
      </w:r>
      <w:r>
        <w:rPr>
          <w:rFonts w:asciiTheme="minorEastAsia" w:hAnsiTheme="minorEastAsia" w:eastAsiaTheme="minorEastAsia"/>
        </w:rPr>
        <w:t xml:space="preserve"> 18115.1-2006 </w:t>
      </w:r>
      <w:r>
        <w:rPr>
          <w:rFonts w:hint="eastAsia" w:asciiTheme="minorEastAsia" w:hAnsiTheme="minorEastAsia" w:eastAsiaTheme="minorEastAsia"/>
        </w:rPr>
        <w:t>相比</w:t>
      </w:r>
      <w:r>
        <w:rPr>
          <w:rFonts w:hint="eastAsia"/>
        </w:rPr>
        <w:t>，除编辑性修改外主要技术变化如下：</w:t>
      </w:r>
    </w:p>
    <w:p>
      <w:pPr>
        <w:adjustRightInd w:val="0"/>
        <w:snapToGrid w:val="0"/>
        <w:spacing w:line="360" w:lineRule="auto"/>
        <w:ind w:firstLine="420" w:firstLineChars="200"/>
        <w:rPr>
          <w:rFonts w:cs="Arial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――</w:t>
      </w:r>
      <w:r>
        <w:rPr>
          <w:rFonts w:hint="eastAsia" w:asciiTheme="minorEastAsia" w:hAnsiTheme="minorEastAsia" w:eastAsiaTheme="minorEastAsia"/>
          <w:szCs w:val="21"/>
        </w:rPr>
        <w:t>修改了</w:t>
      </w:r>
      <w:r>
        <w:rPr>
          <w:rFonts w:hint="eastAsia" w:asciiTheme="minorEastAsia" w:hAnsiTheme="minorEastAsia" w:eastAsiaTheme="minorEastAsia"/>
        </w:rPr>
        <w:t>方法</w:t>
      </w:r>
      <w:r>
        <w:rPr>
          <w:rFonts w:asciiTheme="minorEastAsia" w:hAnsiTheme="minorEastAsia" w:eastAsiaTheme="minorEastAsia"/>
        </w:rPr>
        <w:t>1的测量范围，将</w:t>
      </w:r>
      <w:r>
        <w:rPr>
          <w:rFonts w:hint="eastAsia" w:cs="Arial" w:asciiTheme="minorEastAsia" w:hAnsiTheme="minorEastAsia" w:eastAsiaTheme="minorEastAsia"/>
          <w:szCs w:val="21"/>
        </w:rPr>
        <w:t>氧化铕，氧化钆，氧化镝，氧化钬，氧化铒的下限由</w:t>
      </w:r>
      <w:r>
        <w:rPr>
          <w:rFonts w:asciiTheme="minorEastAsia" w:hAnsiTheme="minorEastAsia" w:eastAsiaTheme="minorEastAsia"/>
          <w:szCs w:val="21"/>
        </w:rPr>
        <w:t>0.000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5 %</w:t>
      </w:r>
      <w:r>
        <w:rPr>
          <w:rFonts w:hint="eastAsia" w:cs="Arial" w:asciiTheme="minorEastAsia" w:hAnsiTheme="minorEastAsia" w:eastAsiaTheme="minorEastAsia"/>
          <w:szCs w:val="21"/>
        </w:rPr>
        <w:t>调整为</w:t>
      </w:r>
      <w:r>
        <w:rPr>
          <w:rFonts w:asciiTheme="minorEastAsia" w:hAnsiTheme="minorEastAsia" w:eastAsiaTheme="minorEastAsia"/>
          <w:szCs w:val="21"/>
        </w:rPr>
        <w:t>0.000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3 %</w:t>
      </w:r>
      <w:r>
        <w:rPr>
          <w:rFonts w:hint="eastAsia" w:cs="Arial" w:asciiTheme="minorEastAsia" w:hAnsiTheme="minorEastAsia" w:eastAsiaTheme="minorEastAsia"/>
          <w:szCs w:val="21"/>
        </w:rPr>
        <w:t>；将氧化铈，氧化镨，氧化钕，氧化钐，氧化钇的上限</w:t>
      </w:r>
      <w:r>
        <w:rPr>
          <w:rFonts w:hint="eastAsia" w:cs="宋体" w:asciiTheme="minorEastAsia" w:hAnsiTheme="minorEastAsia" w:eastAsiaTheme="minorEastAsia"/>
        </w:rPr>
        <w:t>由</w:t>
      </w:r>
      <w:r>
        <w:rPr>
          <w:rFonts w:asciiTheme="minorEastAsia" w:hAnsiTheme="minorEastAsia" w:eastAsiaTheme="minorEastAsia"/>
        </w:rPr>
        <w:t>0.10 %</w:t>
      </w:r>
      <w:r>
        <w:rPr>
          <w:rFonts w:hint="eastAsia" w:cs="Arial" w:asciiTheme="minorEastAsia" w:hAnsiTheme="minorEastAsia" w:eastAsiaTheme="minorEastAsia"/>
          <w:szCs w:val="21"/>
        </w:rPr>
        <w:t>调整为</w:t>
      </w:r>
      <w:r>
        <w:rPr>
          <w:rFonts w:asciiTheme="minorEastAsia" w:hAnsiTheme="minorEastAsia" w:eastAsiaTheme="minorEastAsia"/>
          <w:szCs w:val="21"/>
        </w:rPr>
        <w:t>0.20 %</w:t>
      </w:r>
      <w:r>
        <w:rPr>
          <w:rFonts w:hint="eastAsia" w:cs="Arial" w:asciiTheme="minorEastAsia" w:hAnsiTheme="minorEastAsia" w:eastAsiaTheme="minorEastAsia"/>
          <w:szCs w:val="21"/>
        </w:rPr>
        <w:t>；氧化镝，氧化钬，氧化铒，氧化铥，氧化镱，氧化镥的上限</w:t>
      </w:r>
      <w:r>
        <w:rPr>
          <w:rFonts w:hint="eastAsia" w:cs="宋体" w:asciiTheme="minorEastAsia" w:hAnsiTheme="minorEastAsia" w:eastAsiaTheme="minorEastAsia"/>
        </w:rPr>
        <w:t>由</w:t>
      </w:r>
      <w:r>
        <w:rPr>
          <w:rFonts w:asciiTheme="minorEastAsia" w:hAnsiTheme="minorEastAsia" w:eastAsiaTheme="minorEastAsia"/>
        </w:rPr>
        <w:t>0.050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cs="宋体" w:asciiTheme="minorEastAsia" w:hAnsiTheme="minorEastAsia" w:eastAsiaTheme="minorEastAsia"/>
        </w:rPr>
        <w:t>%</w:t>
      </w:r>
      <w:r>
        <w:rPr>
          <w:rFonts w:hint="eastAsia" w:cs="Arial" w:asciiTheme="minorEastAsia" w:hAnsiTheme="minorEastAsia" w:eastAsiaTheme="minorEastAsia"/>
          <w:szCs w:val="21"/>
        </w:rPr>
        <w:t>调整为</w:t>
      </w:r>
      <w:r>
        <w:rPr>
          <w:rFonts w:asciiTheme="minorEastAsia" w:hAnsiTheme="minorEastAsia" w:eastAsiaTheme="minorEastAsia"/>
        </w:rPr>
        <w:t>0.10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asciiTheme="minorEastAsia" w:hAnsiTheme="minorEastAsia" w:eastAsiaTheme="minorEastAsia"/>
        </w:rPr>
        <w:t>%</w:t>
      </w:r>
      <w:r>
        <w:rPr>
          <w:rFonts w:hint="eastAsia" w:cs="Arial" w:asciiTheme="minorEastAsia" w:hAnsiTheme="minorEastAsia" w:eastAsiaTheme="minorEastAsia"/>
          <w:szCs w:val="21"/>
        </w:rPr>
        <w:t>。（见第1章表1,2006版第1章）；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——修改了</w:t>
      </w:r>
      <w:r>
        <w:rPr>
          <w:rFonts w:hint="eastAsia" w:ascii="宋体" w:hAnsi="宋体"/>
        </w:rPr>
        <w:t>方法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,方法2中</w:t>
      </w:r>
      <w:r>
        <w:rPr>
          <w:rFonts w:ascii="宋体" w:hAnsi="宋体"/>
        </w:rPr>
        <w:t>试样预</w:t>
      </w:r>
      <w:r>
        <w:rPr>
          <w:rFonts w:hint="eastAsia" w:ascii="宋体" w:hAnsi="宋体"/>
        </w:rPr>
        <w:t>处理</w:t>
      </w:r>
      <w:r>
        <w:rPr>
          <w:rFonts w:ascii="宋体" w:hAnsi="宋体"/>
        </w:rPr>
        <w:t>条件，由</w:t>
      </w:r>
      <w:r>
        <w:rPr>
          <w:rFonts w:hint="eastAsia" w:ascii="宋体" w:hAnsi="宋体"/>
        </w:rPr>
        <w:t>“</w:t>
      </w:r>
      <w:r>
        <w:rPr>
          <w:rFonts w:ascii="宋体" w:hAnsi="宋体"/>
        </w:rPr>
        <w:t>900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℃</w:t>
      </w:r>
      <w:r>
        <w:rPr>
          <w:rFonts w:hint="eastAsia" w:ascii="宋体" w:hAnsi="宋体"/>
        </w:rPr>
        <w:t>灼烧</w:t>
      </w:r>
      <w:r>
        <w:rPr>
          <w:rFonts w:ascii="宋体" w:hAnsi="宋体"/>
        </w:rPr>
        <w:t>1h</w:t>
      </w:r>
      <w:r>
        <w:rPr>
          <w:rFonts w:hint="eastAsia" w:ascii="宋体" w:hAnsi="宋体"/>
        </w:rPr>
        <w:t>”改</w:t>
      </w:r>
      <w:r>
        <w:rPr>
          <w:rFonts w:ascii="宋体" w:hAnsi="宋体"/>
        </w:rPr>
        <w:t>为</w:t>
      </w:r>
      <w:r>
        <w:rPr>
          <w:rFonts w:hint="eastAsia" w:ascii="宋体" w:hAnsi="宋体"/>
        </w:rPr>
        <w:t>“氧化物试样于</w:t>
      </w:r>
      <w:r>
        <w:rPr>
          <w:rFonts w:ascii="宋体" w:hAnsi="宋体"/>
        </w:rPr>
        <w:t>105 ℃</w:t>
      </w:r>
      <w:r>
        <w:rPr>
          <w:rFonts w:hint="eastAsia" w:ascii="宋体" w:hAnsi="宋体"/>
        </w:rPr>
        <w:t>烘</w:t>
      </w:r>
      <w:r>
        <w:rPr>
          <w:rFonts w:ascii="宋体" w:hAnsi="宋体"/>
        </w:rPr>
        <w:t>1 h</w:t>
      </w:r>
      <w:r>
        <w:rPr>
          <w:rFonts w:hint="eastAsia" w:ascii="宋体" w:hAnsi="宋体"/>
        </w:rPr>
        <w:t>，置于干燥器中，冷却至室温，立即称量。金属试样应去掉表面氧化层，取样后立即称量。”（见2.4、3.4，2006年版的第5章和14章）；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——修改了</w:t>
      </w:r>
      <w:r>
        <w:rPr>
          <w:rFonts w:hint="eastAsia" w:ascii="宋体" w:hAnsi="宋体"/>
        </w:rPr>
        <w:t>方法1被测元素的进样浓度（见2.5.1，2006年版的6.1）；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Ansi="宋体"/>
        </w:rPr>
        <w:t>——</w:t>
      </w:r>
      <w:r>
        <w:rPr>
          <w:rFonts w:hint="eastAsia" w:hAnsi="宋体"/>
        </w:rPr>
        <w:t>方法1中增加</w:t>
      </w:r>
      <w:r>
        <w:rPr>
          <w:rFonts w:hAnsi="宋体"/>
        </w:rPr>
        <w:t>了</w:t>
      </w:r>
      <w:r>
        <w:rPr>
          <w:rFonts w:hint="eastAsia" w:hAnsi="宋体"/>
        </w:rPr>
        <w:t>空白试验（见2.5.3）；</w:t>
      </w:r>
    </w:p>
    <w:p>
      <w:pPr>
        <w:spacing w:line="360" w:lineRule="auto"/>
        <w:ind w:firstLine="42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——</w:t>
      </w:r>
      <w:r>
        <w:rPr>
          <w:rFonts w:hint="eastAsia" w:asciiTheme="minorEastAsia" w:hAnsiTheme="minorEastAsia" w:eastAsiaTheme="minorEastAsia"/>
        </w:rPr>
        <w:t>方法1</w:t>
      </w:r>
      <w:r>
        <w:rPr>
          <w:rFonts w:hint="eastAsia" w:cs="宋体" w:asciiTheme="minorEastAsia" w:hAnsiTheme="minorEastAsia" w:eastAsiaTheme="minorEastAsia"/>
        </w:rPr>
        <w:t>中</w:t>
      </w:r>
      <w:r>
        <w:rPr>
          <w:rFonts w:hint="eastAsia" w:asciiTheme="minorEastAsia" w:hAnsiTheme="minorEastAsia" w:eastAsiaTheme="minorEastAsia"/>
        </w:rPr>
        <w:t>删除了1条参考谱线为：Pr 422.533nm,（见2.6.1，2006版第6章）；</w:t>
      </w:r>
    </w:p>
    <w:p>
      <w:pPr>
        <w:adjustRightInd w:val="0"/>
        <w:snapToGrid w:val="0"/>
        <w:spacing w:line="360" w:lineRule="auto"/>
        <w:ind w:firstLine="420" w:firstLineChars="200"/>
        <w:rPr>
          <w:rFonts w:cs="Arial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</w:rPr>
        <w:t>——修改了</w:t>
      </w:r>
      <w:r>
        <w:rPr>
          <w:rFonts w:hint="eastAsia" w:asciiTheme="minorEastAsia" w:hAnsiTheme="minorEastAsia" w:eastAsiaTheme="minorEastAsia"/>
        </w:rPr>
        <w:t>方法1、方法2中</w:t>
      </w:r>
      <w:r>
        <w:rPr>
          <w:rFonts w:asciiTheme="minorEastAsia" w:hAnsiTheme="minorEastAsia" w:eastAsiaTheme="minorEastAsia"/>
        </w:rPr>
        <w:t>重复性和允许差</w:t>
      </w:r>
      <w:r>
        <w:rPr>
          <w:rFonts w:hint="eastAsia" w:asciiTheme="minorEastAsia" w:hAnsiTheme="minorEastAsia" w:eastAsiaTheme="minorEastAsia"/>
        </w:rPr>
        <w:t>（见2.8、3.7，2006版第8章和第17章）</w:t>
      </w:r>
      <w:r>
        <w:rPr>
          <w:rFonts w:asciiTheme="minorEastAsia" w:hAnsiTheme="minorEastAsia" w:eastAsiaTheme="minorEastAsia"/>
        </w:rPr>
        <w:t>。</w:t>
      </w:r>
    </w:p>
    <w:p>
      <w:pPr>
        <w:adjustRightInd w:val="0"/>
        <w:snapToGrid w:val="0"/>
        <w:spacing w:line="360" w:lineRule="auto"/>
        <w:ind w:left="840" w:leftChars="200" w:hanging="420" w:hangingChars="200"/>
        <w:rPr>
          <w:rFonts w:cs="Arial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</w:rPr>
        <w:t>──</w:t>
      </w:r>
      <w:r>
        <w:rPr>
          <w:rFonts w:hint="eastAsia" w:asciiTheme="minorEastAsia" w:hAnsiTheme="minorEastAsia" w:eastAsiaTheme="minorEastAsia"/>
          <w:szCs w:val="21"/>
        </w:rPr>
        <w:t>修改了</w:t>
      </w:r>
      <w:r>
        <w:rPr>
          <w:rFonts w:hint="eastAsia" w:asciiTheme="minorEastAsia" w:hAnsiTheme="minorEastAsia" w:eastAsiaTheme="minorEastAsia"/>
        </w:rPr>
        <w:t>方法2的测量范围，</w:t>
      </w:r>
      <w:r>
        <w:rPr>
          <w:rFonts w:cs="Arial" w:asciiTheme="minorEastAsia" w:hAnsiTheme="minorEastAsia" w:eastAsiaTheme="minorEastAsia"/>
          <w:szCs w:val="21"/>
        </w:rPr>
        <w:t>将氧化</w:t>
      </w:r>
      <w:r>
        <w:rPr>
          <w:rFonts w:hint="eastAsia" w:asciiTheme="minorEastAsia" w:hAnsiTheme="minorEastAsia" w:eastAsiaTheme="minorEastAsia"/>
          <w:szCs w:val="21"/>
        </w:rPr>
        <w:t>铈</w:t>
      </w:r>
      <w:r>
        <w:rPr>
          <w:rFonts w:cs="Arial" w:asciiTheme="minorEastAsia" w:hAnsiTheme="minorEastAsia" w:eastAsiaTheme="minorEastAsia"/>
          <w:szCs w:val="21"/>
        </w:rPr>
        <w:t>的下限</w:t>
      </w:r>
      <w:r>
        <w:rPr>
          <w:rFonts w:hint="eastAsia" w:cs="Arial" w:asciiTheme="minorEastAsia" w:hAnsiTheme="minorEastAsia" w:eastAsiaTheme="minorEastAsia"/>
          <w:szCs w:val="21"/>
        </w:rPr>
        <w:t>由</w:t>
      </w:r>
      <w:r>
        <w:rPr>
          <w:rFonts w:asciiTheme="minorEastAsia" w:hAnsiTheme="minorEastAsia" w:eastAsiaTheme="minorEastAsia"/>
          <w:szCs w:val="21"/>
        </w:rPr>
        <w:t>0.0001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%</w:t>
      </w:r>
      <w:r>
        <w:rPr>
          <w:rFonts w:cs="Arial" w:asciiTheme="minorEastAsia" w:hAnsiTheme="minorEastAsia" w:eastAsiaTheme="minorEastAsia"/>
          <w:szCs w:val="21"/>
        </w:rPr>
        <w:t>调整为</w:t>
      </w:r>
      <w:r>
        <w:rPr>
          <w:rFonts w:asciiTheme="minorEastAsia" w:hAnsiTheme="minorEastAsia" w:eastAsiaTheme="minorEastAsia"/>
          <w:szCs w:val="21"/>
        </w:rPr>
        <w:t>0.000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05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%</w:t>
      </w:r>
      <w:r>
        <w:rPr>
          <w:rFonts w:hint="eastAsia" w:asciiTheme="minorEastAsia" w:hAnsiTheme="minorEastAsia" w:eastAsiaTheme="minorEastAsia"/>
          <w:szCs w:val="21"/>
        </w:rPr>
        <w:t>；</w:t>
      </w:r>
      <w:r>
        <w:rPr>
          <w:rFonts w:cs="Arial" w:asciiTheme="minorEastAsia" w:hAnsiTheme="minorEastAsia" w:eastAsiaTheme="minorEastAsia"/>
          <w:szCs w:val="21"/>
        </w:rPr>
        <w:t>氧化</w:t>
      </w:r>
      <w:r>
        <w:rPr>
          <w:rFonts w:hint="eastAsia" w:cs="Arial" w:asciiTheme="minorEastAsia" w:hAnsiTheme="minorEastAsia" w:eastAsiaTheme="minorEastAsia"/>
          <w:szCs w:val="21"/>
        </w:rPr>
        <w:t>钇</w:t>
      </w:r>
      <w:r>
        <w:rPr>
          <w:rFonts w:cs="Arial" w:asciiTheme="minorEastAsia" w:hAnsiTheme="minorEastAsia" w:eastAsiaTheme="minorEastAsia"/>
          <w:szCs w:val="21"/>
        </w:rPr>
        <w:t>的下限</w:t>
      </w:r>
      <w:r>
        <w:rPr>
          <w:rFonts w:hint="eastAsia" w:cs="Arial" w:asciiTheme="minorEastAsia" w:hAnsiTheme="minorEastAsia" w:eastAsiaTheme="minorEastAsia"/>
          <w:szCs w:val="21"/>
        </w:rPr>
        <w:t>由</w:t>
      </w:r>
      <w:r>
        <w:rPr>
          <w:rFonts w:asciiTheme="minorEastAsia" w:hAnsiTheme="minorEastAsia" w:eastAsiaTheme="minorEastAsia"/>
          <w:szCs w:val="21"/>
        </w:rPr>
        <w:t>0.000</w:t>
      </w:r>
      <w:r>
        <w:rPr>
          <w:rFonts w:hint="eastAsia" w:asciiTheme="minorEastAsia" w:hAnsiTheme="minorEastAsia" w:eastAsiaTheme="minorEastAsia"/>
          <w:szCs w:val="21"/>
        </w:rPr>
        <w:t xml:space="preserve">1 </w:t>
      </w:r>
      <w:r>
        <w:rPr>
          <w:rFonts w:asciiTheme="minorEastAsia" w:hAnsiTheme="minorEastAsia" w:eastAsiaTheme="minorEastAsia"/>
          <w:szCs w:val="21"/>
        </w:rPr>
        <w:t>%</w:t>
      </w:r>
      <w:r>
        <w:rPr>
          <w:rFonts w:cs="Arial" w:asciiTheme="minorEastAsia" w:hAnsiTheme="minorEastAsia" w:eastAsiaTheme="minorEastAsia"/>
          <w:szCs w:val="21"/>
        </w:rPr>
        <w:t>调整为</w:t>
      </w:r>
      <w:r>
        <w:rPr>
          <w:rFonts w:asciiTheme="minorEastAsia" w:hAnsiTheme="minorEastAsia" w:eastAsiaTheme="minorEastAsia"/>
          <w:szCs w:val="21"/>
        </w:rPr>
        <w:t>0.000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03%</w:t>
      </w:r>
      <w:r>
        <w:rPr>
          <w:rFonts w:hint="eastAsia" w:asciiTheme="minorEastAsia" w:hAnsiTheme="minorEastAsia" w:eastAsiaTheme="minorEastAsia"/>
          <w:szCs w:val="21"/>
        </w:rPr>
        <w:t>；</w:t>
      </w:r>
      <w:r>
        <w:rPr>
          <w:rFonts w:cs="Arial" w:asciiTheme="minorEastAsia" w:hAnsiTheme="minorEastAsia" w:eastAsiaTheme="minorEastAsia"/>
          <w:szCs w:val="21"/>
        </w:rPr>
        <w:t>氧化</w:t>
      </w:r>
      <w:r>
        <w:rPr>
          <w:rFonts w:hint="eastAsia" w:cs="Arial" w:asciiTheme="minorEastAsia" w:hAnsiTheme="minorEastAsia" w:eastAsiaTheme="minorEastAsia"/>
          <w:szCs w:val="21"/>
        </w:rPr>
        <w:t>钐</w:t>
      </w:r>
      <w:r>
        <w:rPr>
          <w:rFonts w:cs="Arial" w:asciiTheme="minorEastAsia" w:hAnsiTheme="minorEastAsia" w:eastAsiaTheme="minorEastAsia"/>
          <w:szCs w:val="21"/>
        </w:rPr>
        <w:t>，氧化钆，</w:t>
      </w:r>
      <w:r>
        <w:rPr>
          <w:rFonts w:hint="eastAsia" w:cs="Arial" w:asciiTheme="minorEastAsia" w:hAnsiTheme="minorEastAsia" w:eastAsiaTheme="minorEastAsia"/>
          <w:szCs w:val="21"/>
        </w:rPr>
        <w:t>氧化铽</w:t>
      </w:r>
      <w:r>
        <w:rPr>
          <w:rFonts w:cs="Arial" w:asciiTheme="minorEastAsia" w:hAnsiTheme="minorEastAsia" w:eastAsiaTheme="minorEastAsia"/>
          <w:szCs w:val="21"/>
        </w:rPr>
        <w:t>的下限</w:t>
      </w:r>
      <w:r>
        <w:rPr>
          <w:rFonts w:hint="eastAsia" w:cs="Arial" w:asciiTheme="minorEastAsia" w:hAnsiTheme="minorEastAsia" w:eastAsiaTheme="minorEastAsia"/>
          <w:szCs w:val="21"/>
        </w:rPr>
        <w:t>由</w:t>
      </w:r>
      <w:r>
        <w:rPr>
          <w:rFonts w:asciiTheme="minorEastAsia" w:hAnsiTheme="minorEastAsia" w:eastAsiaTheme="minorEastAsia"/>
          <w:szCs w:val="21"/>
        </w:rPr>
        <w:t>0.000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05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%</w:t>
      </w:r>
      <w:r>
        <w:rPr>
          <w:rFonts w:cs="Arial" w:asciiTheme="minorEastAsia" w:hAnsiTheme="minorEastAsia" w:eastAsiaTheme="minorEastAsia"/>
          <w:szCs w:val="21"/>
        </w:rPr>
        <w:t>调整为</w:t>
      </w:r>
      <w:r>
        <w:rPr>
          <w:rFonts w:asciiTheme="minorEastAsia" w:hAnsiTheme="minorEastAsia" w:eastAsiaTheme="minorEastAsia"/>
          <w:szCs w:val="21"/>
        </w:rPr>
        <w:t>0.000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03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%</w:t>
      </w:r>
      <w:r>
        <w:rPr>
          <w:rFonts w:hint="eastAsia" w:cs="Arial" w:asciiTheme="minorEastAsia" w:hAnsiTheme="minorEastAsia" w:eastAsiaTheme="minorEastAsia"/>
          <w:szCs w:val="21"/>
        </w:rPr>
        <w:t>；将</w:t>
      </w:r>
      <w:r>
        <w:rPr>
          <w:rFonts w:cs="Arial" w:asciiTheme="minorEastAsia" w:hAnsiTheme="minorEastAsia" w:eastAsiaTheme="minorEastAsia"/>
          <w:szCs w:val="21"/>
        </w:rPr>
        <w:t>氧化</w:t>
      </w:r>
      <w:r>
        <w:rPr>
          <w:rFonts w:hint="eastAsia" w:cs="Arial" w:asciiTheme="minorEastAsia" w:hAnsiTheme="minorEastAsia" w:eastAsiaTheme="minorEastAsia"/>
          <w:szCs w:val="21"/>
        </w:rPr>
        <w:t>铕</w:t>
      </w:r>
      <w:r>
        <w:rPr>
          <w:rFonts w:cs="Arial" w:asciiTheme="minorEastAsia" w:hAnsiTheme="minorEastAsia" w:eastAsiaTheme="minorEastAsia"/>
          <w:szCs w:val="21"/>
        </w:rPr>
        <w:t>，氧化</w:t>
      </w:r>
      <w:r>
        <w:rPr>
          <w:rFonts w:hint="eastAsia" w:cs="Arial" w:asciiTheme="minorEastAsia" w:hAnsiTheme="minorEastAsia" w:eastAsiaTheme="minorEastAsia"/>
          <w:szCs w:val="21"/>
        </w:rPr>
        <w:t>镝</w:t>
      </w:r>
      <w:r>
        <w:rPr>
          <w:rFonts w:cs="Arial" w:asciiTheme="minorEastAsia" w:hAnsiTheme="minorEastAsia" w:eastAsiaTheme="minorEastAsia"/>
          <w:szCs w:val="21"/>
        </w:rPr>
        <w:t>，氧化</w:t>
      </w:r>
      <w:r>
        <w:rPr>
          <w:rFonts w:hint="eastAsia" w:cs="Arial" w:asciiTheme="minorEastAsia" w:hAnsiTheme="minorEastAsia" w:eastAsiaTheme="minorEastAsia"/>
          <w:szCs w:val="21"/>
        </w:rPr>
        <w:t>铒</w:t>
      </w:r>
      <w:r>
        <w:rPr>
          <w:rFonts w:cs="Arial" w:asciiTheme="minorEastAsia" w:hAnsiTheme="minorEastAsia" w:eastAsiaTheme="minorEastAsia"/>
          <w:szCs w:val="21"/>
        </w:rPr>
        <w:t>，氧化</w:t>
      </w:r>
      <w:r>
        <w:rPr>
          <w:rFonts w:hint="eastAsia" w:cs="Arial" w:asciiTheme="minorEastAsia" w:hAnsiTheme="minorEastAsia" w:eastAsiaTheme="minorEastAsia"/>
          <w:szCs w:val="21"/>
        </w:rPr>
        <w:t>镱</w:t>
      </w:r>
      <w:r>
        <w:rPr>
          <w:rFonts w:cs="Arial" w:asciiTheme="minorEastAsia" w:hAnsiTheme="minorEastAsia" w:eastAsiaTheme="minorEastAsia"/>
          <w:szCs w:val="21"/>
        </w:rPr>
        <w:t>的下限</w:t>
      </w:r>
      <w:r>
        <w:rPr>
          <w:rFonts w:hint="eastAsia" w:cs="Arial" w:asciiTheme="minorEastAsia" w:hAnsiTheme="minorEastAsia" w:eastAsiaTheme="minorEastAsia"/>
          <w:szCs w:val="21"/>
        </w:rPr>
        <w:t>由</w:t>
      </w:r>
      <w:r>
        <w:rPr>
          <w:rFonts w:asciiTheme="minorEastAsia" w:hAnsiTheme="minorEastAsia" w:eastAsiaTheme="minorEastAsia"/>
          <w:szCs w:val="21"/>
        </w:rPr>
        <w:t>0.000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05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%</w:t>
      </w:r>
      <w:r>
        <w:rPr>
          <w:rFonts w:cs="Arial" w:asciiTheme="minorEastAsia" w:hAnsiTheme="minorEastAsia" w:eastAsiaTheme="minorEastAsia"/>
          <w:szCs w:val="21"/>
        </w:rPr>
        <w:t>调整为</w:t>
      </w:r>
      <w:r>
        <w:rPr>
          <w:rFonts w:asciiTheme="minorEastAsia" w:hAnsiTheme="minorEastAsia" w:eastAsiaTheme="minorEastAsia"/>
          <w:szCs w:val="21"/>
        </w:rPr>
        <w:t>0.000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02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%</w:t>
      </w:r>
      <w:r>
        <w:rPr>
          <w:rFonts w:hint="eastAsia" w:cs="Arial" w:asciiTheme="minorEastAsia" w:hAnsiTheme="minorEastAsia" w:eastAsiaTheme="minorEastAsia"/>
          <w:szCs w:val="21"/>
        </w:rPr>
        <w:t>；</w:t>
      </w:r>
      <w:r>
        <w:rPr>
          <w:rFonts w:cs="Arial" w:asciiTheme="minorEastAsia" w:hAnsiTheme="minorEastAsia" w:eastAsiaTheme="minorEastAsia"/>
          <w:szCs w:val="21"/>
        </w:rPr>
        <w:t>将氧化</w:t>
      </w:r>
      <w:r>
        <w:rPr>
          <w:rFonts w:hint="eastAsia" w:cs="Arial" w:asciiTheme="minorEastAsia" w:hAnsiTheme="minorEastAsia" w:eastAsiaTheme="minorEastAsia"/>
          <w:szCs w:val="21"/>
        </w:rPr>
        <w:t>钬</w:t>
      </w:r>
      <w:r>
        <w:rPr>
          <w:rFonts w:cs="Arial" w:asciiTheme="minorEastAsia" w:hAnsiTheme="minorEastAsia" w:eastAsiaTheme="minorEastAsia"/>
          <w:szCs w:val="21"/>
        </w:rPr>
        <w:t>，</w:t>
      </w:r>
      <w:r>
        <w:rPr>
          <w:rFonts w:hint="eastAsia" w:cs="Arial" w:asciiTheme="minorEastAsia" w:hAnsiTheme="minorEastAsia" w:eastAsiaTheme="minorEastAsia"/>
          <w:szCs w:val="21"/>
        </w:rPr>
        <w:t>氧化铥，</w:t>
      </w:r>
      <w:r>
        <w:rPr>
          <w:rFonts w:cs="Arial" w:asciiTheme="minorEastAsia" w:hAnsiTheme="minorEastAsia" w:eastAsiaTheme="minorEastAsia"/>
          <w:szCs w:val="21"/>
        </w:rPr>
        <w:t>氧化</w:t>
      </w:r>
      <w:r>
        <w:rPr>
          <w:rFonts w:hint="eastAsia" w:cs="Arial" w:asciiTheme="minorEastAsia" w:hAnsiTheme="minorEastAsia" w:eastAsiaTheme="minorEastAsia"/>
          <w:szCs w:val="21"/>
        </w:rPr>
        <w:t>镥</w:t>
      </w:r>
      <w:r>
        <w:rPr>
          <w:rFonts w:cs="Arial" w:asciiTheme="minorEastAsia" w:hAnsiTheme="minorEastAsia" w:eastAsiaTheme="minorEastAsia"/>
          <w:szCs w:val="21"/>
        </w:rPr>
        <w:t>的下限下限</w:t>
      </w:r>
      <w:r>
        <w:rPr>
          <w:rFonts w:hint="eastAsia" w:cs="Arial" w:asciiTheme="minorEastAsia" w:hAnsiTheme="minorEastAsia" w:eastAsiaTheme="minorEastAsia"/>
          <w:szCs w:val="21"/>
        </w:rPr>
        <w:t>由</w:t>
      </w:r>
      <w:r>
        <w:rPr>
          <w:rFonts w:asciiTheme="minorEastAsia" w:hAnsiTheme="minorEastAsia" w:eastAsiaTheme="minorEastAsia"/>
          <w:szCs w:val="21"/>
        </w:rPr>
        <w:t>0.000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05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%</w:t>
      </w:r>
      <w:r>
        <w:rPr>
          <w:rFonts w:cs="Arial" w:asciiTheme="minorEastAsia" w:hAnsiTheme="minorEastAsia" w:eastAsiaTheme="minorEastAsia"/>
          <w:szCs w:val="21"/>
        </w:rPr>
        <w:t>调整为</w:t>
      </w:r>
      <w:r>
        <w:rPr>
          <w:rFonts w:asciiTheme="minorEastAsia" w:hAnsiTheme="minorEastAsia" w:eastAsiaTheme="minorEastAsia"/>
          <w:szCs w:val="21"/>
        </w:rPr>
        <w:t>0.000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01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%</w:t>
      </w:r>
      <w:r>
        <w:rPr>
          <w:rFonts w:hint="eastAsia" w:cs="Arial" w:asciiTheme="minorEastAsia" w:hAnsiTheme="minorEastAsia" w:eastAsiaTheme="minorEastAsia"/>
          <w:szCs w:val="21"/>
        </w:rPr>
        <w:t>（见第1章表2,2006版第10章）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ind w:firstLine="420"/>
        <w:rPr>
          <w:rFonts w:hAnsi="宋体"/>
        </w:rPr>
      </w:pPr>
      <w:r>
        <w:rPr>
          <w:rFonts w:hAnsi="宋体"/>
        </w:rPr>
        <w:t>——</w:t>
      </w:r>
      <w:r>
        <w:rPr>
          <w:rFonts w:hint="eastAsia" w:hAnsi="宋体"/>
        </w:rPr>
        <w:t>增加了方法2中内标元素铯（见3.5.4、3.5.5，</w:t>
      </w:r>
      <w:r>
        <w:rPr>
          <w:rFonts w:hint="eastAsia" w:cs="Arial" w:asciiTheme="minorEastAsia" w:hAnsiTheme="minorEastAsia" w:eastAsiaTheme="minorEastAsia"/>
          <w:szCs w:val="21"/>
        </w:rPr>
        <w:t>2006版的15.4和15.5</w:t>
      </w:r>
      <w:r>
        <w:rPr>
          <w:rFonts w:hint="eastAsia" w:hAnsi="宋体"/>
        </w:rPr>
        <w:t>）。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ind w:firstLine="420"/>
      </w:pPr>
      <w:r>
        <w:rPr>
          <w:rFonts w:hint="eastAsia"/>
        </w:rPr>
        <w:t>本部分由全国稀土标准化技术委员会（SAC/TC 229）提出并归口。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 w:hAnsi="宋体"/>
          <w:szCs w:val="21"/>
        </w:rPr>
      </w:pPr>
      <w:r>
        <w:rPr>
          <w:rFonts w:hint="eastAsia"/>
        </w:rPr>
        <w:t>本部分起草单位：</w:t>
      </w:r>
      <w:r>
        <w:rPr>
          <w:rFonts w:hAnsi="宋体"/>
          <w:szCs w:val="21"/>
        </w:rPr>
        <w:t>江阴加华新材料资源有限公司</w:t>
      </w:r>
      <w:r>
        <w:rPr>
          <w:rFonts w:hint="eastAsia"/>
        </w:rPr>
        <w:t>、</w:t>
      </w:r>
      <w:r>
        <w:rPr>
          <w:rFonts w:ascii="Arial" w:hAnsi="Arial" w:cs="Arial"/>
          <w:szCs w:val="21"/>
        </w:rPr>
        <w:t>湖南稀土金属材料研究院</w:t>
      </w:r>
      <w:r>
        <w:rPr>
          <w:rFonts w:hint="eastAsia" w:ascii="Arial" w:hAnsi="Arial" w:cs="Arial"/>
          <w:szCs w:val="21"/>
        </w:rPr>
        <w:t>、</w:t>
      </w:r>
      <w:r>
        <w:rPr>
          <w:rFonts w:hAnsi="宋体"/>
        </w:rPr>
        <w:t>虔东稀土集团股份有限公司</w:t>
      </w:r>
      <w:r>
        <w:rPr>
          <w:rFonts w:hint="eastAsia" w:hAnsi="宋体"/>
        </w:rPr>
        <w:t>、</w:t>
      </w:r>
      <w:r>
        <w:rPr>
          <w:rFonts w:hint="eastAsia" w:ascii="Arial" w:hAnsi="Arial" w:cs="Arial"/>
          <w:szCs w:val="21"/>
        </w:rPr>
        <w:t>定南大华新材料资源有限公司</w:t>
      </w:r>
      <w:r>
        <w:rPr>
          <w:rFonts w:ascii="Arial" w:hAnsi="Arial" w:cs="Arial"/>
          <w:szCs w:val="21"/>
        </w:rPr>
        <w:t>、</w:t>
      </w:r>
      <w:r>
        <w:rPr>
          <w:rFonts w:hint="eastAsia" w:hAnsi="宋体" w:cs="Arial"/>
          <w:szCs w:val="21"/>
        </w:rPr>
        <w:t>赣州晨光稀土新材料有限公司、</w:t>
      </w:r>
      <w:r>
        <w:rPr>
          <w:rFonts w:hint="eastAsia" w:ascii="Arial" w:hAnsi="Arial" w:cs="Arial"/>
          <w:szCs w:val="21"/>
        </w:rPr>
        <w:t>广东珠江稀土有限公司</w:t>
      </w:r>
      <w:r>
        <w:rPr>
          <w:rFonts w:ascii="Arial" w:hAnsi="Arial" w:cs="Arial"/>
          <w:szCs w:val="21"/>
        </w:rPr>
        <w:t>、钢研纳克检测技术</w:t>
      </w:r>
      <w:r>
        <w:rPr>
          <w:rFonts w:hint="eastAsia" w:ascii="Arial" w:hAnsi="Arial" w:cs="Arial"/>
          <w:szCs w:val="21"/>
        </w:rPr>
        <w:t>股份</w:t>
      </w:r>
      <w:r>
        <w:rPr>
          <w:rFonts w:ascii="Arial" w:hAnsi="Arial" w:cs="Arial"/>
          <w:szCs w:val="21"/>
        </w:rPr>
        <w:t>有限公司</w:t>
      </w:r>
      <w:r>
        <w:rPr>
          <w:rFonts w:hint="eastAsia" w:ascii="Arial" w:hAnsi="Arial" w:cs="Arial"/>
          <w:szCs w:val="21"/>
        </w:rPr>
        <w:t>、</w:t>
      </w:r>
      <w:r>
        <w:rPr>
          <w:rFonts w:hint="eastAsia" w:hAnsi="宋体" w:cs="Arial"/>
          <w:szCs w:val="21"/>
        </w:rPr>
        <w:t>赣县红金稀土有限公司、</w:t>
      </w:r>
      <w:r>
        <w:rPr>
          <w:rFonts w:hint="eastAsia" w:ascii="Arial" w:hAnsi="Arial" w:cs="Arial"/>
          <w:szCs w:val="21"/>
        </w:rPr>
        <w:t>福建省长汀金龙稀土有限公司、中国有色桂林矿产地质研究院有限公司、</w:t>
      </w:r>
      <w:r>
        <w:rPr>
          <w:rFonts w:ascii="Arial" w:hAnsi="Arial" w:cs="Arial"/>
          <w:szCs w:val="21"/>
        </w:rPr>
        <w:t>四川江铜稀土有限责任公司、</w:t>
      </w:r>
      <w:r>
        <w:rPr>
          <w:rFonts w:hint="eastAsia" w:hAnsi="宋体" w:cs="Arial"/>
          <w:szCs w:val="21"/>
        </w:rPr>
        <w:t>国标（北京）验认证有限公司、</w:t>
      </w:r>
      <w:r>
        <w:rPr>
          <w:rFonts w:hint="eastAsia" w:ascii="Arial" w:hAnsi="Arial" w:cs="Arial"/>
          <w:szCs w:val="21"/>
        </w:rPr>
        <w:t>淄博加华新材料资源有限公司、</w:t>
      </w:r>
      <w:r>
        <w:rPr>
          <w:rFonts w:hAnsi="宋体" w:cs="Arial"/>
          <w:szCs w:val="21"/>
        </w:rPr>
        <w:t>包头稀土研究院</w:t>
      </w:r>
      <w:r>
        <w:rPr>
          <w:rFonts w:hint="eastAsia" w:ascii="Arial" w:hAnsi="Arial" w:cs="Arial"/>
          <w:szCs w:val="21"/>
        </w:rPr>
        <w:t>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ind w:firstLine="420"/>
      </w:pPr>
      <w:r>
        <w:rPr>
          <w:rFonts w:hint="eastAsia"/>
          <w:szCs w:val="21"/>
        </w:rPr>
        <w:t>本部分主要起草人：</w:t>
      </w:r>
      <w:r>
        <w:rPr>
          <w:rFonts w:hint="eastAsia"/>
        </w:rPr>
        <w:t>李小军、赵萍红、单丽娟、董丽洁、姚京璧、张愨、刘荣丽、温斌、黄南生、陈燕、王贵超、姚南红、陈添连、张鹍、王寿虹、龙雪梅、董涛、宋伟星、陆翌欣、吴菡、刘竹英、王宝华、蒙文飞、唐荣盛、鲍叶啉、康亚先、周凯红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</w:rPr>
        <w:t>张莉、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王金凤、范素珍、</w:t>
      </w:r>
      <w:r>
        <w:rPr>
          <w:rFonts w:hint="eastAsia"/>
          <w:szCs w:val="21"/>
        </w:rPr>
        <w:t>汪金鹏、张鑫、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王淼。</w:t>
      </w:r>
    </w:p>
    <w:p>
      <w:pPr>
        <w:pStyle w:val="54"/>
        <w:tabs>
          <w:tab w:val="center" w:pos="4201"/>
          <w:tab w:val="right" w:leader="dot" w:pos="9298"/>
        </w:tabs>
        <w:spacing w:line="360" w:lineRule="auto"/>
        <w:ind w:firstLine="420"/>
      </w:pPr>
      <w:r>
        <w:rPr>
          <w:rFonts w:hint="eastAsia"/>
        </w:rPr>
        <w:t>本标准所代替标准的历次版本发布情况为：</w:t>
      </w:r>
    </w:p>
    <w:p>
      <w:pPr>
        <w:pStyle w:val="54"/>
        <w:ind w:firstLine="420"/>
        <w:rPr>
          <w:rFonts w:hAnsi="宋体"/>
        </w:rPr>
      </w:pPr>
      <w:r>
        <w:rPr>
          <w:rFonts w:hint="eastAsia" w:hAnsi="宋体"/>
          <w:szCs w:val="21"/>
        </w:rPr>
        <w:t>──</w:t>
      </w:r>
      <w:r>
        <w:rPr>
          <w:rFonts w:hAnsi="宋体"/>
          <w:szCs w:val="21"/>
        </w:rPr>
        <w:t>GB/T 18115.1-2000</w:t>
      </w:r>
      <w:r>
        <w:rPr>
          <w:rFonts w:hint="eastAsia" w:hAnsi="宋体"/>
          <w:szCs w:val="21"/>
        </w:rPr>
        <w:t>；──</w:t>
      </w:r>
      <w:r>
        <w:rPr>
          <w:rFonts w:hAnsi="宋体"/>
          <w:szCs w:val="21"/>
        </w:rPr>
        <w:t>GB/T 18115.1-2006。</w:t>
      </w:r>
    </w:p>
    <w:p>
      <w:pPr>
        <w:pStyle w:val="54"/>
        <w:ind w:firstLine="420"/>
        <w:rPr>
          <w:rFonts w:hAnsi="宋体"/>
          <w:color w:val="FF0000"/>
        </w:rPr>
      </w:pPr>
    </w:p>
    <w:p>
      <w:pPr>
        <w:spacing w:line="180" w:lineRule="atLeast"/>
        <w:jc w:val="center"/>
        <w:rPr>
          <w:rFonts w:ascii="黑体" w:eastAsia="黑体"/>
          <w:sz w:val="32"/>
          <w:szCs w:val="32"/>
        </w:rPr>
      </w:pPr>
    </w:p>
    <w:p>
      <w:pPr>
        <w:spacing w:line="180" w:lineRule="atLeast"/>
        <w:jc w:val="center"/>
        <w:rPr>
          <w:rFonts w:ascii="黑体" w:eastAsia="黑体"/>
          <w:sz w:val="32"/>
          <w:szCs w:val="32"/>
        </w:rPr>
      </w:pPr>
    </w:p>
    <w:p>
      <w:pPr>
        <w:spacing w:line="180" w:lineRule="atLeast"/>
        <w:jc w:val="center"/>
        <w:rPr>
          <w:rFonts w:ascii="黑体" w:eastAsia="黑体"/>
          <w:sz w:val="32"/>
          <w:szCs w:val="32"/>
        </w:rPr>
      </w:pPr>
    </w:p>
    <w:p>
      <w:pPr>
        <w:spacing w:line="180" w:lineRule="atLeast"/>
        <w:jc w:val="center"/>
        <w:rPr>
          <w:rFonts w:ascii="黑体" w:eastAsia="黑体"/>
          <w:sz w:val="32"/>
          <w:szCs w:val="32"/>
        </w:rPr>
      </w:pPr>
    </w:p>
    <w:p>
      <w:pPr>
        <w:spacing w:line="180" w:lineRule="atLeast"/>
        <w:jc w:val="center"/>
        <w:rPr>
          <w:rFonts w:ascii="黑体" w:eastAsia="黑体"/>
          <w:sz w:val="32"/>
          <w:szCs w:val="32"/>
        </w:rPr>
      </w:pPr>
    </w:p>
    <w:p>
      <w:pPr>
        <w:spacing w:line="180" w:lineRule="atLeast"/>
        <w:jc w:val="center"/>
        <w:rPr>
          <w:rFonts w:ascii="黑体" w:eastAsia="黑体"/>
          <w:sz w:val="32"/>
          <w:szCs w:val="32"/>
        </w:rPr>
      </w:pPr>
    </w:p>
    <w:p>
      <w:pPr>
        <w:spacing w:line="180" w:lineRule="atLeast"/>
        <w:jc w:val="center"/>
        <w:rPr>
          <w:rFonts w:ascii="黑体" w:eastAsia="黑体"/>
          <w:sz w:val="32"/>
          <w:szCs w:val="32"/>
        </w:rPr>
      </w:pPr>
    </w:p>
    <w:p>
      <w:pPr>
        <w:spacing w:line="180" w:lineRule="atLeast"/>
        <w:jc w:val="center"/>
        <w:rPr>
          <w:rFonts w:ascii="黑体" w:eastAsia="黑体"/>
          <w:sz w:val="32"/>
          <w:szCs w:val="32"/>
        </w:rPr>
      </w:pPr>
    </w:p>
    <w:p>
      <w:pPr>
        <w:spacing w:line="180" w:lineRule="atLeast"/>
        <w:jc w:val="center"/>
        <w:rPr>
          <w:rFonts w:ascii="黑体" w:eastAsia="黑体"/>
          <w:sz w:val="32"/>
          <w:szCs w:val="32"/>
        </w:rPr>
      </w:pPr>
    </w:p>
    <w:p>
      <w:pPr>
        <w:spacing w:line="180" w:lineRule="atLeast"/>
        <w:rPr>
          <w:rFonts w:ascii="黑体" w:eastAsia="黑体"/>
          <w:sz w:val="32"/>
          <w:szCs w:val="32"/>
        </w:rPr>
      </w:pPr>
    </w:p>
    <w:p>
      <w:pPr>
        <w:spacing w:line="180" w:lineRule="atLeast"/>
        <w:rPr>
          <w:rFonts w:ascii="黑体" w:eastAsia="黑体"/>
          <w:sz w:val="32"/>
          <w:szCs w:val="32"/>
        </w:rPr>
      </w:pPr>
    </w:p>
    <w:p>
      <w:pPr>
        <w:spacing w:line="180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稀土金属及其氧化物中稀土杂质化学分析方法</w:t>
      </w:r>
    </w:p>
    <w:p>
      <w:pPr>
        <w:pStyle w:val="19"/>
        <w:spacing w:after="0" w:line="180" w:lineRule="atLeas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   第1部分：镧中铈、镨、钕、钐、铕、钆、铽、</w:t>
      </w:r>
    </w:p>
    <w:p>
      <w:pPr>
        <w:spacing w:line="400" w:lineRule="exact"/>
        <w:rPr>
          <w:rFonts w:ascii="黑体" w:eastAsia="黑体"/>
          <w:sz w:val="28"/>
          <w:szCs w:val="21"/>
        </w:rPr>
      </w:pPr>
      <w:r>
        <w:rPr>
          <w:rFonts w:hint="eastAsia" w:ascii="黑体" w:hAnsi="宋体" w:eastAsia="黑体"/>
          <w:sz w:val="32"/>
          <w:szCs w:val="32"/>
        </w:rPr>
        <w:t xml:space="preserve">           镝、钬、铒、铥、镱、镥和钇量的测定</w:t>
      </w:r>
    </w:p>
    <w:p>
      <w:pPr>
        <w:numPr>
          <w:ilvl w:val="0"/>
          <w:numId w:val="1"/>
        </w:numPr>
        <w:spacing w:line="480" w:lineRule="auto"/>
        <w:ind w:left="418" w:leftChars="7" w:hanging="403"/>
        <w:rPr>
          <w:rFonts w:ascii="黑体" w:eastAsia="黑体"/>
          <w:b/>
          <w:bCs/>
          <w:szCs w:val="21"/>
        </w:rPr>
      </w:pPr>
      <w:r>
        <w:rPr>
          <w:rFonts w:hint="eastAsia" w:ascii="黑体" w:eastAsia="黑体"/>
          <w:b/>
          <w:bCs/>
          <w:szCs w:val="21"/>
        </w:rPr>
        <w:t>范围</w:t>
      </w:r>
    </w:p>
    <w:p>
      <w:pPr>
        <w:spacing w:line="25" w:lineRule="atLeast"/>
        <w:ind w:firstLine="428" w:firstLineChars="200"/>
        <w:rPr>
          <w:rFonts w:ascii="宋体" w:hAnsi="宋体"/>
          <w:spacing w:val="2"/>
          <w:kern w:val="10"/>
          <w:szCs w:val="21"/>
        </w:rPr>
      </w:pPr>
      <w:r>
        <w:rPr>
          <w:rFonts w:hint="eastAsia" w:ascii="宋体" w:hAnsi="宋体"/>
          <w:spacing w:val="2"/>
          <w:szCs w:val="21"/>
        </w:rPr>
        <w:t>本部分规定了氧化镧中氧化</w:t>
      </w:r>
      <w:r>
        <w:rPr>
          <w:rFonts w:hint="eastAsia" w:ascii="宋体" w:hAnsi="宋体"/>
          <w:spacing w:val="2"/>
          <w:kern w:val="10"/>
          <w:szCs w:val="21"/>
        </w:rPr>
        <w:t>铈、氧化镨、氧化钕、氧化钐、氧化铕、氧化钆、氧化铽、氧化镝、氧化钬、氧化铒、氧化铥、氧化镱、氧化镥和氧化钇含量的测定方法。</w:t>
      </w:r>
    </w:p>
    <w:p>
      <w:pPr>
        <w:spacing w:line="25" w:lineRule="atLeast"/>
        <w:ind w:firstLine="428" w:firstLineChars="200"/>
        <w:rPr>
          <w:rFonts w:ascii="宋体" w:hAnsi="宋体"/>
          <w:spacing w:val="2"/>
          <w:kern w:val="10"/>
          <w:szCs w:val="21"/>
        </w:rPr>
      </w:pPr>
      <w:r>
        <w:rPr>
          <w:rFonts w:hint="eastAsia" w:ascii="宋体" w:hAnsi="宋体"/>
          <w:spacing w:val="2"/>
          <w:szCs w:val="21"/>
        </w:rPr>
        <w:t>本部分适用于氧化镧中氧化</w:t>
      </w:r>
      <w:r>
        <w:rPr>
          <w:rFonts w:hint="eastAsia" w:ascii="宋体" w:hAnsi="宋体"/>
          <w:spacing w:val="2"/>
          <w:kern w:val="10"/>
          <w:szCs w:val="21"/>
        </w:rPr>
        <w:t>铈、氧化镨、氧化钕、氧化钐、氧化铕、氧化钆、氧化铽、氧化镝、氧化钬、氧化铒、氧化铥、氧化镱、氧化镥和氧化钇含量的测定。</w:t>
      </w:r>
    </w:p>
    <w:p>
      <w:pPr>
        <w:spacing w:line="25" w:lineRule="atLeast"/>
        <w:ind w:firstLine="428" w:firstLineChars="200"/>
        <w:rPr>
          <w:rFonts w:ascii="宋体" w:hAnsi="宋体"/>
          <w:spacing w:val="2"/>
          <w:kern w:val="10"/>
          <w:szCs w:val="21"/>
        </w:rPr>
      </w:pPr>
      <w:r>
        <w:rPr>
          <w:rFonts w:hint="eastAsia" w:ascii="宋体" w:hAnsi="宋体"/>
          <w:spacing w:val="2"/>
          <w:kern w:val="10"/>
          <w:szCs w:val="21"/>
        </w:rPr>
        <w:t>本部分也适用于金属镧中铈、镨、钕、钐、铕、钆、铽、镝、钬、铒、铥、镱、镥和钇量的测定。</w:t>
      </w:r>
    </w:p>
    <w:p>
      <w:pPr>
        <w:ind w:firstLine="428" w:firstLineChars="200"/>
        <w:jc w:val="left"/>
        <w:rPr>
          <w:rFonts w:ascii="宋体" w:hAnsi="宋体"/>
          <w:spacing w:val="2"/>
          <w:szCs w:val="21"/>
        </w:rPr>
      </w:pPr>
      <w:r>
        <w:rPr>
          <w:rFonts w:hint="eastAsia" w:ascii="宋体" w:hAnsi="宋体"/>
          <w:spacing w:val="2"/>
          <w:kern w:val="10"/>
          <w:szCs w:val="21"/>
        </w:rPr>
        <w:t>本部分</w:t>
      </w:r>
      <w:r>
        <w:rPr>
          <w:rFonts w:hint="eastAsia" w:ascii="宋体" w:hAnsi="宋体"/>
          <w:spacing w:val="2"/>
          <w:szCs w:val="21"/>
        </w:rPr>
        <w:t>共包含二个方法：方法1电感耦合等离子体发射光谱法，方法2电感耦合等离子体质谱法。方法1测定范围见表1，方法2测定范围见表2。当二个方法的分析范围出现重叠时，以方法2作为仲裁方法。</w:t>
      </w:r>
    </w:p>
    <w:p>
      <w:pPr>
        <w:spacing w:line="360" w:lineRule="auto"/>
        <w:ind w:firstLine="428" w:firstLineChars="200"/>
        <w:jc w:val="center"/>
        <w:rPr>
          <w:rFonts w:ascii="黑体" w:eastAsia="黑体"/>
        </w:rPr>
      </w:pPr>
      <w:r>
        <w:rPr>
          <w:rFonts w:hint="eastAsia" w:ascii="黑体" w:hAnsi="宋体" w:eastAsia="黑体"/>
          <w:spacing w:val="2"/>
          <w:kern w:val="10"/>
          <w:szCs w:val="21"/>
        </w:rPr>
        <w:t>表1</w:t>
      </w:r>
    </w:p>
    <w:tbl>
      <w:tblPr>
        <w:tblStyle w:val="36"/>
        <w:tblW w:w="86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146"/>
        <w:gridCol w:w="1975"/>
        <w:gridCol w:w="2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tcBorders>
              <w:bottom w:val="single" w:color="auto" w:sz="12" w:space="0"/>
            </w:tcBorders>
          </w:tcPr>
          <w:p>
            <w:pPr>
              <w:pStyle w:val="8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2146" w:type="dxa"/>
            <w:tcBorders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∕</w:t>
            </w:r>
            <w:r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975" w:type="dxa"/>
            <w:tcBorders>
              <w:left w:val="double" w:color="auto" w:sz="4" w:space="0"/>
              <w:bottom w:val="single" w:color="auto" w:sz="12" w:space="0"/>
            </w:tcBorders>
          </w:tcPr>
          <w:p>
            <w:pPr>
              <w:pStyle w:val="8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213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∕</w:t>
            </w:r>
            <w:r>
              <w:rPr>
                <w:rFonts w:ascii="宋体" w:hAnsi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氧化镨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氧化钕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氧化铕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氧化铽</w:t>
            </w:r>
          </w:p>
        </w:tc>
        <w:tc>
          <w:tcPr>
            <w:tcW w:w="2146" w:type="dxa"/>
            <w:tcBorders>
              <w:top w:val="single" w:color="auto" w:sz="12" w:space="0"/>
              <w:right w:val="doub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0.0005—0.20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0.0005—0.20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0.0005—0.20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0.0005—0.20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0.0003—0.10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0.0003—0.10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0.0005—0.10</w:t>
            </w:r>
          </w:p>
        </w:tc>
        <w:tc>
          <w:tcPr>
            <w:tcW w:w="1975" w:type="dxa"/>
            <w:tcBorders>
              <w:top w:val="single" w:color="auto" w:sz="12" w:space="0"/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氧化钬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氧化铒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氧化镱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氧化钇</w:t>
            </w:r>
          </w:p>
        </w:tc>
        <w:tc>
          <w:tcPr>
            <w:tcW w:w="2136" w:type="dxa"/>
            <w:tcBorders>
              <w:top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0.0003—0.10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0.0003—0.10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0.0003—0.10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0.0001—0.10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0.0001—0.10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0.0001—0.10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0.0001—0.20</w:t>
            </w:r>
          </w:p>
        </w:tc>
      </w:tr>
    </w:tbl>
    <w:p>
      <w:pPr>
        <w:ind w:left="825" w:leftChars="393" w:firstLine="3675" w:firstLineChars="1750"/>
        <w:rPr>
          <w:rFonts w:ascii="黑体" w:eastAsia="黑体"/>
        </w:rPr>
      </w:pPr>
    </w:p>
    <w:p>
      <w:pPr>
        <w:spacing w:line="360" w:lineRule="auto"/>
        <w:ind w:left="825" w:leftChars="393" w:firstLine="3780" w:firstLineChars="1800"/>
        <w:rPr>
          <w:rFonts w:ascii="黑体" w:eastAsia="黑体"/>
        </w:rPr>
      </w:pPr>
      <w:r>
        <w:rPr>
          <w:rFonts w:hint="eastAsia" w:ascii="黑体" w:eastAsia="黑体"/>
        </w:rPr>
        <w:t>表2</w:t>
      </w:r>
    </w:p>
    <w:tbl>
      <w:tblPr>
        <w:tblStyle w:val="36"/>
        <w:tblW w:w="86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146"/>
        <w:gridCol w:w="1975"/>
        <w:gridCol w:w="2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tcBorders>
              <w:bottom w:val="single" w:color="auto" w:sz="12" w:space="0"/>
            </w:tcBorders>
          </w:tcPr>
          <w:p>
            <w:pPr>
              <w:pStyle w:val="8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2146" w:type="dxa"/>
            <w:tcBorders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∕</w:t>
            </w:r>
            <w:r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975" w:type="dxa"/>
            <w:tcBorders>
              <w:left w:val="double" w:color="auto" w:sz="4" w:space="0"/>
              <w:bottom w:val="single" w:color="auto" w:sz="12" w:space="0"/>
            </w:tcBorders>
          </w:tcPr>
          <w:p>
            <w:pPr>
              <w:pStyle w:val="8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213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∕</w:t>
            </w:r>
            <w:r>
              <w:rPr>
                <w:rFonts w:ascii="宋体" w:hAnsi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tcBorders>
              <w:top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氧化镨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氧化钕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氧化铕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氧化铽</w:t>
            </w:r>
          </w:p>
        </w:tc>
        <w:tc>
          <w:tcPr>
            <w:tcW w:w="2146" w:type="dxa"/>
            <w:tcBorders>
              <w:top w:val="single" w:color="auto" w:sz="12" w:space="0"/>
              <w:right w:val="doub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 05—0.01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0.000 0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0.000 0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 03—0.01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0.000 0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03—0.01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975" w:type="dxa"/>
            <w:tcBorders>
              <w:top w:val="single" w:color="auto" w:sz="12" w:space="0"/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氧化钬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氧化铒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氧化镱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氧化钇</w:t>
            </w:r>
          </w:p>
        </w:tc>
        <w:tc>
          <w:tcPr>
            <w:tcW w:w="2136" w:type="dxa"/>
            <w:tcBorders>
              <w:top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—0.01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</w:tbl>
    <w:p>
      <w:pPr>
        <w:spacing w:line="480" w:lineRule="auto"/>
        <w:rPr>
          <w:rFonts w:hint="eastAsia" w:ascii="黑体" w:eastAsia="黑体"/>
          <w:b/>
          <w:bCs/>
          <w:szCs w:val="21"/>
        </w:rPr>
      </w:pPr>
    </w:p>
    <w:p>
      <w:pPr>
        <w:spacing w:line="480" w:lineRule="auto"/>
        <w:rPr>
          <w:rFonts w:ascii="黑体" w:eastAsia="黑体"/>
          <w:b/>
          <w:bCs/>
          <w:szCs w:val="21"/>
        </w:rPr>
      </w:pPr>
      <w:r>
        <w:rPr>
          <w:rFonts w:hint="eastAsia" w:ascii="黑体" w:eastAsia="黑体"/>
          <w:b/>
          <w:bCs/>
          <w:szCs w:val="21"/>
        </w:rPr>
        <w:t>2方法1：电感耦合等离子体发射光谱法</w:t>
      </w:r>
    </w:p>
    <w:p>
      <w:pPr>
        <w:spacing w:line="480" w:lineRule="auto"/>
        <w:ind w:left="15" w:leftChars="7"/>
        <w:rPr>
          <w:rFonts w:ascii="黑体" w:eastAsia="黑体"/>
          <w:b/>
          <w:bCs/>
          <w:szCs w:val="21"/>
        </w:rPr>
      </w:pPr>
      <w:r>
        <w:rPr>
          <w:rFonts w:ascii="黑体" w:eastAsia="黑体"/>
          <w:b/>
          <w:bCs/>
          <w:szCs w:val="21"/>
        </w:rPr>
        <w:t xml:space="preserve">2.1 </w:t>
      </w:r>
      <w:r>
        <w:rPr>
          <w:rFonts w:hint="eastAsia" w:ascii="黑体" w:eastAsia="黑体"/>
          <w:b/>
          <w:bCs/>
          <w:szCs w:val="21"/>
        </w:rPr>
        <w:t>方法原理</w:t>
      </w:r>
    </w:p>
    <w:p>
      <w:pPr>
        <w:spacing w:line="300" w:lineRule="auto"/>
        <w:ind w:firstLine="420" w:firstLineChars="200"/>
        <w:rPr>
          <w:rFonts w:ascii="黑体" w:eastAsia="黑体"/>
          <w:szCs w:val="21"/>
        </w:rPr>
      </w:pPr>
      <w:r>
        <w:rPr>
          <w:rFonts w:hint="eastAsia" w:ascii="宋体" w:hAnsi="宋体" w:cs="宋体"/>
          <w:bCs/>
        </w:rPr>
        <w:t>试样以盐酸溶解，在稀盐酸介质中，直接以氩等离子体光源激发，进行光谱测定，并用系数校正法校正被测稀土杂质元素间的光谱干扰，以基体匹配法校正基体对测定的影响。</w:t>
      </w:r>
    </w:p>
    <w:p>
      <w:pPr>
        <w:spacing w:line="480" w:lineRule="auto"/>
        <w:ind w:left="15" w:leftChars="7"/>
        <w:rPr>
          <w:rFonts w:ascii="黑体" w:eastAsia="黑体"/>
          <w:b/>
          <w:bCs/>
          <w:szCs w:val="21"/>
        </w:rPr>
      </w:pPr>
      <w:r>
        <w:rPr>
          <w:rFonts w:ascii="黑体" w:eastAsia="黑体"/>
          <w:b/>
          <w:bCs/>
          <w:szCs w:val="21"/>
        </w:rPr>
        <w:t>2.2</w:t>
      </w:r>
      <w:r>
        <w:rPr>
          <w:rFonts w:hint="eastAsia" w:ascii="黑体" w:eastAsia="黑体"/>
          <w:b/>
          <w:bCs/>
          <w:szCs w:val="21"/>
        </w:rPr>
        <w:t>试剂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eastAsia="黑体"/>
          <w:szCs w:val="21"/>
        </w:rPr>
        <w:t>2.2.1</w:t>
      </w:r>
      <w:r>
        <w:rPr>
          <w:rFonts w:hint="eastAsia" w:ascii="宋体" w:hAnsi="宋体"/>
          <w:szCs w:val="21"/>
        </w:rPr>
        <w:t xml:space="preserve">  过氧化氢 ，</w:t>
      </w:r>
      <w:r>
        <w:rPr>
          <w:szCs w:val="21"/>
        </w:rPr>
        <w:t>30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%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2.2.2</w:t>
      </w:r>
      <w:r>
        <w:rPr>
          <w:rFonts w:hint="eastAsia" w:ascii="宋体" w:hAnsi="宋体"/>
          <w:szCs w:val="21"/>
        </w:rPr>
        <w:t xml:space="preserve">  盐酸</w:t>
      </w:r>
      <w:r>
        <w:rPr>
          <w:rFonts w:ascii="宋体" w:hAnsi="宋体" w:cs="宋体"/>
          <w:szCs w:val="21"/>
        </w:rPr>
        <w:t xml:space="preserve"> (1+1)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2.2.3</w:t>
      </w:r>
      <w:r>
        <w:rPr>
          <w:rFonts w:hint="eastAsia" w:ascii="宋体" w:hAnsi="宋体"/>
          <w:szCs w:val="21"/>
        </w:rPr>
        <w:t xml:space="preserve">  盐酸</w:t>
      </w:r>
      <w:r>
        <w:rPr>
          <w:rFonts w:ascii="宋体" w:hAnsi="宋体"/>
          <w:szCs w:val="21"/>
        </w:rPr>
        <w:t xml:space="preserve"> (</w:t>
      </w:r>
      <w:r>
        <w:rPr>
          <w:rFonts w:ascii="宋体" w:hAnsi="宋体" w:cs="宋体"/>
          <w:szCs w:val="21"/>
        </w:rPr>
        <w:t>1+1</w:t>
      </w:r>
      <w:r>
        <w:rPr>
          <w:rFonts w:hint="eastAsia" w:ascii="宋体" w:hAnsi="宋体" w:cs="宋体"/>
          <w:szCs w:val="21"/>
        </w:rPr>
        <w:t>9</w:t>
      </w:r>
      <w:r>
        <w:rPr>
          <w:rFonts w:ascii="宋体" w:hAnsi="宋体" w:cs="宋体"/>
          <w:szCs w:val="21"/>
        </w:rPr>
        <w:t>)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2.2.4</w:t>
      </w:r>
      <w:r>
        <w:rPr>
          <w:rFonts w:hint="eastAsia" w:ascii="宋体" w:hAnsi="宋体"/>
          <w:szCs w:val="21"/>
        </w:rPr>
        <w:t xml:space="preserve">  硝酸</w:t>
      </w:r>
      <w:r>
        <w:rPr>
          <w:rFonts w:hint="eastAsia" w:ascii="宋体" w:hAnsi="宋体" w:cs="宋体"/>
          <w:szCs w:val="21"/>
        </w:rPr>
        <w:t>（1+1）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2.2.5</w:t>
      </w:r>
      <w:r>
        <w:rPr>
          <w:rFonts w:hint="eastAsia" w:ascii="宋体" w:hAnsi="宋体"/>
          <w:szCs w:val="21"/>
        </w:rPr>
        <w:t xml:space="preserve">  氧化镧基体溶液：称取20.000 g经950 ℃灼烧1h的氧化镧[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（La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/REO）≥99.9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%</w:t>
      </w:r>
      <w:r>
        <w:rPr>
          <w:rFonts w:hint="eastAsia" w:ascii="宋体" w:hAnsi="宋体"/>
          <w:szCs w:val="21"/>
        </w:rPr>
        <w:t>]，置于200mL烧杯中，加80 mL 盐酸 （2.2.2），低温加热溶清后冷却至室温，溶液移入200 mL容量瓶中，用水稀释至刻度，混匀。此溶液1 mL含100 mg氧化镧。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2.2.6</w:t>
      </w:r>
      <w:r>
        <w:rPr>
          <w:rFonts w:hint="eastAsia" w:ascii="宋体" w:hAnsi="宋体"/>
          <w:szCs w:val="21"/>
        </w:rPr>
        <w:t xml:space="preserve">  氧化铈标准贮存溶液：称取0.1000 g经950 ℃灼烧1h的氧化铈[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Ce</w:t>
      </w:r>
      <w:r>
        <w:rPr>
          <w:rFonts w:ascii="宋体" w:hAnsi="宋体"/>
          <w:szCs w:val="21"/>
        </w:rPr>
        <w:t>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/REO）≥99.9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%</w:t>
      </w:r>
      <w:r>
        <w:rPr>
          <w:rFonts w:hint="eastAsia" w:ascii="宋体" w:hAnsi="宋体"/>
          <w:szCs w:val="21"/>
        </w:rPr>
        <w:t>]，置于100 mL烧杯中，加10 mL硝酸（2.2.4），加10 mL过氧化氢（2.2.1）， 低温加热溶清后冷却至室温，溶液移入100 mL容量瓶中，用水稀释至刻度,混匀。此溶液1 mL含1 mg氧化铈。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2.2.7</w:t>
      </w:r>
      <w:r>
        <w:rPr>
          <w:rFonts w:hint="eastAsia" w:ascii="宋体" w:hAnsi="宋体"/>
          <w:szCs w:val="21"/>
        </w:rPr>
        <w:t xml:space="preserve">  氧化镨标准贮存溶液：称取0.1000 g经950 ℃灼烧1h的氧化镨[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Pr</w:t>
      </w:r>
      <w:r>
        <w:rPr>
          <w:rFonts w:hint="eastAsia" w:ascii="宋体" w:hAnsi="宋体"/>
          <w:szCs w:val="21"/>
          <w:vertAlign w:val="subscript"/>
        </w:rPr>
        <w:t>6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11</w:t>
      </w:r>
      <w:r>
        <w:rPr>
          <w:rFonts w:ascii="宋体" w:hAnsi="宋体"/>
          <w:szCs w:val="21"/>
        </w:rPr>
        <w:t>/REO）≥99.9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（REO）≥99.5 %</w:t>
      </w:r>
      <w:r>
        <w:rPr>
          <w:rFonts w:hint="eastAsia" w:ascii="宋体" w:hAnsi="宋体"/>
          <w:szCs w:val="21"/>
        </w:rPr>
        <w:t>]，置于100 mL烧杯中，加10 mL盐酸（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  <w:szCs w:val="21"/>
        </w:rPr>
        <w:t>，低温加热溶清后冷却至室温，溶液移入100 mL容量瓶中，用水稀释至刻度，混匀。此溶液1 mL含1 mg氧化镨。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2.2.8</w:t>
      </w:r>
      <w:r>
        <w:rPr>
          <w:rFonts w:hint="eastAsia" w:ascii="宋体" w:hAnsi="宋体"/>
          <w:szCs w:val="21"/>
        </w:rPr>
        <w:t xml:space="preserve">  氧化钕标准贮存溶液：称取0.1000 g经950 ℃灼烧1h的氧化钕[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Nd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/REO）≥99.999 %，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（REO）≥99.5 %</w:t>
      </w:r>
      <w:r>
        <w:rPr>
          <w:rFonts w:hint="eastAsia" w:ascii="宋体" w:hAnsi="宋体"/>
          <w:szCs w:val="21"/>
        </w:rPr>
        <w:t>]，置于100 mL烧杯中，加10 mL盐酸（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  <w:szCs w:val="21"/>
        </w:rPr>
        <w:t>，低温加热溶清后冷却至室温，溶液移入100 mL容量瓶中，用水稀释至刻度，混匀。此溶液1 mL含1 mg氧化钕。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2.2.9</w:t>
      </w:r>
      <w:r>
        <w:rPr>
          <w:rFonts w:hint="eastAsia" w:ascii="宋体" w:hAnsi="宋体"/>
          <w:szCs w:val="21"/>
        </w:rPr>
        <w:t xml:space="preserve">  氧化钐标准贮存溶液：称取0.1000 g经950 ℃灼烧1h的氧化钐[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Sm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/REO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≥99.999 %，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（REO）≥99.5 %</w:t>
      </w:r>
      <w:r>
        <w:rPr>
          <w:rFonts w:hint="eastAsia" w:ascii="宋体" w:hAnsi="宋体"/>
          <w:szCs w:val="21"/>
        </w:rPr>
        <w:t>]，置于100 mL烧杯中，加10 mL盐酸（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  <w:szCs w:val="21"/>
        </w:rPr>
        <w:t>，低温加热溶清后冷却至室温，溶液移入100 mL容量瓶中，用水稀释至刻度，混匀。此溶液1 mL含1 mg氧化钐。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2.2.10</w:t>
      </w:r>
      <w:r>
        <w:rPr>
          <w:rFonts w:hint="eastAsia" w:ascii="宋体" w:hAnsi="宋体"/>
          <w:szCs w:val="21"/>
        </w:rPr>
        <w:t xml:space="preserve">  氧化铕标准贮存溶液：称取0.1000 g经950 ℃灼烧1h的氧化铕[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Eu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/REO）≥99.999 %，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（REO）≥99.5 %</w:t>
      </w:r>
      <w:r>
        <w:rPr>
          <w:rFonts w:hint="eastAsia" w:ascii="宋体" w:hAnsi="宋体"/>
          <w:szCs w:val="21"/>
        </w:rPr>
        <w:t>]，置于100 mL烧杯中，加10 mL盐酸（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  <w:szCs w:val="21"/>
        </w:rPr>
        <w:t>，低温加热溶清后冷却至室温，溶液移入100 mL容量瓶中，用水稀释至刻度，混匀。此溶液1 mL含1 mg氧化铕。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 xml:space="preserve">2.2.11 </w:t>
      </w:r>
      <w:r>
        <w:rPr>
          <w:rFonts w:hint="eastAsia" w:ascii="宋体" w:hAnsi="宋体"/>
          <w:szCs w:val="21"/>
        </w:rPr>
        <w:t xml:space="preserve"> 氧化钆标准贮存溶液：称取0.1000 g经950 ℃灼烧1h的氧化钆[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Gd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/REO）≥99.999 %，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（REO）≥99.5 %</w:t>
      </w:r>
      <w:r>
        <w:rPr>
          <w:rFonts w:hint="eastAsia" w:ascii="宋体" w:hAnsi="宋体"/>
          <w:szCs w:val="21"/>
        </w:rPr>
        <w:t>]，置于100 mL烧杯中，加10 mL盐酸（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  <w:szCs w:val="21"/>
        </w:rPr>
        <w:t>，低温加热溶清后冷却至室温，溶液移入100 mL容量瓶中，用水稀释至刻度，混匀。此溶液1 mL含1 mg氧化钆。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2.2.12</w:t>
      </w:r>
      <w:r>
        <w:rPr>
          <w:rFonts w:hint="eastAsia" w:ascii="宋体" w:hAnsi="宋体"/>
          <w:szCs w:val="21"/>
        </w:rPr>
        <w:t xml:space="preserve">  氧化铽标准贮存溶液：称取0.1000 g经950 ℃灼烧1h的氧化铽[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Tb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7</w:t>
      </w:r>
      <w:r>
        <w:rPr>
          <w:rFonts w:ascii="宋体" w:hAnsi="宋体"/>
          <w:szCs w:val="21"/>
        </w:rPr>
        <w:t>/REO）≥99.999 %，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（REO）≥99.5 %</w:t>
      </w:r>
      <w:r>
        <w:rPr>
          <w:rFonts w:hint="eastAsia" w:ascii="宋体" w:hAnsi="宋体"/>
          <w:szCs w:val="21"/>
        </w:rPr>
        <w:t>]，置于100 mL烧杯中，加10 mL硝酸（2.2.4），加10  mL过氧化氢（2.2.1）， 低温加热溶清后冷却至室温，溶液移入100 mL容量瓶中，用水稀释至刻度,混匀。此溶液1 mL含1 mg氧化铽。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2.2.13</w:t>
      </w:r>
      <w:r>
        <w:rPr>
          <w:rFonts w:hint="eastAsia" w:ascii="宋体" w:hAnsi="宋体"/>
          <w:szCs w:val="21"/>
        </w:rPr>
        <w:t xml:space="preserve">  氧化镝标准贮存溶液：称取0.1000 g经950 ℃灼烧1h的氧化镝[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Dy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/REO）≥99.999 %，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（REO）≥99.5 %</w:t>
      </w:r>
      <w:r>
        <w:rPr>
          <w:rFonts w:hint="eastAsia" w:ascii="宋体" w:hAnsi="宋体"/>
          <w:szCs w:val="21"/>
        </w:rPr>
        <w:t>]，置于100 mL烧杯中，加10 mL盐酸（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  <w:szCs w:val="21"/>
        </w:rPr>
        <w:t>，低温加热溶清后冷却至室温，溶液移入100 mL容量瓶中，用水稀释至刻度，混匀。此溶液1 mL含1 mg氧化镝。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2.2.14</w:t>
      </w:r>
      <w:r>
        <w:rPr>
          <w:rFonts w:hint="eastAsia" w:ascii="宋体" w:hAnsi="宋体"/>
          <w:szCs w:val="21"/>
        </w:rPr>
        <w:t xml:space="preserve">  氧化钬标准贮存溶液：称取0.1000 g经950 ℃灼烧1h的氧化钬[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Ho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/REO）≥99.999 %，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（REO）≥99.5 %</w:t>
      </w:r>
      <w:r>
        <w:rPr>
          <w:rFonts w:hint="eastAsia" w:ascii="宋体" w:hAnsi="宋体"/>
          <w:szCs w:val="21"/>
        </w:rPr>
        <w:t>]，置于100 mL烧杯中，加10 mL盐酸（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  <w:szCs w:val="21"/>
        </w:rPr>
        <w:t>，低温加热溶清后冷却至室温，溶液移入100 mL容量瓶中，用水稀释至刻度，混匀。此溶液1 mL含1 mg氧化钬。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2.2.15</w:t>
      </w:r>
      <w:r>
        <w:rPr>
          <w:rFonts w:hint="eastAsia" w:ascii="宋体" w:hAnsi="宋体"/>
          <w:szCs w:val="21"/>
        </w:rPr>
        <w:t xml:space="preserve">  氧化铒标准贮存溶液：称取0.1000 g经950 ℃灼烧1h的氧化铒[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Er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/REO）≥99.999 %，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（REO）≥99.5 %</w:t>
      </w:r>
      <w:r>
        <w:rPr>
          <w:rFonts w:hint="eastAsia" w:ascii="宋体" w:hAnsi="宋体"/>
          <w:szCs w:val="21"/>
        </w:rPr>
        <w:t>]，置于100 mL烧杯中，加10 mL盐酸（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  <w:szCs w:val="21"/>
        </w:rPr>
        <w:t>，低温加热溶清后冷却至室温，溶液移入100 mL容量瓶中，用水稀释至刻度，混匀。此溶液1 mL含1 mg氧化铒。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2.2.16</w:t>
      </w:r>
      <w:r>
        <w:rPr>
          <w:rFonts w:hint="eastAsia" w:ascii="宋体" w:hAnsi="宋体"/>
          <w:szCs w:val="21"/>
        </w:rPr>
        <w:t xml:space="preserve">  氧化铥标准贮存溶液：称取0.1000 g经950 ℃灼烧1h的氧化铥[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Tm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/REO）≥99.999 %，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（REO）≥99.5 %</w:t>
      </w:r>
      <w:r>
        <w:rPr>
          <w:rFonts w:hint="eastAsia" w:ascii="宋体" w:hAnsi="宋体"/>
          <w:szCs w:val="21"/>
        </w:rPr>
        <w:t>]，置于100 mL烧杯中，加10 mL盐酸（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  <w:szCs w:val="21"/>
        </w:rPr>
        <w:t>，低温加热溶清后冷却至室温，溶液移入100 mL容量瓶中，用水稀释至刻度，混匀。此溶液1 mL含1 mg氧化铥。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 xml:space="preserve">2.2.17 </w:t>
      </w:r>
      <w:r>
        <w:rPr>
          <w:rFonts w:hint="eastAsia" w:ascii="宋体" w:hAnsi="宋体"/>
          <w:szCs w:val="21"/>
        </w:rPr>
        <w:t xml:space="preserve"> 氧化镱标准贮存溶液：称取0.1000 g经950 ℃灼烧1h的氧化镱[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Yb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/REO）≥99.999 %，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（REO）≥99.5 %</w:t>
      </w:r>
      <w:r>
        <w:rPr>
          <w:rFonts w:hint="eastAsia" w:ascii="宋体" w:hAnsi="宋体"/>
          <w:szCs w:val="21"/>
        </w:rPr>
        <w:t>]，置于100 mL烧杯中，加10 mL盐酸（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  <w:szCs w:val="21"/>
        </w:rPr>
        <w:t>，低温加热溶清后冷却至室温，溶液移入100 mL容量瓶中，用水稀释至刻度，混匀。此溶液1 mL含1 mg氧化镱。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2.2.18</w:t>
      </w:r>
      <w:r>
        <w:rPr>
          <w:rFonts w:hint="eastAsia" w:ascii="宋体" w:hAnsi="宋体"/>
          <w:szCs w:val="21"/>
        </w:rPr>
        <w:t xml:space="preserve">  氧化镥标准贮存溶液：称取0.1000 g经950 ℃灼烧1h的氧化镥[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Lu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/REO）≥99.999 %，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（REO）≥99.5 %</w:t>
      </w:r>
      <w:r>
        <w:rPr>
          <w:rFonts w:hint="eastAsia" w:ascii="宋体" w:hAnsi="宋体"/>
          <w:szCs w:val="21"/>
        </w:rPr>
        <w:t>]，置于100 mL烧杯中，加10 mL盐酸（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  <w:szCs w:val="21"/>
        </w:rPr>
        <w:t xml:space="preserve">，低温加热溶清后冷却至室温，溶液移入100 mL容量瓶中，用水稀释至刻度，混匀。此溶液1 mL含1 mg氧化镥。 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2.2.19</w:t>
      </w:r>
      <w:r>
        <w:rPr>
          <w:rFonts w:hint="eastAsia" w:ascii="宋体" w:hAnsi="宋体"/>
          <w:szCs w:val="21"/>
        </w:rPr>
        <w:t xml:space="preserve">  氧化钇标准贮存溶液：称取0.1000 g经950 ℃灼烧1h的氧化钇[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Y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/REO）≥99.999 %，</w:t>
      </w:r>
      <w:r>
        <w:rPr>
          <w:i/>
          <w:szCs w:val="21"/>
        </w:rPr>
        <w:t>w</w:t>
      </w:r>
      <w:r>
        <w:rPr>
          <w:rFonts w:ascii="宋体" w:hAnsi="宋体"/>
          <w:szCs w:val="21"/>
        </w:rPr>
        <w:t>（REO）≥99.5 %</w:t>
      </w:r>
      <w:r>
        <w:rPr>
          <w:rFonts w:hint="eastAsia" w:ascii="宋体" w:hAnsi="宋体"/>
          <w:szCs w:val="21"/>
        </w:rPr>
        <w:t>]，置于100 mL烧杯中，加10 mL盐酸（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  <w:szCs w:val="21"/>
        </w:rPr>
        <w:t>，低温加热溶清后冷却至室温，溶液移入100 mL容量瓶中，用水稀释至刻度，混匀。此溶液1 mL含1 mg氧化钇。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 xml:space="preserve">2.2.20 </w:t>
      </w:r>
      <w:r>
        <w:rPr>
          <w:rFonts w:hint="eastAsia" w:ascii="宋体" w:hAnsi="宋体"/>
          <w:szCs w:val="21"/>
        </w:rPr>
        <w:t xml:space="preserve"> 氩气</w:t>
      </w:r>
      <w:r>
        <w:rPr>
          <w:rFonts w:ascii="宋体" w:hAnsi="宋体"/>
          <w:szCs w:val="21"/>
        </w:rPr>
        <w:t>[φ（Ar）≥99.99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％]</w:t>
      </w:r>
      <w:r>
        <w:rPr>
          <w:rFonts w:hint="eastAsia" w:ascii="宋体" w:hAnsi="宋体"/>
          <w:szCs w:val="21"/>
        </w:rPr>
        <w:t>。</w:t>
      </w:r>
    </w:p>
    <w:p>
      <w:pPr>
        <w:spacing w:line="480" w:lineRule="auto"/>
        <w:ind w:left="15" w:leftChars="7"/>
        <w:rPr>
          <w:rFonts w:ascii="黑体" w:eastAsia="黑体"/>
          <w:b/>
          <w:bCs/>
          <w:szCs w:val="21"/>
        </w:rPr>
      </w:pPr>
      <w:r>
        <w:rPr>
          <w:rFonts w:ascii="黑体" w:eastAsia="黑体"/>
          <w:b/>
          <w:bCs/>
          <w:szCs w:val="21"/>
        </w:rPr>
        <w:t xml:space="preserve">2.3 </w:t>
      </w:r>
      <w:r>
        <w:rPr>
          <w:rFonts w:hint="eastAsia" w:ascii="黑体" w:eastAsia="黑体"/>
          <w:b/>
          <w:bCs/>
          <w:szCs w:val="21"/>
        </w:rPr>
        <w:t>仪器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 xml:space="preserve">2.3.1  </w:t>
      </w:r>
      <w:r>
        <w:rPr>
          <w:rFonts w:hint="eastAsia" w:ascii="宋体" w:hAnsi="宋体"/>
          <w:szCs w:val="21"/>
        </w:rPr>
        <w:t>电感耦合等离子体光谱仪：倒数线色散率不大于</w:t>
      </w:r>
      <w:r>
        <w:rPr>
          <w:rFonts w:ascii="宋体" w:hAnsi="宋体"/>
          <w:szCs w:val="21"/>
        </w:rPr>
        <w:t>0.26nm/mm（一级光谱）</w:t>
      </w:r>
      <w:r>
        <w:rPr>
          <w:rFonts w:hint="eastAsia" w:ascii="宋体" w:hAnsi="宋体"/>
          <w:szCs w:val="21"/>
        </w:rPr>
        <w:t>。分辨率＜</w:t>
      </w:r>
      <w:r>
        <w:rPr>
          <w:rFonts w:ascii="宋体" w:hAnsi="宋体"/>
          <w:szCs w:val="21"/>
        </w:rPr>
        <w:t>0.006nm(200nm处)。</w:t>
      </w:r>
    </w:p>
    <w:p>
      <w:pPr>
        <w:spacing w:line="30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2.3.2  光源：氩等离子体光源。</w:t>
      </w:r>
    </w:p>
    <w:p>
      <w:pPr>
        <w:spacing w:line="480" w:lineRule="auto"/>
        <w:ind w:left="15" w:leftChars="7"/>
        <w:rPr>
          <w:rFonts w:ascii="黑体" w:eastAsia="黑体"/>
          <w:b/>
          <w:bCs/>
          <w:szCs w:val="21"/>
        </w:rPr>
      </w:pPr>
      <w:r>
        <w:rPr>
          <w:rFonts w:ascii="黑体" w:eastAsia="黑体"/>
          <w:b/>
          <w:bCs/>
          <w:szCs w:val="21"/>
        </w:rPr>
        <w:t>2.4</w:t>
      </w:r>
      <w:r>
        <w:rPr>
          <w:rFonts w:hint="eastAsia" w:ascii="黑体" w:eastAsia="黑体"/>
          <w:b/>
          <w:bCs/>
          <w:szCs w:val="21"/>
        </w:rPr>
        <w:t xml:space="preserve"> 试样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 xml:space="preserve">2.4.1  </w:t>
      </w:r>
      <w:r>
        <w:rPr>
          <w:rFonts w:hint="eastAsia" w:ascii="宋体" w:hAnsi="宋体"/>
        </w:rPr>
        <w:t>将试样在干燥箱内于</w:t>
      </w:r>
      <w:r>
        <w:rPr>
          <w:rFonts w:ascii="宋体" w:hAnsi="宋体"/>
        </w:rPr>
        <w:t>105 ℃</w:t>
      </w:r>
      <w:r>
        <w:rPr>
          <w:rFonts w:hint="eastAsia" w:ascii="宋体" w:hAnsi="宋体"/>
        </w:rPr>
        <w:t>烘</w:t>
      </w:r>
      <w:r>
        <w:rPr>
          <w:rFonts w:ascii="宋体" w:hAnsi="宋体"/>
        </w:rPr>
        <w:t>1 h</w:t>
      </w:r>
      <w:r>
        <w:rPr>
          <w:rFonts w:hint="eastAsia" w:ascii="宋体" w:hAnsi="宋体"/>
        </w:rPr>
        <w:t>，置于干燥器中冷却至室温，立即称量。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2.4.2  金属试样应去掉表面氧化层，取样后立即称量。</w:t>
      </w:r>
    </w:p>
    <w:p>
      <w:pPr>
        <w:spacing w:line="480" w:lineRule="auto"/>
        <w:rPr>
          <w:rFonts w:ascii="黑体" w:eastAsia="黑体"/>
          <w:b/>
          <w:bCs/>
          <w:szCs w:val="21"/>
        </w:rPr>
      </w:pPr>
      <w:r>
        <w:rPr>
          <w:rFonts w:ascii="黑体" w:eastAsia="黑体"/>
          <w:b/>
          <w:bCs/>
          <w:szCs w:val="21"/>
        </w:rPr>
        <w:t>2.5</w:t>
      </w:r>
      <w:r>
        <w:rPr>
          <w:rFonts w:hint="eastAsia" w:ascii="黑体" w:eastAsia="黑体"/>
          <w:b/>
          <w:bCs/>
          <w:szCs w:val="21"/>
        </w:rPr>
        <w:t xml:space="preserve">  分析步骤</w:t>
      </w:r>
    </w:p>
    <w:p>
      <w:pPr>
        <w:spacing w:line="360" w:lineRule="auto"/>
        <w:rPr>
          <w:rFonts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2.5.1  </w:t>
      </w:r>
      <w:r>
        <w:rPr>
          <w:rFonts w:hint="eastAsia"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试料</w:t>
      </w:r>
    </w:p>
    <w:p>
      <w:pPr>
        <w:spacing w:line="300" w:lineRule="auto"/>
        <w:rPr>
          <w:rFonts w:ascii="黑体" w:hAnsi="宋体" w:eastAsia="黑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宋体" w:eastAsia="黑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2.5.1.1  氧化物试</w:t>
      </w:r>
      <w:r>
        <w:rPr>
          <w:rFonts w:hint="eastAsia" w:ascii="黑体" w:hAnsi="宋体" w:eastAsia="黑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料</w:t>
      </w:r>
    </w:p>
    <w:p>
      <w:pPr>
        <w:spacing w:line="300" w:lineRule="auto"/>
        <w:ind w:left="420" w:leftChars="200"/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被测元素质量分数≤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0.10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%时，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称取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0.500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g试样（2.4.1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），精确至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0.0001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g; 被测元素质量数&gt;0.10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%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时，称取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0.100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g试样（2.4.1），精确至0.0001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</w:t>
      </w:r>
    </w:p>
    <w:p>
      <w:pPr>
        <w:rPr>
          <w:rFonts w:ascii="黑体" w:hAnsi="宋体" w:eastAsia="黑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宋体" w:eastAsia="黑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2.5.1.2  金属试</w:t>
      </w:r>
      <w:r>
        <w:rPr>
          <w:rFonts w:hint="eastAsia" w:ascii="黑体" w:hAnsi="宋体" w:eastAsia="黑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料</w:t>
      </w:r>
    </w:p>
    <w:p>
      <w:pPr>
        <w:spacing w:line="300" w:lineRule="auto"/>
        <w:ind w:left="420" w:leftChars="200"/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被测元素质量分数≤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0.10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%时，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称取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0.426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g试样（2.4.2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），精确至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0.0001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g。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被测元素质量数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&gt;0.10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%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时，称取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0.0852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g试样（2.4.1），精确至0.0001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</w:t>
      </w:r>
    </w:p>
    <w:p>
      <w:pPr>
        <w:spacing w:line="480" w:lineRule="auto"/>
        <w:rPr>
          <w:rFonts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2.5.2  </w:t>
      </w:r>
      <w:r>
        <w:rPr>
          <w:rFonts w:hint="eastAsia"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测定次数</w:t>
      </w:r>
    </w:p>
    <w:p>
      <w:pPr>
        <w:spacing w:line="300" w:lineRule="auto"/>
        <w:ind w:left="420" w:leftChars="200"/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称取两份试料进行平行测定，取其平均值。</w:t>
      </w:r>
    </w:p>
    <w:p>
      <w:pPr>
        <w:spacing w:line="480" w:lineRule="auto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2.5.3  空白试验</w:t>
      </w:r>
      <w:r>
        <w:rPr>
          <w:rFonts w:ascii="黑体" w:hAnsi="宋体" w:eastAsia="黑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</w:t>
      </w:r>
    </w:p>
    <w:p>
      <w:pPr>
        <w:ind w:firstLine="420" w:firstLineChars="200"/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随同试料做空白试验。</w:t>
      </w:r>
    </w:p>
    <w:p>
      <w:pPr>
        <w:spacing w:line="480" w:lineRule="auto"/>
        <w:rPr>
          <w:rFonts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2.5.4</w:t>
      </w:r>
      <w:r>
        <w:rPr>
          <w:rFonts w:hint="eastAsia"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分析试液的制备</w:t>
      </w:r>
    </w:p>
    <w:p>
      <w:pPr>
        <w:spacing w:line="30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将试料（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2.5.1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）至于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100 mL烧杯中，加入</w:t>
      </w:r>
      <w:r>
        <w:rPr>
          <w:rFonts w:hint="eastAsia" w:ascii="宋体" w:hAnsi="宋体"/>
        </w:rPr>
        <w:t xml:space="preserve">3 mL水，加入6.5 </w:t>
      </w:r>
      <w:r>
        <w:rPr>
          <w:rFonts w:ascii="宋体" w:hAnsi="宋体"/>
        </w:rPr>
        <w:t>m</w:t>
      </w:r>
      <w:r>
        <w:rPr>
          <w:rFonts w:hint="eastAsia" w:ascii="宋体" w:hAnsi="宋体"/>
        </w:rPr>
        <w:t>L盐酸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</w:rPr>
        <w:t xml:space="preserve">，低温加热至溶解完全，冷却至室温，转移至50 </w:t>
      </w:r>
      <w:r>
        <w:rPr>
          <w:rFonts w:ascii="宋体" w:hAnsi="宋体"/>
        </w:rPr>
        <w:t>m</w:t>
      </w:r>
      <w:r>
        <w:rPr>
          <w:rFonts w:hint="eastAsia" w:ascii="宋体" w:hAnsi="宋体"/>
        </w:rPr>
        <w:t>L容量瓶中，用水稀释至刻度，摇匀，待用。</w:t>
      </w:r>
    </w:p>
    <w:p>
      <w:pPr>
        <w:spacing w:line="480" w:lineRule="auto"/>
        <w:rPr>
          <w:rFonts w:ascii="黑体" w:hAnsi="宋体" w:eastAsia="黑体"/>
          <w:b/>
          <w:bCs/>
        </w:rPr>
      </w:pPr>
      <w:r>
        <w:rPr>
          <w:rFonts w:ascii="黑体" w:hAnsi="宋体" w:eastAsia="黑体"/>
          <w:b/>
          <w:bCs/>
        </w:rPr>
        <w:t>2.5.</w:t>
      </w:r>
      <w:r>
        <w:rPr>
          <w:rFonts w:hint="eastAsia" w:ascii="黑体" w:hAnsi="宋体" w:eastAsia="黑体"/>
          <w:b/>
          <w:bCs/>
        </w:rPr>
        <w:t>5</w:t>
      </w:r>
      <w:r>
        <w:rPr>
          <w:rFonts w:ascii="黑体" w:hAnsi="宋体" w:eastAsia="黑体"/>
          <w:b/>
          <w:bCs/>
        </w:rPr>
        <w:t xml:space="preserve"> </w:t>
      </w:r>
      <w:r>
        <w:rPr>
          <w:rFonts w:hint="eastAsia" w:ascii="黑体" w:hAnsi="宋体" w:eastAsia="黑体"/>
          <w:b/>
          <w:bCs/>
        </w:rPr>
        <w:t xml:space="preserve"> 系列标准溶液的配制</w:t>
      </w:r>
    </w:p>
    <w:p>
      <w:pPr>
        <w:spacing w:line="300" w:lineRule="auto"/>
        <w:rPr>
          <w:rFonts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宋体" w:eastAsia="黑体"/>
          <w:b w:val="0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2.5.5.1</w:t>
      </w:r>
      <w:r>
        <w:rPr>
          <w:rFonts w:hint="eastAsia" w:ascii="黑体" w:hAnsi="宋体" w:eastAsia="黑体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黑体" w:hAnsi="宋体" w:eastAsia="黑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被测元素质量分数≤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0.10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%的试样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标准系列溶液的配制</w:t>
      </w:r>
    </w:p>
    <w:p>
      <w:pPr>
        <w:spacing w:line="30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将氧化镧基体溶液（2.2.5）和各稀土氧化物标准溶液（2.2.6～2.2.19）按表3分别移入9个100 mL容量瓶中，加入5 mL盐酸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2.2.2）</w:t>
      </w:r>
      <w:r>
        <w:rPr>
          <w:rFonts w:hint="eastAsia" w:ascii="宋体" w:hAnsi="宋体"/>
        </w:rPr>
        <w:t>，以水稀释至刻度，混匀，制得标准系列溶液待用。</w:t>
      </w:r>
    </w:p>
    <w:p>
      <w:pPr>
        <w:spacing w:line="360" w:lineRule="auto"/>
        <w:ind w:firstLine="420" w:firstLineChars="200"/>
        <w:jc w:val="center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表3</w:t>
      </w:r>
    </w:p>
    <w:tbl>
      <w:tblPr>
        <w:tblStyle w:val="36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17"/>
        <w:gridCol w:w="1217"/>
        <w:gridCol w:w="1217"/>
        <w:gridCol w:w="1217"/>
        <w:gridCol w:w="1217"/>
        <w:gridCol w:w="1217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标液编号</w:t>
            </w:r>
          </w:p>
        </w:tc>
        <w:tc>
          <w:tcPr>
            <w:tcW w:w="850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各稀土（以氧化物计）质量浓度/（µg/mL）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2"/>
                <w:sz w:val="18"/>
                <w:szCs w:val="18"/>
              </w:rPr>
              <w:t>氧化镧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2"/>
                <w:sz w:val="18"/>
                <w:szCs w:val="18"/>
              </w:rPr>
              <w:t>氧化</w:t>
            </w:r>
            <w:r>
              <w:rPr>
                <w:rFonts w:hint="eastAsia" w:ascii="宋体" w:hAnsi="宋体"/>
                <w:color w:val="000000"/>
                <w:spacing w:val="2"/>
                <w:kern w:val="10"/>
                <w:sz w:val="18"/>
                <w:szCs w:val="18"/>
              </w:rPr>
              <w:t>铈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2"/>
                <w:kern w:val="10"/>
                <w:sz w:val="18"/>
                <w:szCs w:val="18"/>
              </w:rPr>
              <w:t>氧化镨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2"/>
                <w:kern w:val="10"/>
                <w:sz w:val="18"/>
                <w:szCs w:val="18"/>
              </w:rPr>
              <w:t>氧化钕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2"/>
                <w:kern w:val="10"/>
                <w:sz w:val="18"/>
                <w:szCs w:val="18"/>
              </w:rPr>
              <w:t>氧化钐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2"/>
                <w:kern w:val="10"/>
                <w:sz w:val="18"/>
                <w:szCs w:val="18"/>
              </w:rPr>
              <w:t>氧化铕</w:t>
            </w:r>
          </w:p>
        </w:tc>
        <w:tc>
          <w:tcPr>
            <w:tcW w:w="1203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2"/>
                <w:kern w:val="10"/>
                <w:sz w:val="18"/>
                <w:szCs w:val="18"/>
              </w:rPr>
              <w:t>氧化钆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10 000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10 000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10 000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10 000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10 000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0.20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10 000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0.50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10 000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10 000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10.00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标液编号</w:t>
            </w:r>
          </w:p>
        </w:tc>
        <w:tc>
          <w:tcPr>
            <w:tcW w:w="850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各稀土（以氧化物计）质量浓度/（µg/mL）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氧化镝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氧化钬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氧化铒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氧化铥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氧化镱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氧化镥</w:t>
            </w:r>
          </w:p>
        </w:tc>
        <w:tc>
          <w:tcPr>
            <w:tcW w:w="1203" w:type="dxa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03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0.20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0.50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10.00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20.00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20.00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20.00</w:t>
            </w:r>
          </w:p>
        </w:tc>
      </w:tr>
    </w:tbl>
    <w:p>
      <w:pPr>
        <w:spacing w:line="300" w:lineRule="auto"/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注：仪器输入各标准系列浓度值时，分别加上氧化镧纯基体</w:t>
      </w:r>
      <w:r>
        <w:rPr>
          <w:rFonts w:hint="eastAsia"/>
          <w:sz w:val="18"/>
          <w:szCs w:val="18"/>
          <w:lang w:eastAsia="zh-CN"/>
        </w:rPr>
        <w:t>中待测元素的值</w:t>
      </w:r>
      <w:r>
        <w:rPr>
          <w:rFonts w:hint="eastAsia"/>
          <w:sz w:val="18"/>
          <w:szCs w:val="18"/>
        </w:rPr>
        <w:t>。</w:t>
      </w:r>
    </w:p>
    <w:p>
      <w:pPr>
        <w:spacing w:line="300" w:lineRule="auto"/>
        <w:rPr>
          <w:rFonts w:ascii="宋体" w:hAnsi="宋体"/>
        </w:rPr>
      </w:pPr>
      <w:r>
        <w:rPr>
          <w:rFonts w:ascii="黑体" w:hAnsi="宋体" w:eastAsia="黑体"/>
          <w:b w:val="0"/>
          <w:bCs/>
        </w:rPr>
        <w:t>2.5.5.2</w:t>
      </w:r>
      <w:r>
        <w:rPr>
          <w:rFonts w:hint="eastAsia" w:ascii="黑体" w:hAnsi="宋体" w:eastAsia="黑体"/>
          <w:b/>
          <w:bCs/>
        </w:rPr>
        <w:t xml:space="preserve">  </w:t>
      </w:r>
      <w:r>
        <w:rPr>
          <w:rFonts w:hint="eastAsia" w:ascii="宋体" w:hAnsi="宋体"/>
        </w:rPr>
        <w:t>被测元素质量分数&gt;0.10 %的试样标准系列溶液的配制</w:t>
      </w:r>
    </w:p>
    <w:p>
      <w:pPr>
        <w:spacing w:line="30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将氧化镧基体溶液（2.2.5）和各稀土氧化物标准溶液（2.2.6～2.2.19）按表4分别移入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个100 mL容量瓶中，加入5mL盐酸</w:t>
      </w:r>
      <w:r>
        <w:rPr>
          <w:rFonts w:hint="eastAsia" w:ascii="宋体" w:hAnsi="宋体"/>
          <w:szCs w:val="21"/>
        </w:rPr>
        <w:t>（2.2.2）</w:t>
      </w:r>
      <w:r>
        <w:rPr>
          <w:rFonts w:hint="eastAsia" w:ascii="宋体" w:hAnsi="宋体"/>
        </w:rPr>
        <w:t>，以水稀释至刻度，混匀，制得标准系列溶液待用</w:t>
      </w:r>
      <w:r>
        <w:rPr>
          <w:rFonts w:hint="eastAsia" w:ascii="宋体" w:hAnsi="宋体"/>
          <w:lang w:eastAsia="zh-CN"/>
        </w:rPr>
        <w:t>。</w:t>
      </w:r>
    </w:p>
    <w:p>
      <w:pPr>
        <w:spacing w:line="360" w:lineRule="auto"/>
        <w:ind w:firstLine="420" w:firstLineChars="200"/>
        <w:jc w:val="center"/>
        <w:rPr>
          <w:rFonts w:ascii="宋体" w:hAnsi="宋体"/>
        </w:rPr>
      </w:pPr>
      <w:r>
        <w:rPr>
          <w:rFonts w:hint="eastAsia" w:ascii="黑体" w:hAnsi="宋体" w:eastAsia="黑体"/>
        </w:rPr>
        <w:t>表4</w:t>
      </w:r>
    </w:p>
    <w:tbl>
      <w:tblPr>
        <w:tblStyle w:val="36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372"/>
        <w:gridCol w:w="1372"/>
        <w:gridCol w:w="1373"/>
        <w:gridCol w:w="1372"/>
        <w:gridCol w:w="1372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标液编号</w:t>
            </w:r>
          </w:p>
        </w:tc>
        <w:tc>
          <w:tcPr>
            <w:tcW w:w="8234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各稀土（以氧化物计）质量浓度/（µg/mL）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sz w:val="18"/>
                <w:szCs w:val="18"/>
              </w:rPr>
              <w:t>氧化镧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sz w:val="18"/>
                <w:szCs w:val="18"/>
              </w:rPr>
              <w:t>氧化</w:t>
            </w:r>
            <w:r>
              <w:rPr>
                <w:rFonts w:hint="eastAsia" w:ascii="宋体" w:hAnsi="宋体"/>
                <w:spacing w:val="2"/>
                <w:kern w:val="10"/>
                <w:sz w:val="18"/>
                <w:szCs w:val="18"/>
              </w:rPr>
              <w:t>铈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kern w:val="10"/>
                <w:sz w:val="18"/>
                <w:szCs w:val="18"/>
              </w:rPr>
              <w:t>氧化镨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kern w:val="10"/>
                <w:sz w:val="18"/>
                <w:szCs w:val="18"/>
              </w:rPr>
              <w:t>氧化钕</w:t>
            </w:r>
          </w:p>
        </w:tc>
        <w:tc>
          <w:tcPr>
            <w:tcW w:w="1372" w:type="dxa"/>
            <w:tcBorders>
              <w:top w:val="single" w:color="000000" w:sz="8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kern w:val="10"/>
                <w:sz w:val="18"/>
                <w:szCs w:val="18"/>
              </w:rPr>
              <w:t>氧化钐</w:t>
            </w:r>
          </w:p>
        </w:tc>
        <w:tc>
          <w:tcPr>
            <w:tcW w:w="1373" w:type="dxa"/>
            <w:tcBorders>
              <w:top w:val="single" w:color="000000" w:sz="8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2 000</w:t>
            </w:r>
          </w:p>
        </w:tc>
        <w:tc>
          <w:tcPr>
            <w:tcW w:w="137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373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37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37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373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1999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</w:t>
            </w: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</w:t>
            </w: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1995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</w:t>
            </w: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</w:t>
            </w: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1990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2.0</w:t>
            </w: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2.0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2.0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2.0</w:t>
            </w: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1980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4.0</w:t>
            </w: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4.0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4.0</w:t>
            </w:r>
          </w:p>
        </w:tc>
        <w:tc>
          <w:tcPr>
            <w:tcW w:w="1372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4.0</w:t>
            </w:r>
          </w:p>
        </w:tc>
        <w:tc>
          <w:tcPr>
            <w:tcW w:w="1373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4.0</w:t>
            </w:r>
          </w:p>
        </w:tc>
      </w:tr>
    </w:tbl>
    <w:p>
      <w:pPr>
        <w:spacing w:line="300" w:lineRule="auto"/>
        <w:ind w:firstLine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注：仪器输入各标准系列浓度值时，分别加上氧化镧纯基体</w:t>
      </w:r>
      <w:r>
        <w:rPr>
          <w:rFonts w:hint="eastAsia"/>
          <w:sz w:val="18"/>
          <w:szCs w:val="18"/>
          <w:lang w:eastAsia="zh-CN"/>
        </w:rPr>
        <w:t>中待测元素的值</w:t>
      </w:r>
      <w:r>
        <w:rPr>
          <w:rFonts w:hint="eastAsia"/>
          <w:sz w:val="18"/>
          <w:szCs w:val="18"/>
        </w:rPr>
        <w:t>。</w:t>
      </w:r>
    </w:p>
    <w:p>
      <w:pPr>
        <w:spacing w:line="30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ascii="黑体" w:hAnsi="宋体" w:eastAsia="黑体"/>
          <w:bCs/>
        </w:rPr>
        <w:t>.5.5.3</w:t>
      </w:r>
      <w:r>
        <w:rPr>
          <w:rFonts w:hint="eastAsia" w:ascii="黑体" w:hAnsi="宋体" w:eastAsia="黑体"/>
          <w:b/>
          <w:bCs/>
        </w:rPr>
        <w:t xml:space="preserve">  </w:t>
      </w:r>
      <w:r>
        <w:rPr>
          <w:rFonts w:hint="eastAsia" w:ascii="宋体" w:hAnsi="宋体"/>
        </w:rPr>
        <w:t>空白试样的标准系列溶液的配制</w:t>
      </w:r>
    </w:p>
    <w:p>
      <w:pPr>
        <w:spacing w:line="30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将各稀土氧化物标准溶液（2.2.6～2.2.19）按表5分别移入4个100 mL容量瓶中，加入5 mL盐酸</w:t>
      </w:r>
      <w:r>
        <w:rPr>
          <w:rFonts w:hint="eastAsia" w:ascii="宋体" w:hAnsi="宋体"/>
          <w:szCs w:val="21"/>
        </w:rPr>
        <w:t>（2.2.2）</w:t>
      </w:r>
      <w:r>
        <w:rPr>
          <w:rFonts w:hint="eastAsia" w:ascii="宋体" w:hAnsi="宋体"/>
        </w:rPr>
        <w:t>，以水稀释至刻度，混匀，制得标准系列溶液待用</w:t>
      </w:r>
    </w:p>
    <w:p>
      <w:pPr>
        <w:spacing w:line="360" w:lineRule="auto"/>
        <w:ind w:firstLine="420" w:firstLineChars="200"/>
        <w:jc w:val="center"/>
        <w:rPr>
          <w:rFonts w:ascii="黑体" w:hAnsi="宋体" w:eastAsia="黑体"/>
          <w:b/>
          <w:bCs/>
        </w:rPr>
      </w:pPr>
      <w:r>
        <w:rPr>
          <w:rFonts w:hint="eastAsia" w:ascii="黑体" w:hAnsi="宋体" w:eastAsia="黑体"/>
        </w:rPr>
        <w:t>表5</w:t>
      </w:r>
    </w:p>
    <w:tbl>
      <w:tblPr>
        <w:tblStyle w:val="36"/>
        <w:tblW w:w="96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17"/>
        <w:gridCol w:w="1217"/>
        <w:gridCol w:w="1217"/>
        <w:gridCol w:w="1217"/>
        <w:gridCol w:w="1217"/>
        <w:gridCol w:w="1217"/>
        <w:gridCol w:w="1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标液编号</w:t>
            </w:r>
          </w:p>
        </w:tc>
        <w:tc>
          <w:tcPr>
            <w:tcW w:w="8523" w:type="dxa"/>
            <w:gridSpan w:val="7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各稀土（以氧化物计）质量浓度/（µg/mL）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sz w:val="18"/>
                <w:szCs w:val="18"/>
              </w:rPr>
              <w:t>氧化镧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sz w:val="18"/>
                <w:szCs w:val="18"/>
              </w:rPr>
              <w:t>氧化</w:t>
            </w:r>
            <w:r>
              <w:rPr>
                <w:rFonts w:hint="eastAsia" w:ascii="宋体" w:hAnsi="宋体"/>
                <w:spacing w:val="2"/>
                <w:kern w:val="10"/>
                <w:sz w:val="18"/>
                <w:szCs w:val="18"/>
              </w:rPr>
              <w:t>铈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kern w:val="10"/>
                <w:sz w:val="18"/>
                <w:szCs w:val="18"/>
              </w:rPr>
              <w:t>氧化镨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kern w:val="10"/>
                <w:sz w:val="18"/>
                <w:szCs w:val="18"/>
              </w:rPr>
              <w:t>氧化钕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kern w:val="10"/>
                <w:sz w:val="18"/>
                <w:szCs w:val="18"/>
              </w:rPr>
              <w:t>氧化钐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kern w:val="10"/>
                <w:sz w:val="18"/>
                <w:szCs w:val="18"/>
              </w:rPr>
              <w:t>氧化铕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2"/>
                <w:kern w:val="10"/>
                <w:sz w:val="18"/>
                <w:szCs w:val="18"/>
              </w:rPr>
              <w:t>氧化钆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21" w:type="dxa"/>
            <w:tcBorders>
              <w:top w:val="nil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标液编号</w:t>
            </w:r>
          </w:p>
        </w:tc>
        <w:tc>
          <w:tcPr>
            <w:tcW w:w="8523" w:type="dxa"/>
            <w:gridSpan w:val="7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各稀土（以氧化物计）质量浓度/（µg/mL）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氧化镝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氧化钬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氧化铒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氧化铥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氧化镱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氧化镥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2"/>
                <w:kern w:val="10"/>
                <w:sz w:val="18"/>
                <w:szCs w:val="18"/>
              </w:rPr>
              <w:t>氧化钇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color="auto" w:sz="12" w:space="0"/>
              <w:left w:val="single" w:color="000000" w:sz="8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  <w:tc>
          <w:tcPr>
            <w:tcW w:w="1221" w:type="dxa"/>
            <w:tcBorders>
              <w:top w:val="nil"/>
              <w:left w:val="single" w:color="000000" w:sz="8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  <w:tc>
          <w:tcPr>
            <w:tcW w:w="1221" w:type="dxa"/>
            <w:tcBorders>
              <w:top w:val="nil"/>
              <w:left w:val="single" w:color="000000" w:sz="8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  <w:tc>
          <w:tcPr>
            <w:tcW w:w="1221" w:type="dxa"/>
            <w:tcBorders>
              <w:top w:val="nil"/>
              <w:left w:val="single" w:color="000000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0.10</w:t>
            </w:r>
          </w:p>
        </w:tc>
      </w:tr>
    </w:tbl>
    <w:p>
      <w:pPr>
        <w:spacing w:line="480" w:lineRule="auto"/>
        <w:rPr>
          <w:rFonts w:ascii="黑体" w:hAnsi="宋体" w:eastAsia="黑体"/>
          <w:b/>
          <w:bCs/>
        </w:rPr>
      </w:pPr>
      <w:r>
        <w:rPr>
          <w:rFonts w:ascii="黑体" w:hAnsi="宋体" w:eastAsia="黑体"/>
          <w:b/>
          <w:bCs/>
        </w:rPr>
        <w:t xml:space="preserve">2.6 </w:t>
      </w:r>
      <w:r>
        <w:rPr>
          <w:rFonts w:hint="eastAsia" w:ascii="黑体" w:hAnsi="宋体" w:eastAsia="黑体"/>
          <w:b/>
          <w:bCs/>
        </w:rPr>
        <w:t xml:space="preserve"> </w:t>
      </w:r>
      <w:r>
        <w:rPr>
          <w:rFonts w:ascii="黑体" w:hAnsi="宋体" w:eastAsia="黑体"/>
          <w:b/>
          <w:bCs/>
        </w:rPr>
        <w:t>测定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黑体" w:hAnsi="宋体" w:eastAsia="黑体"/>
        </w:rPr>
        <w:t xml:space="preserve">2.6.1 </w:t>
      </w:r>
      <w:r>
        <w:rPr>
          <w:rFonts w:hint="eastAsia" w:ascii="宋体" w:hAnsi="宋体"/>
        </w:rPr>
        <w:t xml:space="preserve"> 推荐分析线见表6。</w:t>
      </w:r>
    </w:p>
    <w:p>
      <w:pPr>
        <w:spacing w:line="360" w:lineRule="auto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表6</w:t>
      </w:r>
    </w:p>
    <w:tbl>
      <w:tblPr>
        <w:tblStyle w:val="36"/>
        <w:tblW w:w="96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69"/>
        <w:gridCol w:w="2160"/>
        <w:gridCol w:w="2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元素</w:t>
            </w:r>
          </w:p>
        </w:tc>
        <w:tc>
          <w:tcPr>
            <w:tcW w:w="2469" w:type="dxa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分析线(nm)</w:t>
            </w:r>
          </w:p>
        </w:tc>
        <w:tc>
          <w:tcPr>
            <w:tcW w:w="2160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元素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分析线(nm)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Ce</w:t>
            </w:r>
          </w:p>
        </w:tc>
        <w:tc>
          <w:tcPr>
            <w:tcW w:w="2469" w:type="dxa"/>
            <w:tcBorders>
              <w:top w:val="single" w:color="auto" w:sz="12" w:space="0"/>
              <w:left w:val="single" w:color="000000" w:sz="8" w:space="0"/>
              <w:bottom w:val="nil"/>
              <w:right w:val="double" w:color="auto" w:sz="4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/>
                <w:kern w:val="2"/>
                <w:sz w:val="18"/>
                <w:szCs w:val="18"/>
              </w:rPr>
              <w:t>413.</w:t>
            </w:r>
            <w:r>
              <w:rPr>
                <w:rFonts w:hint="eastAsia" w:ascii="宋体" w:hAnsi="宋体"/>
                <w:kern w:val="2"/>
                <w:sz w:val="18"/>
                <w:szCs w:val="18"/>
              </w:rPr>
              <w:t>380</w:t>
            </w:r>
          </w:p>
        </w:tc>
        <w:tc>
          <w:tcPr>
            <w:tcW w:w="2160" w:type="dxa"/>
            <w:tcBorders>
              <w:top w:val="single" w:color="auto" w:sz="12" w:space="0"/>
              <w:left w:val="doub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/>
                <w:kern w:val="2"/>
                <w:sz w:val="18"/>
                <w:szCs w:val="18"/>
              </w:rPr>
              <w:t>Dy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000000" w:sz="8" w:space="0"/>
              <w:bottom w:val="nil"/>
              <w:right w:val="single" w:color="auto" w:sz="12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/>
                <w:kern w:val="2"/>
                <w:sz w:val="18"/>
                <w:szCs w:val="18"/>
              </w:rPr>
              <w:t>353.171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single" w:color="auto" w:sz="12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P</w:t>
            </w:r>
            <w:r>
              <w:rPr>
                <w:rFonts w:ascii="宋体" w:hAnsi="宋体"/>
                <w:kern w:val="2"/>
                <w:sz w:val="18"/>
                <w:szCs w:val="18"/>
              </w:rPr>
              <w:t>r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nil"/>
              <w:right w:val="double" w:color="auto" w:sz="4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417.942</w:t>
            </w:r>
          </w:p>
        </w:tc>
        <w:tc>
          <w:tcPr>
            <w:tcW w:w="2160" w:type="dxa"/>
            <w:tcBorders>
              <w:top w:val="nil"/>
              <w:left w:val="doub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/>
                <w:kern w:val="2"/>
                <w:sz w:val="18"/>
                <w:szCs w:val="18"/>
              </w:rPr>
              <w:t>Ho</w:t>
            </w:r>
          </w:p>
        </w:tc>
        <w:tc>
          <w:tcPr>
            <w:tcW w:w="2865" w:type="dxa"/>
            <w:tcBorders>
              <w:top w:val="nil"/>
              <w:left w:val="single" w:color="000000" w:sz="8" w:space="0"/>
              <w:bottom w:val="nil"/>
              <w:right w:val="single" w:color="auto" w:sz="12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345.600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single" w:color="auto" w:sz="12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Nd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401.225、430.357</w:t>
            </w:r>
          </w:p>
        </w:tc>
        <w:tc>
          <w:tcPr>
            <w:tcW w:w="2160" w:type="dxa"/>
            <w:tcBorders>
              <w:top w:val="nil"/>
              <w:left w:val="doub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/>
                <w:kern w:val="2"/>
                <w:sz w:val="18"/>
                <w:szCs w:val="18"/>
              </w:rPr>
              <w:t>Er</w:t>
            </w:r>
          </w:p>
        </w:tc>
        <w:tc>
          <w:tcPr>
            <w:tcW w:w="2865" w:type="dxa"/>
            <w:tcBorders>
              <w:top w:val="nil"/>
              <w:left w:val="single" w:color="000000" w:sz="8" w:space="0"/>
              <w:bottom w:val="nil"/>
              <w:right w:val="single" w:color="auto" w:sz="12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337.275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single" w:color="auto" w:sz="12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Sm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359.260、446.734</w:t>
            </w:r>
          </w:p>
        </w:tc>
        <w:tc>
          <w:tcPr>
            <w:tcW w:w="2160" w:type="dxa"/>
            <w:tcBorders>
              <w:top w:val="nil"/>
              <w:left w:val="doub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Tm</w:t>
            </w:r>
          </w:p>
        </w:tc>
        <w:tc>
          <w:tcPr>
            <w:tcW w:w="2865" w:type="dxa"/>
            <w:tcBorders>
              <w:top w:val="nil"/>
              <w:left w:val="single" w:color="000000" w:sz="8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313.126、342.508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single" w:color="auto" w:sz="12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  <w:r>
              <w:rPr>
                <w:rFonts w:hint="eastAsia" w:ascii="宋体" w:hAnsi="宋体"/>
                <w:sz w:val="18"/>
                <w:szCs w:val="18"/>
              </w:rPr>
              <w:t>u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390.711、381.966</w:t>
            </w:r>
          </w:p>
        </w:tc>
        <w:tc>
          <w:tcPr>
            <w:tcW w:w="2160" w:type="dxa"/>
            <w:tcBorders>
              <w:top w:val="nil"/>
              <w:left w:val="doub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Yb</w:t>
            </w:r>
          </w:p>
        </w:tc>
        <w:tc>
          <w:tcPr>
            <w:tcW w:w="2865" w:type="dxa"/>
            <w:tcBorders>
              <w:top w:val="nil"/>
              <w:left w:val="single" w:color="000000" w:sz="8" w:space="0"/>
              <w:bottom w:val="nil"/>
              <w:right w:val="single" w:color="auto" w:sz="12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328.937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single" w:color="auto" w:sz="12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Gd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354.937</w:t>
            </w:r>
          </w:p>
        </w:tc>
        <w:tc>
          <w:tcPr>
            <w:tcW w:w="2160" w:type="dxa"/>
            <w:tcBorders>
              <w:top w:val="nil"/>
              <w:left w:val="doub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Lu</w:t>
            </w:r>
          </w:p>
        </w:tc>
        <w:tc>
          <w:tcPr>
            <w:tcW w:w="2865" w:type="dxa"/>
            <w:tcBorders>
              <w:top w:val="nil"/>
              <w:left w:val="single" w:color="000000" w:sz="8" w:space="0"/>
              <w:bottom w:val="nil"/>
              <w:right w:val="single" w:color="auto" w:sz="12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261.542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/>
                <w:kern w:val="2"/>
                <w:sz w:val="18"/>
                <w:szCs w:val="18"/>
              </w:rPr>
              <w:t>Tb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350.917</w:t>
            </w:r>
          </w:p>
        </w:tc>
        <w:tc>
          <w:tcPr>
            <w:tcW w:w="2160" w:type="dxa"/>
            <w:tcBorders>
              <w:top w:val="nil"/>
              <w:left w:val="double" w:color="auto" w:sz="4" w:space="0"/>
              <w:bottom w:val="single" w:color="auto" w:sz="12" w:space="0"/>
              <w:right w:val="single" w:color="000000" w:sz="8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/>
                <w:kern w:val="2"/>
                <w:sz w:val="18"/>
                <w:szCs w:val="18"/>
              </w:rPr>
              <w:t>Y</w:t>
            </w:r>
          </w:p>
        </w:tc>
        <w:tc>
          <w:tcPr>
            <w:tcW w:w="2865" w:type="dxa"/>
            <w:tcBorders>
              <w:top w:val="nil"/>
              <w:left w:val="single" w:color="000000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kern w:val="2"/>
                <w:sz w:val="18"/>
                <w:szCs w:val="18"/>
              </w:rPr>
              <w:t>324.228、371.029</w:t>
            </w:r>
          </w:p>
        </w:tc>
      </w:tr>
    </w:tbl>
    <w:p>
      <w:pPr>
        <w:spacing w:line="360" w:lineRule="auto"/>
        <w:rPr>
          <w:rFonts w:ascii="黑体" w:eastAsia="黑体"/>
          <w:szCs w:val="21"/>
        </w:rPr>
      </w:pPr>
      <w:r>
        <w:rPr>
          <w:rFonts w:ascii="宋体" w:hAnsi="宋体"/>
        </w:rPr>
        <w:t xml:space="preserve">2.6.2 </w:t>
      </w:r>
      <w:r>
        <w:rPr>
          <w:rFonts w:hint="eastAsia" w:ascii="宋体" w:hAnsi="宋体"/>
        </w:rPr>
        <w:t xml:space="preserve"> 将空白试验（</w:t>
      </w:r>
      <w:r>
        <w:rPr>
          <w:rFonts w:ascii="宋体" w:hAnsi="宋体"/>
        </w:rPr>
        <w:t>2.5.3）溶液</w:t>
      </w:r>
      <w:r>
        <w:rPr>
          <w:rFonts w:hint="eastAsia" w:ascii="宋体" w:hAnsi="宋体"/>
        </w:rPr>
        <w:t>，分析试液（</w:t>
      </w:r>
      <w:r>
        <w:rPr>
          <w:rFonts w:ascii="宋体" w:hAnsi="宋体"/>
        </w:rPr>
        <w:t>2.5.4</w:t>
      </w:r>
      <w:r>
        <w:rPr>
          <w:rFonts w:hint="eastAsia" w:ascii="宋体" w:hAnsi="宋体"/>
        </w:rPr>
        <w:t>）分别与标准系列溶液（</w:t>
      </w:r>
      <w:r>
        <w:rPr>
          <w:rFonts w:ascii="宋体" w:hAnsi="宋体"/>
        </w:rPr>
        <w:t>2.5.</w:t>
      </w:r>
      <w:r>
        <w:rPr>
          <w:rFonts w:hint="eastAsia" w:ascii="宋体" w:hAnsi="宋体"/>
        </w:rPr>
        <w:t>5）同时进行氩等离子体光谱测定。</w:t>
      </w:r>
    </w:p>
    <w:p>
      <w:pPr>
        <w:spacing w:line="480" w:lineRule="auto"/>
        <w:rPr>
          <w:rFonts w:ascii="黑体" w:eastAsia="黑体"/>
          <w:b/>
          <w:bCs/>
          <w:szCs w:val="21"/>
        </w:rPr>
      </w:pPr>
      <w:r>
        <w:rPr>
          <w:rFonts w:ascii="黑体" w:eastAsia="黑体"/>
          <w:b/>
          <w:bCs/>
          <w:szCs w:val="21"/>
        </w:rPr>
        <w:t xml:space="preserve">2.7   </w:t>
      </w:r>
      <w:r>
        <w:rPr>
          <w:rFonts w:hint="eastAsia" w:ascii="黑体" w:eastAsia="黑体"/>
          <w:b/>
          <w:bCs/>
          <w:szCs w:val="21"/>
        </w:rPr>
        <w:t>分析结果的计算和表述</w:t>
      </w:r>
    </w:p>
    <w:p>
      <w:pPr>
        <w:spacing w:line="30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将标准系列溶液（2.5.5）的含量直接输入计算机，根据标准系列溶液（2.5.5）和</w:t>
      </w:r>
      <w:r>
        <w:rPr>
          <w:rFonts w:hint="eastAsia"/>
        </w:rPr>
        <w:t>空白试验溶液（2.5.3）、</w:t>
      </w:r>
      <w:r>
        <w:rPr>
          <w:rFonts w:hint="eastAsia" w:ascii="宋体" w:hAnsi="宋体"/>
        </w:rPr>
        <w:t>分析试液 （2.5.4）的强度值，由计算机计算、校正并输出空</w:t>
      </w:r>
      <w:r>
        <w:rPr>
          <w:rFonts w:hint="eastAsia"/>
        </w:rPr>
        <w:t>白试验溶液（2.5.3），</w:t>
      </w:r>
      <w:r>
        <w:rPr>
          <w:rFonts w:hint="eastAsia" w:ascii="宋体" w:hAnsi="宋体"/>
        </w:rPr>
        <w:t>分析试液（2.5.4）中待测稀土元素的质量浓度。</w:t>
      </w:r>
    </w:p>
    <w:p>
      <w:pPr>
        <w:spacing w:line="30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按式（1）计算待测稀土元素的质量分数ω（%）：</w:t>
      </w:r>
    </w:p>
    <w:p>
      <w:pPr>
        <w:spacing w:line="300" w:lineRule="auto"/>
        <w:ind w:firstLine="1500" w:firstLineChars="750"/>
        <w:rPr>
          <w:szCs w:val="21"/>
        </w:rPr>
      </w:pPr>
      <w:r>
        <w:rPr>
          <w:i/>
          <w:iCs/>
          <w:position w:val="-24"/>
          <w:sz w:val="20"/>
          <w:szCs w:val="21"/>
        </w:rPr>
        <w:object>
          <v:shape id="_x0000_i1025" o:spt="75" type="#_x0000_t75" style="height:30pt;width:16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2">
            <o:LockedField>false</o:LockedField>
          </o:OLEObject>
        </w:object>
      </w:r>
      <w:r>
        <w:rPr>
          <w:i/>
          <w:iCs/>
          <w:sz w:val="20"/>
          <w:szCs w:val="21"/>
        </w:rPr>
        <w:t>..................................................................</w:t>
      </w:r>
      <w:r>
        <w:rPr>
          <w:rFonts w:hint="eastAsia"/>
          <w:sz w:val="20"/>
          <w:szCs w:val="21"/>
        </w:rPr>
        <w:t>（</w:t>
      </w:r>
      <w:r>
        <w:rPr>
          <w:sz w:val="20"/>
          <w:szCs w:val="21"/>
        </w:rPr>
        <w:t>1</w:t>
      </w:r>
      <w:r>
        <w:rPr>
          <w:rFonts w:hint="eastAsia"/>
          <w:sz w:val="20"/>
          <w:szCs w:val="21"/>
        </w:rPr>
        <w:t>）</w:t>
      </w:r>
    </w:p>
    <w:p>
      <w:pPr>
        <w:spacing w:line="300" w:lineRule="auto"/>
        <w:ind w:firstLine="420" w:firstLineChars="200"/>
      </w:pPr>
      <w:r>
        <w:rPr>
          <w:rFonts w:hint="eastAsia"/>
        </w:rPr>
        <w:t xml:space="preserve">式中： </w:t>
      </w:r>
    </w:p>
    <w:p>
      <w:pPr>
        <w:spacing w:line="300" w:lineRule="auto"/>
        <w:ind w:firstLine="420" w:firstLineChars="200"/>
      </w:pPr>
      <w:r>
        <w:rPr>
          <w:i/>
          <w:iCs/>
          <w:szCs w:val="21"/>
        </w:rPr>
        <w:t>k</w:t>
      </w:r>
      <w:r>
        <w:rPr>
          <w:rFonts w:hint="eastAsia"/>
          <w:i/>
          <w:iCs/>
          <w:szCs w:val="21"/>
        </w:rPr>
        <w:t xml:space="preserve"> </w:t>
      </w:r>
      <w:r>
        <w:rPr>
          <w:rFonts w:hint="eastAsia"/>
        </w:rPr>
        <w:t>——各元素单质与其氧化物的换算系数，见表</w:t>
      </w:r>
      <w:r>
        <w:t>7</w:t>
      </w:r>
      <w:r>
        <w:rPr>
          <w:rFonts w:hint="eastAsia"/>
        </w:rPr>
        <w:t xml:space="preserve">。计算氧化物含量时k=1； </w:t>
      </w:r>
    </w:p>
    <w:p>
      <w:pPr>
        <w:spacing w:line="300" w:lineRule="auto"/>
        <w:ind w:firstLine="420" w:firstLineChars="200"/>
      </w:pPr>
      <w:r>
        <w:rPr>
          <w:rFonts w:hint="eastAsia"/>
          <w:i/>
          <w:iCs/>
        </w:rPr>
        <w:t>c</w:t>
      </w:r>
      <w:r>
        <w:rPr>
          <w:rFonts w:hint="eastAsia"/>
          <w:i/>
          <w:iCs/>
          <w:vertAlign w:val="subscript"/>
        </w:rPr>
        <w:t>0</w:t>
      </w:r>
      <w:r>
        <w:rPr>
          <w:rFonts w:hint="eastAsia"/>
        </w:rPr>
        <w:t>——计算机输出的空白试验 （2.5.3） 中待测元素的质量浓度，单位为微克每毫升（</w:t>
      </w:r>
      <w:r>
        <w:t>µ</w:t>
      </w:r>
      <w:r>
        <w:rPr>
          <w:rFonts w:hint="eastAsia"/>
        </w:rPr>
        <w:t>g/mL）；</w:t>
      </w:r>
      <w:r>
        <w:t xml:space="preserve">  </w:t>
      </w:r>
    </w:p>
    <w:p>
      <w:pPr>
        <w:spacing w:line="300" w:lineRule="auto"/>
        <w:ind w:firstLine="315" w:firstLineChars="150"/>
      </w:pPr>
      <w:r>
        <w:t xml:space="preserve"> </w:t>
      </w:r>
      <w:r>
        <w:rPr>
          <w:rFonts w:hint="eastAsia"/>
          <w:i/>
          <w:iCs/>
          <w:szCs w:val="21"/>
        </w:rPr>
        <w:t>c</w:t>
      </w:r>
      <w:r>
        <w:rPr>
          <w:rFonts w:hint="eastAsia"/>
        </w:rPr>
        <w:t xml:space="preserve"> ——自工作曲线上查得被测元素的质量浓度，单位为微克每毫升（</w:t>
      </w:r>
      <w:r>
        <w:t>µ</w:t>
      </w:r>
      <w:r>
        <w:rPr>
          <w:rFonts w:hint="eastAsia"/>
        </w:rPr>
        <w:t>g/mL）；</w:t>
      </w:r>
    </w:p>
    <w:p>
      <w:pPr>
        <w:spacing w:line="300" w:lineRule="auto"/>
        <w:ind w:firstLine="420" w:firstLineChars="200"/>
      </w:pP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 xml:space="preserve">0 </w:t>
      </w:r>
      <w:r>
        <w:rPr>
          <w:rFonts w:hint="eastAsia"/>
        </w:rPr>
        <w:t>——试液总体积，单位为毫升（mL）；</w:t>
      </w:r>
    </w:p>
    <w:p>
      <w:pPr>
        <w:spacing w:line="300" w:lineRule="auto"/>
        <w:ind w:firstLine="420" w:firstLineChars="200"/>
      </w:pPr>
      <w:r>
        <w:rPr>
          <w:rFonts w:hint="eastAsia"/>
          <w:i/>
          <w:iCs/>
          <w:szCs w:val="21"/>
        </w:rPr>
        <w:t>m</w:t>
      </w:r>
      <w:r>
        <w:rPr>
          <w:rFonts w:hint="eastAsia"/>
        </w:rPr>
        <w:t>——试料的质量，单位为克（g）。</w:t>
      </w:r>
    </w:p>
    <w:p>
      <w:pPr>
        <w:spacing w:line="240" w:lineRule="auto"/>
        <w:ind w:left="435" w:firstLine="3990" w:firstLineChars="190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表7</w:t>
      </w:r>
    </w:p>
    <w:tbl>
      <w:tblPr>
        <w:tblStyle w:val="36"/>
        <w:tblW w:w="9690" w:type="dxa"/>
        <w:tblInd w:w="-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422"/>
        <w:gridCol w:w="2422"/>
        <w:gridCol w:w="2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元素</w:t>
            </w:r>
          </w:p>
        </w:tc>
        <w:tc>
          <w:tcPr>
            <w:tcW w:w="2422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i/>
                <w:iCs/>
                <w:sz w:val="18"/>
                <w:szCs w:val="18"/>
              </w:rPr>
              <w:t>k</w:t>
            </w:r>
          </w:p>
        </w:tc>
        <w:tc>
          <w:tcPr>
            <w:tcW w:w="2422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元素</w:t>
            </w:r>
          </w:p>
        </w:tc>
        <w:tc>
          <w:tcPr>
            <w:tcW w:w="242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i/>
                <w:iCs/>
                <w:sz w:val="18"/>
                <w:szCs w:val="18"/>
              </w:rPr>
              <w:t>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Ce</w:t>
            </w:r>
          </w:p>
        </w:tc>
        <w:tc>
          <w:tcPr>
            <w:tcW w:w="2422" w:type="dxa"/>
            <w:tcBorders>
              <w:top w:val="single" w:color="auto" w:sz="12" w:space="0"/>
              <w:right w:val="doub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0.8140</w:t>
            </w:r>
          </w:p>
        </w:tc>
        <w:tc>
          <w:tcPr>
            <w:tcW w:w="2422" w:type="dxa"/>
            <w:tcBorders>
              <w:top w:val="single" w:color="auto" w:sz="12" w:space="0"/>
              <w:left w:val="doub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Dy</w:t>
            </w:r>
          </w:p>
        </w:tc>
        <w:tc>
          <w:tcPr>
            <w:tcW w:w="2424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tcBorders>
              <w:left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Pr</w:t>
            </w:r>
          </w:p>
        </w:tc>
        <w:tc>
          <w:tcPr>
            <w:tcW w:w="2422" w:type="dxa"/>
            <w:tcBorders>
              <w:right w:val="doub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0.8277</w:t>
            </w:r>
          </w:p>
        </w:tc>
        <w:tc>
          <w:tcPr>
            <w:tcW w:w="2422" w:type="dxa"/>
            <w:tcBorders>
              <w:left w:val="doub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Ho</w:t>
            </w:r>
          </w:p>
        </w:tc>
        <w:tc>
          <w:tcPr>
            <w:tcW w:w="2424" w:type="dxa"/>
            <w:tcBorders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22" w:type="dxa"/>
            <w:tcBorders>
              <w:left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Nd</w:t>
            </w:r>
          </w:p>
        </w:tc>
        <w:tc>
          <w:tcPr>
            <w:tcW w:w="2422" w:type="dxa"/>
            <w:tcBorders>
              <w:right w:val="doub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0.8573</w:t>
            </w:r>
          </w:p>
        </w:tc>
        <w:tc>
          <w:tcPr>
            <w:tcW w:w="2422" w:type="dxa"/>
            <w:tcBorders>
              <w:left w:val="doub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Er</w:t>
            </w:r>
          </w:p>
        </w:tc>
        <w:tc>
          <w:tcPr>
            <w:tcW w:w="2424" w:type="dxa"/>
            <w:tcBorders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0.8745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tcBorders>
              <w:left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Sm</w:t>
            </w:r>
          </w:p>
        </w:tc>
        <w:tc>
          <w:tcPr>
            <w:tcW w:w="2422" w:type="dxa"/>
            <w:tcBorders>
              <w:right w:val="doub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0.8624</w:t>
            </w:r>
          </w:p>
        </w:tc>
        <w:tc>
          <w:tcPr>
            <w:tcW w:w="2422" w:type="dxa"/>
            <w:tcBorders>
              <w:left w:val="doub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Tm</w:t>
            </w:r>
          </w:p>
        </w:tc>
        <w:tc>
          <w:tcPr>
            <w:tcW w:w="2424" w:type="dxa"/>
            <w:tcBorders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0.8756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tcBorders>
              <w:left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Eu</w:t>
            </w:r>
          </w:p>
        </w:tc>
        <w:tc>
          <w:tcPr>
            <w:tcW w:w="2422" w:type="dxa"/>
            <w:tcBorders>
              <w:right w:val="doub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0.8636</w:t>
            </w:r>
          </w:p>
        </w:tc>
        <w:tc>
          <w:tcPr>
            <w:tcW w:w="2422" w:type="dxa"/>
            <w:tcBorders>
              <w:left w:val="doub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Yb</w:t>
            </w:r>
          </w:p>
        </w:tc>
        <w:tc>
          <w:tcPr>
            <w:tcW w:w="2424" w:type="dxa"/>
            <w:tcBorders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0.8782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tcBorders>
              <w:left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Gd</w:t>
            </w:r>
          </w:p>
        </w:tc>
        <w:tc>
          <w:tcPr>
            <w:tcW w:w="2422" w:type="dxa"/>
            <w:tcBorders>
              <w:right w:val="doub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0.8676</w:t>
            </w:r>
          </w:p>
        </w:tc>
        <w:tc>
          <w:tcPr>
            <w:tcW w:w="2422" w:type="dxa"/>
            <w:tcBorders>
              <w:left w:val="doub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Lu</w:t>
            </w:r>
          </w:p>
        </w:tc>
        <w:tc>
          <w:tcPr>
            <w:tcW w:w="2424" w:type="dxa"/>
            <w:tcBorders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0.8794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Tb</w:t>
            </w:r>
          </w:p>
        </w:tc>
        <w:tc>
          <w:tcPr>
            <w:tcW w:w="2422" w:type="dxa"/>
            <w:tcBorders>
              <w:bottom w:val="single" w:color="auto" w:sz="12" w:space="0"/>
              <w:right w:val="double" w:color="auto" w:sz="4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0.8502</w:t>
            </w:r>
          </w:p>
        </w:tc>
        <w:tc>
          <w:tcPr>
            <w:tcW w:w="2422" w:type="dxa"/>
            <w:tcBorders>
              <w:left w:val="double" w:color="auto" w:sz="4" w:space="0"/>
              <w:bottom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Y</w:t>
            </w:r>
          </w:p>
        </w:tc>
        <w:tc>
          <w:tcPr>
            <w:tcW w:w="242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0.7874</w:t>
            </w:r>
          </w:p>
        </w:tc>
      </w:tr>
    </w:tbl>
    <w:p>
      <w:pPr>
        <w:spacing w:line="480" w:lineRule="auto"/>
        <w:rPr>
          <w:rFonts w:ascii="黑体" w:eastAsia="黑体"/>
          <w:b/>
          <w:bCs/>
          <w:szCs w:val="21"/>
        </w:rPr>
      </w:pPr>
      <w:r>
        <w:rPr>
          <w:rFonts w:ascii="黑体" w:eastAsia="黑体"/>
          <w:b/>
          <w:bCs/>
          <w:szCs w:val="21"/>
        </w:rPr>
        <w:t xml:space="preserve">2.8   </w:t>
      </w:r>
      <w:r>
        <w:rPr>
          <w:rFonts w:hint="eastAsia" w:ascii="黑体" w:eastAsia="黑体"/>
          <w:b/>
          <w:bCs/>
          <w:szCs w:val="21"/>
        </w:rPr>
        <w:t>精密度</w:t>
      </w:r>
    </w:p>
    <w:p>
      <w:pPr>
        <w:spacing w:line="360" w:lineRule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2.8.1  重复性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重复性条件下获得的两次独立测试结果的测定值，在以下给出的平均值范围内，这两个测试结果的绝对差值不超过重复性限（r），超过重复性限（r）的情况不超过5%，重复性限（r）按表8数据采用线性内插法求得：</w:t>
      </w:r>
    </w:p>
    <w:p>
      <w:pPr>
        <w:ind w:firstLine="420" w:firstLineChars="200"/>
        <w:jc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表8</w:t>
      </w:r>
    </w:p>
    <w:tbl>
      <w:tblPr>
        <w:tblStyle w:val="36"/>
        <w:tblW w:w="947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71"/>
        <w:gridCol w:w="1635"/>
        <w:gridCol w:w="1245"/>
        <w:gridCol w:w="1521"/>
        <w:gridCol w:w="1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1771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/%</w:t>
            </w:r>
          </w:p>
        </w:tc>
        <w:tc>
          <w:tcPr>
            <w:tcW w:w="1635" w:type="dxa"/>
            <w:tcBorders>
              <w:bottom w:val="single" w:color="auto" w:sz="12" w:space="0"/>
              <w:right w:val="doub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重复性限（r） /%</w:t>
            </w:r>
          </w:p>
        </w:tc>
        <w:tc>
          <w:tcPr>
            <w:tcW w:w="1245" w:type="dxa"/>
            <w:tcBorders>
              <w:left w:val="double" w:color="auto" w:sz="4" w:space="0"/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1521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/%</w:t>
            </w:r>
          </w:p>
        </w:tc>
        <w:tc>
          <w:tcPr>
            <w:tcW w:w="1763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重复性限（r） /%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氧化铈</w:t>
            </w:r>
          </w:p>
        </w:tc>
        <w:tc>
          <w:tcPr>
            <w:tcW w:w="177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635" w:type="dxa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0.000 2</w:t>
            </w:r>
          </w:p>
        </w:tc>
        <w:tc>
          <w:tcPr>
            <w:tcW w:w="1245" w:type="dxa"/>
            <w:vMerge w:val="restart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氧化镝</w:t>
            </w:r>
          </w:p>
        </w:tc>
        <w:tc>
          <w:tcPr>
            <w:tcW w:w="1521" w:type="dxa"/>
            <w:tcBorders>
              <w:top w:val="single" w:color="auto" w:sz="1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763" w:type="dxa"/>
            <w:tcBorders>
              <w:top w:val="single" w:color="auto" w:sz="12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0.000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0.000 6</w:t>
            </w:r>
          </w:p>
        </w:tc>
        <w:tc>
          <w:tcPr>
            <w:tcW w:w="1763" w:type="dxa"/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0.005 1</w:t>
            </w:r>
          </w:p>
        </w:tc>
        <w:tc>
          <w:tcPr>
            <w:tcW w:w="1635" w:type="dxa"/>
            <w:tcBorders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0.000 6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0.001 9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0.009 2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0.005 0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0.020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0.009 3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ind w:firstLine="450" w:firstLineChars="25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0.098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ind w:firstLine="360" w:firstLineChars="2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763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0.17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ind w:firstLine="360" w:firstLineChars="2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763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</w:tbl>
    <w:p>
      <w:r>
        <w:br w:type="page"/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表8（续）</w:t>
      </w:r>
    </w:p>
    <w:tbl>
      <w:tblPr>
        <w:tblStyle w:val="36"/>
        <w:tblW w:w="947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71"/>
        <w:gridCol w:w="1635"/>
        <w:gridCol w:w="1245"/>
        <w:gridCol w:w="1521"/>
        <w:gridCol w:w="1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538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1771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/%</w:t>
            </w:r>
          </w:p>
        </w:tc>
        <w:tc>
          <w:tcPr>
            <w:tcW w:w="1635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重复性限（r） /%</w:t>
            </w:r>
          </w:p>
        </w:tc>
        <w:tc>
          <w:tcPr>
            <w:tcW w:w="1245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1521" w:type="dxa"/>
            <w:tcBorders>
              <w:bottom w:val="single" w:color="auto" w:sz="1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/%</w:t>
            </w:r>
          </w:p>
        </w:tc>
        <w:tc>
          <w:tcPr>
            <w:tcW w:w="1763" w:type="dxa"/>
            <w:tcBorders>
              <w:bottom w:val="single" w:color="auto" w:sz="12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重复性限（r） /%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5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氧化镨</w:t>
            </w:r>
          </w:p>
        </w:tc>
        <w:tc>
          <w:tcPr>
            <w:tcW w:w="1771" w:type="dxa"/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0.000 2</w:t>
            </w:r>
          </w:p>
        </w:tc>
        <w:tc>
          <w:tcPr>
            <w:tcW w:w="1245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氧化钬</w:t>
            </w:r>
          </w:p>
        </w:tc>
        <w:tc>
          <w:tcPr>
            <w:tcW w:w="152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0.000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0.000 6</w:t>
            </w:r>
          </w:p>
        </w:tc>
        <w:tc>
          <w:tcPr>
            <w:tcW w:w="1763" w:type="dxa"/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0.005 0</w:t>
            </w:r>
          </w:p>
        </w:tc>
        <w:tc>
          <w:tcPr>
            <w:tcW w:w="1635" w:type="dxa"/>
            <w:tcBorders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0.001 9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0.009 4</w:t>
            </w:r>
          </w:p>
        </w:tc>
        <w:tc>
          <w:tcPr>
            <w:tcW w:w="1635" w:type="dxa"/>
            <w:tcBorders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0.004 9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0.019</w:t>
            </w:r>
          </w:p>
        </w:tc>
        <w:tc>
          <w:tcPr>
            <w:tcW w:w="1635" w:type="dxa"/>
            <w:tcBorders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0.009 4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vAlign w:val="bottom"/>
          </w:tcPr>
          <w:p>
            <w:pPr>
              <w:ind w:firstLine="450" w:firstLineChars="2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0.095</w:t>
            </w:r>
          </w:p>
        </w:tc>
        <w:tc>
          <w:tcPr>
            <w:tcW w:w="1635" w:type="dxa"/>
            <w:tcBorders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ind w:firstLine="360" w:firstLineChars="2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</w:tcPr>
          <w:p>
            <w:pPr>
              <w:ind w:firstLine="630" w:firstLineChars="35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763" w:type="dxa"/>
            <w:tcBorders>
              <w:bottom w:val="single" w:color="auto" w:sz="4" w:space="0"/>
            </w:tcBorders>
          </w:tcPr>
          <w:p>
            <w:pPr>
              <w:ind w:firstLine="720" w:firstLineChars="4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0.19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ind w:firstLine="360" w:firstLineChars="2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763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氧化钕</w:t>
            </w:r>
          </w:p>
        </w:tc>
        <w:tc>
          <w:tcPr>
            <w:tcW w:w="1771" w:type="dxa"/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0.000 2</w:t>
            </w:r>
          </w:p>
        </w:tc>
        <w:tc>
          <w:tcPr>
            <w:tcW w:w="1245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氧化铒</w:t>
            </w:r>
          </w:p>
        </w:tc>
        <w:tc>
          <w:tcPr>
            <w:tcW w:w="1521" w:type="dxa"/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ind w:firstLine="18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0.000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0.000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tabs>
                <w:tab w:val="left" w:pos="355"/>
              </w:tabs>
              <w:ind w:firstLine="450" w:firstLineChars="25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53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0.005 0</w:t>
            </w:r>
          </w:p>
        </w:tc>
        <w:tc>
          <w:tcPr>
            <w:tcW w:w="1635" w:type="dxa"/>
            <w:tcBorders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0.001 9</w:t>
            </w:r>
          </w:p>
        </w:tc>
        <w:tc>
          <w:tcPr>
            <w:tcW w:w="1763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53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0.009 6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0.005 0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53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0.019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0.009 3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50" w:firstLineChars="25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53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0.095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ind w:firstLine="360" w:firstLineChars="2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40" w:firstLineChars="3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0.19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ind w:firstLine="360" w:firstLineChars="20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氧化钐</w:t>
            </w:r>
          </w:p>
        </w:tc>
        <w:tc>
          <w:tcPr>
            <w:tcW w:w="177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0.000 2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氧化铥</w:t>
            </w: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ind w:firstLine="18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0.000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0.000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0.001 9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270" w:firstLineChars="15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0.001 9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0.009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0.001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0.005 0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0.019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0.001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0.009 3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0.090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ind w:firstLine="360" w:firstLineChars="2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40" w:firstLineChars="3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0.19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ind w:firstLine="360" w:firstLineChars="200"/>
              <w:jc w:val="both"/>
              <w:rPr>
                <w:rFonts w:hint="eastAsia"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0.010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氧化铕</w:t>
            </w:r>
          </w:p>
        </w:tc>
        <w:tc>
          <w:tcPr>
            <w:tcW w:w="1771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0.000 1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氧化镱</w:t>
            </w: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</w:rPr>
              <w:t>0.000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0.000 6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0.000 2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0.000 2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bottom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0.001 9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bottom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0.005 0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0.005 1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0.009 4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0.009 4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氧化钆</w:t>
            </w:r>
          </w:p>
        </w:tc>
        <w:tc>
          <w:tcPr>
            <w:tcW w:w="1771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0.000 1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氧化镥</w:t>
            </w: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</w:rPr>
              <w:t>0.000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0.000 2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0.000 2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bottom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0.001 9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0.001 9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bottom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0.005 0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0.005 1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5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0.009 4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0.009 3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氧化铽</w:t>
            </w:r>
          </w:p>
        </w:tc>
        <w:tc>
          <w:tcPr>
            <w:tcW w:w="1771" w:type="dxa"/>
            <w:tcBorders>
              <w:top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0.000 6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0.000 2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氧化钇</w:t>
            </w: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</w:rPr>
              <w:t>0.000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0.001 9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0.000 4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0.000 8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0.000 2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0.005 0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0.009 5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0.005 0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0.009 5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450" w:firstLineChars="25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0.020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ind w:firstLine="450" w:firstLineChars="25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0.094</w:t>
            </w:r>
          </w:p>
        </w:tc>
        <w:tc>
          <w:tcPr>
            <w:tcW w:w="1763" w:type="dxa"/>
            <w:tcBorders>
              <w:top w:val="single" w:color="auto" w:sz="4" w:space="0"/>
            </w:tcBorders>
            <w:vAlign w:val="bottom"/>
          </w:tcPr>
          <w:p>
            <w:pPr>
              <w:ind w:firstLine="450" w:firstLineChars="25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1" w:type="dxa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>
            <w:pPr>
              <w:ind w:firstLine="450" w:firstLineChars="25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0.19</w:t>
            </w:r>
          </w:p>
        </w:tc>
        <w:tc>
          <w:tcPr>
            <w:tcW w:w="1763" w:type="dxa"/>
            <w:vAlign w:val="bottom"/>
          </w:tcPr>
          <w:p>
            <w:pPr>
              <w:ind w:firstLine="450" w:firstLineChars="25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9473" w:type="dxa"/>
            <w:gridSpan w:val="6"/>
            <w:vAlign w:val="center"/>
          </w:tcPr>
          <w:p>
            <w:pPr>
              <w:ind w:firstLine="0" w:firstLineChars="0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注：重复性限（r）为2.8×Sr，Sr为重复性标准差</w:t>
            </w:r>
          </w:p>
        </w:tc>
      </w:tr>
    </w:tbl>
    <w:p>
      <w:pPr>
        <w:jc w:val="center"/>
      </w:pPr>
    </w:p>
    <w:p>
      <w:pPr>
        <w:spacing w:line="360" w:lineRule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2.8.2  允许差</w:t>
      </w:r>
    </w:p>
    <w:p>
      <w:pPr>
        <w:ind w:left="420" w:leftChars="200"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实验室之间分析结果的差值应不大于表9所列允许差。</w:t>
      </w:r>
    </w:p>
    <w:p>
      <w:pPr>
        <w:spacing w:line="360" w:lineRule="auto"/>
        <w:ind w:left="420" w:leftChars="200" w:firstLine="105" w:firstLineChar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表9</w:t>
      </w:r>
    </w:p>
    <w:tbl>
      <w:tblPr>
        <w:tblStyle w:val="36"/>
        <w:tblW w:w="92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316"/>
        <w:gridCol w:w="1239"/>
        <w:gridCol w:w="1410"/>
        <w:gridCol w:w="2029"/>
        <w:gridCol w:w="11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bottom w:val="single" w:color="auto" w:sz="12" w:space="0"/>
            </w:tcBorders>
          </w:tcPr>
          <w:p>
            <w:pPr>
              <w:pStyle w:val="8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231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∕</w:t>
            </w:r>
            <w:r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239" w:type="dxa"/>
            <w:tcBorders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允许差 / %</w:t>
            </w:r>
          </w:p>
        </w:tc>
        <w:tc>
          <w:tcPr>
            <w:tcW w:w="1410" w:type="dxa"/>
            <w:tcBorders>
              <w:left w:val="double" w:color="auto" w:sz="4" w:space="0"/>
              <w:bottom w:val="single" w:color="auto" w:sz="12" w:space="0"/>
            </w:tcBorders>
          </w:tcPr>
          <w:p>
            <w:pPr>
              <w:pStyle w:val="8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202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∕</w:t>
            </w:r>
            <w:r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允许差 /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13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氧化镨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氧化钕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0.000 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1 0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02 0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2 0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004 0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4 0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008 0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8 0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020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050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239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0.000 6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0.006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0.016</w:t>
            </w:r>
          </w:p>
        </w:tc>
        <w:tc>
          <w:tcPr>
            <w:tcW w:w="1410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氧化镱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0 3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&gt;0.000 3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0 5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 xml:space="preserve">0.000 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1 0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02 0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2 0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004 0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4 0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008 0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8 0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020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050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0.000 2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0.000 6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0.006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13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氧化铕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氧化铒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氧化钬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&gt;0.000 5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&gt;0.001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0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0.002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&gt;0.002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&gt;0.004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0.008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&gt;0.008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0.020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&gt;0.020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0.050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&gt;0.050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0.010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  <w:tc>
          <w:tcPr>
            <w:tcW w:w="1239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0.002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0.006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0.010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0.000 5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&gt;0.001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0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0.002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&gt;0.002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&gt;0.004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0.008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&gt;0.008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0.020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&gt;0.020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0.050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&gt;0.050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0.010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&gt;0.10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1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0.002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0.006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0.010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13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氧化铽</w:t>
            </w:r>
          </w:p>
        </w:tc>
        <w:tc>
          <w:tcPr>
            <w:tcW w:w="231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0.000 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1 0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02 0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2 0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004 0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4 0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008 0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8 0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020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050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1239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0.000 6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0.006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0.010</w:t>
            </w:r>
          </w:p>
        </w:tc>
        <w:tc>
          <w:tcPr>
            <w:tcW w:w="1410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20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54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80" w:lineRule="auto"/>
        <w:rPr>
          <w:rFonts w:ascii="黑体" w:eastAsia="黑体"/>
          <w:b/>
          <w:bCs/>
          <w:szCs w:val="21"/>
        </w:rPr>
      </w:pPr>
      <w:r>
        <w:rPr>
          <w:rFonts w:ascii="黑体" w:eastAsia="黑体"/>
          <w:b/>
          <w:szCs w:val="21"/>
        </w:rPr>
        <w:t>3</w:t>
      </w:r>
      <w:r>
        <w:rPr>
          <w:rFonts w:hint="eastAsia" w:ascii="黑体" w:eastAsia="黑体"/>
          <w:b/>
          <w:bCs/>
          <w:szCs w:val="21"/>
        </w:rPr>
        <w:t>方法2：电感耦合等离子体质谱法</w:t>
      </w:r>
    </w:p>
    <w:p>
      <w:pPr>
        <w:spacing w:line="480" w:lineRule="auto"/>
        <w:rPr>
          <w:rFonts w:ascii="黑体" w:eastAsia="黑体"/>
          <w:b/>
        </w:rPr>
      </w:pPr>
      <w:r>
        <w:rPr>
          <w:rFonts w:ascii="黑体" w:eastAsia="黑体"/>
          <w:b/>
        </w:rPr>
        <w:t>3.1</w:t>
      </w:r>
      <w:r>
        <w:rPr>
          <w:rFonts w:hint="eastAsia" w:ascii="黑体" w:eastAsia="黑体"/>
          <w:b/>
        </w:rPr>
        <w:t xml:space="preserve">  方法原理</w:t>
      </w:r>
    </w:p>
    <w:p>
      <w:pPr>
        <w:spacing w:line="300" w:lineRule="auto"/>
        <w:ind w:firstLine="420"/>
        <w:rPr>
          <w:rFonts w:ascii="宋体" w:hAnsi="宋体"/>
        </w:rPr>
      </w:pPr>
      <w:r>
        <w:rPr>
          <w:rFonts w:hint="eastAsia"/>
        </w:rPr>
        <w:t>试样以硝酸溶解，在稀酸介质中，以氩等离子体为离子化源，直接</w:t>
      </w:r>
      <w:r>
        <w:rPr>
          <w:rFonts w:hint="eastAsia" w:ascii="宋体" w:hAnsi="宋体"/>
        </w:rPr>
        <w:t>进行质谱测定。测定时</w:t>
      </w:r>
      <w:r>
        <w:rPr>
          <w:rFonts w:hint="eastAsia"/>
        </w:rPr>
        <w:t>以内标法进行校正。</w:t>
      </w:r>
    </w:p>
    <w:p>
      <w:pPr>
        <w:spacing w:line="480" w:lineRule="auto"/>
        <w:rPr>
          <w:rFonts w:ascii="黑体" w:eastAsia="黑体"/>
          <w:b/>
        </w:rPr>
      </w:pPr>
      <w:r>
        <w:rPr>
          <w:rFonts w:ascii="黑体" w:eastAsia="黑体"/>
          <w:b/>
        </w:rPr>
        <w:t>3.2</w:t>
      </w:r>
      <w:r>
        <w:rPr>
          <w:rFonts w:hint="eastAsia" w:ascii="黑体" w:eastAsia="黑体"/>
          <w:b/>
        </w:rPr>
        <w:t xml:space="preserve">   试剂和材料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 xml:space="preserve">3.2.1 </w:t>
      </w:r>
      <w:r>
        <w:rPr>
          <w:rFonts w:hint="eastAsia" w:ascii="宋体" w:hAnsi="宋体"/>
        </w:rPr>
        <w:t xml:space="preserve"> 氯化铯，优级纯。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3.2.2  氯化铟，优级纯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3.2.3</w:t>
      </w:r>
      <w:r>
        <w:rPr>
          <w:rFonts w:hint="eastAsia" w:ascii="宋体" w:hAnsi="宋体"/>
        </w:rPr>
        <w:t xml:space="preserve">  过氧化氢（</w:t>
      </w:r>
      <w:r>
        <w:rPr>
          <w:rFonts w:ascii="宋体" w:hAnsi="宋体"/>
        </w:rPr>
        <w:t>30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%</w:t>
      </w:r>
      <w:r>
        <w:rPr>
          <w:rFonts w:hint="eastAsia" w:ascii="宋体" w:hAnsi="宋体"/>
        </w:rPr>
        <w:t>），优级纯。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3.2.4</w:t>
      </w:r>
      <w:r>
        <w:rPr>
          <w:rFonts w:hint="eastAsia" w:ascii="宋体" w:hAnsi="宋体" w:cs="Arial"/>
        </w:rPr>
        <w:t xml:space="preserve">  硝酸（ρ1.42 g/mL），MOS级纯。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 xml:space="preserve">3.2.5 </w:t>
      </w:r>
      <w:r>
        <w:rPr>
          <w:rFonts w:hint="eastAsia" w:ascii="宋体" w:hAnsi="宋体"/>
        </w:rPr>
        <w:t xml:space="preserve"> 硝酸（</w:t>
      </w:r>
      <w:r>
        <w:rPr>
          <w:rFonts w:ascii="宋体" w:hAnsi="宋体"/>
        </w:rPr>
        <w:t>1+</w:t>
      </w:r>
      <w:r>
        <w:rPr>
          <w:rFonts w:hint="eastAsia" w:ascii="宋体" w:hAnsi="宋体"/>
        </w:rPr>
        <w:t>1），</w:t>
      </w:r>
      <w:r>
        <w:rPr>
          <w:rFonts w:hint="eastAsia" w:ascii="宋体" w:hAnsi="宋体" w:cs="Arial"/>
        </w:rPr>
        <w:t>MOS级纯。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3.2.6</w:t>
      </w:r>
      <w:r>
        <w:rPr>
          <w:rFonts w:hint="eastAsia" w:ascii="宋体" w:hAnsi="宋体"/>
        </w:rPr>
        <w:t xml:space="preserve">  硝酸（1+49），</w:t>
      </w:r>
      <w:r>
        <w:rPr>
          <w:rFonts w:hint="eastAsia" w:ascii="宋体" w:hAnsi="宋体" w:cs="Arial"/>
        </w:rPr>
        <w:t>MOS级纯。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 xml:space="preserve">3.2.7 </w:t>
      </w:r>
      <w:r>
        <w:rPr>
          <w:rFonts w:hint="eastAsia" w:ascii="宋体" w:hAnsi="宋体"/>
        </w:rPr>
        <w:t xml:space="preserve"> 铯内标溶液：称取0.1270 g氯化铯（3.2.1 在110℃烘干过），加10 mL水，溶解完全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加10 mL硝</w:t>
      </w:r>
      <w:r>
        <w:rPr>
          <w:rFonts w:ascii="宋体" w:hAnsi="宋体"/>
        </w:rPr>
        <w:t>酸</w:t>
      </w:r>
      <w:r>
        <w:rPr>
          <w:rFonts w:hint="eastAsia" w:ascii="宋体" w:hAnsi="宋体"/>
        </w:rPr>
        <w:t>（3.2.5），移入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m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铯。再将此溶液用硝酸（3.2.6）逐步稀释成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 xml:space="preserve">含0.5 </w:t>
      </w:r>
      <w:r>
        <w:rPr>
          <w:szCs w:val="21"/>
        </w:rPr>
        <w:t>μ</w:t>
      </w:r>
      <w:r>
        <w:t>g</w:t>
      </w:r>
      <w:r>
        <w:rPr>
          <w:rFonts w:hint="eastAsia" w:ascii="宋体" w:hAnsi="宋体"/>
        </w:rPr>
        <w:t>铯的内标溶液。</w:t>
      </w:r>
    </w:p>
    <w:p>
      <w:pPr>
        <w:spacing w:line="300" w:lineRule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3.2.8</w:t>
      </w:r>
      <w:r>
        <w:rPr>
          <w:rFonts w:hint="eastAsia" w:ascii="宋体" w:hAnsi="宋体"/>
        </w:rPr>
        <w:t xml:space="preserve"> 铟内标溶液：称取0.1210 g氯化铟（3.2.2  在110℃烘干过），加10 mL水，溶解完全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加10 mL硝</w:t>
      </w:r>
      <w:r>
        <w:rPr>
          <w:rFonts w:ascii="宋体" w:hAnsi="宋体"/>
        </w:rPr>
        <w:t>酸</w:t>
      </w:r>
      <w:r>
        <w:rPr>
          <w:rFonts w:hint="eastAsia" w:ascii="宋体" w:hAnsi="宋体"/>
        </w:rPr>
        <w:t>（3.2.5），移入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m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铯。再将此溶液用硝酸（3.2.6）逐步稀释成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 xml:space="preserve">含0.5 </w:t>
      </w:r>
      <w:r>
        <w:rPr>
          <w:szCs w:val="21"/>
        </w:rPr>
        <w:t>μ</w:t>
      </w:r>
      <w:r>
        <w:t>g</w:t>
      </w:r>
      <w:r>
        <w:rPr>
          <w:rFonts w:hint="eastAsia" w:ascii="宋体" w:hAnsi="宋体"/>
        </w:rPr>
        <w:t>铟的内标溶液。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 xml:space="preserve">3.2.9 </w:t>
      </w:r>
      <w:r>
        <w:rPr>
          <w:rFonts w:hint="eastAsia" w:ascii="宋体" w:hAnsi="宋体"/>
        </w:rPr>
        <w:t xml:space="preserve"> 氧化镧标准贮存溶液：称取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经950 ℃灼烧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h</w:t>
      </w:r>
      <w:r>
        <w:rPr>
          <w:rFonts w:hint="eastAsia" w:ascii="宋体" w:hAnsi="宋体"/>
        </w:rPr>
        <w:t>的氧化镧[</w:t>
      </w:r>
      <w:r>
        <w:rPr>
          <w:i/>
        </w:rPr>
        <w:t>w</w:t>
      </w:r>
      <w:r>
        <w:rPr>
          <w:rFonts w:ascii="宋体" w:hAnsi="宋体"/>
        </w:rPr>
        <w:t>（La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硝</w:t>
      </w:r>
      <w:r>
        <w:rPr>
          <w:rFonts w:ascii="宋体" w:hAnsi="宋体"/>
        </w:rPr>
        <w:t>酸</w:t>
      </w:r>
      <w:r>
        <w:rPr>
          <w:rFonts w:hint="eastAsia" w:ascii="宋体" w:hAnsi="宋体"/>
        </w:rPr>
        <w:t>（3.2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5）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用水稀释至刻度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氧化镧。</w:t>
      </w:r>
    </w:p>
    <w:p>
      <w:pPr>
        <w:spacing w:line="300" w:lineRule="auto"/>
        <w:ind w:left="-2"/>
        <w:rPr>
          <w:rFonts w:ascii="宋体" w:hAnsi="宋体"/>
        </w:rPr>
      </w:pPr>
      <w:r>
        <w:rPr>
          <w:rFonts w:hint="eastAsia" w:ascii="黑体" w:hAnsi="宋体" w:eastAsia="黑体"/>
        </w:rPr>
        <w:t xml:space="preserve">3.2.10 </w:t>
      </w:r>
      <w:r>
        <w:rPr>
          <w:rFonts w:hint="eastAsia" w:ascii="宋体" w:hAnsi="宋体"/>
        </w:rPr>
        <w:t xml:space="preserve"> 氧化铈标准贮存溶液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5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 xml:space="preserve"> ℃灼烧</w:t>
      </w:r>
      <w:r>
        <w:rPr>
          <w:rFonts w:ascii="宋体" w:hAnsi="宋体"/>
        </w:rPr>
        <w:t>1h</w:t>
      </w:r>
      <w:r>
        <w:rPr>
          <w:rFonts w:hint="eastAsia" w:ascii="宋体" w:hAnsi="宋体"/>
        </w:rPr>
        <w:t>的氧化铈[</w:t>
      </w:r>
      <w:r>
        <w:rPr>
          <w:i/>
        </w:rPr>
        <w:t>w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CeO</w:t>
      </w:r>
      <w:r>
        <w:rPr>
          <w:rFonts w:hint="eastAsia" w:ascii="宋体" w:hAnsi="宋体"/>
          <w:vertAlign w:val="subscript"/>
        </w:rPr>
        <w:t>2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mL硝酸</w:t>
      </w:r>
      <w:r>
        <w:rPr>
          <w:rFonts w:hint="eastAsia" w:ascii="宋体" w:hAnsi="宋体"/>
        </w:rPr>
        <w:t>（3.2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5）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2 mL过氧化氢（3.2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3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用水稀释至刻度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氧化铈。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3.2.11</w:t>
      </w:r>
      <w:r>
        <w:rPr>
          <w:rFonts w:hint="eastAsia" w:ascii="宋体" w:hAnsi="宋体"/>
        </w:rPr>
        <w:t xml:space="preserve"> 氧化镨标准贮存溶液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950</w:t>
      </w:r>
      <w:r>
        <w:rPr>
          <w:rFonts w:hint="eastAsia" w:ascii="宋体" w:hAnsi="宋体"/>
        </w:rPr>
        <w:t xml:space="preserve"> ℃灼烧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h</w:t>
      </w:r>
      <w:r>
        <w:rPr>
          <w:rFonts w:hint="eastAsia" w:ascii="宋体" w:hAnsi="宋体"/>
        </w:rPr>
        <w:t>的氧化镨[</w:t>
      </w:r>
      <w:r>
        <w:rPr>
          <w:i/>
        </w:rPr>
        <w:t>w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Pr</w:t>
      </w:r>
      <w:r>
        <w:rPr>
          <w:rFonts w:hint="eastAsia" w:ascii="宋体" w:hAnsi="宋体"/>
          <w:vertAlign w:val="subscript"/>
        </w:rPr>
        <w:t>6</w:t>
      </w:r>
      <w:r>
        <w:rPr>
          <w:rFonts w:ascii="宋体" w:hAnsi="宋体"/>
        </w:rPr>
        <w:t>O</w:t>
      </w:r>
      <w:r>
        <w:rPr>
          <w:rFonts w:hint="eastAsia" w:ascii="宋体" w:hAnsi="宋体"/>
          <w:vertAlign w:val="subscript"/>
        </w:rPr>
        <w:t>11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硝</w:t>
      </w:r>
      <w:r>
        <w:rPr>
          <w:rFonts w:ascii="宋体" w:hAnsi="宋体"/>
        </w:rPr>
        <w:t>酸</w:t>
      </w:r>
      <w:r>
        <w:rPr>
          <w:rFonts w:hint="eastAsia" w:ascii="宋体" w:hAnsi="宋体"/>
        </w:rPr>
        <w:t>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用水稀释至刻度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氧化镨。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 xml:space="preserve">3.2.12 </w:t>
      </w:r>
      <w:r>
        <w:rPr>
          <w:rFonts w:hint="eastAsia" w:ascii="宋体" w:hAnsi="宋体"/>
        </w:rPr>
        <w:t xml:space="preserve"> 氧化钕标准贮存溶液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950 ℃</w:t>
      </w:r>
      <w:r>
        <w:rPr>
          <w:rFonts w:hint="eastAsia" w:ascii="宋体" w:hAnsi="宋体"/>
        </w:rPr>
        <w:t>灼烧</w:t>
      </w:r>
      <w:r>
        <w:rPr>
          <w:rFonts w:ascii="宋体" w:hAnsi="宋体"/>
        </w:rPr>
        <w:t>1h</w:t>
      </w:r>
      <w:r>
        <w:rPr>
          <w:rFonts w:hint="eastAsia" w:ascii="宋体" w:hAnsi="宋体"/>
        </w:rPr>
        <w:t>的氧化钕[</w:t>
      </w:r>
      <w:r>
        <w:rPr>
          <w:i/>
        </w:rPr>
        <w:t>w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Nd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硝</w:t>
      </w:r>
      <w:r>
        <w:rPr>
          <w:rFonts w:ascii="宋体" w:hAnsi="宋体"/>
        </w:rPr>
        <w:t>酸</w:t>
      </w:r>
      <w:r>
        <w:rPr>
          <w:rFonts w:hint="eastAsia" w:ascii="宋体" w:hAnsi="宋体"/>
        </w:rPr>
        <w:t>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氧化钕。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</w:t>
      </w:r>
      <w:r>
        <w:rPr>
          <w:rFonts w:ascii="黑体" w:hAnsi="宋体" w:eastAsia="黑体"/>
        </w:rPr>
        <w:t>.</w:t>
      </w:r>
      <w:r>
        <w:rPr>
          <w:rFonts w:hint="eastAsia" w:ascii="黑体" w:hAnsi="宋体" w:eastAsia="黑体"/>
        </w:rPr>
        <w:t xml:space="preserve">13 </w:t>
      </w:r>
      <w:r>
        <w:rPr>
          <w:rFonts w:hint="eastAsia" w:ascii="宋体" w:hAnsi="宋体"/>
        </w:rPr>
        <w:t xml:space="preserve"> 氧化钐标准贮存溶液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950</w:t>
      </w:r>
      <w:r>
        <w:rPr>
          <w:rFonts w:hint="eastAsia" w:ascii="宋体" w:hAnsi="宋体"/>
        </w:rPr>
        <w:t xml:space="preserve"> ℃灼烧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h</w:t>
      </w:r>
      <w:r>
        <w:rPr>
          <w:rFonts w:hint="eastAsia" w:ascii="宋体" w:hAnsi="宋体"/>
        </w:rPr>
        <w:t>的氧化钕[</w:t>
      </w:r>
      <w:r>
        <w:rPr>
          <w:i/>
        </w:rPr>
        <w:t>w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Sm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硝</w:t>
      </w:r>
      <w:r>
        <w:rPr>
          <w:rFonts w:ascii="宋体" w:hAnsi="宋体"/>
        </w:rPr>
        <w:t>酸</w:t>
      </w:r>
      <w:r>
        <w:rPr>
          <w:rFonts w:hint="eastAsia" w:ascii="宋体" w:hAnsi="宋体"/>
        </w:rPr>
        <w:t>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氧化钐。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</w:t>
      </w:r>
      <w:r>
        <w:rPr>
          <w:rFonts w:ascii="黑体" w:hAnsi="宋体" w:eastAsia="黑体"/>
        </w:rPr>
        <w:t>.</w:t>
      </w:r>
      <w:r>
        <w:rPr>
          <w:rFonts w:hint="eastAsia" w:ascii="黑体" w:hAnsi="宋体" w:eastAsia="黑体"/>
        </w:rPr>
        <w:t xml:space="preserve">14 </w:t>
      </w:r>
      <w:r>
        <w:rPr>
          <w:rFonts w:hint="eastAsia" w:ascii="宋体" w:hAnsi="宋体"/>
        </w:rPr>
        <w:t xml:space="preserve"> 氧化铕标准贮存溶液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950 ℃</w:t>
      </w:r>
      <w:r>
        <w:rPr>
          <w:rFonts w:hint="eastAsia" w:ascii="宋体" w:hAnsi="宋体"/>
        </w:rPr>
        <w:t>灼烧</w:t>
      </w:r>
      <w:r>
        <w:rPr>
          <w:rFonts w:ascii="宋体" w:hAnsi="宋体"/>
        </w:rPr>
        <w:t>1h</w:t>
      </w:r>
      <w:r>
        <w:rPr>
          <w:rFonts w:hint="eastAsia" w:ascii="宋体" w:hAnsi="宋体"/>
        </w:rPr>
        <w:t>的氧化铕[</w:t>
      </w:r>
      <w:r>
        <w:rPr>
          <w:i/>
        </w:rPr>
        <w:t>w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Eu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mL硝酸</w:t>
      </w:r>
      <w:r>
        <w:rPr>
          <w:rFonts w:hint="eastAsia" w:ascii="宋体" w:hAnsi="宋体"/>
        </w:rPr>
        <w:t>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氧化铕。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</w:t>
      </w:r>
      <w:r>
        <w:rPr>
          <w:rFonts w:ascii="黑体" w:hAnsi="宋体" w:eastAsia="黑体"/>
        </w:rPr>
        <w:t>.</w:t>
      </w:r>
      <w:r>
        <w:rPr>
          <w:rFonts w:hint="eastAsia" w:ascii="黑体" w:hAnsi="宋体" w:eastAsia="黑体"/>
        </w:rPr>
        <w:t>15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氧化钆标准贮存溶液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950</w:t>
      </w:r>
      <w:r>
        <w:rPr>
          <w:rFonts w:hint="eastAsia" w:ascii="宋体" w:hAnsi="宋体"/>
        </w:rPr>
        <w:t xml:space="preserve"> ℃灼烧</w:t>
      </w:r>
      <w:r>
        <w:rPr>
          <w:rFonts w:ascii="宋体" w:hAnsi="宋体"/>
        </w:rPr>
        <w:t>1h</w:t>
      </w:r>
      <w:r>
        <w:rPr>
          <w:rFonts w:hint="eastAsia" w:ascii="宋体" w:hAnsi="宋体"/>
        </w:rPr>
        <w:t>的氧化钆[</w:t>
      </w:r>
      <w:r>
        <w:rPr>
          <w:i/>
        </w:rPr>
        <w:t>w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Gd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mL硝酸</w:t>
      </w:r>
      <w:r>
        <w:rPr>
          <w:rFonts w:hint="eastAsia" w:ascii="宋体" w:hAnsi="宋体"/>
        </w:rPr>
        <w:t>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氧化钆。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</w:t>
      </w:r>
      <w:r>
        <w:rPr>
          <w:rFonts w:ascii="黑体" w:hAnsi="宋体" w:eastAsia="黑体"/>
        </w:rPr>
        <w:t>.</w:t>
      </w:r>
      <w:r>
        <w:rPr>
          <w:rFonts w:hint="eastAsia" w:ascii="黑体" w:hAnsi="宋体" w:eastAsia="黑体"/>
        </w:rPr>
        <w:t>16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氧化铽标准贮存溶液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950</w:t>
      </w:r>
      <w:r>
        <w:rPr>
          <w:rFonts w:hint="eastAsia" w:ascii="宋体" w:hAnsi="宋体"/>
        </w:rPr>
        <w:t xml:space="preserve"> ℃灼烧</w:t>
      </w:r>
      <w:r>
        <w:rPr>
          <w:rFonts w:ascii="宋体" w:hAnsi="宋体"/>
        </w:rPr>
        <w:t>1h</w:t>
      </w:r>
      <w:r>
        <w:rPr>
          <w:rFonts w:hint="eastAsia" w:ascii="宋体" w:hAnsi="宋体"/>
        </w:rPr>
        <w:t>的氧化铽[</w:t>
      </w:r>
      <w:r>
        <w:rPr>
          <w:i/>
        </w:rPr>
        <w:t>w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Tb</w:t>
      </w:r>
      <w:r>
        <w:rPr>
          <w:rFonts w:hint="eastAsia" w:ascii="宋体" w:hAnsi="宋体"/>
          <w:vertAlign w:val="subscript"/>
        </w:rPr>
        <w:t>4</w:t>
      </w:r>
      <w:r>
        <w:rPr>
          <w:rFonts w:ascii="宋体" w:hAnsi="宋体"/>
        </w:rPr>
        <w:t>O</w:t>
      </w:r>
      <w:r>
        <w:rPr>
          <w:rFonts w:hint="eastAsia" w:ascii="宋体" w:hAnsi="宋体"/>
          <w:vertAlign w:val="subscript"/>
        </w:rPr>
        <w:t>7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mL硝酸</w:t>
      </w:r>
      <w:r>
        <w:rPr>
          <w:rFonts w:hint="eastAsia" w:ascii="宋体" w:hAnsi="宋体"/>
        </w:rPr>
        <w:t>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氧化铽。</w:t>
      </w:r>
      <w:r>
        <w:rPr>
          <w:rFonts w:ascii="宋体" w:hAnsi="宋体"/>
        </w:rPr>
        <w:t xml:space="preserve">  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</w:t>
      </w:r>
      <w:r>
        <w:rPr>
          <w:rFonts w:ascii="黑体" w:hAnsi="宋体" w:eastAsia="黑体"/>
        </w:rPr>
        <w:t>.</w:t>
      </w:r>
      <w:r>
        <w:rPr>
          <w:rFonts w:hint="eastAsia" w:ascii="黑体" w:hAnsi="宋体" w:eastAsia="黑体"/>
        </w:rPr>
        <w:t xml:space="preserve">17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氧化镝标准贮存溶液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 g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950</w:t>
      </w:r>
      <w:r>
        <w:rPr>
          <w:rFonts w:hint="eastAsia" w:ascii="宋体" w:hAnsi="宋体"/>
        </w:rPr>
        <w:t xml:space="preserve"> ℃灼烧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h</w:t>
      </w:r>
      <w:r>
        <w:rPr>
          <w:rFonts w:hint="eastAsia" w:ascii="宋体" w:hAnsi="宋体"/>
        </w:rPr>
        <w:t>的氧化镝[</w:t>
      </w:r>
      <w:r>
        <w:rPr>
          <w:i/>
        </w:rPr>
        <w:t>w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Dy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mL硝酸</w:t>
      </w:r>
      <w:r>
        <w:rPr>
          <w:rFonts w:hint="eastAsia" w:ascii="宋体" w:hAnsi="宋体"/>
        </w:rPr>
        <w:t>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氧化镝。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</w:t>
      </w:r>
      <w:r>
        <w:rPr>
          <w:rFonts w:ascii="黑体" w:hAnsi="宋体" w:eastAsia="黑体"/>
        </w:rPr>
        <w:t>.</w:t>
      </w:r>
      <w:r>
        <w:rPr>
          <w:rFonts w:hint="eastAsia" w:ascii="黑体" w:hAnsi="宋体" w:eastAsia="黑体"/>
        </w:rPr>
        <w:t>18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氧化钬标准贮存溶液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950</w:t>
      </w:r>
      <w:r>
        <w:rPr>
          <w:rFonts w:hint="eastAsia" w:ascii="宋体" w:hAnsi="宋体"/>
        </w:rPr>
        <w:t xml:space="preserve"> ℃灼烧</w:t>
      </w:r>
      <w:r>
        <w:rPr>
          <w:rFonts w:ascii="宋体" w:hAnsi="宋体"/>
        </w:rPr>
        <w:t>1h</w:t>
      </w:r>
      <w:r>
        <w:rPr>
          <w:rFonts w:hint="eastAsia" w:ascii="宋体" w:hAnsi="宋体"/>
        </w:rPr>
        <w:t>的氧化钬[</w:t>
      </w:r>
      <w:r>
        <w:rPr>
          <w:i/>
        </w:rPr>
        <w:t>w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Ho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mL硝酸</w:t>
      </w:r>
      <w:r>
        <w:rPr>
          <w:rFonts w:hint="eastAsia" w:ascii="宋体" w:hAnsi="宋体"/>
        </w:rPr>
        <w:t>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氧化钬。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</w:t>
      </w:r>
      <w:r>
        <w:rPr>
          <w:rFonts w:ascii="黑体" w:hAnsi="宋体" w:eastAsia="黑体"/>
        </w:rPr>
        <w:t>.</w:t>
      </w:r>
      <w:r>
        <w:rPr>
          <w:rFonts w:hint="eastAsia" w:ascii="黑体" w:hAnsi="宋体" w:eastAsia="黑体"/>
        </w:rPr>
        <w:t>19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氧化铒标准贮存溶液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950</w:t>
      </w:r>
      <w:r>
        <w:rPr>
          <w:rFonts w:hint="eastAsia" w:ascii="宋体" w:hAnsi="宋体"/>
        </w:rPr>
        <w:t xml:space="preserve"> ℃灼烧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h</w:t>
      </w:r>
      <w:r>
        <w:rPr>
          <w:rFonts w:hint="eastAsia" w:ascii="宋体" w:hAnsi="宋体"/>
        </w:rPr>
        <w:t>的氧化铒[</w:t>
      </w:r>
      <w:r>
        <w:rPr>
          <w:i/>
        </w:rPr>
        <w:t>w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Er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mL硝酸</w:t>
      </w:r>
      <w:r>
        <w:rPr>
          <w:rFonts w:hint="eastAsia" w:ascii="宋体" w:hAnsi="宋体"/>
        </w:rPr>
        <w:t>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氧化铒。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</w:t>
      </w:r>
      <w:r>
        <w:rPr>
          <w:rFonts w:ascii="黑体" w:hAnsi="宋体" w:eastAsia="黑体"/>
        </w:rPr>
        <w:t>.</w:t>
      </w:r>
      <w:r>
        <w:rPr>
          <w:rFonts w:hint="eastAsia" w:ascii="黑体" w:hAnsi="宋体" w:eastAsia="黑体"/>
        </w:rPr>
        <w:t xml:space="preserve">20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氧化铥标准贮存溶液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950</w:t>
      </w:r>
      <w:r>
        <w:rPr>
          <w:rFonts w:hint="eastAsia" w:ascii="宋体" w:hAnsi="宋体"/>
        </w:rPr>
        <w:t xml:space="preserve"> ℃灼烧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h</w:t>
      </w:r>
      <w:r>
        <w:rPr>
          <w:rFonts w:hint="eastAsia" w:ascii="宋体" w:hAnsi="宋体"/>
        </w:rPr>
        <w:t>的氧化铥[</w:t>
      </w:r>
      <w:r>
        <w:rPr>
          <w:i/>
        </w:rPr>
        <w:t>w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Tm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mL硝酸</w:t>
      </w:r>
      <w:r>
        <w:rPr>
          <w:rFonts w:hint="eastAsia" w:ascii="宋体" w:hAnsi="宋体"/>
        </w:rPr>
        <w:t>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氧化铥。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</w:t>
      </w:r>
      <w:r>
        <w:rPr>
          <w:rFonts w:ascii="黑体" w:hAnsi="宋体" w:eastAsia="黑体"/>
        </w:rPr>
        <w:t>.</w:t>
      </w:r>
      <w:r>
        <w:rPr>
          <w:rFonts w:hint="eastAsia" w:ascii="黑体" w:hAnsi="宋体" w:eastAsia="黑体"/>
        </w:rPr>
        <w:t>21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氧化镱标准贮存溶液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950</w:t>
      </w:r>
      <w:r>
        <w:rPr>
          <w:rFonts w:hint="eastAsia" w:ascii="宋体" w:hAnsi="宋体"/>
        </w:rPr>
        <w:t xml:space="preserve"> ℃灼烧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h</w:t>
      </w:r>
      <w:r>
        <w:rPr>
          <w:rFonts w:hint="eastAsia" w:ascii="宋体" w:hAnsi="宋体"/>
        </w:rPr>
        <w:t>的氧化镱[</w:t>
      </w:r>
      <w:r>
        <w:rPr>
          <w:i/>
        </w:rPr>
        <w:t>w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Yb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mL硝酸</w:t>
      </w:r>
      <w:r>
        <w:rPr>
          <w:rFonts w:hint="eastAsia" w:ascii="宋体" w:hAnsi="宋体"/>
        </w:rPr>
        <w:t>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氧化镱。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3.2.22</w:t>
      </w:r>
      <w:r>
        <w:rPr>
          <w:rFonts w:hint="eastAsia" w:ascii="宋体" w:hAnsi="宋体"/>
        </w:rPr>
        <w:t xml:space="preserve">  氧化镥标准贮存溶液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g，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950</w:t>
      </w:r>
      <w:r>
        <w:rPr>
          <w:rFonts w:hint="eastAsia" w:ascii="宋体" w:hAnsi="宋体"/>
        </w:rPr>
        <w:t xml:space="preserve"> ℃灼烧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h</w:t>
      </w:r>
      <w:r>
        <w:rPr>
          <w:rFonts w:hint="eastAsia" w:ascii="宋体" w:hAnsi="宋体"/>
        </w:rPr>
        <w:t>的氧化镥[</w:t>
      </w:r>
      <w:r>
        <w:rPr>
          <w:i/>
        </w:rPr>
        <w:t>w</w:t>
      </w:r>
      <w:r>
        <w:rPr>
          <w:rFonts w:ascii="宋体" w:hAnsi="宋体"/>
        </w:rPr>
        <w:t>（L</w:t>
      </w:r>
      <w:r>
        <w:rPr>
          <w:rFonts w:hint="eastAsia" w:ascii="宋体" w:hAnsi="宋体"/>
        </w:rPr>
        <w:t>u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mL硝</w:t>
      </w:r>
      <w:r>
        <w:rPr>
          <w:rFonts w:hint="eastAsia" w:ascii="宋体" w:hAnsi="宋体"/>
        </w:rPr>
        <w:t>酸（3.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氧化镥。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3.2</w:t>
      </w:r>
      <w:r>
        <w:rPr>
          <w:rFonts w:ascii="黑体" w:hAnsi="宋体" w:eastAsia="黑体"/>
        </w:rPr>
        <w:t>.</w:t>
      </w:r>
      <w:r>
        <w:rPr>
          <w:rFonts w:hint="eastAsia" w:ascii="黑体" w:hAnsi="宋体" w:eastAsia="黑体"/>
        </w:rPr>
        <w:t>23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氧化钇标准贮存溶液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称取</w:t>
      </w:r>
      <w:r>
        <w:rPr>
          <w:rFonts w:ascii="宋体" w:hAnsi="宋体"/>
        </w:rPr>
        <w:t>0.1000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经</w:t>
      </w:r>
      <w:r>
        <w:rPr>
          <w:rFonts w:ascii="宋体" w:hAnsi="宋体"/>
        </w:rPr>
        <w:t>950</w:t>
      </w:r>
      <w:r>
        <w:rPr>
          <w:rFonts w:hint="eastAsia" w:ascii="宋体" w:hAnsi="宋体"/>
        </w:rPr>
        <w:t xml:space="preserve"> ℃灼烧</w:t>
      </w:r>
      <w:r>
        <w:rPr>
          <w:rFonts w:ascii="宋体" w:hAnsi="宋体"/>
        </w:rPr>
        <w:t>1h</w:t>
      </w:r>
      <w:r>
        <w:rPr>
          <w:rFonts w:hint="eastAsia" w:ascii="宋体" w:hAnsi="宋体"/>
        </w:rPr>
        <w:t>的氧化钇（[</w:t>
      </w:r>
      <w:r>
        <w:rPr>
          <w:i/>
        </w:rPr>
        <w:t>w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Y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/REO）≥99.999 %，</w:t>
      </w:r>
      <w:r>
        <w:rPr>
          <w:i/>
        </w:rPr>
        <w:t>w</w:t>
      </w:r>
      <w:r>
        <w:rPr>
          <w:rFonts w:ascii="宋体" w:hAnsi="宋体"/>
        </w:rPr>
        <w:t>（REO）≥99.5 %</w:t>
      </w:r>
      <w:r>
        <w:rPr>
          <w:rFonts w:hint="eastAsia" w:ascii="宋体" w:hAnsi="宋体"/>
        </w:rPr>
        <w:t>]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置于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mL硝酸</w:t>
      </w:r>
      <w:r>
        <w:rPr>
          <w:rFonts w:hint="eastAsia" w:ascii="宋体" w:hAnsi="宋体"/>
        </w:rPr>
        <w:t>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低温加热至溶解完全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取下冷却，移入</w:t>
      </w:r>
      <w:r>
        <w:rPr>
          <w:rFonts w:ascii="宋体" w:hAnsi="宋体"/>
        </w:rPr>
        <w:t>100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容量瓶中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用水稀释至刻度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1000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zCs w:val="21"/>
        </w:rPr>
        <w:t>μ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氧化钇。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 xml:space="preserve">3.2.24 </w:t>
      </w:r>
      <w:r>
        <w:rPr>
          <w:rFonts w:hint="eastAsia" w:ascii="宋体" w:hAnsi="宋体"/>
        </w:rPr>
        <w:t xml:space="preserve"> 混合稀土标准溶液：分别移取2.00 mL各稀土氧化物标准贮存溶液（3.2.9～3.2.23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</w:rPr>
        <w:t xml:space="preserve">置于100 mL容量瓶中，加7 </w:t>
      </w:r>
      <w:r>
        <w:rPr>
          <w:rFonts w:ascii="宋体" w:hAnsi="宋体"/>
        </w:rPr>
        <w:t>mL硝酸</w:t>
      </w:r>
      <w:r>
        <w:rPr>
          <w:rFonts w:hint="eastAsia" w:ascii="宋体" w:hAnsi="宋体"/>
        </w:rPr>
        <w:t>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用水稀至刻度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混匀。此溶液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.0</w:t>
      </w:r>
      <w:r>
        <w:t xml:space="preserve"> </w:t>
      </w:r>
      <w:r>
        <w:rPr>
          <w:szCs w:val="21"/>
        </w:rPr>
        <w:t>μ</w:t>
      </w:r>
      <w:r>
        <w:t>g</w:t>
      </w:r>
      <w:r>
        <w:rPr>
          <w:rFonts w:hint="eastAsia" w:ascii="宋体" w:hAnsi="宋体"/>
        </w:rPr>
        <w:t>各单一稀土氧化物。再将此溶液用硝酸（3.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6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</w:rPr>
        <w:t>逐步稀释成</w:t>
      </w:r>
      <w:r>
        <w:rPr>
          <w:rFonts w:ascii="宋体" w:hAnsi="宋体"/>
        </w:rPr>
        <w:t>1 mL</w:t>
      </w:r>
      <w:r>
        <w:rPr>
          <w:rFonts w:hint="eastAsia" w:ascii="宋体" w:hAnsi="宋体"/>
        </w:rPr>
        <w:t>含各单一稀土氧化物分别为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.00 </w:t>
      </w:r>
      <w:r>
        <w:rPr>
          <w:szCs w:val="21"/>
        </w:rPr>
        <w:t>μ</w:t>
      </w:r>
      <w:r>
        <w:t>g</w:t>
      </w:r>
      <w:r>
        <w:rPr>
          <w:rFonts w:hint="eastAsia" w:ascii="宋体" w:hAnsi="宋体"/>
        </w:rPr>
        <w:t>的标准溶液。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 xml:space="preserve">3.2.25 </w:t>
      </w:r>
      <w:r>
        <w:rPr>
          <w:rFonts w:hint="eastAsia" w:ascii="宋体" w:hAnsi="宋体"/>
        </w:rPr>
        <w:t xml:space="preserve"> 氩气</w:t>
      </w:r>
      <w:r>
        <w:rPr>
          <w:rFonts w:ascii="宋体" w:hAnsi="宋体"/>
        </w:rPr>
        <w:t>[φ（Ar）≥99.99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％]</w:t>
      </w:r>
      <w:r>
        <w:rPr>
          <w:rFonts w:hint="eastAsia" w:ascii="宋体" w:hAnsi="宋体"/>
        </w:rPr>
        <w:t>。</w:t>
      </w:r>
    </w:p>
    <w:p>
      <w:pPr>
        <w:spacing w:line="480" w:lineRule="auto"/>
        <w:rPr>
          <w:rFonts w:ascii="黑体" w:eastAsia="黑体"/>
          <w:b/>
        </w:rPr>
      </w:pPr>
      <w:r>
        <w:rPr>
          <w:rFonts w:ascii="黑体" w:eastAsia="黑体"/>
          <w:b/>
        </w:rPr>
        <w:t xml:space="preserve">3.3  </w:t>
      </w:r>
      <w:r>
        <w:rPr>
          <w:rFonts w:hint="eastAsia" w:ascii="黑体" w:eastAsia="黑体"/>
          <w:b/>
        </w:rPr>
        <w:t>仪器</w:t>
      </w:r>
    </w:p>
    <w:p>
      <w:pPr>
        <w:spacing w:line="360" w:lineRule="auto"/>
        <w:ind w:firstLine="420" w:firstLineChars="200"/>
        <w:rPr>
          <w:rFonts w:eastAsia="金山简黑体"/>
        </w:rPr>
      </w:pPr>
      <w:r>
        <w:rPr>
          <w:rFonts w:hint="eastAsia" w:eastAsia="金山简黑体"/>
        </w:rPr>
        <w:t>电感耦合等离子体质谱仪：质量分辨率优于（0.8±0.1）u。</w:t>
      </w:r>
    </w:p>
    <w:p>
      <w:pPr>
        <w:spacing w:line="480" w:lineRule="auto"/>
        <w:rPr>
          <w:rFonts w:ascii="黑体" w:eastAsia="黑体"/>
          <w:b/>
        </w:rPr>
      </w:pPr>
      <w:r>
        <w:rPr>
          <w:rFonts w:ascii="黑体" w:eastAsia="黑体"/>
          <w:b/>
        </w:rPr>
        <w:t xml:space="preserve">3.4  </w:t>
      </w:r>
      <w:r>
        <w:rPr>
          <w:rFonts w:hint="eastAsia" w:ascii="黑体" w:eastAsia="黑体"/>
          <w:b/>
        </w:rPr>
        <w:t>试样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3.4</w:t>
      </w:r>
      <w:r>
        <w:rPr>
          <w:rFonts w:ascii="黑体" w:hAnsi="宋体" w:eastAsia="黑体"/>
        </w:rPr>
        <w:t>.1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</w:rPr>
        <w:t>氧化物试样于</w:t>
      </w:r>
      <w:r>
        <w:rPr>
          <w:rFonts w:ascii="宋体" w:hAnsi="宋体"/>
        </w:rPr>
        <w:t>105 ℃</w:t>
      </w:r>
      <w:r>
        <w:rPr>
          <w:rFonts w:hint="eastAsia" w:ascii="宋体" w:hAnsi="宋体"/>
        </w:rPr>
        <w:t>烘</w:t>
      </w:r>
      <w:r>
        <w:rPr>
          <w:rFonts w:ascii="宋体" w:hAnsi="宋体"/>
        </w:rPr>
        <w:t>1 h</w:t>
      </w:r>
      <w:r>
        <w:rPr>
          <w:rFonts w:hint="eastAsia" w:ascii="宋体" w:hAnsi="宋体"/>
        </w:rPr>
        <w:t>，置于干燥器中，冷却至室温，立即称量。</w:t>
      </w:r>
    </w:p>
    <w:p>
      <w:pPr>
        <w:spacing w:line="300" w:lineRule="auto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3.4</w:t>
      </w:r>
      <w:r>
        <w:rPr>
          <w:rFonts w:ascii="黑体" w:hAnsi="宋体" w:eastAsia="黑体"/>
        </w:rPr>
        <w:t>.</w:t>
      </w:r>
      <w:r>
        <w:rPr>
          <w:rFonts w:hint="eastAsia" w:ascii="黑体" w:hAnsi="宋体" w:eastAsia="黑体"/>
        </w:rPr>
        <w:t>2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</w:rPr>
        <w:t>金属试样去掉表面氧化层，取样后，立即称量。</w:t>
      </w:r>
    </w:p>
    <w:p>
      <w:pPr>
        <w:spacing w:line="480" w:lineRule="auto"/>
        <w:rPr>
          <w:rFonts w:ascii="黑体" w:eastAsia="黑体"/>
          <w:b/>
        </w:rPr>
      </w:pPr>
      <w:r>
        <w:rPr>
          <w:rFonts w:ascii="黑体" w:eastAsia="黑体"/>
          <w:b/>
        </w:rPr>
        <w:t xml:space="preserve">3.5 </w:t>
      </w:r>
      <w:r>
        <w:rPr>
          <w:rFonts w:hint="eastAsia" w:ascii="黑体" w:eastAsia="黑体"/>
          <w:b/>
        </w:rPr>
        <w:t xml:space="preserve"> 分析步骤</w:t>
      </w:r>
    </w:p>
    <w:p>
      <w:pPr>
        <w:spacing w:line="480" w:lineRule="auto"/>
        <w:rPr>
          <w:rFonts w:ascii="宋体" w:hAnsi="宋体"/>
          <w:b/>
          <w:bCs/>
          <w:szCs w:val="21"/>
        </w:rPr>
      </w:pPr>
      <w:r>
        <w:rPr>
          <w:rFonts w:hint="eastAsia" w:ascii="黑体" w:hAnsi="宋体" w:eastAsia="黑体"/>
          <w:bCs/>
        </w:rPr>
        <w:t>3.5</w:t>
      </w:r>
      <w:r>
        <w:rPr>
          <w:rFonts w:ascii="黑体" w:hAnsi="宋体" w:eastAsia="黑体"/>
          <w:bCs/>
        </w:rPr>
        <w:t xml:space="preserve">.1 </w:t>
      </w:r>
      <w:r>
        <w:rPr>
          <w:rFonts w:ascii="黑体" w:hAnsi="宋体" w:eastAsia="黑体"/>
          <w:b/>
          <w:bCs/>
        </w:rPr>
        <w:t xml:space="preserve"> 试料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按表</w:t>
      </w:r>
      <w:r>
        <w:rPr>
          <w:rFonts w:ascii="宋体" w:hAnsi="宋体"/>
        </w:rPr>
        <w:t>10</w:t>
      </w:r>
      <w:r>
        <w:rPr>
          <w:rFonts w:hint="eastAsia" w:ascii="宋体" w:hAnsi="宋体"/>
          <w:szCs w:val="21"/>
        </w:rPr>
        <w:t>称取试样（3.4），精确至0.0001 g。</w:t>
      </w:r>
    </w:p>
    <w:p>
      <w:pPr>
        <w:spacing w:line="360" w:lineRule="auto"/>
        <w:jc w:val="center"/>
        <w:rPr>
          <w:rFonts w:ascii="黑体" w:hAnsi="宋体" w:eastAsia="黑体"/>
          <w:sz w:val="18"/>
        </w:rPr>
      </w:pPr>
      <w:r>
        <w:rPr>
          <w:rFonts w:hint="eastAsia" w:ascii="黑体" w:hAnsi="宋体" w:eastAsia="黑体"/>
        </w:rPr>
        <w:t>表10</w:t>
      </w:r>
    </w:p>
    <w:tbl>
      <w:tblPr>
        <w:tblStyle w:val="36"/>
        <w:tblW w:w="898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6"/>
        <w:gridCol w:w="43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稀土杂质（质量分数）∕</w:t>
            </w:r>
            <w:r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4361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试样量 ∕</w:t>
            </w:r>
            <w:r>
              <w:rPr>
                <w:rFonts w:ascii="宋体" w:hAnsi="宋体"/>
                <w:sz w:val="18"/>
                <w:szCs w:val="18"/>
              </w:rPr>
              <w:t>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.000 02～0.005 0</w:t>
            </w:r>
          </w:p>
        </w:tc>
        <w:tc>
          <w:tcPr>
            <w:tcW w:w="436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  <w:shd w:val="pct10" w:color="auto" w:fill="FFFFFF"/>
              </w:rPr>
            </w:pP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6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&gt;0.</w:t>
            </w:r>
            <w:r>
              <w:rPr>
                <w:rFonts w:hint="eastAsia" w:ascii="宋体" w:hAnsi="宋体"/>
                <w:sz w:val="18"/>
                <w:szCs w:val="18"/>
              </w:rPr>
              <w:t>005 0～0.010</w:t>
            </w:r>
          </w:p>
        </w:tc>
        <w:tc>
          <w:tcPr>
            <w:tcW w:w="4361" w:type="dxa"/>
          </w:tcPr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18"/>
                <w:shd w:val="pct10" w:color="auto" w:fill="FFFFFF"/>
              </w:rPr>
            </w:pPr>
            <w:r>
              <w:rPr>
                <w:rFonts w:ascii="宋体" w:hAnsi="宋体"/>
                <w:kern w:val="2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kern w:val="2"/>
                <w:sz w:val="18"/>
                <w:szCs w:val="18"/>
              </w:rPr>
              <w:t>1</w:t>
            </w:r>
          </w:p>
        </w:tc>
      </w:tr>
    </w:tbl>
    <w:p>
      <w:pPr>
        <w:spacing w:line="480" w:lineRule="auto"/>
        <w:rPr>
          <w:rFonts w:ascii="宋体" w:hAnsi="宋体"/>
          <w:b/>
          <w:bCs/>
          <w:szCs w:val="21"/>
        </w:rPr>
      </w:pPr>
      <w:r>
        <w:rPr>
          <w:rFonts w:hint="eastAsia" w:ascii="黑体" w:hAnsi="宋体" w:eastAsia="黑体"/>
          <w:bCs/>
        </w:rPr>
        <w:t>3.5.</w:t>
      </w:r>
      <w:r>
        <w:rPr>
          <w:rFonts w:ascii="黑体" w:hAnsi="宋体" w:eastAsia="黑体"/>
          <w:bCs/>
        </w:rPr>
        <w:t>2</w:t>
      </w:r>
      <w:r>
        <w:rPr>
          <w:rFonts w:ascii="黑体" w:hAnsi="宋体" w:eastAsia="黑体"/>
          <w:b/>
          <w:bCs/>
        </w:rPr>
        <w:t xml:space="preserve">  测定次数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称取二份试料，进行平行测定，取其平均值。</w:t>
      </w:r>
    </w:p>
    <w:p>
      <w:pPr>
        <w:spacing w:line="48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bCs/>
        </w:rPr>
        <w:t>3.</w:t>
      </w:r>
      <w:r>
        <w:rPr>
          <w:rFonts w:ascii="黑体" w:hAnsi="宋体" w:eastAsia="黑体"/>
          <w:bCs/>
        </w:rPr>
        <w:t>5.3</w:t>
      </w:r>
      <w:r>
        <w:rPr>
          <w:rFonts w:ascii="黑体" w:hAnsi="宋体" w:eastAsia="黑体"/>
          <w:b/>
          <w:bCs/>
        </w:rPr>
        <w:t xml:space="preserve">  空白试验</w:t>
      </w:r>
      <w:r>
        <w:rPr>
          <w:rFonts w:hint="eastAsia" w:ascii="黑体" w:hAnsi="宋体" w:eastAsia="黑体"/>
        </w:rPr>
        <w:t xml:space="preserve">   </w:t>
      </w:r>
      <w:r>
        <w:rPr>
          <w:rFonts w:hint="eastAsia" w:ascii="宋体" w:hAnsi="宋体"/>
          <w:szCs w:val="21"/>
        </w:rPr>
        <w:t xml:space="preserve">         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随同试料做空白试验。</w:t>
      </w:r>
    </w:p>
    <w:p>
      <w:pPr>
        <w:spacing w:line="480" w:lineRule="auto"/>
        <w:rPr>
          <w:rFonts w:ascii="宋体" w:hAnsi="宋体"/>
        </w:rPr>
      </w:pPr>
      <w:r>
        <w:rPr>
          <w:rFonts w:hint="eastAsia" w:ascii="黑体" w:hAnsi="宋体" w:eastAsia="黑体"/>
          <w:bCs/>
        </w:rPr>
        <w:t>3.5</w:t>
      </w:r>
      <w:r>
        <w:rPr>
          <w:rFonts w:ascii="黑体" w:hAnsi="宋体" w:eastAsia="黑体"/>
          <w:bCs/>
        </w:rPr>
        <w:t>.4</w:t>
      </w:r>
      <w:r>
        <w:rPr>
          <w:rFonts w:ascii="黑体" w:hAnsi="宋体" w:eastAsia="黑体"/>
          <w:b/>
          <w:bCs/>
        </w:rPr>
        <w:t xml:space="preserve">  分析试液的制备</w:t>
      </w:r>
      <w:r>
        <w:rPr>
          <w:rFonts w:hint="eastAsia" w:ascii="宋体" w:hAnsi="宋体"/>
        </w:rPr>
        <w:t xml:space="preserve">  </w:t>
      </w:r>
    </w:p>
    <w:p>
      <w:pPr>
        <w:spacing w:line="300" w:lineRule="auto"/>
        <w:ind w:firstLine="359" w:firstLineChars="171"/>
        <w:rPr>
          <w:rFonts w:ascii="宋体" w:hAnsi="宋体"/>
          <w:shd w:val="pct10" w:color="auto" w:fill="FFFFFF"/>
        </w:rPr>
      </w:pPr>
      <w:r>
        <w:rPr>
          <w:rFonts w:hint="eastAsia" w:ascii="宋体" w:hAnsi="宋体"/>
        </w:rPr>
        <w:t>将试料（3.5.1）置于</w:t>
      </w:r>
      <w:r>
        <w:rPr>
          <w:rFonts w:ascii="宋体" w:hAnsi="宋体"/>
        </w:rPr>
        <w:t>50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烧杯中，加5 mL水、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硝酸（3.2.5），低温加热至溶解完全，蒸至近干，取下，冷却后，用水将其移入100 mL容量瓶中并稀释至刻度，混匀，从中分取5.00 mL试液于50</w:t>
      </w:r>
      <w:r>
        <w:rPr>
          <w:rFonts w:ascii="宋体" w:hAnsi="宋体"/>
        </w:rPr>
        <w:t xml:space="preserve"> mL</w:t>
      </w:r>
      <w:r>
        <w:rPr>
          <w:rFonts w:hint="eastAsia" w:ascii="宋体" w:hAnsi="宋体"/>
        </w:rPr>
        <w:t>容量瓶中，加入0.50 mL内标溶液（3.2.7或3.2.8），用硝酸（3.2.6）稀释至刻度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混匀，待测。</w:t>
      </w:r>
    </w:p>
    <w:p>
      <w:pPr>
        <w:spacing w:line="480" w:lineRule="auto"/>
        <w:rPr>
          <w:rFonts w:ascii="黑体" w:hAnsi="宋体" w:eastAsia="黑体"/>
          <w:b/>
          <w:bCs/>
        </w:rPr>
      </w:pPr>
      <w:r>
        <w:rPr>
          <w:rFonts w:hint="eastAsia" w:ascii="黑体" w:hAnsi="宋体" w:eastAsia="黑体"/>
          <w:bCs/>
        </w:rPr>
        <w:t>3.5</w:t>
      </w:r>
      <w:r>
        <w:rPr>
          <w:rFonts w:ascii="黑体" w:hAnsi="宋体" w:eastAsia="黑体"/>
          <w:bCs/>
        </w:rPr>
        <w:t>.5</w:t>
      </w:r>
      <w:r>
        <w:rPr>
          <w:rFonts w:ascii="黑体" w:hAnsi="宋体" w:eastAsia="黑体"/>
          <w:b/>
          <w:bCs/>
        </w:rPr>
        <w:t xml:space="preserve">  </w:t>
      </w:r>
      <w:r>
        <w:rPr>
          <w:rFonts w:hint="eastAsia" w:ascii="黑体" w:hAnsi="宋体" w:eastAsia="黑体"/>
          <w:b/>
          <w:bCs/>
        </w:rPr>
        <w:t>系列标准溶液的配制</w:t>
      </w:r>
    </w:p>
    <w:p>
      <w:pPr>
        <w:spacing w:line="30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准确</w:t>
      </w:r>
      <w:r>
        <w:rPr>
          <w:rFonts w:hint="eastAsia" w:ascii="宋体" w:hAnsi="宋体"/>
        </w:rPr>
        <w:t>移取0, 0.10, 0.20, 1.00, 2.00，5.00 mL</w:t>
      </w:r>
      <w:r>
        <w:rPr>
          <w:rFonts w:ascii="宋体" w:hAnsi="宋体"/>
        </w:rPr>
        <w:t>混合稀土</w:t>
      </w:r>
      <w:r>
        <w:rPr>
          <w:rFonts w:hint="eastAsia" w:ascii="宋体" w:hAnsi="宋体"/>
        </w:rPr>
        <w:t>标准溶液（3.2.24）于6个100 mL容量瓶中，加入1.0 mL内标溶液（3.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7或3.2.8）， 以硝酸（3.2.6）稀释至刻度，混匀，待测。此标准系列溶液浓度为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mL</w:t>
      </w:r>
      <w:r>
        <w:rPr>
          <w:rFonts w:hint="eastAsia" w:ascii="宋体" w:hAnsi="宋体"/>
        </w:rPr>
        <w:t>含各单一稀土氧化物分别为0, 1.0, 2.0, 10.0, 50.0 n</w:t>
      </w:r>
      <w:r>
        <w:rPr>
          <w:rFonts w:ascii="宋体" w:hAnsi="宋体"/>
        </w:rPr>
        <w:t>g</w:t>
      </w:r>
      <w:r>
        <w:rPr>
          <w:rFonts w:hint="eastAsia" w:ascii="宋体" w:hAnsi="宋体"/>
        </w:rPr>
        <w:t>。</w:t>
      </w:r>
    </w:p>
    <w:p>
      <w:pPr>
        <w:spacing w:line="480" w:lineRule="auto"/>
        <w:rPr>
          <w:rFonts w:ascii="黑体" w:eastAsia="黑体"/>
          <w:b/>
          <w:bCs/>
          <w:shd w:val="pct10" w:color="auto" w:fill="FFFFFF"/>
        </w:rPr>
      </w:pPr>
      <w:r>
        <w:rPr>
          <w:rFonts w:ascii="黑体" w:eastAsia="黑体"/>
          <w:b/>
          <w:bCs/>
        </w:rPr>
        <w:t xml:space="preserve">3.5.6  </w:t>
      </w:r>
      <w:r>
        <w:rPr>
          <w:rFonts w:hint="eastAsia" w:ascii="黑体" w:eastAsia="黑体"/>
          <w:b/>
          <w:bCs/>
        </w:rPr>
        <w:t>测定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</w:t>
      </w:r>
      <w:r>
        <w:rPr>
          <w:rFonts w:ascii="黑体" w:hAnsi="宋体" w:eastAsia="黑体"/>
        </w:rPr>
        <w:t>5.</w:t>
      </w:r>
      <w:r>
        <w:rPr>
          <w:rFonts w:hint="eastAsia" w:ascii="黑体" w:hAnsi="宋体" w:eastAsia="黑体"/>
        </w:rPr>
        <w:t>6.1</w:t>
      </w:r>
      <w:r>
        <w:rPr>
          <w:rFonts w:hint="eastAsia" w:ascii="宋体" w:hAnsi="宋体"/>
        </w:rPr>
        <w:t xml:space="preserve"> 测量元素同位素质量数见表</w:t>
      </w:r>
      <w:r>
        <w:rPr>
          <w:rFonts w:ascii="宋体" w:hAnsi="宋体"/>
        </w:rPr>
        <w:t>11</w:t>
      </w:r>
      <w:r>
        <w:rPr>
          <w:rFonts w:hint="eastAsia" w:ascii="宋体" w:hAnsi="宋体"/>
        </w:rPr>
        <w:t>。</w:t>
      </w:r>
    </w:p>
    <w:p>
      <w:pPr>
        <w:spacing w:line="360" w:lineRule="auto"/>
        <w:jc w:val="center"/>
        <w:rPr>
          <w:rFonts w:ascii="黑体" w:eastAsia="黑体"/>
        </w:rPr>
      </w:pPr>
      <w:r>
        <w:rPr>
          <w:rFonts w:hint="eastAsia" w:ascii="黑体" w:eastAsia="黑体"/>
        </w:rPr>
        <w:t>表11</w:t>
      </w:r>
    </w:p>
    <w:tbl>
      <w:tblPr>
        <w:tblStyle w:val="36"/>
        <w:tblW w:w="939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2349"/>
        <w:gridCol w:w="2349"/>
        <w:gridCol w:w="2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9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元素</w:t>
            </w:r>
          </w:p>
        </w:tc>
        <w:tc>
          <w:tcPr>
            <w:tcW w:w="2349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测定同位素的</w:t>
            </w:r>
          </w:p>
          <w:p>
            <w:pPr>
              <w:pStyle w:val="87"/>
              <w:adjustRightInd/>
              <w:spacing w:line="240" w:lineRule="auto"/>
              <w:textAlignment w:val="auto"/>
              <w:rPr>
                <w:rFonts w:ascii="宋体" w:hAnsi="宋体"/>
                <w:kern w:val="2"/>
                <w:sz w:val="18"/>
                <w:szCs w:val="24"/>
              </w:rPr>
            </w:pPr>
            <w:r>
              <w:rPr>
                <w:rFonts w:hint="eastAsia" w:ascii="宋体" w:hAnsi="宋体"/>
                <w:kern w:val="2"/>
                <w:sz w:val="18"/>
                <w:szCs w:val="24"/>
              </w:rPr>
              <w:t>质量数</w:t>
            </w:r>
          </w:p>
        </w:tc>
        <w:tc>
          <w:tcPr>
            <w:tcW w:w="2349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pStyle w:val="19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元素</w:t>
            </w:r>
          </w:p>
        </w:tc>
        <w:tc>
          <w:tcPr>
            <w:tcW w:w="234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测定同位素的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质量数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Ce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Pr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Nd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Sm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Eu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Gd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Tb</w:t>
            </w:r>
          </w:p>
        </w:tc>
        <w:tc>
          <w:tcPr>
            <w:tcW w:w="2349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</w:tcPr>
          <w:p>
            <w:pPr>
              <w:ind w:left="12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89</w:t>
            </w:r>
          </w:p>
          <w:p>
            <w:pPr>
              <w:ind w:left="12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142,140</w:t>
            </w:r>
          </w:p>
          <w:p>
            <w:pPr>
              <w:ind w:left="12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141</w:t>
            </w:r>
          </w:p>
          <w:p>
            <w:pPr>
              <w:ind w:left="12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146,144</w:t>
            </w:r>
          </w:p>
          <w:p>
            <w:pPr>
              <w:ind w:left="12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147,152</w:t>
            </w:r>
          </w:p>
          <w:p>
            <w:pPr>
              <w:ind w:left="12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151,153</w:t>
            </w:r>
          </w:p>
          <w:p>
            <w:pPr>
              <w:ind w:left="12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160</w:t>
            </w:r>
          </w:p>
          <w:p>
            <w:pPr>
              <w:ind w:left="12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159</w:t>
            </w:r>
          </w:p>
        </w:tc>
        <w:tc>
          <w:tcPr>
            <w:tcW w:w="2349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Dy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Ho</w:t>
            </w:r>
          </w:p>
          <w:p>
            <w:pPr>
              <w:pStyle w:val="87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Er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Tm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Yb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Lu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Cs</w:t>
            </w:r>
            <w:r>
              <w:rPr>
                <w:rFonts w:ascii="宋体" w:hAnsi="宋体"/>
                <w:sz w:val="18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In</w:t>
            </w:r>
          </w:p>
        </w:tc>
        <w:tc>
          <w:tcPr>
            <w:tcW w:w="234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57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163,164</w:t>
            </w:r>
          </w:p>
          <w:p>
            <w:pPr>
              <w:ind w:left="57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165</w:t>
            </w:r>
          </w:p>
          <w:p>
            <w:pPr>
              <w:ind w:left="57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166,167</w:t>
            </w:r>
          </w:p>
          <w:p>
            <w:pPr>
              <w:ind w:left="57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169</w:t>
            </w:r>
          </w:p>
          <w:p>
            <w:pPr>
              <w:ind w:left="57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174,176</w:t>
            </w:r>
          </w:p>
          <w:p>
            <w:pPr>
              <w:ind w:left="57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175</w:t>
            </w:r>
          </w:p>
          <w:p>
            <w:pPr>
              <w:ind w:left="57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133</w:t>
            </w:r>
          </w:p>
          <w:p>
            <w:pPr>
              <w:ind w:left="57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115</w:t>
            </w:r>
          </w:p>
        </w:tc>
      </w:tr>
    </w:tbl>
    <w:p>
      <w:pPr>
        <w:spacing w:line="300" w:lineRule="auto"/>
        <w:rPr>
          <w:rFonts w:ascii="宋体" w:hAnsi="宋体"/>
        </w:rPr>
      </w:pPr>
      <w:r>
        <w:rPr>
          <w:rFonts w:hint="eastAsia" w:ascii="黑体" w:hAnsi="宋体" w:eastAsia="黑体"/>
        </w:rPr>
        <w:t>3.</w:t>
      </w:r>
      <w:r>
        <w:rPr>
          <w:rFonts w:ascii="黑体" w:hAnsi="宋体" w:eastAsia="黑体"/>
        </w:rPr>
        <w:t>5.</w:t>
      </w:r>
      <w:r>
        <w:rPr>
          <w:rFonts w:hint="eastAsia" w:ascii="黑体" w:hAnsi="宋体" w:eastAsia="黑体"/>
        </w:rPr>
        <w:t xml:space="preserve">6.2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将空白试验（3.5.3）溶液、分析试液（3.5.4）与标准系列溶液（3.5.5）同时进行氩等离子体质谱测定。</w:t>
      </w:r>
    </w:p>
    <w:p>
      <w:pPr>
        <w:spacing w:line="480" w:lineRule="auto"/>
        <w:rPr>
          <w:rFonts w:ascii="黑体" w:eastAsia="黑体"/>
          <w:b/>
        </w:rPr>
      </w:pPr>
      <w:r>
        <w:rPr>
          <w:rFonts w:ascii="黑体" w:eastAsia="黑体"/>
          <w:b/>
        </w:rPr>
        <w:t xml:space="preserve">3.6   </w:t>
      </w:r>
      <w:r>
        <w:rPr>
          <w:rFonts w:hint="eastAsia" w:ascii="黑体" w:eastAsia="黑体"/>
          <w:b/>
        </w:rPr>
        <w:t>分析结果的计算和表述</w:t>
      </w:r>
    </w:p>
    <w:p>
      <w:pPr>
        <w:spacing w:line="300" w:lineRule="auto"/>
        <w:ind w:firstLine="420"/>
      </w:pPr>
      <w:r>
        <w:rPr>
          <w:rFonts w:hint="eastAsia"/>
        </w:rPr>
        <w:t>将标准系列溶液（3.</w:t>
      </w:r>
      <w:r>
        <w:t>5.5</w:t>
      </w:r>
      <w:r>
        <w:rPr>
          <w:rFonts w:hint="eastAsia"/>
        </w:rPr>
        <w:t>）的质量浓度直接输入计算机，用内标校正法校正，由计算机计算并输出空白试验溶液（3.5.3）、分析试液（3.5.4）中待测元素的质量浓度。</w:t>
      </w:r>
    </w:p>
    <w:p>
      <w:pPr>
        <w:pStyle w:val="18"/>
        <w:spacing w:line="240" w:lineRule="auto"/>
        <w:rPr>
          <w:rFonts w:hint="eastAsia"/>
          <w:szCs w:val="21"/>
        </w:rPr>
      </w:pPr>
      <w:r>
        <w:rPr>
          <w:rFonts w:hint="eastAsia" w:ascii="宋体" w:hAnsi="宋体"/>
          <w:sz w:val="21"/>
        </w:rPr>
        <w:t>按式（2）计算被测稀土氧化物的质量分数</w:t>
      </w:r>
      <w:r>
        <w:rPr>
          <w:rFonts w:ascii="宋体" w:hAnsi="宋体"/>
          <w:sz w:val="21"/>
        </w:rPr>
        <w:t>（</w:t>
      </w:r>
      <w:r>
        <w:rPr>
          <w:rFonts w:hint="eastAsia" w:ascii="宋体" w:hAnsi="宋体"/>
          <w:sz w:val="21"/>
          <w:szCs w:val="21"/>
        </w:rPr>
        <w:t>%）</w:t>
      </w:r>
      <w:r>
        <w:rPr>
          <w:rFonts w:hint="eastAsia"/>
          <w:szCs w:val="21"/>
        </w:rPr>
        <w:t>：</w:t>
      </w:r>
    </w:p>
    <w:p>
      <w:pPr>
        <w:pStyle w:val="18"/>
        <w:spacing w:line="240" w:lineRule="auto"/>
        <w:rPr>
          <w:sz w:val="21"/>
        </w:rPr>
      </w:pPr>
    </w:p>
    <w:p>
      <w:pPr>
        <w:spacing w:line="0" w:lineRule="atLeast"/>
        <w:ind w:firstLine="3150" w:firstLineChars="1500"/>
        <w:rPr>
          <w:szCs w:val="21"/>
        </w:rPr>
      </w:pPr>
      <w:r>
        <w:rPr>
          <w:i/>
          <w:iCs/>
          <w:szCs w:val="21"/>
        </w:rPr>
        <w:t>k ·( c-c</w:t>
      </w:r>
      <w:r>
        <w:rPr>
          <w:i/>
          <w:iCs/>
          <w:szCs w:val="21"/>
          <w:vertAlign w:val="subscript"/>
        </w:rPr>
        <w:t xml:space="preserve">0 </w:t>
      </w:r>
      <w:r>
        <w:rPr>
          <w:i/>
          <w:iCs/>
          <w:szCs w:val="21"/>
        </w:rPr>
        <w:t>) · V</w:t>
      </w:r>
      <w:r>
        <w:rPr>
          <w:i/>
          <w:iCs/>
          <w:szCs w:val="21"/>
          <w:vertAlign w:val="subscript"/>
        </w:rPr>
        <w:t>2</w:t>
      </w:r>
      <w:r>
        <w:rPr>
          <w:i/>
          <w:iCs/>
          <w:szCs w:val="21"/>
        </w:rPr>
        <w:t xml:space="preserve"> · V</w:t>
      </w:r>
      <w:r>
        <w:rPr>
          <w:i/>
          <w:iCs/>
          <w:szCs w:val="21"/>
          <w:vertAlign w:val="subscript"/>
        </w:rPr>
        <w:t>0</w:t>
      </w:r>
      <w:r>
        <w:rPr>
          <w:szCs w:val="21"/>
        </w:rPr>
        <w:t xml:space="preserve"> × 10</w:t>
      </w:r>
      <w:r>
        <w:rPr>
          <w:szCs w:val="21"/>
          <w:vertAlign w:val="superscript"/>
        </w:rPr>
        <w:t>-9</w:t>
      </w:r>
    </w:p>
    <w:p>
      <w:pPr>
        <w:spacing w:line="0" w:lineRule="atLeast"/>
        <w:ind w:firstLine="1800" w:firstLineChars="900"/>
        <w:rPr>
          <w:szCs w:val="21"/>
        </w:rPr>
      </w:pPr>
      <w:r>
        <w:rPr>
          <w:i/>
          <w:iCs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80010</wp:posOffset>
                </wp:positionV>
                <wp:extent cx="1485900" cy="0"/>
                <wp:effectExtent l="0" t="0" r="0" b="0"/>
                <wp:wrapNone/>
                <wp:docPr id="12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153pt;margin-top:6.3pt;height:0pt;width:117pt;z-index:251665408;mso-width-relative:page;mso-height-relative:page;" filled="f" stroked="t" coordsize="21600,21600" o:gfxdata="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vp65C1QAAAAkBAAAPAAAAAAAAAAEAIAAAACIAAABkcnMv&#10;ZG93bnJldi54bWxQSwECFAAUAAAACACHTuJAqt/IN80BAACP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i/>
          <w:iCs/>
          <w:szCs w:val="21"/>
        </w:rPr>
        <w:t>ω</w:t>
      </w:r>
      <w:r>
        <w:rPr>
          <w:rFonts w:hint="eastAsia"/>
          <w:i/>
          <w:iCs/>
          <w:szCs w:val="21"/>
        </w:rPr>
        <w:t>（</w:t>
      </w:r>
      <w:r>
        <w:rPr>
          <w:i/>
          <w:iCs/>
          <w:szCs w:val="21"/>
        </w:rPr>
        <w:t>X</w:t>
      </w:r>
      <w:r>
        <w:rPr>
          <w:rFonts w:hint="eastAsia"/>
          <w:i/>
          <w:iCs/>
          <w:szCs w:val="21"/>
        </w:rPr>
        <w:t>）</w:t>
      </w:r>
      <w:r>
        <w:rPr>
          <w:szCs w:val="21"/>
        </w:rPr>
        <w:t xml:space="preserve">=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× 100  ……………</w:t>
      </w:r>
      <w:r>
        <w:rPr>
          <w:rFonts w:hint="eastAsia"/>
          <w:szCs w:val="21"/>
        </w:rPr>
        <w:t>..(2)</w:t>
      </w:r>
    </w:p>
    <w:p>
      <w:pPr>
        <w:spacing w:line="0" w:lineRule="atLeast"/>
        <w:ind w:firstLine="420" w:firstLineChars="200"/>
        <w:rPr>
          <w:i/>
          <w:iCs/>
          <w:szCs w:val="21"/>
          <w:vertAlign w:val="subscript"/>
        </w:rPr>
      </w:pPr>
      <w:r>
        <w:rPr>
          <w:szCs w:val="21"/>
        </w:rPr>
        <w:t xml:space="preserve">                               </w:t>
      </w:r>
      <w:r>
        <w:rPr>
          <w:i/>
          <w:iCs/>
          <w:szCs w:val="21"/>
        </w:rPr>
        <w:t>m ·V</w:t>
      </w:r>
      <w:r>
        <w:rPr>
          <w:i/>
          <w:iCs/>
          <w:szCs w:val="21"/>
          <w:vertAlign w:val="subscript"/>
        </w:rPr>
        <w:t>1</w:t>
      </w:r>
    </w:p>
    <w:p>
      <w:pPr>
        <w:spacing w:line="300" w:lineRule="auto"/>
        <w:ind w:firstLine="420"/>
      </w:pPr>
      <w:r>
        <w:rPr>
          <w:rFonts w:hint="eastAsia"/>
        </w:rPr>
        <w:t>式中：</w:t>
      </w:r>
    </w:p>
    <w:p>
      <w:pPr>
        <w:spacing w:line="300" w:lineRule="auto"/>
        <w:ind w:firstLine="420"/>
        <w:rPr>
          <w:i/>
          <w:iCs/>
        </w:rPr>
      </w:pPr>
      <w:r>
        <w:rPr>
          <w:rFonts w:hint="eastAsia"/>
          <w:i/>
          <w:iCs/>
        </w:rPr>
        <w:t xml:space="preserve">k </w:t>
      </w:r>
      <w:r>
        <w:rPr>
          <w:rFonts w:hint="eastAsia"/>
        </w:rPr>
        <w:t>——各元素单质与其氧化物的换算系数，见表5。计算氧化物含量时，</w:t>
      </w:r>
      <w:r>
        <w:rPr>
          <w:rFonts w:hint="eastAsia"/>
          <w:i/>
          <w:iCs/>
        </w:rPr>
        <w:t>k</w:t>
      </w:r>
      <w:r>
        <w:rPr>
          <w:rFonts w:hint="eastAsia"/>
        </w:rPr>
        <w:t>=1；</w:t>
      </w:r>
    </w:p>
    <w:p>
      <w:pPr>
        <w:spacing w:line="300" w:lineRule="auto"/>
        <w:ind w:firstLine="420" w:firstLineChars="200"/>
      </w:pPr>
      <w:r>
        <w:rPr>
          <w:rFonts w:hint="eastAsia"/>
          <w:i/>
          <w:iCs/>
        </w:rPr>
        <w:t>c</w:t>
      </w:r>
      <w:r>
        <w:rPr>
          <w:rFonts w:hint="eastAsia"/>
        </w:rPr>
        <w:t>——计算机输出的分析试液（3.5.4）中待测元素的质量浓度，单位为纳克每毫升（ng/mL）；</w:t>
      </w:r>
    </w:p>
    <w:p>
      <w:pPr>
        <w:spacing w:line="300" w:lineRule="auto"/>
        <w:ind w:firstLine="420" w:firstLineChars="200"/>
      </w:pPr>
      <w:r>
        <w:rPr>
          <w:rFonts w:hint="eastAsia"/>
          <w:i/>
          <w:iCs/>
        </w:rPr>
        <w:t>c</w:t>
      </w:r>
      <w:r>
        <w:rPr>
          <w:rFonts w:hint="eastAsia"/>
          <w:i/>
          <w:iCs/>
          <w:vertAlign w:val="subscript"/>
        </w:rPr>
        <w:t>0</w:t>
      </w:r>
      <w:r>
        <w:rPr>
          <w:rFonts w:hint="eastAsia"/>
        </w:rPr>
        <w:t>——计算机输出的空白试验 （3.5.3） 中待测元素的质量浓度，单位为纳克每毫升（ng/mL）；</w:t>
      </w:r>
    </w:p>
    <w:p>
      <w:pPr>
        <w:spacing w:line="300" w:lineRule="auto"/>
        <w:ind w:firstLine="420" w:firstLineChars="200"/>
      </w:pPr>
      <w:r>
        <w:rPr>
          <w:rFonts w:hint="eastAsia"/>
          <w:i/>
          <w:iCs/>
        </w:rPr>
        <w:t>V</w:t>
      </w:r>
      <w:r>
        <w:rPr>
          <w:rFonts w:hint="eastAsia"/>
          <w:u w:val="single"/>
          <w:vertAlign w:val="subscript"/>
        </w:rPr>
        <w:t>2</w:t>
      </w:r>
      <w:r>
        <w:rPr>
          <w:rFonts w:hint="eastAsia"/>
        </w:rPr>
        <w:t>——分析试液（3.5.4）的体积，单位为毫升（mL）；</w:t>
      </w:r>
    </w:p>
    <w:p>
      <w:pPr>
        <w:spacing w:line="300" w:lineRule="auto"/>
        <w:ind w:firstLine="420" w:firstLineChars="200"/>
      </w:pP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——试液总体积，单位为毫升（mL）；</w:t>
      </w:r>
    </w:p>
    <w:p>
      <w:pPr>
        <w:spacing w:line="300" w:lineRule="auto"/>
        <w:ind w:firstLine="420" w:firstLineChars="200"/>
        <w:rPr>
          <w:vertAlign w:val="subscript"/>
        </w:rPr>
      </w:pPr>
      <w:r>
        <w:rPr>
          <w:rFonts w:hint="eastAsia"/>
          <w:i/>
          <w:iCs/>
        </w:rPr>
        <w:t>m</w:t>
      </w:r>
      <w:r>
        <w:rPr>
          <w:rFonts w:hint="eastAsia"/>
        </w:rPr>
        <w:t>——试料的质量，单位为克（g）；</w:t>
      </w:r>
    </w:p>
    <w:p>
      <w:pPr>
        <w:spacing w:line="300" w:lineRule="auto"/>
        <w:ind w:firstLine="420" w:firstLineChars="200"/>
      </w:pP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——分取试液的体积，单位为毫升（mL）。</w:t>
      </w:r>
    </w:p>
    <w:p>
      <w:pPr>
        <w:spacing w:line="480" w:lineRule="auto"/>
        <w:rPr>
          <w:rFonts w:ascii="黑体" w:eastAsia="黑体"/>
          <w:b/>
        </w:rPr>
      </w:pPr>
      <w:r>
        <w:rPr>
          <w:rFonts w:ascii="黑体" w:eastAsia="黑体"/>
          <w:b/>
        </w:rPr>
        <w:t xml:space="preserve">3.7   </w:t>
      </w:r>
      <w:r>
        <w:rPr>
          <w:rFonts w:hint="eastAsia" w:ascii="黑体" w:eastAsia="黑体"/>
          <w:b/>
        </w:rPr>
        <w:t>精密度</w:t>
      </w:r>
    </w:p>
    <w:p>
      <w:pPr>
        <w:spacing w:line="480" w:lineRule="auto"/>
        <w:rPr>
          <w:rFonts w:ascii="黑体" w:hAnsi="宋体" w:eastAsia="黑体"/>
          <w:b/>
          <w:bCs/>
        </w:rPr>
      </w:pPr>
      <w:r>
        <w:rPr>
          <w:rFonts w:ascii="黑体" w:hAnsi="宋体" w:eastAsia="黑体"/>
          <w:b/>
          <w:bCs/>
        </w:rPr>
        <w:t xml:space="preserve">3.7.1  </w:t>
      </w:r>
      <w:r>
        <w:rPr>
          <w:rFonts w:hint="eastAsia" w:ascii="黑体" w:hAnsi="宋体" w:eastAsia="黑体"/>
          <w:b/>
          <w:bCs/>
        </w:rPr>
        <w:t>重复性</w:t>
      </w:r>
    </w:p>
    <w:p>
      <w:pPr>
        <w:spacing w:line="300" w:lineRule="auto"/>
        <w:ind w:firstLine="420" w:firstLineChars="200"/>
      </w:pPr>
      <w:r>
        <w:rPr>
          <w:rFonts w:hint="eastAsia"/>
        </w:rPr>
        <w:t>在重复性条件下获得的两次独立测试结果的测定值，在以下给出的平均值范围内，这两个测试结果的绝对差值不超过重复性限（r），超过重复性限（r）的情况不超过5 %，重复性限（r）按表12数据采用线性内插法求得。</w:t>
      </w:r>
    </w:p>
    <w:p>
      <w:pPr>
        <w:spacing w:line="360" w:lineRule="auto"/>
        <w:jc w:val="center"/>
        <w:rPr>
          <w:rFonts w:ascii="黑体" w:eastAsia="黑体"/>
        </w:rPr>
      </w:pPr>
      <w:r>
        <w:rPr>
          <w:rFonts w:hint="eastAsia" w:ascii="黑体" w:eastAsia="黑体"/>
        </w:rPr>
        <w:t>表12</w:t>
      </w:r>
    </w:p>
    <w:tbl>
      <w:tblPr>
        <w:tblStyle w:val="36"/>
        <w:tblW w:w="91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261"/>
        <w:gridCol w:w="1635"/>
        <w:gridCol w:w="1245"/>
        <w:gridCol w:w="1260"/>
        <w:gridCol w:w="19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氧化物</w:t>
            </w:r>
          </w:p>
        </w:tc>
        <w:tc>
          <w:tcPr>
            <w:tcW w:w="1261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质量分数 /%</w:t>
            </w:r>
          </w:p>
        </w:tc>
        <w:tc>
          <w:tcPr>
            <w:tcW w:w="1635" w:type="dxa"/>
            <w:tcBorders>
              <w:bottom w:val="single" w:color="auto" w:sz="12" w:space="0"/>
              <w:right w:val="doub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重复性限（r） /%</w:t>
            </w:r>
          </w:p>
        </w:tc>
        <w:tc>
          <w:tcPr>
            <w:tcW w:w="1245" w:type="dxa"/>
            <w:tcBorders>
              <w:left w:val="double" w:color="auto" w:sz="4" w:space="0"/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氧化物</w:t>
            </w:r>
          </w:p>
        </w:tc>
        <w:tc>
          <w:tcPr>
            <w:tcW w:w="1260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质量分数 /%</w:t>
            </w:r>
          </w:p>
        </w:tc>
        <w:tc>
          <w:tcPr>
            <w:tcW w:w="1964" w:type="dxa"/>
            <w:tcBorders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重复性限（r） /%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75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氧化钇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0.000 08</w:t>
            </w:r>
          </w:p>
        </w:tc>
        <w:tc>
          <w:tcPr>
            <w:tcW w:w="1635" w:type="dxa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0.000 03</w:t>
            </w:r>
          </w:p>
        </w:tc>
        <w:tc>
          <w:tcPr>
            <w:tcW w:w="1245" w:type="dxa"/>
            <w:vMerge w:val="restart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氧化铽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0.000 08</w:t>
            </w:r>
          </w:p>
        </w:tc>
        <w:tc>
          <w:tcPr>
            <w:tcW w:w="1964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0.000 8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964" w:type="dxa"/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0.001 9</w:t>
            </w:r>
          </w:p>
        </w:tc>
        <w:tc>
          <w:tcPr>
            <w:tcW w:w="1635" w:type="dxa"/>
            <w:tcBorders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0.002 1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0.004 8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0.005 1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0.009 4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0.010 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7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氧化</w:t>
            </w:r>
            <w:r>
              <w:rPr>
                <w:rFonts w:hint="eastAsia" w:eastAsia="金山简黑体"/>
                <w:sz w:val="18"/>
              </w:rPr>
              <w:t>铈</w:t>
            </w:r>
          </w:p>
        </w:tc>
        <w:tc>
          <w:tcPr>
            <w:tcW w:w="126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0.000 09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0.000 03</w:t>
            </w:r>
          </w:p>
        </w:tc>
        <w:tc>
          <w:tcPr>
            <w:tcW w:w="1245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氧化</w:t>
            </w:r>
            <w:r>
              <w:rPr>
                <w:rFonts w:hint="eastAsia" w:eastAsia="金山简黑体"/>
                <w:sz w:val="18"/>
              </w:rPr>
              <w:t>镝</w:t>
            </w: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0.000 09</w:t>
            </w:r>
          </w:p>
        </w:tc>
        <w:tc>
          <w:tcPr>
            <w:tcW w:w="1964" w:type="dxa"/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964" w:type="dxa"/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0.0019</w:t>
            </w:r>
          </w:p>
        </w:tc>
        <w:tc>
          <w:tcPr>
            <w:tcW w:w="1635" w:type="dxa"/>
            <w:tcBorders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0.002 1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0.005 0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0.005 1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0.010 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0.010 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7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氧化</w:t>
            </w:r>
            <w:r>
              <w:rPr>
                <w:rFonts w:hint="eastAsia" w:eastAsia="金山简黑体"/>
                <w:sz w:val="18"/>
              </w:rPr>
              <w:t>镨</w:t>
            </w:r>
          </w:p>
        </w:tc>
        <w:tc>
          <w:tcPr>
            <w:tcW w:w="126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0.000 09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0.000 03</w:t>
            </w:r>
          </w:p>
        </w:tc>
        <w:tc>
          <w:tcPr>
            <w:tcW w:w="1245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氧化钬</w:t>
            </w: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0.000 09</w:t>
            </w:r>
          </w:p>
        </w:tc>
        <w:tc>
          <w:tcPr>
            <w:tcW w:w="1964" w:type="dxa"/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964" w:type="dxa"/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0.001 9</w:t>
            </w:r>
          </w:p>
        </w:tc>
        <w:tc>
          <w:tcPr>
            <w:tcW w:w="1635" w:type="dxa"/>
            <w:tcBorders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7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0.004 7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0.005 0</w:t>
            </w:r>
          </w:p>
        </w:tc>
        <w:tc>
          <w:tcPr>
            <w:tcW w:w="196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75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0.009 8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0.010 </w:t>
            </w:r>
          </w:p>
        </w:tc>
        <w:tc>
          <w:tcPr>
            <w:tcW w:w="1964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</w:tbl>
    <w:p>
      <w:pPr>
        <w:spacing w:line="360" w:lineRule="auto"/>
        <w:jc w:val="center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表12</w:t>
      </w:r>
      <w:r>
        <w:rPr>
          <w:rFonts w:hint="eastAsia" w:ascii="黑体" w:eastAsia="黑体"/>
          <w:lang w:eastAsia="zh-CN"/>
        </w:rPr>
        <w:t>（续））</w:t>
      </w:r>
    </w:p>
    <w:tbl>
      <w:tblPr>
        <w:tblStyle w:val="36"/>
        <w:tblW w:w="91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261"/>
        <w:gridCol w:w="1635"/>
        <w:gridCol w:w="1245"/>
        <w:gridCol w:w="1260"/>
        <w:gridCol w:w="19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758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氧化物</w:t>
            </w:r>
          </w:p>
        </w:tc>
        <w:tc>
          <w:tcPr>
            <w:tcW w:w="1261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质量分数 /%</w:t>
            </w:r>
          </w:p>
        </w:tc>
        <w:tc>
          <w:tcPr>
            <w:tcW w:w="1635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重复性限（r） /%</w:t>
            </w:r>
          </w:p>
        </w:tc>
        <w:tc>
          <w:tcPr>
            <w:tcW w:w="1245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top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氧化物</w:t>
            </w:r>
          </w:p>
        </w:tc>
        <w:tc>
          <w:tcPr>
            <w:tcW w:w="1260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质量分数 /%</w:t>
            </w:r>
          </w:p>
        </w:tc>
        <w:tc>
          <w:tcPr>
            <w:tcW w:w="1964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重复性限（r） /%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75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氧化</w:t>
            </w:r>
            <w:r>
              <w:rPr>
                <w:rFonts w:hint="eastAsia" w:eastAsia="金山简黑体"/>
                <w:sz w:val="18"/>
              </w:rPr>
              <w:t>钕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  <w:tc>
          <w:tcPr>
            <w:tcW w:w="1635" w:type="dxa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0.000 03</w:t>
            </w:r>
          </w:p>
        </w:tc>
        <w:tc>
          <w:tcPr>
            <w:tcW w:w="1245" w:type="dxa"/>
            <w:vMerge w:val="restart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氧化</w:t>
            </w:r>
            <w:r>
              <w:rPr>
                <w:rFonts w:hint="eastAsia" w:eastAsia="金山简黑体"/>
                <w:sz w:val="18"/>
              </w:rPr>
              <w:t>铒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0.000 08</w:t>
            </w:r>
          </w:p>
        </w:tc>
        <w:tc>
          <w:tcPr>
            <w:tcW w:w="1964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758" w:type="dxa"/>
            <w:vMerge w:val="continue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0.000 8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964" w:type="dxa"/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58" w:type="dxa"/>
            <w:vMerge w:val="continue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0.002 1</w:t>
            </w:r>
          </w:p>
        </w:tc>
        <w:tc>
          <w:tcPr>
            <w:tcW w:w="1635" w:type="dxa"/>
            <w:tcBorders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758" w:type="dxa"/>
            <w:vMerge w:val="continue"/>
            <w:tcBorders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0.005 0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2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0.005 0</w:t>
            </w:r>
          </w:p>
        </w:tc>
        <w:tc>
          <w:tcPr>
            <w:tcW w:w="1964" w:type="dxa"/>
            <w:tcBorders>
              <w:top w:val="single" w:color="auto" w:sz="4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758" w:type="dxa"/>
            <w:vMerge w:val="continue"/>
            <w:tcBorders>
              <w:bottom w:val="single" w:color="auto" w:sz="2" w:space="0"/>
            </w:tcBorders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0.010 </w:t>
            </w:r>
          </w:p>
        </w:tc>
        <w:tc>
          <w:tcPr>
            <w:tcW w:w="1635" w:type="dxa"/>
            <w:tcBorders>
              <w:top w:val="single" w:color="auto" w:sz="2" w:space="0"/>
              <w:bottom w:val="single" w:color="auto" w:sz="2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  <w:bottom w:val="single" w:color="auto" w:sz="2" w:space="0"/>
            </w:tcBorders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0.010 </w:t>
            </w:r>
          </w:p>
        </w:tc>
        <w:tc>
          <w:tcPr>
            <w:tcW w:w="1964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758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氧化钐</w:t>
            </w:r>
          </w:p>
        </w:tc>
        <w:tc>
          <w:tcPr>
            <w:tcW w:w="1261" w:type="dxa"/>
            <w:tcBorders>
              <w:top w:val="single" w:color="auto" w:sz="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0.000 09</w:t>
            </w:r>
          </w:p>
        </w:tc>
        <w:tc>
          <w:tcPr>
            <w:tcW w:w="1635" w:type="dxa"/>
            <w:tcBorders>
              <w:top w:val="single" w:color="auto" w:sz="2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0.000 02</w:t>
            </w:r>
          </w:p>
        </w:tc>
        <w:tc>
          <w:tcPr>
            <w:tcW w:w="1245" w:type="dxa"/>
            <w:vMerge w:val="restart"/>
            <w:tcBorders>
              <w:top w:val="single" w:color="auto" w:sz="2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氧化</w:t>
            </w:r>
            <w:r>
              <w:rPr>
                <w:rFonts w:hint="eastAsia" w:eastAsia="金山简黑体"/>
                <w:sz w:val="18"/>
              </w:rPr>
              <w:t>铥</w:t>
            </w:r>
          </w:p>
        </w:tc>
        <w:tc>
          <w:tcPr>
            <w:tcW w:w="1260" w:type="dxa"/>
            <w:tcBorders>
              <w:top w:val="single" w:color="auto" w:sz="2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0.000 08</w:t>
            </w:r>
          </w:p>
        </w:tc>
        <w:tc>
          <w:tcPr>
            <w:tcW w:w="1964" w:type="dxa"/>
            <w:tcBorders>
              <w:top w:val="single" w:color="auto" w:sz="2" w:space="0"/>
            </w:tcBorders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0.000 6</w:t>
            </w:r>
          </w:p>
        </w:tc>
        <w:tc>
          <w:tcPr>
            <w:tcW w:w="1964" w:type="dxa"/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  <w:tc>
          <w:tcPr>
            <w:tcW w:w="1635" w:type="dxa"/>
            <w:tcBorders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0.004 8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0.004 9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0.010 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0.010 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758" w:type="dxa"/>
            <w:vMerge w:val="restart"/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氧化铕</w:t>
            </w:r>
          </w:p>
        </w:tc>
        <w:tc>
          <w:tcPr>
            <w:tcW w:w="126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0.000 08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0.000 04</w:t>
            </w:r>
          </w:p>
        </w:tc>
        <w:tc>
          <w:tcPr>
            <w:tcW w:w="1245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pStyle w:val="2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szCs w:val="24"/>
              </w:rPr>
            </w:pPr>
            <w:r>
              <w:rPr>
                <w:rFonts w:hint="eastAsia"/>
              </w:rPr>
              <w:t>氧化镱</w:t>
            </w: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0.000 09</w:t>
            </w:r>
          </w:p>
        </w:tc>
        <w:tc>
          <w:tcPr>
            <w:tcW w:w="1964" w:type="dxa"/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0.000 6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964" w:type="dxa"/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  <w:tc>
          <w:tcPr>
            <w:tcW w:w="1635" w:type="dxa"/>
            <w:tcBorders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0.002 1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0.004 9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0.005 1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0.010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0.010 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7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氧化钆</w:t>
            </w:r>
          </w:p>
        </w:tc>
        <w:tc>
          <w:tcPr>
            <w:tcW w:w="126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0.000 07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0.000 02</w:t>
            </w:r>
          </w:p>
        </w:tc>
        <w:tc>
          <w:tcPr>
            <w:tcW w:w="1245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氧化镥</w:t>
            </w: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  <w:tc>
          <w:tcPr>
            <w:tcW w:w="1964" w:type="dxa"/>
            <w:vAlign w:val="center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1758" w:type="dxa"/>
            <w:vMerge w:val="continue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0.000 7</w:t>
            </w:r>
          </w:p>
        </w:tc>
        <w:tc>
          <w:tcPr>
            <w:tcW w:w="1635" w:type="dxa"/>
            <w:tcBorders>
              <w:right w:val="double" w:color="auto" w:sz="4" w:space="0"/>
            </w:tcBorders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0.000 6</w:t>
            </w:r>
          </w:p>
        </w:tc>
        <w:tc>
          <w:tcPr>
            <w:tcW w:w="1964" w:type="dxa"/>
            <w:vAlign w:val="bottom"/>
          </w:tcPr>
          <w:p>
            <w:pPr>
              <w:tabs>
                <w:tab w:val="left" w:pos="35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758" w:type="dxa"/>
            <w:vMerge w:val="continue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0.001 9</w:t>
            </w:r>
          </w:p>
        </w:tc>
        <w:tc>
          <w:tcPr>
            <w:tcW w:w="1635" w:type="dxa"/>
            <w:tcBorders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  <w:tc>
          <w:tcPr>
            <w:tcW w:w="196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58" w:type="dxa"/>
            <w:vMerge w:val="continue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0.004 9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0.004 9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58" w:type="dxa"/>
            <w:vMerge w:val="continue"/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0.010 </w:t>
            </w:r>
          </w:p>
        </w:tc>
        <w:tc>
          <w:tcPr>
            <w:tcW w:w="1635" w:type="dxa"/>
            <w:tcBorders>
              <w:top w:val="sing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  <w:tc>
          <w:tcPr>
            <w:tcW w:w="1245" w:type="dxa"/>
            <w:vMerge w:val="continue"/>
            <w:tcBorders>
              <w:left w:val="double" w:color="auto" w:sz="4" w:space="0"/>
            </w:tcBorders>
          </w:tcPr>
          <w:p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0.010</w:t>
            </w:r>
          </w:p>
        </w:tc>
        <w:tc>
          <w:tcPr>
            <w:tcW w:w="1964" w:type="dxa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23" w:type="dxa"/>
            <w:gridSpan w:val="6"/>
          </w:tcPr>
          <w:p>
            <w:pPr>
              <w:spacing w:line="300" w:lineRule="exact"/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注：重复性限（r）为2.8×Sr，Sr为重复性标准差。</w:t>
            </w:r>
          </w:p>
        </w:tc>
      </w:tr>
    </w:tbl>
    <w:p>
      <w:pPr>
        <w:spacing w:line="480" w:lineRule="auto"/>
        <w:rPr>
          <w:rFonts w:ascii="黑体" w:hAnsi="宋体" w:eastAsia="黑体"/>
          <w:b/>
          <w:bCs/>
        </w:rPr>
      </w:pPr>
    </w:p>
    <w:p>
      <w:pPr>
        <w:spacing w:line="480" w:lineRule="auto"/>
        <w:rPr>
          <w:rFonts w:ascii="黑体" w:hAnsi="宋体" w:eastAsia="黑体"/>
          <w:b/>
          <w:bCs/>
        </w:rPr>
      </w:pPr>
      <w:r>
        <w:rPr>
          <w:rFonts w:ascii="黑体" w:hAnsi="宋体" w:eastAsia="黑体"/>
          <w:b/>
          <w:bCs/>
        </w:rPr>
        <w:t xml:space="preserve">3.7.2  </w:t>
      </w:r>
      <w:r>
        <w:rPr>
          <w:rFonts w:hint="eastAsia" w:ascii="黑体" w:hAnsi="宋体" w:eastAsia="黑体"/>
          <w:b/>
          <w:bCs/>
        </w:rPr>
        <w:t>允许差</w:t>
      </w:r>
    </w:p>
    <w:p>
      <w:pPr>
        <w:spacing w:line="360" w:lineRule="auto"/>
        <w:ind w:firstLine="420" w:firstLineChars="200"/>
      </w:pPr>
      <w:r>
        <w:rPr>
          <w:rFonts w:hint="eastAsia"/>
        </w:rPr>
        <w:t>实验室之间分析结果的差值应不大于表13所列允许差。</w:t>
      </w:r>
    </w:p>
    <w:p>
      <w:pPr>
        <w:spacing w:line="360" w:lineRule="auto"/>
        <w:jc w:val="center"/>
      </w:pPr>
      <w:r>
        <w:rPr>
          <w:rFonts w:hint="eastAsia" w:ascii="黑体" w:eastAsia="黑体"/>
        </w:rPr>
        <w:t>表13</w:t>
      </w:r>
    </w:p>
    <w:tbl>
      <w:tblPr>
        <w:tblStyle w:val="36"/>
        <w:tblW w:w="92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316"/>
        <w:gridCol w:w="1239"/>
        <w:gridCol w:w="1410"/>
        <w:gridCol w:w="2029"/>
        <w:gridCol w:w="11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bottom w:val="single" w:color="auto" w:sz="12" w:space="0"/>
            </w:tcBorders>
          </w:tcPr>
          <w:p>
            <w:pPr>
              <w:pStyle w:val="8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2316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∕</w:t>
            </w:r>
            <w:r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239" w:type="dxa"/>
            <w:tcBorders>
              <w:bottom w:val="single" w:color="auto" w:sz="12" w:space="0"/>
              <w:right w:val="doub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允许差 / %</w:t>
            </w:r>
          </w:p>
        </w:tc>
        <w:tc>
          <w:tcPr>
            <w:tcW w:w="1410" w:type="dxa"/>
            <w:tcBorders>
              <w:left w:val="double" w:color="auto" w:sz="4" w:space="0"/>
              <w:bottom w:val="single" w:color="auto" w:sz="12" w:space="0"/>
            </w:tcBorders>
          </w:tcPr>
          <w:p>
            <w:pPr>
              <w:pStyle w:val="8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2029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∕</w:t>
            </w:r>
            <w:r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允许差 /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13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氧化钬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氧化镥</w:t>
            </w:r>
          </w:p>
        </w:tc>
        <w:tc>
          <w:tcPr>
            <w:tcW w:w="2316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0.000 0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0.000 0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0.000 0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00 1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 xml:space="preserve">0.000 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000 3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1 0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003 0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3 0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008 0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8 0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0 </w:t>
            </w:r>
          </w:p>
        </w:tc>
        <w:tc>
          <w:tcPr>
            <w:tcW w:w="1239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0.000 01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0.000 04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0.000 2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  <w:tc>
          <w:tcPr>
            <w:tcW w:w="1410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氧化铕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氧化铒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氧化镱</w:t>
            </w:r>
          </w:p>
        </w:tc>
        <w:tc>
          <w:tcPr>
            <w:tcW w:w="202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0.000 0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0.000 0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0.000 0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001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 xml:space="preserve">0.000 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000 3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1 0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003 0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3 0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008 0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8 0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0  </w:t>
            </w:r>
          </w:p>
        </w:tc>
        <w:tc>
          <w:tcPr>
            <w:tcW w:w="1125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0.000 02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0.000 04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0.000 2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</w:tr>
    </w:tbl>
    <w:p>
      <w:r>
        <w:br w:type="page"/>
      </w:r>
    </w:p>
    <w:p>
      <w:pPr>
        <w:spacing w:line="360" w:lineRule="auto"/>
        <w:jc w:val="center"/>
        <w:rPr>
          <w:rFonts w:hint="eastAsia" w:eastAsia="黑体"/>
          <w:lang w:eastAsia="zh-CN"/>
        </w:rPr>
      </w:pPr>
      <w:r>
        <w:rPr>
          <w:rFonts w:hint="eastAsia" w:ascii="黑体" w:eastAsia="黑体"/>
        </w:rPr>
        <w:t>表13</w:t>
      </w:r>
      <w:r>
        <w:rPr>
          <w:rFonts w:hint="eastAsia" w:ascii="黑体" w:eastAsia="黑体"/>
          <w:lang w:eastAsia="zh-CN"/>
        </w:rPr>
        <w:t>（续）</w:t>
      </w:r>
    </w:p>
    <w:p/>
    <w:tbl>
      <w:tblPr>
        <w:tblStyle w:val="36"/>
        <w:tblW w:w="92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316"/>
        <w:gridCol w:w="1239"/>
        <w:gridCol w:w="1410"/>
        <w:gridCol w:w="2029"/>
        <w:gridCol w:w="11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135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pStyle w:val="8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2316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∕</w:t>
            </w:r>
            <w:r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239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允许差 / %</w:t>
            </w:r>
          </w:p>
        </w:tc>
        <w:tc>
          <w:tcPr>
            <w:tcW w:w="1410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  <w:vAlign w:val="top"/>
          </w:tcPr>
          <w:p>
            <w:pPr>
              <w:pStyle w:val="8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氧化物</w:t>
            </w:r>
          </w:p>
        </w:tc>
        <w:tc>
          <w:tcPr>
            <w:tcW w:w="2029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质量分数 ∕</w:t>
            </w:r>
            <w:r>
              <w:rPr>
                <w:rFonts w:ascii="宋体" w:hAnsi="宋体"/>
                <w:sz w:val="18"/>
                <w:szCs w:val="18"/>
              </w:rPr>
              <w:t>%</w:t>
            </w:r>
          </w:p>
        </w:tc>
        <w:tc>
          <w:tcPr>
            <w:tcW w:w="1125" w:type="dxa"/>
            <w:tcBorders>
              <w:top w:val="single" w:color="auto" w:sz="12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允许差 /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135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氧化铽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氧化钇</w:t>
            </w:r>
          </w:p>
        </w:tc>
        <w:tc>
          <w:tcPr>
            <w:tcW w:w="2316" w:type="dxa"/>
            <w:tcBorders>
              <w:top w:val="single" w:color="auto" w:sz="12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0.000 0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0.000 0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0.000 0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sz w:val="18"/>
                <w:szCs w:val="18"/>
              </w:rPr>
              <w:t>00 1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 xml:space="preserve">0.000 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000 3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1 0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003 0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3 0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008 0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8 0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0 </w:t>
            </w:r>
          </w:p>
        </w:tc>
        <w:tc>
          <w:tcPr>
            <w:tcW w:w="1239" w:type="dxa"/>
            <w:tcBorders>
              <w:top w:val="single" w:color="auto" w:sz="12" w:space="0"/>
              <w:right w:val="doub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0.000 03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0.000 05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0.000 2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</w:tc>
        <w:tc>
          <w:tcPr>
            <w:tcW w:w="1410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氧化镨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氧化钕</w:t>
            </w:r>
          </w:p>
        </w:tc>
        <w:tc>
          <w:tcPr>
            <w:tcW w:w="2029" w:type="dxa"/>
            <w:tcBorders>
              <w:top w:val="single" w:color="auto" w:sz="12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0.000 0</w:t>
            </w:r>
            <w:r>
              <w:rPr>
                <w:rFonts w:hint="eastAsia" w:ascii="宋体" w:hAnsi="宋体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 xml:space="preserve">0.000 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 xml:space="preserve">0.000 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000 3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1 0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003 0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3 0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sz w:val="18"/>
                <w:szCs w:val="18"/>
              </w:rPr>
              <w:t>008 0</w:t>
            </w:r>
          </w:p>
          <w:p>
            <w:pPr>
              <w:spacing w:line="300" w:lineRule="exact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&gt;</w:t>
            </w: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hint="eastAsia" w:ascii="宋体" w:hAnsi="宋体"/>
                <w:sz w:val="18"/>
                <w:szCs w:val="18"/>
              </w:rPr>
              <w:t>8 0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0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0.000 04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0.000 1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0.000 2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0.000 4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0.001 0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0.002 0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</w:t>
            </w:r>
          </w:p>
        </w:tc>
      </w:tr>
    </w:tbl>
    <w:p>
      <w:pPr>
        <w:spacing w:line="480" w:lineRule="auto"/>
        <w:rPr>
          <w:rFonts w:hint="eastAsia" w:ascii="黑体" w:eastAsia="黑体"/>
          <w:bCs/>
        </w:rPr>
      </w:pPr>
    </w:p>
    <w:p>
      <w:pPr>
        <w:spacing w:line="480" w:lineRule="auto"/>
        <w:rPr>
          <w:rFonts w:ascii="黑体" w:eastAsia="黑体"/>
          <w:bCs/>
        </w:rPr>
      </w:pPr>
      <w:r>
        <w:rPr>
          <w:rFonts w:hint="eastAsia" w:ascii="黑体" w:eastAsia="黑体"/>
          <w:bCs/>
          <w:lang w:val="en-US" w:eastAsia="zh-CN"/>
        </w:rPr>
        <w:t>4</w:t>
      </w:r>
      <w:r>
        <w:rPr>
          <w:rFonts w:hint="eastAsia" w:ascii="黑体" w:eastAsia="黑体"/>
          <w:bCs/>
        </w:rPr>
        <w:t xml:space="preserve"> 质量保证和控制</w:t>
      </w:r>
    </w:p>
    <w:p>
      <w:pPr>
        <w:pStyle w:val="20"/>
      </w:pPr>
      <w:r>
        <w:rPr>
          <w:rFonts w:hint="eastAsia"/>
        </w:rPr>
        <w:t>每周用自制的控制标样（如有国家级或行业级标样时，应首先使用）校核一次本标准分析方法的有效性。当过程失控时，应找出原因，纠正错误，重新进行校核。</w:t>
      </w:r>
    </w:p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59055</wp:posOffset>
                </wp:positionV>
                <wp:extent cx="1485900" cy="0"/>
                <wp:effectExtent l="0" t="9525" r="0" b="9525"/>
                <wp:wrapNone/>
                <wp:docPr id="11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80pt;margin-top:4.65pt;height:0pt;width:117pt;z-index:251664384;mso-width-relative:page;mso-height-relative:page;" filled="f" stroked="t" coordsize="21600,21600" o:gfxdata="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P5Et11AAAAAcBAAAPAAAAAAAAAAEAIAAAACIAAABkcnMv&#10;ZG93bnJldi54bWxQSwECFAAUAAAACACHTuJA9I5wZ84BAACQAwAADgAAAAAAAAABACAAAAAjAQAA&#10;ZHJzL2Uyb0RvYy54bWxQSwUGAAAAAAYABgBZAQAAY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</w:t>
      </w:r>
    </w:p>
    <w:p/>
    <w:p/>
    <w:p>
      <w:pPr>
        <w:ind w:firstLine="420" w:firstLineChars="200"/>
      </w:pPr>
      <w:r>
        <w:rPr>
          <w:rFonts w:hint="eastAsia"/>
        </w:rPr>
        <w:t xml:space="preserve">                            </w:t>
      </w:r>
      <w:bookmarkEnd w:id="1"/>
    </w:p>
    <w:sectPr>
      <w:footerReference r:id="rId8" w:type="default"/>
      <w:footerReference r:id="rId9" w:type="even"/>
      <w:pgSz w:w="11907" w:h="16839"/>
      <w:pgMar w:top="1418" w:right="1134" w:bottom="1134" w:left="1418" w:header="1418" w:footer="851" w:gutter="0"/>
      <w:pgNumType w:start="1"/>
      <w:cols w:space="720" w:num="1"/>
      <w:docGrid w:type="line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1"/>
      <w:rPr>
        <w:rStyle w:val="40"/>
      </w:rPr>
    </w:pPr>
    <w:r>
      <w:fldChar w:fldCharType="begin"/>
    </w:r>
    <w:r>
      <w:rPr>
        <w:rStyle w:val="40"/>
      </w:rPr>
      <w:instrText xml:space="preserve">PAGE  </w:instrText>
    </w:r>
    <w:r>
      <w:fldChar w:fldCharType="separate"/>
    </w:r>
    <w:r>
      <w:rPr>
        <w:rStyle w:val="40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8"/>
      <w:rPr>
        <w:rStyle w:val="40"/>
      </w:rPr>
    </w:pPr>
    <w:r>
      <w:fldChar w:fldCharType="begin"/>
    </w:r>
    <w:r>
      <w:rPr>
        <w:rStyle w:val="40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1"/>
      <w:rPr>
        <w:rStyle w:val="40"/>
      </w:rPr>
    </w:pPr>
    <w:r>
      <w:fldChar w:fldCharType="begin"/>
    </w:r>
    <w:r>
      <w:rPr>
        <w:rStyle w:val="40"/>
      </w:rPr>
      <w:instrText xml:space="preserve">PAGE  </w:instrText>
    </w:r>
    <w:r>
      <w:fldChar w:fldCharType="separate"/>
    </w:r>
    <w:r>
      <w:rPr>
        <w:rStyle w:val="40"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8"/>
      <w:rPr>
        <w:rStyle w:val="40"/>
      </w:rPr>
    </w:pPr>
    <w:r>
      <w:fldChar w:fldCharType="begin"/>
    </w:r>
    <w:r>
      <w:rPr>
        <w:rStyle w:val="40"/>
      </w:rPr>
      <w:instrText xml:space="preserve">PAGE  </w:instrText>
    </w:r>
    <w:r>
      <w:fldChar w:fldCharType="separate"/>
    </w:r>
    <w:r>
      <w:rPr>
        <w:rStyle w:val="40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0"/>
    </w:pPr>
    <w:r>
      <w:t xml:space="preserve">GB/T </w:t>
    </w:r>
    <w:r>
      <w:rPr>
        <w:rFonts w:hint="eastAsia"/>
      </w:rPr>
      <w:t>18115.1-20</w:t>
    </w:r>
    <w:r>
      <w:rPr>
        <w:rFonts w:hint="eastAsia" w:ascii="宋体" w:hAnsi="宋体"/>
      </w:rPr>
      <w:t>X</w:t>
    </w:r>
    <w:r>
      <w:rPr>
        <w:rFonts w:ascii="宋体" w:hAnsi="宋体"/>
      </w:rPr>
      <w:t>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GB/T </w:t>
    </w:r>
    <w:r>
      <w:rPr>
        <w:rFonts w:hint="eastAsia"/>
      </w:rPr>
      <w:t>18115.1-20</w:t>
    </w:r>
    <w:r>
      <w:rPr>
        <w:rFonts w:hint="eastAsia" w:ascii="宋体" w:hAnsi="宋体"/>
      </w:rPr>
      <w:t>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7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DD9"/>
    <w:multiLevelType w:val="multilevel"/>
    <w:tmpl w:val="276F7DD9"/>
    <w:lvl w:ilvl="0" w:tentative="0">
      <w:start w:val="1"/>
      <w:numFmt w:val="decimal"/>
      <w:lvlText w:val="%1"/>
      <w:lvlJc w:val="left"/>
      <w:pPr>
        <w:ind w:left="825" w:hanging="405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420"/>
  <w:evenAndOddHeaders w:val="1"/>
  <w:drawingGridHorizontalSpacing w:val="2"/>
  <w:drawingGridVerticalSpacing w:val="15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68"/>
    <w:rsid w:val="000105F8"/>
    <w:rsid w:val="0002159B"/>
    <w:rsid w:val="00027626"/>
    <w:rsid w:val="000319EE"/>
    <w:rsid w:val="00034944"/>
    <w:rsid w:val="00034E5A"/>
    <w:rsid w:val="00044FC7"/>
    <w:rsid w:val="0004762C"/>
    <w:rsid w:val="00050B6D"/>
    <w:rsid w:val="000526FE"/>
    <w:rsid w:val="000640E4"/>
    <w:rsid w:val="00064AB9"/>
    <w:rsid w:val="0007434F"/>
    <w:rsid w:val="00080FAF"/>
    <w:rsid w:val="000811B5"/>
    <w:rsid w:val="00093346"/>
    <w:rsid w:val="00093553"/>
    <w:rsid w:val="000B402A"/>
    <w:rsid w:val="000B4B37"/>
    <w:rsid w:val="000E0B23"/>
    <w:rsid w:val="000F04EE"/>
    <w:rsid w:val="00103CDF"/>
    <w:rsid w:val="00106600"/>
    <w:rsid w:val="00115097"/>
    <w:rsid w:val="00117657"/>
    <w:rsid w:val="001251E9"/>
    <w:rsid w:val="00131A99"/>
    <w:rsid w:val="001434AD"/>
    <w:rsid w:val="00144673"/>
    <w:rsid w:val="001536DA"/>
    <w:rsid w:val="00170B30"/>
    <w:rsid w:val="00171216"/>
    <w:rsid w:val="00172A27"/>
    <w:rsid w:val="00174947"/>
    <w:rsid w:val="00177D60"/>
    <w:rsid w:val="00180B7B"/>
    <w:rsid w:val="00183AB8"/>
    <w:rsid w:val="00190FEA"/>
    <w:rsid w:val="001A4872"/>
    <w:rsid w:val="001B2FA3"/>
    <w:rsid w:val="001C53A1"/>
    <w:rsid w:val="001C6D18"/>
    <w:rsid w:val="001D2346"/>
    <w:rsid w:val="001D4FD6"/>
    <w:rsid w:val="001D5117"/>
    <w:rsid w:val="001F7877"/>
    <w:rsid w:val="00206816"/>
    <w:rsid w:val="00222007"/>
    <w:rsid w:val="00224039"/>
    <w:rsid w:val="0024499A"/>
    <w:rsid w:val="002449C4"/>
    <w:rsid w:val="00247911"/>
    <w:rsid w:val="002561CB"/>
    <w:rsid w:val="00256B76"/>
    <w:rsid w:val="00262375"/>
    <w:rsid w:val="00267EE7"/>
    <w:rsid w:val="00271D4E"/>
    <w:rsid w:val="002754DD"/>
    <w:rsid w:val="00297F77"/>
    <w:rsid w:val="002A22E5"/>
    <w:rsid w:val="002C037F"/>
    <w:rsid w:val="002D58A1"/>
    <w:rsid w:val="002E51F9"/>
    <w:rsid w:val="0030658E"/>
    <w:rsid w:val="003140E0"/>
    <w:rsid w:val="00323B5F"/>
    <w:rsid w:val="003355B9"/>
    <w:rsid w:val="0034043B"/>
    <w:rsid w:val="0034279F"/>
    <w:rsid w:val="00355574"/>
    <w:rsid w:val="00357E72"/>
    <w:rsid w:val="00367113"/>
    <w:rsid w:val="003C1F75"/>
    <w:rsid w:val="003C347F"/>
    <w:rsid w:val="003D5DA1"/>
    <w:rsid w:val="003D7349"/>
    <w:rsid w:val="003E65A4"/>
    <w:rsid w:val="003F4765"/>
    <w:rsid w:val="003F59F0"/>
    <w:rsid w:val="004438CC"/>
    <w:rsid w:val="00443C3D"/>
    <w:rsid w:val="00445057"/>
    <w:rsid w:val="00453F9B"/>
    <w:rsid w:val="004570AB"/>
    <w:rsid w:val="00483CDF"/>
    <w:rsid w:val="004D5047"/>
    <w:rsid w:val="004F3AA4"/>
    <w:rsid w:val="004F4418"/>
    <w:rsid w:val="00506FB5"/>
    <w:rsid w:val="005073E6"/>
    <w:rsid w:val="00507FCC"/>
    <w:rsid w:val="00513786"/>
    <w:rsid w:val="005344E5"/>
    <w:rsid w:val="00536C91"/>
    <w:rsid w:val="00544075"/>
    <w:rsid w:val="00544B7D"/>
    <w:rsid w:val="00550A66"/>
    <w:rsid w:val="005535F9"/>
    <w:rsid w:val="00555EB7"/>
    <w:rsid w:val="00564B03"/>
    <w:rsid w:val="005801D0"/>
    <w:rsid w:val="0059532E"/>
    <w:rsid w:val="005A1A56"/>
    <w:rsid w:val="005B61A8"/>
    <w:rsid w:val="005E44BA"/>
    <w:rsid w:val="005F487C"/>
    <w:rsid w:val="006031ED"/>
    <w:rsid w:val="0062609F"/>
    <w:rsid w:val="00630AF2"/>
    <w:rsid w:val="006321B9"/>
    <w:rsid w:val="006400B2"/>
    <w:rsid w:val="00655CFC"/>
    <w:rsid w:val="00665EFE"/>
    <w:rsid w:val="00666E69"/>
    <w:rsid w:val="00684704"/>
    <w:rsid w:val="006C77B6"/>
    <w:rsid w:val="006F1AA1"/>
    <w:rsid w:val="00700634"/>
    <w:rsid w:val="00720710"/>
    <w:rsid w:val="00726246"/>
    <w:rsid w:val="007A6F47"/>
    <w:rsid w:val="007B55C1"/>
    <w:rsid w:val="007C15B8"/>
    <w:rsid w:val="007D3222"/>
    <w:rsid w:val="007E6CC3"/>
    <w:rsid w:val="007E77FB"/>
    <w:rsid w:val="007F133E"/>
    <w:rsid w:val="008013E4"/>
    <w:rsid w:val="00804637"/>
    <w:rsid w:val="00815C57"/>
    <w:rsid w:val="00821BC3"/>
    <w:rsid w:val="00845290"/>
    <w:rsid w:val="0085062B"/>
    <w:rsid w:val="008506F2"/>
    <w:rsid w:val="00850B9C"/>
    <w:rsid w:val="00853C4F"/>
    <w:rsid w:val="008543AE"/>
    <w:rsid w:val="00854A06"/>
    <w:rsid w:val="00857AD2"/>
    <w:rsid w:val="00861AD3"/>
    <w:rsid w:val="008715FB"/>
    <w:rsid w:val="00874D8A"/>
    <w:rsid w:val="0088638C"/>
    <w:rsid w:val="008969D1"/>
    <w:rsid w:val="00896D68"/>
    <w:rsid w:val="008A2C61"/>
    <w:rsid w:val="008A72B7"/>
    <w:rsid w:val="008B0C0E"/>
    <w:rsid w:val="008B1FB8"/>
    <w:rsid w:val="008C2E57"/>
    <w:rsid w:val="008F7586"/>
    <w:rsid w:val="008F7D1A"/>
    <w:rsid w:val="00900F84"/>
    <w:rsid w:val="009029F2"/>
    <w:rsid w:val="0090497A"/>
    <w:rsid w:val="0090658A"/>
    <w:rsid w:val="009171E3"/>
    <w:rsid w:val="00921319"/>
    <w:rsid w:val="00924121"/>
    <w:rsid w:val="00930611"/>
    <w:rsid w:val="00937FE4"/>
    <w:rsid w:val="00940424"/>
    <w:rsid w:val="0095083F"/>
    <w:rsid w:val="00951AC3"/>
    <w:rsid w:val="00966CD9"/>
    <w:rsid w:val="00971291"/>
    <w:rsid w:val="00971F51"/>
    <w:rsid w:val="009C1A5E"/>
    <w:rsid w:val="009D748A"/>
    <w:rsid w:val="009E3A7F"/>
    <w:rsid w:val="009E6CDC"/>
    <w:rsid w:val="00A13E76"/>
    <w:rsid w:val="00A23F69"/>
    <w:rsid w:val="00A374DA"/>
    <w:rsid w:val="00A60FC3"/>
    <w:rsid w:val="00A6357E"/>
    <w:rsid w:val="00A67F34"/>
    <w:rsid w:val="00A7573E"/>
    <w:rsid w:val="00A860ED"/>
    <w:rsid w:val="00A93FFF"/>
    <w:rsid w:val="00A9631E"/>
    <w:rsid w:val="00AA264B"/>
    <w:rsid w:val="00AC6504"/>
    <w:rsid w:val="00AC654D"/>
    <w:rsid w:val="00AC7962"/>
    <w:rsid w:val="00AD19E5"/>
    <w:rsid w:val="00AD2385"/>
    <w:rsid w:val="00AE2758"/>
    <w:rsid w:val="00B04490"/>
    <w:rsid w:val="00B05A15"/>
    <w:rsid w:val="00B20AB3"/>
    <w:rsid w:val="00B26CB7"/>
    <w:rsid w:val="00B27598"/>
    <w:rsid w:val="00B277A5"/>
    <w:rsid w:val="00B655D4"/>
    <w:rsid w:val="00B747E1"/>
    <w:rsid w:val="00B854D6"/>
    <w:rsid w:val="00BB52C8"/>
    <w:rsid w:val="00BB6977"/>
    <w:rsid w:val="00BC23CB"/>
    <w:rsid w:val="00BC686B"/>
    <w:rsid w:val="00BC7F19"/>
    <w:rsid w:val="00BE4368"/>
    <w:rsid w:val="00BF6EA3"/>
    <w:rsid w:val="00C30A48"/>
    <w:rsid w:val="00C342D2"/>
    <w:rsid w:val="00C51FF9"/>
    <w:rsid w:val="00C544D7"/>
    <w:rsid w:val="00C74D1D"/>
    <w:rsid w:val="00C84B02"/>
    <w:rsid w:val="00CA0088"/>
    <w:rsid w:val="00CA3B78"/>
    <w:rsid w:val="00CC2A55"/>
    <w:rsid w:val="00CD5601"/>
    <w:rsid w:val="00CE28D4"/>
    <w:rsid w:val="00CF6634"/>
    <w:rsid w:val="00D0545F"/>
    <w:rsid w:val="00D11D43"/>
    <w:rsid w:val="00D14F95"/>
    <w:rsid w:val="00D16F43"/>
    <w:rsid w:val="00D1720C"/>
    <w:rsid w:val="00D20153"/>
    <w:rsid w:val="00D37EEC"/>
    <w:rsid w:val="00D64204"/>
    <w:rsid w:val="00D8383C"/>
    <w:rsid w:val="00D91FE5"/>
    <w:rsid w:val="00DC370C"/>
    <w:rsid w:val="00DE1B4E"/>
    <w:rsid w:val="00DE5A33"/>
    <w:rsid w:val="00DF76B7"/>
    <w:rsid w:val="00E1311E"/>
    <w:rsid w:val="00E14B8C"/>
    <w:rsid w:val="00E1639A"/>
    <w:rsid w:val="00E20CC8"/>
    <w:rsid w:val="00E30FBE"/>
    <w:rsid w:val="00E34BE7"/>
    <w:rsid w:val="00E5209E"/>
    <w:rsid w:val="00E54484"/>
    <w:rsid w:val="00E72A39"/>
    <w:rsid w:val="00E741E8"/>
    <w:rsid w:val="00E748A0"/>
    <w:rsid w:val="00E76134"/>
    <w:rsid w:val="00E810E1"/>
    <w:rsid w:val="00E818F4"/>
    <w:rsid w:val="00EC2746"/>
    <w:rsid w:val="00EC5E5E"/>
    <w:rsid w:val="00EE4259"/>
    <w:rsid w:val="00F04021"/>
    <w:rsid w:val="00F07827"/>
    <w:rsid w:val="00F07F6C"/>
    <w:rsid w:val="00F11FEA"/>
    <w:rsid w:val="00F30CD7"/>
    <w:rsid w:val="00F34813"/>
    <w:rsid w:val="00F51293"/>
    <w:rsid w:val="00F5329A"/>
    <w:rsid w:val="00F53EDA"/>
    <w:rsid w:val="00F73B5C"/>
    <w:rsid w:val="00F82488"/>
    <w:rsid w:val="00F86B8F"/>
    <w:rsid w:val="00F87042"/>
    <w:rsid w:val="00FA4CC3"/>
    <w:rsid w:val="00FC03F9"/>
    <w:rsid w:val="00FC2BD4"/>
    <w:rsid w:val="00FD5CA9"/>
    <w:rsid w:val="00FF05F2"/>
    <w:rsid w:val="00FF14F5"/>
    <w:rsid w:val="00FF709B"/>
    <w:rsid w:val="03CF40E9"/>
    <w:rsid w:val="05D644A1"/>
    <w:rsid w:val="06733A3B"/>
    <w:rsid w:val="08084616"/>
    <w:rsid w:val="0C7C2776"/>
    <w:rsid w:val="0E2A39D4"/>
    <w:rsid w:val="0F223AD8"/>
    <w:rsid w:val="12B916D2"/>
    <w:rsid w:val="16317514"/>
    <w:rsid w:val="16F13593"/>
    <w:rsid w:val="170E616F"/>
    <w:rsid w:val="19417E90"/>
    <w:rsid w:val="1B9125DF"/>
    <w:rsid w:val="21FD54B3"/>
    <w:rsid w:val="23772C77"/>
    <w:rsid w:val="243C5D8C"/>
    <w:rsid w:val="24AC0E26"/>
    <w:rsid w:val="24FB7D2D"/>
    <w:rsid w:val="26037B21"/>
    <w:rsid w:val="264A6F3C"/>
    <w:rsid w:val="27AE7564"/>
    <w:rsid w:val="2AE71D4B"/>
    <w:rsid w:val="2E1E7ED2"/>
    <w:rsid w:val="30B86173"/>
    <w:rsid w:val="31997411"/>
    <w:rsid w:val="331379F5"/>
    <w:rsid w:val="34F37ADE"/>
    <w:rsid w:val="351C757F"/>
    <w:rsid w:val="35F67DFA"/>
    <w:rsid w:val="36394E07"/>
    <w:rsid w:val="36E96D44"/>
    <w:rsid w:val="37EF5114"/>
    <w:rsid w:val="392F1657"/>
    <w:rsid w:val="39A149FA"/>
    <w:rsid w:val="39DE6976"/>
    <w:rsid w:val="3A2F4F05"/>
    <w:rsid w:val="3CE55CAA"/>
    <w:rsid w:val="3F463420"/>
    <w:rsid w:val="421C6401"/>
    <w:rsid w:val="44976F81"/>
    <w:rsid w:val="45400CF7"/>
    <w:rsid w:val="48237AE0"/>
    <w:rsid w:val="4ACA6947"/>
    <w:rsid w:val="4C503B76"/>
    <w:rsid w:val="4CB75130"/>
    <w:rsid w:val="4DC53C20"/>
    <w:rsid w:val="5108218D"/>
    <w:rsid w:val="52923023"/>
    <w:rsid w:val="55015EE3"/>
    <w:rsid w:val="551D0F21"/>
    <w:rsid w:val="5BA664D4"/>
    <w:rsid w:val="5C522513"/>
    <w:rsid w:val="63834D21"/>
    <w:rsid w:val="656A2EE2"/>
    <w:rsid w:val="661A5032"/>
    <w:rsid w:val="673D790E"/>
    <w:rsid w:val="6CF66AFD"/>
    <w:rsid w:val="6D2E1059"/>
    <w:rsid w:val="6FE731E5"/>
    <w:rsid w:val="71BF68A9"/>
    <w:rsid w:val="777C1B69"/>
    <w:rsid w:val="77905FE7"/>
    <w:rsid w:val="77F0189C"/>
    <w:rsid w:val="7B1B033A"/>
    <w:rsid w:val="7C5F7836"/>
    <w:rsid w:val="7D797C5B"/>
    <w:rsid w:val="7DB33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Normal Indent"/>
    <w:basedOn w:val="1"/>
    <w:semiHidden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19">
    <w:name w:val="Body Text"/>
    <w:basedOn w:val="1"/>
    <w:link w:val="58"/>
    <w:semiHidden/>
    <w:qFormat/>
    <w:uiPriority w:val="0"/>
    <w:pPr>
      <w:spacing w:after="120"/>
    </w:pPr>
  </w:style>
  <w:style w:type="paragraph" w:styleId="20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21">
    <w:name w:val="HTML Address"/>
    <w:basedOn w:val="1"/>
    <w:qFormat/>
    <w:uiPriority w:val="0"/>
    <w:rPr>
      <w:i/>
      <w:iCs/>
    </w:rPr>
  </w:style>
  <w:style w:type="paragraph" w:styleId="22">
    <w:name w:val="Plain Text"/>
    <w:basedOn w:val="1"/>
    <w:qFormat/>
    <w:uiPriority w:val="0"/>
    <w:rPr>
      <w:rFonts w:ascii="宋体" w:hAnsi="Courier New"/>
      <w:szCs w:val="20"/>
    </w:rPr>
  </w:style>
  <w:style w:type="paragraph" w:styleId="23">
    <w:name w:val="toc 8"/>
    <w:basedOn w:val="11"/>
    <w:next w:val="1"/>
    <w:semiHidden/>
    <w:qFormat/>
    <w:uiPriority w:val="0"/>
  </w:style>
  <w:style w:type="paragraph" w:styleId="24">
    <w:name w:val="Date"/>
    <w:basedOn w:val="1"/>
    <w:next w:val="1"/>
    <w:qFormat/>
    <w:uiPriority w:val="0"/>
    <w:pPr>
      <w:ind w:left="100" w:leftChars="2500"/>
    </w:pPr>
  </w:style>
  <w:style w:type="paragraph" w:styleId="25">
    <w:name w:val="Body Text Indent 2"/>
    <w:basedOn w:val="1"/>
    <w:semiHidden/>
    <w:qFormat/>
    <w:uiPriority w:val="0"/>
    <w:pPr>
      <w:adjustRightInd w:val="0"/>
      <w:spacing w:line="312" w:lineRule="atLeast"/>
      <w:ind w:firstLine="315" w:firstLineChars="150"/>
      <w:textAlignment w:val="baseline"/>
    </w:pPr>
    <w:rPr>
      <w:kern w:val="0"/>
      <w:szCs w:val="20"/>
    </w:rPr>
  </w:style>
  <w:style w:type="paragraph" w:styleId="26">
    <w:name w:val="Balloon Text"/>
    <w:basedOn w:val="1"/>
    <w:semiHidden/>
    <w:qFormat/>
    <w:uiPriority w:val="0"/>
    <w:rPr>
      <w:sz w:val="18"/>
      <w:szCs w:val="18"/>
    </w:rPr>
  </w:style>
  <w:style w:type="paragraph" w:styleId="2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0">
    <w:name w:val="Body Text Indent 3"/>
    <w:basedOn w:val="1"/>
    <w:link w:val="59"/>
    <w:qFormat/>
    <w:uiPriority w:val="0"/>
    <w:pPr>
      <w:ind w:firstLine="420" w:firstLineChars="200"/>
    </w:pPr>
    <w:rPr>
      <w:color w:val="0000FF"/>
    </w:rPr>
  </w:style>
  <w:style w:type="paragraph" w:styleId="31">
    <w:name w:val="toc 9"/>
    <w:basedOn w:val="23"/>
    <w:next w:val="1"/>
    <w:semiHidden/>
    <w:qFormat/>
    <w:uiPriority w:val="0"/>
  </w:style>
  <w:style w:type="paragraph" w:styleId="32">
    <w:name w:val="Body Text 2"/>
    <w:basedOn w:val="1"/>
    <w:link w:val="61"/>
    <w:qFormat/>
    <w:uiPriority w:val="0"/>
    <w:pPr>
      <w:framePr w:w="5863" w:hSpace="181" w:wrap="notBeside" w:vAnchor="page" w:hAnchor="page" w:x="1419" w:y="2405"/>
      <w:adjustRightInd w:val="0"/>
      <w:spacing w:line="0" w:lineRule="atLeast"/>
      <w:jc w:val="center"/>
      <w:textAlignment w:val="baseline"/>
    </w:pPr>
    <w:rPr>
      <w:rFonts w:eastAsia="黑体"/>
      <w:kern w:val="0"/>
      <w:sz w:val="52"/>
      <w:szCs w:val="20"/>
    </w:rPr>
  </w:style>
  <w:style w:type="paragraph" w:styleId="33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5">
    <w:name w:val="Body Text First Indent"/>
    <w:basedOn w:val="19"/>
    <w:link w:val="57"/>
    <w:uiPriority w:val="0"/>
    <w:pPr>
      <w:ind w:firstLine="420" w:firstLineChars="100"/>
    </w:pPr>
  </w:style>
  <w:style w:type="table" w:styleId="37">
    <w:name w:val="Table Grid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basedOn w:val="38"/>
    <w:qFormat/>
    <w:uiPriority w:val="0"/>
    <w:rPr>
      <w:b/>
      <w:bCs/>
    </w:rPr>
  </w:style>
  <w:style w:type="character" w:styleId="40">
    <w:name w:val="page number"/>
    <w:basedOn w:val="38"/>
    <w:qFormat/>
    <w:uiPriority w:val="0"/>
    <w:rPr>
      <w:rFonts w:ascii="Times New Roman" w:hAnsi="Times New Roman" w:eastAsia="宋体"/>
      <w:sz w:val="18"/>
    </w:rPr>
  </w:style>
  <w:style w:type="character" w:styleId="41">
    <w:name w:val="FollowedHyperlink"/>
    <w:basedOn w:val="38"/>
    <w:qFormat/>
    <w:uiPriority w:val="0"/>
    <w:rPr>
      <w:color w:val="800080"/>
      <w:u w:val="single"/>
    </w:rPr>
  </w:style>
  <w:style w:type="character" w:styleId="42">
    <w:name w:val="HTML Definition"/>
    <w:basedOn w:val="38"/>
    <w:qFormat/>
    <w:uiPriority w:val="0"/>
    <w:rPr>
      <w:i/>
      <w:iCs/>
    </w:rPr>
  </w:style>
  <w:style w:type="character" w:styleId="43">
    <w:name w:val="HTML Typewriter"/>
    <w:basedOn w:val="38"/>
    <w:qFormat/>
    <w:uiPriority w:val="0"/>
    <w:rPr>
      <w:rFonts w:ascii="Courier New" w:hAnsi="Courier New"/>
      <w:sz w:val="20"/>
      <w:szCs w:val="20"/>
    </w:rPr>
  </w:style>
  <w:style w:type="character" w:styleId="44">
    <w:name w:val="HTML Acronym"/>
    <w:basedOn w:val="38"/>
    <w:qFormat/>
    <w:uiPriority w:val="0"/>
  </w:style>
  <w:style w:type="character" w:styleId="45">
    <w:name w:val="HTML Variable"/>
    <w:basedOn w:val="38"/>
    <w:qFormat/>
    <w:uiPriority w:val="0"/>
    <w:rPr>
      <w:i/>
      <w:iCs/>
    </w:rPr>
  </w:style>
  <w:style w:type="character" w:styleId="46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7">
    <w:name w:val="HTML Code"/>
    <w:basedOn w:val="38"/>
    <w:qFormat/>
    <w:uiPriority w:val="0"/>
    <w:rPr>
      <w:rFonts w:ascii="Courier New" w:hAnsi="Courier New"/>
      <w:sz w:val="20"/>
      <w:szCs w:val="20"/>
    </w:rPr>
  </w:style>
  <w:style w:type="character" w:styleId="48">
    <w:name w:val="HTML Cite"/>
    <w:basedOn w:val="38"/>
    <w:qFormat/>
    <w:uiPriority w:val="0"/>
    <w:rPr>
      <w:i/>
      <w:iCs/>
    </w:rPr>
  </w:style>
  <w:style w:type="character" w:styleId="49">
    <w:name w:val="footnote reference"/>
    <w:basedOn w:val="38"/>
    <w:semiHidden/>
    <w:qFormat/>
    <w:uiPriority w:val="0"/>
    <w:rPr>
      <w:vertAlign w:val="superscript"/>
    </w:rPr>
  </w:style>
  <w:style w:type="character" w:styleId="50">
    <w:name w:val="HTML Keyboard"/>
    <w:basedOn w:val="38"/>
    <w:qFormat/>
    <w:uiPriority w:val="0"/>
    <w:rPr>
      <w:rFonts w:ascii="Courier New" w:hAnsi="Courier New"/>
      <w:sz w:val="20"/>
      <w:szCs w:val="20"/>
    </w:rPr>
  </w:style>
  <w:style w:type="character" w:styleId="51">
    <w:name w:val="HTML Sample"/>
    <w:basedOn w:val="38"/>
    <w:qFormat/>
    <w:uiPriority w:val="0"/>
    <w:rPr>
      <w:rFonts w:ascii="Courier New" w:hAnsi="Courier New"/>
    </w:rPr>
  </w:style>
  <w:style w:type="character" w:customStyle="1" w:styleId="52">
    <w:name w:val="sh14"/>
    <w:basedOn w:val="38"/>
    <w:qFormat/>
    <w:uiPriority w:val="0"/>
  </w:style>
  <w:style w:type="character" w:customStyle="1" w:styleId="53">
    <w:name w:val="段 Char"/>
    <w:basedOn w:val="38"/>
    <w:link w:val="54"/>
    <w:qFormat/>
    <w:uiPriority w:val="0"/>
    <w:rPr>
      <w:rFonts w:ascii="宋体"/>
      <w:sz w:val="21"/>
      <w:lang w:val="en-US" w:eastAsia="zh-CN" w:bidi="ar-SA"/>
    </w:rPr>
  </w:style>
  <w:style w:type="paragraph" w:customStyle="1" w:styleId="54">
    <w:name w:val="段"/>
    <w:link w:val="5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5">
    <w:name w:val="发布"/>
    <w:basedOn w:val="38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56">
    <w:name w:val="个人答复风格"/>
    <w:basedOn w:val="38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7">
    <w:name w:val="正文首行缩进 Char"/>
    <w:basedOn w:val="58"/>
    <w:link w:val="35"/>
    <w:qFormat/>
    <w:uiPriority w:val="0"/>
  </w:style>
  <w:style w:type="character" w:customStyle="1" w:styleId="58">
    <w:name w:val="正文文本 Char"/>
    <w:basedOn w:val="38"/>
    <w:link w:val="19"/>
    <w:semiHidden/>
    <w:qFormat/>
    <w:uiPriority w:val="0"/>
    <w:rPr>
      <w:kern w:val="2"/>
      <w:sz w:val="21"/>
      <w:szCs w:val="24"/>
    </w:rPr>
  </w:style>
  <w:style w:type="character" w:customStyle="1" w:styleId="59">
    <w:name w:val="正文文本缩进 3 Char"/>
    <w:basedOn w:val="38"/>
    <w:link w:val="30"/>
    <w:qFormat/>
    <w:uiPriority w:val="0"/>
    <w:rPr>
      <w:color w:val="0000FF"/>
      <w:kern w:val="2"/>
      <w:sz w:val="21"/>
      <w:szCs w:val="24"/>
    </w:rPr>
  </w:style>
  <w:style w:type="character" w:customStyle="1" w:styleId="60">
    <w:name w:val="个人撰写风格"/>
    <w:basedOn w:val="38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61">
    <w:name w:val="正文文本 2 Char"/>
    <w:basedOn w:val="38"/>
    <w:link w:val="32"/>
    <w:qFormat/>
    <w:uiPriority w:val="0"/>
    <w:rPr>
      <w:rFonts w:eastAsia="黑体"/>
      <w:sz w:val="52"/>
    </w:rPr>
  </w:style>
  <w:style w:type="paragraph" w:customStyle="1" w:styleId="62">
    <w:name w:val="五级条标题"/>
    <w:basedOn w:val="63"/>
    <w:next w:val="54"/>
    <w:qFormat/>
    <w:uiPriority w:val="0"/>
    <w:pPr>
      <w:outlineLvl w:val="6"/>
    </w:pPr>
  </w:style>
  <w:style w:type="paragraph" w:customStyle="1" w:styleId="63">
    <w:name w:val="四级条标题"/>
    <w:basedOn w:val="64"/>
    <w:next w:val="54"/>
    <w:qFormat/>
    <w:uiPriority w:val="0"/>
    <w:pPr>
      <w:outlineLvl w:val="5"/>
    </w:pPr>
  </w:style>
  <w:style w:type="paragraph" w:customStyle="1" w:styleId="64">
    <w:name w:val="三级条标题"/>
    <w:basedOn w:val="65"/>
    <w:next w:val="54"/>
    <w:qFormat/>
    <w:uiPriority w:val="0"/>
    <w:pPr>
      <w:outlineLvl w:val="4"/>
    </w:pPr>
  </w:style>
  <w:style w:type="paragraph" w:customStyle="1" w:styleId="65">
    <w:name w:val="二级条标题"/>
    <w:basedOn w:val="66"/>
    <w:next w:val="54"/>
    <w:qFormat/>
    <w:uiPriority w:val="0"/>
    <w:pPr>
      <w:outlineLvl w:val="3"/>
    </w:pPr>
  </w:style>
  <w:style w:type="paragraph" w:customStyle="1" w:styleId="66">
    <w:name w:val="一级条标题"/>
    <w:basedOn w:val="67"/>
    <w:next w:val="54"/>
    <w:qFormat/>
    <w:uiPriority w:val="0"/>
    <w:pPr>
      <w:spacing w:beforeLines="0" w:afterLines="0"/>
      <w:outlineLvl w:val="2"/>
    </w:pPr>
  </w:style>
  <w:style w:type="paragraph" w:customStyle="1" w:styleId="67">
    <w:name w:val="章标题"/>
    <w:next w:val="54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8">
    <w:name w:val="一级无标题条"/>
    <w:basedOn w:val="1"/>
    <w:qFormat/>
    <w:uiPriority w:val="0"/>
  </w:style>
  <w:style w:type="paragraph" w:customStyle="1" w:styleId="69">
    <w:name w:val="列项——"/>
    <w:qFormat/>
    <w:uiPriority w:val="0"/>
    <w:pPr>
      <w:widowControl w:val="0"/>
      <w:tabs>
        <w:tab w:val="left" w:pos="854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0">
    <w:name w:val="附录表标题"/>
    <w:next w:val="54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1">
    <w:name w:val="三级无标题条"/>
    <w:basedOn w:val="1"/>
    <w:qFormat/>
    <w:uiPriority w:val="0"/>
  </w:style>
  <w:style w:type="paragraph" w:customStyle="1" w:styleId="7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发布部门"/>
    <w:next w:val="54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7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正文表标题"/>
    <w:next w:val="54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6">
    <w:name w:val="封面标准号2"/>
    <w:basedOn w:val="77"/>
    <w:qFormat/>
    <w:uiPriority w:val="0"/>
    <w:pPr>
      <w:adjustRightInd w:val="0"/>
      <w:spacing w:before="357" w:line="280" w:lineRule="exact"/>
    </w:pPr>
  </w:style>
  <w:style w:type="paragraph" w:customStyle="1" w:styleId="7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8">
    <w:name w:val="附录五级条标题"/>
    <w:basedOn w:val="79"/>
    <w:next w:val="54"/>
    <w:qFormat/>
    <w:uiPriority w:val="0"/>
    <w:pPr>
      <w:outlineLvl w:val="6"/>
    </w:pPr>
  </w:style>
  <w:style w:type="paragraph" w:customStyle="1" w:styleId="79">
    <w:name w:val="附录四级条标题"/>
    <w:basedOn w:val="80"/>
    <w:next w:val="54"/>
    <w:qFormat/>
    <w:uiPriority w:val="0"/>
    <w:pPr>
      <w:outlineLvl w:val="5"/>
    </w:pPr>
  </w:style>
  <w:style w:type="paragraph" w:customStyle="1" w:styleId="80">
    <w:name w:val="附录三级条标题"/>
    <w:basedOn w:val="81"/>
    <w:next w:val="54"/>
    <w:qFormat/>
    <w:uiPriority w:val="0"/>
    <w:pPr>
      <w:outlineLvl w:val="4"/>
    </w:pPr>
  </w:style>
  <w:style w:type="paragraph" w:customStyle="1" w:styleId="81">
    <w:name w:val="附录二级条标题"/>
    <w:basedOn w:val="82"/>
    <w:next w:val="54"/>
    <w:qFormat/>
    <w:uiPriority w:val="0"/>
    <w:pPr>
      <w:outlineLvl w:val="3"/>
    </w:pPr>
  </w:style>
  <w:style w:type="paragraph" w:customStyle="1" w:styleId="82">
    <w:name w:val="附录一级条标题"/>
    <w:basedOn w:val="83"/>
    <w:next w:val="54"/>
    <w:qFormat/>
    <w:uiPriority w:val="0"/>
    <w:pPr>
      <w:autoSpaceDN w:val="0"/>
      <w:spacing w:beforeLines="0" w:afterLines="0"/>
      <w:outlineLvl w:val="2"/>
    </w:pPr>
  </w:style>
  <w:style w:type="paragraph" w:customStyle="1" w:styleId="83">
    <w:name w:val="附录章标题"/>
    <w:next w:val="54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5">
    <w:name w:val="图表脚注"/>
    <w:next w:val="54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6">
    <w:name w:val="列项·"/>
    <w:qFormat/>
    <w:uiPriority w:val="0"/>
    <w:pPr>
      <w:tabs>
        <w:tab w:val="left" w:pos="8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7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customStyle="1" w:styleId="88">
    <w:name w:val="示例"/>
    <w:next w:val="54"/>
    <w:qFormat/>
    <w:uiPriority w:val="0"/>
    <w:pPr>
      <w:tabs>
        <w:tab w:val="left" w:pos="816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9">
    <w:name w:val="标准书眉_偶数页"/>
    <w:basedOn w:val="90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9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1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2">
    <w:name w:val="参考文献、索引标题"/>
    <w:basedOn w:val="93"/>
    <w:next w:val="1"/>
    <w:qFormat/>
    <w:uiPriority w:val="0"/>
    <w:pPr>
      <w:spacing w:after="200"/>
    </w:pPr>
    <w:rPr>
      <w:sz w:val="21"/>
    </w:rPr>
  </w:style>
  <w:style w:type="paragraph" w:customStyle="1" w:styleId="93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4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95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6">
    <w:name w:val="四级无标题条"/>
    <w:basedOn w:val="1"/>
    <w:qFormat/>
    <w:uiPriority w:val="0"/>
  </w:style>
  <w:style w:type="paragraph" w:customStyle="1" w:styleId="97">
    <w:name w:val="其他发布部门"/>
    <w:basedOn w:val="73"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98">
    <w:name w:val="二级无标题条"/>
    <w:basedOn w:val="1"/>
    <w:qFormat/>
    <w:uiPriority w:val="0"/>
  </w:style>
  <w:style w:type="paragraph" w:customStyle="1" w:styleId="9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无标题条"/>
    <w:next w:val="54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1">
    <w:name w:val="注："/>
    <w:next w:val="54"/>
    <w:qFormat/>
    <w:uiPriority w:val="0"/>
    <w:pPr>
      <w:widowControl w:val="0"/>
      <w:autoSpaceDE w:val="0"/>
      <w:autoSpaceDN w:val="0"/>
      <w:ind w:left="840" w:hanging="42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2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03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0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05">
    <w:name w:val="五级无标题条"/>
    <w:basedOn w:val="1"/>
    <w:qFormat/>
    <w:uiPriority w:val="0"/>
  </w:style>
  <w:style w:type="paragraph" w:customStyle="1" w:styleId="106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8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9">
    <w:name w:val="附录标识"/>
    <w:basedOn w:val="93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10">
    <w:name w:val="目次、标准名称标题"/>
    <w:basedOn w:val="93"/>
    <w:next w:val="54"/>
    <w:qFormat/>
    <w:uiPriority w:val="0"/>
    <w:pPr>
      <w:spacing w:line="460" w:lineRule="exact"/>
    </w:pPr>
  </w:style>
  <w:style w:type="paragraph" w:customStyle="1" w:styleId="111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正文图标题"/>
    <w:next w:val="54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封面标准代替信息"/>
    <w:basedOn w:val="76"/>
    <w:qFormat/>
    <w:uiPriority w:val="0"/>
    <w:pPr>
      <w:spacing w:before="57"/>
    </w:pPr>
    <w:rPr>
      <w:rFonts w:ascii="宋体"/>
      <w:sz w:val="21"/>
    </w:rPr>
  </w:style>
  <w:style w:type="paragraph" w:customStyle="1" w:styleId="11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15">
    <w:name w:val="条文脚注"/>
    <w:basedOn w:val="29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16">
    <w:name w:val="注×："/>
    <w:qFormat/>
    <w:uiPriority w:val="0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7">
    <w:name w:val="附录图标题"/>
    <w:next w:val="54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19">
    <w:name w:val="实施日期"/>
    <w:basedOn w:val="103"/>
    <w:qFormat/>
    <w:uiPriority w:val="0"/>
    <w:pPr>
      <w:jc w:val="right"/>
    </w:pPr>
  </w:style>
  <w:style w:type="paragraph" w:customStyle="1" w:styleId="120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wmf"/><Relationship Id="rId12" Type="http://schemas.openxmlformats.org/officeDocument/2006/relationships/oleObject" Target="embeddings/oleObject1.bin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AD86C-8A4C-4D40-AF4C-64558614BF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国家有色金属及电子材料测试中心</Company>
  <Pages>18</Pages>
  <Words>2955</Words>
  <Characters>16848</Characters>
  <Lines>140</Lines>
  <Paragraphs>39</Paragraphs>
  <TotalTime>0</TotalTime>
  <ScaleCrop>false</ScaleCrop>
  <LinksUpToDate>false</LinksUpToDate>
  <CharactersWithSpaces>19764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2019-08-07T02:19:00Z</dcterms:created>
  <dc:creator>TONG</dc:creator>
  <cp:lastModifiedBy>高兰</cp:lastModifiedBy>
  <cp:lastPrinted>2019-08-07T02:05:00Z</cp:lastPrinted>
  <dcterms:modified xsi:type="dcterms:W3CDTF">2019-08-08T02:55:00Z</dcterms:modified>
  <dc:title>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