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5"/>
      </w:pPr>
      <w:bookmarkStart w:id="0" w:name="SectionMark0"/>
      <w: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1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line id="_x0000_s1035" o:spid="_x0000_s1035" o:spt="20" style="position:absolute;left:0pt;margin-left:0pt;margin-top:700pt;height:0pt;width:482pt;z-index:251659264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bookmarkStart w:id="1" w:name="_GoBack"/>
      <w:bookmarkEnd w:id="1"/>
      <w:r>
        <w:pict>
          <v:shape id="fmFrame7" o:spid="_x0000_s1033" o:spt="202" type="#_x0000_t202" style="position:absolute;left:0pt;margin-left:0pt;margin-top:717.2pt;height:47.2pt;width:481.9pt;mso-position-horizontal-relative:margin;mso-position-vertical-relative:margin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5"/>
                    <w:pBdr>
                      <w:top w:val="none" w:sz="0" w:space="0"/>
                      <w:left w:val="none" w:sz="0" w:space="0"/>
                      <w:bottom w:val="none" w:sz="0" w:space="0"/>
                      <w:right w:val="none" w:sz="0" w:space="0"/>
                    </w:pBdr>
                    <w:spacing w:line="0" w:lineRule="atLeast"/>
                    <w:ind w:firstLine="433" w:firstLineChars="100"/>
                    <w:rPr>
                      <w:rStyle w:val="64"/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国家市场监督管理总局</w:t>
                  </w:r>
                </w:p>
                <w:p>
                  <w:pPr>
                    <w:pBdr>
                      <w:top w:val="none" w:sz="0" w:space="0"/>
                      <w:left w:val="none" w:sz="0" w:space="0"/>
                      <w:bottom w:val="none" w:sz="0" w:space="0"/>
                      <w:right w:val="none" w:sz="0" w:space="0"/>
                    </w:pBdr>
                    <w:spacing w:line="0" w:lineRule="atLeast"/>
                    <w:jc w:val="center"/>
                  </w:pP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 xml:space="preserve">    中国国家标准化管理委员会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>
                    <w:rPr>
                      <w:rStyle w:val="64"/>
                      <w:rFonts w:hint="eastAsia"/>
                      <w:position w:val="18"/>
                      <w:sz w:val="32"/>
                    </w:rPr>
                    <w:t>发布</w:t>
                  </w:r>
                </w:p>
                <w:p>
                  <w:pPr>
                    <w:pStyle w:val="65"/>
                  </w:pPr>
                </w:p>
              </w:txbxContent>
            </v:textbox>
            <w10:anchorlock/>
          </v:shape>
        </w:pict>
      </w:r>
      <w:r>
        <w:pict>
          <v:shape id="fmFrame6" o:spid="_x0000_s1032" o:spt="202" type="#_x0000_t202" style="position:absolute;left:0pt;margin-left:322.9pt;margin-top:674.3pt;height:24.6pt;width:159pt;mso-position-horizontal-relative:margin;mso-position-vertical-relative:margin;z-index:2516572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5"/>
                  </w:pPr>
                  <w:r>
                    <w:rPr>
                      <w:rFonts w:hint="eastAsia"/>
                    </w:rPr>
                    <w:t>201X-XX-XX实施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1" o:spt="202" type="#_x0000_t202" style="position:absolute;left:0pt;margin-left:0pt;margin-top:674.3pt;height:24.6pt;width:159pt;mso-position-horizontal-relative:margin;mso-position-vertical-relative:margin;z-index:2516561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6"/>
                  </w:pPr>
                  <w:r>
                    <w:rPr>
                      <w:rFonts w:hint="eastAsia"/>
                    </w:rPr>
                    <w:t>201X-XX-XX发布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0" o:spt="202" type="#_x0000_t202" style="position:absolute;left:0pt;margin-left:0pt;margin-top:241.8pt;height:413.05pt;width:470pt;mso-position-horizontal-relative:margin;mso-position-vertical-relative:margin;z-index:2516531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0"/>
                    <w:jc w:val="both"/>
                  </w:pPr>
                </w:p>
                <w:p>
                  <w:pPr>
                    <w:snapToGrid w:val="0"/>
                    <w:spacing w:before="120" w:line="300" w:lineRule="auto"/>
                    <w:jc w:val="center"/>
                    <w:rPr>
                      <w:rFonts w:ascii="黑体" w:eastAsia="黑体"/>
                      <w:kern w:val="0"/>
                      <w:sz w:val="52"/>
                      <w:szCs w:val="20"/>
                    </w:rPr>
                  </w:pPr>
                  <w:r>
                    <w:rPr>
                      <w:rFonts w:ascii="黑体" w:eastAsia="黑体"/>
                      <w:kern w:val="0"/>
                      <w:sz w:val="52"/>
                      <w:szCs w:val="20"/>
                    </w:rPr>
                    <w:t>稀土金属及其氧化物中稀土杂质</w:t>
                  </w:r>
                </w:p>
                <w:p>
                  <w:pPr>
                    <w:snapToGrid w:val="0"/>
                    <w:spacing w:before="120" w:line="300" w:lineRule="auto"/>
                    <w:jc w:val="center"/>
                    <w:rPr>
                      <w:rFonts w:ascii="黑体" w:eastAsia="黑体"/>
                      <w:kern w:val="0"/>
                      <w:sz w:val="52"/>
                      <w:szCs w:val="20"/>
                    </w:rPr>
                  </w:pPr>
                  <w:r>
                    <w:rPr>
                      <w:rFonts w:ascii="黑体" w:eastAsia="黑体"/>
                      <w:kern w:val="0"/>
                      <w:sz w:val="52"/>
                      <w:szCs w:val="20"/>
                    </w:rPr>
                    <w:t>化学分析</w:t>
                  </w:r>
                  <w:r>
                    <w:rPr>
                      <w:rFonts w:hint="eastAsia" w:ascii="黑体" w:eastAsia="黑体"/>
                      <w:kern w:val="0"/>
                      <w:sz w:val="52"/>
                      <w:szCs w:val="20"/>
                    </w:rPr>
                    <w:t>方法</w:t>
                  </w:r>
                </w:p>
                <w:p>
                  <w:pPr>
                    <w:pStyle w:val="70"/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color w:val="0000CC"/>
                    </w:rPr>
                    <w:t xml:space="preserve"> </w:t>
                  </w:r>
                  <w:r>
                    <w:rPr>
                      <w:rFonts w:hint="eastAsia"/>
                    </w:rPr>
                    <w:t>铈中镧、镨、钕、钐、铕、钆、铽、镝、钬、铒、铥、镱、镥和钇的测定</w:t>
                  </w:r>
                </w:p>
                <w:p>
                  <w:pPr>
                    <w:pStyle w:val="73"/>
                    <w:spacing w:before="0" w:line="0" w:lineRule="atLeast"/>
                    <w:rPr>
                      <w:rFonts w:eastAsia="黑体"/>
                      <w:b/>
                      <w:bCs/>
                    </w:rPr>
                  </w:pPr>
                </w:p>
                <w:p>
                  <w:pPr>
                    <w:spacing w:line="0" w:lineRule="atLeast"/>
                    <w:jc w:val="center"/>
                    <w:rPr>
                      <w:rFonts w:eastAsia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黑体"/>
                      <w:b/>
                      <w:bCs/>
                      <w:sz w:val="28"/>
                      <w:szCs w:val="28"/>
                    </w:rPr>
                    <w:t xml:space="preserve">Chemical analysis methods </w:t>
                  </w:r>
                  <w:r>
                    <w:rPr>
                      <w:rFonts w:hint="eastAsia" w:eastAsia="黑体"/>
                      <w:b/>
                      <w:bCs/>
                      <w:sz w:val="28"/>
                      <w:szCs w:val="28"/>
                    </w:rPr>
                    <w:t>of</w:t>
                  </w:r>
                  <w:r>
                    <w:rPr>
                      <w:rFonts w:eastAsia="黑体"/>
                      <w:b/>
                      <w:bCs/>
                      <w:sz w:val="28"/>
                      <w:szCs w:val="28"/>
                    </w:rPr>
                    <w:t xml:space="preserve"> rare earth impurities</w:t>
                  </w:r>
                </w:p>
                <w:p>
                  <w:pPr>
                    <w:pStyle w:val="73"/>
                    <w:tabs>
                      <w:tab w:val="left" w:pos="7155"/>
                    </w:tabs>
                    <w:spacing w:before="0" w:line="240" w:lineRule="auto"/>
                    <w:ind w:firstLine="2530" w:firstLineChars="900"/>
                    <w:rPr>
                      <w:rFonts w:eastAsia="黑体"/>
                      <w:b/>
                      <w:bCs/>
                      <w:kern w:val="2"/>
                      <w:szCs w:val="28"/>
                    </w:rPr>
                  </w:pP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 xml:space="preserve">in </w:t>
                  </w:r>
                  <w:r>
                    <w:rPr>
                      <w:rFonts w:eastAsia="黑体"/>
                      <w:b/>
                      <w:bCs/>
                      <w:kern w:val="2"/>
                      <w:szCs w:val="28"/>
                    </w:rPr>
                    <w:t>rare earth metals and their oxides</w:t>
                  </w: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>-</w:t>
                  </w:r>
                </w:p>
                <w:p>
                  <w:pPr>
                    <w:pStyle w:val="73"/>
                    <w:tabs>
                      <w:tab w:val="left" w:pos="7155"/>
                    </w:tabs>
                    <w:spacing w:before="0" w:line="240" w:lineRule="auto"/>
                    <w:ind w:firstLine="562" w:firstLineChars="200"/>
                    <w:rPr>
                      <w:rFonts w:eastAsia="黑体"/>
                      <w:b/>
                      <w:bCs/>
                      <w:kern w:val="2"/>
                      <w:szCs w:val="28"/>
                    </w:rPr>
                  </w:pPr>
                  <w:r>
                    <w:rPr>
                      <w:rFonts w:eastAsia="黑体"/>
                      <w:b/>
                      <w:bCs/>
                      <w:kern w:val="2"/>
                      <w:szCs w:val="28"/>
                    </w:rPr>
                    <w:t>C</w:t>
                  </w: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>erium</w:t>
                  </w:r>
                  <w:r>
                    <w:rPr>
                      <w:rFonts w:eastAsia="黑体"/>
                      <w:b/>
                      <w:bCs/>
                      <w:kern w:val="2"/>
                      <w:szCs w:val="28"/>
                    </w:rPr>
                    <w:t>-Determination</w:t>
                  </w: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 xml:space="preserve"> of lanthanum, praseodymium,neodymium ,</w:t>
                  </w:r>
                </w:p>
                <w:p>
                  <w:pPr>
                    <w:pStyle w:val="73"/>
                    <w:tabs>
                      <w:tab w:val="left" w:pos="7155"/>
                    </w:tabs>
                    <w:spacing w:before="0" w:line="240" w:lineRule="auto"/>
                    <w:ind w:firstLine="413" w:firstLineChars="147"/>
                    <w:rPr>
                      <w:rFonts w:eastAsia="黑体"/>
                      <w:b/>
                      <w:bCs/>
                      <w:kern w:val="2"/>
                      <w:szCs w:val="28"/>
                    </w:rPr>
                  </w:pP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>samarium,europium,gadolinium,terbium,dysprosium,holmium,erbium,</w:t>
                  </w:r>
                </w:p>
                <w:p>
                  <w:pPr>
                    <w:pStyle w:val="73"/>
                    <w:tabs>
                      <w:tab w:val="left" w:pos="7155"/>
                    </w:tabs>
                    <w:spacing w:before="0" w:line="240" w:lineRule="auto"/>
                    <w:ind w:firstLine="1521" w:firstLineChars="541"/>
                    <w:rPr>
                      <w:rFonts w:eastAsia="黑体"/>
                      <w:b/>
                      <w:bCs/>
                      <w:kern w:val="2"/>
                      <w:szCs w:val="28"/>
                    </w:rPr>
                  </w:pPr>
                  <w:r>
                    <w:rPr>
                      <w:rFonts w:hint="eastAsia" w:eastAsia="黑体"/>
                      <w:b/>
                      <w:bCs/>
                      <w:kern w:val="2"/>
                      <w:szCs w:val="28"/>
                    </w:rPr>
                    <w:t xml:space="preserve">thulium,ytterbium,lutetium and yttrium contents  </w:t>
                  </w:r>
                </w:p>
                <w:p>
                  <w:pPr>
                    <w:pStyle w:val="73"/>
                    <w:spacing w:before="0" w:line="240" w:lineRule="atLeast"/>
                    <w:rPr>
                      <w:rFonts w:eastAsia="黑体"/>
                      <w:b/>
                      <w:bCs/>
                    </w:rPr>
                  </w:pPr>
                  <w:r>
                    <w:rPr>
                      <w:rFonts w:hint="eastAsia" w:eastAsia="黑体"/>
                      <w:b/>
                      <w:bCs/>
                    </w:rPr>
                    <w:t>（</w:t>
                  </w:r>
                  <w:r>
                    <w:rPr>
                      <w:rFonts w:hint="eastAsia" w:eastAsia="黑体"/>
                      <w:b/>
                      <w:bCs/>
                      <w:lang w:eastAsia="zh-CN"/>
                    </w:rPr>
                    <w:t>送审</w:t>
                  </w:r>
                  <w:r>
                    <w:rPr>
                      <w:rFonts w:hint="eastAsia" w:eastAsia="黑体"/>
                      <w:bCs/>
                    </w:rPr>
                    <w:t>稿）</w:t>
                  </w:r>
                </w:p>
                <w:p>
                  <w:pPr>
                    <w:pStyle w:val="73"/>
                    <w:spacing w:before="0" w:line="0" w:lineRule="atLeast"/>
                    <w:rPr>
                      <w:rFonts w:eastAsia="黑体"/>
                      <w:b/>
                      <w:bCs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hint="eastAsia" w:ascii="宋体" w:hAnsi="宋体"/>
                      <w:sz w:val="28"/>
                    </w:rPr>
                    <w:t>(草稿)</w:t>
                  </w:r>
                </w:p>
                <w:p>
                  <w:pPr>
                    <w:pStyle w:val="73"/>
                    <w:spacing w:line="180" w:lineRule="exact"/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>
        <w:pict>
          <v:shape id="fmFrame2" o:spid="_x0000_s1027" o:spt="202" type="#_x0000_t202" style="position:absolute;left:0pt;margin-left:0pt;margin-top:79.6pt;height:30.8pt;width:481.9pt;mso-position-horizontal-relative:margin;mso-position-vertical-relative:margin;z-index:25165516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pict>
          <v:shape id="fmFrame1" o:spid="_x0000_s1026" o:spt="202" type="#_x0000_t202" style="position:absolute;left:0pt;margin-left:0pt;margin-top:0pt;height:51.8pt;width:200pt;mso-position-horizontal-relative:margin;mso-position-vertical-relative:margin;z-index:2516541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2"/>
                    <w:spacing w:line="0" w:lineRule="atLeast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 xml:space="preserve">ICS </w:t>
                  </w:r>
                  <w:r>
                    <w:rPr>
                      <w:rFonts w:hint="eastAsia" w:ascii="黑体"/>
                      <w:color w:val="000000"/>
                    </w:rPr>
                    <w:t>77.120.99</w:t>
                  </w:r>
                </w:p>
                <w:p>
                  <w:pPr>
                    <w:pStyle w:val="102"/>
                    <w:spacing w:line="0" w:lineRule="atLeast"/>
                  </w:pPr>
                  <w:r>
                    <w:rPr>
                      <w:rFonts w:ascii="黑体"/>
                    </w:rPr>
                    <w:t>H</w:t>
                  </w:r>
                  <w:r>
                    <w:rPr>
                      <w:rFonts w:hint="eastAsia" w:ascii="黑体"/>
                    </w:rPr>
                    <w:t xml:space="preserve"> 14</w:t>
                  </w:r>
                </w:p>
                <w:p>
                  <w:pPr>
                    <w:pStyle w:val="102"/>
                  </w:pPr>
                </w:p>
              </w:txbxContent>
            </v:textbox>
            <w10:anchorlock/>
          </v:shape>
        </w:pict>
      </w:r>
    </w:p>
    <w:p>
      <w:pPr>
        <w:pStyle w:val="75"/>
      </w:pPr>
    </w:p>
    <w:p/>
    <w:p/>
    <w:p/>
    <w:p/>
    <w:p/>
    <w:p/>
    <w:p>
      <w:pPr>
        <w:ind w:left="2814" w:leftChars="1340" w:firstLine="4118" w:firstLineChars="1471"/>
        <w:rPr>
          <w:sz w:val="28"/>
        </w:rPr>
      </w:pPr>
      <w:r>
        <w:rPr>
          <w:sz w:val="28"/>
        </w:rPr>
        <w:t xml:space="preserve">GB/T </w:t>
      </w:r>
      <w:r>
        <w:rPr>
          <w:rFonts w:hint="eastAsia"/>
          <w:sz w:val="28"/>
        </w:rPr>
        <w:t>18115.</w:t>
      </w:r>
      <w:r>
        <w:rPr>
          <w:sz w:val="28"/>
        </w:rPr>
        <w:t>2—20</w:t>
      </w:r>
      <w:r>
        <w:rPr>
          <w:rFonts w:hint="eastAsia"/>
          <w:sz w:val="28"/>
        </w:rPr>
        <w:t>1X</w:t>
      </w:r>
    </w:p>
    <w:p>
      <w:pPr>
        <w:ind w:left="2814" w:leftChars="1340" w:firstLine="4200" w:firstLineChars="2000"/>
        <w:rPr>
          <w:szCs w:val="21"/>
        </w:rPr>
      </w:pPr>
      <w:r>
        <w:rPr>
          <w:rFonts w:hint="eastAsia"/>
          <w:szCs w:val="21"/>
        </w:rPr>
        <w:t>代替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18115.2</w:t>
      </w:r>
      <w:r>
        <w:rPr>
          <w:szCs w:val="21"/>
        </w:rPr>
        <w:t>—20</w:t>
      </w:r>
      <w:r>
        <w:rPr>
          <w:rFonts w:hint="eastAsia"/>
          <w:szCs w:val="21"/>
        </w:rPr>
        <w:t>06</w:t>
      </w:r>
    </w:p>
    <w:p>
      <w:pPr>
        <w:ind w:left="840" w:leftChars="400" w:right="420" w:rightChars="200"/>
        <w:jc w:val="right"/>
        <w:rPr>
          <w:color w:val="0000FF"/>
        </w:rPr>
      </w:pPr>
      <w:r>
        <w:rPr>
          <w:sz w:val="20"/>
        </w:rPr>
        <w:pict>
          <v:line id="_x0000_s1037" o:spid="_x0000_s1037" o:spt="20" style="position:absolute;left:0pt;flip:x;margin-left:14pt;margin-top:13.95pt;height:0pt;width:472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left="2814" w:leftChars="1340" w:firstLine="3927" w:firstLineChars="1870"/>
        <w:rPr>
          <w:rFonts w:ascii="宋体" w:hAnsi="宋体"/>
        </w:rPr>
      </w:pPr>
    </w:p>
    <w:p>
      <w:pPr>
        <w:ind w:left="2814" w:leftChars="1340" w:firstLine="3927" w:firstLineChars="1870"/>
        <w:rPr>
          <w:rFonts w:ascii="宋体" w:hAnsi="宋体"/>
        </w:rPr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</w:pPr>
    </w:p>
    <w:p>
      <w:pPr>
        <w:ind w:firstLine="540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851" w:left="1418" w:header="0" w:footer="0" w:gutter="0"/>
          <w:pgNumType w:start="1"/>
          <w:cols w:space="425" w:num="1"/>
          <w:titlePg/>
          <w:docGrid w:type="lines" w:linePitch="312" w:charSpace="0"/>
        </w:sectPr>
      </w:pPr>
    </w:p>
    <w:bookmarkEnd w:id="0"/>
    <w:p>
      <w:pPr>
        <w:pStyle w:val="112"/>
        <w:spacing w:line="24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b/>
          <w:bCs/>
          <w:sz w:val="32"/>
        </w:rPr>
        <w:t>前  言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GB/T 18115《稀土金属及其氧化物中稀土杂质化学分析方法》共分15个部分：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——第1部分：镧中铈、镨、钕、钐、铕、钆、铽、镝、钬、铒、铥、镱、镥和钇的测定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——第2部分：铈中镧、镨、钕、钐、铕、钆、铽、镝、钬、铒、铥、镱、镥和钇的测定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——第3部分：镨中镧、铈、钕、钐、铕、钆、铽、镝、钬、铒、铥、镱、镥和钇的测定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——第4部分：钕中镧、铈、镨、钐、铕、钆、铽、镝、钬、铒、铥、镱、镥和钇的测定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——第5部分：钐中镧、铈、镨、钕、铕、钆、铽、镝、钬、铒、铥、镱、镥和钇的测定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——第6部分：铕中镧、铈、镨、钕、钐、钆、铽、镝、钬、铒、铥、镱、镥和钇的测定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——第7部分：钆中镧、铈、镨、钕、钐、铕、铽、镝、钬、铒、铥、镱、镥和钇的测定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——第8部分：铽中镧、铈、镨、钕、钐、铕、钆、镝、钬、铒、铥、镱、镥和钇的测定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——第9部分：镝中镧、铈、镨、钕、钐、铕、钆、铽、钬、铒、铥、镱、镥和钇的测定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——第10部分：钬中镧、铈、镨、钕、钐、铕、钆、铽、镝、铒、铥、镱、镥和钇的测定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——第11部分：铒中镧、铈、镨、钕、钐、铕、钆、铽、镝、钬、铥、镱、镥和钇的测定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——第12部分：铥中镧、铈、镨、钕、钐、铕、钆、铽、镝、钬、铒、镱、镥和钇的测定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——第13部分：镱中镧、铈、镨、钕、钐、铕、钆、铽、镝、钬、铒、铥、镥和钇的测定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——第14部分：镥中镧、铈、镨、钕、钐、铕、钆、铽、镝、钬、铒、铥、镱和钇的测定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——第15部分：钇中镧、铈、镨、钕、钐、铕、钆、铽、镝、钬、铒、铥、镱和镥的测定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本部分为第2部分。 </w:t>
      </w:r>
    </w:p>
    <w:p>
      <w:pPr>
        <w:adjustRightInd w:val="0"/>
        <w:snapToGrid w:val="0"/>
        <w:spacing w:line="320" w:lineRule="exact"/>
        <w:ind w:firstLine="420"/>
      </w:pPr>
      <w:r>
        <w:rPr>
          <w:rFonts w:hint="eastAsia"/>
        </w:rPr>
        <w:t>本部分按照</w:t>
      </w:r>
      <w:r>
        <w:t>GB/T 1.1-2009</w:t>
      </w:r>
      <w:r>
        <w:rPr>
          <w:rFonts w:hint="eastAsia"/>
        </w:rPr>
        <w:t>给出的规则起草。</w:t>
      </w:r>
    </w:p>
    <w:p>
      <w:pPr>
        <w:adjustRightInd w:val="0"/>
        <w:snapToGrid w:val="0"/>
        <w:spacing w:line="320" w:lineRule="exact"/>
        <w:ind w:right="-334" w:rightChars="-159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本部分代替GB/T 18115.2—2006《稀土金属及其氧化物中稀土杂质化学分析方法铈中镧、镨、钕、钐、铕、钆、铽、镝、钬、铒、铥、镱、镥和钇量的测定》，本部分与GB/T 18115.2-2006相比主要技术变化如下：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方法1电感耦合等离子体光谱法</w:t>
      </w:r>
    </w:p>
    <w:p>
      <w:pPr>
        <w:adjustRightInd w:val="0"/>
        <w:snapToGrid w:val="0"/>
        <w:spacing w:line="320" w:lineRule="exact"/>
        <w:ind w:left="1080" w:hanging="6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——xxxxxx</w:t>
      </w:r>
    </w:p>
    <w:p>
      <w:pPr>
        <w:adjustRightInd w:val="0"/>
        <w:snapToGrid w:val="0"/>
        <w:spacing w:line="320" w:lineRule="exact"/>
        <w:ind w:left="960" w:hanging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——xxxxx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方法2电感耦合等离子体质谱法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——xxxxxx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 xml:space="preserve">——xxxx 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——增加了电感耦合等离子体串联质谱法（方法3）。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本部分由全国稀土标准化技术委员会提出并归口。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本部分方法3起草单位：江西理工大学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本部分参加方法3起草单位：</w:t>
      </w:r>
      <w:r>
        <w:rPr>
          <w:rFonts w:hint="eastAsia"/>
          <w:color w:val="000000"/>
          <w:szCs w:val="21"/>
        </w:rPr>
        <w:t>国家钨与稀土产品质量监督检验中心</w:t>
      </w:r>
      <w:r>
        <w:rPr>
          <w:rFonts w:hint="eastAsia" w:asciiTheme="minorEastAsia" w:hAnsiTheme="minorEastAsia" w:eastAsiaTheme="minorEastAsia"/>
          <w:szCs w:val="21"/>
        </w:rPr>
        <w:t>、中国科学院海西研究院厦门稀土材料研究所、中国工程物理研究院化工材料研究所、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本部分参加方法3起草人员：吴伟明、刘和连、黄智敏。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本部分参加方法3主要验证人员：徐娜、宋立军、张衍、汤英、刘潮清、袁晓红、张其凯、蔡华强、居佳。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本部分所代替部分的历次版本发布情况为：</w:t>
      </w:r>
    </w:p>
    <w:p>
      <w:pPr>
        <w:adjustRightInd w:val="0"/>
        <w:snapToGrid w:val="0"/>
        <w:spacing w:line="320" w:lineRule="exact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——GB/T 18115.2——2000、——GB/T 18115.2——2006。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400" w:lineRule="exact"/>
        <w:ind w:firstLine="480"/>
        <w:rPr>
          <w:sz w:val="24"/>
        </w:rPr>
      </w:pPr>
    </w:p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稀土金属及其氧化物中稀土杂质化学分析方法</w:t>
      </w:r>
    </w:p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铈中镧、镨、钕、钐、铕、钆、铽、镝、钬、</w:t>
      </w:r>
    </w:p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铒、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铥、镱、镥和钇量的测定</w:t>
      </w:r>
    </w:p>
    <w:p>
      <w:pPr>
        <w:pStyle w:val="20"/>
        <w:spacing w:line="400" w:lineRule="exact"/>
        <w:rPr>
          <w:szCs w:val="21"/>
        </w:rPr>
      </w:pPr>
    </w:p>
    <w:p>
      <w:pPr>
        <w:pStyle w:val="20"/>
        <w:spacing w:line="400" w:lineRule="exact"/>
      </w:pPr>
    </w:p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电感耦合等离子体串联质谱法（方法3）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  范围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本方法规定了氧化铈中氧化镧、氧化镨、氧化钕、氧化钐、氧化铕、氧化钆、氧化铽、氧化镝、氧化钬、氧化铒、氧化铥、氧化镱、氧化镥和氧化钇含量的测定方法。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本方法适用于氧化铈中氧化镧、氧化镨、氧化钕、氧化钐、氧化铕、氧化钆、氧化铽、氧化镝、氧化钬、氧化铒、氧化铥、氧化镱、氧化镥和氧化钇含量的测定。测定范围见表1。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 xml:space="preserve">本方法也适用于金属铈中镧、镨、钕、钐、铕、钆、铽、镝、钬、铒、铥、镱、镥和钇含量的测定。 </w:t>
      </w:r>
    </w:p>
    <w:p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表1</w:t>
      </w:r>
    </w:p>
    <w:tbl>
      <w:tblPr>
        <w:tblStyle w:val="34"/>
        <w:tblW w:w="8022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940"/>
        <w:gridCol w:w="115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2940" w:type="dxa"/>
            <w:tcBorders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  <w:tc>
          <w:tcPr>
            <w:tcW w:w="1155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氧化镧</w:t>
            </w:r>
          </w:p>
        </w:tc>
        <w:tc>
          <w:tcPr>
            <w:tcW w:w="2940" w:type="dxa"/>
            <w:tcBorders>
              <w:bottom w:val="nil"/>
              <w:righ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  <w:tc>
          <w:tcPr>
            <w:tcW w:w="1155" w:type="dxa"/>
            <w:tcBorders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氧化镝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氧化镨</w:t>
            </w:r>
          </w:p>
        </w:tc>
        <w:tc>
          <w:tcPr>
            <w:tcW w:w="2940" w:type="dxa"/>
            <w:tcBorders>
              <w:top w:val="nil"/>
              <w:bottom w:val="nil"/>
              <w:righ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0.00005～0.020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氧化钬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氧化钕</w:t>
            </w:r>
          </w:p>
        </w:tc>
        <w:tc>
          <w:tcPr>
            <w:tcW w:w="294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氧化铒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氧化钐</w:t>
            </w:r>
          </w:p>
        </w:tc>
        <w:tc>
          <w:tcPr>
            <w:tcW w:w="294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氧化铥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氧化铕</w:t>
            </w:r>
          </w:p>
        </w:tc>
        <w:tc>
          <w:tcPr>
            <w:tcW w:w="294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氧化镱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氧化钆</w:t>
            </w:r>
          </w:p>
        </w:tc>
        <w:tc>
          <w:tcPr>
            <w:tcW w:w="294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0.00005～0.020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氧化镥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氧化铽</w:t>
            </w:r>
          </w:p>
        </w:tc>
        <w:tc>
          <w:tcPr>
            <w:tcW w:w="2940" w:type="dxa"/>
            <w:tcBorders>
              <w:top w:val="nil"/>
              <w:right w:val="doub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0.00005～0.020</w:t>
            </w:r>
          </w:p>
        </w:tc>
        <w:tc>
          <w:tcPr>
            <w:tcW w:w="1155" w:type="dxa"/>
            <w:tcBorders>
              <w:top w:val="nil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氧化钇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0.00002～0.020</w:t>
            </w:r>
          </w:p>
        </w:tc>
      </w:tr>
    </w:tbl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  方法原理</w:t>
      </w:r>
    </w:p>
    <w:p>
      <w:pPr>
        <w:tabs>
          <w:tab w:val="left" w:pos="0"/>
        </w:tabs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试样以硝酸或盐酸溶解，在稀硝酸介质中，以氩等离子体为离子化源，使用串联质谱法的标准模式测定钕、钐、铕、镝、钬、铒、铥和镱，</w:t>
      </w:r>
      <w:r>
        <w:rPr>
          <w:szCs w:val="21"/>
        </w:rPr>
        <w:t>氨气模式测定铽，氧气模式测定</w:t>
      </w:r>
      <w:r>
        <w:rPr>
          <w:rFonts w:hint="eastAsia"/>
          <w:szCs w:val="21"/>
        </w:rPr>
        <w:t>镧、镨、钆、镥和钇</w:t>
      </w:r>
      <w:r>
        <w:rPr>
          <w:szCs w:val="21"/>
        </w:rPr>
        <w:t>。</w:t>
      </w:r>
      <w:r>
        <w:rPr>
          <w:rFonts w:hint="eastAsia"/>
          <w:szCs w:val="21"/>
        </w:rPr>
        <w:t>测定时均以内标元素进行校正。</w:t>
      </w:r>
    </w:p>
    <w:p>
      <w:pPr>
        <w:spacing w:line="400" w:lineRule="exact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>3  试剂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除非另有说明，在分析中仅使用确认为优级纯的试剂和高纯去离子水。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3.1</w:t>
      </w:r>
      <w:r>
        <w:rPr>
          <w:rFonts w:hint="eastAsia"/>
          <w:color w:val="000000"/>
          <w:szCs w:val="21"/>
        </w:rPr>
        <w:t>氯化铯，优级纯。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3.2</w:t>
      </w:r>
      <w:r>
        <w:rPr>
          <w:rFonts w:hint="eastAsia"/>
          <w:color w:val="000000"/>
          <w:szCs w:val="21"/>
        </w:rPr>
        <w:t>氯化铊，优级纯。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3.3</w:t>
      </w:r>
      <w:r>
        <w:rPr>
          <w:rFonts w:hint="eastAsia"/>
          <w:color w:val="000000"/>
          <w:szCs w:val="21"/>
        </w:rPr>
        <w:t xml:space="preserve"> 过氧化氢（30%），优级纯。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3.4  </w:t>
      </w:r>
      <w:r>
        <w:rPr>
          <w:rFonts w:hint="eastAsia"/>
          <w:color w:val="000000"/>
          <w:szCs w:val="21"/>
        </w:rPr>
        <w:t>硝酸（</w:t>
      </w:r>
      <w:r>
        <w:rPr>
          <w:rFonts w:hint="eastAsia"/>
          <w:i/>
          <w:color w:val="000000"/>
          <w:szCs w:val="21"/>
        </w:rPr>
        <w:t>ρ</w:t>
      </w:r>
      <w:r>
        <w:rPr>
          <w:rFonts w:hint="eastAsia"/>
          <w:color w:val="000000"/>
          <w:szCs w:val="21"/>
        </w:rPr>
        <w:t>1.42g/mL），优级纯。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3.5 </w:t>
      </w:r>
      <w:r>
        <w:rPr>
          <w:rFonts w:hint="eastAsia"/>
          <w:color w:val="000000"/>
          <w:szCs w:val="21"/>
        </w:rPr>
        <w:t>硝酸（1+1）</w:t>
      </w:r>
    </w:p>
    <w:p>
      <w:pPr>
        <w:spacing w:line="400" w:lineRule="exact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3.6</w:t>
      </w:r>
      <w:r>
        <w:rPr>
          <w:rFonts w:hint="eastAsia"/>
          <w:color w:val="000000"/>
          <w:szCs w:val="21"/>
        </w:rPr>
        <w:t>硝酸（1+19）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3.7</w:t>
      </w:r>
      <w:r>
        <w:rPr>
          <w:rFonts w:hint="eastAsia"/>
          <w:color w:val="000000"/>
          <w:szCs w:val="21"/>
        </w:rPr>
        <w:t>铯内标溶液：称取0.1270g氯化铯</w:t>
      </w:r>
      <w:r>
        <w:rPr>
          <w:rFonts w:hint="eastAsia" w:ascii="黑体" w:hAnsi="黑体" w:eastAsia="黑体"/>
          <w:color w:val="000000"/>
          <w:szCs w:val="21"/>
        </w:rPr>
        <w:t>（3.1），</w:t>
      </w:r>
      <w:r>
        <w:rPr>
          <w:rFonts w:hint="eastAsia"/>
          <w:color w:val="000000"/>
          <w:szCs w:val="21"/>
        </w:rPr>
        <w:t>加10mL水，溶解完全，加10mL硝酸</w:t>
      </w:r>
      <w:r>
        <w:rPr>
          <w:rFonts w:hint="eastAsia" w:ascii="黑体" w:hAnsi="黑体" w:eastAsia="黑体"/>
          <w:color w:val="000000"/>
          <w:szCs w:val="21"/>
        </w:rPr>
        <w:t>（3.5）</w:t>
      </w:r>
      <w:r>
        <w:rPr>
          <w:rFonts w:hint="eastAsia"/>
          <w:color w:val="000000"/>
          <w:szCs w:val="21"/>
        </w:rPr>
        <w:t>，移入100mL容量瓶中，用水稀释至刻度，混匀。此溶液1mL含1mg铯。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3.8 </w:t>
      </w:r>
      <w:r>
        <w:rPr>
          <w:rFonts w:hint="eastAsia"/>
          <w:color w:val="000000"/>
          <w:szCs w:val="21"/>
        </w:rPr>
        <w:t>铊内标溶液：称取0.1173g氯化铊</w:t>
      </w:r>
      <w:r>
        <w:rPr>
          <w:rFonts w:hint="eastAsia" w:ascii="黑体" w:hAnsi="黑体" w:eastAsia="黑体"/>
          <w:color w:val="000000"/>
          <w:szCs w:val="21"/>
        </w:rPr>
        <w:t>（3.2），</w:t>
      </w:r>
      <w:r>
        <w:rPr>
          <w:rFonts w:hint="eastAsia"/>
          <w:color w:val="000000"/>
          <w:szCs w:val="21"/>
        </w:rPr>
        <w:t>加10mL水，溶解完全，加10mL硝酸</w:t>
      </w:r>
      <w:r>
        <w:rPr>
          <w:rFonts w:hint="eastAsia" w:ascii="黑体" w:hAnsi="黑体" w:eastAsia="黑体"/>
          <w:color w:val="000000"/>
          <w:szCs w:val="21"/>
        </w:rPr>
        <w:t>（3.5）</w:t>
      </w:r>
      <w:r>
        <w:rPr>
          <w:rFonts w:hint="eastAsia"/>
          <w:color w:val="000000"/>
          <w:szCs w:val="21"/>
        </w:rPr>
        <w:t xml:space="preserve">，移入100mL容量瓶中，用水稀释至刻度，混匀。此溶液1mL含1mg铊。 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3.9</w:t>
      </w:r>
      <w:r>
        <w:rPr>
          <w:color w:val="000000"/>
          <w:szCs w:val="21"/>
        </w:rPr>
        <w:t>混合内标溶液：分别移取铯</w:t>
      </w:r>
      <w:r>
        <w:rPr>
          <w:rFonts w:hint="eastAsia"/>
          <w:color w:val="000000"/>
          <w:szCs w:val="21"/>
        </w:rPr>
        <w:t>内标溶液</w:t>
      </w:r>
      <w:r>
        <w:rPr>
          <w:rFonts w:hint="eastAsia" w:ascii="黑体" w:hAnsi="黑体" w:eastAsia="黑体"/>
          <w:color w:val="000000"/>
          <w:szCs w:val="21"/>
        </w:rPr>
        <w:t>（3.7）</w:t>
      </w:r>
      <w:r>
        <w:rPr>
          <w:color w:val="000000"/>
          <w:szCs w:val="21"/>
        </w:rPr>
        <w:t>和铊</w:t>
      </w:r>
      <w:r>
        <w:rPr>
          <w:rFonts w:hint="eastAsia"/>
          <w:color w:val="000000"/>
          <w:szCs w:val="21"/>
        </w:rPr>
        <w:t>内标溶液</w:t>
      </w:r>
      <w:r>
        <w:rPr>
          <w:rFonts w:hint="eastAsia" w:ascii="黑体" w:hAnsi="黑体" w:eastAsia="黑体"/>
          <w:color w:val="000000"/>
          <w:szCs w:val="21"/>
        </w:rPr>
        <w:t>（3.8）</w:t>
      </w:r>
      <w:r>
        <w:rPr>
          <w:rFonts w:hint="eastAsia"/>
          <w:color w:val="000000"/>
          <w:szCs w:val="21"/>
        </w:rPr>
        <w:t>各</w:t>
      </w:r>
      <w:r>
        <w:rPr>
          <w:color w:val="000000"/>
          <w:szCs w:val="21"/>
        </w:rPr>
        <w:t>1.0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mL于同一1000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mL 容量瓶中，加10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mL 硝酸</w:t>
      </w:r>
      <w:r>
        <w:rPr>
          <w:rFonts w:hint="eastAsia" w:ascii="黑体" w:hAnsi="黑体" w:eastAsia="黑体"/>
          <w:color w:val="000000"/>
          <w:szCs w:val="21"/>
        </w:rPr>
        <w:t>（3.4）</w:t>
      </w:r>
      <w:r>
        <w:rPr>
          <w:color w:val="000000"/>
          <w:szCs w:val="21"/>
        </w:rPr>
        <w:t>，以水稀释至刻度，混匀，此溶液1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mL含铯和铊各1.0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μg。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 xml:space="preserve">10 </w:t>
      </w:r>
      <w:r>
        <w:rPr>
          <w:rFonts w:hint="eastAsia"/>
          <w:color w:val="000000"/>
          <w:szCs w:val="21"/>
        </w:rPr>
        <w:t>氧化镧标准贮存溶液：称取0.1000g经950℃灼烧1h的氧化镧[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（La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</w:t>
      </w:r>
      <w:r>
        <w:rPr>
          <w:rFonts w:hint="eastAsia" w:ascii="黑体" w:hAnsi="黑体" w:eastAsia="黑体"/>
          <w:color w:val="000000"/>
          <w:szCs w:val="21"/>
        </w:rPr>
        <w:t>（3.5），</w:t>
      </w:r>
      <w:r>
        <w:rPr>
          <w:rFonts w:hint="eastAsia"/>
          <w:color w:val="000000"/>
          <w:szCs w:val="21"/>
        </w:rPr>
        <w:t>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氧化镧。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氧化镨标准贮存溶液：称取0.1000g经950℃灼烧1h的氧化镨[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（Pr</w:t>
      </w:r>
      <w:r>
        <w:rPr>
          <w:rFonts w:hint="eastAsia"/>
          <w:color w:val="000000"/>
          <w:szCs w:val="21"/>
          <w:vertAlign w:val="subscript"/>
        </w:rPr>
        <w:t>6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11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99.5%]，，置于100mL烧杯中，加10mL硝酸</w:t>
      </w:r>
      <w:r>
        <w:rPr>
          <w:rFonts w:hint="eastAsia" w:ascii="黑体" w:hAnsi="黑体" w:eastAsia="黑体"/>
          <w:color w:val="000000"/>
          <w:szCs w:val="21"/>
        </w:rPr>
        <w:t>（3.5）</w:t>
      </w:r>
      <w:r>
        <w:rPr>
          <w:rFonts w:hint="eastAsia"/>
          <w:color w:val="000000"/>
          <w:szCs w:val="21"/>
        </w:rPr>
        <w:t>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氧化镨。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氧化钕标准贮存溶液：称取0.1000g经950℃灼烧1h的氧化钕[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（Nd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99.5%]，，置于100mL烧杯中，加10mL硝酸</w:t>
      </w:r>
      <w:r>
        <w:rPr>
          <w:rFonts w:hint="eastAsia" w:ascii="黑体" w:hAnsi="黑体" w:eastAsia="黑体"/>
          <w:color w:val="000000"/>
          <w:szCs w:val="21"/>
        </w:rPr>
        <w:t>（3.5）</w:t>
      </w:r>
      <w:r>
        <w:rPr>
          <w:rFonts w:hint="eastAsia"/>
          <w:color w:val="000000"/>
          <w:szCs w:val="21"/>
        </w:rPr>
        <w:t>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氧化钕。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氧化钐标准贮存溶液：称取0.1000g经950℃灼烧1h的氧化钐[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（Sm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</w:t>
      </w:r>
      <w:r>
        <w:rPr>
          <w:rFonts w:hint="eastAsia" w:ascii="黑体" w:hAnsi="黑体" w:eastAsia="黑体"/>
          <w:color w:val="000000"/>
          <w:szCs w:val="21"/>
        </w:rPr>
        <w:t>（3.5）</w:t>
      </w:r>
      <w:r>
        <w:rPr>
          <w:rFonts w:hint="eastAsia"/>
          <w:color w:val="000000"/>
          <w:szCs w:val="21"/>
        </w:rPr>
        <w:t>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氧化钐。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 xml:space="preserve">14 </w:t>
      </w:r>
      <w:r>
        <w:rPr>
          <w:rFonts w:hint="eastAsia"/>
          <w:color w:val="000000"/>
          <w:szCs w:val="21"/>
        </w:rPr>
        <w:t>氧化铕标准贮存溶液：称取0.1000g经9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0℃灼烧1h的氧化铕[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（Eu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</w:t>
      </w: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氧化铕。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氧化钆标准贮存溶液：称取0.1000g经950℃灼烧1h的氧化钆[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（Gd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氧化钆。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 xml:space="preserve">16 </w:t>
      </w:r>
      <w:r>
        <w:rPr>
          <w:rFonts w:hint="eastAsia"/>
          <w:color w:val="000000"/>
          <w:szCs w:val="21"/>
        </w:rPr>
        <w:t>氧化铽标准贮存溶液：称取0.1000g经950℃灼烧1h的氧化铽[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（Tb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7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氧化铽。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氧化镝标准贮存溶液：称取0.1000g经950℃灼烧1h的氧化镝[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（Dy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氧化镝。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氧化钬标准贮存溶液：称取0.1000g经9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0℃灼烧1h的氧化钬[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（Ho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氧化钬。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 xml:space="preserve">19 </w:t>
      </w:r>
      <w:r>
        <w:rPr>
          <w:rFonts w:hint="eastAsia"/>
          <w:color w:val="000000"/>
          <w:szCs w:val="21"/>
        </w:rPr>
        <w:t>氧化铒标准贮存溶液：称取0.1000g经950℃灼烧1h的氧化铒[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（Er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氧化铒。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氧化铥标准贮存溶液：称取0.1000g经950℃灼烧1h的氧化铥[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（Tm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氧化铥。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氧化镱标准贮存溶液：称取0.1000g经9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0℃灼烧1h的氧化镱[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（Yb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氧化镱。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3.22</w:t>
      </w:r>
      <w:r>
        <w:rPr>
          <w:rFonts w:hint="eastAsia"/>
          <w:color w:val="000000"/>
          <w:szCs w:val="21"/>
        </w:rPr>
        <w:t>氧化镥标准贮存溶液：称取0.1000g经950℃灼烧1h的氧化镥[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（Lu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</w:t>
      </w:r>
      <w:r>
        <w:rPr>
          <w:rFonts w:hint="eastAsia" w:ascii="黑体" w:hAnsi="黑体" w:eastAsia="黑体"/>
          <w:color w:val="000000"/>
          <w:szCs w:val="21"/>
        </w:rPr>
        <w:t>3.5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氧化镥。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3.23 </w:t>
      </w:r>
      <w:r>
        <w:rPr>
          <w:rFonts w:hint="eastAsia"/>
          <w:color w:val="000000"/>
          <w:szCs w:val="21"/>
        </w:rPr>
        <w:t>氧化钇标准贮存溶液：称取0.1000g经950℃灼烧1h的氧化钇[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（Y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99.5%]，置于100mL烧杯中，加10mL硝酸（3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），低温加热至溶解完全，取下冷却，移入100mL容量瓶中，用水稀释至刻度，混匀。此溶液1mL含1000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>氧化钇。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 xml:space="preserve">24 </w:t>
      </w:r>
      <w:r>
        <w:rPr>
          <w:rFonts w:hint="eastAsia"/>
          <w:color w:val="000000"/>
          <w:szCs w:val="21"/>
        </w:rPr>
        <w:t>混合稀土标准溶液：分别移取2.00mL各稀土氧化物标准贮存溶液（</w:t>
      </w: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10-3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）置于100mL容量瓶中，加10mL硝酸（3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），用水稀释至刻度，混匀，此溶液1mL含除铈以外的各单一稀土氧化物分别为20.0</w:t>
      </w:r>
      <w:r>
        <w:rPr>
          <w:rFonts w:hint="eastAsia"/>
          <w:i/>
          <w:color w:val="000000"/>
          <w:szCs w:val="21"/>
        </w:rPr>
        <w:t>μg。</w:t>
      </w:r>
      <w:r>
        <w:rPr>
          <w:rFonts w:hint="eastAsia"/>
          <w:color w:val="000000"/>
          <w:szCs w:val="21"/>
        </w:rPr>
        <w:t>再将此溶液用硝酸（</w:t>
      </w: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）稀释成1mL含除铈以外的各单一稀土氧化物分别为1.00</w:t>
      </w:r>
      <w:r>
        <w:rPr>
          <w:rFonts w:hint="eastAsia"/>
          <w:i/>
          <w:color w:val="000000"/>
          <w:szCs w:val="21"/>
        </w:rPr>
        <w:t>μg</w:t>
      </w:r>
      <w:r>
        <w:rPr>
          <w:rFonts w:hint="eastAsia"/>
          <w:color w:val="000000"/>
          <w:szCs w:val="21"/>
        </w:rPr>
        <w:t xml:space="preserve">的标准溶液。 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氩气[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（Ar）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99.99%]。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氦气[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（He）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99.99%]。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氧气[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）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≥</m:t>
        </m:r>
      </m:oMath>
      <w:r>
        <w:rPr>
          <w:rFonts w:hint="eastAsia"/>
          <w:color w:val="000000"/>
          <w:szCs w:val="21"/>
        </w:rPr>
        <w:t>99.99%]。</w:t>
      </w:r>
    </w:p>
    <w:p>
      <w:pPr>
        <w:spacing w:line="400" w:lineRule="exact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</w:t>
      </w:r>
      <w:r>
        <w:rPr>
          <w:rFonts w:ascii="黑体" w:hAnsi="黑体" w:eastAsia="黑体"/>
          <w:color w:val="000000"/>
          <w:szCs w:val="21"/>
        </w:rPr>
        <w:t>.</w:t>
      </w:r>
      <w:r>
        <w:rPr>
          <w:rFonts w:hint="eastAsia" w:ascii="黑体" w:hAnsi="黑体" w:eastAsia="黑体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氨气-氦气（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（NH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）=10%-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>（He）=90%）。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  仪器</w:t>
      </w:r>
    </w:p>
    <w:p>
      <w:pPr>
        <w:spacing w:line="40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三重四极杆电感耦合等离子体质谱仪，质量分辨率优于（0.8±0.1）amu。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  试样</w:t>
      </w:r>
    </w:p>
    <w:p>
      <w:pPr>
        <w:spacing w:line="400" w:lineRule="exact"/>
        <w:rPr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 xml:space="preserve">5.1  </w:t>
      </w:r>
      <w:r>
        <w:rPr>
          <w:rFonts w:hint="eastAsia"/>
          <w:szCs w:val="21"/>
        </w:rPr>
        <w:t>氧化物试样于950℃灼烧1h，置于干燥器中，冷却至室温，立即称量。</w:t>
      </w:r>
    </w:p>
    <w:p>
      <w:pPr>
        <w:spacing w:line="400" w:lineRule="exact"/>
        <w:rPr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 xml:space="preserve">5.2  </w:t>
      </w:r>
      <w:r>
        <w:rPr>
          <w:rFonts w:hint="eastAsia"/>
          <w:szCs w:val="21"/>
        </w:rPr>
        <w:t>金属试样去掉表面氧化层，取样后，立即称量。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   分析步骤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6.1  试料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按表2称取试样（5），精确至0.0001g。</w:t>
      </w:r>
    </w:p>
    <w:p>
      <w:pPr>
        <w:spacing w:line="400" w:lineRule="exact"/>
        <w:ind w:firstLine="480"/>
        <w:rPr>
          <w:szCs w:val="21"/>
        </w:rPr>
      </w:pPr>
    </w:p>
    <w:p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表2</w:t>
      </w:r>
    </w:p>
    <w:tbl>
      <w:tblPr>
        <w:tblStyle w:val="34"/>
        <w:tblW w:w="82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56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稀土杂质（质量分数）/%</w:t>
            </w:r>
          </w:p>
        </w:tc>
        <w:tc>
          <w:tcPr>
            <w:tcW w:w="4139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试样量/g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156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0.00002～0.0050</w:t>
            </w:r>
          </w:p>
        </w:tc>
        <w:tc>
          <w:tcPr>
            <w:tcW w:w="4139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156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＞0.0050～0.020</w:t>
            </w:r>
          </w:p>
        </w:tc>
        <w:tc>
          <w:tcPr>
            <w:tcW w:w="4139" w:type="dxa"/>
            <w:vAlign w:val="bottom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</w:tr>
    </w:tbl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6.2  测定次数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称取二份试料，进行平行测定，取其平均值。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6.3  空白试验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随同试料做空白试验。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6.4  分析试液的制备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将试料（</w:t>
      </w:r>
      <w:r>
        <w:rPr>
          <w:rFonts w:hint="eastAsia" w:ascii="黑体" w:hAnsi="黑体" w:eastAsia="黑体"/>
          <w:szCs w:val="21"/>
        </w:rPr>
        <w:t>5</w:t>
      </w:r>
      <w:r>
        <w:rPr>
          <w:rFonts w:hint="eastAsia"/>
          <w:szCs w:val="21"/>
        </w:rPr>
        <w:t>）置于50mL烧杯中，加5mL水、5mL硝酸（</w:t>
      </w:r>
      <w:r>
        <w:rPr>
          <w:rFonts w:hint="eastAsia" w:ascii="黑体" w:hAnsi="黑体" w:eastAsia="黑体"/>
          <w:szCs w:val="21"/>
        </w:rPr>
        <w:t>3.5</w:t>
      </w:r>
      <w:r>
        <w:rPr>
          <w:rFonts w:hint="eastAsia"/>
          <w:szCs w:val="21"/>
        </w:rPr>
        <w:t>）、2mL过氧化氢（</w:t>
      </w:r>
      <w:r>
        <w:rPr>
          <w:rFonts w:hint="eastAsia" w:ascii="黑体" w:hAnsi="黑体" w:eastAsia="黑体"/>
          <w:szCs w:val="21"/>
        </w:rPr>
        <w:t>3.3）</w:t>
      </w:r>
      <w:r>
        <w:rPr>
          <w:rFonts w:hint="eastAsia"/>
          <w:szCs w:val="21"/>
        </w:rPr>
        <w:t>，低温加热至溶解完全，稍冷，移入50mL容量瓶,用水稀释至刻度，摇匀。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分取1.00 mL试液于10mL比色管中，用硝酸</w:t>
      </w:r>
      <w:r>
        <w:rPr>
          <w:rFonts w:hint="eastAsia" w:ascii="黑体" w:hAnsi="黑体" w:eastAsia="黑体"/>
          <w:szCs w:val="21"/>
        </w:rPr>
        <w:t>（3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6）</w:t>
      </w:r>
      <w:r>
        <w:rPr>
          <w:rFonts w:hint="eastAsia"/>
          <w:szCs w:val="21"/>
        </w:rPr>
        <w:t>稀释至刻度，混匀，待测。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6.5  标准系列溶液的配制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color w:val="000000" w:themeColor="text1"/>
          <w:szCs w:val="21"/>
        </w:rPr>
        <w:t>保持测定时内标浓度为5</w:t>
      </w:r>
      <w:r>
        <w:rPr>
          <w:color w:val="000000" w:themeColor="text1"/>
          <w:szCs w:val="21"/>
        </w:rPr>
        <w:t>0</w:t>
      </w:r>
      <w:r>
        <w:rPr>
          <w:rFonts w:hint="eastAsia"/>
          <w:color w:val="000000" w:themeColor="text1"/>
          <w:szCs w:val="21"/>
        </w:rPr>
        <w:t>.0μg/L的混合内标液进行</w:t>
      </w:r>
      <w:r>
        <w:rPr>
          <w:color w:val="000000" w:themeColor="text1"/>
          <w:szCs w:val="21"/>
        </w:rPr>
        <w:t>测定。</w:t>
      </w:r>
      <w:r>
        <w:rPr>
          <w:rFonts w:hint="eastAsia"/>
          <w:color w:val="000000" w:themeColor="text1"/>
          <w:szCs w:val="21"/>
        </w:rPr>
        <w:t>有两种形式，加在标准溶液系列中或仪器在线加入。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准确移取0mL、0.010mL 、0.10mL、1.00 mL、2.00 mL、5.00 mL混合稀土标准溶液（</w:t>
      </w:r>
      <w:r>
        <w:rPr>
          <w:rFonts w:hint="eastAsia" w:ascii="黑体" w:hAnsi="黑体" w:eastAsia="黑体"/>
          <w:szCs w:val="21"/>
        </w:rPr>
        <w:t>3.24）</w:t>
      </w:r>
      <w:r>
        <w:rPr>
          <w:rFonts w:hint="eastAsia"/>
          <w:szCs w:val="21"/>
        </w:rPr>
        <w:t>于6个100 mL容量瓶中，用硝酸</w:t>
      </w:r>
      <w:r>
        <w:rPr>
          <w:rFonts w:hint="eastAsia" w:ascii="黑体" w:hAnsi="黑体" w:eastAsia="黑体"/>
          <w:szCs w:val="21"/>
        </w:rPr>
        <w:t>（3.6）</w:t>
      </w:r>
      <w:r>
        <w:rPr>
          <w:rFonts w:hint="eastAsia"/>
          <w:szCs w:val="21"/>
        </w:rPr>
        <w:t>稀释至刻度，混匀，待测。此标准系溶液1 mL含各单一稀土氧化物分别为0ng、0.1 ng、1.0 ng、10.0 ng、20.0 ng 、50.0 ng。</w:t>
      </w:r>
      <w:r>
        <w:rPr>
          <w:rFonts w:hint="eastAsia"/>
          <w:color w:val="000000" w:themeColor="text1"/>
          <w:szCs w:val="21"/>
        </w:rPr>
        <w:t>没有内标在线加入系统的质谱仪器，此时应该在每个容量瓶中加入5.0 mL混合内标溶液（</w:t>
      </w:r>
      <w:r>
        <w:rPr>
          <w:rFonts w:hint="eastAsia" w:ascii="黑体" w:hAnsi="黑体" w:eastAsia="黑体"/>
          <w:color w:val="000000" w:themeColor="text1"/>
          <w:szCs w:val="21"/>
        </w:rPr>
        <w:t>3</w:t>
      </w:r>
      <w:r>
        <w:rPr>
          <w:rFonts w:ascii="黑体" w:hAnsi="黑体" w:eastAsia="黑体"/>
          <w:color w:val="000000" w:themeColor="text1"/>
          <w:szCs w:val="21"/>
        </w:rPr>
        <w:t>.</w:t>
      </w:r>
      <w:r>
        <w:rPr>
          <w:rFonts w:hint="eastAsia" w:ascii="黑体" w:hAnsi="黑体" w:eastAsia="黑体"/>
          <w:color w:val="000000" w:themeColor="text1"/>
          <w:szCs w:val="21"/>
        </w:rPr>
        <w:t>9</w:t>
      </w:r>
      <w:r>
        <w:rPr>
          <w:rFonts w:hint="eastAsia"/>
          <w:color w:val="000000" w:themeColor="text1"/>
          <w:szCs w:val="21"/>
        </w:rPr>
        <w:t>）。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6.6  测定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6.6.1 质量数、测定模式和内标元素选择</w:t>
      </w:r>
    </w:p>
    <w:p>
      <w:pPr>
        <w:spacing w:line="400" w:lineRule="exact"/>
        <w:ind w:firstLine="525" w:firstLineChars="250"/>
        <w:rPr>
          <w:szCs w:val="21"/>
        </w:rPr>
      </w:pPr>
      <w:r>
        <w:rPr>
          <w:rFonts w:hint="eastAsia"/>
          <w:szCs w:val="21"/>
        </w:rPr>
        <w:t>测量各元素时，仪器测定时选择的离子质量数见表3。</w:t>
      </w:r>
    </w:p>
    <w:p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表3</w:t>
      </w:r>
    </w:p>
    <w:tbl>
      <w:tblPr>
        <w:tblStyle w:val="34"/>
        <w:tblW w:w="82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97"/>
        <w:gridCol w:w="1827"/>
        <w:gridCol w:w="1984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2097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同位素质量数(Q1)</w:t>
            </w:r>
          </w:p>
        </w:tc>
        <w:tc>
          <w:tcPr>
            <w:tcW w:w="1827" w:type="dxa"/>
            <w:tcBorders>
              <w:bottom w:val="single" w:color="000000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测定质量数(Q2)</w:t>
            </w:r>
          </w:p>
        </w:tc>
        <w:tc>
          <w:tcPr>
            <w:tcW w:w="1984" w:type="dxa"/>
            <w:tcBorders>
              <w:bottom w:val="single" w:color="000000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反应模式</w:t>
            </w:r>
          </w:p>
        </w:tc>
        <w:tc>
          <w:tcPr>
            <w:tcW w:w="1575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内标元素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827" w:type="dxa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氧气模式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La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Sm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147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Eu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151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Gd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176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Tb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174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氨气模式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Dy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163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Ho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Er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166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Tm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169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Yb</w:t>
            </w:r>
          </w:p>
        </w:tc>
        <w:tc>
          <w:tcPr>
            <w:tcW w:w="209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171</w:t>
            </w:r>
          </w:p>
        </w:tc>
        <w:tc>
          <w:tcPr>
            <w:tcW w:w="1827" w:type="dxa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标准模式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Lu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1827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191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氧气模式</w:t>
            </w:r>
          </w:p>
        </w:tc>
        <w:tc>
          <w:tcPr>
            <w:tcW w:w="1575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Cs w:val="21"/>
              </w:rPr>
              <w:t>铊</w:t>
            </w:r>
          </w:p>
        </w:tc>
      </w:tr>
    </w:tbl>
    <w:p>
      <w:pPr>
        <w:tabs>
          <w:tab w:val="left" w:pos="0"/>
        </w:tabs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abs>
          <w:tab w:val="left" w:pos="0"/>
        </w:tabs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为ICP-MS/MS的第一级质谱的质量数，Q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为ICP-MS/MS的第二级质谱的质量数。 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6.6.2测定</w:t>
      </w:r>
    </w:p>
    <w:p>
      <w:pPr>
        <w:tabs>
          <w:tab w:val="left" w:pos="0"/>
        </w:tabs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将空白试验（</w:t>
      </w:r>
      <w:r>
        <w:rPr>
          <w:rFonts w:hint="eastAsia" w:ascii="黑体" w:hAnsi="黑体" w:eastAsia="黑体"/>
          <w:szCs w:val="21"/>
        </w:rPr>
        <w:t>6.3</w:t>
      </w:r>
      <w:r>
        <w:rPr>
          <w:rFonts w:hint="eastAsia"/>
          <w:szCs w:val="21"/>
        </w:rPr>
        <w:t>）溶液、分析试液（6.</w:t>
      </w:r>
      <w:r>
        <w:rPr>
          <w:szCs w:val="21"/>
        </w:rPr>
        <w:t>4</w:t>
      </w:r>
      <w:r>
        <w:rPr>
          <w:rFonts w:hint="eastAsia"/>
          <w:szCs w:val="21"/>
        </w:rPr>
        <w:t>）与标准系溶液（6.5）同时</w:t>
      </w:r>
      <w:r>
        <w:rPr>
          <w:szCs w:val="21"/>
        </w:rPr>
        <w:t>用</w:t>
      </w:r>
      <w:r>
        <w:rPr>
          <w:rFonts w:hint="eastAsia"/>
          <w:szCs w:val="21"/>
        </w:rPr>
        <w:t>电感耦合等离子体串联质谱仪，以1mL含铯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0</w:t>
      </w:r>
      <w:r>
        <w:rPr>
          <w:rFonts w:hint="eastAsia"/>
          <w:color w:val="000000" w:themeColor="text1"/>
          <w:szCs w:val="21"/>
        </w:rPr>
        <w:t>.0ng和铊5</w:t>
      </w:r>
      <w:r>
        <w:rPr>
          <w:color w:val="000000" w:themeColor="text1"/>
          <w:szCs w:val="21"/>
        </w:rPr>
        <w:t>0</w:t>
      </w:r>
      <w:r>
        <w:rPr>
          <w:rFonts w:hint="eastAsia"/>
          <w:color w:val="000000" w:themeColor="text1"/>
          <w:szCs w:val="21"/>
        </w:rPr>
        <w:t>.0ng的</w:t>
      </w:r>
      <w:r>
        <w:rPr>
          <w:rFonts w:hint="eastAsia"/>
          <w:szCs w:val="21"/>
        </w:rPr>
        <w:t>混合内标溶液做内标进行</w:t>
      </w:r>
      <w:r>
        <w:rPr>
          <w:szCs w:val="21"/>
        </w:rPr>
        <w:t>测定。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 w:ascii="黑体" w:hAnsi="黑体" w:eastAsia="黑体"/>
          <w:szCs w:val="21"/>
        </w:rPr>
        <w:t xml:space="preserve">   分析结果的计算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将仪器测定得到的空白试验（6.3）溶液、分析试液（6.4）中待测元素的质量浓度按式（1）计算被测稀土元素的质量分数（%）：</w:t>
      </w:r>
    </w:p>
    <w:p>
      <w:pPr>
        <w:spacing w:line="360" w:lineRule="auto"/>
        <w:jc w:val="right"/>
        <w:rPr>
          <w:szCs w:val="21"/>
        </w:rPr>
      </w:pPr>
      <w:r>
        <w:rPr>
          <w:position w:val="-32"/>
          <w:szCs w:val="21"/>
        </w:rPr>
        <w:object>
          <v:shape id="_x0000_i1025" o:spt="75" type="#_x0000_t75" style="height:31.8pt;width:188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rFonts w:hint="eastAsia"/>
          <w:szCs w:val="21"/>
        </w:rPr>
        <w:t>………………………………（1）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式中：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——各元素单质与其氧化物的换算系数，见表4。计算氧化物含量时，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=1;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——仪器测得的分析试液（6.4）中待测元素的质量浓度，单位为纳克每毫升（ng/mL）；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c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——仪器测得的空白试验（6.3）溶液中待测元素的质量浓度，单位为纳克每毫升（ng/mL）；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——分析测试试液（6.4）的体积，单位为毫升（mL）；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——试液总体积，单位为毫升（mL）；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——试料的质量，单位为克（g）；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——分取试液的体积，单位为毫升（mL）。</w:t>
      </w:r>
    </w:p>
    <w:p>
      <w:pPr>
        <w:spacing w:line="400" w:lineRule="exact"/>
        <w:ind w:firstLine="480"/>
        <w:rPr>
          <w:szCs w:val="21"/>
        </w:rPr>
      </w:pPr>
    </w:p>
    <w:p>
      <w:pPr>
        <w:spacing w:line="400" w:lineRule="exact"/>
        <w:ind w:firstLine="4468" w:firstLineChars="2128"/>
        <w:rPr>
          <w:szCs w:val="21"/>
        </w:rPr>
      </w:pPr>
      <w:r>
        <w:rPr>
          <w:rFonts w:hint="eastAsia"/>
          <w:szCs w:val="21"/>
        </w:rPr>
        <w:t>表4</w:t>
      </w:r>
    </w:p>
    <w:tbl>
      <w:tblPr>
        <w:tblStyle w:val="34"/>
        <w:tblW w:w="5636" w:type="dxa"/>
        <w:tblInd w:w="1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58"/>
        <w:gridCol w:w="1558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1754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0.7874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Tb</w:t>
            </w:r>
          </w:p>
        </w:tc>
        <w:tc>
          <w:tcPr>
            <w:tcW w:w="175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La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0.8526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Dy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0.8277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Ho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0.8573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Er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Sm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0.8623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Tm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Eu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0.8636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Yb</w:t>
            </w:r>
          </w:p>
        </w:tc>
        <w:tc>
          <w:tcPr>
            <w:tcW w:w="1754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6" w:type="dxa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Gd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0.8676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Lu</w:t>
            </w:r>
          </w:p>
        </w:tc>
        <w:tc>
          <w:tcPr>
            <w:tcW w:w="1754" w:type="dxa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0.8794</w:t>
            </w:r>
          </w:p>
        </w:tc>
      </w:tr>
    </w:tbl>
    <w:p>
      <w:pPr>
        <w:spacing w:line="400" w:lineRule="exact"/>
        <w:ind w:firstLine="480"/>
        <w:rPr>
          <w:szCs w:val="21"/>
        </w:rPr>
      </w:pPr>
    </w:p>
    <w:p>
      <w:pPr>
        <w:spacing w:line="400" w:lineRule="exact"/>
        <w:ind w:firstLine="480"/>
        <w:rPr>
          <w:szCs w:val="21"/>
        </w:rPr>
      </w:pP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  精密度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8.1  重复性</w:t>
      </w:r>
    </w:p>
    <w:p>
      <w:pPr>
        <w:spacing w:line="400" w:lineRule="exact"/>
        <w:ind w:firstLine="480"/>
        <w:rPr>
          <w:rFonts w:ascii="黑体" w:hAnsi="黑体" w:eastAsia="黑体"/>
          <w:szCs w:val="21"/>
        </w:rPr>
      </w:pPr>
      <w:r>
        <w:rPr>
          <w:rFonts w:hint="eastAsia"/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），超过重复性限（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）的情况不超过5%，重复性限（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）按表5数据采用线性内插法求得。</w:t>
      </w:r>
    </w:p>
    <w:p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表5</w:t>
      </w:r>
    </w:p>
    <w:tbl>
      <w:tblPr>
        <w:tblStyle w:val="34"/>
        <w:tblW w:w="80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66"/>
        <w:gridCol w:w="1758"/>
        <w:gridCol w:w="945"/>
        <w:gridCol w:w="1365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13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  <w:tc>
          <w:tcPr>
            <w:tcW w:w="175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重复性限(</w:t>
            </w:r>
            <w:r>
              <w:rPr>
                <w:rFonts w:hint="eastAsia"/>
                <w:i/>
                <w:szCs w:val="21"/>
              </w:rPr>
              <w:t>r</w:t>
            </w:r>
            <w:r>
              <w:rPr>
                <w:rFonts w:hint="eastAsia"/>
                <w:szCs w:val="21"/>
              </w:rPr>
              <w:t>)/%</w:t>
            </w:r>
          </w:p>
        </w:tc>
        <w:tc>
          <w:tcPr>
            <w:tcW w:w="94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重复性限(</w:t>
            </w:r>
            <w:r>
              <w:rPr>
                <w:rFonts w:hint="eastAsia"/>
                <w:i/>
                <w:szCs w:val="21"/>
              </w:rPr>
              <w:t>r</w:t>
            </w:r>
            <w:r>
              <w:rPr>
                <w:rFonts w:hint="eastAsia"/>
                <w:szCs w:val="21"/>
              </w:rPr>
              <w:t>)/%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氧化镧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氧化镝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氧化镨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0.00004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氧化钬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氧化钕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氧化铒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氧化钐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氧化铕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氧化镱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氧化钆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0.00004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氧化铽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0.00004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0.0005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  <w:tc>
          <w:tcPr>
            <w:tcW w:w="9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004" w:type="dxa"/>
            <w:gridSpan w:val="6"/>
            <w:vAlign w:val="center"/>
          </w:tcPr>
          <w:p>
            <w:pPr>
              <w:snapToGrid w:val="0"/>
              <w:spacing w:line="400" w:lineRule="exact"/>
              <w:ind w:left="-66" w:right="-59"/>
              <w:rPr>
                <w:szCs w:val="21"/>
              </w:rPr>
            </w:pPr>
            <w:r>
              <w:rPr>
                <w:rFonts w:hint="eastAsia"/>
                <w:szCs w:val="21"/>
              </w:rPr>
              <w:t>注：重复性限(</w:t>
            </w:r>
            <w:r>
              <w:rPr>
                <w:rFonts w:hint="eastAsia"/>
                <w:i/>
                <w:szCs w:val="21"/>
              </w:rPr>
              <w:t>r</w:t>
            </w:r>
            <w:r>
              <w:rPr>
                <w:rFonts w:hint="eastAsia"/>
                <w:szCs w:val="21"/>
              </w:rPr>
              <w:t>)为2.8×</w:t>
            </w:r>
            <w:r>
              <w:rPr>
                <w:rFonts w:hint="eastAsia"/>
                <w:i/>
                <w:szCs w:val="21"/>
              </w:rPr>
              <w:t>Sr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  <w:szCs w:val="21"/>
              </w:rPr>
              <w:t>Sr</w:t>
            </w:r>
            <w:r>
              <w:rPr>
                <w:rFonts w:hint="eastAsia"/>
                <w:szCs w:val="21"/>
              </w:rPr>
              <w:t>为重复性标准差。</w:t>
            </w:r>
          </w:p>
        </w:tc>
      </w:tr>
    </w:tbl>
    <w:p>
      <w:pPr>
        <w:spacing w:line="400" w:lineRule="exact"/>
        <w:rPr>
          <w:szCs w:val="21"/>
        </w:rPr>
      </w:pP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8.2  允许差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实验室之间分析结果的差值不应大于表6所列允许差。</w:t>
      </w:r>
    </w:p>
    <w:p>
      <w:pPr>
        <w:spacing w:line="400" w:lineRule="exact"/>
        <w:ind w:firstLine="480"/>
        <w:rPr>
          <w:szCs w:val="21"/>
        </w:rPr>
      </w:pPr>
    </w:p>
    <w:p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表6</w:t>
      </w:r>
    </w:p>
    <w:tbl>
      <w:tblPr>
        <w:tblStyle w:val="34"/>
        <w:tblW w:w="85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54"/>
        <w:gridCol w:w="899"/>
        <w:gridCol w:w="1039"/>
        <w:gridCol w:w="218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84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2154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  <w:tc>
          <w:tcPr>
            <w:tcW w:w="899" w:type="dxa"/>
            <w:tcBorders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允许差/%</w:t>
            </w:r>
          </w:p>
        </w:tc>
        <w:tc>
          <w:tcPr>
            <w:tcW w:w="1039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氧化物</w:t>
            </w:r>
          </w:p>
        </w:tc>
        <w:tc>
          <w:tcPr>
            <w:tcW w:w="2181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质量分数/%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-66" w:right="-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允许差/%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氧化镧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氧化钕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氧化铕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氧化铥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氧化镱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氧化镥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氧化钇</w:t>
            </w:r>
          </w:p>
        </w:tc>
        <w:tc>
          <w:tcPr>
            <w:tcW w:w="21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0.00002～0.00010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＞0.00010～ 0.00080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＞0.00080～0.0050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＞0.0050～0.020 </w:t>
            </w:r>
          </w:p>
        </w:tc>
        <w:tc>
          <w:tcPr>
            <w:tcW w:w="899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0.00002 0.0001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0.0006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  <w:tc>
          <w:tcPr>
            <w:tcW w:w="10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氧化钐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氧化镝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氧化钬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氧化铒</w:t>
            </w:r>
          </w:p>
        </w:tc>
        <w:tc>
          <w:tcPr>
            <w:tcW w:w="218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0.00002～0.00010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＞0.00010～ 0.00080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＞0.00080～0.0050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＞0.0050～0.020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0.00002 0.0001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0.0006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氧化钆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氧化铽</w:t>
            </w:r>
          </w:p>
        </w:tc>
        <w:tc>
          <w:tcPr>
            <w:tcW w:w="218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＞0.00005～0.00050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＞0.00050～0.0050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＞0.0050～0.020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0.00008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0.0006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</w:tr>
    </w:tbl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9  质量保证和控制</w:t>
      </w:r>
    </w:p>
    <w:p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每周用自制的控制标准（如有国家级或行业级标准样时，应首先使用）校核一次本标准分析方法的所有效性。当过程失控制时，应找出原因，纠正错误，重新进行校核。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ind w:firstLine="480"/>
        <w:rPr>
          <w:sz w:val="24"/>
        </w:rPr>
      </w:pPr>
    </w:p>
    <w:p>
      <w:pPr>
        <w:pStyle w:val="20"/>
        <w:spacing w:line="240" w:lineRule="auto"/>
      </w:pPr>
    </w:p>
    <w:p/>
    <w:p>
      <w:pPr>
        <w:pStyle w:val="59"/>
        <w:ind w:firstLine="0" w:firstLineChars="0"/>
      </w:pPr>
      <w:r>
        <w:rPr>
          <w:sz w:val="20"/>
        </w:rPr>
        <w:pict>
          <v:line id="_x0000_s1039" o:spid="_x0000_s1039" o:spt="20" style="position:absolute;left:0pt;margin-left:162.75pt;margin-top:10.7pt;height:0pt;width:120.75pt;z-index:25166233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sectPr>
      <w:headerReference r:id="rId11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  <w:rPr>
        <w:rStyle w:val="37"/>
      </w:rPr>
    </w:pPr>
    <w:r>
      <w:rPr>
        <w:rStyle w:val="37"/>
      </w:rPr>
      <w:fldChar w:fldCharType="begin"/>
    </w:r>
    <w:r>
      <w:rPr>
        <w:rStyle w:val="37"/>
      </w:rPr>
      <w:instrText xml:space="preserve">PAGE  </w:instrText>
    </w:r>
    <w:r>
      <w:rPr>
        <w:rStyle w:val="37"/>
      </w:rPr>
      <w:fldChar w:fldCharType="separate"/>
    </w:r>
    <w:r>
      <w:rPr>
        <w:rStyle w:val="37"/>
      </w:rPr>
      <w:t>2</w:t>
    </w:r>
    <w:r>
      <w:rPr>
        <w:rStyle w:val="3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Style w:val="37"/>
      </w:rPr>
    </w:pPr>
    <w:r>
      <w:rPr>
        <w:rStyle w:val="37"/>
      </w:rPr>
      <w:fldChar w:fldCharType="begin"/>
    </w:r>
    <w:r>
      <w:rPr>
        <w:rStyle w:val="37"/>
      </w:rPr>
      <w:instrText xml:space="preserve">PAGE  </w:instrText>
    </w:r>
    <w:r>
      <w:rPr>
        <w:rStyle w:val="3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rPr>
        <w:rStyle w:val="37"/>
      </w:rPr>
    </w:pPr>
    <w:r>
      <w:rPr>
        <w:rStyle w:val="37"/>
      </w:rPr>
      <w:fldChar w:fldCharType="begin"/>
    </w:r>
    <w:r>
      <w:rPr>
        <w:rStyle w:val="37"/>
      </w:rPr>
      <w:instrText xml:space="preserve">PAGE  </w:instrText>
    </w:r>
    <w:r>
      <w:rPr>
        <w:rStyle w:val="37"/>
      </w:rPr>
      <w:fldChar w:fldCharType="separate"/>
    </w:r>
    <w:r>
      <w:rPr>
        <w:rStyle w:val="37"/>
      </w:rPr>
      <w:t>7</w:t>
    </w:r>
    <w:r>
      <w:rPr>
        <w:rStyle w:val="37"/>
      </w:rPr>
      <w:fldChar w:fldCharType="end"/>
    </w:r>
  </w:p>
  <w:p>
    <w:pPr>
      <w:pStyle w:val="2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rPr>
        <w:rStyle w:val="37"/>
      </w:rPr>
    </w:pPr>
    <w:r>
      <w:rPr>
        <w:rStyle w:val="37"/>
      </w:rPr>
      <w:fldChar w:fldCharType="begin"/>
    </w:r>
    <w:r>
      <w:rPr>
        <w:rStyle w:val="37"/>
      </w:rPr>
      <w:instrText xml:space="preserve">PAGE  </w:instrText>
    </w:r>
    <w:r>
      <w:rPr>
        <w:rStyle w:val="37"/>
      </w:rPr>
      <w:fldChar w:fldCharType="separate"/>
    </w:r>
    <w:r>
      <w:rPr>
        <w:rStyle w:val="37"/>
      </w:rPr>
      <w:t>2</w:t>
    </w:r>
    <w:r>
      <w:rPr>
        <w:rStyle w:val="37"/>
      </w:rPr>
      <w:fldChar w:fldCharType="end"/>
    </w:r>
  </w:p>
  <w:p>
    <w:pPr>
      <w:pStyle w:val="2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t>GB/T 12690.—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t>GB/T 12690.—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ind w:firstLine="6600" w:firstLineChars="3300"/>
    </w:pPr>
    <w:r>
      <w:rPr>
        <w:rFonts w:hint="eastAsia"/>
      </w:rPr>
      <w:t>GB/T18115.2-201x</w:t>
    </w:r>
  </w:p>
  <w:p>
    <w:pPr>
      <w:pStyle w:val="28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  <w:wordWrap w:val="0"/>
      <w:jc w:val="right"/>
    </w:pPr>
  </w:p>
  <w:p>
    <w:pPr>
      <w:pStyle w:val="28"/>
      <w:pBdr>
        <w:bottom w:val="none" w:color="auto" w:sz="0" w:space="0"/>
      </w:pBdr>
      <w:jc w:val="right"/>
    </w:pPr>
  </w:p>
  <w:p>
    <w:pPr>
      <w:pStyle w:val="28"/>
      <w:pBdr>
        <w:bottom w:val="none" w:color="auto" w:sz="0" w:space="0"/>
      </w:pBdr>
      <w:jc w:val="right"/>
    </w:pPr>
    <w:r>
      <w:rPr>
        <w:rFonts w:hint="eastAsia"/>
      </w:rPr>
      <w:t>GB/T 18115.5-200X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ind w:firstLine="6600" w:firstLineChars="3300"/>
    </w:pPr>
    <w:r>
      <w:rPr>
        <w:rFonts w:hint="eastAsia"/>
      </w:rPr>
      <w:t>GB/T18115.2-201x</w:t>
    </w:r>
  </w:p>
  <w:p>
    <w:pPr>
      <w:pStyle w:val="2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3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6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8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1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7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2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9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D52"/>
    <w:rsid w:val="00004048"/>
    <w:rsid w:val="00013149"/>
    <w:rsid w:val="000138CA"/>
    <w:rsid w:val="0001576C"/>
    <w:rsid w:val="00017262"/>
    <w:rsid w:val="00020D84"/>
    <w:rsid w:val="00022ECC"/>
    <w:rsid w:val="000262DF"/>
    <w:rsid w:val="00026317"/>
    <w:rsid w:val="00027DB8"/>
    <w:rsid w:val="00027F61"/>
    <w:rsid w:val="0003114D"/>
    <w:rsid w:val="00031760"/>
    <w:rsid w:val="00032203"/>
    <w:rsid w:val="00032BFB"/>
    <w:rsid w:val="00035705"/>
    <w:rsid w:val="000445A5"/>
    <w:rsid w:val="00046B70"/>
    <w:rsid w:val="000470BE"/>
    <w:rsid w:val="00047DD0"/>
    <w:rsid w:val="000529F9"/>
    <w:rsid w:val="00052B2C"/>
    <w:rsid w:val="00053EA6"/>
    <w:rsid w:val="0006383F"/>
    <w:rsid w:val="000638F0"/>
    <w:rsid w:val="00064E4E"/>
    <w:rsid w:val="00065BF3"/>
    <w:rsid w:val="00066D59"/>
    <w:rsid w:val="0007309D"/>
    <w:rsid w:val="00074888"/>
    <w:rsid w:val="0007757D"/>
    <w:rsid w:val="00083666"/>
    <w:rsid w:val="000845A8"/>
    <w:rsid w:val="0008526E"/>
    <w:rsid w:val="000874CB"/>
    <w:rsid w:val="00087703"/>
    <w:rsid w:val="000923A7"/>
    <w:rsid w:val="00092446"/>
    <w:rsid w:val="000A2886"/>
    <w:rsid w:val="000A4A33"/>
    <w:rsid w:val="000A6593"/>
    <w:rsid w:val="000A6E6B"/>
    <w:rsid w:val="000A7C19"/>
    <w:rsid w:val="000C1BDF"/>
    <w:rsid w:val="000C68F3"/>
    <w:rsid w:val="000C6C3C"/>
    <w:rsid w:val="000C7BA8"/>
    <w:rsid w:val="000D2602"/>
    <w:rsid w:val="000D389F"/>
    <w:rsid w:val="000D3ED7"/>
    <w:rsid w:val="000D40A6"/>
    <w:rsid w:val="000D44DA"/>
    <w:rsid w:val="000D45FC"/>
    <w:rsid w:val="000D5746"/>
    <w:rsid w:val="000D7EDA"/>
    <w:rsid w:val="000E25E8"/>
    <w:rsid w:val="000E316B"/>
    <w:rsid w:val="000E62CC"/>
    <w:rsid w:val="000E73B4"/>
    <w:rsid w:val="000F0C8C"/>
    <w:rsid w:val="000F454D"/>
    <w:rsid w:val="000F4EE6"/>
    <w:rsid w:val="00105989"/>
    <w:rsid w:val="00105A8E"/>
    <w:rsid w:val="00111FB4"/>
    <w:rsid w:val="00114F8B"/>
    <w:rsid w:val="00117C90"/>
    <w:rsid w:val="00120E41"/>
    <w:rsid w:val="00122994"/>
    <w:rsid w:val="0012414F"/>
    <w:rsid w:val="00126687"/>
    <w:rsid w:val="001302ED"/>
    <w:rsid w:val="00135DFC"/>
    <w:rsid w:val="00141618"/>
    <w:rsid w:val="001427D0"/>
    <w:rsid w:val="00142D64"/>
    <w:rsid w:val="00144BF2"/>
    <w:rsid w:val="00150A98"/>
    <w:rsid w:val="00152616"/>
    <w:rsid w:val="00155033"/>
    <w:rsid w:val="00156E71"/>
    <w:rsid w:val="0016679B"/>
    <w:rsid w:val="00166973"/>
    <w:rsid w:val="00166DF8"/>
    <w:rsid w:val="001673EB"/>
    <w:rsid w:val="00174B0F"/>
    <w:rsid w:val="00175AC0"/>
    <w:rsid w:val="00184CD3"/>
    <w:rsid w:val="00185370"/>
    <w:rsid w:val="001862E7"/>
    <w:rsid w:val="001926E3"/>
    <w:rsid w:val="001936C8"/>
    <w:rsid w:val="001950E4"/>
    <w:rsid w:val="00197C31"/>
    <w:rsid w:val="001A1840"/>
    <w:rsid w:val="001A187E"/>
    <w:rsid w:val="001A1DC3"/>
    <w:rsid w:val="001A5777"/>
    <w:rsid w:val="001B41B5"/>
    <w:rsid w:val="001C1BC6"/>
    <w:rsid w:val="001C20BF"/>
    <w:rsid w:val="001C3265"/>
    <w:rsid w:val="001C5581"/>
    <w:rsid w:val="001C7B3C"/>
    <w:rsid w:val="001D0CD0"/>
    <w:rsid w:val="001D385D"/>
    <w:rsid w:val="001D5FE5"/>
    <w:rsid w:val="001D66DB"/>
    <w:rsid w:val="001D7C0D"/>
    <w:rsid w:val="001E0F58"/>
    <w:rsid w:val="001E54D6"/>
    <w:rsid w:val="001E5E0C"/>
    <w:rsid w:val="001F753A"/>
    <w:rsid w:val="00213350"/>
    <w:rsid w:val="00214E38"/>
    <w:rsid w:val="002153DE"/>
    <w:rsid w:val="00215674"/>
    <w:rsid w:val="00215830"/>
    <w:rsid w:val="00232537"/>
    <w:rsid w:val="00232598"/>
    <w:rsid w:val="00233F21"/>
    <w:rsid w:val="0023566A"/>
    <w:rsid w:val="00241A7E"/>
    <w:rsid w:val="0024245A"/>
    <w:rsid w:val="002425DA"/>
    <w:rsid w:val="00244907"/>
    <w:rsid w:val="002510F0"/>
    <w:rsid w:val="00252DEC"/>
    <w:rsid w:val="002538FC"/>
    <w:rsid w:val="00264A39"/>
    <w:rsid w:val="002719F3"/>
    <w:rsid w:val="00275AC0"/>
    <w:rsid w:val="00282016"/>
    <w:rsid w:val="002838E8"/>
    <w:rsid w:val="002849CE"/>
    <w:rsid w:val="002849D9"/>
    <w:rsid w:val="00290EF0"/>
    <w:rsid w:val="0029176D"/>
    <w:rsid w:val="00291FC6"/>
    <w:rsid w:val="00293977"/>
    <w:rsid w:val="0029582D"/>
    <w:rsid w:val="002B0F60"/>
    <w:rsid w:val="002B436C"/>
    <w:rsid w:val="002B47EE"/>
    <w:rsid w:val="002B4939"/>
    <w:rsid w:val="002C0263"/>
    <w:rsid w:val="002C02CA"/>
    <w:rsid w:val="002C3334"/>
    <w:rsid w:val="002D05A8"/>
    <w:rsid w:val="002D4CC4"/>
    <w:rsid w:val="002D6010"/>
    <w:rsid w:val="002D63AC"/>
    <w:rsid w:val="002D66F0"/>
    <w:rsid w:val="002D7F89"/>
    <w:rsid w:val="002F0CAF"/>
    <w:rsid w:val="002F2C3F"/>
    <w:rsid w:val="002F33EA"/>
    <w:rsid w:val="002F6827"/>
    <w:rsid w:val="002F735A"/>
    <w:rsid w:val="00301C54"/>
    <w:rsid w:val="00305BFE"/>
    <w:rsid w:val="00305D02"/>
    <w:rsid w:val="0030680B"/>
    <w:rsid w:val="00313B05"/>
    <w:rsid w:val="00314DB1"/>
    <w:rsid w:val="0032057D"/>
    <w:rsid w:val="00340E87"/>
    <w:rsid w:val="00341B41"/>
    <w:rsid w:val="00343BB9"/>
    <w:rsid w:val="00345FBD"/>
    <w:rsid w:val="00352AC8"/>
    <w:rsid w:val="003556C9"/>
    <w:rsid w:val="00357722"/>
    <w:rsid w:val="00361FFD"/>
    <w:rsid w:val="00362C40"/>
    <w:rsid w:val="00363E52"/>
    <w:rsid w:val="00364991"/>
    <w:rsid w:val="00365F42"/>
    <w:rsid w:val="00366C24"/>
    <w:rsid w:val="00373564"/>
    <w:rsid w:val="00373822"/>
    <w:rsid w:val="0037691E"/>
    <w:rsid w:val="00376C03"/>
    <w:rsid w:val="00376D05"/>
    <w:rsid w:val="0038021F"/>
    <w:rsid w:val="00384D1F"/>
    <w:rsid w:val="00385598"/>
    <w:rsid w:val="00385EDA"/>
    <w:rsid w:val="003873DB"/>
    <w:rsid w:val="00387689"/>
    <w:rsid w:val="00387A2D"/>
    <w:rsid w:val="00390451"/>
    <w:rsid w:val="00391072"/>
    <w:rsid w:val="00394BEA"/>
    <w:rsid w:val="0039579E"/>
    <w:rsid w:val="00395A86"/>
    <w:rsid w:val="0039633E"/>
    <w:rsid w:val="00397AB2"/>
    <w:rsid w:val="003A26E8"/>
    <w:rsid w:val="003A7D75"/>
    <w:rsid w:val="003B1C8A"/>
    <w:rsid w:val="003B2E66"/>
    <w:rsid w:val="003B3776"/>
    <w:rsid w:val="003B51AB"/>
    <w:rsid w:val="003C3848"/>
    <w:rsid w:val="003D0138"/>
    <w:rsid w:val="003D0225"/>
    <w:rsid w:val="003D1BBE"/>
    <w:rsid w:val="003D58BB"/>
    <w:rsid w:val="003E103E"/>
    <w:rsid w:val="003E2D30"/>
    <w:rsid w:val="003E3452"/>
    <w:rsid w:val="003F09C4"/>
    <w:rsid w:val="003F0B78"/>
    <w:rsid w:val="003F142E"/>
    <w:rsid w:val="003F2AF2"/>
    <w:rsid w:val="003F3088"/>
    <w:rsid w:val="003F340A"/>
    <w:rsid w:val="003F4D59"/>
    <w:rsid w:val="00402A61"/>
    <w:rsid w:val="00405AFB"/>
    <w:rsid w:val="00410DC3"/>
    <w:rsid w:val="004174B9"/>
    <w:rsid w:val="00424CBD"/>
    <w:rsid w:val="00431B03"/>
    <w:rsid w:val="00433B98"/>
    <w:rsid w:val="00441047"/>
    <w:rsid w:val="004410BE"/>
    <w:rsid w:val="0044244B"/>
    <w:rsid w:val="00442527"/>
    <w:rsid w:val="00454708"/>
    <w:rsid w:val="00457049"/>
    <w:rsid w:val="00461BD4"/>
    <w:rsid w:val="00461C3F"/>
    <w:rsid w:val="004621A0"/>
    <w:rsid w:val="00462A82"/>
    <w:rsid w:val="0046640B"/>
    <w:rsid w:val="00476033"/>
    <w:rsid w:val="004819E4"/>
    <w:rsid w:val="00485CC3"/>
    <w:rsid w:val="004861FF"/>
    <w:rsid w:val="004A2D9F"/>
    <w:rsid w:val="004A6B90"/>
    <w:rsid w:val="004B508A"/>
    <w:rsid w:val="004B51D8"/>
    <w:rsid w:val="004B6A87"/>
    <w:rsid w:val="004C410C"/>
    <w:rsid w:val="004C7D27"/>
    <w:rsid w:val="004D0291"/>
    <w:rsid w:val="004D03C4"/>
    <w:rsid w:val="004D5B93"/>
    <w:rsid w:val="004E085E"/>
    <w:rsid w:val="004F0592"/>
    <w:rsid w:val="004F2CD3"/>
    <w:rsid w:val="00503435"/>
    <w:rsid w:val="00506BF1"/>
    <w:rsid w:val="0051276E"/>
    <w:rsid w:val="005137EE"/>
    <w:rsid w:val="0051650A"/>
    <w:rsid w:val="00521121"/>
    <w:rsid w:val="00521D24"/>
    <w:rsid w:val="00522DB0"/>
    <w:rsid w:val="005238C2"/>
    <w:rsid w:val="00524456"/>
    <w:rsid w:val="005260FE"/>
    <w:rsid w:val="00527644"/>
    <w:rsid w:val="00532F63"/>
    <w:rsid w:val="00533BAE"/>
    <w:rsid w:val="00535531"/>
    <w:rsid w:val="005435D1"/>
    <w:rsid w:val="0054427C"/>
    <w:rsid w:val="00547514"/>
    <w:rsid w:val="0055137C"/>
    <w:rsid w:val="005542D4"/>
    <w:rsid w:val="005554C8"/>
    <w:rsid w:val="00556282"/>
    <w:rsid w:val="00556297"/>
    <w:rsid w:val="005567FD"/>
    <w:rsid w:val="00557B41"/>
    <w:rsid w:val="00565B00"/>
    <w:rsid w:val="005667FA"/>
    <w:rsid w:val="0057404E"/>
    <w:rsid w:val="00576256"/>
    <w:rsid w:val="0058329F"/>
    <w:rsid w:val="0058398D"/>
    <w:rsid w:val="00585115"/>
    <w:rsid w:val="00586874"/>
    <w:rsid w:val="00593795"/>
    <w:rsid w:val="005942B2"/>
    <w:rsid w:val="00594F38"/>
    <w:rsid w:val="00597BD2"/>
    <w:rsid w:val="005A4FC1"/>
    <w:rsid w:val="005A7A22"/>
    <w:rsid w:val="005B4039"/>
    <w:rsid w:val="005B4157"/>
    <w:rsid w:val="005B5A88"/>
    <w:rsid w:val="005B7D36"/>
    <w:rsid w:val="005C5D8C"/>
    <w:rsid w:val="005C5F97"/>
    <w:rsid w:val="005D053D"/>
    <w:rsid w:val="005D0DC5"/>
    <w:rsid w:val="005D194F"/>
    <w:rsid w:val="005D2662"/>
    <w:rsid w:val="005D71CB"/>
    <w:rsid w:val="005E3395"/>
    <w:rsid w:val="005E33E1"/>
    <w:rsid w:val="005F0E7D"/>
    <w:rsid w:val="005F4AC8"/>
    <w:rsid w:val="006003AA"/>
    <w:rsid w:val="006062F2"/>
    <w:rsid w:val="00607213"/>
    <w:rsid w:val="00617059"/>
    <w:rsid w:val="00621816"/>
    <w:rsid w:val="006235BC"/>
    <w:rsid w:val="00626D52"/>
    <w:rsid w:val="006300FD"/>
    <w:rsid w:val="00635EDD"/>
    <w:rsid w:val="006366C8"/>
    <w:rsid w:val="006376A6"/>
    <w:rsid w:val="00640FC8"/>
    <w:rsid w:val="00645AD6"/>
    <w:rsid w:val="00654723"/>
    <w:rsid w:val="00656D92"/>
    <w:rsid w:val="00661307"/>
    <w:rsid w:val="00664C68"/>
    <w:rsid w:val="00671921"/>
    <w:rsid w:val="00672102"/>
    <w:rsid w:val="00675190"/>
    <w:rsid w:val="00675DC9"/>
    <w:rsid w:val="006803F2"/>
    <w:rsid w:val="00685A78"/>
    <w:rsid w:val="006869CA"/>
    <w:rsid w:val="00691D17"/>
    <w:rsid w:val="00692345"/>
    <w:rsid w:val="00696A26"/>
    <w:rsid w:val="00696FD9"/>
    <w:rsid w:val="006A150E"/>
    <w:rsid w:val="006A193B"/>
    <w:rsid w:val="006B39B5"/>
    <w:rsid w:val="006B455D"/>
    <w:rsid w:val="006B5DCD"/>
    <w:rsid w:val="006B701B"/>
    <w:rsid w:val="006C0D74"/>
    <w:rsid w:val="006C1050"/>
    <w:rsid w:val="006C4B02"/>
    <w:rsid w:val="006C4F19"/>
    <w:rsid w:val="006C53D3"/>
    <w:rsid w:val="006D38F0"/>
    <w:rsid w:val="006D7FC9"/>
    <w:rsid w:val="006E0918"/>
    <w:rsid w:val="006E13A5"/>
    <w:rsid w:val="006E13B6"/>
    <w:rsid w:val="006E1B96"/>
    <w:rsid w:val="006E27BC"/>
    <w:rsid w:val="006E538A"/>
    <w:rsid w:val="006E53AD"/>
    <w:rsid w:val="006E67ED"/>
    <w:rsid w:val="006F0826"/>
    <w:rsid w:val="006F0DC2"/>
    <w:rsid w:val="006F1FA4"/>
    <w:rsid w:val="006F20FF"/>
    <w:rsid w:val="007031F6"/>
    <w:rsid w:val="007046FE"/>
    <w:rsid w:val="00707069"/>
    <w:rsid w:val="00712ED1"/>
    <w:rsid w:val="0071327B"/>
    <w:rsid w:val="00713427"/>
    <w:rsid w:val="00715FAA"/>
    <w:rsid w:val="00716442"/>
    <w:rsid w:val="00720A7A"/>
    <w:rsid w:val="00722700"/>
    <w:rsid w:val="0072719C"/>
    <w:rsid w:val="0072749F"/>
    <w:rsid w:val="00727507"/>
    <w:rsid w:val="00733B83"/>
    <w:rsid w:val="00750E19"/>
    <w:rsid w:val="00752BAD"/>
    <w:rsid w:val="007556FD"/>
    <w:rsid w:val="0076143C"/>
    <w:rsid w:val="00767D14"/>
    <w:rsid w:val="00775158"/>
    <w:rsid w:val="0078030F"/>
    <w:rsid w:val="0078126E"/>
    <w:rsid w:val="00782776"/>
    <w:rsid w:val="00782DBA"/>
    <w:rsid w:val="00793814"/>
    <w:rsid w:val="0079460B"/>
    <w:rsid w:val="00796458"/>
    <w:rsid w:val="007976F9"/>
    <w:rsid w:val="007A172C"/>
    <w:rsid w:val="007A2031"/>
    <w:rsid w:val="007A238E"/>
    <w:rsid w:val="007A3275"/>
    <w:rsid w:val="007A33AE"/>
    <w:rsid w:val="007A3AF9"/>
    <w:rsid w:val="007A44D7"/>
    <w:rsid w:val="007A519D"/>
    <w:rsid w:val="007B36F3"/>
    <w:rsid w:val="007C3D78"/>
    <w:rsid w:val="007C3E06"/>
    <w:rsid w:val="007C63F3"/>
    <w:rsid w:val="007D1BE1"/>
    <w:rsid w:val="007D249D"/>
    <w:rsid w:val="007D4588"/>
    <w:rsid w:val="007D4604"/>
    <w:rsid w:val="007D5A1B"/>
    <w:rsid w:val="007E1D86"/>
    <w:rsid w:val="007E1FDC"/>
    <w:rsid w:val="007E3B41"/>
    <w:rsid w:val="007E6830"/>
    <w:rsid w:val="007F26F2"/>
    <w:rsid w:val="007F3D38"/>
    <w:rsid w:val="007F6FF2"/>
    <w:rsid w:val="00801C09"/>
    <w:rsid w:val="00804100"/>
    <w:rsid w:val="0081117D"/>
    <w:rsid w:val="00811EB4"/>
    <w:rsid w:val="00813A7E"/>
    <w:rsid w:val="00814586"/>
    <w:rsid w:val="0082245D"/>
    <w:rsid w:val="0084098C"/>
    <w:rsid w:val="00840D04"/>
    <w:rsid w:val="008425CE"/>
    <w:rsid w:val="008444F2"/>
    <w:rsid w:val="0084643A"/>
    <w:rsid w:val="00847BA3"/>
    <w:rsid w:val="0085592B"/>
    <w:rsid w:val="00855D00"/>
    <w:rsid w:val="00860F76"/>
    <w:rsid w:val="0086313E"/>
    <w:rsid w:val="00865DD6"/>
    <w:rsid w:val="00880E67"/>
    <w:rsid w:val="0088111C"/>
    <w:rsid w:val="00883C80"/>
    <w:rsid w:val="00884999"/>
    <w:rsid w:val="00886374"/>
    <w:rsid w:val="00893F90"/>
    <w:rsid w:val="008A25AF"/>
    <w:rsid w:val="008A288E"/>
    <w:rsid w:val="008A375E"/>
    <w:rsid w:val="008A5904"/>
    <w:rsid w:val="008B450F"/>
    <w:rsid w:val="008B6AD3"/>
    <w:rsid w:val="008B7A44"/>
    <w:rsid w:val="008B7FBE"/>
    <w:rsid w:val="008C0630"/>
    <w:rsid w:val="008C1D5C"/>
    <w:rsid w:val="008C1FCC"/>
    <w:rsid w:val="008C3D68"/>
    <w:rsid w:val="008C673E"/>
    <w:rsid w:val="008D0F8F"/>
    <w:rsid w:val="008D65CD"/>
    <w:rsid w:val="008E64E5"/>
    <w:rsid w:val="008E65C2"/>
    <w:rsid w:val="008F398F"/>
    <w:rsid w:val="009024AE"/>
    <w:rsid w:val="009056B5"/>
    <w:rsid w:val="009062D8"/>
    <w:rsid w:val="0090705A"/>
    <w:rsid w:val="00913009"/>
    <w:rsid w:val="00921369"/>
    <w:rsid w:val="0092640C"/>
    <w:rsid w:val="00945581"/>
    <w:rsid w:val="00945AAE"/>
    <w:rsid w:val="00947466"/>
    <w:rsid w:val="0095027F"/>
    <w:rsid w:val="009529D8"/>
    <w:rsid w:val="00952EA3"/>
    <w:rsid w:val="00961EE7"/>
    <w:rsid w:val="009621D6"/>
    <w:rsid w:val="00971900"/>
    <w:rsid w:val="00974CCA"/>
    <w:rsid w:val="00980164"/>
    <w:rsid w:val="00982AF2"/>
    <w:rsid w:val="009830EB"/>
    <w:rsid w:val="009905AD"/>
    <w:rsid w:val="0099275F"/>
    <w:rsid w:val="00995DA2"/>
    <w:rsid w:val="009A32D0"/>
    <w:rsid w:val="009A7057"/>
    <w:rsid w:val="009A7090"/>
    <w:rsid w:val="009B0B46"/>
    <w:rsid w:val="009B0B80"/>
    <w:rsid w:val="009B21E0"/>
    <w:rsid w:val="009B72D1"/>
    <w:rsid w:val="009C5589"/>
    <w:rsid w:val="009C656D"/>
    <w:rsid w:val="009D0886"/>
    <w:rsid w:val="009D56DD"/>
    <w:rsid w:val="009D62A6"/>
    <w:rsid w:val="009D69AE"/>
    <w:rsid w:val="009D6D00"/>
    <w:rsid w:val="009E2FCB"/>
    <w:rsid w:val="009E341D"/>
    <w:rsid w:val="009E5205"/>
    <w:rsid w:val="009F23F2"/>
    <w:rsid w:val="00A05EE5"/>
    <w:rsid w:val="00A061AE"/>
    <w:rsid w:val="00A076C9"/>
    <w:rsid w:val="00A20050"/>
    <w:rsid w:val="00A24830"/>
    <w:rsid w:val="00A24D65"/>
    <w:rsid w:val="00A25F72"/>
    <w:rsid w:val="00A26F46"/>
    <w:rsid w:val="00A32C86"/>
    <w:rsid w:val="00A33B38"/>
    <w:rsid w:val="00A3607B"/>
    <w:rsid w:val="00A37351"/>
    <w:rsid w:val="00A41F6B"/>
    <w:rsid w:val="00A442F3"/>
    <w:rsid w:val="00A50F02"/>
    <w:rsid w:val="00A603B2"/>
    <w:rsid w:val="00A60AA3"/>
    <w:rsid w:val="00A60E6A"/>
    <w:rsid w:val="00A629F2"/>
    <w:rsid w:val="00A63927"/>
    <w:rsid w:val="00A65F34"/>
    <w:rsid w:val="00A66E1D"/>
    <w:rsid w:val="00A70557"/>
    <w:rsid w:val="00A7114C"/>
    <w:rsid w:val="00A7132D"/>
    <w:rsid w:val="00A924E2"/>
    <w:rsid w:val="00A94CB7"/>
    <w:rsid w:val="00A97A06"/>
    <w:rsid w:val="00AB358B"/>
    <w:rsid w:val="00AB5C28"/>
    <w:rsid w:val="00AC0775"/>
    <w:rsid w:val="00AC4E88"/>
    <w:rsid w:val="00AD05AD"/>
    <w:rsid w:val="00AD1E2A"/>
    <w:rsid w:val="00AD1FCF"/>
    <w:rsid w:val="00AD4B75"/>
    <w:rsid w:val="00AD5DE2"/>
    <w:rsid w:val="00AD65C3"/>
    <w:rsid w:val="00AD703D"/>
    <w:rsid w:val="00AE11B2"/>
    <w:rsid w:val="00AE2789"/>
    <w:rsid w:val="00AE29CA"/>
    <w:rsid w:val="00AE45E1"/>
    <w:rsid w:val="00AF25F2"/>
    <w:rsid w:val="00AF34B5"/>
    <w:rsid w:val="00B01559"/>
    <w:rsid w:val="00B03FD1"/>
    <w:rsid w:val="00B12C94"/>
    <w:rsid w:val="00B15F4C"/>
    <w:rsid w:val="00B21A75"/>
    <w:rsid w:val="00B23D3F"/>
    <w:rsid w:val="00B246A4"/>
    <w:rsid w:val="00B25061"/>
    <w:rsid w:val="00B31C4A"/>
    <w:rsid w:val="00B31CCB"/>
    <w:rsid w:val="00B330A2"/>
    <w:rsid w:val="00B33938"/>
    <w:rsid w:val="00B351CC"/>
    <w:rsid w:val="00B47B47"/>
    <w:rsid w:val="00B504E4"/>
    <w:rsid w:val="00B609F7"/>
    <w:rsid w:val="00B63337"/>
    <w:rsid w:val="00B66A5E"/>
    <w:rsid w:val="00B728F7"/>
    <w:rsid w:val="00B76D28"/>
    <w:rsid w:val="00B811C2"/>
    <w:rsid w:val="00B8298E"/>
    <w:rsid w:val="00B833C7"/>
    <w:rsid w:val="00B83ED8"/>
    <w:rsid w:val="00B87ACC"/>
    <w:rsid w:val="00B95F8C"/>
    <w:rsid w:val="00BA08B7"/>
    <w:rsid w:val="00BA479A"/>
    <w:rsid w:val="00BA6861"/>
    <w:rsid w:val="00BB021E"/>
    <w:rsid w:val="00BB05D3"/>
    <w:rsid w:val="00BB34D6"/>
    <w:rsid w:val="00BB57D7"/>
    <w:rsid w:val="00BB6AB8"/>
    <w:rsid w:val="00BC1BDB"/>
    <w:rsid w:val="00BD0730"/>
    <w:rsid w:val="00BD159D"/>
    <w:rsid w:val="00BD22F8"/>
    <w:rsid w:val="00BD50C7"/>
    <w:rsid w:val="00BD7BD2"/>
    <w:rsid w:val="00BE2A22"/>
    <w:rsid w:val="00BE41CE"/>
    <w:rsid w:val="00BE5C1C"/>
    <w:rsid w:val="00BE5DCA"/>
    <w:rsid w:val="00BE76FC"/>
    <w:rsid w:val="00BF5908"/>
    <w:rsid w:val="00BF7BE7"/>
    <w:rsid w:val="00BF7D29"/>
    <w:rsid w:val="00C04CB9"/>
    <w:rsid w:val="00C0570A"/>
    <w:rsid w:val="00C05DDE"/>
    <w:rsid w:val="00C06A1B"/>
    <w:rsid w:val="00C12F3D"/>
    <w:rsid w:val="00C136F8"/>
    <w:rsid w:val="00C14BFC"/>
    <w:rsid w:val="00C228C9"/>
    <w:rsid w:val="00C24B61"/>
    <w:rsid w:val="00C2672D"/>
    <w:rsid w:val="00C364A6"/>
    <w:rsid w:val="00C403F7"/>
    <w:rsid w:val="00C41C53"/>
    <w:rsid w:val="00C41FA9"/>
    <w:rsid w:val="00C43FC2"/>
    <w:rsid w:val="00C45415"/>
    <w:rsid w:val="00C47C37"/>
    <w:rsid w:val="00C519F9"/>
    <w:rsid w:val="00C5257C"/>
    <w:rsid w:val="00C546C4"/>
    <w:rsid w:val="00C6033F"/>
    <w:rsid w:val="00C60F31"/>
    <w:rsid w:val="00C63458"/>
    <w:rsid w:val="00C657FD"/>
    <w:rsid w:val="00C659BE"/>
    <w:rsid w:val="00C70269"/>
    <w:rsid w:val="00C71116"/>
    <w:rsid w:val="00C77A51"/>
    <w:rsid w:val="00C801AB"/>
    <w:rsid w:val="00C81291"/>
    <w:rsid w:val="00C817C6"/>
    <w:rsid w:val="00C92334"/>
    <w:rsid w:val="00C9262A"/>
    <w:rsid w:val="00C945D2"/>
    <w:rsid w:val="00C947DF"/>
    <w:rsid w:val="00CA087A"/>
    <w:rsid w:val="00CB1F88"/>
    <w:rsid w:val="00CB2E91"/>
    <w:rsid w:val="00CB33D6"/>
    <w:rsid w:val="00CB59E5"/>
    <w:rsid w:val="00CB62C9"/>
    <w:rsid w:val="00CB782A"/>
    <w:rsid w:val="00CC16ED"/>
    <w:rsid w:val="00CC2B55"/>
    <w:rsid w:val="00CC4A35"/>
    <w:rsid w:val="00CC75B9"/>
    <w:rsid w:val="00CD01A5"/>
    <w:rsid w:val="00CD122C"/>
    <w:rsid w:val="00CD339B"/>
    <w:rsid w:val="00CD57D3"/>
    <w:rsid w:val="00CD5C51"/>
    <w:rsid w:val="00CD73F9"/>
    <w:rsid w:val="00CD7B63"/>
    <w:rsid w:val="00CE20C5"/>
    <w:rsid w:val="00CE5C94"/>
    <w:rsid w:val="00CF11AE"/>
    <w:rsid w:val="00CF7200"/>
    <w:rsid w:val="00D0118A"/>
    <w:rsid w:val="00D104A2"/>
    <w:rsid w:val="00D13D3E"/>
    <w:rsid w:val="00D14EAB"/>
    <w:rsid w:val="00D15096"/>
    <w:rsid w:val="00D15BEC"/>
    <w:rsid w:val="00D20607"/>
    <w:rsid w:val="00D206FB"/>
    <w:rsid w:val="00D21F3C"/>
    <w:rsid w:val="00D24A96"/>
    <w:rsid w:val="00D275E3"/>
    <w:rsid w:val="00D32018"/>
    <w:rsid w:val="00D3373C"/>
    <w:rsid w:val="00D33DD6"/>
    <w:rsid w:val="00D34F82"/>
    <w:rsid w:val="00D37832"/>
    <w:rsid w:val="00D435D4"/>
    <w:rsid w:val="00D4360E"/>
    <w:rsid w:val="00D440F7"/>
    <w:rsid w:val="00D46E2F"/>
    <w:rsid w:val="00D50C08"/>
    <w:rsid w:val="00D516CC"/>
    <w:rsid w:val="00D51A55"/>
    <w:rsid w:val="00D51F3E"/>
    <w:rsid w:val="00D528AA"/>
    <w:rsid w:val="00D576BA"/>
    <w:rsid w:val="00D6372A"/>
    <w:rsid w:val="00D658F0"/>
    <w:rsid w:val="00D7006F"/>
    <w:rsid w:val="00D70611"/>
    <w:rsid w:val="00D715A4"/>
    <w:rsid w:val="00D71A58"/>
    <w:rsid w:val="00D72EDF"/>
    <w:rsid w:val="00D7441A"/>
    <w:rsid w:val="00D74873"/>
    <w:rsid w:val="00D74A85"/>
    <w:rsid w:val="00D77C4D"/>
    <w:rsid w:val="00D852F4"/>
    <w:rsid w:val="00D86807"/>
    <w:rsid w:val="00D87C80"/>
    <w:rsid w:val="00D974B2"/>
    <w:rsid w:val="00DA313F"/>
    <w:rsid w:val="00DB40E8"/>
    <w:rsid w:val="00DB6586"/>
    <w:rsid w:val="00DC1FC5"/>
    <w:rsid w:val="00DC39D5"/>
    <w:rsid w:val="00DC6DB9"/>
    <w:rsid w:val="00DC73B1"/>
    <w:rsid w:val="00DC7AB1"/>
    <w:rsid w:val="00DD0B95"/>
    <w:rsid w:val="00DD2B58"/>
    <w:rsid w:val="00DD61C3"/>
    <w:rsid w:val="00DE196B"/>
    <w:rsid w:val="00DE5E6C"/>
    <w:rsid w:val="00DE65EB"/>
    <w:rsid w:val="00DF06C3"/>
    <w:rsid w:val="00E00764"/>
    <w:rsid w:val="00E01BF6"/>
    <w:rsid w:val="00E03F73"/>
    <w:rsid w:val="00E16AF2"/>
    <w:rsid w:val="00E16C06"/>
    <w:rsid w:val="00E17CF4"/>
    <w:rsid w:val="00E237BF"/>
    <w:rsid w:val="00E23818"/>
    <w:rsid w:val="00E26B32"/>
    <w:rsid w:val="00E30091"/>
    <w:rsid w:val="00E3490A"/>
    <w:rsid w:val="00E34F23"/>
    <w:rsid w:val="00E400FC"/>
    <w:rsid w:val="00E40741"/>
    <w:rsid w:val="00E40D2E"/>
    <w:rsid w:val="00E41003"/>
    <w:rsid w:val="00E42AE0"/>
    <w:rsid w:val="00E436D4"/>
    <w:rsid w:val="00E441BE"/>
    <w:rsid w:val="00E46BDD"/>
    <w:rsid w:val="00E46E50"/>
    <w:rsid w:val="00E50DFC"/>
    <w:rsid w:val="00E52330"/>
    <w:rsid w:val="00E552A6"/>
    <w:rsid w:val="00E63192"/>
    <w:rsid w:val="00E638C6"/>
    <w:rsid w:val="00E67E21"/>
    <w:rsid w:val="00E75309"/>
    <w:rsid w:val="00E7729B"/>
    <w:rsid w:val="00E82752"/>
    <w:rsid w:val="00E8345B"/>
    <w:rsid w:val="00E8436D"/>
    <w:rsid w:val="00E875D8"/>
    <w:rsid w:val="00E90961"/>
    <w:rsid w:val="00EA0EAB"/>
    <w:rsid w:val="00EA1B8C"/>
    <w:rsid w:val="00EA44CD"/>
    <w:rsid w:val="00EA46BC"/>
    <w:rsid w:val="00EB0BFD"/>
    <w:rsid w:val="00EB3195"/>
    <w:rsid w:val="00EC1EC1"/>
    <w:rsid w:val="00EC42FA"/>
    <w:rsid w:val="00EC7E5D"/>
    <w:rsid w:val="00ED1351"/>
    <w:rsid w:val="00ED3E2B"/>
    <w:rsid w:val="00ED45AC"/>
    <w:rsid w:val="00ED47DF"/>
    <w:rsid w:val="00ED58DB"/>
    <w:rsid w:val="00ED6B2C"/>
    <w:rsid w:val="00EE2989"/>
    <w:rsid w:val="00EE2A68"/>
    <w:rsid w:val="00EF303D"/>
    <w:rsid w:val="00EF4B34"/>
    <w:rsid w:val="00F04C22"/>
    <w:rsid w:val="00F07FBC"/>
    <w:rsid w:val="00F10117"/>
    <w:rsid w:val="00F10E28"/>
    <w:rsid w:val="00F1247E"/>
    <w:rsid w:val="00F1484D"/>
    <w:rsid w:val="00F156AE"/>
    <w:rsid w:val="00F22AE5"/>
    <w:rsid w:val="00F2417F"/>
    <w:rsid w:val="00F2765F"/>
    <w:rsid w:val="00F31C1E"/>
    <w:rsid w:val="00F37E60"/>
    <w:rsid w:val="00F41BBD"/>
    <w:rsid w:val="00F4593E"/>
    <w:rsid w:val="00F471CC"/>
    <w:rsid w:val="00F47B72"/>
    <w:rsid w:val="00F54CCF"/>
    <w:rsid w:val="00F579CA"/>
    <w:rsid w:val="00F706B7"/>
    <w:rsid w:val="00F74166"/>
    <w:rsid w:val="00F74315"/>
    <w:rsid w:val="00F76D80"/>
    <w:rsid w:val="00F8285C"/>
    <w:rsid w:val="00F877AD"/>
    <w:rsid w:val="00F932E0"/>
    <w:rsid w:val="00F95994"/>
    <w:rsid w:val="00F964C8"/>
    <w:rsid w:val="00FA09DA"/>
    <w:rsid w:val="00FA0EE4"/>
    <w:rsid w:val="00FA1C10"/>
    <w:rsid w:val="00FA282A"/>
    <w:rsid w:val="00FA31CA"/>
    <w:rsid w:val="00FB1FAE"/>
    <w:rsid w:val="00FB7927"/>
    <w:rsid w:val="00FC60C3"/>
    <w:rsid w:val="00FC7768"/>
    <w:rsid w:val="00FD1B17"/>
    <w:rsid w:val="00FD43BB"/>
    <w:rsid w:val="00FD5BF6"/>
    <w:rsid w:val="00FD7D74"/>
    <w:rsid w:val="00FD7E0F"/>
    <w:rsid w:val="00FF34A4"/>
    <w:rsid w:val="00FF5B6A"/>
    <w:rsid w:val="00FF5EC8"/>
    <w:rsid w:val="14C143B7"/>
    <w:rsid w:val="3B575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adjustRightInd w:val="0"/>
      <w:spacing w:line="300" w:lineRule="exact"/>
      <w:ind w:firstLine="420" w:firstLineChars="200"/>
      <w:textAlignment w:val="baseline"/>
    </w:pPr>
    <w:rPr>
      <w:kern w:val="0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Plain Text"/>
    <w:basedOn w:val="1"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semiHidden/>
    <w:qFormat/>
    <w:uiPriority w:val="0"/>
  </w:style>
  <w:style w:type="paragraph" w:styleId="24">
    <w:name w:val="Date"/>
    <w:basedOn w:val="1"/>
    <w:next w:val="1"/>
    <w:link w:val="115"/>
    <w:qFormat/>
    <w:uiPriority w:val="0"/>
    <w:pPr>
      <w:ind w:left="100" w:leftChars="2500"/>
    </w:pPr>
  </w:style>
  <w:style w:type="paragraph" w:styleId="25">
    <w:name w:val="Body Text Indent 2"/>
    <w:basedOn w:val="1"/>
    <w:qFormat/>
    <w:uiPriority w:val="0"/>
    <w:pPr>
      <w:adjustRightInd w:val="0"/>
      <w:spacing w:line="312" w:lineRule="atLeast"/>
      <w:ind w:firstLine="315" w:firstLineChars="150"/>
      <w:textAlignment w:val="baseline"/>
    </w:pPr>
    <w:rPr>
      <w:kern w:val="0"/>
      <w:szCs w:val="20"/>
    </w:rPr>
  </w:style>
  <w:style w:type="paragraph" w:styleId="26">
    <w:name w:val="Balloon Text"/>
    <w:basedOn w:val="1"/>
    <w:link w:val="114"/>
    <w:qFormat/>
    <w:uiPriority w:val="0"/>
    <w:rPr>
      <w:sz w:val="18"/>
      <w:szCs w:val="18"/>
    </w:rPr>
  </w:style>
  <w:style w:type="paragraph" w:styleId="2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1"/>
    <w:qFormat/>
    <w:uiPriority w:val="0"/>
    <w:pPr>
      <w:ind w:firstLine="420" w:firstLineChars="200"/>
    </w:pPr>
    <w:rPr>
      <w:color w:val="0000FF"/>
    </w:rPr>
  </w:style>
  <w:style w:type="paragraph" w:styleId="31">
    <w:name w:val="toc 9"/>
    <w:basedOn w:val="23"/>
    <w:next w:val="1"/>
    <w:semiHidden/>
    <w:qFormat/>
    <w:uiPriority w:val="0"/>
  </w:style>
  <w:style w:type="paragraph" w:styleId="3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page number"/>
    <w:basedOn w:val="36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basedOn w:val="36"/>
    <w:qFormat/>
    <w:uiPriority w:val="0"/>
    <w:rPr>
      <w:color w:val="800080"/>
      <w:u w:val="single"/>
    </w:rPr>
  </w:style>
  <w:style w:type="character" w:styleId="39">
    <w:name w:val="Emphasis"/>
    <w:basedOn w:val="36"/>
    <w:qFormat/>
    <w:uiPriority w:val="20"/>
    <w:rPr>
      <w:color w:val="CC0000"/>
    </w:rPr>
  </w:style>
  <w:style w:type="character" w:styleId="40">
    <w:name w:val="HTML Definition"/>
    <w:basedOn w:val="36"/>
    <w:qFormat/>
    <w:uiPriority w:val="0"/>
    <w:rPr>
      <w:i/>
      <w:iCs/>
    </w:rPr>
  </w:style>
  <w:style w:type="character" w:styleId="41">
    <w:name w:val="HTML Typewriter"/>
    <w:basedOn w:val="36"/>
    <w:qFormat/>
    <w:uiPriority w:val="0"/>
    <w:rPr>
      <w:rFonts w:ascii="Courier New" w:hAnsi="Courier New"/>
      <w:sz w:val="20"/>
      <w:szCs w:val="20"/>
    </w:rPr>
  </w:style>
  <w:style w:type="character" w:styleId="42">
    <w:name w:val="HTML Acronym"/>
    <w:basedOn w:val="36"/>
    <w:uiPriority w:val="0"/>
  </w:style>
  <w:style w:type="character" w:styleId="43">
    <w:name w:val="HTML Variable"/>
    <w:basedOn w:val="36"/>
    <w:qFormat/>
    <w:uiPriority w:val="0"/>
    <w:rPr>
      <w:i/>
      <w:iCs/>
    </w:rPr>
  </w:style>
  <w:style w:type="character" w:styleId="44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5">
    <w:name w:val="HTML Code"/>
    <w:basedOn w:val="36"/>
    <w:uiPriority w:val="0"/>
    <w:rPr>
      <w:rFonts w:ascii="Courier New" w:hAnsi="Courier New"/>
      <w:sz w:val="20"/>
      <w:szCs w:val="20"/>
    </w:rPr>
  </w:style>
  <w:style w:type="character" w:styleId="46">
    <w:name w:val="HTML Cite"/>
    <w:basedOn w:val="36"/>
    <w:qFormat/>
    <w:uiPriority w:val="0"/>
    <w:rPr>
      <w:i/>
      <w:iCs/>
    </w:rPr>
  </w:style>
  <w:style w:type="character" w:styleId="47">
    <w:name w:val="footnote reference"/>
    <w:basedOn w:val="36"/>
    <w:semiHidden/>
    <w:qFormat/>
    <w:uiPriority w:val="0"/>
    <w:rPr>
      <w:vertAlign w:val="superscript"/>
    </w:rPr>
  </w:style>
  <w:style w:type="character" w:styleId="48">
    <w:name w:val="HTML Keyboard"/>
    <w:basedOn w:val="36"/>
    <w:qFormat/>
    <w:uiPriority w:val="0"/>
    <w:rPr>
      <w:rFonts w:ascii="Courier New" w:hAnsi="Courier New"/>
      <w:sz w:val="20"/>
      <w:szCs w:val="20"/>
    </w:rPr>
  </w:style>
  <w:style w:type="character" w:styleId="49">
    <w:name w:val="HTML Sample"/>
    <w:basedOn w:val="36"/>
    <w:qFormat/>
    <w:uiPriority w:val="0"/>
    <w:rPr>
      <w:rFonts w:ascii="Courier New" w:hAnsi="Courier New"/>
    </w:rPr>
  </w:style>
  <w:style w:type="paragraph" w:customStyle="1" w:styleId="5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1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5">
    <w:name w:val="标准书眉_偶数页"/>
    <w:basedOn w:val="54"/>
    <w:next w:val="1"/>
    <w:qFormat/>
    <w:uiPriority w:val="0"/>
    <w:pPr>
      <w:jc w:val="left"/>
    </w:pPr>
  </w:style>
  <w:style w:type="paragraph" w:customStyle="1" w:styleId="5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7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8">
    <w:name w:val="参考文献、索引标题"/>
    <w:basedOn w:val="57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章标题"/>
    <w:next w:val="5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一级条标题"/>
    <w:basedOn w:val="60"/>
    <w:next w:val="59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62">
    <w:name w:val="二级条标题"/>
    <w:basedOn w:val="61"/>
    <w:next w:val="59"/>
    <w:qFormat/>
    <w:uiPriority w:val="0"/>
    <w:pPr>
      <w:numPr>
        <w:ilvl w:val="3"/>
        <w:numId w:val="1"/>
      </w:numPr>
      <w:outlineLvl w:val="3"/>
    </w:pPr>
  </w:style>
  <w:style w:type="paragraph" w:customStyle="1" w:styleId="63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64">
    <w:name w:val="发布"/>
    <w:basedOn w:val="36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5">
    <w:name w:val="发布部门"/>
    <w:next w:val="5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标准号2"/>
    <w:basedOn w:val="67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9">
    <w:name w:val="封面标准代替信息"/>
    <w:basedOn w:val="68"/>
    <w:qFormat/>
    <w:uiPriority w:val="0"/>
    <w:pPr>
      <w:spacing w:before="57"/>
    </w:pPr>
    <w:rPr>
      <w:rFonts w:ascii="宋体"/>
      <w:sz w:val="21"/>
    </w:rPr>
  </w:style>
  <w:style w:type="paragraph" w:customStyle="1" w:styleId="7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3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附录标识"/>
    <w:basedOn w:val="57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7">
    <w:name w:val="附录表标题"/>
    <w:next w:val="5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附录章标题"/>
    <w:next w:val="59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附录一级条标题"/>
    <w:basedOn w:val="78"/>
    <w:next w:val="59"/>
    <w:qFormat/>
    <w:uiPriority w:val="0"/>
    <w:pPr>
      <w:numPr>
        <w:ilvl w:val="2"/>
        <w:numId w:val="3"/>
      </w:numPr>
      <w:autoSpaceDN w:val="0"/>
      <w:spacing w:beforeLines="0" w:afterLines="0"/>
      <w:outlineLvl w:val="2"/>
    </w:pPr>
  </w:style>
  <w:style w:type="paragraph" w:customStyle="1" w:styleId="80">
    <w:name w:val="附录二级条标题"/>
    <w:basedOn w:val="79"/>
    <w:next w:val="59"/>
    <w:qFormat/>
    <w:uiPriority w:val="0"/>
    <w:pPr>
      <w:numPr>
        <w:ilvl w:val="3"/>
        <w:numId w:val="3"/>
      </w:numPr>
      <w:outlineLvl w:val="3"/>
    </w:pPr>
  </w:style>
  <w:style w:type="paragraph" w:customStyle="1" w:styleId="81">
    <w:name w:val="附录三级条标题"/>
    <w:basedOn w:val="80"/>
    <w:next w:val="59"/>
    <w:uiPriority w:val="0"/>
    <w:pPr>
      <w:numPr>
        <w:ilvl w:val="4"/>
        <w:numId w:val="3"/>
      </w:numPr>
      <w:outlineLvl w:val="4"/>
    </w:pPr>
  </w:style>
  <w:style w:type="paragraph" w:customStyle="1" w:styleId="82">
    <w:name w:val="附录四级条标题"/>
    <w:basedOn w:val="81"/>
    <w:next w:val="59"/>
    <w:qFormat/>
    <w:uiPriority w:val="0"/>
    <w:pPr>
      <w:numPr>
        <w:ilvl w:val="5"/>
        <w:numId w:val="3"/>
      </w:numPr>
      <w:outlineLvl w:val="5"/>
    </w:pPr>
  </w:style>
  <w:style w:type="paragraph" w:customStyle="1" w:styleId="83">
    <w:name w:val="附录图标题"/>
    <w:next w:val="59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附录五级条标题"/>
    <w:basedOn w:val="82"/>
    <w:next w:val="59"/>
    <w:qFormat/>
    <w:uiPriority w:val="0"/>
    <w:pPr>
      <w:numPr>
        <w:ilvl w:val="6"/>
        <w:numId w:val="3"/>
      </w:numPr>
      <w:outlineLvl w:val="6"/>
    </w:pPr>
  </w:style>
  <w:style w:type="character" w:customStyle="1" w:styleId="85">
    <w:name w:val="EmailStyle62"/>
    <w:basedOn w:val="36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6">
    <w:name w:val="EmailStyle63"/>
    <w:basedOn w:val="36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7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目次、标准名称标题"/>
    <w:basedOn w:val="57"/>
    <w:next w:val="59"/>
    <w:qFormat/>
    <w:uiPriority w:val="0"/>
    <w:pPr>
      <w:numPr>
        <w:numId w:val="0"/>
      </w:numPr>
      <w:spacing w:line="460" w:lineRule="exact"/>
    </w:pPr>
  </w:style>
  <w:style w:type="paragraph" w:customStyle="1" w:styleId="9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2">
    <w:name w:val="其他发布部门"/>
    <w:basedOn w:val="6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3">
    <w:name w:val="三级条标题"/>
    <w:basedOn w:val="62"/>
    <w:next w:val="59"/>
    <w:qFormat/>
    <w:uiPriority w:val="0"/>
    <w:pPr>
      <w:numPr>
        <w:ilvl w:val="4"/>
        <w:numId w:val="1"/>
      </w:numPr>
      <w:outlineLvl w:val="4"/>
    </w:pPr>
  </w:style>
  <w:style w:type="paragraph" w:customStyle="1" w:styleId="94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95">
    <w:name w:val="实施日期"/>
    <w:basedOn w:val="66"/>
    <w:qFormat/>
    <w:uiPriority w:val="0"/>
    <w:pPr>
      <w:framePr w:hSpace="0" w:xAlign="right"/>
      <w:jc w:val="right"/>
    </w:pPr>
  </w:style>
  <w:style w:type="paragraph" w:customStyle="1" w:styleId="96">
    <w:name w:val="示例"/>
    <w:next w:val="59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四级条标题"/>
    <w:basedOn w:val="93"/>
    <w:next w:val="59"/>
    <w:qFormat/>
    <w:uiPriority w:val="0"/>
    <w:pPr>
      <w:numPr>
        <w:ilvl w:val="5"/>
        <w:numId w:val="1"/>
      </w:numPr>
      <w:outlineLvl w:val="5"/>
    </w:pPr>
  </w:style>
  <w:style w:type="paragraph" w:customStyle="1" w:styleId="99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100">
    <w:name w:val="条文脚注"/>
    <w:basedOn w:val="29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01">
    <w:name w:val="图表脚注"/>
    <w:next w:val="5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3">
    <w:name w:val="无标题条"/>
    <w:next w:val="59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4">
    <w:name w:val="五级条标题"/>
    <w:basedOn w:val="98"/>
    <w:next w:val="59"/>
    <w:qFormat/>
    <w:uiPriority w:val="0"/>
    <w:pPr>
      <w:numPr>
        <w:ilvl w:val="6"/>
        <w:numId w:val="1"/>
      </w:numPr>
      <w:outlineLvl w:val="6"/>
    </w:pPr>
  </w:style>
  <w:style w:type="paragraph" w:customStyle="1" w:styleId="105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6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7">
    <w:name w:val="正文表标题"/>
    <w:next w:val="59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8">
    <w:name w:val="正文图标题"/>
    <w:next w:val="59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9">
    <w:name w:val="注："/>
    <w:next w:val="59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1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4">
    <w:name w:val="批注框文本 Char"/>
    <w:basedOn w:val="36"/>
    <w:link w:val="26"/>
    <w:qFormat/>
    <w:uiPriority w:val="0"/>
    <w:rPr>
      <w:kern w:val="2"/>
      <w:sz w:val="18"/>
      <w:szCs w:val="18"/>
    </w:rPr>
  </w:style>
  <w:style w:type="character" w:customStyle="1" w:styleId="115">
    <w:name w:val="日期 Char"/>
    <w:basedOn w:val="36"/>
    <w:link w:val="24"/>
    <w:qFormat/>
    <w:uiPriority w:val="0"/>
    <w:rPr>
      <w:kern w:val="2"/>
      <w:sz w:val="21"/>
      <w:szCs w:val="24"/>
    </w:rPr>
  </w:style>
  <w:style w:type="character" w:styleId="116">
    <w:name w:val="Placeholder Text"/>
    <w:basedOn w:val="3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5"/>
    <customShpInfo spid="_x0000_s1033"/>
    <customShpInfo spid="_x0000_s1032"/>
    <customShpInfo spid="_x0000_s1031"/>
    <customShpInfo spid="_x0000_s1030"/>
    <customShpInfo spid="_x0000_s1027"/>
    <customShpInfo spid="_x0000_s1026"/>
    <customShpInfo spid="_x0000_s1037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253B8-4AC6-4972-B789-9894C369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jxlgdx</Company>
  <Pages>9</Pages>
  <Words>1202</Words>
  <Characters>6856</Characters>
  <Lines>57</Lines>
  <Paragraphs>16</Paragraphs>
  <TotalTime>0</TotalTime>
  <ScaleCrop>false</ScaleCrop>
  <LinksUpToDate>false</LinksUpToDate>
  <CharactersWithSpaces>8042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2017-11-19T02:57:00Z</dcterms:created>
  <dc:creator>wwm</dc:creator>
  <cp:lastModifiedBy>高兰</cp:lastModifiedBy>
  <cp:lastPrinted>2017-12-14T07:39:00Z</cp:lastPrinted>
  <dcterms:modified xsi:type="dcterms:W3CDTF">2019-08-08T02:53:27Z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