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atLeast"/>
        <w:ind w:left="-359" w:leftChars="-171" w:firstLine="378" w:firstLineChars="180"/>
        <w:rPr>
          <w:rFonts w:eastAsia="黑体"/>
        </w:rPr>
      </w:pPr>
      <w:bookmarkStart w:id="0" w:name="S1"/>
      <w:r>
        <w:rPr>
          <w:rFonts w:eastAsia="黑体"/>
        </w:rPr>
        <w:pict>
          <v:rect id="文本框 101" o:spid="_x0000_s1026" o:spt="1" style="position:absolute;left:0pt;margin-left:297pt;margin-top:-11.2pt;height:78pt;width:145.4pt;mso-wrap-style:none;z-index:1024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v:textbox inset="7.21pt,0mm,7.21pt,0mm" style="mso-fit-shape-to-text:t;">
              <w:txbxContent>
                <w:p>
                  <w:pPr>
                    <w:ind w:right="-464" w:rightChars="-221"/>
                  </w:pPr>
                  <w:r>
                    <w:object>
                      <v:shape id="_x0000_i1025" o:spt="75" type="#_x0000_t75" style="height:72pt;width:131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  <o:OLEObject Type="Embed" ProgID="Word.Document.8" ShapeID="_x0000_i1025" DrawAspect="Content" ObjectID="_1468075725" r:id="rId5">
                        <o:LockedField>false</o:LockedField>
                      </o:OLEObject>
                    </w:object>
                  </w:r>
                </w:p>
              </w:txbxContent>
            </v:textbox>
          </v:rect>
        </w:pict>
      </w:r>
      <w:r>
        <w:rPr>
          <w:rFonts w:eastAsia="黑体"/>
        </w:rPr>
        <w:t>ICS</w:t>
      </w:r>
      <w:bookmarkEnd w:id="0"/>
      <w:r>
        <w:rPr>
          <w:rFonts w:eastAsia="黑体"/>
        </w:rPr>
        <w:t>77.150.30</w:t>
      </w:r>
    </w:p>
    <w:p>
      <w:pPr>
        <w:snapToGrid w:val="0"/>
        <w:spacing w:line="340" w:lineRule="atLeast"/>
        <w:ind w:left="-359" w:leftChars="-171" w:firstLine="378" w:firstLineChars="180"/>
      </w:pPr>
      <w:r>
        <w:t>H62</w:t>
      </w:r>
    </w:p>
    <w:p>
      <w:pPr>
        <w:rPr>
          <w:rFonts w:eastAsia="隶书"/>
          <w:sz w:val="18"/>
          <w:szCs w:val="72"/>
        </w:rPr>
      </w:pPr>
    </w:p>
    <w:p>
      <w:pPr>
        <w:spacing w:line="240" w:lineRule="atLeast"/>
        <w:ind w:left="5040" w:right="-561" w:rightChars="-267" w:hanging="5040" w:hangingChars="900"/>
        <w:rPr>
          <w:sz w:val="56"/>
        </w:rPr>
      </w:pPr>
      <w:r>
        <w:rPr>
          <w:sz w:val="56"/>
        </w:rPr>
        <w:object>
          <v:shape id="_x0000_i1026" o:spt="75" type="#_x0000_t75" style="height:48pt;width:432pt;" o:ole="t" fillcolor="#6D6D6D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6" DrawAspect="Content" ObjectID="_1468075726" r:id="rId7">
            <o:LockedField>false</o:LockedField>
          </o:OLEObject>
        </w:object>
      </w:r>
    </w:p>
    <w:p>
      <w:pPr>
        <w:spacing w:line="240" w:lineRule="atLeast"/>
        <w:ind w:right="-561" w:rightChars="-267" w:firstLine="4891" w:firstLineChars="1740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           </w:t>
      </w:r>
      <w:r>
        <w:rPr>
          <w:rFonts w:eastAsia="黑体"/>
          <w:b/>
          <w:bCs/>
          <w:sz w:val="28"/>
          <w:szCs w:val="28"/>
        </w:rPr>
        <w:t xml:space="preserve">GB/T XXXX—XXXX </w:t>
      </w:r>
    </w:p>
    <w:p>
      <w:pPr>
        <w:jc w:val="center"/>
        <w:rPr>
          <w:b/>
          <w:bCs/>
          <w:sz w:val="44"/>
        </w:rPr>
      </w:pPr>
      <w:r>
        <w:pict>
          <v:line id="直线 100" o:spid="_x0000_s1027" o:spt="20" style="position:absolute;left:0pt;flip:y;margin-left:0pt;margin-top:2.5pt;height:0.05pt;width:450pt;z-index:102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回收黄铜原料</w:t>
      </w:r>
    </w:p>
    <w:p>
      <w:pPr>
        <w:jc w:val="center"/>
        <w:rPr>
          <w:b/>
          <w:bCs/>
          <w:sz w:val="44"/>
        </w:rPr>
      </w:pPr>
    </w:p>
    <w:p>
      <w:pPr>
        <w:spacing w:line="460" w:lineRule="exact"/>
        <w:jc w:val="center"/>
        <w:rPr>
          <w:rFonts w:eastAsia="黑体"/>
          <w:spacing w:val="-2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Raw materials for recycling Brass</w:t>
      </w:r>
    </w:p>
    <w:p>
      <w:pPr>
        <w:spacing w:line="460" w:lineRule="exact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sz w:val="28"/>
        </w:rPr>
      </w:pPr>
      <w:r>
        <w:rPr>
          <w:sz w:val="28"/>
        </w:rPr>
        <w:t>（</w:t>
      </w:r>
      <w:r>
        <w:rPr>
          <w:rFonts w:hint="eastAsia"/>
          <w:sz w:val="28"/>
        </w:rPr>
        <w:t>征求意见稿</w:t>
      </w:r>
      <w:r>
        <w:rPr>
          <w:sz w:val="28"/>
        </w:rPr>
        <w:t>）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ind w:firstLine="140" w:firstLineChars="50"/>
        <w:rPr>
          <w:rFonts w:eastAsia="黑体"/>
          <w:sz w:val="28"/>
        </w:rPr>
      </w:pPr>
      <w:r>
        <w:rPr>
          <w:rFonts w:eastAsia="黑体"/>
          <w:sz w:val="28"/>
        </w:rPr>
        <w:t>XXXX－XX－XX 发布</w:t>
      </w:r>
      <w:r>
        <w:rPr>
          <w:sz w:val="28"/>
        </w:rPr>
        <w:t>　</w:t>
      </w:r>
      <w:r>
        <w:rPr>
          <w:rFonts w:hint="eastAsia"/>
          <w:sz w:val="28"/>
        </w:rPr>
        <w:t xml:space="preserve">                       </w:t>
      </w:r>
      <w:r>
        <w:rPr>
          <w:rFonts w:eastAsia="黑体"/>
          <w:sz w:val="28"/>
        </w:rPr>
        <w:t>XXXX－XX－XX实施</w:t>
      </w:r>
    </w:p>
    <w:p>
      <w:pPr>
        <w:adjustRightInd w:val="0"/>
        <w:snapToGrid w:val="0"/>
        <w:ind w:firstLine="2340" w:firstLineChars="650"/>
        <w:rPr>
          <w:bCs/>
          <w:sz w:val="36"/>
          <w:szCs w:val="72"/>
        </w:rPr>
      </w:pPr>
      <w:r>
        <w:rPr>
          <w:bCs/>
          <w:sz w:val="36"/>
          <w:szCs w:val="72"/>
        </w:rPr>
        <w:pict>
          <v:line id="直线 143" o:spid="_x0000_s1028" o:spt="20" style="position:absolute;left:0pt;flip:y;margin-left:0pt;margin-top:10.3pt;height:0.05pt;width:468pt;z-index:102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</w:p>
    <w:p>
      <w:pPr>
        <w:pStyle w:val="55"/>
        <w:framePr w:w="9230" w:h="1208" w:hRule="exact" w:hSpace="180" w:vSpace="180" w:wrap="around" w:vAnchor="page" w:hAnchor="page" w:xAlign="center" w:y="13863" w:anchorLock="1"/>
        <w:spacing w:before="156" w:after="156" w:line="340" w:lineRule="exact"/>
        <w:ind w:left="178" w:leftChars="85"/>
        <w:jc w:val="both"/>
        <w:rPr>
          <w:spacing w:val="28"/>
          <w:sz w:val="30"/>
          <w:szCs w:val="30"/>
        </w:rPr>
      </w:pPr>
      <w:r>
        <w:rPr>
          <w:rFonts w:hint="eastAsia"/>
          <w:spacing w:val="28"/>
          <w:sz w:val="30"/>
          <w:szCs w:val="30"/>
        </w:rPr>
        <w:t>中华人民共和国国家市场监督管理总局</w:t>
      </w:r>
    </w:p>
    <w:p>
      <w:pPr>
        <w:pStyle w:val="55"/>
        <w:framePr w:w="9230" w:h="1208" w:hRule="exact" w:hSpace="180" w:vSpace="180" w:wrap="around" w:vAnchor="page" w:hAnchor="page" w:xAlign="center" w:y="13863" w:anchorLock="1"/>
      </w:pPr>
      <w:r>
        <w:rPr>
          <w:rFonts w:hint="eastAsia"/>
          <w:spacing w:val="136"/>
          <w:sz w:val="30"/>
          <w:szCs w:val="30"/>
        </w:rPr>
        <w:t>中国国家标准化管理委员会</w:t>
      </w:r>
      <w:r>
        <w:rPr>
          <w:rStyle w:val="80"/>
          <w:rFonts w:hint="eastAsia"/>
        </w:rPr>
        <w:t>发布</w:t>
      </w:r>
    </w:p>
    <w:p>
      <w:pPr>
        <w:adjustRightInd w:val="0"/>
        <w:snapToGrid w:val="0"/>
        <w:ind w:firstLine="650" w:firstLineChars="200"/>
        <w:rPr>
          <w:rFonts w:eastAsia="黑体"/>
          <w:b/>
          <w:bCs/>
          <w:spacing w:val="22"/>
          <w:position w:val="3"/>
          <w:sz w:val="28"/>
          <w:szCs w:val="28"/>
        </w:rPr>
      </w:pPr>
    </w:p>
    <w:p>
      <w:pPr>
        <w:adjustRightInd w:val="0"/>
        <w:snapToGrid w:val="0"/>
        <w:ind w:firstLine="650" w:firstLineChars="200"/>
        <w:rPr>
          <w:rFonts w:eastAsia="黑体"/>
          <w:b/>
          <w:bCs/>
          <w:spacing w:val="22"/>
          <w:position w:val="3"/>
          <w:sz w:val="28"/>
          <w:szCs w:val="28"/>
        </w:rPr>
      </w:pPr>
    </w:p>
    <w:p>
      <w:pPr>
        <w:pStyle w:val="5"/>
        <w:snapToGrid w:val="0"/>
        <w:spacing w:line="340" w:lineRule="atLeast"/>
        <w:ind w:firstLine="640"/>
        <w:jc w:val="center"/>
        <w:rPr>
          <w:szCs w:val="21"/>
        </w:rPr>
      </w:pPr>
      <w:r>
        <w:rPr>
          <w:rFonts w:hint="eastAsia" w:ascii="黑体" w:hAnsi="宋体" w:eastAsia="黑体"/>
          <w:bCs/>
          <w:sz w:val="32"/>
          <w:szCs w:val="32"/>
        </w:rPr>
        <w:t>前  言</w:t>
      </w:r>
    </w:p>
    <w:p>
      <w:pPr>
        <w:pStyle w:val="5"/>
        <w:snapToGrid w:val="0"/>
        <w:spacing w:line="340" w:lineRule="atLeast"/>
        <w:rPr>
          <w:szCs w:val="21"/>
        </w:rPr>
      </w:pPr>
    </w:p>
    <w:p>
      <w:pPr>
        <w:pStyle w:val="5"/>
        <w:snapToGrid w:val="0"/>
        <w:spacing w:line="400" w:lineRule="exact"/>
        <w:rPr>
          <w:rFonts w:eastAsia="方正行楷简体"/>
          <w:szCs w:val="21"/>
        </w:rPr>
      </w:pPr>
      <w:r>
        <w:t>本</w:t>
      </w:r>
      <w:r>
        <w:rPr>
          <w:rFonts w:eastAsia="方正行楷简体"/>
          <w:szCs w:val="21"/>
        </w:rPr>
        <w:t>部分</w:t>
      </w:r>
      <w:r>
        <w:t>按照GB/T1.1-2009给出的规则起草。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本标准由中国有色金属工业协会提出。</w:t>
      </w:r>
    </w:p>
    <w:p>
      <w:pPr>
        <w:spacing w:line="400" w:lineRule="exact"/>
        <w:ind w:left="420" w:leftChars="200" w:right="420"/>
        <w:rPr>
          <w:szCs w:val="21"/>
        </w:rPr>
      </w:pPr>
      <w:r>
        <w:rPr>
          <w:szCs w:val="21"/>
        </w:rPr>
        <w:t>本标准由全国有色金属标准化技术委员会（SAC/TC243）归口。</w:t>
      </w:r>
    </w:p>
    <w:p>
      <w:pPr>
        <w:snapToGrid w:val="0"/>
        <w:spacing w:line="400" w:lineRule="exact"/>
        <w:ind w:firstLine="420"/>
        <w:rPr>
          <w:szCs w:val="21"/>
        </w:rPr>
      </w:pPr>
      <w:r>
        <w:rPr>
          <w:szCs w:val="21"/>
        </w:rPr>
        <w:t>本标准起草单位：</w:t>
      </w:r>
      <w:r>
        <w:rPr>
          <w:rFonts w:hint="eastAsia"/>
          <w:szCs w:val="21"/>
        </w:rPr>
        <w:t>安徽楚江科技新材料股份有限公司</w:t>
      </w:r>
    </w:p>
    <w:p>
      <w:pPr>
        <w:snapToGrid w:val="0"/>
        <w:spacing w:line="400" w:lineRule="exact"/>
        <w:ind w:firstLine="420"/>
        <w:rPr>
          <w:szCs w:val="21"/>
        </w:rPr>
      </w:pPr>
      <w:r>
        <w:rPr>
          <w:szCs w:val="21"/>
        </w:rPr>
        <w:t>本标准主要起草人：</w:t>
      </w:r>
    </w:p>
    <w:p>
      <w:pPr>
        <w:rPr>
          <w:szCs w:val="21"/>
        </w:rPr>
      </w:pPr>
      <w:bookmarkStart w:id="1" w:name="S3"/>
    </w:p>
    <w:bookmarkEnd w:id="1"/>
    <w:p>
      <w:pPr>
        <w:snapToGrid w:val="0"/>
        <w:spacing w:line="340" w:lineRule="atLeast"/>
        <w:ind w:firstLine="420"/>
        <w:jc w:val="center"/>
        <w:rPr>
          <w:rFonts w:eastAsia="黑体"/>
          <w:strike/>
          <w:sz w:val="24"/>
        </w:rPr>
      </w:pPr>
      <w:r>
        <w:rPr>
          <w:rFonts w:hint="eastAsia" w:eastAsia="黑体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回收黄铜原料</w:t>
      </w:r>
    </w:p>
    <w:p>
      <w:pPr>
        <w:snapToGrid w:val="0"/>
        <w:spacing w:before="468" w:beforeLines="150" w:line="380" w:lineRule="exact"/>
        <w:rPr>
          <w:rFonts w:eastAsia="黑体"/>
          <w:szCs w:val="21"/>
        </w:rPr>
      </w:pPr>
      <w:r>
        <w:rPr>
          <w:rFonts w:hint="eastAsia" w:eastAsia="黑体"/>
          <w:szCs w:val="21"/>
        </w:rPr>
        <w:t xml:space="preserve">1 </w:t>
      </w:r>
      <w:r>
        <w:rPr>
          <w:rFonts w:eastAsia="黑体"/>
          <w:szCs w:val="21"/>
        </w:rPr>
        <w:t>范围</w:t>
      </w:r>
    </w:p>
    <w:p>
      <w:pPr>
        <w:snapToGrid w:val="0"/>
        <w:spacing w:line="38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本标准规定了回收黄铜原料（下简称铜原料）的术语和定义、分类、技术要求、试验方法、检验规则、标志、包装、运输、贮存及订货单（或合同）内容。</w:t>
      </w:r>
    </w:p>
    <w:p>
      <w:pPr>
        <w:snapToGrid w:val="0"/>
        <w:spacing w:line="38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本标准适用于黄铜原料及其在流通领域中的回收与国内外贸易。</w:t>
      </w:r>
    </w:p>
    <w:p>
      <w:pPr>
        <w:snapToGrid w:val="0"/>
        <w:spacing w:before="156" w:beforeLines="50"/>
        <w:rPr>
          <w:rFonts w:eastAsia="黑体"/>
          <w:szCs w:val="21"/>
        </w:rPr>
      </w:pPr>
      <w:r>
        <w:rPr>
          <w:rFonts w:hint="eastAsia" w:eastAsia="黑体"/>
          <w:szCs w:val="21"/>
        </w:rPr>
        <w:t>2 规范性引用文件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 xml:space="preserve">   </w:t>
      </w:r>
      <w:r>
        <w:rPr>
          <w:rFonts w:hint="eastAsia" w:ascii="宋体" w:hAnsi="宋体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spacing w:line="380" w:lineRule="exact"/>
        <w:ind w:firstLine="420"/>
      </w:pPr>
      <w:r>
        <w:rPr>
          <w:rFonts w:hint="eastAsia"/>
        </w:rPr>
        <w:t xml:space="preserve">GB/T 5121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（所有部分）铜及铜合金化学分析方法</w:t>
      </w:r>
    </w:p>
    <w:p>
      <w:pPr>
        <w:spacing w:line="380" w:lineRule="exact"/>
        <w:ind w:firstLine="420"/>
      </w:pPr>
      <w:r>
        <w:rPr>
          <w:rFonts w:hint="eastAsia"/>
        </w:rPr>
        <w:t xml:space="preserve">GB/T 8170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数值修约规则与极限数值的表示和判定</w:t>
      </w:r>
    </w:p>
    <w:p>
      <w:pPr>
        <w:spacing w:line="380" w:lineRule="exact"/>
        <w:ind w:firstLine="420"/>
      </w:pPr>
      <w:r>
        <w:rPr>
          <w:rFonts w:hint="eastAsia"/>
        </w:rPr>
        <w:t xml:space="preserve">GB 16487.7-2018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进口可用作原料的固体废物环境保护控制标准—废有色金属</w:t>
      </w:r>
    </w:p>
    <w:p>
      <w:pPr>
        <w:spacing w:line="380" w:lineRule="exact"/>
        <w:ind w:firstLine="420"/>
      </w:pPr>
      <w:r>
        <w:rPr>
          <w:rFonts w:hint="eastAsia"/>
        </w:rPr>
        <w:t xml:space="preserve">YS/T 482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铜及铜合金分析方法  光电发射光谱法</w:t>
      </w:r>
    </w:p>
    <w:p>
      <w:pPr>
        <w:spacing w:line="380" w:lineRule="exact"/>
        <w:ind w:firstLine="420"/>
      </w:pPr>
      <w:r>
        <w:rPr>
          <w:rFonts w:hint="eastAsia"/>
        </w:rPr>
        <w:t xml:space="preserve">YS/T 483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铜及铜合金分析方法  X射线荧光光谱法（波长色散型）</w:t>
      </w:r>
    </w:p>
    <w:p>
      <w:pPr>
        <w:snapToGrid w:val="0"/>
        <w:spacing w:before="156" w:beforeLines="50"/>
        <w:rPr>
          <w:rFonts w:eastAsia="黑体"/>
          <w:szCs w:val="21"/>
        </w:rPr>
      </w:pPr>
      <w:r>
        <w:rPr>
          <w:rFonts w:hint="eastAsia" w:eastAsia="黑体"/>
          <w:szCs w:val="21"/>
        </w:rPr>
        <w:t xml:space="preserve">3  </w:t>
      </w:r>
      <w:bookmarkStart w:id="2" w:name="S4"/>
      <w:r>
        <w:rPr>
          <w:rFonts w:hint="eastAsia" w:eastAsia="黑体"/>
          <w:szCs w:val="21"/>
        </w:rPr>
        <w:t>术语和定义</w:t>
      </w:r>
      <w:bookmarkEnd w:id="2"/>
    </w:p>
    <w:p>
      <w:pPr>
        <w:spacing w:line="380" w:lineRule="exact"/>
        <w:rPr>
          <w:rFonts w:hint="eastAsia" w:eastAsia="宋体"/>
          <w:color w:val="0000FF"/>
          <w:lang w:eastAsia="zh-CN"/>
        </w:rPr>
      </w:pPr>
      <w:r>
        <w:rPr>
          <w:rFonts w:hint="eastAsia" w:ascii="宋体" w:hAnsi="宋体"/>
          <w:szCs w:val="21"/>
        </w:rPr>
        <w:t xml:space="preserve">    下列术语和定义适用于本文件</w:t>
      </w:r>
      <w:r>
        <w:t>。</w:t>
      </w:r>
    </w:p>
    <w:p>
      <w:pPr>
        <w:snapToGrid w:val="0"/>
        <w:spacing w:line="380" w:lineRule="exact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3.</w:t>
      </w:r>
      <w:r>
        <w:rPr>
          <w:rFonts w:hint="eastAsia" w:eastAsia="黑体"/>
          <w:bCs/>
          <w:szCs w:val="21"/>
        </w:rPr>
        <w:t xml:space="preserve">1 </w:t>
      </w:r>
    </w:p>
    <w:p>
      <w:pPr>
        <w:snapToGrid w:val="0"/>
        <w:spacing w:line="380" w:lineRule="exact"/>
        <w:ind w:firstLine="315" w:firstLineChars="150"/>
        <w:rPr>
          <w:rFonts w:hint="default" w:eastAsia="黑体"/>
          <w:bCs/>
          <w:szCs w:val="21"/>
          <w:lang w:val="en-US" w:eastAsia="zh-CN"/>
        </w:rPr>
      </w:pPr>
      <w:r>
        <w:rPr>
          <w:rFonts w:hint="eastAsia" w:eastAsia="黑体"/>
          <w:bCs/>
          <w:szCs w:val="21"/>
          <w:lang w:eastAsia="zh-CN"/>
        </w:rPr>
        <w:t>回收黄铜原料</w:t>
      </w:r>
      <w:r>
        <w:rPr>
          <w:rFonts w:hint="eastAsia" w:eastAsia="黑体"/>
          <w:bCs/>
          <w:szCs w:val="21"/>
          <w:lang w:val="en-US" w:eastAsia="zh-CN"/>
        </w:rPr>
        <w:t xml:space="preserve"> </w:t>
      </w:r>
      <w:r>
        <w:rPr>
          <w:rFonts w:hint="eastAsia" w:eastAsia="黑体"/>
          <w:bCs/>
          <w:szCs w:val="21"/>
        </w:rPr>
        <w:t>Raw materials for recycling Brass</w:t>
      </w:r>
    </w:p>
    <w:p>
      <w:pPr>
        <w:snapToGrid w:val="0"/>
        <w:spacing w:line="380" w:lineRule="exact"/>
        <w:ind w:firstLine="315" w:firstLineChars="15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将回收的铜锌合金进行分选或加工处理后，获得可直接生产利用的原料。</w:t>
      </w:r>
    </w:p>
    <w:p>
      <w:pPr>
        <w:snapToGrid w:val="0"/>
        <w:spacing w:line="380" w:lineRule="exact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3.2</w:t>
      </w:r>
    </w:p>
    <w:p>
      <w:pPr>
        <w:snapToGrid w:val="0"/>
        <w:spacing w:line="380" w:lineRule="exact"/>
        <w:ind w:firstLine="315" w:firstLineChars="15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夹杂</w:t>
      </w:r>
      <w:r>
        <w:rPr>
          <w:rFonts w:hint="eastAsia" w:eastAsia="黑体"/>
          <w:bCs/>
          <w:szCs w:val="21"/>
        </w:rPr>
        <w:t xml:space="preserve">物  </w:t>
      </w:r>
      <w:r>
        <w:rPr>
          <w:rFonts w:ascii="黑体" w:hAnsi="黑体" w:eastAsia="黑体"/>
          <w:szCs w:val="21"/>
        </w:rPr>
        <w:t>Carried-waste</w:t>
      </w:r>
    </w:p>
    <w:p>
      <w:pPr>
        <w:snapToGrid w:val="0"/>
        <w:spacing w:line="38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在产生、收集、包装和运输过程中混入原料中的非金属物质（包括木废料、废纸、废塑料、废橡胶、废玻璃、石块及粒径不大于2mm的粉状物等物质，但不包括包装物及在运输过程中使用的其他物质）。</w:t>
      </w:r>
    </w:p>
    <w:p>
      <w:pPr>
        <w:snapToGrid w:val="0"/>
        <w:spacing w:line="380" w:lineRule="exact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 xml:space="preserve">3.3 </w:t>
      </w:r>
    </w:p>
    <w:p>
      <w:pPr>
        <w:snapToGrid w:val="0"/>
        <w:spacing w:line="380" w:lineRule="exact"/>
        <w:ind w:firstLine="315" w:firstLineChars="150"/>
        <w:jc w:val="left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非铜金属 metal for not brass</w:t>
      </w:r>
    </w:p>
    <w:p>
      <w:pPr>
        <w:snapToGrid w:val="0"/>
        <w:spacing w:line="38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在产生、收集、包装和运输过程中混入原料中的其它金属物质。一般包括游离铁、铝</w:t>
      </w:r>
      <w:r>
        <w:rPr>
          <w:rFonts w:hint="eastAsia" w:ascii="宋体" w:hAnsi="宋体"/>
          <w:szCs w:val="21"/>
          <w:lang w:eastAsia="zh-CN"/>
        </w:rPr>
        <w:t>及铝</w:t>
      </w:r>
      <w:r>
        <w:rPr>
          <w:rFonts w:hint="eastAsia" w:ascii="宋体" w:hAnsi="宋体"/>
          <w:szCs w:val="21"/>
        </w:rPr>
        <w:t>合金、锌</w:t>
      </w:r>
      <w:r>
        <w:rPr>
          <w:rFonts w:hint="eastAsia" w:ascii="宋体" w:hAnsi="宋体"/>
          <w:szCs w:val="21"/>
          <w:lang w:eastAsia="zh-CN"/>
        </w:rPr>
        <w:t>及锌</w:t>
      </w:r>
      <w:r>
        <w:rPr>
          <w:rFonts w:hint="eastAsia" w:ascii="宋体" w:hAnsi="宋体"/>
          <w:szCs w:val="21"/>
        </w:rPr>
        <w:t>合金等。</w:t>
      </w:r>
    </w:p>
    <w:p>
      <w:pPr>
        <w:snapToGrid w:val="0"/>
        <w:spacing w:line="380" w:lineRule="exact"/>
        <w:rPr>
          <w:rFonts w:hint="eastAsia" w:eastAsia="黑体"/>
          <w:bCs/>
          <w:szCs w:val="21"/>
        </w:rPr>
      </w:pPr>
      <w:r>
        <w:rPr>
          <w:rFonts w:hint="eastAsia" w:eastAsia="黑体"/>
          <w:bCs/>
          <w:szCs w:val="21"/>
        </w:rPr>
        <w:t>3.4</w:t>
      </w:r>
    </w:p>
    <w:p>
      <w:pPr>
        <w:snapToGrid w:val="0"/>
        <w:spacing w:line="380" w:lineRule="exact"/>
        <w:ind w:firstLine="315" w:firstLineChars="150"/>
        <w:jc w:val="left"/>
        <w:rPr>
          <w:rFonts w:hint="eastAsia" w:eastAsia="黑体"/>
          <w:bCs/>
          <w:szCs w:val="21"/>
        </w:rPr>
      </w:pPr>
      <w:r>
        <w:rPr>
          <w:rFonts w:hint="eastAsia" w:eastAsia="黑体"/>
          <w:bCs/>
          <w:szCs w:val="21"/>
        </w:rPr>
        <w:t>金属黄铜量 metal brass weigt</w:t>
      </w:r>
    </w:p>
    <w:p>
      <w:pPr>
        <w:snapToGrid w:val="0"/>
        <w:spacing w:line="38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样品</w:t>
      </w:r>
      <w:r>
        <w:rPr>
          <w:rFonts w:hint="eastAsia" w:ascii="宋体" w:hAnsi="宋体"/>
          <w:szCs w:val="21"/>
        </w:rPr>
        <w:t>去除夹杂物和非铜金属</w:t>
      </w:r>
      <w:r>
        <w:rPr>
          <w:rFonts w:hint="eastAsia" w:ascii="宋体" w:hAnsi="宋体"/>
          <w:szCs w:val="21"/>
          <w:lang w:eastAsia="zh-CN"/>
        </w:rPr>
        <w:t>后的</w:t>
      </w:r>
      <w:r>
        <w:rPr>
          <w:rFonts w:hint="eastAsia" w:ascii="宋体" w:hAnsi="宋体"/>
          <w:szCs w:val="21"/>
        </w:rPr>
        <w:t>黄铜原料，占</w:t>
      </w:r>
      <w:r>
        <w:rPr>
          <w:rFonts w:hint="eastAsia" w:ascii="宋体" w:hAnsi="宋体"/>
          <w:szCs w:val="21"/>
          <w:lang w:eastAsia="zh-CN"/>
        </w:rPr>
        <w:t>样品</w:t>
      </w:r>
      <w:r>
        <w:rPr>
          <w:rFonts w:hint="eastAsia" w:ascii="宋体" w:hAnsi="宋体"/>
          <w:szCs w:val="21"/>
        </w:rPr>
        <w:t>总重量的百分比。</w:t>
      </w:r>
    </w:p>
    <w:p>
      <w:pPr>
        <w:snapToGrid w:val="0"/>
        <w:spacing w:line="380" w:lineRule="exact"/>
        <w:jc w:val="left"/>
        <w:rPr>
          <w:rFonts w:hint="eastAsia" w:eastAsia="黑体"/>
          <w:bCs/>
          <w:szCs w:val="21"/>
          <w:lang w:eastAsia="zh-CN"/>
        </w:rPr>
      </w:pPr>
      <w:r>
        <w:rPr>
          <w:rFonts w:hint="eastAsia" w:ascii="黑体" w:hAnsi="黑体" w:eastAsia="黑体"/>
          <w:szCs w:val="21"/>
        </w:rPr>
        <w:t>3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5</w:t>
      </w:r>
    </w:p>
    <w:p>
      <w:pPr>
        <w:snapToGrid w:val="0"/>
        <w:spacing w:line="380" w:lineRule="exact"/>
        <w:ind w:firstLine="315" w:firstLineChars="150"/>
        <w:jc w:val="left"/>
        <w:rPr>
          <w:rFonts w:hint="eastAsia" w:eastAsia="黑体"/>
          <w:bCs/>
          <w:szCs w:val="21"/>
          <w:lang w:val="en-US" w:eastAsia="zh-CN"/>
        </w:rPr>
      </w:pPr>
      <w:r>
        <w:rPr>
          <w:rFonts w:hint="eastAsia" w:eastAsia="黑体"/>
          <w:bCs/>
          <w:szCs w:val="21"/>
          <w:lang w:eastAsia="zh-CN"/>
        </w:rPr>
        <w:t>金属总量</w:t>
      </w:r>
      <w:r>
        <w:rPr>
          <w:rFonts w:hint="eastAsia" w:eastAsia="黑体"/>
          <w:bCs/>
          <w:szCs w:val="21"/>
          <w:lang w:val="en-US" w:eastAsia="zh-CN"/>
        </w:rPr>
        <w:t xml:space="preserve"> total metal content</w:t>
      </w:r>
    </w:p>
    <w:p>
      <w:pPr>
        <w:snapToGrid w:val="0"/>
        <w:spacing w:line="38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样品去除夹杂物后，金属黄铜和非铜金属，占样品总重量的百分比。</w:t>
      </w:r>
    </w:p>
    <w:p>
      <w:pPr>
        <w:snapToGrid w:val="0"/>
        <w:spacing w:line="380" w:lineRule="exact"/>
        <w:rPr>
          <w:rFonts w:hint="default" w:eastAsia="黑体"/>
          <w:bCs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  <w:lang w:val="en-US" w:eastAsia="zh-CN"/>
        </w:rPr>
        <w:t>3.6</w:t>
      </w:r>
    </w:p>
    <w:p>
      <w:pPr>
        <w:snapToGrid w:val="0"/>
        <w:spacing w:line="380" w:lineRule="exact"/>
        <w:ind w:firstLine="315" w:firstLineChars="150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金属回收率 metal recycling rate</w:t>
      </w:r>
    </w:p>
    <w:p>
      <w:pPr>
        <w:snapToGrid w:val="0"/>
        <w:spacing w:line="380" w:lineRule="exact"/>
        <w:ind w:firstLine="315" w:firstLineChars="150"/>
        <w:rPr>
          <w:rFonts w:eastAsia="黑体"/>
          <w:bCs/>
          <w:szCs w:val="21"/>
        </w:rPr>
      </w:pPr>
      <w:r>
        <w:rPr>
          <w:rFonts w:hint="eastAsia" w:ascii="宋体" w:hAnsi="宋体"/>
          <w:szCs w:val="21"/>
        </w:rPr>
        <w:t>样品去除夹杂物和非铜金属后，经熔化、凝固所得铸块重量与熔化前</w:t>
      </w:r>
      <w:r>
        <w:rPr>
          <w:rFonts w:hint="eastAsia" w:ascii="宋体" w:hAnsi="宋体"/>
          <w:szCs w:val="21"/>
          <w:lang w:eastAsia="zh-CN"/>
        </w:rPr>
        <w:t>黄铜原料</w:t>
      </w:r>
      <w:r>
        <w:rPr>
          <w:rFonts w:hint="eastAsia" w:ascii="宋体" w:hAnsi="宋体"/>
          <w:szCs w:val="21"/>
        </w:rPr>
        <w:t>重量的比值。</w:t>
      </w:r>
    </w:p>
    <w:p>
      <w:pPr>
        <w:spacing w:line="380" w:lineRule="exact"/>
        <w:rPr>
          <w:rFonts w:hint="eastAsia" w:eastAsia="黑体"/>
          <w:bCs/>
          <w:szCs w:val="21"/>
          <w:lang w:val="en-US" w:eastAsia="zh-CN"/>
        </w:rPr>
      </w:pPr>
      <w:r>
        <w:rPr>
          <w:rFonts w:hint="eastAsia" w:eastAsia="黑体"/>
          <w:bCs/>
          <w:szCs w:val="21"/>
        </w:rPr>
        <w:t>3.</w:t>
      </w:r>
      <w:r>
        <w:rPr>
          <w:rFonts w:hint="eastAsia" w:eastAsia="黑体"/>
          <w:bCs/>
          <w:szCs w:val="21"/>
          <w:lang w:val="en-US" w:eastAsia="zh-CN"/>
        </w:rPr>
        <w:t>7</w:t>
      </w:r>
    </w:p>
    <w:p>
      <w:pPr>
        <w:snapToGrid w:val="0"/>
        <w:spacing w:line="380" w:lineRule="exact"/>
        <w:ind w:firstLine="315" w:firstLineChars="1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样品 </w:t>
      </w:r>
      <w:r>
        <w:rPr>
          <w:rFonts w:eastAsia="黑体"/>
          <w:szCs w:val="21"/>
        </w:rPr>
        <w:t>representative sample</w:t>
      </w:r>
    </w:p>
    <w:p>
      <w:pPr>
        <w:snapToGrid w:val="0"/>
        <w:spacing w:line="38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代表检验批原料特点的少量实物。</w:t>
      </w:r>
    </w:p>
    <w:p>
      <w:pPr>
        <w:snapToGrid w:val="0"/>
        <w:spacing w:line="380" w:lineRule="exact"/>
        <w:rPr>
          <w:rFonts w:hint="eastAsia" w:eastAsia="黑体"/>
          <w:bCs/>
          <w:szCs w:val="21"/>
          <w:lang w:val="en-US" w:eastAsia="zh-CN"/>
        </w:rPr>
      </w:pPr>
      <w:r>
        <w:rPr>
          <w:rFonts w:hint="eastAsia" w:eastAsia="黑体"/>
          <w:bCs/>
          <w:szCs w:val="21"/>
        </w:rPr>
        <w:t>3.</w:t>
      </w:r>
      <w:r>
        <w:rPr>
          <w:rFonts w:hint="eastAsia" w:eastAsia="黑体"/>
          <w:bCs/>
          <w:szCs w:val="21"/>
          <w:lang w:val="en-US" w:eastAsia="zh-CN"/>
        </w:rPr>
        <w:t>8</w:t>
      </w:r>
    </w:p>
    <w:p>
      <w:pPr>
        <w:snapToGrid w:val="0"/>
        <w:spacing w:line="380" w:lineRule="exact"/>
        <w:ind w:firstLine="315" w:firstLineChars="15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试样 element sample</w:t>
      </w:r>
    </w:p>
    <w:p>
      <w:pPr>
        <w:snapToGrid w:val="0"/>
        <w:spacing w:line="38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用于检测化学成分的试样。</w:t>
      </w:r>
    </w:p>
    <w:p>
      <w:pPr>
        <w:spacing w:line="380" w:lineRule="exact"/>
        <w:rPr>
          <w:rFonts w:hint="eastAsia" w:eastAsia="黑体"/>
          <w:bCs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3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  <w:lang w:val="en-US" w:eastAsia="zh-CN"/>
        </w:rPr>
        <w:t>9</w:t>
      </w:r>
    </w:p>
    <w:p>
      <w:pPr>
        <w:snapToGrid w:val="0"/>
        <w:spacing w:line="380" w:lineRule="exact"/>
        <w:ind w:firstLine="315" w:firstLineChars="150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化学成分  chemical composition</w:t>
      </w:r>
    </w:p>
    <w:p>
      <w:pPr>
        <w:snapToGrid w:val="0"/>
        <w:spacing w:line="38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样品直接检测或化学试样检测的元素含量。</w:t>
      </w:r>
    </w:p>
    <w:p>
      <w:pPr>
        <w:snapToGrid w:val="0"/>
        <w:spacing w:line="380" w:lineRule="exact"/>
        <w:rPr>
          <w:rFonts w:hint="default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 xml:space="preserve"> 3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  <w:lang w:val="en-US" w:eastAsia="zh-CN"/>
        </w:rPr>
        <w:t>10</w:t>
      </w:r>
    </w:p>
    <w:p>
      <w:pPr>
        <w:snapToGrid w:val="0"/>
        <w:spacing w:line="380" w:lineRule="exact"/>
        <w:ind w:firstLine="315" w:firstLineChars="1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涂层、镀层  </w:t>
      </w:r>
      <w:r>
        <w:rPr>
          <w:rFonts w:ascii="黑体" w:hAnsi="黑体" w:eastAsia="黑体"/>
          <w:szCs w:val="21"/>
        </w:rPr>
        <w:t>coated，plated material</w:t>
      </w:r>
    </w:p>
    <w:p>
      <w:pPr>
        <w:spacing w:line="380" w:lineRule="exact"/>
        <w:ind w:firstLine="315" w:firstLineChars="150"/>
      </w:pPr>
      <w:r>
        <w:t>涂或镀在</w:t>
      </w:r>
      <w:r>
        <w:rPr>
          <w:rFonts w:hint="eastAsia"/>
        </w:rPr>
        <w:t>黄</w:t>
      </w:r>
      <w:r>
        <w:t>铜</w:t>
      </w:r>
      <w:r>
        <w:rPr>
          <w:rFonts w:hint="eastAsia"/>
        </w:rPr>
        <w:t>原料</w:t>
      </w:r>
      <w:r>
        <w:t>表层的</w:t>
      </w:r>
      <w:r>
        <w:rPr>
          <w:rFonts w:hint="eastAsia"/>
        </w:rPr>
        <w:t>涂料或金属</w:t>
      </w:r>
      <w:r>
        <w:t>材料</w:t>
      </w:r>
      <w:r>
        <w:rPr>
          <w:rFonts w:hint="eastAsia"/>
        </w:rPr>
        <w:t>。金属材料一般包括锡、镍、锌、铝、铬等。</w:t>
      </w:r>
    </w:p>
    <w:p>
      <w:pPr>
        <w:snapToGrid w:val="0"/>
        <w:spacing w:line="3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1</w:t>
      </w:r>
      <w:r>
        <w:rPr>
          <w:rFonts w:hint="eastAsia" w:eastAsia="黑体"/>
          <w:bCs/>
          <w:szCs w:val="21"/>
          <w:lang w:val="en-US" w:eastAsia="zh-CN"/>
        </w:rPr>
        <w:t>1</w:t>
      </w:r>
      <w:r>
        <w:rPr>
          <w:rFonts w:hint="eastAsia" w:ascii="黑体" w:hAnsi="黑体" w:eastAsia="黑体"/>
          <w:szCs w:val="21"/>
        </w:rPr>
        <w:t xml:space="preserve"> </w:t>
      </w:r>
    </w:p>
    <w:p>
      <w:pPr>
        <w:snapToGrid w:val="0"/>
        <w:spacing w:line="380" w:lineRule="exact"/>
        <w:ind w:firstLine="315" w:firstLineChars="15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开箱检验</w:t>
      </w:r>
      <w:r>
        <w:rPr>
          <w:rFonts w:hint="eastAsia" w:ascii="黑体" w:hAnsi="黑体" w:eastAsia="黑体"/>
          <w:szCs w:val="21"/>
        </w:rPr>
        <w:t xml:space="preserve"> inspection with opening box</w:t>
      </w:r>
    </w:p>
    <w:p>
      <w:pPr>
        <w:snapToGrid w:val="0"/>
        <w:spacing w:line="380" w:lineRule="exact"/>
      </w:pPr>
      <w:r>
        <w:rPr>
          <w:rFonts w:hint="eastAsia"/>
          <w:szCs w:val="21"/>
        </w:rPr>
        <w:t xml:space="preserve">   打开集装箱</w:t>
      </w:r>
      <w:r>
        <w:rPr>
          <w:rFonts w:hint="eastAsia"/>
        </w:rPr>
        <w:t>对黄铜原料进行的检验。</w:t>
      </w:r>
    </w:p>
    <w:p>
      <w:pPr>
        <w:spacing w:line="380" w:lineRule="exact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3.1</w:t>
      </w:r>
      <w:r>
        <w:rPr>
          <w:rFonts w:hint="eastAsia"/>
          <w:szCs w:val="21"/>
          <w:lang w:val="en-US" w:eastAsia="zh-CN"/>
        </w:rPr>
        <w:t>2</w:t>
      </w:r>
    </w:p>
    <w:p>
      <w:pPr>
        <w:snapToGrid w:val="0"/>
        <w:spacing w:line="380" w:lineRule="exact"/>
        <w:ind w:firstLine="315" w:firstLineChars="15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掏箱</w:t>
      </w:r>
      <w:r>
        <w:rPr>
          <w:rFonts w:hint="eastAsia" w:ascii="黑体" w:hAnsi="黑体" w:eastAsia="黑体"/>
          <w:szCs w:val="21"/>
        </w:rPr>
        <w:t>检验 inspection with outing box</w:t>
      </w:r>
    </w:p>
    <w:p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  清空集装箱，</w:t>
      </w:r>
      <w:r>
        <w:rPr>
          <w:rFonts w:hint="eastAsia"/>
        </w:rPr>
        <w:t>对黄铜原料抽取样品进</w:t>
      </w:r>
      <w:r>
        <w:rPr>
          <w:rFonts w:hint="eastAsia"/>
          <w:szCs w:val="21"/>
        </w:rPr>
        <w:t>行的检验。</w:t>
      </w:r>
    </w:p>
    <w:p>
      <w:pPr>
        <w:snapToGrid w:val="0"/>
        <w:spacing w:line="380" w:lineRule="exact"/>
        <w:rPr>
          <w:rFonts w:hint="default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  <w:lang w:val="en-US" w:eastAsia="zh-CN"/>
        </w:rPr>
        <w:t>3.13</w:t>
      </w:r>
    </w:p>
    <w:p>
      <w:pPr>
        <w:snapToGrid w:val="0"/>
        <w:spacing w:line="380" w:lineRule="exact"/>
        <w:ind w:firstLine="315" w:firstLineChars="1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散装检验 inspection with in-bulk</w:t>
      </w:r>
    </w:p>
    <w:p>
      <w:pPr>
        <w:spacing w:line="380" w:lineRule="exact"/>
        <w:rPr>
          <w:rFonts w:hint="eastAsia"/>
        </w:rPr>
      </w:pPr>
      <w:r>
        <w:rPr>
          <w:rFonts w:hint="eastAsia"/>
          <w:szCs w:val="21"/>
        </w:rPr>
        <w:t xml:space="preserve">   对散装</w:t>
      </w:r>
      <w:r>
        <w:rPr>
          <w:rFonts w:hint="eastAsia"/>
        </w:rPr>
        <w:t>运输的黄铜原料抽取样品进行的检验。</w:t>
      </w:r>
    </w:p>
    <w:p>
      <w:pPr>
        <w:snapToGrid w:val="0"/>
        <w:spacing w:before="156" w:beforeLines="50"/>
        <w:rPr>
          <w:rFonts w:hint="eastAsia" w:eastAsia="黑体"/>
          <w:szCs w:val="21"/>
        </w:rPr>
      </w:pPr>
      <w:r>
        <w:rPr>
          <w:rFonts w:hint="eastAsia" w:eastAsia="黑体"/>
          <w:szCs w:val="21"/>
        </w:rPr>
        <w:t>4  分类</w:t>
      </w:r>
    </w:p>
    <w:p>
      <w:pPr>
        <w:snapToGrid w:val="0"/>
        <w:spacing w:line="380" w:lineRule="exact"/>
        <w:rPr>
          <w:rFonts w:eastAsia="黑体"/>
          <w:szCs w:val="21"/>
        </w:rPr>
      </w:pPr>
      <w:r>
        <w:rPr>
          <w:rFonts w:eastAsia="黑体"/>
          <w:szCs w:val="21"/>
        </w:rPr>
        <w:t>4.1</w:t>
      </w:r>
      <w:r>
        <w:rPr>
          <w:rFonts w:hint="eastAsia" w:eastAsia="黑体"/>
          <w:szCs w:val="21"/>
        </w:rPr>
        <w:t xml:space="preserve"> 类别、名称、代号</w:t>
      </w:r>
      <w:r>
        <w:rPr>
          <w:rFonts w:eastAsia="黑体"/>
          <w:szCs w:val="21"/>
        </w:rPr>
        <w:t xml:space="preserve"> </w:t>
      </w:r>
    </w:p>
    <w:p>
      <w:pPr>
        <w:snapToGrid w:val="0"/>
        <w:spacing w:line="3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原料的类别、</w:t>
      </w:r>
      <w:r>
        <w:rPr>
          <w:szCs w:val="21"/>
        </w:rPr>
        <w:t>名称、</w:t>
      </w:r>
      <w:r>
        <w:rPr>
          <w:rFonts w:hint="eastAsia"/>
          <w:szCs w:val="21"/>
        </w:rPr>
        <w:t>代</w:t>
      </w:r>
      <w:r>
        <w:rPr>
          <w:szCs w:val="21"/>
        </w:rPr>
        <w:t>号见</w:t>
      </w:r>
      <w:r>
        <w:rPr>
          <w:rFonts w:hint="eastAsia"/>
          <w:szCs w:val="21"/>
        </w:rPr>
        <w:t>表1</w:t>
      </w:r>
      <w:r>
        <w:rPr>
          <w:szCs w:val="21"/>
        </w:rPr>
        <w:t>。</w:t>
      </w:r>
    </w:p>
    <w:p>
      <w:pPr>
        <w:snapToGrid w:val="0"/>
        <w:spacing w:line="380" w:lineRule="exact"/>
        <w:ind w:firstLine="2730" w:firstLineChars="1300"/>
        <w:rPr>
          <w:b/>
          <w:bCs/>
          <w:szCs w:val="21"/>
        </w:rPr>
      </w:pPr>
      <w:r>
        <w:rPr>
          <w:rFonts w:hint="eastAsia" w:eastAsia="黑体"/>
          <w:szCs w:val="21"/>
        </w:rPr>
        <w:t xml:space="preserve">表1  </w:t>
      </w:r>
      <w:r>
        <w:rPr>
          <w:rFonts w:hint="eastAsia" w:ascii="宋体" w:hAnsi="宋体" w:cs="宋体"/>
          <w:b/>
          <w:bCs/>
          <w:szCs w:val="21"/>
        </w:rPr>
        <w:t>原料</w:t>
      </w:r>
      <w:r>
        <w:rPr>
          <w:rFonts w:hint="eastAsia"/>
          <w:b/>
          <w:bCs/>
          <w:szCs w:val="21"/>
        </w:rPr>
        <w:t>的类别、</w:t>
      </w:r>
      <w:r>
        <w:rPr>
          <w:b/>
          <w:bCs/>
          <w:szCs w:val="21"/>
        </w:rPr>
        <w:t>名称、</w:t>
      </w:r>
      <w:r>
        <w:rPr>
          <w:rFonts w:hint="eastAsia"/>
          <w:b/>
          <w:bCs/>
          <w:szCs w:val="21"/>
        </w:rPr>
        <w:t>代</w:t>
      </w:r>
      <w:r>
        <w:rPr>
          <w:b/>
          <w:bCs/>
          <w:szCs w:val="21"/>
        </w:rPr>
        <w:t>号</w:t>
      </w:r>
    </w:p>
    <w:tbl>
      <w:tblPr>
        <w:tblStyle w:val="19"/>
        <w:tblW w:w="8543" w:type="dxa"/>
        <w:jc w:val="center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2820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792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282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名称</w:t>
            </w:r>
          </w:p>
        </w:tc>
        <w:tc>
          <w:tcPr>
            <w:tcW w:w="2931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2792" w:type="dxa"/>
            <w:vMerge w:val="restart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hAnsi="Batang" w:cs="Batang"/>
                <w:szCs w:val="21"/>
              </w:rPr>
              <w:t>普通黄铜料</w:t>
            </w:r>
          </w:p>
        </w:tc>
        <w:tc>
          <w:tcPr>
            <w:tcW w:w="282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纯黄铜</w:t>
            </w:r>
          </w:p>
        </w:tc>
        <w:tc>
          <w:tcPr>
            <w:tcW w:w="2931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92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420"/>
              <w:jc w:val="center"/>
              <w:rPr>
                <w:rFonts w:ascii="Times New Roman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黄铜丝</w:t>
            </w:r>
          </w:p>
        </w:tc>
        <w:tc>
          <w:tcPr>
            <w:tcW w:w="2931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92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hAnsi="Batang" w:cs="Batang"/>
                <w:szCs w:val="21"/>
              </w:rPr>
              <w:t>镀白黄铜料</w:t>
            </w:r>
          </w:p>
        </w:tc>
        <w:tc>
          <w:tcPr>
            <w:tcW w:w="282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hAnsi="Batang" w:cs="Batang"/>
                <w:szCs w:val="21"/>
              </w:rPr>
              <w:t>镀白黄铜</w:t>
            </w:r>
          </w:p>
        </w:tc>
        <w:tc>
          <w:tcPr>
            <w:tcW w:w="2931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92" w:type="dxa"/>
            <w:vMerge w:val="restart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Ansi="Batang" w:cs="Batang"/>
                <w:szCs w:val="21"/>
              </w:rPr>
            </w:pPr>
            <w:r>
              <w:rPr>
                <w:rFonts w:hint="eastAsia" w:ascii="Calibri"/>
                <w:szCs w:val="21"/>
              </w:rPr>
              <w:t>黄铜管料</w:t>
            </w:r>
          </w:p>
        </w:tc>
        <w:tc>
          <w:tcPr>
            <w:tcW w:w="282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Batang" w:cs="Batang"/>
                <w:szCs w:val="21"/>
              </w:rPr>
            </w:pPr>
            <w:r>
              <w:rPr>
                <w:rFonts w:hint="eastAsia"/>
              </w:rPr>
              <w:t>普通黄铜管</w:t>
            </w:r>
          </w:p>
        </w:tc>
        <w:tc>
          <w:tcPr>
            <w:tcW w:w="2931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92" w:type="dxa"/>
            <w:vMerge w:val="continue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Ansi="Batang" w:cs="Batang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Batang" w:cs="Batang"/>
                <w:szCs w:val="21"/>
              </w:rPr>
            </w:pPr>
            <w:r>
              <w:rPr>
                <w:rFonts w:hint="eastAsia" w:ascii="Times New Roman"/>
              </w:rPr>
              <w:t>黄铜冷凝管</w:t>
            </w:r>
          </w:p>
        </w:tc>
        <w:tc>
          <w:tcPr>
            <w:tcW w:w="2931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92" w:type="dxa"/>
            <w:vMerge w:val="restart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Batang" w:cs="Batang"/>
                <w:szCs w:val="21"/>
              </w:rPr>
            </w:pPr>
            <w:r>
              <w:rPr>
                <w:rFonts w:hint="eastAsia" w:hAnsi="Batang" w:cs="Batang"/>
                <w:szCs w:val="21"/>
              </w:rPr>
              <w:t>黄杂铜料</w:t>
            </w:r>
          </w:p>
        </w:tc>
        <w:tc>
          <w:tcPr>
            <w:tcW w:w="282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黄铜水表壳</w:t>
            </w:r>
          </w:p>
        </w:tc>
        <w:tc>
          <w:tcPr>
            <w:tcW w:w="2931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792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Batang" w:cs="Batang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  <w:szCs w:val="22"/>
              </w:rPr>
            </w:pPr>
            <w:r>
              <w:rPr>
                <w:rFonts w:hint="eastAsia" w:ascii="Times New Roman"/>
                <w:szCs w:val="22"/>
              </w:rPr>
              <w:t>红铜</w:t>
            </w:r>
          </w:p>
        </w:tc>
        <w:tc>
          <w:tcPr>
            <w:tcW w:w="2931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92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Batang" w:cs="Batang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  <w:szCs w:val="22"/>
              </w:rPr>
            </w:pPr>
            <w:r>
              <w:rPr>
                <w:rFonts w:hint="eastAsia" w:ascii="Times New Roman"/>
                <w:szCs w:val="22"/>
              </w:rPr>
              <w:t>1号黄铜屑</w:t>
            </w:r>
          </w:p>
        </w:tc>
        <w:tc>
          <w:tcPr>
            <w:tcW w:w="2931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92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Batang" w:cs="Batang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  <w:szCs w:val="22"/>
              </w:rPr>
            </w:pPr>
            <w:r>
              <w:rPr>
                <w:rFonts w:hint="eastAsia" w:ascii="Times New Roman"/>
                <w:szCs w:val="22"/>
              </w:rPr>
              <w:t>黄杂铜</w:t>
            </w:r>
          </w:p>
        </w:tc>
        <w:tc>
          <w:tcPr>
            <w:tcW w:w="2931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RCuZn-4D</w:t>
            </w:r>
          </w:p>
        </w:tc>
      </w:tr>
    </w:tbl>
    <w:p>
      <w:pPr>
        <w:snapToGrid w:val="0"/>
        <w:rPr>
          <w:rFonts w:eastAsia="黑体"/>
          <w:szCs w:val="21"/>
        </w:rPr>
      </w:pPr>
    </w:p>
    <w:p>
      <w:pPr>
        <w:snapToGrid w:val="0"/>
        <w:spacing w:line="400" w:lineRule="exact"/>
        <w:rPr>
          <w:rFonts w:eastAsia="黑体"/>
          <w:b/>
          <w:bCs/>
          <w:szCs w:val="21"/>
        </w:rPr>
      </w:pPr>
      <w:r>
        <w:rPr>
          <w:rFonts w:eastAsia="黑体"/>
          <w:szCs w:val="21"/>
        </w:rPr>
        <w:t xml:space="preserve">4.1.2  </w:t>
      </w:r>
      <w:r>
        <w:rPr>
          <w:rFonts w:hint="eastAsia" w:eastAsia="黑体"/>
          <w:szCs w:val="21"/>
        </w:rPr>
        <w:t>原料标记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原料标记按原料名称、标准编号、代号的顺序表示。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标记示例1：符合本标准的回收黄铜原料名称 纯黄铜，代号</w:t>
      </w:r>
      <w:r>
        <w:rPr>
          <w:rFonts w:hint="eastAsia" w:ascii="Times New Roman"/>
        </w:rPr>
        <w:t>RCuZn-1A</w:t>
      </w:r>
      <w:r>
        <w:rPr>
          <w:rFonts w:hint="eastAsia" w:ascii="宋体" w:hAnsi="宋体"/>
          <w:szCs w:val="21"/>
        </w:rPr>
        <w:t>，将被标记如下：</w:t>
      </w:r>
    </w:p>
    <w:p>
      <w:pPr>
        <w:spacing w:line="400" w:lineRule="exact"/>
        <w:ind w:firstLine="2520" w:firstLineChars="1200"/>
        <w:rPr>
          <w:rFonts w:eastAsia="黑体"/>
          <w:szCs w:val="21"/>
        </w:rPr>
      </w:pPr>
      <w:r>
        <w:rPr>
          <w:rFonts w:hint="eastAsia" w:ascii="宋体" w:hAnsi="宋体"/>
          <w:szCs w:val="21"/>
        </w:rPr>
        <w:t>纯黄铜  GB/T XXXX-</w:t>
      </w:r>
      <w:r>
        <w:rPr>
          <w:rFonts w:hint="eastAsia" w:ascii="Times New Roman"/>
        </w:rPr>
        <w:t>RCuZn-1A</w:t>
      </w:r>
    </w:p>
    <w:p>
      <w:pPr>
        <w:snapToGrid w:val="0"/>
        <w:spacing w:line="360" w:lineRule="exact"/>
        <w:rPr>
          <w:rFonts w:eastAsia="黑体"/>
          <w:szCs w:val="21"/>
        </w:rPr>
      </w:pPr>
      <w:r>
        <w:rPr>
          <w:rFonts w:hint="eastAsia" w:eastAsia="黑体"/>
          <w:szCs w:val="21"/>
        </w:rPr>
        <w:t>5 技术</w:t>
      </w:r>
      <w:r>
        <w:rPr>
          <w:rFonts w:eastAsia="黑体"/>
          <w:szCs w:val="21"/>
        </w:rPr>
        <w:t>要求</w:t>
      </w:r>
    </w:p>
    <w:p>
      <w:pPr>
        <w:snapToGrid w:val="0"/>
        <w:spacing w:line="360" w:lineRule="exact"/>
        <w:rPr>
          <w:rFonts w:eastAsia="黑体"/>
          <w:szCs w:val="21"/>
        </w:rPr>
      </w:pPr>
      <w:r>
        <w:rPr>
          <w:rFonts w:hint="eastAsia" w:eastAsia="黑体"/>
          <w:szCs w:val="21"/>
        </w:rPr>
        <w:t>5</w:t>
      </w:r>
      <w:r>
        <w:rPr>
          <w:rFonts w:eastAsia="黑体"/>
          <w:szCs w:val="21"/>
        </w:rPr>
        <w:t>.</w:t>
      </w:r>
      <w:r>
        <w:rPr>
          <w:rFonts w:hint="eastAsia" w:eastAsia="黑体"/>
          <w:szCs w:val="21"/>
        </w:rPr>
        <w:t>1</w:t>
      </w:r>
      <w:r>
        <w:rPr>
          <w:rFonts w:eastAsia="黑体"/>
          <w:szCs w:val="21"/>
        </w:rPr>
        <w:t xml:space="preserve"> </w:t>
      </w:r>
      <w:r>
        <w:rPr>
          <w:rFonts w:hint="eastAsia" w:eastAsia="黑体"/>
          <w:szCs w:val="21"/>
        </w:rPr>
        <w:t>原料表观</w:t>
      </w:r>
      <w:r>
        <w:rPr>
          <w:rFonts w:eastAsia="黑体"/>
          <w:szCs w:val="21"/>
        </w:rPr>
        <w:t>特征</w:t>
      </w:r>
    </w:p>
    <w:p>
      <w:pPr>
        <w:snapToGrid w:val="0"/>
        <w:spacing w:line="360" w:lineRule="exact"/>
        <w:ind w:firstLine="420" w:firstLineChars="200"/>
        <w:rPr>
          <w:rFonts w:cs="Calibri"/>
          <w:szCs w:val="21"/>
        </w:rPr>
      </w:pPr>
      <w:r>
        <w:rPr>
          <w:rFonts w:hint="eastAsia"/>
          <w:szCs w:val="21"/>
        </w:rPr>
        <w:t>原料的表观</w:t>
      </w:r>
      <w:r>
        <w:rPr>
          <w:rFonts w:cs="Calibri"/>
          <w:szCs w:val="21"/>
        </w:rPr>
        <w:t>特征</w:t>
      </w:r>
      <w:r>
        <w:rPr>
          <w:rFonts w:hint="eastAsia" w:cs="Calibri"/>
          <w:szCs w:val="21"/>
        </w:rPr>
        <w:t>见</w:t>
      </w:r>
      <w:r>
        <w:rPr>
          <w:rFonts w:cs="Calibri"/>
          <w:szCs w:val="21"/>
        </w:rPr>
        <w:t>表</w:t>
      </w:r>
      <w:r>
        <w:rPr>
          <w:rFonts w:hint="eastAsia" w:cs="Calibri"/>
          <w:szCs w:val="21"/>
        </w:rPr>
        <w:t>2</w:t>
      </w:r>
      <w:r>
        <w:rPr>
          <w:rFonts w:cs="Calibri"/>
          <w:szCs w:val="21"/>
        </w:rPr>
        <w:t>规定。</w:t>
      </w:r>
    </w:p>
    <w:p>
      <w:pPr>
        <w:snapToGrid w:val="0"/>
        <w:spacing w:line="360" w:lineRule="exact"/>
        <w:ind w:firstLine="3780" w:firstLineChars="1800"/>
        <w:rPr>
          <w:rFonts w:cs="Calibri"/>
          <w:b/>
          <w:bCs/>
          <w:szCs w:val="21"/>
        </w:rPr>
      </w:pPr>
      <w:r>
        <w:rPr>
          <w:rFonts w:eastAsia="黑体"/>
          <w:kern w:val="0"/>
          <w:szCs w:val="20"/>
        </w:rPr>
        <w:t>表</w:t>
      </w:r>
      <w:r>
        <w:rPr>
          <w:rFonts w:hint="eastAsia" w:eastAsia="黑体"/>
          <w:kern w:val="0"/>
          <w:szCs w:val="20"/>
        </w:rPr>
        <w:t xml:space="preserve">2 </w:t>
      </w:r>
      <w:r>
        <w:rPr>
          <w:b/>
          <w:bCs/>
          <w:szCs w:val="21"/>
        </w:rPr>
        <w:t>原料的</w:t>
      </w:r>
      <w:r>
        <w:rPr>
          <w:rFonts w:hint="eastAsia"/>
          <w:b/>
          <w:bCs/>
          <w:szCs w:val="21"/>
        </w:rPr>
        <w:t>表观</w:t>
      </w:r>
      <w:r>
        <w:rPr>
          <w:rFonts w:cs="Calibri"/>
          <w:b/>
          <w:bCs/>
          <w:szCs w:val="21"/>
        </w:rPr>
        <w:t>特征</w:t>
      </w:r>
    </w:p>
    <w:tbl>
      <w:tblPr>
        <w:tblStyle w:val="19"/>
        <w:tblW w:w="9240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380"/>
        <w:gridCol w:w="1127"/>
        <w:gridCol w:w="5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38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名称</w:t>
            </w:r>
          </w:p>
        </w:tc>
        <w:tc>
          <w:tcPr>
            <w:tcW w:w="1127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代号</w:t>
            </w:r>
          </w:p>
        </w:tc>
        <w:tc>
          <w:tcPr>
            <w:tcW w:w="530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表观特征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hAnsi="Batang" w:cs="Batang"/>
                <w:szCs w:val="21"/>
              </w:rPr>
              <w:t>普通黄铜料</w:t>
            </w:r>
          </w:p>
        </w:tc>
        <w:tc>
          <w:tcPr>
            <w:tcW w:w="138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  <w:b/>
                <w:bCs/>
              </w:rPr>
            </w:pPr>
            <w:r>
              <w:rPr>
                <w:rFonts w:hint="eastAsia"/>
              </w:rPr>
              <w:t>纯黄铜</w:t>
            </w:r>
          </w:p>
        </w:tc>
        <w:tc>
          <w:tcPr>
            <w:tcW w:w="1127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RCuZn-1A</w:t>
            </w:r>
          </w:p>
        </w:tc>
        <w:tc>
          <w:tcPr>
            <w:tcW w:w="530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left"/>
              <w:rPr>
                <w:b/>
                <w:bCs/>
              </w:rPr>
            </w:pPr>
            <w:r>
              <w:rPr>
                <w:rFonts w:hint="eastAsia" w:ascii="Times New Roman"/>
              </w:rPr>
              <w:t>由普通黄铜零部件及加工余料组成。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黄铜丝</w:t>
            </w:r>
          </w:p>
        </w:tc>
        <w:tc>
          <w:tcPr>
            <w:tcW w:w="1127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RCuZn-1B</w:t>
            </w:r>
          </w:p>
        </w:tc>
        <w:tc>
          <w:tcPr>
            <w:tcW w:w="530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hint="eastAsia" w:ascii="Times New Roman"/>
              </w:rPr>
              <w:t>由</w:t>
            </w:r>
            <w:r>
              <w:rPr>
                <w:rFonts w:hint="eastAsia"/>
                <w:szCs w:val="21"/>
              </w:rPr>
              <w:t>服役失效单一黄铜丝组成。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7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hAnsi="Batang" w:cs="Batang"/>
                <w:szCs w:val="21"/>
              </w:rPr>
              <w:t>镀白黄铜料</w:t>
            </w:r>
          </w:p>
        </w:tc>
        <w:tc>
          <w:tcPr>
            <w:tcW w:w="138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hAnsi="Batang" w:cs="Batang"/>
                <w:szCs w:val="21"/>
              </w:rPr>
              <w:t>镀白黄铜</w:t>
            </w:r>
          </w:p>
        </w:tc>
        <w:tc>
          <w:tcPr>
            <w:tcW w:w="1127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RCuZn-2</w:t>
            </w:r>
          </w:p>
        </w:tc>
        <w:tc>
          <w:tcPr>
            <w:tcW w:w="5306" w:type="dxa"/>
            <w:vAlign w:val="center"/>
          </w:tcPr>
          <w:p>
            <w:pPr>
              <w:pStyle w:val="26"/>
              <w:widowControl w:val="0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hint="eastAsia" w:ascii="Times New Roman"/>
              </w:rPr>
              <w:t>由表面镀锡、镀镍或镀锌黄铜零部件、加工余料、铜线（丝）等组成。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Ansi="Batang" w:cs="Batang"/>
                <w:szCs w:val="21"/>
              </w:rPr>
            </w:pPr>
            <w:r>
              <w:rPr>
                <w:rFonts w:hint="eastAsia" w:ascii="Calibri"/>
                <w:szCs w:val="21"/>
              </w:rPr>
              <w:t>黄铜管料</w:t>
            </w:r>
          </w:p>
        </w:tc>
        <w:tc>
          <w:tcPr>
            <w:tcW w:w="138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Batang" w:cs="Batang"/>
                <w:szCs w:val="21"/>
              </w:rPr>
            </w:pPr>
            <w:r>
              <w:rPr>
                <w:rFonts w:hint="eastAsia"/>
              </w:rPr>
              <w:t>普通黄铜管</w:t>
            </w:r>
          </w:p>
        </w:tc>
        <w:tc>
          <w:tcPr>
            <w:tcW w:w="1127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RCuZn-3A</w:t>
            </w:r>
          </w:p>
        </w:tc>
        <w:tc>
          <w:tcPr>
            <w:tcW w:w="5306" w:type="dxa"/>
            <w:vAlign w:val="center"/>
          </w:tcPr>
          <w:p>
            <w:pPr>
              <w:pStyle w:val="26"/>
              <w:widowControl w:val="0"/>
              <w:ind w:firstLine="0" w:firstLineChars="0"/>
              <w:rPr>
                <w:rFonts w:ascii="Times New Roman"/>
              </w:rPr>
            </w:pPr>
            <w:r>
              <w:rPr>
                <w:rFonts w:hint="eastAsia" w:ascii="Times New Roman"/>
              </w:rPr>
              <w:t>由</w:t>
            </w:r>
            <w:r>
              <w:rPr>
                <w:rFonts w:hint="eastAsia"/>
                <w:szCs w:val="21"/>
              </w:rPr>
              <w:t>普通黄铜管组成，不含</w:t>
            </w:r>
            <w:r>
              <w:rPr>
                <w:szCs w:val="21"/>
              </w:rPr>
              <w:t>表面</w:t>
            </w: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镀层</w:t>
            </w:r>
            <w:r>
              <w:rPr>
                <w:rFonts w:hint="eastAsia"/>
                <w:szCs w:val="21"/>
              </w:rPr>
              <w:t>的镀件或接头，不含用黄铜铸件连接的黄铜管。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Ansi="Batang" w:cs="Batang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Batang" w:cs="Batang"/>
                <w:szCs w:val="21"/>
              </w:rPr>
            </w:pPr>
            <w:r>
              <w:rPr>
                <w:rFonts w:hint="eastAsia" w:ascii="Times New Roman"/>
              </w:rPr>
              <w:t>黄铜冷凝管</w:t>
            </w:r>
          </w:p>
        </w:tc>
        <w:tc>
          <w:tcPr>
            <w:tcW w:w="1127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RCuZn-3B</w:t>
            </w:r>
          </w:p>
        </w:tc>
        <w:tc>
          <w:tcPr>
            <w:tcW w:w="5306" w:type="dxa"/>
            <w:vAlign w:val="center"/>
          </w:tcPr>
          <w:p>
            <w:pPr>
              <w:pStyle w:val="26"/>
              <w:widowControl w:val="0"/>
              <w:ind w:firstLine="0" w:firstLineChars="0"/>
              <w:rPr>
                <w:rFonts w:ascii="Times New Roman"/>
              </w:rPr>
            </w:pPr>
            <w:r>
              <w:rPr>
                <w:rFonts w:hint="eastAsia" w:ascii="Times New Roman"/>
              </w:rPr>
              <w:t>由单一</w:t>
            </w:r>
            <w:r>
              <w:rPr>
                <w:rFonts w:hint="eastAsia"/>
                <w:szCs w:val="21"/>
              </w:rPr>
              <w:t>黄铜冷凝管组成。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Batang" w:cs="Batang"/>
                <w:szCs w:val="21"/>
              </w:rPr>
            </w:pPr>
            <w:r>
              <w:rPr>
                <w:rFonts w:hint="eastAsia" w:hAnsi="Batang" w:cs="Batang"/>
                <w:szCs w:val="21"/>
              </w:rPr>
              <w:t>黄杂铜料</w:t>
            </w:r>
          </w:p>
        </w:tc>
        <w:tc>
          <w:tcPr>
            <w:tcW w:w="138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黄铜水表壳</w:t>
            </w:r>
          </w:p>
        </w:tc>
        <w:tc>
          <w:tcPr>
            <w:tcW w:w="1127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RCuZn-4A</w:t>
            </w:r>
          </w:p>
        </w:tc>
        <w:tc>
          <w:tcPr>
            <w:tcW w:w="530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hint="eastAsia" w:ascii="Times New Roman"/>
              </w:rPr>
              <w:t>由单一的黄铜水表壳组成。允许表面有涂层。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Batang" w:cs="Batang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红铜</w:t>
            </w:r>
          </w:p>
        </w:tc>
        <w:tc>
          <w:tcPr>
            <w:tcW w:w="1127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RCuZn-4B</w:t>
            </w:r>
          </w:p>
        </w:tc>
        <w:tc>
          <w:tcPr>
            <w:tcW w:w="5306" w:type="dxa"/>
            <w:vAlign w:val="center"/>
          </w:tcPr>
          <w:p>
            <w:pPr>
              <w:pStyle w:val="26"/>
              <w:widowControl w:val="0"/>
              <w:ind w:firstLine="0" w:firstLineChars="0"/>
              <w:jc w:val="left"/>
              <w:rPr>
                <w:rFonts w:ascii="Calibri" w:cs="Calibri"/>
                <w:kern w:val="2"/>
                <w:szCs w:val="21"/>
              </w:rPr>
            </w:pPr>
            <w:r>
              <w:rPr>
                <w:rFonts w:hint="eastAsia" w:ascii="Calibri" w:cs="Calibri"/>
                <w:kern w:val="2"/>
                <w:szCs w:val="21"/>
              </w:rPr>
              <w:t>由加工余料、服役失效的红色黄铜零部件、阀门、机械轴承、</w:t>
            </w:r>
            <w:r>
              <w:rPr>
                <w:rFonts w:hint="eastAsia" w:hAnsi="宋体" w:cs="宋体"/>
                <w:szCs w:val="21"/>
              </w:rPr>
              <w:t>蜗轮、螺旋桨</w:t>
            </w:r>
            <w:r>
              <w:rPr>
                <w:rFonts w:hint="eastAsia" w:ascii="Calibri" w:cs="Calibri"/>
                <w:kern w:val="2"/>
                <w:szCs w:val="21"/>
              </w:rPr>
              <w:t>和其他机械零件组成。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Batang" w:cs="Batang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szCs w:val="22"/>
              </w:rPr>
              <w:t>1号黄</w:t>
            </w:r>
            <w:r>
              <w:rPr>
                <w:rFonts w:hint="eastAsia" w:ascii="Times New Roman"/>
              </w:rPr>
              <w:t>铜屑</w:t>
            </w:r>
          </w:p>
        </w:tc>
        <w:tc>
          <w:tcPr>
            <w:tcW w:w="1127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RCuZn-4C</w:t>
            </w:r>
          </w:p>
        </w:tc>
        <w:tc>
          <w:tcPr>
            <w:tcW w:w="530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left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</w:rPr>
              <w:t>由单一牌号黄铜产品经机械加工产生的屑料组</w:t>
            </w:r>
            <w:r>
              <w:rPr>
                <w:rFonts w:hint="eastAsia" w:ascii="Times New Roman"/>
                <w:szCs w:val="22"/>
              </w:rPr>
              <w:t>成。</w:t>
            </w:r>
            <w:r>
              <w:rPr>
                <w:rFonts w:hint="eastAsia" w:ascii="Times New Roman"/>
                <w:szCs w:val="22"/>
                <w:lang w:eastAsia="zh-CN"/>
              </w:rPr>
              <w:t>不含锉屑和磨屑。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Batang" w:cs="Batang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黄杂铜</w:t>
            </w:r>
          </w:p>
        </w:tc>
        <w:tc>
          <w:tcPr>
            <w:tcW w:w="1127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RCuZn-4D</w:t>
            </w:r>
          </w:p>
        </w:tc>
        <w:tc>
          <w:tcPr>
            <w:tcW w:w="530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hint="eastAsia" w:ascii="Calibri" w:cs="Calibri"/>
                <w:kern w:val="2"/>
                <w:szCs w:val="21"/>
              </w:rPr>
              <w:t>由服役失效的铸件、轧件、铜制品（包括阀门、水暖洁具、接头、装饰品、元器件、连接件等）等混合组成，或经重熔后的铸块。不应含有铋、硅等元素。供需双方认可的情况下可以有少量涂层或镀层。</w:t>
            </w:r>
          </w:p>
        </w:tc>
      </w:tr>
    </w:tbl>
    <w:p>
      <w:pPr>
        <w:snapToGrid w:val="0"/>
        <w:spacing w:line="360" w:lineRule="exact"/>
        <w:rPr>
          <w:rFonts w:hint="eastAsia" w:eastAsia="黑体"/>
          <w:szCs w:val="21"/>
        </w:rPr>
      </w:pPr>
      <w:r>
        <w:rPr>
          <w:rFonts w:hint="eastAsia" w:eastAsia="黑体"/>
          <w:szCs w:val="21"/>
        </w:rPr>
        <w:t>5.2 放射性污染物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原料中放射性污染物控制应符合下列要求： 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a）</w:t>
      </w:r>
      <w:r>
        <w:rPr>
          <w:rFonts w:hint="eastAsia"/>
          <w:szCs w:val="21"/>
        </w:rPr>
        <w:t>不应</w:t>
      </w:r>
      <w:r>
        <w:rPr>
          <w:rFonts w:hint="eastAsia" w:ascii="宋体" w:hAnsi="宋体"/>
          <w:szCs w:val="21"/>
        </w:rPr>
        <w:t>混有放射性物质；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b）原料（含包装物）的外照射贯穿辐射剂量率不超过所在地正常天然辐射本底值+0.25 µGy/h；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c）原料表面α、β放射性污染水平为：表面任何部分的300 cm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的最大检测水平的平均值α不超过 0.04 Bq/cm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，β不超过 0.4 Bq/cm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。</w:t>
      </w:r>
    </w:p>
    <w:p>
      <w:pPr>
        <w:snapToGrid w:val="0"/>
        <w:spacing w:line="360" w:lineRule="exact"/>
        <w:rPr>
          <w:rFonts w:hint="eastAsia" w:eastAsia="黑体"/>
          <w:szCs w:val="21"/>
        </w:rPr>
      </w:pPr>
      <w:r>
        <w:rPr>
          <w:rFonts w:hint="eastAsia" w:eastAsia="黑体"/>
          <w:szCs w:val="21"/>
        </w:rPr>
        <w:t>5.3 危险废物</w:t>
      </w:r>
    </w:p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5.3.1 原料中不得混有废弃炸弹、炮弹等爆炸性弹药；</w:t>
      </w:r>
    </w:p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5.3.2 原料中应严格限制下列物质混入，总重量不应超过原料重量的0.01%。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a）密闭容器；</w:t>
      </w:r>
    </w:p>
    <w:p>
      <w:pPr>
        <w:spacing w:line="400" w:lineRule="exact"/>
        <w:ind w:firstLine="420" w:firstLineChars="200"/>
        <w:rPr>
          <w:szCs w:val="22"/>
        </w:rPr>
      </w:pPr>
      <w:r>
        <w:rPr>
          <w:rFonts w:hint="eastAsia"/>
          <w:szCs w:val="21"/>
        </w:rPr>
        <w:t>b）</w:t>
      </w:r>
      <w:r>
        <w:rPr>
          <w:rFonts w:hint="eastAsia"/>
          <w:szCs w:val="22"/>
        </w:rPr>
        <w:t>国家有关法规规定的危险物质；</w:t>
      </w:r>
    </w:p>
    <w:p>
      <w:pPr>
        <w:spacing w:line="40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c）</w:t>
      </w:r>
      <w:r>
        <w:rPr>
          <w:rFonts w:cs="Calibri"/>
          <w:szCs w:val="21"/>
        </w:rPr>
        <w:t>凡具有腐蚀性、毒性、易燃性、反应性等一种或一种以上危险特性的其他危险物</w:t>
      </w:r>
      <w:r>
        <w:rPr>
          <w:rFonts w:hint="eastAsia"/>
          <w:szCs w:val="22"/>
        </w:rPr>
        <w:t>质</w:t>
      </w:r>
      <w:r>
        <w:rPr>
          <w:rFonts w:hint="eastAsia" w:cs="Calibri"/>
          <w:szCs w:val="21"/>
        </w:rPr>
        <w:t>。</w:t>
      </w:r>
    </w:p>
    <w:p>
      <w:pPr>
        <w:snapToGrid w:val="0"/>
        <w:spacing w:line="360" w:lineRule="exac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</w:rPr>
        <w:t>5.4 夹杂物</w:t>
      </w:r>
      <w:r>
        <w:rPr>
          <w:rFonts w:hint="eastAsia" w:eastAsia="黑体"/>
          <w:szCs w:val="21"/>
          <w:lang w:eastAsia="zh-CN"/>
        </w:rPr>
        <w:t>、金属总量、金属黄铜量</w:t>
      </w:r>
    </w:p>
    <w:p>
      <w:pPr>
        <w:snapToGrid w:val="0"/>
        <w:spacing w:line="360" w:lineRule="exact"/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原料中的夹杂物、金属总量、金属黄铜量应符合表3规定。</w:t>
      </w:r>
    </w:p>
    <w:p>
      <w:pPr>
        <w:snapToGrid w:val="0"/>
        <w:spacing w:line="360" w:lineRule="exact"/>
        <w:jc w:val="center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表3 原料的夹杂物、金属总量、金属黄铜量</w:t>
      </w:r>
    </w:p>
    <w:tbl>
      <w:tblPr>
        <w:tblStyle w:val="19"/>
        <w:tblW w:w="8852" w:type="dxa"/>
        <w:jc w:val="center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85"/>
        <w:gridCol w:w="1529"/>
        <w:gridCol w:w="1530"/>
        <w:gridCol w:w="145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29" w:type="dxa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类别</w:t>
            </w:r>
          </w:p>
        </w:tc>
        <w:tc>
          <w:tcPr>
            <w:tcW w:w="1585" w:type="dxa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代号</w:t>
            </w:r>
          </w:p>
        </w:tc>
        <w:tc>
          <w:tcPr>
            <w:tcW w:w="1530" w:type="dxa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eastAsia="zh-CN"/>
              </w:rPr>
              <w:t>夹杂物</w:t>
            </w:r>
            <w:r>
              <w:rPr>
                <w:rFonts w:hint="eastAsia" w:hAnsi="宋体" w:cs="宋体"/>
                <w:bCs/>
                <w:sz w:val="18"/>
                <w:szCs w:val="18"/>
                <w:vertAlign w:val="superscript"/>
                <w:lang w:val="en-US" w:eastAsia="zh-CN"/>
              </w:rPr>
              <w:t>a</w:t>
            </w:r>
            <w:r>
              <w:rPr>
                <w:rFonts w:hint="eastAsia" w:hAnsi="宋体" w:cs="宋体"/>
                <w:bCs/>
                <w:sz w:val="18"/>
                <w:szCs w:val="18"/>
              </w:rPr>
              <w:t>/%</w:t>
            </w:r>
          </w:p>
          <w:p>
            <w:pPr>
              <w:pStyle w:val="26"/>
              <w:widowControl w:val="0"/>
              <w:ind w:firstLine="0" w:firstLineChars="0"/>
              <w:jc w:val="center"/>
              <w:rPr>
                <w:rFonts w:hint="eastAsia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不</w:t>
            </w:r>
            <w:r>
              <w:rPr>
                <w:rFonts w:hint="eastAsia" w:hAnsi="宋体" w:cs="宋体"/>
                <w:bCs/>
                <w:sz w:val="18"/>
                <w:szCs w:val="18"/>
                <w:lang w:eastAsia="zh-CN"/>
              </w:rPr>
              <w:t>大于</w:t>
            </w:r>
          </w:p>
        </w:tc>
        <w:tc>
          <w:tcPr>
            <w:tcW w:w="1455" w:type="dxa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eastAsia="zh-CN"/>
              </w:rPr>
              <w:t>金属总量</w:t>
            </w:r>
            <w:r>
              <w:rPr>
                <w:rFonts w:hint="eastAsia" w:hAnsi="宋体" w:cs="宋体"/>
                <w:bCs/>
                <w:sz w:val="18"/>
                <w:szCs w:val="18"/>
              </w:rPr>
              <w:t>/%</w:t>
            </w:r>
          </w:p>
          <w:p>
            <w:pPr>
              <w:pStyle w:val="26"/>
              <w:widowControl w:val="0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不小于</w:t>
            </w:r>
          </w:p>
        </w:tc>
        <w:tc>
          <w:tcPr>
            <w:tcW w:w="1424" w:type="dxa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eastAsia="zh-CN"/>
              </w:rPr>
              <w:t>金属黄铜量</w:t>
            </w: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/%</w:t>
            </w:r>
          </w:p>
          <w:p>
            <w:pPr>
              <w:pStyle w:val="26"/>
              <w:widowControl w:val="0"/>
              <w:ind w:firstLine="0" w:firstLineChars="0"/>
              <w:jc w:val="center"/>
              <w:rPr>
                <w:rFonts w:hint="default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不小于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普通黄铜料</w:t>
            </w:r>
          </w:p>
        </w:tc>
        <w:tc>
          <w:tcPr>
            <w:tcW w:w="158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纯黄铜</w:t>
            </w:r>
          </w:p>
        </w:tc>
        <w:tc>
          <w:tcPr>
            <w:tcW w:w="1529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RCuZn-1A</w:t>
            </w:r>
          </w:p>
        </w:tc>
        <w:tc>
          <w:tcPr>
            <w:tcW w:w="15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45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99.5</w:t>
            </w:r>
          </w:p>
        </w:tc>
        <w:tc>
          <w:tcPr>
            <w:tcW w:w="142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</w:t>
            </w: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黄铜丝</w:t>
            </w:r>
          </w:p>
        </w:tc>
        <w:tc>
          <w:tcPr>
            <w:tcW w:w="1529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RCuZn-1B</w:t>
            </w:r>
          </w:p>
        </w:tc>
        <w:tc>
          <w:tcPr>
            <w:tcW w:w="15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45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99.5</w:t>
            </w:r>
          </w:p>
        </w:tc>
        <w:tc>
          <w:tcPr>
            <w:tcW w:w="142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</w:t>
            </w: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29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镀白黄铜料</w:t>
            </w:r>
          </w:p>
        </w:tc>
        <w:tc>
          <w:tcPr>
            <w:tcW w:w="158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镀白黄铜</w:t>
            </w:r>
          </w:p>
        </w:tc>
        <w:tc>
          <w:tcPr>
            <w:tcW w:w="1529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RCuZn-2</w:t>
            </w:r>
          </w:p>
        </w:tc>
        <w:tc>
          <w:tcPr>
            <w:tcW w:w="15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45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99.5</w:t>
            </w:r>
          </w:p>
        </w:tc>
        <w:tc>
          <w:tcPr>
            <w:tcW w:w="142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</w:t>
            </w: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黄铜管料</w:t>
            </w:r>
          </w:p>
        </w:tc>
        <w:tc>
          <w:tcPr>
            <w:tcW w:w="158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普通黄铜管</w:t>
            </w:r>
          </w:p>
        </w:tc>
        <w:tc>
          <w:tcPr>
            <w:tcW w:w="1529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RCuZn-3A</w:t>
            </w:r>
          </w:p>
        </w:tc>
        <w:tc>
          <w:tcPr>
            <w:tcW w:w="15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45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99.2</w:t>
            </w:r>
          </w:p>
        </w:tc>
        <w:tc>
          <w:tcPr>
            <w:tcW w:w="142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</w:t>
            </w: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黄铜冷凝管</w:t>
            </w:r>
          </w:p>
        </w:tc>
        <w:tc>
          <w:tcPr>
            <w:tcW w:w="1529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RCuZn-3B</w:t>
            </w:r>
          </w:p>
        </w:tc>
        <w:tc>
          <w:tcPr>
            <w:tcW w:w="15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45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99.2</w:t>
            </w:r>
          </w:p>
        </w:tc>
        <w:tc>
          <w:tcPr>
            <w:tcW w:w="142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</w:t>
            </w: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黄杂铜料</w:t>
            </w:r>
          </w:p>
        </w:tc>
        <w:tc>
          <w:tcPr>
            <w:tcW w:w="158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黄铜水表壳</w:t>
            </w:r>
          </w:p>
        </w:tc>
        <w:tc>
          <w:tcPr>
            <w:tcW w:w="1529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RCuZn-4A</w:t>
            </w:r>
          </w:p>
        </w:tc>
        <w:tc>
          <w:tcPr>
            <w:tcW w:w="15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45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42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红铜</w:t>
            </w:r>
          </w:p>
        </w:tc>
        <w:tc>
          <w:tcPr>
            <w:tcW w:w="1529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RCuZn-4B</w:t>
            </w:r>
          </w:p>
        </w:tc>
        <w:tc>
          <w:tcPr>
            <w:tcW w:w="15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45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99.2</w:t>
            </w:r>
          </w:p>
        </w:tc>
        <w:tc>
          <w:tcPr>
            <w:tcW w:w="142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</w:t>
            </w: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1号黄铜屑</w:t>
            </w:r>
          </w:p>
        </w:tc>
        <w:tc>
          <w:tcPr>
            <w:tcW w:w="1529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RCuZn-4C</w:t>
            </w:r>
          </w:p>
        </w:tc>
        <w:tc>
          <w:tcPr>
            <w:tcW w:w="15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45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99.2</w:t>
            </w:r>
          </w:p>
        </w:tc>
        <w:tc>
          <w:tcPr>
            <w:tcW w:w="142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黄杂铜</w:t>
            </w:r>
          </w:p>
        </w:tc>
        <w:tc>
          <w:tcPr>
            <w:tcW w:w="1529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RCuZn-4D</w:t>
            </w:r>
          </w:p>
        </w:tc>
        <w:tc>
          <w:tcPr>
            <w:tcW w:w="15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45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42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96.5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52" w:type="dxa"/>
            <w:gridSpan w:val="6"/>
            <w:vAlign w:val="center"/>
          </w:tcPr>
          <w:p>
            <w:pPr>
              <w:spacing w:line="400" w:lineRule="exact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a：</w:t>
            </w:r>
            <w:r>
              <w:rPr>
                <w:rFonts w:hint="eastAsia"/>
                <w:sz w:val="18"/>
                <w:szCs w:val="18"/>
              </w:rPr>
              <w:t>其中夹杂和沾染的粒径不大于2mm的粉状物（灰尘、污泥、结晶盐、金属氧化物、纤维末等）应不大于0.1%。</w:t>
            </w:r>
          </w:p>
        </w:tc>
      </w:tr>
    </w:tbl>
    <w:p>
      <w:pPr>
        <w:snapToGrid w:val="0"/>
        <w:spacing w:line="360" w:lineRule="exac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</w:rPr>
        <w:t>5.5 金属回收率</w:t>
      </w:r>
      <w:r>
        <w:rPr>
          <w:rFonts w:hint="eastAsia" w:eastAsia="黑体"/>
          <w:szCs w:val="21"/>
          <w:lang w:eastAsia="zh-CN"/>
        </w:rPr>
        <w:t>、化学成分</w:t>
      </w:r>
    </w:p>
    <w:p>
      <w:pPr>
        <w:pStyle w:val="26"/>
        <w:spacing w:line="400" w:lineRule="exact"/>
        <w:ind w:firstLine="0" w:firstLineChars="0"/>
        <w:rPr>
          <w:rFonts w:ascii="Calibri"/>
          <w:szCs w:val="21"/>
        </w:rPr>
      </w:pPr>
      <w:r>
        <w:rPr>
          <w:rFonts w:hint="eastAsia" w:ascii="Calibri"/>
        </w:rPr>
        <w:t xml:space="preserve">    </w:t>
      </w:r>
      <w:r>
        <w:rPr>
          <w:rFonts w:hint="eastAsia" w:hAnsi="宋体"/>
          <w:szCs w:val="21"/>
        </w:rPr>
        <w:t>原料的</w:t>
      </w:r>
      <w:r>
        <w:rPr>
          <w:rFonts w:hAnsi="宋体"/>
          <w:szCs w:val="21"/>
        </w:rPr>
        <w:t>金属回收率</w:t>
      </w:r>
      <w:r>
        <w:rPr>
          <w:rFonts w:hint="eastAsia" w:hAnsi="宋体"/>
          <w:szCs w:val="21"/>
          <w:lang w:eastAsia="zh-CN"/>
        </w:rPr>
        <w:t>、化学成分</w:t>
      </w:r>
      <w:r>
        <w:rPr>
          <w:rFonts w:hint="eastAsia" w:hAnsi="宋体"/>
          <w:szCs w:val="21"/>
        </w:rPr>
        <w:t>应符合表</w:t>
      </w:r>
      <w:r>
        <w:rPr>
          <w:rFonts w:hint="eastAsia" w:hAnsi="宋体"/>
          <w:szCs w:val="21"/>
          <w:lang w:val="en-US" w:eastAsia="zh-CN"/>
        </w:rPr>
        <w:t>4</w:t>
      </w:r>
      <w:r>
        <w:rPr>
          <w:rFonts w:hint="eastAsia" w:hAnsi="宋体"/>
          <w:szCs w:val="21"/>
        </w:rPr>
        <w:t>规定</w:t>
      </w:r>
      <w:r>
        <w:rPr>
          <w:rFonts w:ascii="Calibri"/>
          <w:szCs w:val="21"/>
        </w:rPr>
        <w:t>。</w:t>
      </w:r>
    </w:p>
    <w:p>
      <w:pPr>
        <w:snapToGrid w:val="0"/>
        <w:spacing w:line="360" w:lineRule="exact"/>
        <w:jc w:val="center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表4  原料的金属回收率、化学成分</w:t>
      </w:r>
    </w:p>
    <w:tbl>
      <w:tblPr>
        <w:tblStyle w:val="19"/>
        <w:tblW w:w="8871" w:type="dxa"/>
        <w:jc w:val="center"/>
        <w:tblInd w:w="-1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384"/>
        <w:gridCol w:w="1126"/>
        <w:gridCol w:w="1425"/>
        <w:gridCol w:w="1305"/>
        <w:gridCol w:w="123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类别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名称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代号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金属回收率/%</w:t>
            </w:r>
          </w:p>
          <w:p>
            <w:pPr>
              <w:pStyle w:val="26"/>
              <w:widowControl w:val="0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不小于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int="default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eastAsia="zh-CN"/>
              </w:rPr>
              <w:t>化学成分质量分数</w:t>
            </w: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Cu/%</w:t>
            </w:r>
          </w:p>
          <w:p>
            <w:pPr>
              <w:pStyle w:val="26"/>
              <w:widowControl w:val="0"/>
              <w:ind w:firstLine="0" w:firstLineChars="0"/>
              <w:jc w:val="center"/>
              <w:rPr>
                <w:rFonts w:hint="default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不小于</w:t>
            </w:r>
          </w:p>
        </w:tc>
        <w:tc>
          <w:tcPr>
            <w:tcW w:w="1230" w:type="dxa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Pb/%</w:t>
            </w:r>
          </w:p>
          <w:p>
            <w:pPr>
              <w:pStyle w:val="26"/>
              <w:widowControl w:val="0"/>
              <w:ind w:firstLine="0" w:firstLineChars="0"/>
              <w:jc w:val="center"/>
              <w:rPr>
                <w:rFonts w:hint="default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不大于</w:t>
            </w:r>
          </w:p>
        </w:tc>
        <w:tc>
          <w:tcPr>
            <w:tcW w:w="1275" w:type="dxa"/>
            <w:vAlign w:val="center"/>
          </w:tcPr>
          <w:p>
            <w:pPr>
              <w:pStyle w:val="26"/>
              <w:widowControl w:val="0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Zn</w:t>
            </w:r>
            <w:r>
              <w:rPr>
                <w:rFonts w:hint="eastAsia" w:hAnsi="宋体" w:cs="宋体"/>
                <w:bCs/>
                <w:sz w:val="18"/>
                <w:szCs w:val="18"/>
                <w:vertAlign w:val="superscript"/>
                <w:lang w:val="en-US" w:eastAsia="zh-CN"/>
              </w:rPr>
              <w:t>a</w:t>
            </w: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/%</w:t>
            </w:r>
          </w:p>
          <w:p>
            <w:pPr>
              <w:pStyle w:val="26"/>
              <w:widowControl w:val="0"/>
              <w:ind w:firstLine="0" w:firstLineChars="0"/>
              <w:jc w:val="center"/>
              <w:rPr>
                <w:rFonts w:hint="default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sz w:val="18"/>
                <w:szCs w:val="18"/>
                <w:lang w:val="en-US" w:eastAsia="zh-CN"/>
              </w:rPr>
              <w:t>不小于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普通黄铜料</w:t>
            </w:r>
          </w:p>
        </w:tc>
        <w:tc>
          <w:tcPr>
            <w:tcW w:w="138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纯黄铜</w:t>
            </w:r>
          </w:p>
        </w:tc>
        <w:tc>
          <w:tcPr>
            <w:tcW w:w="112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RCuZn-1A</w:t>
            </w:r>
          </w:p>
        </w:tc>
        <w:tc>
          <w:tcPr>
            <w:tcW w:w="142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98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60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0.08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黄铜丝</w:t>
            </w:r>
          </w:p>
        </w:tc>
        <w:tc>
          <w:tcPr>
            <w:tcW w:w="112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RCuZn-1B</w:t>
            </w:r>
          </w:p>
        </w:tc>
        <w:tc>
          <w:tcPr>
            <w:tcW w:w="142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60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0.08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2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镀白黄铜料</w:t>
            </w:r>
          </w:p>
        </w:tc>
        <w:tc>
          <w:tcPr>
            <w:tcW w:w="138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镀白黄铜</w:t>
            </w:r>
          </w:p>
        </w:tc>
        <w:tc>
          <w:tcPr>
            <w:tcW w:w="112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RCuZn-2</w:t>
            </w:r>
          </w:p>
        </w:tc>
        <w:tc>
          <w:tcPr>
            <w:tcW w:w="142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97</w:t>
            </w:r>
          </w:p>
        </w:tc>
        <w:tc>
          <w:tcPr>
            <w:tcW w:w="130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57</w:t>
            </w:r>
          </w:p>
        </w:tc>
        <w:tc>
          <w:tcPr>
            <w:tcW w:w="12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0.5</w:t>
            </w:r>
          </w:p>
        </w:tc>
        <w:tc>
          <w:tcPr>
            <w:tcW w:w="127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kern w:val="2"/>
                <w:sz w:val="18"/>
                <w:szCs w:val="18"/>
              </w:rPr>
              <w:t>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黄铜管料</w:t>
            </w:r>
          </w:p>
        </w:tc>
        <w:tc>
          <w:tcPr>
            <w:tcW w:w="138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普通黄铜管</w:t>
            </w:r>
          </w:p>
        </w:tc>
        <w:tc>
          <w:tcPr>
            <w:tcW w:w="112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RCuZn-3A</w:t>
            </w:r>
          </w:p>
        </w:tc>
        <w:tc>
          <w:tcPr>
            <w:tcW w:w="142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97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60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0.08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黄铜冷凝管</w:t>
            </w:r>
          </w:p>
        </w:tc>
        <w:tc>
          <w:tcPr>
            <w:tcW w:w="112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RCuZn-3B</w:t>
            </w:r>
          </w:p>
        </w:tc>
        <w:tc>
          <w:tcPr>
            <w:tcW w:w="142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97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69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0.05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黄杂铜料</w:t>
            </w:r>
          </w:p>
        </w:tc>
        <w:tc>
          <w:tcPr>
            <w:tcW w:w="138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黄铜水表壳</w:t>
            </w:r>
          </w:p>
        </w:tc>
        <w:tc>
          <w:tcPr>
            <w:tcW w:w="112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RCuZn-4A</w:t>
            </w:r>
          </w:p>
        </w:tc>
        <w:tc>
          <w:tcPr>
            <w:tcW w:w="142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97</w:t>
            </w:r>
          </w:p>
        </w:tc>
        <w:tc>
          <w:tcPr>
            <w:tcW w:w="130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57</w:t>
            </w:r>
          </w:p>
        </w:tc>
        <w:tc>
          <w:tcPr>
            <w:tcW w:w="12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kern w:val="2"/>
                <w:sz w:val="18"/>
                <w:szCs w:val="18"/>
              </w:rPr>
              <w:t>3.5</w:t>
            </w:r>
          </w:p>
        </w:tc>
        <w:tc>
          <w:tcPr>
            <w:tcW w:w="127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kern w:val="2"/>
                <w:sz w:val="18"/>
                <w:szCs w:val="18"/>
              </w:rPr>
              <w:t>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红铜</w:t>
            </w:r>
          </w:p>
        </w:tc>
        <w:tc>
          <w:tcPr>
            <w:tcW w:w="112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RCuZn-4B</w:t>
            </w:r>
          </w:p>
        </w:tc>
        <w:tc>
          <w:tcPr>
            <w:tcW w:w="142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97</w:t>
            </w:r>
          </w:p>
        </w:tc>
        <w:tc>
          <w:tcPr>
            <w:tcW w:w="130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75</w:t>
            </w:r>
          </w:p>
        </w:tc>
        <w:tc>
          <w:tcPr>
            <w:tcW w:w="12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4.0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1号黄铜屑</w:t>
            </w:r>
          </w:p>
        </w:tc>
        <w:tc>
          <w:tcPr>
            <w:tcW w:w="112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RCuZn-4C</w:t>
            </w:r>
          </w:p>
        </w:tc>
        <w:tc>
          <w:tcPr>
            <w:tcW w:w="142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92</w:t>
            </w:r>
          </w:p>
        </w:tc>
        <w:tc>
          <w:tcPr>
            <w:tcW w:w="130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kern w:val="2"/>
                <w:sz w:val="18"/>
                <w:szCs w:val="18"/>
              </w:rPr>
              <w:t>56</w:t>
            </w:r>
          </w:p>
        </w:tc>
        <w:tc>
          <w:tcPr>
            <w:tcW w:w="12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4.0</w:t>
            </w:r>
          </w:p>
        </w:tc>
        <w:tc>
          <w:tcPr>
            <w:tcW w:w="127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黄杂铜</w:t>
            </w:r>
          </w:p>
        </w:tc>
        <w:tc>
          <w:tcPr>
            <w:tcW w:w="1126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RCuZn-4D</w:t>
            </w:r>
          </w:p>
        </w:tc>
        <w:tc>
          <w:tcPr>
            <w:tcW w:w="142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18"/>
                <w:szCs w:val="18"/>
              </w:rPr>
              <w:t>95</w:t>
            </w:r>
          </w:p>
        </w:tc>
        <w:tc>
          <w:tcPr>
            <w:tcW w:w="130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kern w:val="2"/>
                <w:sz w:val="18"/>
                <w:szCs w:val="18"/>
              </w:rPr>
              <w:t>56</w:t>
            </w:r>
          </w:p>
        </w:tc>
        <w:tc>
          <w:tcPr>
            <w:tcW w:w="1230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kern w:val="2"/>
                <w:sz w:val="18"/>
                <w:szCs w:val="18"/>
              </w:rPr>
              <w:t>3.5</w:t>
            </w:r>
          </w:p>
        </w:tc>
        <w:tc>
          <w:tcPr>
            <w:tcW w:w="1275" w:type="dxa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center"/>
              <w:rPr>
                <w:rFonts w:hint="eastAsia" w:hAnsi="宋体" w:cs="宋体"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kern w:val="2"/>
                <w:sz w:val="18"/>
                <w:szCs w:val="18"/>
              </w:rPr>
              <w:t>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71" w:type="dxa"/>
            <w:gridSpan w:val="7"/>
            <w:vAlign w:val="center"/>
          </w:tcPr>
          <w:p>
            <w:pPr>
              <w:pStyle w:val="26"/>
              <w:widowControl w:val="0"/>
              <w:spacing w:line="400" w:lineRule="exact"/>
              <w:ind w:firstLine="0" w:firstLineChars="0"/>
              <w:jc w:val="left"/>
              <w:rPr>
                <w:rFonts w:hint="default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Cs/>
                <w:kern w:val="2"/>
                <w:sz w:val="18"/>
                <w:szCs w:val="18"/>
                <w:lang w:val="en-US" w:eastAsia="zh-CN"/>
              </w:rPr>
              <w:t>a：包括其他未列杂质元素；Zn元素质量分数不小于</w:t>
            </w:r>
          </w:p>
        </w:tc>
      </w:tr>
    </w:tbl>
    <w:p>
      <w:pPr>
        <w:spacing w:line="400" w:lineRule="exac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6 检验方法</w:t>
      </w:r>
    </w:p>
    <w:p>
      <w:pPr>
        <w:autoSpaceDE w:val="0"/>
        <w:autoSpaceDN w:val="0"/>
        <w:spacing w:line="400" w:lineRule="exact"/>
        <w:rPr>
          <w:rFonts w:ascii="宋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6.1</w:t>
      </w:r>
      <w:r>
        <w:rPr>
          <w:rFonts w:hint="eastAsia" w:ascii="宋体" w:hAnsi="黑体" w:eastAsia="黑体" w:cs="黑体"/>
          <w:szCs w:val="21"/>
        </w:rPr>
        <w:t xml:space="preserve"> 表观特征</w:t>
      </w:r>
    </w:p>
    <w:p>
      <w:pPr>
        <w:pStyle w:val="26"/>
        <w:spacing w:line="400" w:lineRule="exact"/>
        <w:ind w:firstLine="420"/>
        <w:rPr>
          <w:rFonts w:hAnsi="宋体"/>
          <w:szCs w:val="21"/>
        </w:rPr>
      </w:pPr>
      <w:r>
        <w:rPr>
          <w:rFonts w:hint="eastAsia" w:hAnsi="宋体"/>
          <w:szCs w:val="21"/>
        </w:rPr>
        <w:t>原料的表观特征</w:t>
      </w:r>
      <w:r>
        <w:rPr>
          <w:rFonts w:hAnsi="宋体"/>
          <w:szCs w:val="21"/>
        </w:rPr>
        <w:t>用</w:t>
      </w:r>
      <w:r>
        <w:rPr>
          <w:rFonts w:hint="eastAsia" w:hAnsi="宋体"/>
          <w:szCs w:val="21"/>
        </w:rPr>
        <w:t>感官</w:t>
      </w:r>
      <w:r>
        <w:rPr>
          <w:rFonts w:hAnsi="宋体"/>
          <w:szCs w:val="21"/>
        </w:rPr>
        <w:t>检验。</w:t>
      </w:r>
    </w:p>
    <w:p>
      <w:pPr>
        <w:snapToGrid w:val="0"/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6.2 放射性污染物</w:t>
      </w:r>
    </w:p>
    <w:p>
      <w:pPr>
        <w:autoSpaceDE w:val="0"/>
        <w:autoSpaceDN w:val="0"/>
        <w:spacing w:line="400" w:lineRule="exact"/>
        <w:ind w:firstLine="42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原料</w:t>
      </w:r>
      <w:r>
        <w:rPr>
          <w:rFonts w:ascii="Times New Roman" w:hAnsi="Times New Roman"/>
          <w:szCs w:val="21"/>
        </w:rPr>
        <w:t>的放射性</w:t>
      </w:r>
      <w:r>
        <w:rPr>
          <w:rFonts w:hint="eastAsia" w:ascii="Times New Roman" w:hAnsi="Times New Roman"/>
          <w:szCs w:val="21"/>
        </w:rPr>
        <w:t>污染物</w:t>
      </w:r>
      <w:r>
        <w:rPr>
          <w:rFonts w:ascii="Times New Roman" w:hAnsi="Times New Roman"/>
          <w:szCs w:val="21"/>
        </w:rPr>
        <w:t>检验按</w:t>
      </w:r>
      <w:r>
        <w:rPr>
          <w:rFonts w:hint="eastAsia" w:ascii="Times New Roman" w:hAnsi="Times New Roman"/>
          <w:szCs w:val="21"/>
        </w:rPr>
        <w:t>GB16487.7-2018的</w:t>
      </w:r>
      <w:r>
        <w:rPr>
          <w:rFonts w:ascii="Times New Roman" w:hAnsi="Times New Roman"/>
          <w:szCs w:val="21"/>
        </w:rPr>
        <w:t>规定进行。</w:t>
      </w:r>
    </w:p>
    <w:p>
      <w:pPr>
        <w:snapToGrid w:val="0"/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6.3  危险废物</w:t>
      </w:r>
    </w:p>
    <w:p>
      <w:pPr>
        <w:autoSpaceDE w:val="0"/>
        <w:autoSpaceDN w:val="0"/>
        <w:spacing w:line="400" w:lineRule="exact"/>
        <w:ind w:firstLine="42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原料的危险废物用感官检验。检验过程中发现不符合5.3.1规定时，应停止检验；发现有5.3.2b）或c）的可疑物时，可按GB16487.7-2018要求随机抽样送实验室检测。</w:t>
      </w:r>
    </w:p>
    <w:p>
      <w:pPr>
        <w:snapToGrid w:val="0"/>
        <w:spacing w:line="4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6.4 夹杂物</w:t>
      </w:r>
      <w:r>
        <w:rPr>
          <w:rFonts w:hint="eastAsia" w:ascii="黑体" w:hAnsi="黑体" w:eastAsia="黑体"/>
          <w:szCs w:val="21"/>
          <w:lang w:eastAsia="zh-CN"/>
        </w:rPr>
        <w:t>、</w:t>
      </w:r>
      <w:r>
        <w:rPr>
          <w:rFonts w:hint="eastAsia" w:ascii="黑体" w:hAnsi="黑体" w:eastAsia="黑体"/>
          <w:szCs w:val="21"/>
          <w:lang w:val="en-US" w:eastAsia="zh-CN"/>
        </w:rPr>
        <w:t>金属总量、金属黄铜量</w:t>
      </w:r>
    </w:p>
    <w:p>
      <w:pPr>
        <w:spacing w:line="400" w:lineRule="exact"/>
        <w:rPr>
          <w:rFonts w:hint="eastAsia"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6.4.1原</w:t>
      </w:r>
      <w:r>
        <w:rPr>
          <w:rFonts w:hint="eastAsia" w:ascii="Times New Roman" w:hAnsi="Times New Roman"/>
          <w:szCs w:val="21"/>
        </w:rPr>
        <w:t>料的</w:t>
      </w:r>
      <w:r>
        <w:rPr>
          <w:rFonts w:hint="eastAsia" w:ascii="Times New Roman" w:hAnsi="Times New Roman"/>
          <w:szCs w:val="21"/>
          <w:lang w:eastAsia="zh-CN"/>
        </w:rPr>
        <w:t>夹杂物、金属总量、金属黄铜量</w:t>
      </w:r>
      <w:r>
        <w:rPr>
          <w:rFonts w:hint="eastAsia" w:ascii="Times New Roman" w:hAnsi="Times New Roman"/>
          <w:szCs w:val="21"/>
        </w:rPr>
        <w:t>用感官</w:t>
      </w:r>
      <w:r>
        <w:rPr>
          <w:rFonts w:hint="eastAsia" w:ascii="Times New Roman" w:hAnsi="Times New Roman"/>
          <w:szCs w:val="21"/>
          <w:lang w:eastAsia="zh-CN"/>
        </w:rPr>
        <w:t>检验，并估算质量占比</w:t>
      </w:r>
      <w:r>
        <w:rPr>
          <w:rFonts w:hint="eastAsia" w:ascii="Times New Roman" w:hAnsi="Times New Roman"/>
          <w:szCs w:val="21"/>
        </w:rPr>
        <w:t>。当不能确定是否</w:t>
      </w:r>
      <w:r>
        <w:rPr>
          <w:rFonts w:hint="eastAsia" w:ascii="Times New Roman" w:hAnsi="Times New Roman"/>
          <w:szCs w:val="21"/>
          <w:lang w:eastAsia="zh-CN"/>
        </w:rPr>
        <w:t>符合要求</w:t>
      </w:r>
      <w:r>
        <w:rPr>
          <w:rFonts w:hint="eastAsia" w:ascii="Times New Roman" w:hAnsi="Times New Roman"/>
          <w:szCs w:val="21"/>
        </w:rPr>
        <w:t>时，按6.4.2</w:t>
      </w:r>
      <w:r>
        <w:rPr>
          <w:rFonts w:hint="eastAsia" w:ascii="Times New Roman" w:hAnsi="Times New Roman"/>
          <w:szCs w:val="21"/>
          <w:lang w:val="en-US" w:eastAsia="zh-CN"/>
        </w:rPr>
        <w:t>~6.4.6</w:t>
      </w:r>
      <w:r>
        <w:rPr>
          <w:rFonts w:hint="eastAsia" w:ascii="Times New Roman" w:hAnsi="Times New Roman"/>
          <w:szCs w:val="21"/>
        </w:rPr>
        <w:t>执行。</w:t>
      </w:r>
    </w:p>
    <w:p>
      <w:pPr>
        <w:widowControl/>
        <w:spacing w:line="276" w:lineRule="auto"/>
        <w:outlineLvl w:val="3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6.4.2 随机抽取代表性样品，当怀疑样品含水分时，应先对样品进行干燥处理，可采用</w:t>
      </w:r>
      <w:r>
        <w:rPr>
          <w:rFonts w:hint="eastAsia"/>
          <w:sz w:val="21"/>
          <w:szCs w:val="21"/>
        </w:rPr>
        <w:t>火焰烘烤之无白烟气或高压空气吹扫</w:t>
      </w:r>
      <w:r>
        <w:rPr>
          <w:rFonts w:hint="eastAsia"/>
          <w:sz w:val="21"/>
          <w:szCs w:val="21"/>
          <w:lang w:eastAsia="zh-CN"/>
        </w:rPr>
        <w:t>的方式。</w:t>
      </w:r>
    </w:p>
    <w:p>
      <w:pPr>
        <w:widowControl/>
        <w:spacing w:line="276" w:lineRule="auto"/>
        <w:outlineLvl w:val="3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6.4.3样品称重、记录质量W（Kg）。</w:t>
      </w:r>
    </w:p>
    <w:p>
      <w:pPr>
        <w:widowControl/>
        <w:spacing w:line="276" w:lineRule="auto"/>
        <w:outlineLvl w:val="3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6.4.4</w:t>
      </w:r>
      <w:r>
        <w:rPr>
          <w:rFonts w:hint="eastAsia" w:ascii="宋体" w:hAnsi="宋体" w:cs="宋体"/>
          <w:szCs w:val="21"/>
        </w:rPr>
        <w:t>对样品实施分拣</w:t>
      </w:r>
      <w:r>
        <w:rPr>
          <w:rFonts w:hint="eastAsia" w:ascii="宋体" w:hAnsi="宋体" w:cs="宋体"/>
          <w:szCs w:val="21"/>
          <w:lang w:eastAsia="zh-CN"/>
        </w:rPr>
        <w:t>。</w:t>
      </w:r>
      <w:r>
        <w:rPr>
          <w:rFonts w:hint="eastAsia" w:ascii="宋体" w:hAnsi="宋体"/>
        </w:rPr>
        <w:t>仔细目测，手工挑出或筛出</w:t>
      </w:r>
      <w:r>
        <w:rPr>
          <w:rFonts w:hint="eastAsia" w:ascii="宋体" w:hAnsi="宋体"/>
          <w:kern w:val="0"/>
          <w:szCs w:val="21"/>
        </w:rPr>
        <w:t>粒径不大于2mm的粉状沾污物（粉尘、污泥、结晶盐、纤维末等），</w:t>
      </w:r>
      <w:r>
        <w:rPr>
          <w:rFonts w:hint="eastAsia" w:ascii="宋体" w:hAnsi="宋体"/>
          <w:szCs w:val="21"/>
        </w:rPr>
        <w:t>称量</w:t>
      </w:r>
      <w:r>
        <w:rPr>
          <w:rFonts w:hint="eastAsia" w:ascii="宋体" w:hAnsi="宋体"/>
          <w:szCs w:val="21"/>
          <w:lang w:eastAsia="zh-CN"/>
        </w:rPr>
        <w:t>、记录分离出来的粉状玷污物质量</w:t>
      </w:r>
      <w:r>
        <w:rPr>
          <w:rFonts w:hint="eastAsia" w:ascii="宋体" w:hAnsi="宋体"/>
          <w:szCs w:val="21"/>
          <w:lang w:val="en-US" w:eastAsia="zh-CN"/>
        </w:rPr>
        <w:t>W</w:t>
      </w:r>
      <w:r>
        <w:rPr>
          <w:rFonts w:hint="eastAsia" w:ascii="宋体" w:hAnsi="宋体"/>
          <w:szCs w:val="21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（Kg）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eastAsia="zh-CN"/>
        </w:rPr>
        <w:t>按式（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计算</w:t>
      </w:r>
      <w:r>
        <w:rPr>
          <w:rFonts w:hint="eastAsia" w:ascii="宋体" w:hAnsi="宋体"/>
          <w:szCs w:val="21"/>
          <w:lang w:eastAsia="zh-CN"/>
        </w:rPr>
        <w:t>粉状玷污物</w:t>
      </w:r>
      <w:r>
        <w:rPr>
          <w:rFonts w:hint="eastAsia" w:ascii="宋体" w:hAnsi="宋体"/>
          <w:kern w:val="0"/>
          <w:szCs w:val="21"/>
          <w:lang w:eastAsia="zh-CN"/>
        </w:rPr>
        <w:t>占比</w:t>
      </w:r>
      <w:r>
        <w:rPr>
          <w:rFonts w:hint="eastAsia" w:ascii="宋体" w:hAnsi="宋体"/>
          <w:kern w:val="0"/>
          <w:szCs w:val="21"/>
        </w:rPr>
        <w:t>。</w:t>
      </w:r>
    </w:p>
    <w:p>
      <w:pPr>
        <w:widowControl/>
        <w:spacing w:line="276" w:lineRule="auto"/>
        <w:outlineLvl w:val="3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6.4.5继续挑出木材、纸、塑料、橡胶、玻璃、石材等夹杂物。必要时，将样品破碎，将镶嵌在样品中的夹杂物机械分离。称量、记录分离出来的包括粉状玷污物在内的夹杂物总质量W</w:t>
      </w:r>
      <w:r>
        <w:rPr>
          <w:rFonts w:hint="eastAsia" w:ascii="宋体" w:hAnsi="宋体" w:cs="宋体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（Kg），按式（2）计算出夹杂物占比。</w:t>
      </w:r>
    </w:p>
    <w:p>
      <w:pPr>
        <w:widowControl/>
        <w:spacing w:line="276" w:lineRule="auto"/>
        <w:outlineLvl w:val="3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6.4.6 继续分别挑出金属黄铜，游离铁、铝及铝合金、锌及锌合金等其它非铜金属。必要时，将样品破碎，将镶嵌在样品中的非铜金属物质与金属黄铜机械分离。分别称量、记录分离出的金属黄铜质量W</w:t>
      </w:r>
      <w:r>
        <w:rPr>
          <w:rFonts w:hint="eastAsia" w:ascii="宋体" w:hAnsi="宋体" w:cs="宋体"/>
          <w:szCs w:val="21"/>
          <w:vertAlign w:val="subscript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和非铜金属质量W</w:t>
      </w:r>
      <w:r>
        <w:rPr>
          <w:rFonts w:hint="eastAsia" w:ascii="宋体" w:hAnsi="宋体" w:cs="宋体"/>
          <w:szCs w:val="21"/>
          <w:vertAlign w:val="subscript"/>
          <w:lang w:val="en-US" w:eastAsia="zh-CN"/>
        </w:rPr>
        <w:t>4</w:t>
      </w:r>
      <w:r>
        <w:rPr>
          <w:rFonts w:hint="eastAsia" w:ascii="宋体" w:hAnsi="宋体" w:cs="宋体"/>
          <w:szCs w:val="21"/>
          <w:lang w:val="en-US" w:eastAsia="zh-CN"/>
        </w:rPr>
        <w:t>（Kg），分别按式（3）、式（4）计算金属黄铜量、金属总量。</w:t>
      </w:r>
    </w:p>
    <w:p>
      <w:pPr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position w:val="-24"/>
          <w:lang w:val="en-US" w:eastAsia="zh-CN"/>
        </w:rPr>
        <w:t xml:space="preserve">   </w:t>
      </w:r>
      <w:r>
        <w:rPr>
          <w:rFonts w:hint="eastAsia"/>
          <w:position w:val="-24"/>
        </w:rPr>
        <w:object>
          <v:shape id="_x0000_i1027" o:spt="75" type="#_x0000_t75" style="height:31.4pt;width:123.5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/>
        </w:rPr>
        <w:t>--------------</w:t>
      </w:r>
      <w:r>
        <w:rPr>
          <w:rFonts w:hint="eastAsia"/>
          <w:lang w:val="en-US" w:eastAsia="zh-CN"/>
        </w:rPr>
        <w:t>----</w:t>
      </w:r>
      <w:r>
        <w:rPr>
          <w:rFonts w:hint="eastAsia"/>
        </w:rPr>
        <w:t>---------------------------式（1）</w:t>
      </w:r>
    </w:p>
    <w:p>
      <w:pPr>
        <w:rPr>
          <w:rFonts w:hint="eastAsia"/>
        </w:rPr>
      </w:pPr>
      <w:r>
        <w:rPr>
          <w:rFonts w:hint="eastAsia"/>
          <w:position w:val="-24"/>
          <w:lang w:val="en-US" w:eastAsia="zh-CN"/>
        </w:rPr>
        <w:t xml:space="preserve">   </w:t>
      </w:r>
      <w:r>
        <w:rPr>
          <w:rFonts w:hint="eastAsia"/>
          <w:position w:val="-24"/>
        </w:rPr>
        <w:object>
          <v:shape id="_x0000_i1028" o:spt="75" type="#_x0000_t75" style="height:31.75pt;width:123.5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/>
          <w:lang w:val="en-US" w:eastAsia="zh-CN"/>
        </w:rPr>
        <w:t>-----</w:t>
      </w:r>
      <w:r>
        <w:rPr>
          <w:rFonts w:hint="eastAsia"/>
        </w:rPr>
        <w:t>-----------------------------------------式（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</w:t>
      </w:r>
    </w:p>
    <w:p>
      <w:pPr>
        <w:ind w:left="420" w:hanging="420" w:hangingChars="200"/>
        <w:jc w:val="left"/>
        <w:rPr>
          <w:rFonts w:hint="eastAsia"/>
          <w:lang w:val="en-US" w:eastAsia="zh-CN"/>
        </w:rPr>
      </w:pPr>
      <w:r>
        <w:rPr>
          <w:rFonts w:hint="eastAsia"/>
          <w:position w:val="-24"/>
          <w:lang w:val="en-US" w:eastAsia="zh-CN"/>
        </w:rPr>
        <w:t xml:space="preserve">   </w:t>
      </w:r>
      <w:r>
        <w:rPr>
          <w:rFonts w:hint="eastAsia"/>
          <w:position w:val="-24"/>
        </w:rPr>
        <w:object>
          <v:shape id="_x0000_i1029" o:spt="75" type="#_x0000_t75" style="height:31.95pt;width:132.9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/>
        </w:rPr>
        <w:t>--------</w:t>
      </w:r>
      <w:r>
        <w:rPr>
          <w:rFonts w:hint="eastAsia"/>
          <w:lang w:val="en-US" w:eastAsia="zh-CN"/>
        </w:rPr>
        <w:t>---</w:t>
      </w:r>
      <w:r>
        <w:rPr>
          <w:rFonts w:hint="eastAsia"/>
        </w:rPr>
        <w:t>-----</w:t>
      </w:r>
      <w:r>
        <w:rPr>
          <w:rFonts w:hint="eastAsia"/>
          <w:lang w:val="en-US" w:eastAsia="zh-CN"/>
        </w:rPr>
        <w:t>-------</w:t>
      </w:r>
      <w:r>
        <w:rPr>
          <w:rFonts w:hint="eastAsia"/>
        </w:rPr>
        <w:t>---------------------式（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 xml:space="preserve">  </w:t>
      </w:r>
    </w:p>
    <w:p>
      <w:pPr>
        <w:ind w:left="420" w:hanging="420" w:hangingChars="200"/>
        <w:jc w:val="left"/>
        <w:rPr>
          <w:rFonts w:hint="eastAsia"/>
          <w:lang w:val="en-US" w:eastAsia="zh-CN"/>
        </w:rPr>
      </w:pPr>
      <w:r>
        <w:rPr>
          <w:rFonts w:hint="eastAsia"/>
          <w:position w:val="-24"/>
          <w:lang w:val="en-US" w:eastAsia="zh-CN"/>
        </w:rPr>
        <w:t xml:space="preserve">   </w:t>
      </w:r>
      <w:r>
        <w:rPr>
          <w:rFonts w:hint="eastAsia"/>
          <w:position w:val="-24"/>
        </w:rPr>
        <w:object>
          <v:shape id="_x0000_i1030" o:spt="75" type="#_x0000_t75" style="height:26.9pt;width:137.2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/>
        </w:rPr>
        <w:t>--------</w:t>
      </w:r>
      <w:r>
        <w:rPr>
          <w:rFonts w:hint="eastAsia"/>
          <w:lang w:val="en-US" w:eastAsia="zh-CN"/>
        </w:rPr>
        <w:t>---</w:t>
      </w:r>
      <w:r>
        <w:rPr>
          <w:rFonts w:hint="eastAsia"/>
        </w:rPr>
        <w:t>-----</w:t>
      </w:r>
      <w:r>
        <w:rPr>
          <w:rFonts w:hint="eastAsia"/>
          <w:lang w:val="en-US" w:eastAsia="zh-CN"/>
        </w:rPr>
        <w:t>-------</w:t>
      </w:r>
      <w:r>
        <w:rPr>
          <w:rFonts w:hint="eastAsia"/>
        </w:rPr>
        <w:t>--------------</w:t>
      </w:r>
      <w:r>
        <w:rPr>
          <w:rFonts w:hint="eastAsia"/>
          <w:lang w:val="en-US" w:eastAsia="zh-CN"/>
        </w:rPr>
        <w:t>---</w:t>
      </w:r>
      <w:r>
        <w:rPr>
          <w:rFonts w:hint="eastAsia"/>
        </w:rPr>
        <w:t>---式（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</w:t>
      </w:r>
    </w:p>
    <w:p>
      <w:pPr>
        <w:autoSpaceDE w:val="0"/>
        <w:autoSpaceDN w:val="0"/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6.5 金属回收率</w:t>
      </w:r>
    </w:p>
    <w:p>
      <w:pPr>
        <w:autoSpaceDE w:val="0"/>
        <w:autoSpaceDN w:val="0"/>
        <w:spacing w:line="400" w:lineRule="exact"/>
        <w:ind w:firstLine="42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原料的金属回收率按附录A的规定进行检验。</w:t>
      </w:r>
    </w:p>
    <w:p>
      <w:pPr>
        <w:pStyle w:val="26"/>
        <w:spacing w:line="400" w:lineRule="exact"/>
        <w:ind w:firstLine="0" w:firstLineChars="0"/>
        <w:rPr>
          <w:rFonts w:hAnsi="宋体"/>
          <w:szCs w:val="21"/>
        </w:rPr>
      </w:pPr>
      <w:r>
        <w:rPr>
          <w:rFonts w:hint="eastAsia" w:ascii="黑体" w:hAnsi="黑体" w:eastAsia="黑体" w:cs="黑体"/>
          <w:szCs w:val="21"/>
        </w:rPr>
        <w:t>6.6 化学成分</w:t>
      </w:r>
      <w:r>
        <w:rPr>
          <w:rFonts w:hint="eastAsia" w:hAnsi="黑体" w:eastAsia="黑体" w:cs="黑体"/>
          <w:szCs w:val="21"/>
        </w:rPr>
        <w:t xml:space="preserve"> </w:t>
      </w:r>
    </w:p>
    <w:p>
      <w:pPr>
        <w:autoSpaceDE w:val="0"/>
        <w:autoSpaceDN w:val="0"/>
        <w:spacing w:line="400" w:lineRule="exact"/>
        <w:ind w:firstLine="42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原料化学成分的分析方法按GB/T 5121（所有部分）或YS/T482或YS/T483规定的方法进行检验，仲裁时按GB/T 5121（所有部分）规定的方法进行检验。</w:t>
      </w:r>
    </w:p>
    <w:p>
      <w:pPr>
        <w:snapToGrid w:val="0"/>
        <w:spacing w:before="156" w:beforeLines="50"/>
        <w:rPr>
          <w:rFonts w:ascii="黑体" w:hAnsi="黑体" w:eastAsia="黑体" w:cs="黑体"/>
          <w:szCs w:val="21"/>
        </w:rPr>
      </w:pPr>
      <w:r>
        <w:rPr>
          <w:rFonts w:hint="eastAsia" w:eastAsia="黑体"/>
          <w:szCs w:val="21"/>
        </w:rPr>
        <w:t>7 检验规则</w:t>
      </w:r>
    </w:p>
    <w:p>
      <w:pPr>
        <w:autoSpaceDE w:val="0"/>
        <w:autoSpaceDN w:val="0"/>
        <w:spacing w:line="400" w:lineRule="exac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7.1 检验流程</w:t>
      </w:r>
    </w:p>
    <w:p>
      <w:pPr>
        <w:autoSpaceDE w:val="0"/>
        <w:autoSpaceDN w:val="0"/>
        <w:spacing w:line="400" w:lineRule="exact"/>
        <w:ind w:firstLine="42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原料检验应按图1的检验流程进行。</w:t>
      </w:r>
    </w:p>
    <w:p>
      <w:pPr>
        <w:snapToGrid w:val="0"/>
        <w:spacing w:before="156" w:beforeLines="50"/>
        <w:rPr>
          <w:rFonts w:hint="eastAsia" w:eastAsia="黑体"/>
          <w:szCs w:val="21"/>
        </w:rPr>
      </w:pPr>
      <w:r>
        <w:rPr>
          <w:rFonts w:hint="eastAsia" w:eastAsia="黑体"/>
          <w:szCs w:val="21"/>
        </w:rPr>
        <w:t>7.2 检查和验收</w:t>
      </w:r>
    </w:p>
    <w:p>
      <w:pPr>
        <w:spacing w:before="93" w:beforeLines="30" w:line="400" w:lineRule="exact"/>
        <w:rPr>
          <w:rFonts w:ascii="黑体" w:eastAsia="黑体"/>
          <w:kern w:val="0"/>
          <w:szCs w:val="22"/>
        </w:rPr>
      </w:pPr>
      <w:r>
        <w:rPr>
          <w:rFonts w:hint="eastAsia" w:ascii="黑体" w:eastAsia="黑体"/>
          <w:kern w:val="0"/>
          <w:szCs w:val="22"/>
        </w:rPr>
        <w:t>7.2.1 开箱检验</w:t>
      </w:r>
    </w:p>
    <w:p>
      <w:pPr>
        <w:autoSpaceDE w:val="0"/>
        <w:autoSpaceDN w:val="0"/>
        <w:spacing w:line="400" w:lineRule="exact"/>
        <w:ind w:firstLine="42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应打开集装箱进行5.1~5.</w:t>
      </w:r>
      <w:r>
        <w:rPr>
          <w:rFonts w:hint="eastAsia" w:ascii="Times New Roman" w:hAnsi="Times New Roman"/>
          <w:szCs w:val="21"/>
          <w:lang w:val="en-US" w:eastAsia="zh-CN"/>
        </w:rPr>
        <w:t>5</w:t>
      </w:r>
      <w:r>
        <w:rPr>
          <w:rFonts w:hint="eastAsia" w:ascii="Times New Roman" w:hAnsi="Times New Roman"/>
          <w:szCs w:val="21"/>
        </w:rPr>
        <w:t>的检验。</w:t>
      </w:r>
    </w:p>
    <w:p>
      <w:pPr>
        <w:spacing w:before="93" w:beforeLines="30" w:line="400" w:lineRule="exact"/>
        <w:rPr>
          <w:rFonts w:ascii="黑体" w:eastAsia="黑体"/>
          <w:kern w:val="0"/>
          <w:szCs w:val="22"/>
        </w:rPr>
      </w:pPr>
      <w:r>
        <w:rPr>
          <w:rFonts w:hint="eastAsia" w:ascii="黑体" w:eastAsia="黑体"/>
          <w:kern w:val="0"/>
          <w:szCs w:val="22"/>
        </w:rPr>
        <w:t>7.2.2 掏箱检验</w:t>
      </w:r>
    </w:p>
    <w:p>
      <w:pPr>
        <w:autoSpaceDE w:val="0"/>
        <w:autoSpaceDN w:val="0"/>
        <w:spacing w:line="400" w:lineRule="exact"/>
        <w:ind w:firstLine="42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应将集装箱内的货物掏出，进行5.1~5.</w:t>
      </w:r>
      <w:r>
        <w:rPr>
          <w:rFonts w:hint="eastAsia" w:ascii="Times New Roman" w:hAnsi="Times New Roman"/>
          <w:szCs w:val="21"/>
          <w:lang w:val="en-US" w:eastAsia="zh-CN"/>
        </w:rPr>
        <w:t>5</w:t>
      </w:r>
      <w:r>
        <w:rPr>
          <w:rFonts w:hint="eastAsia" w:ascii="Times New Roman" w:hAnsi="Times New Roman"/>
          <w:szCs w:val="21"/>
        </w:rPr>
        <w:t>的检验。</w:t>
      </w:r>
    </w:p>
    <w:p>
      <w:pPr>
        <w:spacing w:before="93" w:beforeLines="30" w:line="400" w:lineRule="exact"/>
        <w:rPr>
          <w:rFonts w:ascii="黑体" w:eastAsia="黑体"/>
          <w:kern w:val="0"/>
          <w:szCs w:val="22"/>
        </w:rPr>
      </w:pPr>
      <w:r>
        <w:rPr>
          <w:rFonts w:hint="eastAsia" w:ascii="黑体" w:eastAsia="黑体"/>
          <w:kern w:val="0"/>
          <w:szCs w:val="22"/>
        </w:rPr>
        <w:t>7.2.3 散装检验</w:t>
      </w:r>
    </w:p>
    <w:p>
      <w:pPr>
        <w:autoSpaceDE w:val="0"/>
        <w:autoSpaceDN w:val="0"/>
        <w:spacing w:line="400" w:lineRule="exact"/>
        <w:ind w:firstLine="42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应直接进行5.1~5.</w:t>
      </w:r>
      <w:r>
        <w:rPr>
          <w:rFonts w:hint="eastAsia" w:ascii="Times New Roman" w:hAnsi="Times New Roman"/>
          <w:szCs w:val="21"/>
          <w:lang w:val="en-US" w:eastAsia="zh-CN"/>
        </w:rPr>
        <w:t>5</w:t>
      </w:r>
      <w:r>
        <w:rPr>
          <w:rFonts w:hint="eastAsia" w:ascii="Times New Roman" w:hAnsi="Times New Roman"/>
          <w:szCs w:val="21"/>
        </w:rPr>
        <w:t>的检验。</w:t>
      </w:r>
    </w:p>
    <w:p>
      <w:pPr>
        <w:spacing w:before="93" w:beforeLines="30" w:line="400" w:lineRule="exact"/>
        <w:rPr>
          <w:rFonts w:ascii="黑体" w:eastAsia="黑体"/>
          <w:kern w:val="0"/>
          <w:szCs w:val="22"/>
        </w:rPr>
      </w:pPr>
      <w:r>
        <w:rPr>
          <w:rFonts w:hint="eastAsia" w:ascii="黑体" w:eastAsia="黑体"/>
          <w:kern w:val="0"/>
          <w:szCs w:val="22"/>
        </w:rPr>
        <w:t>7.2.4 验收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应对收到的黄铜原料按本标准进行检验，如检验结果不合格时，应向需方出具相关证单并退运。</w:t>
      </w:r>
    </w:p>
    <w:p>
      <w:pPr>
        <w:spacing w:before="93" w:beforeLines="30" w:line="400" w:lineRule="exact"/>
        <w:rPr>
          <w:rFonts w:hint="eastAsia" w:ascii="黑体" w:eastAsia="黑体"/>
          <w:kern w:val="0"/>
          <w:szCs w:val="22"/>
        </w:rPr>
      </w:pPr>
      <w:r>
        <w:rPr>
          <w:rFonts w:hint="eastAsia" w:ascii="黑体" w:eastAsia="黑体"/>
          <w:kern w:val="0"/>
          <w:szCs w:val="22"/>
        </w:rPr>
        <w:t>7.3  组批</w:t>
      </w:r>
    </w:p>
    <w:p>
      <w:pPr>
        <w:spacing w:line="400" w:lineRule="exact"/>
        <w:ind w:firstLine="420" w:firstLineChars="200"/>
        <w:rPr>
          <w:rFonts w:eastAsia="黑体"/>
          <w:szCs w:val="21"/>
        </w:rPr>
      </w:pPr>
      <w:r>
        <w:rPr>
          <w:rFonts w:hint="eastAsia" w:ascii="宋体" w:hAnsi="宋体" w:cs="宋体"/>
          <w:szCs w:val="21"/>
        </w:rPr>
        <w:t>原料应成批验收，每批应由同一类别、同一名称</w:t>
      </w:r>
      <w:r>
        <w:rPr>
          <w:rFonts w:hint="eastAsia" w:cs="Calibri"/>
          <w:szCs w:val="21"/>
        </w:rPr>
        <w:t>或</w:t>
      </w:r>
      <w:r>
        <w:rPr>
          <w:rFonts w:hint="eastAsia" w:ascii="宋体" w:hAnsi="宋体" w:cs="宋体"/>
          <w:szCs w:val="21"/>
        </w:rPr>
        <w:t>代号的原料组成。</w:t>
      </w:r>
    </w:p>
    <w:p>
      <w:pPr>
        <w:spacing w:before="93" w:beforeLines="30" w:line="400" w:lineRule="exact"/>
        <w:rPr>
          <w:rFonts w:hint="eastAsia" w:ascii="黑体" w:eastAsia="黑体"/>
          <w:kern w:val="0"/>
          <w:szCs w:val="22"/>
        </w:rPr>
      </w:pPr>
      <w:r>
        <w:rPr>
          <w:rFonts w:hint="eastAsia" w:ascii="黑体" w:eastAsia="黑体"/>
          <w:kern w:val="0"/>
          <w:szCs w:val="22"/>
        </w:rPr>
        <w:t>7.4 检验项目</w:t>
      </w:r>
    </w:p>
    <w:p>
      <w:pPr>
        <w:autoSpaceDE w:val="0"/>
        <w:autoSpaceDN w:val="0"/>
        <w:spacing w:line="400" w:lineRule="exact"/>
        <w:ind w:firstLine="42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应对每批原料的表观特征、放射性污染物、危险废物、夹杂物、</w:t>
      </w:r>
      <w:r>
        <w:rPr>
          <w:rFonts w:hint="eastAsia" w:ascii="Times New Roman" w:hAnsi="Times New Roman"/>
          <w:szCs w:val="21"/>
          <w:lang w:eastAsia="zh-CN"/>
        </w:rPr>
        <w:t>金属总量、</w:t>
      </w:r>
      <w:r>
        <w:rPr>
          <w:rFonts w:hint="eastAsia" w:ascii="Times New Roman" w:hAnsi="Times New Roman"/>
          <w:szCs w:val="21"/>
        </w:rPr>
        <w:t>金属黄铜量进行检验。当需要时，还应对金属回收率、化学成分进行检验。</w:t>
      </w:r>
    </w:p>
    <w:p>
      <w:pPr>
        <w:autoSpaceDE w:val="0"/>
        <w:autoSpaceDN w:val="0"/>
        <w:spacing w:line="400" w:lineRule="exact"/>
        <w:ind w:firstLine="420"/>
        <w:rPr>
          <w:rFonts w:hint="eastAsia" w:ascii="Times New Roman" w:hAnsi="Times New Roman"/>
          <w:szCs w:val="21"/>
        </w:rPr>
      </w:pPr>
    </w:p>
    <w:p>
      <w:pPr>
        <w:spacing w:before="93" w:beforeLines="30" w:line="400" w:lineRule="exact"/>
      </w:pPr>
    </w:p>
    <w:p>
      <w:pPr>
        <w:spacing w:before="93" w:beforeLines="30" w:line="400" w:lineRule="exact"/>
      </w:pPr>
      <w:r>
        <w:pict>
          <v:shape id="Flowchart: Process 20" o:spid="_x0000_s1120" o:spt="109" type="#_x0000_t109" style="position:absolute;left:0pt;margin-left:165.3pt;margin-top:14pt;height:23.55pt;width:73.75pt;z-index:1024;mso-width-relative:page;mso-height-relative:page;" coordsize="21600,21600">
            <v:path/>
            <v:fill focussize="0,0"/>
            <v:stroke weight="0.2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来料</w:t>
                  </w:r>
                </w:p>
              </w:txbxContent>
            </v:textbox>
          </v:shape>
        </w:pic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pict>
          <v:line id="_x0000_s1126" o:spid="_x0000_s1126" o:spt="20" style="position:absolute;left:0pt;margin-left:200.25pt;margin-top:2.75pt;height:13.5pt;width:0.05pt;z-index:1024;mso-width-relative:page;mso-height-relative:page;" stroked="t" coordsize="21600,21600">
            <v:path arrowok="t"/>
            <v:fill focussize="0,0"/>
            <v:stroke weight="1.25pt" color="#739CC3" endarrow="open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shape id="_x0000_s1125" o:spid="_x0000_s1125" o:spt="109" type="#_x0000_t109" style="position:absolute;left:0pt;margin-left:162.45pt;margin-top:2.7pt;height:24pt;width:77.7pt;mso-wrap-style:none;z-index:1024;mso-width-relative:page;mso-height-relative:page;" coordsize="21600,21600">
            <v:path/>
            <v:fill focussize="0,0"/>
            <v:stroke weight="0.2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放射性污染物</w:t>
                  </w:r>
                </w:p>
              </w:txbxContent>
            </v:textbox>
          </v:shape>
        </w:pict>
      </w:r>
    </w:p>
    <w:p>
      <w:pPr>
        <w:rPr>
          <w:rFonts w:ascii="宋体" w:hAnsi="宋体"/>
          <w:szCs w:val="21"/>
        </w:rPr>
      </w:pPr>
      <w:r>
        <w:pict>
          <v:line id="_x0000_s1128" o:spid="_x0000_s1128" o:spt="20" style="position:absolute;left:0pt;margin-left:200.25pt;margin-top:12.05pt;height:13.5pt;width:0.05pt;z-index:1024;mso-width-relative:page;mso-height-relative:page;" stroked="t" coordsize="21600,21600">
            <v:path arrowok="t"/>
            <v:fill focussize="0,0"/>
            <v:stroke weight="1.25pt" color="#739CC3" endarrow="open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rect id="Rectangle 22" o:spid="_x0000_s1121" o:spt="1" style="position:absolute;left:0pt;margin-left:276.6pt;margin-top:14.2pt;height:21.45pt;width:46.2pt;z-index:102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不合格</w:t>
                  </w:r>
                </w:p>
              </w:txbxContent>
            </v:textbox>
          </v:rect>
        </w:pict>
      </w:r>
    </w:p>
    <w:p>
      <w:pPr>
        <w:rPr>
          <w:rFonts w:ascii="宋体" w:hAnsi="宋体"/>
          <w:szCs w:val="21"/>
        </w:rPr>
      </w:pPr>
      <w:r>
        <w:pict>
          <v:shape id="Flowchart: Process 24" o:spid="_x0000_s1123" o:spt="109" type="#_x0000_t109" style="position:absolute;left:0pt;margin-left:179.15pt;margin-top:4.6pt;height:44.35pt;width:44.65pt;rotation:2818048f;z-index:1024;mso-width-relative:page;mso-height-relative:page;" coordsize="21600,21600">
            <v:path/>
            <v:fill focussize="0,0"/>
            <v:stroke weight="0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检测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判定</w:t>
                  </w:r>
                </w:p>
              </w:txbxContent>
            </v:textbox>
          </v:shape>
        </w:pict>
      </w:r>
    </w:p>
    <w:p>
      <w:pPr>
        <w:rPr>
          <w:rFonts w:ascii="宋体" w:hAnsi="宋体"/>
          <w:szCs w:val="21"/>
        </w:rPr>
      </w:pPr>
      <w:r>
        <w:pict>
          <v:line id="_x0000_s1198" o:spid="_x0000_s1198" o:spt="20" style="position:absolute;left:0pt;margin-left:420pt;margin-top:8.7pt;height:136.5pt;width:0.05pt;z-index:1024;mso-width-relative:page;mso-height-relative:page;" stroked="t" coordsize="21600,21600">
            <v:path arrowok="t"/>
            <v:fill focussize="0,0"/>
            <v:stroke weight="1.25pt" color="#739CC3" endarrow="open"/>
            <v:imagedata o:title=""/>
            <o:lock v:ext="edit"/>
          </v:line>
        </w:pict>
      </w:r>
      <w:r>
        <w:pict>
          <v:line id="_x0000_s1197" o:spid="_x0000_s1197" o:spt="20" style="position:absolute;left:0pt;margin-left:234pt;margin-top:9.45pt;height:0.25pt;width:187.4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pict>
          <v:line id="_x0000_s1129" o:spid="_x0000_s1129" o:spt="20" style="position:absolute;left:0pt;margin-left:202.5pt;margin-top:12.8pt;height:13.5pt;width:0.05pt;z-index:1024;mso-width-relative:page;mso-height-relative:page;" stroked="t" coordsize="21600,21600">
            <v:path arrowok="t"/>
            <v:fill focussize="0,0"/>
            <v:stroke weight="1.25pt" color="#739CC3" endarrow="open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line id="_x0000_s1172" o:spid="_x0000_s1172" o:spt="20" style="position:absolute;left:0pt;margin-left:20.35pt;margin-top:13.1pt;height:0.05pt;width:332.85pt;z-index:1024;mso-width-relative:page;mso-height-relative:page;" filled="f" stroked="t" coordsize="21600,21600">
            <v:path arrowok="t"/>
            <v:fill on="f" focussize="0,0"/>
            <v:stroke weight="1.25pt" color="#739CC3"/>
            <v:imagedata o:title=""/>
            <o:lock v:ext="edit" aspectratio="f"/>
          </v:line>
        </w:pict>
      </w:r>
      <w:r>
        <w:pict>
          <v:line id="_x0000_s1203" o:spid="_x0000_s1203" o:spt="20" style="position:absolute;left:0pt;margin-left:352.5pt;margin-top:12.25pt;height:18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134" o:spid="_x0000_s1134" o:spt="20" style="position:absolute;left:0pt;margin-left:272.25pt;margin-top:12.25pt;height:18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132" o:spid="_x0000_s1132" o:spt="20" style="position:absolute;left:0pt;margin-left:189.75pt;margin-top:13.7pt;height:15.8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158" o:spid="_x0000_s1158" o:spt="20" style="position:absolute;left:0pt;margin-left:106.5pt;margin-top:12.95pt;height:15.8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156" o:spid="_x0000_s1156" o:spt="20" style="position:absolute;left:0pt;margin-left:21pt;margin-top:12.95pt;height:15.8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rect id="_x0000_s1204" o:spid="_x0000_s1204" o:spt="1" style="position:absolute;left:0pt;margin-left:320.05pt;margin-top:13.5pt;height:24.3pt;width:71.25pt;z-index:1024;mso-width-relative:page;mso-height-relative:page;" fillcolor="#FFFFFF" filled="t" stroked="t" coordsize="21600,21600">
            <v:path/>
            <v:fill on="t" color2="#FFFFFF" focussize="0,0"/>
            <v:stroke weight="0.2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金属黄铜量</w:t>
                  </w:r>
                </w:p>
              </w:txbxContent>
            </v:textbox>
          </v:rect>
        </w:pict>
      </w:r>
      <w:r>
        <w:pict>
          <v:rect id="_x0000_s1164" o:spid="_x0000_s1164" o:spt="1" style="position:absolute;left:0pt;margin-left:242.8pt;margin-top:13.2pt;height:24.3pt;width:59.25pt;z-index:1024;mso-width-relative:page;mso-height-relative:page;" coordsize="21600,21600">
            <v:path/>
            <v:fill focussize="0,0"/>
            <v:stroke weight="0.25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金属总量</w:t>
                  </w:r>
                </w:p>
              </w:txbxContent>
            </v:textbox>
          </v:rect>
        </w:pict>
      </w:r>
      <w:r>
        <w:pict>
          <v:rect id="Rectangle 35" o:spid="_x0000_s1147" o:spt="1" style="position:absolute;left:0pt;margin-left:160.15pt;margin-top:13pt;height:24.3pt;width:59.25pt;z-index:1024;mso-width-relative:page;mso-height-relative:page;" coordsize="21600,21600">
            <v:path/>
            <v:fill focussize="0,0"/>
            <v:stroke weight="0.25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夹杂物</w:t>
                  </w:r>
                </w:p>
              </w:txbxContent>
            </v:textbox>
          </v:rect>
        </w:pict>
      </w:r>
      <w:r>
        <w:pict>
          <v:rect id="Rectangle 57" o:spid="_x0000_s1159" o:spt="1" style="position:absolute;left:0pt;margin-left:72.55pt;margin-top:12.45pt;height:24.3pt;width:67.7pt;z-index:1024;mso-width-relative:page;mso-height-relative:page;" coordsize="21600,21600">
            <v:path/>
            <v:fill focussize="0,0"/>
            <v:stroke weight="0.25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危险废物</w:t>
                  </w:r>
                </w:p>
              </w:txbxContent>
            </v:textbox>
          </v:rect>
        </w:pict>
      </w:r>
      <w:r>
        <w:pict>
          <v:rect id="_x0000_s1157" o:spid="_x0000_s1157" o:spt="1" style="position:absolute;left:0pt;margin-left:-8.6pt;margin-top:11.5pt;height:24.3pt;width:59.25pt;z-index:1024;mso-width-relative:page;mso-height-relative:page;" coordsize="21600,21600">
            <v:path/>
            <v:fill focussize="0,0"/>
            <v:stroke weight="0.25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表观特征</w:t>
                  </w:r>
                </w:p>
              </w:txbxContent>
            </v:textbox>
          </v:rect>
        </w:pic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pict>
          <v:line id="_x0000_s1160" o:spid="_x0000_s1160" o:spt="20" style="position:absolute;left:0pt;margin-left:20.25pt;margin-top:4.25pt;height:17.25pt;width:0.05pt;z-index:1024;mso-width-relative:page;mso-height-relative:page;" filled="f" stroked="t" coordsize="21600,21600">
            <v:path arrowok="t"/>
            <v:fill on="f" focussize="0,0"/>
            <v:stroke weight="1.25pt" color="#739CC3"/>
            <v:imagedata o:title=""/>
            <o:lock v:ext="edit" aspectratio="f"/>
          </v:line>
        </w:pict>
      </w:r>
      <w:r>
        <w:pict>
          <v:line id="_x0000_s1205" o:spid="_x0000_s1205" o:spt="20" style="position:absolute;left:0pt;margin-left:352.5pt;margin-top:6.65pt;height:15.8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163" o:spid="_x0000_s1163" o:spt="20" style="position:absolute;left:0pt;margin-left:272.25pt;margin-top:5.9pt;height:15.8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162" o:spid="_x0000_s1162" o:spt="20" style="position:absolute;left:0pt;margin-left:189.75pt;margin-top:6.65pt;height:15.8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161" o:spid="_x0000_s1161" o:spt="20" style="position:absolute;left:0pt;margin-left:105.75pt;margin-top:5.9pt;height:15.8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line id="_x0000_s1166" o:spid="_x0000_s1166" o:spt="20" style="position:absolute;left:0pt;margin-left:21.1pt;margin-top:5.95pt;height:0.05pt;width:332.15pt;z-index:1024;mso-width-relative:page;mso-height-relative:page;" filled="f" stroked="t" coordsize="21600,21600">
            <v:path arrowok="t"/>
            <v:fill on="f" focussize="0,0"/>
            <v:stroke weight="1.25pt" color="#739CC3"/>
            <v:imagedata o:title=""/>
            <o:lock v:ext="edit" aspectratio="f"/>
          </v:line>
        </w:pict>
      </w:r>
      <w:r>
        <w:pict>
          <v:line id="_x0000_s1167" o:spid="_x0000_s1167" o:spt="20" style="position:absolute;left:0pt;margin-left:205.5pt;margin-top:7.55pt;height:13.5pt;width:0.05pt;z-index:1024;mso-width-relative:page;mso-height-relative:page;" stroked="t" coordsize="21600,21600">
            <v:path arrowok="t"/>
            <v:fill focussize="0,0"/>
            <v:stroke weight="1.25pt" color="#739CC3" endarrow="open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rect id="_x0000_s1169" o:spid="_x0000_s1169" o:spt="1" style="position:absolute;left:0pt;margin-left:329.1pt;margin-top:7.45pt;height:21.45pt;width:46.2pt;z-index:102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不合格</w:t>
                  </w:r>
                </w:p>
              </w:txbxContent>
            </v:textbox>
          </v:rect>
        </w:pict>
      </w:r>
    </w:p>
    <w:p>
      <w:pPr>
        <w:rPr>
          <w:rFonts w:ascii="宋体" w:hAnsi="宋体"/>
          <w:szCs w:val="21"/>
        </w:rPr>
      </w:pPr>
      <w:r>
        <w:pict>
          <v:shape id="AutoShape 68" o:spid="_x0000_s1122" o:spt="109" type="#_x0000_t109" style="position:absolute;left:0pt;margin-left:401.15pt;margin-top:5.4pt;height:25.5pt;width:35.7pt;mso-wrap-style:none;z-index:1024;mso-width-relative:page;mso-height-relative:page;" coordsize="21600,21600">
            <v:path/>
            <v:fill focussize="0,0"/>
            <v:stroke weight="0.2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退运</w:t>
                  </w:r>
                </w:p>
              </w:txbxContent>
            </v:textbox>
          </v:shape>
        </w:pict>
      </w:r>
      <w:r>
        <w:pict>
          <v:shape id="AutoShape 34" o:spid="_x0000_s1168" o:spt="109" type="#_x0000_t109" style="position:absolute;left:0pt;margin-left:184.15pt;margin-top:0.25pt;height:44.35pt;width:44.65pt;rotation:2818048f;z-index:1024;mso-width-relative:page;mso-height-relative:page;" coordsize="21600,21600">
            <v:path/>
            <v:fill focussize="0,0"/>
            <v:stroke weight="0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检测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判定</w:t>
                  </w:r>
                </w:p>
              </w:txbxContent>
            </v:textbox>
          </v:shape>
        </w:pict>
      </w:r>
    </w:p>
    <w:p>
      <w:pPr>
        <w:rPr>
          <w:rFonts w:ascii="宋体" w:hAnsi="宋体"/>
          <w:szCs w:val="21"/>
        </w:rPr>
      </w:pPr>
      <w:r>
        <w:pict>
          <v:line id="_x0000_s1199" o:spid="_x0000_s1199" o:spt="20" style="position:absolute;left:0pt;margin-left:240.1pt;margin-top:5.25pt;height:0.05pt;width:158.25pt;z-index:1024;mso-width-relative:page;mso-height-relative:page;" filled="t" stroked="t" coordsize="21600,21600">
            <v:path arrowok="t"/>
            <v:fill type="gradient" on="t" angle="90" focussize="0f,0f">
              <o:fill type="gradientUnscaled" v:ext="backwardCompatible"/>
            </v:fill>
            <v:stroke weight="1.25pt" color="#739CC3" endarrow="open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line id="_x0000_s1196" o:spid="_x0000_s1196" o:spt="20" style="position:absolute;left:0pt;flip:x y;margin-left:420.8pt;margin-top:3.65pt;height:166.95pt;width:1.1pt;z-index:1024;mso-width-relative:page;mso-height-relative:page;" stroked="t" coordsize="21600,21600">
            <v:path arrowok="t"/>
            <v:fill focussize="0,0"/>
            <v:stroke weight="1.25pt" color="#739CC3" endarrow="open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rect id="_x0000_s1194" o:spid="_x0000_s1194" o:spt="1" style="position:absolute;left:0pt;margin-left:227.1pt;margin-top:7.3pt;height:21.45pt;width:101.7pt;z-index:102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合格，且需要时</w:t>
                  </w:r>
                </w:p>
              </w:txbxContent>
            </v:textbox>
          </v:rect>
        </w:pict>
      </w:r>
      <w:r>
        <w:pict>
          <v:line id="_x0000_s1145" o:spid="_x0000_s1145" o:spt="20" style="position:absolute;left:0pt;flip:x;margin-left:208.55pt;margin-top:9.8pt;height:27.7pt;width:0.7pt;z-index:1024;mso-width-relative:page;mso-height-relative:page;" stroked="t" coordsize="21600,21600">
            <v:path arrowok="t"/>
            <v:fill focussize="0,0"/>
            <v:stroke weight="1.25pt" color="#739CC3" endarrow="open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rect id="_x0000_s1191" o:spid="_x0000_s1191" o:spt="1" style="position:absolute;left:0pt;margin-left:304.15pt;margin-top:13.6pt;height:22.5pt;width:81.75pt;z-index:1024;mso-width-relative:page;mso-height-relative:page;" fillcolor="#FFFFFF" filled="t" stroked="t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weight="1.25pt" color="#FFFFFF" joinstyle="miter"/>
            <v:imagedata o:title=""/>
            <o:lock v:ext="edit" aspectratio="f"/>
          </v:rect>
        </w:pict>
      </w:r>
    </w:p>
    <w:p>
      <w:pPr>
        <w:rPr>
          <w:rFonts w:ascii="宋体" w:hAnsi="宋体"/>
          <w:szCs w:val="21"/>
        </w:rPr>
      </w:pPr>
      <w:r>
        <w:pict>
          <v:line id="_x0000_s1183" o:spid="_x0000_s1183" o:spt="20" style="position:absolute;left:0pt;margin-left:109.9pt;margin-top:5.5pt;height:172.5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146" o:spid="_x0000_s1146" o:spt="20" style="position:absolute;left:0pt;margin-left:109.5pt;margin-top:6.25pt;height:0.05pt;width:192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149" o:spid="_x0000_s1149" o:spt="20" style="position:absolute;left:0pt;margin-left:300.75pt;margin-top:5.6pt;height:18.75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line id="_x0000_s1176" o:spid="_x0000_s1176" o:spt="20" style="position:absolute;left:0pt;margin-left:360.75pt;margin-top:9.5pt;height:15.8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175" o:spid="_x0000_s1175" o:spt="20" style="position:absolute;left:0pt;margin-left:251.25pt;margin-top:10.25pt;height:15.8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174" o:spid="_x0000_s1174" o:spt="20" style="position:absolute;left:0pt;margin-left:251.25pt;margin-top:10.15pt;height:0.05pt;width:110.2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rect id="_x0000_s1137" o:spid="_x0000_s1137" o:spt="1" style="position:absolute;left:0pt;margin-left:224.85pt;margin-top:9.75pt;height:24.3pt;width:64.45pt;z-index:1024;mso-width-relative:page;mso-height-relative:page;" coordsize="21600,21600">
            <v:path/>
            <v:fill focussize="0,0"/>
            <v:stroke weight="0.25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化学成分</w:t>
                  </w:r>
                </w:p>
              </w:txbxContent>
            </v:textbox>
          </v:rect>
        </w:pict>
      </w:r>
      <w:r>
        <w:pict>
          <v:rect id="_x0000_s1136" o:spid="_x0000_s1136" o:spt="1" style="position:absolute;left:0pt;margin-left:330.4pt;margin-top:8.8pt;height:24.3pt;width:68.2pt;z-index:1024;mso-width-relative:page;mso-height-relative:page;" coordsize="21600,21600">
            <v:path/>
            <v:fill focussize="0,0"/>
            <v:stroke weight="0.25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金属回收率</w:t>
                  </w:r>
                </w:p>
              </w:txbxContent>
            </v:textbox>
          </v:rect>
        </w:pic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pict>
          <v:line id="_x0000_s1179" o:spid="_x0000_s1179" o:spt="20" style="position:absolute;left:0pt;margin-left:360.75pt;margin-top:1.7pt;height:15.8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178" o:spid="_x0000_s1178" o:spt="20" style="position:absolute;left:0pt;margin-left:251.25pt;margin-top:2.45pt;height:15.8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line id="_x0000_s1180" o:spid="_x0000_s1180" o:spt="20" style="position:absolute;left:0pt;margin-left:311.25pt;margin-top:3.35pt;height:13.5pt;width:0.05pt;z-index:1024;mso-width-relative:page;mso-height-relative:page;" stroked="t" coordsize="21600,21600">
            <v:path arrowok="t"/>
            <v:fill focussize="0,0"/>
            <v:stroke weight="1.25pt" color="#739CC3" endarrow="open"/>
            <v:imagedata o:title=""/>
            <o:lock v:ext="edit"/>
          </v:line>
        </w:pict>
      </w:r>
      <w:r>
        <w:pict>
          <v:line id="_x0000_s1177" o:spid="_x0000_s1177" o:spt="20" style="position:absolute;left:0pt;margin-left:251.25pt;margin-top:2.5pt;height:0.05pt;width:110.2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rect id="Rectangle 64" o:spid="_x0000_s1141" o:spt="1" style="position:absolute;left:0pt;margin-left:334.7pt;margin-top:1pt;height:21.45pt;width:46.2pt;z-index:102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不合格</w:t>
                  </w:r>
                </w:p>
              </w:txbxContent>
            </v:textbox>
          </v:rect>
        </w:pict>
      </w:r>
      <w:r>
        <w:pict>
          <v:shape id="Flowchart: Process 62" o:spid="_x0000_s1139" o:spt="109" type="#_x0000_t109" style="position:absolute;left:0pt;margin-left:291pt;margin-top:10.55pt;height:44.35pt;width:44.65pt;rotation:2818048f;z-index:1024;mso-width-relative:page;mso-height-relative:page;" coordsize="21600,21600">
            <v:path/>
            <v:fill focussize="0,0"/>
            <v:stroke weight="0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检测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判定</w:t>
                  </w:r>
                </w:p>
              </w:txbxContent>
            </v:textbox>
          </v:shape>
        </w:pict>
      </w:r>
    </w:p>
    <w:p>
      <w:pPr>
        <w:rPr>
          <w:rFonts w:ascii="宋体" w:hAnsi="宋体"/>
          <w:szCs w:val="21"/>
        </w:rPr>
      </w:pPr>
      <w:r>
        <w:pict>
          <v:line id="_x0000_s1195" o:spid="_x0000_s1195" o:spt="20" style="position:absolute;left:0pt;flip:y;margin-left:345pt;margin-top:15.1pt;height:0.5pt;width:77.3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pict>
          <v:line id="_x0000_s1186" o:spid="_x0000_s1186" o:spt="20" style="position:absolute;left:0pt;margin-left:314.25pt;margin-top:2.6pt;height:18.75pt;width:0.0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  <w:r>
        <w:pict>
          <v:line id="_x0000_s1188" o:spid="_x0000_s1188" o:spt="20" style="position:absolute;left:0pt;margin-left:210.75pt;margin-top:5.75pt;height:18.75pt;width:0.05pt;z-index:1024;mso-width-relative:page;mso-height-relative:page;" stroked="t" coordsize="21600,21600">
            <v:path arrowok="t"/>
            <v:fill focussize="0,0"/>
            <v:stroke weight="1.25pt" color="#739CC3" endarrow="open"/>
            <v:imagedata o:title=""/>
            <o:lock v:ext="edit"/>
          </v:line>
        </w:pict>
      </w:r>
      <w:r>
        <w:pict>
          <v:line id="_x0000_s1187" o:spid="_x0000_s1187" o:spt="20" style="position:absolute;left:0pt;margin-left:210.05pt;margin-top:5.65pt;height:0.05pt;width:104.9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185" o:spid="_x0000_s1185" o:spt="20" style="position:absolute;left:0pt;margin-left:195pt;margin-top:7.25pt;height:18.75pt;width:0.05pt;z-index:1024;mso-width-relative:page;mso-height-relative:page;" stroked="t" coordsize="21600,21600">
            <v:path arrowok="t"/>
            <v:fill focussize="0,0"/>
            <v:stroke weight="1.25pt" color="#739CC3" endarrow="open"/>
            <v:imagedata o:title=""/>
            <o:lock v:ext="edit"/>
          </v:line>
        </w:pict>
      </w:r>
      <w:r>
        <w:pict>
          <v:line id="_x0000_s1184" o:spid="_x0000_s1184" o:spt="20" style="position:absolute;left:0pt;margin-left:108.75pt;margin-top:6.4pt;height:0.05pt;width:86.25pt;z-index:1024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pict>
          <v:rect id="Rectangle 7" o:spid="_x0000_s1142" o:spt="1" style="position:absolute;left:0pt;margin-left:162.8pt;margin-top:1.1pt;height:21.9pt;width:81pt;z-index:1024;mso-width-relative:page;mso-height-relative:page;" coordsize="21600,21600">
            <v:path/>
            <v:fill focussize="0,0"/>
            <v:stroke weight="0.25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接受</w:t>
                  </w:r>
                </w:p>
              </w:txbxContent>
            </v:textbox>
          </v:rect>
        </w:pic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图1  检验流程</w:t>
      </w:r>
    </w:p>
    <w:p>
      <w:pPr>
        <w:spacing w:before="93" w:beforeLines="30" w:line="400" w:lineRule="exact"/>
        <w:rPr>
          <w:rFonts w:hint="eastAsia" w:ascii="黑体" w:eastAsia="黑体"/>
          <w:kern w:val="0"/>
          <w:szCs w:val="22"/>
        </w:rPr>
      </w:pPr>
    </w:p>
    <w:p>
      <w:pPr>
        <w:spacing w:before="93" w:beforeLines="30" w:line="400" w:lineRule="exact"/>
        <w:rPr>
          <w:rFonts w:hint="eastAsia" w:ascii="黑体" w:eastAsia="黑体"/>
          <w:kern w:val="0"/>
          <w:szCs w:val="22"/>
        </w:rPr>
      </w:pPr>
    </w:p>
    <w:p>
      <w:pPr>
        <w:spacing w:before="93" w:beforeLines="30" w:line="400" w:lineRule="exact"/>
        <w:rPr>
          <w:rFonts w:ascii="黑体" w:eastAsia="黑体"/>
          <w:kern w:val="0"/>
          <w:szCs w:val="22"/>
        </w:rPr>
      </w:pPr>
      <w:r>
        <w:rPr>
          <w:rFonts w:hint="eastAsia" w:ascii="黑体" w:eastAsia="黑体"/>
          <w:kern w:val="0"/>
          <w:szCs w:val="22"/>
        </w:rPr>
        <w:t>7.5取样方法</w:t>
      </w:r>
    </w:p>
    <w:p>
      <w:pPr>
        <w:spacing w:before="93" w:beforeLines="30" w:line="400" w:lineRule="exact"/>
        <w:rPr>
          <w:rFonts w:ascii="黑体" w:eastAsia="黑体"/>
          <w:kern w:val="0"/>
          <w:szCs w:val="22"/>
        </w:rPr>
      </w:pPr>
      <w:r>
        <w:rPr>
          <w:rFonts w:hint="eastAsia" w:ascii="黑体" w:eastAsia="黑体"/>
          <w:kern w:val="0"/>
          <w:szCs w:val="22"/>
        </w:rPr>
        <w:t>7.</w:t>
      </w:r>
      <w:r>
        <w:rPr>
          <w:rFonts w:hint="eastAsia" w:ascii="黑体" w:eastAsia="黑体"/>
          <w:kern w:val="0"/>
          <w:szCs w:val="22"/>
          <w:lang w:val="en-US" w:eastAsia="zh-CN"/>
        </w:rPr>
        <w:t>5</w:t>
      </w:r>
      <w:r>
        <w:rPr>
          <w:rFonts w:hint="eastAsia" w:ascii="黑体" w:eastAsia="黑体"/>
          <w:kern w:val="0"/>
          <w:szCs w:val="22"/>
        </w:rPr>
        <w:t>.1 表观特征、放射性污染物、危险废物</w:t>
      </w:r>
    </w:p>
    <w:p>
      <w:pPr>
        <w:spacing w:line="400" w:lineRule="exact"/>
        <w:ind w:firstLine="420" w:firstLineChars="200"/>
        <w:rPr>
          <w:rFonts w:hAnsi="宋体"/>
          <w:szCs w:val="21"/>
        </w:rPr>
      </w:pPr>
      <w:r>
        <w:rPr>
          <w:rFonts w:hint="eastAsia" w:hAnsi="宋体"/>
          <w:szCs w:val="21"/>
        </w:rPr>
        <w:t>a) 集装箱装运的原料，开箱检验数量不少于每一批次集装箱数量的50%；掏箱检验数量每一批次不少于集装箱数量的10%。开箱检验和掏箱检验不足一箱的按一箱计算，最少取1份。</w:t>
      </w:r>
    </w:p>
    <w:p>
      <w:pPr>
        <w:spacing w:line="400" w:lineRule="exact"/>
        <w:ind w:firstLine="420" w:firstLineChars="200"/>
        <w:rPr>
          <w:rFonts w:hAnsi="宋体"/>
          <w:szCs w:val="21"/>
        </w:rPr>
      </w:pPr>
      <w:r>
        <w:rPr>
          <w:rFonts w:hint="eastAsia" w:hAnsi="宋体"/>
          <w:szCs w:val="21"/>
        </w:rPr>
        <w:t>b) 同批次散装的原料，按照每25t为一个取样单位，样品取样份数不少于该批次取样单位数的10%，不足一个取样单位的按一个取样单位计算，最少取1份。</w:t>
      </w:r>
    </w:p>
    <w:p>
      <w:pPr>
        <w:spacing w:line="400" w:lineRule="exact"/>
        <w:ind w:firstLine="420" w:firstLineChars="200"/>
        <w:rPr>
          <w:rFonts w:hAnsi="宋体"/>
          <w:szCs w:val="21"/>
        </w:rPr>
      </w:pPr>
      <w:r>
        <w:rPr>
          <w:rFonts w:hint="eastAsia" w:hAnsi="宋体"/>
          <w:szCs w:val="21"/>
        </w:rPr>
        <w:t>注：如本批次散装回收黄铜原料共1000t，计40个取样单位，样品取样份数不少于4份。</w:t>
      </w:r>
    </w:p>
    <w:p>
      <w:pPr>
        <w:spacing w:before="93" w:beforeLines="30" w:line="400" w:lineRule="exact"/>
        <w:rPr>
          <w:rFonts w:hint="eastAsia" w:ascii="黑体" w:eastAsia="黑体"/>
          <w:kern w:val="0"/>
          <w:szCs w:val="22"/>
        </w:rPr>
      </w:pPr>
      <w:r>
        <w:rPr>
          <w:rFonts w:hint="eastAsia" w:ascii="黑体" w:eastAsia="黑体"/>
          <w:kern w:val="0"/>
          <w:szCs w:val="22"/>
        </w:rPr>
        <w:t>7.4.2</w:t>
      </w:r>
      <w:r>
        <w:rPr>
          <w:rFonts w:hint="eastAsia" w:ascii="黑体" w:eastAsia="黑体"/>
          <w:kern w:val="0"/>
          <w:szCs w:val="22"/>
          <w:lang w:val="en-US" w:eastAsia="zh-CN"/>
        </w:rPr>
        <w:t xml:space="preserve"> </w:t>
      </w:r>
      <w:r>
        <w:rPr>
          <w:rFonts w:hint="eastAsia" w:ascii="黑体" w:eastAsia="黑体"/>
          <w:kern w:val="0"/>
          <w:szCs w:val="22"/>
        </w:rPr>
        <w:t>夹杂物、</w:t>
      </w:r>
      <w:r>
        <w:rPr>
          <w:rFonts w:hint="eastAsia" w:ascii="黑体" w:eastAsia="黑体"/>
          <w:kern w:val="0"/>
          <w:szCs w:val="22"/>
          <w:lang w:eastAsia="zh-CN"/>
        </w:rPr>
        <w:t>金属总量、</w:t>
      </w:r>
      <w:r>
        <w:rPr>
          <w:rFonts w:hint="eastAsia" w:ascii="黑体" w:eastAsia="黑体"/>
          <w:kern w:val="0"/>
          <w:szCs w:val="22"/>
        </w:rPr>
        <w:t>金属黄铜量、</w:t>
      </w:r>
    </w:p>
    <w:p>
      <w:pPr>
        <w:spacing w:line="400" w:lineRule="exact"/>
        <w:ind w:firstLine="420" w:firstLineChars="200"/>
        <w:rPr>
          <w:rFonts w:hint="eastAsia" w:hAnsi="宋体"/>
          <w:color w:val="548DD4" w:themeColor="text2" w:themeTint="99"/>
          <w:szCs w:val="21"/>
        </w:rPr>
      </w:pPr>
      <w:r>
        <w:rPr>
          <w:rFonts w:hint="eastAsia" w:hAnsi="宋体"/>
          <w:szCs w:val="21"/>
        </w:rPr>
        <w:t>取样时，集装箱装运的原料按实施掏箱检验的每一集装箱内货物质量的5%以上随机抽取。散装的原料按25t为一个取样单位</w:t>
      </w:r>
      <w:r>
        <w:rPr>
          <w:rFonts w:hint="eastAsia" w:hAnsi="宋体"/>
          <w:szCs w:val="21"/>
          <w:lang w:eastAsia="zh-CN"/>
        </w:rPr>
        <w:t>，不足一个取样单位的按一个取样单位计算，最少取</w:t>
      </w:r>
      <w:r>
        <w:rPr>
          <w:rFonts w:hint="eastAsia" w:hAnsi="宋体"/>
          <w:szCs w:val="21"/>
          <w:lang w:val="en-US" w:eastAsia="zh-CN"/>
        </w:rPr>
        <w:t>1份。样品质量不少于500Kg。</w:t>
      </w:r>
    </w:p>
    <w:p>
      <w:pPr>
        <w:spacing w:before="93" w:beforeLines="30" w:line="400" w:lineRule="exact"/>
        <w:rPr>
          <w:rFonts w:ascii="黑体" w:eastAsia="黑体"/>
          <w:kern w:val="0"/>
          <w:szCs w:val="22"/>
        </w:rPr>
      </w:pPr>
      <w:r>
        <w:rPr>
          <w:rFonts w:hint="eastAsia" w:ascii="黑体" w:eastAsia="黑体"/>
          <w:kern w:val="0"/>
          <w:szCs w:val="22"/>
          <w:lang w:val="en-US" w:eastAsia="zh-CN"/>
        </w:rPr>
        <w:t xml:space="preserve">7.4.3 </w:t>
      </w:r>
      <w:r>
        <w:rPr>
          <w:rFonts w:hint="eastAsia" w:ascii="黑体" w:eastAsia="黑体"/>
          <w:kern w:val="0"/>
          <w:szCs w:val="22"/>
        </w:rPr>
        <w:t>金属回收率、化学成分</w:t>
      </w:r>
    </w:p>
    <w:p>
      <w:pPr>
        <w:spacing w:line="400" w:lineRule="exac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7.4.1 金属回收率检验应</w:t>
      </w:r>
      <w:r>
        <w:rPr>
          <w:rFonts w:hint="eastAsia" w:ascii="宋体" w:hAnsi="宋体" w:cs="宋体"/>
          <w:szCs w:val="21"/>
          <w:lang w:eastAsia="zh-CN"/>
        </w:rPr>
        <w:t>随机抽取去除夹杂物和非铜金属后的样品，质量不少于</w:t>
      </w:r>
      <w:r>
        <w:rPr>
          <w:rFonts w:hint="eastAsia" w:ascii="宋体" w:hAnsi="宋体" w:cs="宋体"/>
          <w:szCs w:val="21"/>
          <w:lang w:val="en-US" w:eastAsia="zh-CN"/>
        </w:rPr>
        <w:t>30Kg。</w:t>
      </w:r>
    </w:p>
    <w:p>
      <w:pPr>
        <w:spacing w:line="400" w:lineRule="exact"/>
        <w:rPr>
          <w:rFonts w:eastAsia="黑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7.4.2 </w:t>
      </w:r>
      <w:r>
        <w:rPr>
          <w:rFonts w:hint="eastAsia" w:ascii="宋体" w:hAnsi="宋体" w:cs="宋体"/>
          <w:szCs w:val="21"/>
        </w:rPr>
        <w:t>化学成分</w:t>
      </w:r>
      <w:r>
        <w:rPr>
          <w:rFonts w:hint="eastAsia" w:ascii="宋体" w:hAnsi="宋体" w:cs="宋体"/>
          <w:szCs w:val="21"/>
          <w:lang w:eastAsia="zh-CN"/>
        </w:rPr>
        <w:t>检验</w:t>
      </w:r>
      <w:r>
        <w:rPr>
          <w:rFonts w:hint="eastAsia" w:ascii="宋体" w:hAnsi="宋体" w:cs="宋体"/>
          <w:szCs w:val="21"/>
        </w:rPr>
        <w:t>可直接抽取代表性原料或按照附录A重熔、浇注后的试样进行成分</w:t>
      </w:r>
      <w:r>
        <w:rPr>
          <w:rFonts w:hint="eastAsia" w:ascii="宋体" w:hAnsi="宋体" w:cs="宋体"/>
          <w:szCs w:val="21"/>
          <w:lang w:eastAsia="zh-CN"/>
        </w:rPr>
        <w:t>检验</w:t>
      </w:r>
      <w:r>
        <w:rPr>
          <w:rFonts w:hint="eastAsia" w:ascii="宋体" w:hAnsi="宋体" w:cs="宋体"/>
          <w:szCs w:val="21"/>
        </w:rPr>
        <w:t>。</w:t>
      </w:r>
    </w:p>
    <w:p>
      <w:pPr>
        <w:spacing w:before="93" w:beforeLines="30" w:line="400" w:lineRule="exact"/>
        <w:rPr>
          <w:rFonts w:ascii="黑体" w:eastAsia="黑体"/>
          <w:kern w:val="0"/>
          <w:szCs w:val="22"/>
        </w:rPr>
      </w:pPr>
      <w:r>
        <w:rPr>
          <w:rFonts w:hint="eastAsia" w:ascii="黑体" w:eastAsia="黑体"/>
          <w:kern w:val="0"/>
          <w:szCs w:val="22"/>
        </w:rPr>
        <w:t>7.6 检验结果的判定</w:t>
      </w:r>
    </w:p>
    <w:p>
      <w:pPr>
        <w:snapToGrid w:val="0"/>
        <w:spacing w:line="400" w:lineRule="exact"/>
        <w:rPr>
          <w:szCs w:val="21"/>
        </w:rPr>
      </w:pPr>
      <w:r>
        <w:rPr>
          <w:rFonts w:hint="eastAsia" w:ascii="黑体" w:hAnsi="黑体" w:eastAsia="黑体"/>
          <w:szCs w:val="21"/>
        </w:rPr>
        <w:t>7</w:t>
      </w:r>
      <w:r>
        <w:rPr>
          <w:rFonts w:hAnsi="黑体"/>
          <w:szCs w:val="21"/>
        </w:rPr>
        <w:t>.</w:t>
      </w:r>
      <w:r>
        <w:rPr>
          <w:rFonts w:hint="eastAsia" w:ascii="黑体" w:hAnsi="黑体" w:eastAsia="黑体"/>
          <w:szCs w:val="21"/>
        </w:rPr>
        <w:t>6</w:t>
      </w:r>
      <w:r>
        <w:rPr>
          <w:rFonts w:hAnsi="黑体"/>
          <w:szCs w:val="21"/>
        </w:rPr>
        <w:t>.</w:t>
      </w:r>
      <w:r>
        <w:rPr>
          <w:rFonts w:hint="eastAsia" w:ascii="黑体" w:hAnsi="黑体" w:eastAsia="黑体"/>
          <w:szCs w:val="21"/>
        </w:rPr>
        <w:t>1</w:t>
      </w:r>
      <w:r>
        <w:rPr>
          <w:rFonts w:hint="eastAsia"/>
          <w:szCs w:val="21"/>
        </w:rPr>
        <w:t xml:space="preserve"> 检验结果的数值按GB/T 8170的规定进行修约，采用修约值比较法判定。</w:t>
      </w:r>
    </w:p>
    <w:p>
      <w:pPr>
        <w:widowControl/>
        <w:spacing w:line="400" w:lineRule="exact"/>
        <w:jc w:val="left"/>
        <w:rPr>
          <w:rFonts w:cs="Calibri"/>
          <w:szCs w:val="21"/>
        </w:rPr>
      </w:pPr>
      <w:r>
        <w:rPr>
          <w:rFonts w:hint="eastAsia" w:ascii="黑体" w:hAnsi="黑体" w:eastAsia="黑体"/>
          <w:szCs w:val="21"/>
        </w:rPr>
        <w:t>7</w:t>
      </w:r>
      <w:r>
        <w:rPr>
          <w:rFonts w:hAnsi="黑体"/>
          <w:szCs w:val="21"/>
        </w:rPr>
        <w:t>.</w:t>
      </w:r>
      <w:r>
        <w:rPr>
          <w:rFonts w:hint="eastAsia" w:ascii="黑体" w:hAnsi="黑体" w:eastAsia="黑体"/>
          <w:szCs w:val="21"/>
        </w:rPr>
        <w:t>6</w:t>
      </w:r>
      <w:r>
        <w:rPr>
          <w:rFonts w:hAnsi="黑体"/>
          <w:szCs w:val="21"/>
        </w:rPr>
        <w:t>.</w:t>
      </w:r>
      <w:r>
        <w:rPr>
          <w:rFonts w:hint="eastAsia" w:ascii="黑体" w:hAnsi="黑体" w:eastAsia="黑体"/>
          <w:szCs w:val="21"/>
        </w:rPr>
        <w:t>2</w:t>
      </w:r>
      <w:r>
        <w:rPr>
          <w:rFonts w:ascii="黑体" w:hAnsi="黑体" w:eastAsia="黑体"/>
          <w:szCs w:val="21"/>
        </w:rPr>
        <w:t xml:space="preserve"> </w:t>
      </w:r>
      <w:r>
        <w:rPr>
          <w:rFonts w:cs="Calibri"/>
          <w:szCs w:val="21"/>
        </w:rPr>
        <w:t>检查结果均符合本标准要求</w:t>
      </w:r>
      <w:r>
        <w:rPr>
          <w:rFonts w:hint="eastAsia" w:cs="Calibri"/>
          <w:szCs w:val="21"/>
        </w:rPr>
        <w:t>，则</w:t>
      </w:r>
      <w:r>
        <w:rPr>
          <w:rFonts w:cs="Calibri"/>
          <w:szCs w:val="21"/>
        </w:rPr>
        <w:t>判定</w:t>
      </w:r>
      <w:r>
        <w:rPr>
          <w:rFonts w:hint="eastAsia" w:cs="Calibri"/>
          <w:szCs w:val="21"/>
        </w:rPr>
        <w:t>该批</w:t>
      </w:r>
      <w:r>
        <w:rPr>
          <w:rFonts w:cs="Calibri"/>
          <w:szCs w:val="21"/>
        </w:rPr>
        <w:t>原料合格。</w:t>
      </w:r>
    </w:p>
    <w:p>
      <w:pPr>
        <w:snapToGrid w:val="0"/>
        <w:spacing w:line="400" w:lineRule="exact"/>
        <w:rPr>
          <w:rFonts w:cs="Calibri"/>
          <w:szCs w:val="21"/>
        </w:rPr>
      </w:pPr>
      <w:r>
        <w:rPr>
          <w:rFonts w:hint="eastAsia" w:hAnsi="黑体"/>
          <w:szCs w:val="21"/>
        </w:rPr>
        <w:t>7</w:t>
      </w:r>
      <w:r>
        <w:rPr>
          <w:rFonts w:hAnsi="黑体"/>
          <w:szCs w:val="21"/>
        </w:rPr>
        <w:t>.</w:t>
      </w:r>
      <w:r>
        <w:rPr>
          <w:rFonts w:hint="eastAsia" w:hAnsi="黑体"/>
          <w:szCs w:val="21"/>
        </w:rPr>
        <w:t>6</w:t>
      </w:r>
      <w:r>
        <w:rPr>
          <w:rFonts w:hAnsi="黑体"/>
          <w:szCs w:val="21"/>
        </w:rPr>
        <w:t>.</w:t>
      </w:r>
      <w:r>
        <w:rPr>
          <w:rFonts w:hint="eastAsia" w:hAnsi="黑体"/>
          <w:szCs w:val="21"/>
        </w:rPr>
        <w:t xml:space="preserve">3 </w:t>
      </w:r>
      <w:r>
        <w:rPr>
          <w:rFonts w:cs="Calibri"/>
          <w:szCs w:val="21"/>
        </w:rPr>
        <w:t>放射性</w:t>
      </w:r>
      <w:r>
        <w:rPr>
          <w:rFonts w:hint="eastAsia" w:cs="Calibri"/>
          <w:szCs w:val="21"/>
        </w:rPr>
        <w:t>污染物、危险废物任一项</w:t>
      </w:r>
      <w:r>
        <w:rPr>
          <w:rFonts w:cs="Calibri"/>
          <w:szCs w:val="21"/>
        </w:rPr>
        <w:t>不符合要求</w:t>
      </w:r>
      <w:r>
        <w:rPr>
          <w:rFonts w:hint="eastAsia" w:cs="Calibri"/>
          <w:szCs w:val="21"/>
        </w:rPr>
        <w:t>，</w:t>
      </w:r>
      <w:r>
        <w:rPr>
          <w:rFonts w:cs="Calibri"/>
          <w:szCs w:val="21"/>
        </w:rPr>
        <w:t>则判定</w:t>
      </w:r>
      <w:r>
        <w:rPr>
          <w:rFonts w:hint="eastAsia" w:cs="Calibri"/>
          <w:szCs w:val="21"/>
        </w:rPr>
        <w:t>该批</w:t>
      </w:r>
      <w:r>
        <w:rPr>
          <w:rFonts w:cs="Calibri"/>
          <w:szCs w:val="21"/>
        </w:rPr>
        <w:t>原料不合格</w:t>
      </w:r>
      <w:r>
        <w:rPr>
          <w:rFonts w:hint="eastAsia" w:cs="Calibri"/>
          <w:szCs w:val="21"/>
        </w:rPr>
        <w:t>。</w:t>
      </w:r>
    </w:p>
    <w:p>
      <w:pPr>
        <w:snapToGrid w:val="0"/>
        <w:spacing w:line="400" w:lineRule="exact"/>
        <w:rPr>
          <w:rFonts w:cs="Calibri"/>
          <w:szCs w:val="21"/>
        </w:rPr>
      </w:pPr>
      <w:r>
        <w:rPr>
          <w:rFonts w:hint="eastAsia" w:hAnsi="黑体"/>
          <w:szCs w:val="21"/>
        </w:rPr>
        <w:t>7</w:t>
      </w:r>
      <w:r>
        <w:rPr>
          <w:rFonts w:hAnsi="黑体"/>
          <w:szCs w:val="21"/>
        </w:rPr>
        <w:t>.</w:t>
      </w:r>
      <w:r>
        <w:rPr>
          <w:rFonts w:hint="eastAsia" w:hAnsi="黑体"/>
          <w:szCs w:val="21"/>
        </w:rPr>
        <w:t>6</w:t>
      </w:r>
      <w:r>
        <w:rPr>
          <w:rFonts w:hAnsi="黑体"/>
          <w:szCs w:val="21"/>
        </w:rPr>
        <w:t>.</w:t>
      </w:r>
      <w:r>
        <w:rPr>
          <w:rFonts w:hint="eastAsia" w:hAnsi="黑体"/>
          <w:szCs w:val="21"/>
        </w:rPr>
        <w:t xml:space="preserve">4 </w:t>
      </w:r>
      <w:r>
        <w:rPr>
          <w:rFonts w:hint="eastAsia" w:cs="Calibri"/>
          <w:szCs w:val="21"/>
        </w:rPr>
        <w:t>夹杂物、</w:t>
      </w:r>
      <w:r>
        <w:rPr>
          <w:rFonts w:hint="eastAsia" w:cs="Calibri"/>
          <w:szCs w:val="21"/>
          <w:lang w:eastAsia="zh-CN"/>
        </w:rPr>
        <w:t>金属总量、</w:t>
      </w:r>
      <w:r>
        <w:rPr>
          <w:rFonts w:hint="eastAsia" w:cs="Calibri"/>
          <w:szCs w:val="21"/>
        </w:rPr>
        <w:t>金属黄铜量任一项不符合</w:t>
      </w:r>
      <w:r>
        <w:rPr>
          <w:rFonts w:cs="Calibri"/>
          <w:szCs w:val="21"/>
        </w:rPr>
        <w:t>要求</w:t>
      </w:r>
      <w:r>
        <w:rPr>
          <w:rFonts w:hint="eastAsia" w:cs="Calibri"/>
          <w:szCs w:val="21"/>
        </w:rPr>
        <w:t>，在该批次原料中另取双倍数量复验，其中有一项不符合要求时，则判定该批原料不合格。</w:t>
      </w:r>
    </w:p>
    <w:p>
      <w:pPr>
        <w:snapToGrid w:val="0"/>
        <w:spacing w:line="400" w:lineRule="exact"/>
        <w:rPr>
          <w:rFonts w:cs="Calibri"/>
          <w:szCs w:val="21"/>
        </w:rPr>
      </w:pPr>
      <w:r>
        <w:rPr>
          <w:rFonts w:hint="eastAsia" w:hAnsi="黑体"/>
          <w:szCs w:val="21"/>
        </w:rPr>
        <w:t>7</w:t>
      </w:r>
      <w:r>
        <w:rPr>
          <w:rFonts w:hAnsi="黑体"/>
          <w:szCs w:val="21"/>
        </w:rPr>
        <w:t>.</w:t>
      </w:r>
      <w:r>
        <w:rPr>
          <w:rFonts w:hint="eastAsia" w:hAnsi="黑体"/>
          <w:szCs w:val="21"/>
        </w:rPr>
        <w:t>6</w:t>
      </w:r>
      <w:r>
        <w:rPr>
          <w:rFonts w:hAnsi="黑体"/>
          <w:szCs w:val="21"/>
        </w:rPr>
        <w:t>.</w:t>
      </w:r>
      <w:r>
        <w:rPr>
          <w:rFonts w:hint="eastAsia" w:hAnsi="黑体"/>
          <w:szCs w:val="21"/>
        </w:rPr>
        <w:t>5</w:t>
      </w:r>
      <w:r>
        <w:rPr>
          <w:rFonts w:hAnsi="黑体"/>
          <w:szCs w:val="21"/>
        </w:rPr>
        <w:t xml:space="preserve"> </w:t>
      </w:r>
      <w:r>
        <w:rPr>
          <w:rFonts w:hint="eastAsia"/>
        </w:rPr>
        <w:t>金属回收率、化学成分</w:t>
      </w:r>
      <w:r>
        <w:t>不符合要求，</w:t>
      </w:r>
      <w:r>
        <w:rPr>
          <w:rFonts w:hint="eastAsia"/>
        </w:rPr>
        <w:t>由供需</w:t>
      </w:r>
      <w:r>
        <w:t>双方协商</w:t>
      </w:r>
      <w:r>
        <w:rPr>
          <w:rFonts w:hint="eastAsia"/>
        </w:rPr>
        <w:t>解决或</w:t>
      </w:r>
      <w:r>
        <w:t>仲裁</w:t>
      </w:r>
      <w:r>
        <w:rPr>
          <w:rFonts w:cs="Calibri"/>
          <w:szCs w:val="21"/>
        </w:rPr>
        <w:t>。</w:t>
      </w:r>
    </w:p>
    <w:p>
      <w:pPr>
        <w:spacing w:before="156" w:beforeLines="50" w:line="400" w:lineRule="exact"/>
        <w:rPr>
          <w:rFonts w:eastAsia="黑体"/>
          <w:b/>
          <w:bCs/>
          <w:szCs w:val="21"/>
        </w:rPr>
      </w:pPr>
      <w:bookmarkStart w:id="3" w:name="S10"/>
      <w:r>
        <w:rPr>
          <w:rFonts w:hint="eastAsia" w:eastAsia="黑体"/>
          <w:szCs w:val="21"/>
        </w:rPr>
        <w:t xml:space="preserve">8  </w:t>
      </w:r>
      <w:r>
        <w:rPr>
          <w:rFonts w:eastAsia="黑体"/>
          <w:szCs w:val="21"/>
        </w:rPr>
        <w:t>标志、包装、运输、贮存</w:t>
      </w:r>
      <w:bookmarkEnd w:id="3"/>
    </w:p>
    <w:p>
      <w:pPr>
        <w:spacing w:line="400" w:lineRule="exact"/>
        <w:rPr>
          <w:rFonts w:eastAsia="黑体"/>
          <w:szCs w:val="21"/>
        </w:rPr>
      </w:pPr>
      <w:r>
        <w:rPr>
          <w:rFonts w:hint="eastAsia" w:eastAsia="黑体"/>
          <w:szCs w:val="21"/>
        </w:rPr>
        <w:t>8</w:t>
      </w:r>
      <w:r>
        <w:rPr>
          <w:rFonts w:eastAsia="黑体"/>
          <w:szCs w:val="21"/>
        </w:rPr>
        <w:t>.1  标志</w:t>
      </w:r>
    </w:p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>每批</w:t>
      </w:r>
      <w:r>
        <w:rPr>
          <w:rFonts w:hint="eastAsia"/>
          <w:szCs w:val="21"/>
        </w:rPr>
        <w:t>原料应</w:t>
      </w:r>
      <w:r>
        <w:rPr>
          <w:szCs w:val="21"/>
        </w:rPr>
        <w:t>附有标签，其上注明：</w:t>
      </w:r>
    </w:p>
    <w:p>
      <w:pPr>
        <w:pStyle w:val="29"/>
        <w:spacing w:line="400" w:lineRule="exact"/>
        <w:ind w:left="315" w:firstLine="0" w:firstLineChars="0"/>
        <w:rPr>
          <w:rFonts w:ascii="Calibri" w:hAnsi="Calibri" w:cs="Times New Roman"/>
          <w:kern w:val="2"/>
          <w:sz w:val="21"/>
          <w:szCs w:val="21"/>
        </w:rPr>
      </w:pPr>
      <w:r>
        <w:rPr>
          <w:rFonts w:hint="eastAsia" w:ascii="Calibri" w:hAnsi="Calibri" w:cs="Times New Roman"/>
          <w:kern w:val="2"/>
          <w:sz w:val="21"/>
          <w:szCs w:val="21"/>
        </w:rPr>
        <w:t xml:space="preserve"> a）</w:t>
      </w:r>
      <w:r>
        <w:rPr>
          <w:rFonts w:ascii="Calibri" w:hAnsi="Calibri" w:cs="Times New Roman"/>
          <w:kern w:val="2"/>
          <w:sz w:val="21"/>
          <w:szCs w:val="21"/>
        </w:rPr>
        <w:t>供方名称；</w:t>
      </w:r>
    </w:p>
    <w:p>
      <w:pPr>
        <w:pStyle w:val="29"/>
        <w:spacing w:line="400" w:lineRule="exact"/>
        <w:ind w:left="315" w:firstLine="0" w:firstLineChars="0"/>
        <w:rPr>
          <w:rFonts w:ascii="Calibri" w:hAnsi="Calibri" w:cs="Times New Roman"/>
          <w:kern w:val="2"/>
          <w:sz w:val="21"/>
          <w:szCs w:val="21"/>
        </w:rPr>
      </w:pPr>
      <w:r>
        <w:rPr>
          <w:rFonts w:hint="eastAsia" w:ascii="Calibri" w:hAnsi="Calibri" w:cs="Times New Roman"/>
          <w:kern w:val="2"/>
          <w:sz w:val="21"/>
          <w:szCs w:val="21"/>
        </w:rPr>
        <w:t xml:space="preserve"> b）原料名称；</w:t>
      </w:r>
    </w:p>
    <w:p>
      <w:pPr>
        <w:pStyle w:val="29"/>
        <w:spacing w:line="400" w:lineRule="exact"/>
        <w:ind w:left="315" w:firstLine="0" w:firstLineChars="0"/>
        <w:rPr>
          <w:rFonts w:ascii="Calibri" w:hAnsi="Calibri" w:cs="Times New Roman"/>
          <w:kern w:val="2"/>
          <w:sz w:val="21"/>
          <w:szCs w:val="21"/>
        </w:rPr>
      </w:pPr>
      <w:r>
        <w:rPr>
          <w:rFonts w:hint="eastAsia" w:ascii="Calibri" w:hAnsi="Calibri" w:cs="Times New Roman"/>
          <w:kern w:val="2"/>
          <w:sz w:val="21"/>
          <w:szCs w:val="21"/>
        </w:rPr>
        <w:t xml:space="preserve"> c）</w:t>
      </w:r>
      <w:r>
        <w:rPr>
          <w:rFonts w:hint="eastAsia" w:ascii="Calibri" w:hAnsi="Calibri"/>
          <w:sz w:val="21"/>
          <w:szCs w:val="21"/>
        </w:rPr>
        <w:t>原料</w:t>
      </w:r>
      <w:r>
        <w:rPr>
          <w:rFonts w:ascii="Calibri" w:hAnsi="Calibri"/>
          <w:szCs w:val="21"/>
        </w:rPr>
        <w:t>代号；</w:t>
      </w:r>
    </w:p>
    <w:p>
      <w:pPr>
        <w:pStyle w:val="29"/>
        <w:spacing w:line="400" w:lineRule="exact"/>
        <w:ind w:left="315" w:firstLine="0" w:firstLineChars="0"/>
        <w:rPr>
          <w:rFonts w:ascii="Calibri" w:hAnsi="Calibri" w:cs="Times New Roman"/>
          <w:kern w:val="2"/>
          <w:sz w:val="21"/>
          <w:szCs w:val="21"/>
        </w:rPr>
      </w:pPr>
      <w:r>
        <w:rPr>
          <w:rFonts w:hint="eastAsia" w:ascii="Calibri" w:hAnsi="Calibri" w:cs="Times New Roman"/>
          <w:kern w:val="2"/>
          <w:sz w:val="21"/>
          <w:szCs w:val="21"/>
        </w:rPr>
        <w:t xml:space="preserve"> d）</w:t>
      </w:r>
      <w:r>
        <w:rPr>
          <w:rFonts w:ascii="Calibri" w:hAnsi="Calibri"/>
          <w:szCs w:val="21"/>
        </w:rPr>
        <w:t>批号；</w:t>
      </w:r>
      <w:r>
        <w:rPr>
          <w:rFonts w:hint="eastAsia" w:ascii="Calibri" w:hAnsi="Calibri" w:cs="Times New Roman"/>
          <w:kern w:val="2"/>
          <w:sz w:val="21"/>
          <w:szCs w:val="21"/>
        </w:rPr>
        <w:t xml:space="preserve"> 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 e）</w:t>
      </w:r>
      <w:r>
        <w:rPr>
          <w:szCs w:val="21"/>
        </w:rPr>
        <w:t>批重；</w:t>
      </w:r>
    </w:p>
    <w:p>
      <w:pPr>
        <w:pStyle w:val="29"/>
        <w:spacing w:line="400" w:lineRule="exact"/>
        <w:ind w:left="315" w:firstLine="0" w:firstLineChars="0"/>
        <w:rPr>
          <w:rFonts w:ascii="Calibri" w:hAnsi="Calibri" w:cs="Times New Roman"/>
          <w:kern w:val="2"/>
          <w:sz w:val="21"/>
          <w:szCs w:val="21"/>
        </w:rPr>
      </w:pPr>
      <w:r>
        <w:rPr>
          <w:rFonts w:hint="eastAsia" w:ascii="Calibri" w:hAnsi="Calibri" w:cs="Times New Roman"/>
          <w:kern w:val="2"/>
          <w:sz w:val="21"/>
          <w:szCs w:val="21"/>
        </w:rPr>
        <w:t xml:space="preserve"> f）</w:t>
      </w:r>
      <w:r>
        <w:rPr>
          <w:rFonts w:ascii="Calibri" w:hAnsi="Calibri"/>
          <w:sz w:val="21"/>
          <w:szCs w:val="21"/>
        </w:rPr>
        <w:t>本标准编号；</w:t>
      </w:r>
    </w:p>
    <w:p>
      <w:pPr>
        <w:pStyle w:val="29"/>
        <w:spacing w:line="400" w:lineRule="exact"/>
        <w:ind w:left="315" w:firstLine="0" w:firstLineChars="0"/>
        <w:rPr>
          <w:rFonts w:ascii="Calibri" w:hAnsi="Calibri" w:cs="Times New Roman"/>
          <w:kern w:val="2"/>
          <w:sz w:val="21"/>
          <w:szCs w:val="21"/>
        </w:rPr>
      </w:pPr>
      <w:r>
        <w:rPr>
          <w:rFonts w:hint="eastAsia" w:ascii="Calibri" w:hAnsi="Calibri" w:cs="Times New Roman"/>
          <w:kern w:val="2"/>
          <w:sz w:val="21"/>
          <w:szCs w:val="21"/>
        </w:rPr>
        <w:t xml:space="preserve"> g）</w:t>
      </w:r>
      <w:r>
        <w:rPr>
          <w:rFonts w:ascii="Calibri" w:hAnsi="Calibri"/>
          <w:szCs w:val="21"/>
        </w:rPr>
        <w:t>其他</w:t>
      </w:r>
      <w:r>
        <w:rPr>
          <w:rFonts w:hint="eastAsia" w:ascii="Calibri" w:hAnsi="Calibri"/>
          <w:szCs w:val="21"/>
        </w:rPr>
        <w:t>。</w:t>
      </w:r>
    </w:p>
    <w:p>
      <w:pPr>
        <w:snapToGrid w:val="0"/>
        <w:spacing w:line="400" w:lineRule="exact"/>
        <w:rPr>
          <w:szCs w:val="21"/>
        </w:rPr>
      </w:pPr>
      <w:r>
        <w:rPr>
          <w:rFonts w:hint="eastAsia" w:ascii="黑体" w:hAnsi="黑体" w:eastAsia="黑体"/>
          <w:szCs w:val="21"/>
        </w:rPr>
        <w:t>8</w:t>
      </w:r>
      <w:r>
        <w:rPr>
          <w:rFonts w:ascii="黑体" w:hAnsi="黑体" w:eastAsia="黑体"/>
          <w:szCs w:val="21"/>
        </w:rPr>
        <w:t>.2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szCs w:val="21"/>
        </w:rPr>
        <w:t>包装</w:t>
      </w:r>
    </w:p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  原料</w:t>
      </w:r>
      <w:r>
        <w:rPr>
          <w:szCs w:val="21"/>
        </w:rPr>
        <w:t>可以</w:t>
      </w:r>
      <w:r>
        <w:rPr>
          <w:rFonts w:hint="eastAsia"/>
          <w:szCs w:val="21"/>
        </w:rPr>
        <w:t>散装、</w:t>
      </w:r>
      <w:r>
        <w:rPr>
          <w:szCs w:val="21"/>
        </w:rPr>
        <w:t>打包或压块等方式供货。碎料</w:t>
      </w:r>
      <w:r>
        <w:rPr>
          <w:rFonts w:hint="eastAsia"/>
          <w:szCs w:val="21"/>
        </w:rPr>
        <w:t>宜有</w:t>
      </w:r>
      <w:r>
        <w:rPr>
          <w:szCs w:val="21"/>
        </w:rPr>
        <w:t>包装，包装方式、尺寸和重量由供需双方协商确定。</w:t>
      </w:r>
    </w:p>
    <w:p>
      <w:pPr>
        <w:spacing w:line="400" w:lineRule="exact"/>
        <w:rPr>
          <w:szCs w:val="21"/>
        </w:rPr>
      </w:pPr>
      <w:r>
        <w:rPr>
          <w:rFonts w:hint="eastAsia" w:ascii="黑体" w:hAnsi="黑体" w:eastAsia="黑体"/>
          <w:szCs w:val="21"/>
        </w:rPr>
        <w:t>8</w:t>
      </w:r>
      <w:r>
        <w:rPr>
          <w:rFonts w:ascii="黑体" w:hAnsi="黑体" w:eastAsia="黑体"/>
          <w:szCs w:val="21"/>
        </w:rPr>
        <w:t xml:space="preserve">.3 </w:t>
      </w:r>
      <w:r>
        <w:rPr>
          <w:szCs w:val="21"/>
        </w:rPr>
        <w:t>运输和贮存</w:t>
      </w:r>
    </w:p>
    <w:p>
      <w:pPr>
        <w:tabs>
          <w:tab w:val="left" w:pos="660"/>
        </w:tabs>
        <w:autoSpaceDE w:val="0"/>
        <w:autoSpaceDN w:val="0"/>
        <w:adjustRightInd w:val="0"/>
        <w:spacing w:line="400" w:lineRule="exact"/>
        <w:jc w:val="left"/>
        <w:rPr>
          <w:rFonts w:eastAsia="微软雅黑" w:cs="微软雅黑"/>
          <w:kern w:val="0"/>
          <w:szCs w:val="21"/>
        </w:rPr>
      </w:pPr>
      <w:r>
        <w:rPr>
          <w:rFonts w:hint="eastAsia" w:eastAsia="黑体"/>
          <w:szCs w:val="21"/>
        </w:rPr>
        <w:t>8</w:t>
      </w:r>
      <w:r>
        <w:rPr>
          <w:rFonts w:eastAsia="黑体"/>
          <w:szCs w:val="21"/>
        </w:rPr>
        <w:t xml:space="preserve">.3.1 </w:t>
      </w:r>
      <w:r>
        <w:rPr>
          <w:szCs w:val="21"/>
        </w:rPr>
        <w:t>在运输过程中</w:t>
      </w:r>
      <w:r>
        <w:rPr>
          <w:rFonts w:hint="eastAsia"/>
          <w:szCs w:val="21"/>
        </w:rPr>
        <w:t>，</w:t>
      </w:r>
      <w:r>
        <w:rPr>
          <w:szCs w:val="21"/>
        </w:rPr>
        <w:t>不同类别的散装</w:t>
      </w:r>
      <w:r>
        <w:rPr>
          <w:rFonts w:hint="eastAsia"/>
          <w:szCs w:val="21"/>
        </w:rPr>
        <w:t>原料</w:t>
      </w:r>
      <w:r>
        <w:rPr>
          <w:szCs w:val="21"/>
        </w:rPr>
        <w:t>不应混装</w:t>
      </w:r>
      <w:r>
        <w:rPr>
          <w:rFonts w:eastAsia="微软雅黑" w:cs="微软雅黑"/>
          <w:kern w:val="0"/>
          <w:szCs w:val="21"/>
        </w:rPr>
        <w:t>。</w:t>
      </w:r>
    </w:p>
    <w:p>
      <w:pPr>
        <w:spacing w:line="400" w:lineRule="exact"/>
        <w:rPr>
          <w:rFonts w:cs="微软雅黑"/>
          <w:kern w:val="0"/>
          <w:szCs w:val="21"/>
        </w:rPr>
      </w:pPr>
      <w:r>
        <w:rPr>
          <w:rFonts w:hint="eastAsia"/>
          <w:szCs w:val="21"/>
        </w:rPr>
        <w:t>8.3.2 原料的运输和贮存</w:t>
      </w:r>
      <w:r>
        <w:rPr>
          <w:szCs w:val="21"/>
        </w:rPr>
        <w:t>应有防雨</w:t>
      </w:r>
      <w:r>
        <w:rPr>
          <w:rFonts w:hint="eastAsia"/>
          <w:szCs w:val="21"/>
        </w:rPr>
        <w:t>雪</w:t>
      </w:r>
      <w:r>
        <w:rPr>
          <w:szCs w:val="21"/>
        </w:rPr>
        <w:t>设施。</w:t>
      </w:r>
      <w:bookmarkStart w:id="4" w:name="S11"/>
    </w:p>
    <w:p>
      <w:pPr>
        <w:spacing w:line="400" w:lineRule="exact"/>
        <w:ind w:firstLine="420" w:firstLineChars="200"/>
        <w:rPr>
          <w:rFonts w:cs="微软雅黑"/>
          <w:kern w:val="0"/>
          <w:szCs w:val="21"/>
        </w:rPr>
      </w:pPr>
    </w:p>
    <w:p>
      <w:pPr>
        <w:pStyle w:val="29"/>
        <w:snapToGrid w:val="0"/>
        <w:spacing w:line="400" w:lineRule="exact"/>
        <w:ind w:firstLine="0" w:firstLineChars="0"/>
        <w:rPr>
          <w:rFonts w:ascii="Calibri" w:hAnsi="Calibri"/>
          <w:szCs w:val="21"/>
        </w:rPr>
      </w:pPr>
      <w:r>
        <w:rPr>
          <w:rFonts w:hint="eastAsia" w:ascii="Calibri" w:hAnsi="Calibri" w:eastAsia="黑体"/>
          <w:sz w:val="21"/>
          <w:szCs w:val="21"/>
        </w:rPr>
        <w:t>9 订货单（或合同）内容</w:t>
      </w:r>
    </w:p>
    <w:bookmarkEnd w:id="4"/>
    <w:p>
      <w:pPr>
        <w:snapToGrid w:val="0"/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本标准所列</w:t>
      </w:r>
      <w:r>
        <w:rPr>
          <w:rFonts w:hint="eastAsia"/>
          <w:szCs w:val="21"/>
        </w:rPr>
        <w:t>原料</w:t>
      </w:r>
      <w:r>
        <w:rPr>
          <w:szCs w:val="21"/>
        </w:rPr>
        <w:t>的订货单（或合同）内应包括下列内容：</w:t>
      </w:r>
    </w:p>
    <w:p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szCs w:val="21"/>
        </w:rPr>
        <w:t>供方名称；</w:t>
      </w:r>
    </w:p>
    <w:p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rFonts w:hint="eastAsia"/>
          <w:szCs w:val="21"/>
        </w:rPr>
        <w:t>原料名称、代号</w:t>
      </w:r>
      <w:r>
        <w:rPr>
          <w:szCs w:val="21"/>
        </w:rPr>
        <w:t xml:space="preserve">；  </w:t>
      </w:r>
    </w:p>
    <w:p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szCs w:val="21"/>
        </w:rPr>
        <w:t>重量</w:t>
      </w:r>
    </w:p>
    <w:p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szCs w:val="21"/>
        </w:rPr>
        <w:t>本标准编号；</w:t>
      </w:r>
    </w:p>
    <w:p>
      <w:pPr>
        <w:numPr>
          <w:ilvl w:val="0"/>
          <w:numId w:val="1"/>
        </w:numPr>
        <w:spacing w:line="400" w:lineRule="exact"/>
      </w:pPr>
      <w:r>
        <w:rPr>
          <w:szCs w:val="21"/>
        </w:rPr>
        <w:t>其他。</w:t>
      </w:r>
    </w:p>
    <w:p>
      <w:pPr>
        <w:widowControl w:val="0"/>
        <w:numPr>
          <w:ilvl w:val="0"/>
          <w:numId w:val="0"/>
        </w:numPr>
        <w:tabs>
          <w:tab w:val="left" w:pos="705"/>
        </w:tabs>
        <w:spacing w:line="400" w:lineRule="exact"/>
        <w:jc w:val="both"/>
        <w:rPr>
          <w:szCs w:val="21"/>
        </w:rPr>
      </w:pPr>
    </w:p>
    <w:p>
      <w:pPr>
        <w:widowControl w:val="0"/>
        <w:numPr>
          <w:ilvl w:val="0"/>
          <w:numId w:val="0"/>
        </w:numPr>
        <w:tabs>
          <w:tab w:val="left" w:pos="705"/>
        </w:tabs>
        <w:spacing w:line="400" w:lineRule="exact"/>
        <w:jc w:val="both"/>
        <w:rPr>
          <w:szCs w:val="21"/>
        </w:rPr>
      </w:pPr>
    </w:p>
    <w:p>
      <w:pPr>
        <w:widowControl w:val="0"/>
        <w:numPr>
          <w:ilvl w:val="0"/>
          <w:numId w:val="0"/>
        </w:numPr>
        <w:tabs>
          <w:tab w:val="left" w:pos="705"/>
        </w:tabs>
        <w:spacing w:line="400" w:lineRule="exact"/>
        <w:jc w:val="both"/>
        <w:rPr>
          <w:szCs w:val="21"/>
        </w:rPr>
      </w:pPr>
    </w:p>
    <w:p>
      <w:pPr>
        <w:widowControl w:val="0"/>
        <w:numPr>
          <w:ilvl w:val="0"/>
          <w:numId w:val="0"/>
        </w:numPr>
        <w:tabs>
          <w:tab w:val="left" w:pos="705"/>
        </w:tabs>
        <w:spacing w:line="400" w:lineRule="exact"/>
        <w:jc w:val="both"/>
        <w:rPr>
          <w:szCs w:val="21"/>
        </w:rPr>
      </w:pPr>
    </w:p>
    <w:p>
      <w:pPr>
        <w:widowControl w:val="0"/>
        <w:numPr>
          <w:ilvl w:val="0"/>
          <w:numId w:val="0"/>
        </w:numPr>
        <w:tabs>
          <w:tab w:val="left" w:pos="705"/>
        </w:tabs>
        <w:spacing w:line="400" w:lineRule="exact"/>
        <w:jc w:val="both"/>
        <w:rPr>
          <w:szCs w:val="21"/>
        </w:rPr>
      </w:pPr>
    </w:p>
    <w:p>
      <w:pPr>
        <w:widowControl w:val="0"/>
        <w:numPr>
          <w:ilvl w:val="0"/>
          <w:numId w:val="0"/>
        </w:numPr>
        <w:tabs>
          <w:tab w:val="left" w:pos="705"/>
        </w:tabs>
        <w:spacing w:line="400" w:lineRule="exact"/>
        <w:jc w:val="both"/>
        <w:rPr>
          <w:szCs w:val="21"/>
        </w:rPr>
      </w:pPr>
    </w:p>
    <w:p>
      <w:pPr>
        <w:snapToGrid w:val="0"/>
      </w:pPr>
    </w:p>
    <w:p>
      <w:pPr>
        <w:snapToGrid w:val="0"/>
        <w:jc w:val="right"/>
      </w:pPr>
      <w:r>
        <w:rPr>
          <w:sz w:val="20"/>
        </w:rPr>
        <w:pict>
          <v:line id="直接连接符 4" o:spid="_x0000_s1079" o:spt="20" style="position:absolute;left:0pt;margin-left:140.3pt;margin-top:4.8pt;height:0.05pt;width:144pt;z-index:102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</w:p>
    <w:p>
      <w:pPr>
        <w:spacing w:line="360" w:lineRule="exact"/>
        <w:jc w:val="center"/>
        <w:rPr>
          <w:rFonts w:ascii="黑体" w:hAnsi="黑体" w:eastAsia="黑体"/>
        </w:rPr>
      </w:pPr>
    </w:p>
    <w:p>
      <w:pPr>
        <w:spacing w:line="360" w:lineRule="exact"/>
        <w:jc w:val="center"/>
        <w:rPr>
          <w:rFonts w:ascii="黑体" w:hAnsi="黑体" w:eastAsia="黑体"/>
        </w:rPr>
      </w:pPr>
    </w:p>
    <w:p>
      <w:pPr>
        <w:spacing w:line="360" w:lineRule="exact"/>
        <w:jc w:val="center"/>
        <w:rPr>
          <w:rFonts w:ascii="黑体" w:hAnsi="黑体" w:eastAsia="黑体"/>
        </w:rPr>
      </w:pPr>
    </w:p>
    <w:p>
      <w:pPr>
        <w:spacing w:line="360" w:lineRule="exact"/>
        <w:jc w:val="center"/>
        <w:rPr>
          <w:rFonts w:ascii="黑体" w:hAnsi="黑体" w:eastAsia="黑体"/>
        </w:rPr>
      </w:pPr>
    </w:p>
    <w:p>
      <w:pPr>
        <w:spacing w:line="360" w:lineRule="exact"/>
        <w:jc w:val="center"/>
        <w:rPr>
          <w:rFonts w:ascii="黑体" w:hAnsi="黑体" w:eastAsia="黑体"/>
        </w:rPr>
      </w:pPr>
    </w:p>
    <w:p>
      <w:pPr>
        <w:spacing w:line="360" w:lineRule="exact"/>
        <w:jc w:val="center"/>
        <w:rPr>
          <w:rFonts w:ascii="黑体" w:hAnsi="黑体" w:eastAsia="黑体"/>
        </w:rPr>
      </w:pPr>
    </w:p>
    <w:p>
      <w:pPr>
        <w:spacing w:line="360" w:lineRule="exact"/>
        <w:jc w:val="center"/>
        <w:rPr>
          <w:rFonts w:ascii="黑体" w:hAnsi="黑体" w:eastAsia="黑体"/>
        </w:rPr>
      </w:pPr>
    </w:p>
    <w:p>
      <w:pPr>
        <w:spacing w:line="360" w:lineRule="exact"/>
        <w:jc w:val="center"/>
        <w:rPr>
          <w:rFonts w:ascii="黑体" w:hAnsi="黑体" w:eastAsia="黑体"/>
        </w:rPr>
      </w:pPr>
    </w:p>
    <w:p>
      <w:pPr>
        <w:spacing w:line="360" w:lineRule="exact"/>
        <w:jc w:val="center"/>
        <w:rPr>
          <w:rFonts w:ascii="黑体" w:hAnsi="黑体" w:eastAsia="黑体"/>
        </w:rPr>
      </w:pPr>
    </w:p>
    <w:p>
      <w:pPr>
        <w:spacing w:line="360" w:lineRule="exact"/>
        <w:jc w:val="center"/>
        <w:rPr>
          <w:rFonts w:ascii="黑体" w:hAnsi="黑体" w:eastAsia="黑体"/>
        </w:rPr>
      </w:pPr>
    </w:p>
    <w:p>
      <w:pPr>
        <w:spacing w:line="360" w:lineRule="exact"/>
        <w:jc w:val="center"/>
        <w:rPr>
          <w:rFonts w:ascii="黑体" w:hAnsi="黑体" w:eastAsia="黑体"/>
        </w:rPr>
      </w:pPr>
    </w:p>
    <w:p>
      <w:pPr>
        <w:spacing w:line="360" w:lineRule="exact"/>
        <w:jc w:val="center"/>
        <w:rPr>
          <w:rFonts w:ascii="黑体" w:hAnsi="黑体" w:eastAsia="黑体"/>
        </w:rPr>
      </w:pPr>
    </w:p>
    <w:p>
      <w:pPr>
        <w:spacing w:line="360" w:lineRule="exact"/>
        <w:rPr>
          <w:rFonts w:ascii="黑体" w:hAnsi="黑体" w:eastAsia="黑体"/>
        </w:rPr>
      </w:pPr>
    </w:p>
    <w:p>
      <w:pPr>
        <w:spacing w:line="36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附录A</w:t>
      </w:r>
    </w:p>
    <w:p>
      <w:pPr>
        <w:spacing w:line="40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（规范性附录）</w:t>
      </w:r>
    </w:p>
    <w:p>
      <w:pPr>
        <w:spacing w:line="40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原料金属回收率的检验方法  重熔法</w:t>
      </w:r>
    </w:p>
    <w:p>
      <w:pPr>
        <w:spacing w:line="4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A.1  范围</w:t>
      </w:r>
    </w:p>
    <w:p>
      <w:pPr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本附录规定了原料金属回收率的检验方法。</w:t>
      </w:r>
    </w:p>
    <w:p>
      <w:pPr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本附录适用于原料金属回收率的检验。</w:t>
      </w:r>
    </w:p>
    <w:p>
      <w:pPr>
        <w:spacing w:line="4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A.2  方法提要</w:t>
      </w:r>
    </w:p>
    <w:p>
      <w:pPr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取样品不少于30kg，放入熔化炉内，充分熔化并凝固后，所得铸块的重量与样品的比值，即为金属回收率。</w:t>
      </w:r>
    </w:p>
    <w:p>
      <w:pPr>
        <w:spacing w:line="4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A.3  试验装置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试验装置包括感应电炉、坩埚、模具、电子秤，电子秤(精度0.05kg)。</w:t>
      </w:r>
    </w:p>
    <w:p>
      <w:pPr>
        <w:spacing w:line="440" w:lineRule="exact"/>
        <w:ind w:firstLine="420" w:firstLineChars="200"/>
        <w:rPr>
          <w:rFonts w:ascii="宋体" w:hAnsi="宋体"/>
          <w:b/>
        </w:rPr>
      </w:pPr>
      <w:r>
        <w:rPr>
          <w:rFonts w:hint="eastAsia" w:ascii="宋体" w:hAnsi="宋体"/>
        </w:rPr>
        <w:t>试验物料包括原料样品、熔铸覆盖剂</w:t>
      </w:r>
      <w:r>
        <w:rPr>
          <w:rFonts w:hint="eastAsia" w:ascii="宋体" w:hAnsi="宋体"/>
          <w:lang w:eastAsia="zh-CN"/>
        </w:rPr>
        <w:t>（如木炭、石墨鳞片等）</w:t>
      </w:r>
      <w:r>
        <w:rPr>
          <w:rFonts w:hint="eastAsia" w:ascii="宋体" w:hAnsi="宋体"/>
        </w:rPr>
        <w:t>和</w:t>
      </w:r>
      <w:r>
        <w:rPr>
          <w:rFonts w:hint="eastAsia"/>
          <w:szCs w:val="21"/>
        </w:rPr>
        <w:t>造渣剂</w:t>
      </w:r>
      <w:r>
        <w:rPr>
          <w:rFonts w:hint="eastAsia"/>
          <w:szCs w:val="21"/>
          <w:lang w:eastAsia="zh-CN"/>
        </w:rPr>
        <w:t>（如盐、硼砂等）</w:t>
      </w:r>
      <w:r>
        <w:rPr>
          <w:rFonts w:hint="eastAsia" w:ascii="宋体" w:hAnsi="宋体"/>
        </w:rPr>
        <w:t>。</w:t>
      </w:r>
    </w:p>
    <w:p>
      <w:pPr>
        <w:spacing w:line="4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A.4  取样</w:t>
      </w:r>
    </w:p>
    <w:p>
      <w:pPr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随机抽取去除夹杂物和非铜金属后的</w:t>
      </w:r>
      <w:r>
        <w:rPr>
          <w:rFonts w:hint="eastAsia" w:ascii="宋体" w:hAnsi="宋体"/>
          <w:lang w:eastAsia="zh-CN"/>
        </w:rPr>
        <w:t>金属铜</w:t>
      </w:r>
      <w:r>
        <w:rPr>
          <w:rFonts w:hint="eastAsia" w:ascii="宋体" w:hAnsi="宋体"/>
        </w:rPr>
        <w:t>样品（可在执行6.4时取样），重量不少于30Kg。</w:t>
      </w:r>
    </w:p>
    <w:p>
      <w:pPr>
        <w:spacing w:line="4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A.5  试验参数及步骤</w:t>
      </w:r>
    </w:p>
    <w:p>
      <w:pPr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>A.5.1 取样、称重，并记录</w:t>
      </w:r>
      <w:r>
        <w:rPr>
          <w:rFonts w:hint="eastAsia" w:ascii="宋体" w:hAnsi="宋体"/>
          <w:lang w:eastAsia="zh-CN"/>
        </w:rPr>
        <w:t>金属铜</w:t>
      </w:r>
      <w:r>
        <w:rPr>
          <w:rFonts w:hint="eastAsia" w:ascii="宋体" w:hAnsi="宋体"/>
        </w:rPr>
        <w:t>样品重量W</w:t>
      </w:r>
      <w:r>
        <w:rPr>
          <w:rFonts w:hint="eastAsia" w:ascii="宋体" w:hAnsi="宋体"/>
          <w:vertAlign w:val="subscript"/>
        </w:rPr>
        <w:t>X</w:t>
      </w:r>
      <w:r>
        <w:rPr>
          <w:rFonts w:hint="eastAsia" w:ascii="宋体" w:hAnsi="宋体"/>
        </w:rPr>
        <w:t>。</w:t>
      </w:r>
    </w:p>
    <w:p>
      <w:pPr>
        <w:spacing w:line="440" w:lineRule="exact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/>
          <w:b/>
        </w:rPr>
        <w:t>A.5.3</w:t>
      </w:r>
      <w:r>
        <w:rPr>
          <w:rFonts w:hint="eastAsia" w:ascii="宋体" w:hAnsi="宋体"/>
        </w:rPr>
        <w:t>将样品投入感应电炉</w:t>
      </w:r>
      <w:r>
        <w:rPr>
          <w:rFonts w:hint="eastAsia"/>
          <w:szCs w:val="21"/>
        </w:rPr>
        <w:t>中（单次不能加入完，可在熔化过程继续再加入），进行加热熔化</w:t>
      </w:r>
      <w:r>
        <w:rPr>
          <w:rFonts w:hint="eastAsia"/>
          <w:szCs w:val="21"/>
          <w:lang w:eastAsia="zh-CN"/>
        </w:rPr>
        <w:t>，温度宜控制在</w:t>
      </w:r>
      <w:r>
        <w:rPr>
          <w:rFonts w:hint="eastAsia"/>
          <w:szCs w:val="21"/>
          <w:lang w:val="en-US" w:eastAsia="zh-CN"/>
        </w:rPr>
        <w:t>950-1000℃</w:t>
      </w:r>
      <w:r>
        <w:rPr>
          <w:rFonts w:hint="eastAsia"/>
          <w:szCs w:val="21"/>
        </w:rPr>
        <w:t>。熔化过程中</w:t>
      </w:r>
      <w:r>
        <w:rPr>
          <w:rFonts w:hint="eastAsia"/>
          <w:szCs w:val="21"/>
          <w:lang w:eastAsia="zh-CN"/>
        </w:rPr>
        <w:t>宜</w:t>
      </w:r>
      <w:r>
        <w:rPr>
          <w:rFonts w:hint="eastAsia"/>
          <w:szCs w:val="21"/>
        </w:rPr>
        <w:t>添加适量的覆盖剂（如木炭）和造渣剂（如盐）。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A.5.4 待样品充分熔化后，</w:t>
      </w:r>
      <w:r>
        <w:rPr>
          <w:rFonts w:hint="eastAsia"/>
          <w:szCs w:val="21"/>
          <w:lang w:eastAsia="zh-CN"/>
        </w:rPr>
        <w:t>保持温度</w:t>
      </w:r>
      <w:r>
        <w:rPr>
          <w:rFonts w:hint="eastAsia"/>
          <w:szCs w:val="21"/>
          <w:lang w:val="en-US" w:eastAsia="zh-CN"/>
        </w:rPr>
        <w:t>3-5分钟，</w:t>
      </w:r>
      <w:r>
        <w:rPr>
          <w:rFonts w:hint="eastAsia"/>
          <w:szCs w:val="21"/>
        </w:rPr>
        <w:t>搅拌，捞渣，取化学成分试样，称重并记录W</w:t>
      </w:r>
      <w:r>
        <w:rPr>
          <w:rFonts w:hint="eastAsia"/>
          <w:szCs w:val="21"/>
          <w:vertAlign w:val="subscript"/>
        </w:rPr>
        <w:t>y</w:t>
      </w:r>
      <w:r>
        <w:rPr>
          <w:rFonts w:hint="eastAsia"/>
          <w:szCs w:val="21"/>
        </w:rPr>
        <w:t>。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A.5.5 全部浇注或随炉冷却后，得到重熔铸块，清除铸块表面的灰尘及熔渣，称重并记录W</w:t>
      </w:r>
      <w:r>
        <w:rPr>
          <w:rFonts w:hint="eastAsia"/>
          <w:szCs w:val="21"/>
          <w:vertAlign w:val="subscript"/>
        </w:rPr>
        <w:t>z</w:t>
      </w:r>
      <w:r>
        <w:rPr>
          <w:rFonts w:hint="eastAsia"/>
          <w:szCs w:val="21"/>
        </w:rPr>
        <w:t>。</w:t>
      </w:r>
    </w:p>
    <w:p>
      <w:pPr>
        <w:spacing w:line="44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A.6  数据的处理</w:t>
      </w:r>
    </w:p>
    <w:p>
      <w:pPr>
        <w:spacing w:line="440" w:lineRule="exact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该批次金属回收率按公式（A.1）进行计算。</w:t>
      </w:r>
    </w:p>
    <w:p>
      <w:pPr>
        <w:spacing w:line="360" w:lineRule="auto"/>
        <w:ind w:firstLine="315" w:firstLineChars="150"/>
        <w:rPr>
          <w:rFonts w:ascii="宋体" w:hAnsi="宋体"/>
          <w:color w:val="FF0000"/>
        </w:rPr>
      </w:pPr>
      <w:r>
        <w:rPr>
          <w:rFonts w:hint="eastAsia"/>
          <w:position w:val="-24"/>
        </w:rPr>
        <w:object>
          <v:shape id="_x0000_i1031" o:spt="75" type="#_x0000_t75" style="height:38pt;width:188.2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hint="eastAsia"/>
          <w:position w:val="-24"/>
        </w:rPr>
        <w:t xml:space="preserve">   </w:t>
      </w:r>
    </w:p>
    <w:p>
      <w:pPr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>式中：Wx ——去除夹杂物和非铜金属后的</w:t>
      </w:r>
      <w:r>
        <w:rPr>
          <w:rFonts w:hint="eastAsia" w:ascii="宋体" w:hAnsi="宋体"/>
          <w:lang w:eastAsia="zh-CN"/>
        </w:rPr>
        <w:t>金</w:t>
      </w:r>
      <w:r>
        <w:rPr>
          <w:rFonts w:hint="eastAsia"/>
          <w:szCs w:val="21"/>
          <w:lang w:eastAsia="zh-CN"/>
        </w:rPr>
        <w:t>属铜</w:t>
      </w:r>
      <w:r>
        <w:rPr>
          <w:rFonts w:hint="eastAsia"/>
          <w:szCs w:val="21"/>
        </w:rPr>
        <w:t>样品重量，单位千克（kg</w:t>
      </w:r>
      <w:r>
        <w:rPr>
          <w:rFonts w:hint="eastAsia" w:ascii="宋体" w:hAnsi="宋体"/>
          <w:szCs w:val="21"/>
        </w:rPr>
        <w:t>）；</w:t>
      </w:r>
    </w:p>
    <w:p>
      <w:pPr>
        <w:spacing w:line="44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</w:rPr>
        <w:t>Wy ——</w:t>
      </w:r>
      <w:r>
        <w:rPr>
          <w:rFonts w:hint="eastAsia" w:ascii="宋体" w:hAnsi="宋体"/>
          <w:szCs w:val="21"/>
        </w:rPr>
        <w:t>化</w:t>
      </w:r>
      <w:r>
        <w:rPr>
          <w:rFonts w:hint="eastAsia" w:ascii="宋体" w:hAnsi="宋体"/>
        </w:rPr>
        <w:t>学成分分析试样重量，单位千克（kg）</w:t>
      </w:r>
      <w:r>
        <w:rPr>
          <w:rFonts w:hint="eastAsia" w:ascii="宋体" w:hAnsi="宋体"/>
          <w:szCs w:val="21"/>
        </w:rPr>
        <w:t>；</w:t>
      </w:r>
    </w:p>
    <w:p>
      <w:pPr>
        <w:spacing w:line="44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Wz ——重熔后铸块重量，单位千克（Kg）。</w:t>
      </w:r>
    </w:p>
    <w:p>
      <w:pPr>
        <w:spacing w:line="440" w:lineRule="exact"/>
        <w:rPr>
          <w:rFonts w:ascii="宋体" w:hAnsi="宋体"/>
          <w:color w:val="FF0000"/>
          <w:szCs w:val="21"/>
        </w:rPr>
      </w:pPr>
    </w:p>
    <w:p>
      <w:pPr>
        <w:snapToGrid w:val="0"/>
        <w:spacing w:line="360" w:lineRule="auto"/>
      </w:pPr>
      <w:r>
        <w:rPr>
          <w:sz w:val="20"/>
        </w:rPr>
        <w:pict>
          <v:line id="Line 71" o:spid="_x0000_s1080" o:spt="20" style="position:absolute;left:0pt;margin-left:145.1pt;margin-top:14.65pt;height:0.05pt;width:144pt;z-index:102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</w:p>
    <w:sectPr>
      <w:footerReference r:id="rId3" w:type="default"/>
      <w:pgSz w:w="11907" w:h="16840"/>
      <w:pgMar w:top="1797" w:right="1667" w:bottom="1797" w:left="1678" w:header="1418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6480" w:firstLineChars="3600"/>
    </w:pPr>
    <w:r>
      <w:pict>
        <v:rect id="文本框 11" o:spid="_x0000_s2049" o:spt="1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19A1"/>
    <w:multiLevelType w:val="multilevel"/>
    <w:tmpl w:val="508119A1"/>
    <w:lvl w:ilvl="0" w:tentative="0">
      <w:start w:val="1"/>
      <w:numFmt w:val="lowerLetter"/>
      <w:lvlText w:val="%1)"/>
      <w:lvlJc w:val="left"/>
      <w:pPr>
        <w:tabs>
          <w:tab w:val="left" w:pos="705"/>
        </w:tabs>
        <w:ind w:left="705" w:hanging="28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E8E"/>
    <w:rsid w:val="002E037B"/>
    <w:rsid w:val="002F3B09"/>
    <w:rsid w:val="00782A85"/>
    <w:rsid w:val="00815868"/>
    <w:rsid w:val="008749BF"/>
    <w:rsid w:val="008B4E8E"/>
    <w:rsid w:val="008F4B2E"/>
    <w:rsid w:val="00B0713F"/>
    <w:rsid w:val="00C27493"/>
    <w:rsid w:val="00DF49E2"/>
    <w:rsid w:val="00E460A7"/>
    <w:rsid w:val="00E97953"/>
    <w:rsid w:val="00EF3165"/>
    <w:rsid w:val="010C6688"/>
    <w:rsid w:val="01123CB2"/>
    <w:rsid w:val="013277C0"/>
    <w:rsid w:val="0222420D"/>
    <w:rsid w:val="022B7739"/>
    <w:rsid w:val="022D464E"/>
    <w:rsid w:val="028916AD"/>
    <w:rsid w:val="029B5F92"/>
    <w:rsid w:val="02EF2B10"/>
    <w:rsid w:val="03687934"/>
    <w:rsid w:val="03C455A9"/>
    <w:rsid w:val="03C7056E"/>
    <w:rsid w:val="048C3BD6"/>
    <w:rsid w:val="05610C5C"/>
    <w:rsid w:val="06486D91"/>
    <w:rsid w:val="06496EF4"/>
    <w:rsid w:val="06780BEA"/>
    <w:rsid w:val="06DB13BD"/>
    <w:rsid w:val="074E3D8A"/>
    <w:rsid w:val="083153E5"/>
    <w:rsid w:val="08AC0212"/>
    <w:rsid w:val="08BB5863"/>
    <w:rsid w:val="08FC1B5A"/>
    <w:rsid w:val="09B00087"/>
    <w:rsid w:val="0A967BD7"/>
    <w:rsid w:val="0AB77EFC"/>
    <w:rsid w:val="0B2254DE"/>
    <w:rsid w:val="0E391777"/>
    <w:rsid w:val="0E5E0751"/>
    <w:rsid w:val="0E856A94"/>
    <w:rsid w:val="0E8C0E7F"/>
    <w:rsid w:val="0E8D4BF1"/>
    <w:rsid w:val="0F930112"/>
    <w:rsid w:val="0FB04839"/>
    <w:rsid w:val="0FB05BFA"/>
    <w:rsid w:val="0FD20854"/>
    <w:rsid w:val="0FDD49C3"/>
    <w:rsid w:val="102F7299"/>
    <w:rsid w:val="12553B7B"/>
    <w:rsid w:val="13B864A1"/>
    <w:rsid w:val="1442434C"/>
    <w:rsid w:val="14566546"/>
    <w:rsid w:val="15000197"/>
    <w:rsid w:val="15373EBB"/>
    <w:rsid w:val="156B5FCF"/>
    <w:rsid w:val="18EC6A0D"/>
    <w:rsid w:val="19F53202"/>
    <w:rsid w:val="1A6D4B82"/>
    <w:rsid w:val="1AC36018"/>
    <w:rsid w:val="1C354128"/>
    <w:rsid w:val="1C414CAE"/>
    <w:rsid w:val="1C753022"/>
    <w:rsid w:val="1CD84661"/>
    <w:rsid w:val="1EF22CBC"/>
    <w:rsid w:val="1F210BB0"/>
    <w:rsid w:val="1F6A7A31"/>
    <w:rsid w:val="1F8A6B91"/>
    <w:rsid w:val="1F966E3D"/>
    <w:rsid w:val="2156041B"/>
    <w:rsid w:val="21D44E95"/>
    <w:rsid w:val="235B1364"/>
    <w:rsid w:val="235E22FF"/>
    <w:rsid w:val="24DD2F4B"/>
    <w:rsid w:val="255967B0"/>
    <w:rsid w:val="257D3656"/>
    <w:rsid w:val="2609005B"/>
    <w:rsid w:val="26201FB8"/>
    <w:rsid w:val="26C41A95"/>
    <w:rsid w:val="28471D36"/>
    <w:rsid w:val="28FB64B5"/>
    <w:rsid w:val="29C00057"/>
    <w:rsid w:val="29ED07F3"/>
    <w:rsid w:val="2B863FDB"/>
    <w:rsid w:val="2C63439F"/>
    <w:rsid w:val="2D7653CF"/>
    <w:rsid w:val="2D7E4957"/>
    <w:rsid w:val="2E16709C"/>
    <w:rsid w:val="2F337BC5"/>
    <w:rsid w:val="3076254F"/>
    <w:rsid w:val="3088682A"/>
    <w:rsid w:val="30A453B4"/>
    <w:rsid w:val="312B2824"/>
    <w:rsid w:val="31F46989"/>
    <w:rsid w:val="330B3C2C"/>
    <w:rsid w:val="33270C18"/>
    <w:rsid w:val="33417532"/>
    <w:rsid w:val="3354782E"/>
    <w:rsid w:val="337C71B5"/>
    <w:rsid w:val="34466724"/>
    <w:rsid w:val="34E17331"/>
    <w:rsid w:val="362E342A"/>
    <w:rsid w:val="36684AF4"/>
    <w:rsid w:val="377065B9"/>
    <w:rsid w:val="378C4019"/>
    <w:rsid w:val="379B4852"/>
    <w:rsid w:val="39167A3B"/>
    <w:rsid w:val="39A57E8D"/>
    <w:rsid w:val="3A977081"/>
    <w:rsid w:val="3BE2034C"/>
    <w:rsid w:val="3C1B0BF0"/>
    <w:rsid w:val="3C1E5FCF"/>
    <w:rsid w:val="3C7622D9"/>
    <w:rsid w:val="3D0E6D25"/>
    <w:rsid w:val="3D4031DD"/>
    <w:rsid w:val="3D955492"/>
    <w:rsid w:val="3F6837C1"/>
    <w:rsid w:val="3FC61D98"/>
    <w:rsid w:val="41514530"/>
    <w:rsid w:val="419E40DC"/>
    <w:rsid w:val="41FF0256"/>
    <w:rsid w:val="42852FE5"/>
    <w:rsid w:val="42CA7842"/>
    <w:rsid w:val="42CE0E5F"/>
    <w:rsid w:val="431B08A8"/>
    <w:rsid w:val="434B2493"/>
    <w:rsid w:val="435E4FEA"/>
    <w:rsid w:val="43B00164"/>
    <w:rsid w:val="43F02874"/>
    <w:rsid w:val="44F72006"/>
    <w:rsid w:val="458F31DB"/>
    <w:rsid w:val="466B4243"/>
    <w:rsid w:val="468D51A4"/>
    <w:rsid w:val="46BC5B84"/>
    <w:rsid w:val="47AB69B2"/>
    <w:rsid w:val="47C54AC3"/>
    <w:rsid w:val="48A02D80"/>
    <w:rsid w:val="49411C50"/>
    <w:rsid w:val="49C06327"/>
    <w:rsid w:val="49CF5495"/>
    <w:rsid w:val="4BFF4205"/>
    <w:rsid w:val="4C9A4713"/>
    <w:rsid w:val="4D4F04DB"/>
    <w:rsid w:val="4D775A72"/>
    <w:rsid w:val="4DA653F2"/>
    <w:rsid w:val="4EB305DB"/>
    <w:rsid w:val="4EF54504"/>
    <w:rsid w:val="4EFF1276"/>
    <w:rsid w:val="4F65431C"/>
    <w:rsid w:val="4F662A22"/>
    <w:rsid w:val="4FA50246"/>
    <w:rsid w:val="51332D83"/>
    <w:rsid w:val="51FF7F50"/>
    <w:rsid w:val="52774D71"/>
    <w:rsid w:val="52C45F0D"/>
    <w:rsid w:val="56296BFF"/>
    <w:rsid w:val="566A2C79"/>
    <w:rsid w:val="568F362D"/>
    <w:rsid w:val="569F33BD"/>
    <w:rsid w:val="576A7C95"/>
    <w:rsid w:val="57A86C6F"/>
    <w:rsid w:val="58B83D55"/>
    <w:rsid w:val="58FE155A"/>
    <w:rsid w:val="593C5C5A"/>
    <w:rsid w:val="59EA1139"/>
    <w:rsid w:val="5A4904A8"/>
    <w:rsid w:val="5B222275"/>
    <w:rsid w:val="5B2A0C99"/>
    <w:rsid w:val="5BCF7FE9"/>
    <w:rsid w:val="5BF50B7C"/>
    <w:rsid w:val="5CAB25E0"/>
    <w:rsid w:val="5D2E5609"/>
    <w:rsid w:val="5D3166A0"/>
    <w:rsid w:val="5D7048CA"/>
    <w:rsid w:val="5DA60A3F"/>
    <w:rsid w:val="5E437868"/>
    <w:rsid w:val="5EE82FEB"/>
    <w:rsid w:val="5F110902"/>
    <w:rsid w:val="5F7F44ED"/>
    <w:rsid w:val="618508E8"/>
    <w:rsid w:val="619571A1"/>
    <w:rsid w:val="61C61385"/>
    <w:rsid w:val="61E753E8"/>
    <w:rsid w:val="62884F9A"/>
    <w:rsid w:val="62F00DD3"/>
    <w:rsid w:val="6349578D"/>
    <w:rsid w:val="635719C4"/>
    <w:rsid w:val="63B3471C"/>
    <w:rsid w:val="6435185D"/>
    <w:rsid w:val="64993EDD"/>
    <w:rsid w:val="64B84B6D"/>
    <w:rsid w:val="64EC6634"/>
    <w:rsid w:val="652E09C5"/>
    <w:rsid w:val="6533108B"/>
    <w:rsid w:val="66FE4184"/>
    <w:rsid w:val="674E0B38"/>
    <w:rsid w:val="67D245DA"/>
    <w:rsid w:val="68F12FCA"/>
    <w:rsid w:val="68F34CA6"/>
    <w:rsid w:val="69BF0E5A"/>
    <w:rsid w:val="69DF474E"/>
    <w:rsid w:val="6A7F01DF"/>
    <w:rsid w:val="6AA53313"/>
    <w:rsid w:val="6B041205"/>
    <w:rsid w:val="6C0F62D3"/>
    <w:rsid w:val="6C8C5B02"/>
    <w:rsid w:val="6DC47BCC"/>
    <w:rsid w:val="70880C26"/>
    <w:rsid w:val="70A1345C"/>
    <w:rsid w:val="70A93064"/>
    <w:rsid w:val="72255596"/>
    <w:rsid w:val="73AF4476"/>
    <w:rsid w:val="73B6197B"/>
    <w:rsid w:val="73C75D74"/>
    <w:rsid w:val="73DF423F"/>
    <w:rsid w:val="73E24975"/>
    <w:rsid w:val="74C6510D"/>
    <w:rsid w:val="75E3077C"/>
    <w:rsid w:val="77037D02"/>
    <w:rsid w:val="77176CFC"/>
    <w:rsid w:val="773C77FA"/>
    <w:rsid w:val="78162922"/>
    <w:rsid w:val="78395EF1"/>
    <w:rsid w:val="79215A6D"/>
    <w:rsid w:val="79911598"/>
    <w:rsid w:val="7A003576"/>
    <w:rsid w:val="7A465582"/>
    <w:rsid w:val="7BD55935"/>
    <w:rsid w:val="7C066BE8"/>
    <w:rsid w:val="7C160AF1"/>
    <w:rsid w:val="7CE030FE"/>
    <w:rsid w:val="7D2B6551"/>
    <w:rsid w:val="7D481EFC"/>
    <w:rsid w:val="7D542AEA"/>
    <w:rsid w:val="7D571C9D"/>
    <w:rsid w:val="7E3A4F98"/>
    <w:rsid w:val="7E3D468B"/>
    <w:rsid w:val="7E6152B0"/>
    <w:rsid w:val="7E953A40"/>
    <w:rsid w:val="7FE4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4"/>
    <w:qFormat/>
    <w:uiPriority w:val="0"/>
    <w:pPr>
      <w:keepNext/>
      <w:outlineLvl w:val="0"/>
    </w:pPr>
    <w:rPr>
      <w:rFonts w:eastAsia="黑体"/>
      <w:b/>
      <w:bCs/>
      <w:spacing w:val="26"/>
      <w:sz w:val="44"/>
    </w:rPr>
  </w:style>
  <w:style w:type="paragraph" w:styleId="3">
    <w:name w:val="heading 3"/>
    <w:basedOn w:val="1"/>
    <w:next w:val="1"/>
    <w:link w:val="86"/>
    <w:qFormat/>
    <w:uiPriority w:val="0"/>
    <w:pPr>
      <w:keepNext/>
      <w:outlineLvl w:val="2"/>
    </w:pPr>
    <w:rPr>
      <w:b/>
      <w:bCs/>
    </w:rPr>
  </w:style>
  <w:style w:type="paragraph" w:styleId="4">
    <w:name w:val="heading 6"/>
    <w:basedOn w:val="1"/>
    <w:next w:val="5"/>
    <w:link w:val="84"/>
    <w:qFormat/>
    <w:uiPriority w:val="0"/>
    <w:pPr>
      <w:keepNext/>
      <w:jc w:val="center"/>
      <w:outlineLvl w:val="5"/>
    </w:pPr>
    <w:rPr>
      <w:rFonts w:ascii="黑体" w:eastAsia="黑体"/>
      <w:sz w:val="28"/>
      <w:szCs w:val="20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  <w:szCs w:val="20"/>
    </w:rPr>
  </w:style>
  <w:style w:type="paragraph" w:styleId="7">
    <w:name w:val="Body Text"/>
    <w:basedOn w:val="1"/>
    <w:link w:val="88"/>
    <w:qFormat/>
    <w:uiPriority w:val="0"/>
    <w:pPr>
      <w:spacing w:after="120"/>
    </w:pPr>
  </w:style>
  <w:style w:type="paragraph" w:styleId="8">
    <w:name w:val="Body Text Indent"/>
    <w:basedOn w:val="1"/>
    <w:link w:val="82"/>
    <w:qFormat/>
    <w:uiPriority w:val="0"/>
    <w:pPr>
      <w:spacing w:after="120"/>
      <w:ind w:left="420" w:leftChars="200"/>
    </w:pPr>
  </w:style>
  <w:style w:type="paragraph" w:styleId="9">
    <w:name w:val="Date"/>
    <w:basedOn w:val="1"/>
    <w:next w:val="1"/>
    <w:link w:val="76"/>
    <w:qFormat/>
    <w:uiPriority w:val="0"/>
    <w:rPr>
      <w:szCs w:val="20"/>
    </w:rPr>
  </w:style>
  <w:style w:type="paragraph" w:styleId="10">
    <w:name w:val="Body Text Indent 2"/>
    <w:basedOn w:val="1"/>
    <w:link w:val="77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78"/>
    <w:qFormat/>
    <w:uiPriority w:val="99"/>
    <w:rPr>
      <w:sz w:val="18"/>
      <w:szCs w:val="18"/>
    </w:rPr>
  </w:style>
  <w:style w:type="paragraph" w:styleId="12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7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pPr>
      <w:snapToGrid w:val="0"/>
      <w:spacing w:beforeLines="50" w:line="340" w:lineRule="atLeast"/>
      <w:jc w:val="center"/>
    </w:pPr>
  </w:style>
  <w:style w:type="paragraph" w:styleId="15">
    <w:name w:val="footnote text"/>
    <w:basedOn w:val="1"/>
    <w:link w:val="89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6">
    <w:name w:val="Body Text Indent 3"/>
    <w:basedOn w:val="1"/>
    <w:link w:val="73"/>
    <w:qFormat/>
    <w:uiPriority w:val="0"/>
    <w:pPr>
      <w:snapToGrid w:val="0"/>
      <w:spacing w:line="320" w:lineRule="exact"/>
      <w:ind w:firstLine="420"/>
    </w:pPr>
    <w:rPr>
      <w:sz w:val="24"/>
      <w:szCs w:val="20"/>
    </w:rPr>
  </w:style>
  <w:style w:type="paragraph" w:styleId="17">
    <w:name w:val="Body Text 2"/>
    <w:basedOn w:val="1"/>
    <w:link w:val="90"/>
    <w:qFormat/>
    <w:uiPriority w:val="0"/>
    <w:pPr>
      <w:spacing w:after="120" w:line="480" w:lineRule="auto"/>
    </w:pPr>
    <w:rPr>
      <w:szCs w:val="20"/>
    </w:rPr>
  </w:style>
  <w:style w:type="paragraph" w:styleId="18">
    <w:name w:val="Body Text First Indent"/>
    <w:basedOn w:val="7"/>
    <w:link w:val="87"/>
    <w:qFormat/>
    <w:uiPriority w:val="0"/>
    <w:pPr>
      <w:ind w:firstLine="420" w:firstLineChars="100"/>
    </w:pPr>
    <w:rPr>
      <w:szCs w:val="20"/>
    </w:rPr>
  </w:style>
  <w:style w:type="table" w:styleId="20">
    <w:name w:val="Table Grid"/>
    <w:basedOn w:val="1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0"/>
    <w:rPr>
      <w:color w:val="0000FF"/>
      <w:u w:val="single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customStyle="1" w:styleId="26">
    <w:name w:val="段"/>
    <w:link w:val="7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7">
    <w:name w:val="一级条标题"/>
    <w:basedOn w:val="1"/>
    <w:next w:val="1"/>
    <w:link w:val="71"/>
    <w:qFormat/>
    <w:uiPriority w:val="0"/>
    <w:pPr>
      <w:widowControl/>
      <w:outlineLvl w:val="2"/>
    </w:pPr>
    <w:rPr>
      <w:rFonts w:ascii="黑体" w:eastAsia="黑体"/>
      <w:kern w:val="0"/>
      <w:szCs w:val="20"/>
    </w:rPr>
  </w:style>
  <w:style w:type="paragraph" w:customStyle="1" w:styleId="28">
    <w:name w:val="二级条标题"/>
    <w:basedOn w:val="27"/>
    <w:next w:val="1"/>
    <w:link w:val="75"/>
    <w:qFormat/>
    <w:uiPriority w:val="0"/>
    <w:pPr>
      <w:tabs>
        <w:tab w:val="left" w:pos="495"/>
        <w:tab w:val="left" w:pos="720"/>
      </w:tabs>
      <w:ind w:left="495" w:hanging="495"/>
      <w:outlineLvl w:val="3"/>
    </w:pPr>
  </w:style>
  <w:style w:type="paragraph" w:customStyle="1" w:styleId="29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封面标准文稿类别"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4"/>
      <w:lang w:val="en-US" w:eastAsia="zh-CN" w:bidi="ar-SA"/>
    </w:rPr>
  </w:style>
  <w:style w:type="paragraph" w:customStyle="1" w:styleId="31">
    <w:name w:val="附录章标题"/>
    <w:next w:val="26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Calibri" w:eastAsia="黑体" w:cs="Times New Roman"/>
      <w:kern w:val="21"/>
      <w:sz w:val="21"/>
      <w:lang w:val="en-US" w:eastAsia="zh-CN" w:bidi="ar-SA"/>
    </w:rPr>
  </w:style>
  <w:style w:type="paragraph" w:customStyle="1" w:styleId="32">
    <w:name w:val="封面标准号2"/>
    <w:basedOn w:val="33"/>
    <w:qFormat/>
    <w:uiPriority w:val="0"/>
    <w:pPr>
      <w:adjustRightInd w:val="0"/>
      <w:spacing w:before="357" w:line="280" w:lineRule="exact"/>
    </w:pPr>
  </w:style>
  <w:style w:type="paragraph" w:customStyle="1" w:styleId="3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34">
    <w:name w:val="四级条标题"/>
    <w:basedOn w:val="35"/>
    <w:next w:val="26"/>
    <w:qFormat/>
    <w:uiPriority w:val="0"/>
    <w:pPr>
      <w:tabs>
        <w:tab w:val="left" w:pos="495"/>
        <w:tab w:val="left" w:pos="720"/>
      </w:tabs>
      <w:ind w:left="0"/>
      <w:outlineLvl w:val="5"/>
    </w:pPr>
  </w:style>
  <w:style w:type="paragraph" w:customStyle="1" w:styleId="35">
    <w:name w:val="三级条标题"/>
    <w:basedOn w:val="28"/>
    <w:next w:val="26"/>
    <w:qFormat/>
    <w:uiPriority w:val="0"/>
    <w:pPr>
      <w:ind w:left="1890" w:firstLine="0"/>
      <w:outlineLvl w:val="4"/>
    </w:pPr>
  </w:style>
  <w:style w:type="paragraph" w:customStyle="1" w:styleId="36">
    <w:name w:val="封面正文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3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39">
    <w:name w:val="一级无标题条"/>
    <w:basedOn w:val="1"/>
    <w:qFormat/>
    <w:uiPriority w:val="0"/>
  </w:style>
  <w:style w:type="paragraph" w:customStyle="1" w:styleId="40">
    <w:name w:val="封面一致性程度标识"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8"/>
      <w:lang w:val="en-US" w:eastAsia="zh-CN" w:bidi="ar-SA"/>
    </w:rPr>
  </w:style>
  <w:style w:type="paragraph" w:customStyle="1" w:styleId="4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2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43">
    <w:name w:val="无标题条"/>
    <w:next w:val="26"/>
    <w:qFormat/>
    <w:uiPriority w:val="0"/>
    <w:pPr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4">
    <w:name w:val="正文表标题"/>
    <w:next w:val="1"/>
    <w:qFormat/>
    <w:uiPriority w:val="0"/>
    <w:pPr>
      <w:tabs>
        <w:tab w:val="left" w:pos="360"/>
      </w:tabs>
      <w:ind w:left="360" w:hanging="36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45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Calibri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6">
    <w:name w:val="注："/>
    <w:next w:val="26"/>
    <w:qFormat/>
    <w:uiPriority w:val="0"/>
    <w:pPr>
      <w:widowControl w:val="0"/>
      <w:tabs>
        <w:tab w:val="left" w:pos="705"/>
      </w:tabs>
      <w:autoSpaceDE w:val="0"/>
      <w:autoSpaceDN w:val="0"/>
      <w:ind w:left="705" w:hanging="285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47">
    <w:name w:val="发布日期"/>
    <w:qFormat/>
    <w:uiPriority w:val="0"/>
    <w:rPr>
      <w:rFonts w:ascii="Calibri" w:hAnsi="Calibri" w:eastAsia="黑体" w:cs="Times New Roman"/>
      <w:sz w:val="28"/>
      <w:lang w:val="en-US" w:eastAsia="zh-CN" w:bidi="ar-SA"/>
    </w:rPr>
  </w:style>
  <w:style w:type="paragraph" w:customStyle="1" w:styleId="48">
    <w:name w:val="五级条标题"/>
    <w:basedOn w:val="34"/>
    <w:next w:val="26"/>
    <w:qFormat/>
    <w:uiPriority w:val="0"/>
    <w:pPr>
      <w:outlineLvl w:val="6"/>
    </w:pPr>
  </w:style>
  <w:style w:type="paragraph" w:customStyle="1" w:styleId="49">
    <w:name w:val="三级条标题 Char"/>
    <w:basedOn w:val="28"/>
    <w:next w:val="26"/>
    <w:qFormat/>
    <w:uiPriority w:val="0"/>
    <w:pPr>
      <w:tabs>
        <w:tab w:val="left" w:pos="360"/>
        <w:tab w:val="clear" w:pos="495"/>
        <w:tab w:val="clear" w:pos="720"/>
      </w:tabs>
      <w:ind w:left="0" w:firstLine="0"/>
      <w:outlineLvl w:val="4"/>
    </w:pPr>
    <w:rPr>
      <w:kern w:val="2"/>
      <w:szCs w:val="24"/>
    </w:rPr>
  </w:style>
  <w:style w:type="paragraph" w:customStyle="1" w:styleId="50">
    <w:name w:val="附录一级条标题"/>
    <w:basedOn w:val="31"/>
    <w:next w:val="26"/>
    <w:qFormat/>
    <w:uiPriority w:val="0"/>
    <w:pPr>
      <w:autoSpaceDN w:val="0"/>
      <w:spacing w:beforeLines="0" w:afterLines="0"/>
      <w:outlineLvl w:val="2"/>
    </w:pPr>
  </w:style>
  <w:style w:type="paragraph" w:customStyle="1" w:styleId="51">
    <w:name w:val="章标题"/>
    <w:next w:val="26"/>
    <w:qFormat/>
    <w:uiPriority w:val="0"/>
    <w:pPr>
      <w:spacing w:beforeLines="50" w:afterLines="5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52">
    <w:name w:val="标准书脚_偶数页"/>
    <w:qFormat/>
    <w:uiPriority w:val="0"/>
    <w:pPr>
      <w:spacing w:before="120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53">
    <w:name w:val="实施日期"/>
    <w:basedOn w:val="47"/>
    <w:qFormat/>
    <w:uiPriority w:val="0"/>
    <w:pPr>
      <w:jc w:val="right"/>
    </w:pPr>
  </w:style>
  <w:style w:type="paragraph" w:customStyle="1" w:styleId="54">
    <w:name w:val="其他发布部门"/>
    <w:basedOn w:val="55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55">
    <w:name w:val="发布部门"/>
    <w:next w:val="1"/>
    <w:qFormat/>
    <w:uiPriority w:val="0"/>
    <w:pPr>
      <w:jc w:val="center"/>
    </w:pPr>
    <w:rPr>
      <w:rFonts w:ascii="宋体" w:hAnsi="Calibri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56">
    <w:name w:val="五级无标题条"/>
    <w:basedOn w:val="1"/>
    <w:qFormat/>
    <w:uiPriority w:val="0"/>
  </w:style>
  <w:style w:type="paragraph" w:customStyle="1" w:styleId="5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8">
    <w:name w:val="封面标准文稿编辑信息"/>
    <w:qFormat/>
    <w:uiPriority w:val="0"/>
    <w:pPr>
      <w:spacing w:before="180" w:line="180" w:lineRule="exact"/>
      <w:jc w:val="center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59">
    <w:name w:val="图表脚注"/>
    <w:next w:val="26"/>
    <w:qFormat/>
    <w:uiPriority w:val="0"/>
    <w:pPr>
      <w:ind w:left="300" w:leftChars="200" w:hanging="100" w:hangingChars="100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60">
    <w:name w:val="文献分类号"/>
    <w:qFormat/>
    <w:uiPriority w:val="0"/>
    <w:pPr>
      <w:widowControl w:val="0"/>
      <w:textAlignment w:val="center"/>
    </w:pPr>
    <w:rPr>
      <w:rFonts w:ascii="Calibri" w:hAnsi="Calibri" w:eastAsia="黑体" w:cs="Times New Roman"/>
      <w:sz w:val="21"/>
      <w:lang w:val="en-US" w:eastAsia="zh-CN" w:bidi="ar-SA"/>
    </w:rPr>
  </w:style>
  <w:style w:type="paragraph" w:customStyle="1" w:styleId="61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62">
    <w:name w:val="标准书眉一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3">
    <w:name w:val="注×："/>
    <w:qFormat/>
    <w:uiPriority w:val="0"/>
    <w:pPr>
      <w:widowControl w:val="0"/>
      <w:tabs>
        <w:tab w:val="left" w:pos="630"/>
        <w:tab w:val="left" w:pos="705"/>
      </w:tabs>
      <w:autoSpaceDE w:val="0"/>
      <w:autoSpaceDN w:val="0"/>
      <w:ind w:left="705" w:hanging="285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64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65">
    <w:name w:val="正文图标题"/>
    <w:next w:val="1"/>
    <w:qFormat/>
    <w:uiPriority w:val="0"/>
    <w:pPr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6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Calibri" w:eastAsia="黑体" w:cs="Times New Roman"/>
      <w:sz w:val="32"/>
      <w:lang w:val="en-US" w:eastAsia="zh-CN" w:bidi="ar-SA"/>
    </w:rPr>
  </w:style>
  <w:style w:type="paragraph" w:customStyle="1" w:styleId="67">
    <w:name w:val="附录二级条标题"/>
    <w:basedOn w:val="50"/>
    <w:next w:val="26"/>
    <w:qFormat/>
    <w:uiPriority w:val="0"/>
    <w:pPr>
      <w:tabs>
        <w:tab w:val="left" w:pos="360"/>
      </w:tabs>
      <w:outlineLvl w:val="3"/>
    </w:pPr>
  </w:style>
  <w:style w:type="paragraph" w:customStyle="1" w:styleId="68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9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Calibri" w:hAnsi="Calibri" w:eastAsia="宋体" w:cs="Times New Roman"/>
      <w:b/>
      <w:w w:val="130"/>
      <w:sz w:val="96"/>
      <w:lang w:val="en-US" w:eastAsia="zh-CN" w:bidi="ar-SA"/>
    </w:rPr>
  </w:style>
  <w:style w:type="character" w:customStyle="1" w:styleId="70">
    <w:name w:val="段 Char"/>
    <w:link w:val="26"/>
    <w:qFormat/>
    <w:uiPriority w:val="0"/>
    <w:rPr>
      <w:rFonts w:ascii="宋体"/>
      <w:sz w:val="21"/>
    </w:rPr>
  </w:style>
  <w:style w:type="character" w:customStyle="1" w:styleId="71">
    <w:name w:val="一级条标题 Char"/>
    <w:link w:val="27"/>
    <w:qFormat/>
    <w:uiPriority w:val="0"/>
    <w:rPr>
      <w:rFonts w:ascii="黑体" w:eastAsia="黑体"/>
      <w:sz w:val="21"/>
    </w:rPr>
  </w:style>
  <w:style w:type="character" w:customStyle="1" w:styleId="72">
    <w:name w:val="表中文字"/>
    <w:qFormat/>
    <w:uiPriority w:val="0"/>
    <w:rPr>
      <w:rFonts w:ascii="宋体" w:eastAsia="宋体"/>
      <w:sz w:val="18"/>
      <w:lang w:val="en-US" w:eastAsia="zh-CN"/>
    </w:rPr>
  </w:style>
  <w:style w:type="character" w:customStyle="1" w:styleId="73">
    <w:name w:val="正文文本缩进 3 Char"/>
    <w:link w:val="16"/>
    <w:qFormat/>
    <w:uiPriority w:val="0"/>
    <w:rPr>
      <w:kern w:val="2"/>
      <w:sz w:val="24"/>
    </w:rPr>
  </w:style>
  <w:style w:type="character" w:customStyle="1" w:styleId="74">
    <w:name w:val="标题 1 Char"/>
    <w:link w:val="2"/>
    <w:qFormat/>
    <w:uiPriority w:val="0"/>
    <w:rPr>
      <w:rFonts w:eastAsia="黑体"/>
      <w:b/>
      <w:bCs/>
      <w:spacing w:val="26"/>
      <w:kern w:val="2"/>
      <w:sz w:val="44"/>
      <w:szCs w:val="24"/>
    </w:rPr>
  </w:style>
  <w:style w:type="character" w:customStyle="1" w:styleId="75">
    <w:name w:val="二级条标题 Char"/>
    <w:link w:val="28"/>
    <w:qFormat/>
    <w:uiPriority w:val="0"/>
    <w:rPr>
      <w:rFonts w:ascii="黑体" w:eastAsia="黑体"/>
      <w:sz w:val="21"/>
    </w:rPr>
  </w:style>
  <w:style w:type="character" w:customStyle="1" w:styleId="76">
    <w:name w:val="日期 Char"/>
    <w:link w:val="9"/>
    <w:qFormat/>
    <w:uiPriority w:val="0"/>
    <w:rPr>
      <w:kern w:val="2"/>
      <w:sz w:val="21"/>
    </w:rPr>
  </w:style>
  <w:style w:type="character" w:customStyle="1" w:styleId="77">
    <w:name w:val="正文文本缩进 2 Char"/>
    <w:link w:val="10"/>
    <w:qFormat/>
    <w:uiPriority w:val="0"/>
    <w:rPr>
      <w:kern w:val="2"/>
      <w:sz w:val="21"/>
      <w:szCs w:val="24"/>
    </w:rPr>
  </w:style>
  <w:style w:type="character" w:customStyle="1" w:styleId="78">
    <w:name w:val="批注框文本 Char"/>
    <w:link w:val="11"/>
    <w:qFormat/>
    <w:uiPriority w:val="99"/>
    <w:rPr>
      <w:kern w:val="2"/>
      <w:sz w:val="18"/>
      <w:szCs w:val="18"/>
    </w:rPr>
  </w:style>
  <w:style w:type="character" w:customStyle="1" w:styleId="79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80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81">
    <w:name w:val="段 Char Char Char"/>
    <w:qFormat/>
    <w:uiPriority w:val="0"/>
    <w:rPr>
      <w:rFonts w:ascii="宋体" w:eastAsia="宋体"/>
      <w:kern w:val="2"/>
      <w:sz w:val="21"/>
      <w:szCs w:val="24"/>
      <w:lang w:val="en-US" w:eastAsia="zh-CN" w:bidi="ar-SA"/>
    </w:rPr>
  </w:style>
  <w:style w:type="character" w:customStyle="1" w:styleId="82">
    <w:name w:val="正文文本缩进 Char"/>
    <w:link w:val="8"/>
    <w:qFormat/>
    <w:uiPriority w:val="0"/>
    <w:rPr>
      <w:kern w:val="2"/>
      <w:sz w:val="21"/>
      <w:szCs w:val="24"/>
    </w:rPr>
  </w:style>
  <w:style w:type="character" w:customStyle="1" w:styleId="83">
    <w:name w:val="注释"/>
    <w:qFormat/>
    <w:uiPriority w:val="0"/>
    <w:rPr>
      <w:rFonts w:ascii="Times New Roman" w:eastAsia="宋体"/>
      <w:sz w:val="18"/>
    </w:rPr>
  </w:style>
  <w:style w:type="character" w:customStyle="1" w:styleId="84">
    <w:name w:val="标题 6 Char"/>
    <w:link w:val="4"/>
    <w:qFormat/>
    <w:uiPriority w:val="0"/>
    <w:rPr>
      <w:rFonts w:ascii="黑体" w:eastAsia="黑体"/>
      <w:kern w:val="2"/>
      <w:sz w:val="28"/>
    </w:rPr>
  </w:style>
  <w:style w:type="character" w:customStyle="1" w:styleId="85">
    <w:name w:val="页脚 Char"/>
    <w:link w:val="12"/>
    <w:qFormat/>
    <w:uiPriority w:val="0"/>
    <w:rPr>
      <w:kern w:val="2"/>
      <w:sz w:val="18"/>
      <w:szCs w:val="18"/>
    </w:rPr>
  </w:style>
  <w:style w:type="character" w:customStyle="1" w:styleId="86">
    <w:name w:val="标题 3 Char"/>
    <w:link w:val="3"/>
    <w:qFormat/>
    <w:uiPriority w:val="0"/>
    <w:rPr>
      <w:b/>
      <w:bCs/>
      <w:kern w:val="2"/>
      <w:sz w:val="21"/>
      <w:szCs w:val="24"/>
    </w:rPr>
  </w:style>
  <w:style w:type="character" w:customStyle="1" w:styleId="87">
    <w:name w:val="正文首行缩进 Char"/>
    <w:link w:val="18"/>
    <w:qFormat/>
    <w:uiPriority w:val="0"/>
    <w:rPr>
      <w:kern w:val="2"/>
      <w:sz w:val="21"/>
      <w:szCs w:val="24"/>
    </w:rPr>
  </w:style>
  <w:style w:type="character" w:customStyle="1" w:styleId="88">
    <w:name w:val="正文文本 Char"/>
    <w:link w:val="7"/>
    <w:qFormat/>
    <w:uiPriority w:val="0"/>
    <w:rPr>
      <w:kern w:val="2"/>
      <w:sz w:val="21"/>
      <w:szCs w:val="24"/>
    </w:rPr>
  </w:style>
  <w:style w:type="character" w:customStyle="1" w:styleId="89">
    <w:name w:val="脚注文本 Char"/>
    <w:link w:val="15"/>
    <w:semiHidden/>
    <w:qFormat/>
    <w:uiPriority w:val="0"/>
    <w:rPr>
      <w:kern w:val="2"/>
      <w:sz w:val="18"/>
      <w:szCs w:val="18"/>
    </w:rPr>
  </w:style>
  <w:style w:type="character" w:customStyle="1" w:styleId="90">
    <w:name w:val="正文文本 2 Char"/>
    <w:link w:val="17"/>
    <w:qFormat/>
    <w:uiPriority w:val="0"/>
    <w:rPr>
      <w:kern w:val="2"/>
      <w:sz w:val="21"/>
    </w:rPr>
  </w:style>
  <w:style w:type="paragraph" w:styleId="9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120"/>
    <customShpInfo spid="_x0000_s1126"/>
    <customShpInfo spid="_x0000_s1125"/>
    <customShpInfo spid="_x0000_s1128"/>
    <customShpInfo spid="_x0000_s1121"/>
    <customShpInfo spid="_x0000_s1123"/>
    <customShpInfo spid="_x0000_s1198"/>
    <customShpInfo spid="_x0000_s1197"/>
    <customShpInfo spid="_x0000_s1129"/>
    <customShpInfo spid="_x0000_s1172"/>
    <customShpInfo spid="_x0000_s1203"/>
    <customShpInfo spid="_x0000_s1134"/>
    <customShpInfo spid="_x0000_s1132"/>
    <customShpInfo spid="_x0000_s1158"/>
    <customShpInfo spid="_x0000_s1156"/>
    <customShpInfo spid="_x0000_s1204"/>
    <customShpInfo spid="_x0000_s1164"/>
    <customShpInfo spid="_x0000_s1147"/>
    <customShpInfo spid="_x0000_s1159"/>
    <customShpInfo spid="_x0000_s1157"/>
    <customShpInfo spid="_x0000_s1160"/>
    <customShpInfo spid="_x0000_s1205"/>
    <customShpInfo spid="_x0000_s1163"/>
    <customShpInfo spid="_x0000_s1162"/>
    <customShpInfo spid="_x0000_s1161"/>
    <customShpInfo spid="_x0000_s1166"/>
    <customShpInfo spid="_x0000_s1167"/>
    <customShpInfo spid="_x0000_s1169"/>
    <customShpInfo spid="_x0000_s1122"/>
    <customShpInfo spid="_x0000_s1168"/>
    <customShpInfo spid="_x0000_s1199"/>
    <customShpInfo spid="_x0000_s1196"/>
    <customShpInfo spid="_x0000_s1194"/>
    <customShpInfo spid="_x0000_s1145"/>
    <customShpInfo spid="_x0000_s1191"/>
    <customShpInfo spid="_x0000_s1183"/>
    <customShpInfo spid="_x0000_s1146"/>
    <customShpInfo spid="_x0000_s1149"/>
    <customShpInfo spid="_x0000_s1176"/>
    <customShpInfo spid="_x0000_s1175"/>
    <customShpInfo spid="_x0000_s1174"/>
    <customShpInfo spid="_x0000_s1137"/>
    <customShpInfo spid="_x0000_s1136"/>
    <customShpInfo spid="_x0000_s1179"/>
    <customShpInfo spid="_x0000_s1178"/>
    <customShpInfo spid="_x0000_s1180"/>
    <customShpInfo spid="_x0000_s1177"/>
    <customShpInfo spid="_x0000_s1141"/>
    <customShpInfo spid="_x0000_s1139"/>
    <customShpInfo spid="_x0000_s1195"/>
    <customShpInfo spid="_x0000_s1186"/>
    <customShpInfo spid="_x0000_s1188"/>
    <customShpInfo spid="_x0000_s1187"/>
    <customShpInfo spid="_x0000_s1185"/>
    <customShpInfo spid="_x0000_s1184"/>
    <customShpInfo spid="_x0000_s1142"/>
    <customShpInfo spid="_x0000_s1079"/>
    <customShpInfo spid="_x0000_s1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913</Words>
  <Characters>5205</Characters>
  <Lines>43</Lines>
  <Paragraphs>12</Paragraphs>
  <TotalTime>158</TotalTime>
  <ScaleCrop>false</ScaleCrop>
  <LinksUpToDate>false</LinksUpToDate>
  <CharactersWithSpaces>6106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2019-01-02T01:29:00Z</dcterms:created>
  <dc:creator>Legend User</dc:creator>
  <cp:lastModifiedBy>蓝菲</cp:lastModifiedBy>
  <cp:lastPrinted>2019-06-13T06:00:00Z</cp:lastPrinted>
  <dcterms:modified xsi:type="dcterms:W3CDTF">2019-06-18T22:43:53Z</dcterms:modified>
  <dc:title>ICS77.150.30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