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8177"/>
      </w:tblGrid>
      <w:tr w:rsidR="00830E2F" w:rsidTr="00DE0A5B">
        <w:trPr>
          <w:trHeight w:val="1697"/>
          <w:jc w:val="center"/>
        </w:trPr>
        <w:tc>
          <w:tcPr>
            <w:tcW w:w="8177" w:type="dxa"/>
          </w:tcPr>
          <w:p w:rsidR="00830E2F" w:rsidRDefault="00830E2F" w:rsidP="00DE0A5B">
            <w:pPr>
              <w:rPr>
                <w:rFonts w:eastAsia="黑体"/>
                <w:spacing w:val="20"/>
                <w:sz w:val="32"/>
              </w:rPr>
            </w:pPr>
          </w:p>
        </w:tc>
      </w:tr>
      <w:tr w:rsidR="00830E2F" w:rsidTr="00DE0A5B">
        <w:trPr>
          <w:trHeight w:val="1573"/>
          <w:jc w:val="center"/>
        </w:trPr>
        <w:tc>
          <w:tcPr>
            <w:tcW w:w="8177" w:type="dxa"/>
          </w:tcPr>
          <w:p w:rsidR="00830E2F" w:rsidRPr="009161A3" w:rsidRDefault="00830E2F" w:rsidP="00DE0A5B">
            <w:pPr>
              <w:pStyle w:val="a8"/>
              <w:rPr>
                <w:rFonts w:hAnsi="黑体"/>
                <w:spacing w:val="20"/>
                <w:kern w:val="2"/>
                <w:sz w:val="48"/>
                <w:szCs w:val="48"/>
              </w:rPr>
            </w:pPr>
            <w:r w:rsidRPr="00830E2F">
              <w:rPr>
                <w:rFonts w:hAnsi="黑体" w:hint="eastAsia"/>
                <w:spacing w:val="20"/>
                <w:kern w:val="2"/>
                <w:sz w:val="48"/>
                <w:szCs w:val="48"/>
              </w:rPr>
              <w:t>餐饮器具用钛及钛合金</w:t>
            </w:r>
            <w:r w:rsidR="004033E0">
              <w:rPr>
                <w:rFonts w:hAnsi="黑体" w:hint="eastAsia"/>
                <w:spacing w:val="20"/>
                <w:kern w:val="2"/>
                <w:sz w:val="48"/>
                <w:szCs w:val="48"/>
              </w:rPr>
              <w:t>层状复合</w:t>
            </w:r>
            <w:r w:rsidRPr="00830E2F">
              <w:rPr>
                <w:rFonts w:hAnsi="黑体" w:hint="eastAsia"/>
                <w:spacing w:val="20"/>
                <w:kern w:val="2"/>
                <w:sz w:val="48"/>
                <w:szCs w:val="48"/>
              </w:rPr>
              <w:t>材</w:t>
            </w:r>
          </w:p>
          <w:p w:rsidR="00830E2F" w:rsidRDefault="00830E2F" w:rsidP="00DE0A5B">
            <w:pPr>
              <w:jc w:val="center"/>
              <w:rPr>
                <w:rFonts w:eastAsia="黑体"/>
                <w:spacing w:val="20"/>
                <w:sz w:val="32"/>
                <w:lang w:val="fr-FR"/>
              </w:rPr>
            </w:pPr>
            <w:r>
              <w:rPr>
                <w:rFonts w:eastAsia="黑体"/>
                <w:spacing w:val="20"/>
                <w:sz w:val="32"/>
                <w:lang w:val="fr-FR"/>
              </w:rPr>
              <w:t>（</w:t>
            </w:r>
            <w:r>
              <w:rPr>
                <w:rFonts w:eastAsia="黑体" w:hint="eastAsia"/>
                <w:spacing w:val="20"/>
                <w:sz w:val="32"/>
                <w:lang w:val="fr-FR"/>
              </w:rPr>
              <w:t>YS</w:t>
            </w:r>
            <w:r w:rsidRPr="00C96FAF">
              <w:rPr>
                <w:rFonts w:eastAsia="黑体"/>
                <w:spacing w:val="20"/>
                <w:sz w:val="32"/>
                <w:lang w:val="fr-FR"/>
              </w:rPr>
              <w:t>/ T</w:t>
            </w:r>
            <w:r>
              <w:rPr>
                <w:rFonts w:ascii="黑体" w:eastAsia="黑体" w:hint="eastAsia"/>
                <w:spacing w:val="20"/>
                <w:sz w:val="32"/>
                <w:lang w:val="fr-FR"/>
              </w:rPr>
              <w:t>××××</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830E2F" w:rsidRPr="00511F77" w:rsidTr="00DE0A5B">
        <w:trPr>
          <w:trHeight w:val="1862"/>
          <w:jc w:val="center"/>
        </w:trPr>
        <w:tc>
          <w:tcPr>
            <w:tcW w:w="8177" w:type="dxa"/>
          </w:tcPr>
          <w:p w:rsidR="00830E2F" w:rsidRPr="00511F77" w:rsidRDefault="00830E2F" w:rsidP="00DE0A5B">
            <w:pPr>
              <w:jc w:val="center"/>
              <w:rPr>
                <w:rFonts w:eastAsia="黑体"/>
                <w:spacing w:val="20"/>
                <w:sz w:val="32"/>
                <w:szCs w:val="32"/>
              </w:rPr>
            </w:pPr>
            <w:r w:rsidRPr="00511F77">
              <w:rPr>
                <w:rFonts w:eastAsia="黑体" w:hint="eastAsia"/>
                <w:spacing w:val="20"/>
                <w:sz w:val="32"/>
                <w:szCs w:val="32"/>
              </w:rPr>
              <w:t>编制说明</w:t>
            </w:r>
          </w:p>
        </w:tc>
      </w:tr>
      <w:tr w:rsidR="00830E2F" w:rsidTr="00DE0A5B">
        <w:trPr>
          <w:trHeight w:val="7167"/>
          <w:jc w:val="center"/>
        </w:trPr>
        <w:tc>
          <w:tcPr>
            <w:tcW w:w="8177" w:type="dxa"/>
          </w:tcPr>
          <w:p w:rsidR="00830E2F" w:rsidRDefault="00830E2F" w:rsidP="00DE0A5B">
            <w:pPr>
              <w:jc w:val="center"/>
              <w:rPr>
                <w:rFonts w:eastAsia="黑体"/>
                <w:spacing w:val="20"/>
                <w:sz w:val="28"/>
              </w:rPr>
            </w:pPr>
            <w:r>
              <w:rPr>
                <w:rFonts w:eastAsia="黑体" w:hint="eastAsia"/>
                <w:spacing w:val="20"/>
                <w:sz w:val="28"/>
              </w:rPr>
              <w:t>（征求意见稿Ⅰ）</w:t>
            </w:r>
            <w:bookmarkStart w:id="0" w:name="_GoBack"/>
            <w:bookmarkEnd w:id="0"/>
          </w:p>
        </w:tc>
      </w:tr>
      <w:tr w:rsidR="00830E2F" w:rsidRPr="00561F73" w:rsidTr="00DE0A5B">
        <w:trPr>
          <w:trHeight w:val="632"/>
          <w:jc w:val="center"/>
        </w:trPr>
        <w:tc>
          <w:tcPr>
            <w:tcW w:w="8177" w:type="dxa"/>
          </w:tcPr>
          <w:p w:rsidR="00830E2F" w:rsidRDefault="00830E2F" w:rsidP="00DE0A5B">
            <w:pPr>
              <w:jc w:val="center"/>
              <w:rPr>
                <w:rFonts w:eastAsia="黑体"/>
                <w:sz w:val="28"/>
              </w:rPr>
            </w:pPr>
            <w:r w:rsidRPr="00561F73">
              <w:rPr>
                <w:rFonts w:eastAsia="黑体"/>
                <w:sz w:val="28"/>
              </w:rPr>
              <w:t>201</w:t>
            </w:r>
            <w:r>
              <w:rPr>
                <w:rFonts w:eastAsia="黑体"/>
                <w:sz w:val="28"/>
              </w:rPr>
              <w:t>9</w:t>
            </w:r>
            <w:r w:rsidRPr="00561F73">
              <w:rPr>
                <w:rFonts w:eastAsia="黑体"/>
                <w:sz w:val="28"/>
              </w:rPr>
              <w:t>-</w:t>
            </w:r>
            <w:r>
              <w:rPr>
                <w:rFonts w:eastAsia="黑体"/>
                <w:sz w:val="28"/>
              </w:rPr>
              <w:t>5</w:t>
            </w:r>
          </w:p>
          <w:p w:rsidR="00830E2F" w:rsidRDefault="00830E2F" w:rsidP="00DE0A5B">
            <w:pPr>
              <w:jc w:val="center"/>
              <w:rPr>
                <w:rFonts w:eastAsia="黑体"/>
                <w:sz w:val="28"/>
              </w:rPr>
            </w:pPr>
          </w:p>
          <w:p w:rsidR="00830E2F" w:rsidRDefault="00830E2F" w:rsidP="00830E2F">
            <w:pPr>
              <w:pStyle w:val="a"/>
              <w:numPr>
                <w:ilvl w:val="1"/>
                <w:numId w:val="0"/>
              </w:numPr>
              <w:adjustRightInd w:val="0"/>
              <w:snapToGrid w:val="0"/>
              <w:spacing w:beforeLines="0" w:afterLines="0" w:line="360" w:lineRule="auto"/>
              <w:jc w:val="center"/>
              <w:rPr>
                <w:b/>
                <w:sz w:val="32"/>
                <w:szCs w:val="32"/>
              </w:rPr>
            </w:pPr>
            <w:r>
              <w:rPr>
                <w:rFonts w:hint="eastAsia"/>
                <w:sz w:val="32"/>
                <w:szCs w:val="32"/>
              </w:rPr>
              <w:lastRenderedPageBreak/>
              <w:t>《</w:t>
            </w:r>
            <w:r w:rsidRPr="00830E2F">
              <w:rPr>
                <w:rFonts w:hint="eastAsia"/>
                <w:sz w:val="32"/>
                <w:szCs w:val="32"/>
              </w:rPr>
              <w:t>餐饮器具用钛及钛合金</w:t>
            </w:r>
            <w:r w:rsidR="004033E0">
              <w:rPr>
                <w:rFonts w:hint="eastAsia"/>
                <w:sz w:val="32"/>
                <w:szCs w:val="32"/>
              </w:rPr>
              <w:t>层状复合</w:t>
            </w:r>
            <w:r w:rsidRPr="00830E2F">
              <w:rPr>
                <w:rFonts w:hint="eastAsia"/>
                <w:sz w:val="32"/>
                <w:szCs w:val="32"/>
              </w:rPr>
              <w:t>材</w:t>
            </w:r>
            <w:r>
              <w:rPr>
                <w:rFonts w:hint="eastAsia"/>
                <w:sz w:val="32"/>
                <w:szCs w:val="32"/>
              </w:rPr>
              <w:t>》</w:t>
            </w:r>
          </w:p>
          <w:p w:rsidR="00830E2F" w:rsidRPr="00561F73" w:rsidRDefault="00830E2F" w:rsidP="00830E2F">
            <w:pPr>
              <w:jc w:val="center"/>
              <w:rPr>
                <w:rFonts w:eastAsia="黑体"/>
                <w:sz w:val="28"/>
              </w:rPr>
            </w:pPr>
            <w:r w:rsidRPr="009161A3">
              <w:rPr>
                <w:rFonts w:ascii="宋体" w:hAnsi="宋体" w:hint="eastAsia"/>
                <w:sz w:val="24"/>
              </w:rPr>
              <w:t xml:space="preserve"> 编制说明（征求意见稿）</w:t>
            </w:r>
          </w:p>
        </w:tc>
      </w:tr>
    </w:tbl>
    <w:p w:rsidR="00830E2F" w:rsidRDefault="00830E2F" w:rsidP="00560282">
      <w:pPr>
        <w:spacing w:beforeLines="100" w:afterLines="100"/>
        <w:rPr>
          <w:rFonts w:ascii="黑体" w:eastAsia="黑体" w:hAnsi="黑体"/>
          <w:b/>
          <w:sz w:val="28"/>
          <w:szCs w:val="28"/>
        </w:rPr>
      </w:pPr>
      <w:r>
        <w:rPr>
          <w:rFonts w:ascii="黑体" w:eastAsia="黑体" w:hAnsi="黑体" w:hint="eastAsia"/>
          <w:sz w:val="28"/>
          <w:szCs w:val="28"/>
        </w:rPr>
        <w:lastRenderedPageBreak/>
        <w:t>一、</w:t>
      </w:r>
      <w:r>
        <w:rPr>
          <w:rFonts w:ascii="黑体" w:eastAsia="黑体" w:hAnsi="黑体" w:hint="eastAsia"/>
          <w:b/>
          <w:sz w:val="28"/>
          <w:szCs w:val="28"/>
        </w:rPr>
        <w:t>工作简况</w:t>
      </w:r>
    </w:p>
    <w:p w:rsidR="00830E2F" w:rsidRPr="00A33AD7" w:rsidRDefault="00830E2F" w:rsidP="00560282">
      <w:pPr>
        <w:pStyle w:val="a0"/>
        <w:numPr>
          <w:ilvl w:val="2"/>
          <w:numId w:val="0"/>
        </w:numPr>
        <w:spacing w:beforeLines="50" w:afterLines="50"/>
        <w:rPr>
          <w:sz w:val="24"/>
          <w:szCs w:val="24"/>
        </w:rPr>
      </w:pPr>
      <w:r w:rsidRPr="00A33AD7">
        <w:rPr>
          <w:rFonts w:hint="eastAsia"/>
          <w:sz w:val="24"/>
          <w:szCs w:val="24"/>
        </w:rPr>
        <w:t>1</w:t>
      </w:r>
      <w:r>
        <w:rPr>
          <w:sz w:val="24"/>
          <w:szCs w:val="24"/>
        </w:rPr>
        <w:t xml:space="preserve">. </w:t>
      </w:r>
      <w:r w:rsidRPr="00A33AD7">
        <w:rPr>
          <w:rFonts w:hint="eastAsia"/>
          <w:sz w:val="24"/>
          <w:szCs w:val="24"/>
        </w:rPr>
        <w:t>任务来源</w:t>
      </w:r>
    </w:p>
    <w:p w:rsidR="00830E2F" w:rsidRDefault="00830E2F" w:rsidP="00405CF8">
      <w:pPr>
        <w:pStyle w:val="1"/>
        <w:spacing w:before="0" w:beforeAutospacing="0" w:after="0" w:afterAutospacing="0" w:line="360" w:lineRule="auto"/>
        <w:ind w:firstLineChars="200" w:firstLine="480"/>
        <w:rPr>
          <w:rFonts w:ascii="Times New Roman" w:hAnsi="Times New Roman" w:cs="黑体"/>
          <w:b w:val="0"/>
          <w:bCs w:val="0"/>
          <w:kern w:val="2"/>
          <w:sz w:val="24"/>
          <w:szCs w:val="24"/>
          <w:u w:color="FF0000"/>
        </w:rPr>
      </w:pPr>
      <w:r w:rsidRPr="00405CF8">
        <w:rPr>
          <w:rFonts w:ascii="Times New Roman" w:hAnsi="Times New Roman" w:cs="黑体"/>
          <w:b w:val="0"/>
          <w:bCs w:val="0"/>
          <w:kern w:val="2"/>
          <w:sz w:val="24"/>
          <w:szCs w:val="24"/>
          <w:u w:color="FF0000"/>
        </w:rPr>
        <w:t>根据</w:t>
      </w:r>
      <w:r w:rsidR="00405CF8" w:rsidRPr="00405CF8">
        <w:rPr>
          <w:rFonts w:ascii="Times New Roman" w:hAnsi="Times New Roman" w:cs="黑体" w:hint="eastAsia"/>
          <w:b w:val="0"/>
          <w:bCs w:val="0"/>
          <w:kern w:val="2"/>
          <w:sz w:val="24"/>
          <w:szCs w:val="24"/>
          <w:u w:color="FF0000"/>
        </w:rPr>
        <w:t>工信部</w:t>
      </w:r>
      <w:r w:rsidRPr="00405CF8">
        <w:rPr>
          <w:rFonts w:ascii="Times New Roman" w:hAnsi="Times New Roman" w:cs="黑体" w:hint="eastAsia"/>
          <w:b w:val="0"/>
          <w:bCs w:val="0"/>
          <w:kern w:val="2"/>
          <w:sz w:val="24"/>
          <w:szCs w:val="24"/>
          <w:u w:color="FF0000"/>
        </w:rPr>
        <w:t>《</w:t>
      </w:r>
      <w:r w:rsidR="00405CF8" w:rsidRPr="00405CF8">
        <w:rPr>
          <w:rFonts w:ascii="Times New Roman" w:hAnsi="Times New Roman" w:cs="黑体"/>
          <w:b w:val="0"/>
          <w:bCs w:val="0"/>
          <w:kern w:val="2"/>
          <w:sz w:val="24"/>
          <w:szCs w:val="24"/>
          <w:u w:color="FF0000"/>
        </w:rPr>
        <w:t>工业和信息化部办公厅关于印发</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年第四批行业标准制修订计划的通知</w:t>
      </w:r>
      <w:r w:rsidRPr="00405CF8">
        <w:rPr>
          <w:rFonts w:ascii="Times New Roman" w:hAnsi="Times New Roman" w:cs="黑体" w:hint="eastAsia"/>
          <w:b w:val="0"/>
          <w:bCs w:val="0"/>
          <w:kern w:val="2"/>
          <w:sz w:val="24"/>
          <w:szCs w:val="24"/>
          <w:u w:color="FF0000"/>
        </w:rPr>
        <w:t>》</w:t>
      </w:r>
      <w:r w:rsidRPr="00405CF8">
        <w:rPr>
          <w:rFonts w:ascii="Times New Roman" w:hAnsi="Times New Roman" w:cs="黑体"/>
          <w:b w:val="0"/>
          <w:bCs w:val="0"/>
          <w:kern w:val="2"/>
          <w:sz w:val="24"/>
          <w:szCs w:val="24"/>
          <w:u w:color="FF0000"/>
        </w:rPr>
        <w:t>（</w:t>
      </w:r>
      <w:proofErr w:type="gramStart"/>
      <w:r w:rsidR="00405CF8" w:rsidRPr="00405CF8">
        <w:rPr>
          <w:rFonts w:ascii="Times New Roman" w:hAnsi="Times New Roman" w:cs="黑体"/>
          <w:b w:val="0"/>
          <w:bCs w:val="0"/>
          <w:kern w:val="2"/>
          <w:sz w:val="24"/>
          <w:szCs w:val="24"/>
          <w:u w:color="FF0000"/>
        </w:rPr>
        <w:t>工信厅科</w:t>
      </w:r>
      <w:proofErr w:type="gramEnd"/>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73</w:t>
      </w:r>
      <w:r w:rsidR="00405CF8" w:rsidRPr="00405CF8">
        <w:rPr>
          <w:rFonts w:ascii="Times New Roman" w:hAnsi="Times New Roman" w:cs="黑体"/>
          <w:b w:val="0"/>
          <w:bCs w:val="0"/>
          <w:kern w:val="2"/>
          <w:sz w:val="24"/>
          <w:szCs w:val="24"/>
          <w:u w:color="FF0000"/>
        </w:rPr>
        <w:t>号</w:t>
      </w:r>
      <w:r w:rsidRPr="00405CF8">
        <w:rPr>
          <w:rFonts w:ascii="Times New Roman" w:hAnsi="Times New Roman" w:cs="黑体"/>
          <w:b w:val="0"/>
          <w:bCs w:val="0"/>
          <w:kern w:val="2"/>
          <w:sz w:val="24"/>
          <w:szCs w:val="24"/>
          <w:u w:color="FF0000"/>
        </w:rPr>
        <w:t>）</w:t>
      </w:r>
      <w:r w:rsidRPr="00405CF8">
        <w:rPr>
          <w:rFonts w:ascii="Times New Roman" w:hAnsi="Times New Roman" w:cs="黑体" w:hint="eastAsia"/>
          <w:b w:val="0"/>
          <w:bCs w:val="0"/>
          <w:kern w:val="2"/>
          <w:sz w:val="24"/>
          <w:szCs w:val="24"/>
          <w:u w:color="FF0000"/>
        </w:rPr>
        <w:t>的要求，由</w:t>
      </w:r>
      <w:r w:rsidR="00405CF8" w:rsidRPr="00405CF8">
        <w:rPr>
          <w:rFonts w:ascii="Times New Roman" w:hAnsi="Times New Roman" w:cs="黑体"/>
          <w:b w:val="0"/>
          <w:bCs w:val="0"/>
          <w:kern w:val="2"/>
          <w:sz w:val="24"/>
          <w:szCs w:val="24"/>
          <w:u w:color="FF0000"/>
        </w:rPr>
        <w:t>西部金属材料股份有限公司、西安庄信新材料科技有限公司、西</w:t>
      </w:r>
      <w:r w:rsidR="005420DE">
        <w:rPr>
          <w:rFonts w:ascii="Times New Roman" w:hAnsi="Times New Roman" w:cs="黑体"/>
          <w:b w:val="0"/>
          <w:bCs w:val="0"/>
          <w:kern w:val="2"/>
          <w:sz w:val="24"/>
          <w:szCs w:val="24"/>
          <w:u w:color="FF0000"/>
        </w:rPr>
        <w:t>安天力金属复合材料有限公司</w:t>
      </w:r>
      <w:r w:rsidR="00405CF8">
        <w:rPr>
          <w:rFonts w:ascii="Times New Roman" w:hAnsi="Times New Roman" w:cs="黑体"/>
          <w:b w:val="0"/>
          <w:bCs w:val="0"/>
          <w:kern w:val="2"/>
          <w:sz w:val="24"/>
          <w:szCs w:val="24"/>
          <w:u w:color="FF0000"/>
        </w:rPr>
        <w:t>负责起草</w:t>
      </w:r>
      <w:r w:rsidRPr="00405CF8">
        <w:rPr>
          <w:rFonts w:ascii="Times New Roman" w:hAnsi="Times New Roman" w:cs="黑体" w:hint="eastAsia"/>
          <w:b w:val="0"/>
          <w:bCs w:val="0"/>
          <w:kern w:val="2"/>
          <w:sz w:val="24"/>
          <w:szCs w:val="24"/>
          <w:u w:color="FF0000"/>
        </w:rPr>
        <w:t>《</w:t>
      </w:r>
      <w:r w:rsidR="00405CF8" w:rsidRPr="00405CF8">
        <w:rPr>
          <w:rFonts w:ascii="Times New Roman" w:hAnsi="Times New Roman" w:cs="黑体" w:hint="eastAsia"/>
          <w:b w:val="0"/>
          <w:bCs w:val="0"/>
          <w:kern w:val="2"/>
          <w:sz w:val="24"/>
          <w:szCs w:val="24"/>
          <w:u w:color="FF0000"/>
        </w:rPr>
        <w:t>餐饮器具用钛及钛合金</w:t>
      </w:r>
      <w:r w:rsidR="005420DE">
        <w:rPr>
          <w:rFonts w:ascii="Times New Roman" w:hAnsi="Times New Roman" w:cs="黑体" w:hint="eastAsia"/>
          <w:b w:val="0"/>
          <w:bCs w:val="0"/>
          <w:kern w:val="2"/>
          <w:sz w:val="24"/>
          <w:szCs w:val="24"/>
          <w:u w:color="FF0000"/>
        </w:rPr>
        <w:t>层状复合</w:t>
      </w:r>
      <w:r w:rsidR="00405CF8" w:rsidRPr="00405CF8">
        <w:rPr>
          <w:rFonts w:ascii="Times New Roman" w:hAnsi="Times New Roman" w:cs="黑体" w:hint="eastAsia"/>
          <w:b w:val="0"/>
          <w:bCs w:val="0"/>
          <w:kern w:val="2"/>
          <w:sz w:val="24"/>
          <w:szCs w:val="24"/>
          <w:u w:color="FF0000"/>
        </w:rPr>
        <w:t>材</w:t>
      </w:r>
      <w:r w:rsidRPr="00405CF8">
        <w:rPr>
          <w:rFonts w:ascii="Times New Roman" w:hAnsi="Times New Roman" w:cs="黑体" w:hint="eastAsia"/>
          <w:b w:val="0"/>
          <w:bCs w:val="0"/>
          <w:kern w:val="2"/>
          <w:sz w:val="24"/>
          <w:szCs w:val="24"/>
          <w:u w:color="FF0000"/>
        </w:rPr>
        <w:t>》</w:t>
      </w:r>
      <w:r w:rsidR="00405CF8">
        <w:rPr>
          <w:rFonts w:ascii="Times New Roman" w:hAnsi="Times New Roman" w:cs="黑体" w:hint="eastAsia"/>
          <w:b w:val="0"/>
          <w:bCs w:val="0"/>
          <w:kern w:val="2"/>
          <w:sz w:val="24"/>
          <w:szCs w:val="24"/>
          <w:u w:color="FF0000"/>
        </w:rPr>
        <w:t>行业</w:t>
      </w:r>
      <w:r w:rsidRPr="00405CF8">
        <w:rPr>
          <w:rFonts w:ascii="Times New Roman" w:hAnsi="Times New Roman" w:cs="黑体" w:hint="eastAsia"/>
          <w:b w:val="0"/>
          <w:bCs w:val="0"/>
          <w:kern w:val="2"/>
          <w:sz w:val="24"/>
          <w:szCs w:val="24"/>
          <w:u w:color="FF0000"/>
        </w:rPr>
        <w:t>标准</w:t>
      </w:r>
      <w:r w:rsidR="00405CF8">
        <w:rPr>
          <w:rFonts w:ascii="Times New Roman" w:hAnsi="Times New Roman" w:cs="黑体" w:hint="eastAsia"/>
          <w:b w:val="0"/>
          <w:bCs w:val="0"/>
          <w:kern w:val="2"/>
          <w:sz w:val="24"/>
          <w:szCs w:val="24"/>
          <w:u w:color="FF0000"/>
        </w:rPr>
        <w:t>，</w:t>
      </w:r>
      <w:r w:rsidRPr="00405CF8">
        <w:rPr>
          <w:rFonts w:ascii="Times New Roman" w:hAnsi="Times New Roman" w:cs="黑体" w:hint="eastAsia"/>
          <w:b w:val="0"/>
          <w:bCs w:val="0"/>
          <w:kern w:val="2"/>
          <w:sz w:val="24"/>
          <w:szCs w:val="24"/>
          <w:u w:color="FF0000"/>
        </w:rPr>
        <w:t>项目计划编号：</w:t>
      </w:r>
      <w:r w:rsidR="00405CF8" w:rsidRPr="00405CF8">
        <w:rPr>
          <w:rFonts w:ascii="Times New Roman" w:hAnsi="Times New Roman" w:cs="黑体"/>
          <w:b w:val="0"/>
          <w:bCs w:val="0"/>
          <w:kern w:val="2"/>
          <w:sz w:val="24"/>
          <w:szCs w:val="24"/>
          <w:u w:color="FF0000"/>
        </w:rPr>
        <w:t>2018-20</w:t>
      </w:r>
      <w:r w:rsidR="004033E0">
        <w:rPr>
          <w:rFonts w:ascii="Times New Roman" w:hAnsi="Times New Roman" w:cs="黑体" w:hint="eastAsia"/>
          <w:b w:val="0"/>
          <w:bCs w:val="0"/>
          <w:kern w:val="2"/>
          <w:sz w:val="24"/>
          <w:szCs w:val="24"/>
          <w:u w:color="FF0000"/>
        </w:rPr>
        <w:t>70</w:t>
      </w:r>
      <w:r w:rsidR="00405CF8" w:rsidRPr="00405CF8">
        <w:rPr>
          <w:rFonts w:ascii="Times New Roman" w:hAnsi="Times New Roman" w:cs="黑体"/>
          <w:b w:val="0"/>
          <w:bCs w:val="0"/>
          <w:kern w:val="2"/>
          <w:sz w:val="24"/>
          <w:szCs w:val="24"/>
          <w:u w:color="FF0000"/>
        </w:rPr>
        <w:t>T-YS</w:t>
      </w:r>
      <w:r w:rsidRPr="00405CF8">
        <w:rPr>
          <w:rFonts w:ascii="Times New Roman" w:hAnsi="Times New Roman" w:cs="黑体" w:hint="eastAsia"/>
          <w:b w:val="0"/>
          <w:bCs w:val="0"/>
          <w:kern w:val="2"/>
          <w:sz w:val="24"/>
          <w:szCs w:val="24"/>
          <w:u w:color="FF0000"/>
        </w:rPr>
        <w:t>，计划完成年限为</w:t>
      </w:r>
      <w:r w:rsidRPr="00405CF8">
        <w:rPr>
          <w:rFonts w:ascii="Times New Roman" w:hAnsi="Times New Roman" w:cs="黑体" w:hint="eastAsia"/>
          <w:b w:val="0"/>
          <w:bCs w:val="0"/>
          <w:kern w:val="2"/>
          <w:sz w:val="24"/>
          <w:szCs w:val="24"/>
          <w:u w:color="FF0000"/>
        </w:rPr>
        <w:t>20</w:t>
      </w:r>
      <w:r w:rsidRPr="00405CF8">
        <w:rPr>
          <w:rFonts w:ascii="Times New Roman" w:hAnsi="Times New Roman" w:cs="黑体"/>
          <w:b w:val="0"/>
          <w:bCs w:val="0"/>
          <w:kern w:val="2"/>
          <w:sz w:val="24"/>
          <w:szCs w:val="24"/>
          <w:u w:color="FF0000"/>
        </w:rPr>
        <w:t>20</w:t>
      </w:r>
      <w:r w:rsidRPr="00405CF8">
        <w:rPr>
          <w:rFonts w:ascii="Times New Roman" w:hAnsi="Times New Roman" w:cs="黑体" w:hint="eastAsia"/>
          <w:b w:val="0"/>
          <w:bCs w:val="0"/>
          <w:kern w:val="2"/>
          <w:sz w:val="24"/>
          <w:szCs w:val="24"/>
          <w:u w:color="FF0000"/>
        </w:rPr>
        <w:t>年。</w:t>
      </w:r>
    </w:p>
    <w:p w:rsidR="00405CF8" w:rsidRPr="00405CF8" w:rsidRDefault="00405CF8" w:rsidP="00560282">
      <w:pPr>
        <w:pStyle w:val="a0"/>
        <w:numPr>
          <w:ilvl w:val="2"/>
          <w:numId w:val="0"/>
        </w:numPr>
        <w:spacing w:beforeLines="50" w:afterLines="50"/>
        <w:rPr>
          <w:sz w:val="24"/>
          <w:szCs w:val="24"/>
        </w:rPr>
      </w:pPr>
      <w:r>
        <w:rPr>
          <w:rFonts w:hint="eastAsia"/>
          <w:sz w:val="24"/>
          <w:szCs w:val="24"/>
        </w:rPr>
        <w:t>2</w:t>
      </w:r>
      <w:r>
        <w:rPr>
          <w:sz w:val="24"/>
          <w:szCs w:val="24"/>
        </w:rPr>
        <w:t xml:space="preserve">. </w:t>
      </w:r>
      <w:r>
        <w:rPr>
          <w:rFonts w:hint="eastAsia"/>
          <w:sz w:val="24"/>
          <w:szCs w:val="24"/>
        </w:rPr>
        <w:t>起草单位简况</w:t>
      </w:r>
    </w:p>
    <w:p w:rsidR="00765894" w:rsidRDefault="00405CF8" w:rsidP="00B40D53">
      <w:pPr>
        <w:spacing w:line="360" w:lineRule="auto"/>
        <w:rPr>
          <w:rFonts w:ascii="黑体" w:eastAsia="黑体" w:hAnsi="黑体" w:cs="黑体"/>
          <w:bCs/>
          <w:sz w:val="24"/>
          <w:u w:color="FF0000"/>
        </w:rPr>
      </w:pPr>
      <w:r w:rsidRPr="00405CF8">
        <w:rPr>
          <w:rFonts w:ascii="黑体" w:eastAsia="黑体" w:hAnsi="黑体" w:hint="eastAsia"/>
          <w:sz w:val="24"/>
        </w:rPr>
        <w:t xml:space="preserve">2.1 </w:t>
      </w:r>
      <w:r w:rsidRPr="00405CF8">
        <w:rPr>
          <w:rFonts w:ascii="黑体" w:eastAsia="黑体" w:hAnsi="黑体" w:cs="黑体"/>
          <w:bCs/>
          <w:sz w:val="24"/>
          <w:u w:color="FF0000"/>
        </w:rPr>
        <w:t>西部金属材料股份有限公司</w:t>
      </w:r>
    </w:p>
    <w:p w:rsidR="00B40D53" w:rsidRDefault="00405CF8" w:rsidP="00B40D53">
      <w:pPr>
        <w:spacing w:line="360" w:lineRule="auto"/>
        <w:ind w:firstLineChars="200" w:firstLine="480"/>
        <w:rPr>
          <w:sz w:val="24"/>
        </w:rPr>
      </w:pPr>
      <w:r w:rsidRPr="00B40D53">
        <w:rPr>
          <w:rFonts w:hAnsi="宋体"/>
          <w:sz w:val="24"/>
        </w:rPr>
        <w:t>西部金属材料股份有限公司是以西北有色金属研究院为主发起人设立的高新技术企业，成立于</w:t>
      </w:r>
      <w:r w:rsidRPr="00B40D53">
        <w:rPr>
          <w:sz w:val="24"/>
        </w:rPr>
        <w:t>2000</w:t>
      </w:r>
      <w:r w:rsidRPr="00B40D53">
        <w:rPr>
          <w:rFonts w:hAnsi="宋体"/>
          <w:sz w:val="24"/>
        </w:rPr>
        <w:t>年</w:t>
      </w:r>
      <w:r w:rsidRPr="00B40D53">
        <w:rPr>
          <w:sz w:val="24"/>
        </w:rPr>
        <w:t>12</w:t>
      </w:r>
      <w:r w:rsidRPr="00B40D53">
        <w:rPr>
          <w:rFonts w:hAnsi="宋体"/>
          <w:sz w:val="24"/>
        </w:rPr>
        <w:t>月</w:t>
      </w:r>
      <w:r w:rsidRPr="00B40D53">
        <w:rPr>
          <w:sz w:val="24"/>
        </w:rPr>
        <w:t>28</w:t>
      </w:r>
      <w:r w:rsidRPr="00B40D53">
        <w:rPr>
          <w:rFonts w:hAnsi="宋体"/>
          <w:sz w:val="24"/>
        </w:rPr>
        <w:t>日。公司于</w:t>
      </w:r>
      <w:r w:rsidRPr="00B40D53">
        <w:rPr>
          <w:sz w:val="24"/>
        </w:rPr>
        <w:t>2007</w:t>
      </w:r>
      <w:r w:rsidRPr="00B40D53">
        <w:rPr>
          <w:rFonts w:hAnsi="宋体"/>
          <w:sz w:val="24"/>
        </w:rPr>
        <w:t>年</w:t>
      </w:r>
      <w:r w:rsidRPr="00B40D53">
        <w:rPr>
          <w:sz w:val="24"/>
        </w:rPr>
        <w:t>8</w:t>
      </w:r>
      <w:r w:rsidRPr="00B40D53">
        <w:rPr>
          <w:rFonts w:hAnsi="宋体"/>
          <w:sz w:val="24"/>
        </w:rPr>
        <w:t>月</w:t>
      </w:r>
      <w:r w:rsidRPr="00B40D53">
        <w:rPr>
          <w:sz w:val="24"/>
        </w:rPr>
        <w:t>10</w:t>
      </w:r>
      <w:r w:rsidRPr="00B40D53">
        <w:rPr>
          <w:rFonts w:hAnsi="宋体"/>
          <w:sz w:val="24"/>
        </w:rPr>
        <w:t>日在深圳证券交易所挂牌上市，股票简称</w:t>
      </w:r>
      <w:r w:rsidRPr="00B40D53">
        <w:rPr>
          <w:sz w:val="24"/>
        </w:rPr>
        <w:t>“</w:t>
      </w:r>
      <w:r w:rsidRPr="00B40D53">
        <w:rPr>
          <w:rFonts w:hAnsi="宋体"/>
          <w:sz w:val="24"/>
        </w:rPr>
        <w:t>西部材料</w:t>
      </w:r>
      <w:r w:rsidRPr="00B40D53">
        <w:rPr>
          <w:sz w:val="24"/>
        </w:rPr>
        <w:t>”</w:t>
      </w:r>
      <w:r w:rsidRPr="00B40D53">
        <w:rPr>
          <w:rFonts w:hAnsi="宋体"/>
          <w:sz w:val="24"/>
        </w:rPr>
        <w:t>，股票代码</w:t>
      </w:r>
      <w:r w:rsidRPr="00B40D53">
        <w:rPr>
          <w:sz w:val="24"/>
        </w:rPr>
        <w:t>“002149”</w:t>
      </w:r>
      <w:r w:rsidRPr="00B40D53">
        <w:rPr>
          <w:rFonts w:hAnsi="宋体"/>
          <w:sz w:val="24"/>
        </w:rPr>
        <w:t>。</w:t>
      </w:r>
      <w:r w:rsidR="00B40D53">
        <w:rPr>
          <w:sz w:val="24"/>
        </w:rPr>
        <w:t> </w:t>
      </w:r>
    </w:p>
    <w:p w:rsidR="00B40D53" w:rsidRDefault="00405CF8" w:rsidP="00B40D53">
      <w:pPr>
        <w:spacing w:line="360" w:lineRule="auto"/>
        <w:ind w:firstLineChars="200" w:firstLine="480"/>
        <w:rPr>
          <w:sz w:val="24"/>
        </w:rPr>
      </w:pPr>
      <w:r w:rsidRPr="00B40D53">
        <w:rPr>
          <w:rFonts w:hAnsi="宋体"/>
          <w:sz w:val="24"/>
        </w:rPr>
        <w:t>西部材料公司目前已成为由七个控股子公司和一个通过国家实验室认可的理化检验中心组成的集团化公司。现有员工</w:t>
      </w:r>
      <w:r w:rsidRPr="00B40D53">
        <w:rPr>
          <w:sz w:val="24"/>
        </w:rPr>
        <w:t>1400</w:t>
      </w:r>
      <w:r w:rsidRPr="00B40D53">
        <w:rPr>
          <w:rFonts w:hAnsi="宋体"/>
          <w:sz w:val="24"/>
        </w:rPr>
        <w:t>余人，其中博士、硕士</w:t>
      </w:r>
      <w:r w:rsidRPr="00B40D53">
        <w:rPr>
          <w:sz w:val="24"/>
        </w:rPr>
        <w:t>148</w:t>
      </w:r>
      <w:r w:rsidRPr="00B40D53">
        <w:rPr>
          <w:rFonts w:hAnsi="宋体"/>
          <w:sz w:val="24"/>
        </w:rPr>
        <w:t>人。公司地跨西安、宝鸡两地三区，占地</w:t>
      </w:r>
      <w:r w:rsidRPr="00B40D53">
        <w:rPr>
          <w:sz w:val="24"/>
        </w:rPr>
        <w:t>1300</w:t>
      </w:r>
      <w:r w:rsidRPr="00B40D53">
        <w:rPr>
          <w:rFonts w:hAnsi="宋体"/>
          <w:sz w:val="24"/>
        </w:rPr>
        <w:t>多亩。</w:t>
      </w:r>
    </w:p>
    <w:p w:rsidR="00B40D53" w:rsidRDefault="00405CF8" w:rsidP="00B40D53">
      <w:pPr>
        <w:spacing w:line="360" w:lineRule="auto"/>
        <w:ind w:firstLineChars="200" w:firstLine="480"/>
        <w:rPr>
          <w:sz w:val="24"/>
        </w:rPr>
      </w:pPr>
      <w:r w:rsidRPr="00B40D53">
        <w:rPr>
          <w:rFonts w:hAnsi="宋体"/>
          <w:sz w:val="24"/>
        </w:rPr>
        <w:t>公司形成了以钛产业（含钛及钛合金加工、层状金属复合材料、稀有金属装备及管道管件制造等）为主业，覆盖金属纤维及制品、稀贵金属材料、钨钼材料及制品等产业的多元化格局，产品广泛应用于航空、航天、航海、信息、电子、能源、环保等国民经济重要领域。</w:t>
      </w:r>
    </w:p>
    <w:p w:rsidR="005420DE" w:rsidRPr="00AE196C" w:rsidRDefault="005420DE" w:rsidP="00560282">
      <w:pPr>
        <w:spacing w:beforeLines="50" w:afterLines="50"/>
        <w:rPr>
          <w:rFonts w:eastAsia="黑体"/>
          <w:bCs/>
          <w:sz w:val="24"/>
          <w:u w:color="FF0000"/>
        </w:rPr>
      </w:pPr>
      <w:r w:rsidRPr="00AE196C">
        <w:rPr>
          <w:rFonts w:eastAsia="黑体"/>
          <w:sz w:val="24"/>
        </w:rPr>
        <w:t xml:space="preserve">2.2 </w:t>
      </w:r>
      <w:r w:rsidRPr="00AE196C">
        <w:rPr>
          <w:rFonts w:eastAsia="黑体" w:hAnsi="黑体"/>
          <w:bCs/>
          <w:sz w:val="24"/>
          <w:u w:color="FF0000"/>
        </w:rPr>
        <w:t>西安庄信新材料科技有限公司</w:t>
      </w:r>
    </w:p>
    <w:p w:rsidR="005420DE" w:rsidRPr="00AE196C" w:rsidRDefault="005420DE" w:rsidP="005420DE">
      <w:pPr>
        <w:spacing w:line="360" w:lineRule="auto"/>
        <w:ind w:firstLineChars="200" w:firstLine="480"/>
        <w:rPr>
          <w:sz w:val="24"/>
        </w:rPr>
      </w:pPr>
      <w:r w:rsidRPr="00AE196C">
        <w:rPr>
          <w:sz w:val="24"/>
        </w:rPr>
        <w:t>西安庄信新材料科技有限公司成立于</w:t>
      </w:r>
      <w:r w:rsidRPr="00AE196C">
        <w:rPr>
          <w:sz w:val="24"/>
        </w:rPr>
        <w:t>2010</w:t>
      </w:r>
      <w:r w:rsidRPr="00AE196C">
        <w:rPr>
          <w:sz w:val="24"/>
        </w:rPr>
        <w:t>年</w:t>
      </w:r>
      <w:r w:rsidRPr="00AE196C">
        <w:rPr>
          <w:sz w:val="24"/>
        </w:rPr>
        <w:t>5</w:t>
      </w:r>
      <w:r w:rsidRPr="00AE196C">
        <w:rPr>
          <w:sz w:val="24"/>
        </w:rPr>
        <w:t>月，注册资本为</w:t>
      </w:r>
      <w:r w:rsidRPr="00AE196C">
        <w:rPr>
          <w:sz w:val="24"/>
        </w:rPr>
        <w:t>5000</w:t>
      </w:r>
      <w:r w:rsidRPr="00AE196C">
        <w:rPr>
          <w:sz w:val="24"/>
        </w:rPr>
        <w:t>万元，是西北有色金属研究院下属上市公司西部金属材料股份有限公司之控股子公司。公司依托供应链整合构建完整有色金属产业链，提供钛加工</w:t>
      </w:r>
      <w:proofErr w:type="gramStart"/>
      <w:r w:rsidRPr="00AE196C">
        <w:rPr>
          <w:sz w:val="24"/>
        </w:rPr>
        <w:t>材行业</w:t>
      </w:r>
      <w:proofErr w:type="gramEnd"/>
      <w:r w:rsidRPr="00AE196C">
        <w:rPr>
          <w:sz w:val="24"/>
        </w:rPr>
        <w:t>供应链管理服务、钛加工材企业库存托盘服务、钛制日用消费品；公司始终以</w:t>
      </w:r>
      <w:r w:rsidRPr="00AE196C">
        <w:rPr>
          <w:sz w:val="24"/>
        </w:rPr>
        <w:t>“</w:t>
      </w:r>
      <w:r w:rsidRPr="00AE196C">
        <w:rPr>
          <w:sz w:val="24"/>
        </w:rPr>
        <w:t>利用材料科学的进步，为民众提供安全可靠的高科技稀有金属材料产品，改善人类生活品质</w:t>
      </w:r>
      <w:r w:rsidRPr="00AE196C">
        <w:rPr>
          <w:sz w:val="24"/>
        </w:rPr>
        <w:t>”</w:t>
      </w:r>
      <w:r w:rsidRPr="00AE196C">
        <w:rPr>
          <w:sz w:val="24"/>
        </w:rPr>
        <w:lastRenderedPageBreak/>
        <w:t>为使命，致力于推广钛材在日常生活中的应用，设计开发与百姓生活息息相关的锅具、餐具、儿童餐具、水具、小家电、健身用品、户外用品等系列产品。</w:t>
      </w:r>
    </w:p>
    <w:p w:rsidR="005420DE" w:rsidRPr="00AE196C" w:rsidRDefault="005420DE" w:rsidP="005420DE">
      <w:pPr>
        <w:spacing w:line="360" w:lineRule="auto"/>
        <w:ind w:firstLineChars="200" w:firstLine="480"/>
        <w:rPr>
          <w:sz w:val="24"/>
        </w:rPr>
      </w:pPr>
      <w:r w:rsidRPr="00AE196C">
        <w:rPr>
          <w:sz w:val="24"/>
        </w:rPr>
        <w:t>庄信公司开发团队传承西北有色金属研究院在国防军</w:t>
      </w:r>
      <w:proofErr w:type="gramStart"/>
      <w:r w:rsidRPr="00AE196C">
        <w:rPr>
          <w:sz w:val="24"/>
        </w:rPr>
        <w:t>工领域</w:t>
      </w:r>
      <w:proofErr w:type="gramEnd"/>
      <w:r w:rsidRPr="00AE196C">
        <w:rPr>
          <w:sz w:val="24"/>
        </w:rPr>
        <w:t>的技术优势，将国防军</w:t>
      </w:r>
      <w:proofErr w:type="gramStart"/>
      <w:r w:rsidRPr="00AE196C">
        <w:rPr>
          <w:sz w:val="24"/>
        </w:rPr>
        <w:t>工领域</w:t>
      </w:r>
      <w:proofErr w:type="gramEnd"/>
      <w:r w:rsidRPr="00AE196C">
        <w:rPr>
          <w:sz w:val="24"/>
        </w:rPr>
        <w:t>应用钛及钛合金加工技术转化为民品制造技术，开发出适合中国人生活习惯且用得起的庄信</w:t>
      </w:r>
      <w:r w:rsidRPr="00AE196C">
        <w:rPr>
          <w:sz w:val="24"/>
        </w:rPr>
        <w:t>“</w:t>
      </w:r>
      <w:r w:rsidRPr="00AE196C">
        <w:rPr>
          <w:sz w:val="24"/>
        </w:rPr>
        <w:t>钛极</w:t>
      </w:r>
      <w:r w:rsidRPr="00AE196C">
        <w:rPr>
          <w:sz w:val="24"/>
        </w:rPr>
        <w:t>”</w:t>
      </w:r>
      <w:r w:rsidRPr="00AE196C">
        <w:rPr>
          <w:sz w:val="24"/>
        </w:rPr>
        <w:t>品牌产品。现已成功开发</w:t>
      </w:r>
      <w:proofErr w:type="gramStart"/>
      <w:r w:rsidRPr="00AE196C">
        <w:rPr>
          <w:sz w:val="24"/>
        </w:rPr>
        <w:t>出多款钛制</w:t>
      </w:r>
      <w:proofErr w:type="gramEnd"/>
      <w:r w:rsidRPr="00AE196C">
        <w:rPr>
          <w:sz w:val="24"/>
        </w:rPr>
        <w:t>复合锅具、钛制小家电、钛制茶具、钛制</w:t>
      </w:r>
      <w:proofErr w:type="gramStart"/>
      <w:r w:rsidRPr="00AE196C">
        <w:rPr>
          <w:sz w:val="24"/>
        </w:rPr>
        <w:t>水具及钛制</w:t>
      </w:r>
      <w:proofErr w:type="gramEnd"/>
      <w:r w:rsidRPr="00AE196C">
        <w:rPr>
          <w:sz w:val="24"/>
        </w:rPr>
        <w:t>餐具，在产品开发过程中，攻克了多项技术难题：</w:t>
      </w:r>
      <w:proofErr w:type="gramStart"/>
      <w:r w:rsidRPr="00AE196C">
        <w:rPr>
          <w:sz w:val="24"/>
        </w:rPr>
        <w:t>钛铝不锈钢</w:t>
      </w:r>
      <w:proofErr w:type="gramEnd"/>
      <w:r w:rsidRPr="00AE196C">
        <w:rPr>
          <w:sz w:val="24"/>
        </w:rPr>
        <w:t>三层复合技术、钛复合锅具冲压技术、钛制品表面处理技术、钛制保温杯真空封焊技术等，现已申请包括钛锅具、钛水具、钛餐具等</w:t>
      </w:r>
      <w:r w:rsidRPr="00AE196C">
        <w:rPr>
          <w:sz w:val="24"/>
        </w:rPr>
        <w:t>130</w:t>
      </w:r>
      <w:r w:rsidRPr="00AE196C">
        <w:rPr>
          <w:sz w:val="24"/>
        </w:rPr>
        <w:t>余项专利，授权专利</w:t>
      </w:r>
      <w:r w:rsidRPr="00AE196C">
        <w:rPr>
          <w:sz w:val="24"/>
        </w:rPr>
        <w:t>32</w:t>
      </w:r>
      <w:r w:rsidRPr="00AE196C">
        <w:rPr>
          <w:sz w:val="24"/>
        </w:rPr>
        <w:t>项。</w:t>
      </w:r>
    </w:p>
    <w:p w:rsidR="00405CF8" w:rsidRDefault="005420DE" w:rsidP="005420DE">
      <w:pPr>
        <w:spacing w:line="360" w:lineRule="auto"/>
        <w:rPr>
          <w:rFonts w:eastAsia="黑体" w:hAnsi="黑体"/>
          <w:bCs/>
          <w:sz w:val="24"/>
          <w:u w:color="FF0000"/>
        </w:rPr>
      </w:pPr>
      <w:r w:rsidRPr="00AE196C">
        <w:rPr>
          <w:rFonts w:eastAsia="黑体"/>
          <w:sz w:val="24"/>
        </w:rPr>
        <w:t>2.3</w:t>
      </w:r>
      <w:r>
        <w:rPr>
          <w:rFonts w:eastAsia="黑体" w:hint="eastAsia"/>
          <w:sz w:val="24"/>
        </w:rPr>
        <w:t xml:space="preserve"> </w:t>
      </w:r>
      <w:r>
        <w:rPr>
          <w:rFonts w:eastAsia="黑体" w:hAnsi="黑体" w:hint="eastAsia"/>
          <w:bCs/>
          <w:sz w:val="24"/>
          <w:u w:color="FF0000"/>
        </w:rPr>
        <w:t>西安</w:t>
      </w:r>
      <w:r>
        <w:rPr>
          <w:rFonts w:eastAsia="黑体" w:hAnsi="黑体"/>
          <w:bCs/>
          <w:sz w:val="24"/>
          <w:u w:color="FF0000"/>
        </w:rPr>
        <w:t>天力金属复合材料有限</w:t>
      </w:r>
      <w:r w:rsidRPr="00AE196C">
        <w:rPr>
          <w:rFonts w:eastAsia="黑体" w:hAnsi="黑体"/>
          <w:bCs/>
          <w:sz w:val="24"/>
          <w:u w:color="FF0000"/>
        </w:rPr>
        <w:t>公司</w:t>
      </w:r>
    </w:p>
    <w:p w:rsidR="00DE0A5B" w:rsidRDefault="00DE0A5B" w:rsidP="00DE0A5B">
      <w:pPr>
        <w:spacing w:line="360" w:lineRule="auto"/>
        <w:ind w:firstLineChars="200" w:firstLine="480"/>
        <w:rPr>
          <w:sz w:val="24"/>
        </w:rPr>
      </w:pPr>
      <w:r w:rsidRPr="00DE0A5B">
        <w:rPr>
          <w:rFonts w:hint="eastAsia"/>
          <w:sz w:val="24"/>
        </w:rPr>
        <w:t>西安天力金属复合材料股份有限公司是西北有色金属研究院集团产业化上市公司“西部材料”</w:t>
      </w:r>
      <w:r w:rsidRPr="00DE0A5B">
        <w:rPr>
          <w:sz w:val="24"/>
        </w:rPr>
        <w:t>(</w:t>
      </w:r>
      <w:r w:rsidRPr="00DE0A5B">
        <w:rPr>
          <w:rFonts w:hint="eastAsia"/>
          <w:sz w:val="24"/>
        </w:rPr>
        <w:t>股票代码：</w:t>
      </w:r>
      <w:r w:rsidRPr="00DE0A5B">
        <w:rPr>
          <w:rFonts w:hint="eastAsia"/>
          <w:sz w:val="24"/>
        </w:rPr>
        <w:t>002149</w:t>
      </w:r>
      <w:r w:rsidRPr="00DE0A5B">
        <w:rPr>
          <w:sz w:val="24"/>
        </w:rPr>
        <w:t>)</w:t>
      </w:r>
      <w:r w:rsidRPr="00DE0A5B">
        <w:rPr>
          <w:rFonts w:hint="eastAsia"/>
          <w:sz w:val="24"/>
        </w:rPr>
        <w:t>控股的独立法人资格高科技公司，公司已从事金属复合材料科研及商业化生产五十多年，拥有多项成果和自主知识产权的核心技术。西安天力以稀有难熔金属复合板</w:t>
      </w:r>
      <w:r w:rsidRPr="00DE0A5B">
        <w:rPr>
          <w:rFonts w:hint="eastAsia"/>
          <w:sz w:val="24"/>
        </w:rPr>
        <w:t>(</w:t>
      </w:r>
      <w:proofErr w:type="gramStart"/>
      <w:r w:rsidRPr="00DE0A5B">
        <w:rPr>
          <w:rFonts w:hint="eastAsia"/>
          <w:sz w:val="24"/>
        </w:rPr>
        <w:t>如钛</w:t>
      </w:r>
      <w:proofErr w:type="gramEnd"/>
      <w:r w:rsidRPr="00DE0A5B">
        <w:rPr>
          <w:rFonts w:hint="eastAsia"/>
          <w:sz w:val="24"/>
        </w:rPr>
        <w:t>/</w:t>
      </w:r>
      <w:r w:rsidRPr="00DE0A5B">
        <w:rPr>
          <w:rFonts w:hint="eastAsia"/>
          <w:sz w:val="24"/>
        </w:rPr>
        <w:t>钢、锆</w:t>
      </w:r>
      <w:r w:rsidRPr="00DE0A5B">
        <w:rPr>
          <w:rFonts w:hint="eastAsia"/>
          <w:sz w:val="24"/>
        </w:rPr>
        <w:t>/</w:t>
      </w:r>
      <w:r w:rsidRPr="00DE0A5B">
        <w:rPr>
          <w:rFonts w:hint="eastAsia"/>
          <w:sz w:val="24"/>
        </w:rPr>
        <w:t>钢、钽</w:t>
      </w:r>
      <w:r w:rsidRPr="00DE0A5B">
        <w:rPr>
          <w:rFonts w:hint="eastAsia"/>
          <w:sz w:val="24"/>
        </w:rPr>
        <w:t>/</w:t>
      </w:r>
      <w:r w:rsidRPr="00DE0A5B">
        <w:rPr>
          <w:rFonts w:hint="eastAsia"/>
          <w:sz w:val="24"/>
        </w:rPr>
        <w:t>钢</w:t>
      </w:r>
      <w:r w:rsidRPr="00DE0A5B">
        <w:rPr>
          <w:rFonts w:hint="eastAsia"/>
          <w:sz w:val="24"/>
        </w:rPr>
        <w:t>)</w:t>
      </w:r>
      <w:r w:rsidRPr="00DE0A5B">
        <w:rPr>
          <w:rFonts w:hint="eastAsia"/>
          <w:sz w:val="24"/>
        </w:rPr>
        <w:t>为主导产品，同时拥有耐腐蚀金属复合材料及过渡接头两翼齐飞的产品结构，年生产能力</w:t>
      </w:r>
      <w:r w:rsidRPr="00DE0A5B">
        <w:rPr>
          <w:rFonts w:hint="eastAsia"/>
          <w:sz w:val="24"/>
        </w:rPr>
        <w:t>25000</w:t>
      </w:r>
      <w:r w:rsidRPr="00DE0A5B">
        <w:rPr>
          <w:rFonts w:hint="eastAsia"/>
          <w:sz w:val="24"/>
        </w:rPr>
        <w:t>吨，是国家层状金属复合材料高新技术产业化示范企业及国家唯一的工程研究中心，是钛</w:t>
      </w:r>
      <w:r w:rsidRPr="00DE0A5B">
        <w:rPr>
          <w:rFonts w:hint="eastAsia"/>
          <w:sz w:val="24"/>
        </w:rPr>
        <w:t>/</w:t>
      </w:r>
      <w:r w:rsidRPr="00DE0A5B">
        <w:rPr>
          <w:rFonts w:hint="eastAsia"/>
          <w:sz w:val="24"/>
        </w:rPr>
        <w:t>不锈钢复合板</w:t>
      </w:r>
      <w:r w:rsidRPr="00DE0A5B">
        <w:rPr>
          <w:rFonts w:hint="eastAsia"/>
          <w:sz w:val="24"/>
        </w:rPr>
        <w:t>GB8546</w:t>
      </w:r>
      <w:r w:rsidRPr="00DE0A5B">
        <w:rPr>
          <w:rFonts w:hint="eastAsia"/>
          <w:sz w:val="24"/>
        </w:rPr>
        <w:t>、钛</w:t>
      </w:r>
      <w:r w:rsidRPr="00DE0A5B">
        <w:rPr>
          <w:rFonts w:hint="eastAsia"/>
          <w:sz w:val="24"/>
        </w:rPr>
        <w:t>/</w:t>
      </w:r>
      <w:r w:rsidRPr="00DE0A5B">
        <w:rPr>
          <w:rFonts w:hint="eastAsia"/>
          <w:sz w:val="24"/>
        </w:rPr>
        <w:t>钢复合板</w:t>
      </w:r>
      <w:r w:rsidRPr="00DE0A5B">
        <w:rPr>
          <w:rFonts w:hint="eastAsia"/>
          <w:sz w:val="24"/>
        </w:rPr>
        <w:t>GB8547</w:t>
      </w:r>
      <w:r w:rsidRPr="00DE0A5B">
        <w:rPr>
          <w:rFonts w:hint="eastAsia"/>
          <w:sz w:val="24"/>
        </w:rPr>
        <w:t>和国军标卫星过渡接头</w:t>
      </w:r>
      <w:r w:rsidRPr="00DE0A5B">
        <w:rPr>
          <w:rFonts w:hint="eastAsia"/>
          <w:sz w:val="24"/>
        </w:rPr>
        <w:t>GJB3797</w:t>
      </w:r>
      <w:r w:rsidRPr="00DE0A5B">
        <w:rPr>
          <w:rFonts w:hint="eastAsia"/>
          <w:sz w:val="24"/>
        </w:rPr>
        <w:t>的主要起草单位，也是航天用过渡材料的国内唯一供应商。</w:t>
      </w:r>
    </w:p>
    <w:p w:rsidR="005420DE" w:rsidRDefault="00DE0A5B" w:rsidP="00DE0A5B">
      <w:pPr>
        <w:spacing w:line="360" w:lineRule="auto"/>
        <w:ind w:firstLineChars="200" w:firstLine="480"/>
        <w:rPr>
          <w:sz w:val="24"/>
        </w:rPr>
      </w:pPr>
      <w:r w:rsidRPr="00DE0A5B">
        <w:rPr>
          <w:rFonts w:hint="eastAsia"/>
          <w:sz w:val="24"/>
        </w:rPr>
        <w:t>公司产品广泛应用于化工、电力、冶金、环保、航天和舰船等领域。于</w:t>
      </w:r>
      <w:r w:rsidRPr="00DE0A5B">
        <w:rPr>
          <w:rFonts w:hint="eastAsia"/>
          <w:sz w:val="24"/>
        </w:rPr>
        <w:t>90</w:t>
      </w:r>
      <w:r w:rsidRPr="00DE0A5B">
        <w:rPr>
          <w:rFonts w:hint="eastAsia"/>
          <w:sz w:val="24"/>
        </w:rPr>
        <w:t>年代中期在同行业率先实现产业化升级并与国际市场接轨。产品批量出口以色列、印度、日本、韩国、欧洲等国，并获得多家国际知名公司的合格供应商认证，如英国</w:t>
      </w:r>
      <w:r w:rsidRPr="00DE0A5B">
        <w:rPr>
          <w:rFonts w:hint="eastAsia"/>
          <w:sz w:val="24"/>
        </w:rPr>
        <w:t>BP</w:t>
      </w:r>
      <w:r w:rsidRPr="00DE0A5B">
        <w:rPr>
          <w:rFonts w:hint="eastAsia"/>
          <w:sz w:val="24"/>
        </w:rPr>
        <w:t>，德国西门子，法国</w:t>
      </w:r>
      <w:proofErr w:type="spellStart"/>
      <w:r w:rsidRPr="00DE0A5B">
        <w:rPr>
          <w:rFonts w:hint="eastAsia"/>
          <w:sz w:val="24"/>
        </w:rPr>
        <w:t>Ziemex</w:t>
      </w:r>
      <w:proofErr w:type="spellEnd"/>
      <w:r w:rsidRPr="00DE0A5B">
        <w:rPr>
          <w:rFonts w:hint="eastAsia"/>
          <w:sz w:val="24"/>
        </w:rPr>
        <w:t>，印度</w:t>
      </w:r>
      <w:r w:rsidRPr="00DE0A5B">
        <w:rPr>
          <w:rFonts w:hint="eastAsia"/>
          <w:sz w:val="24"/>
        </w:rPr>
        <w:t>BHEL</w:t>
      </w:r>
      <w:r w:rsidRPr="00DE0A5B">
        <w:rPr>
          <w:rFonts w:hint="eastAsia"/>
          <w:sz w:val="24"/>
        </w:rPr>
        <w:t>公司，韩国三星等，是国际市场上具有一定影响力的爆炸复合材料制造企业之一。多年来公司在一系列的国内重大技术装备用复合材料国产化方面成绩显著，并在国际竞争中屡创佳绩。我们将以不懈的努力，不断提高企业生产技术水平，以不断提升的管理水平和产品质量，更好的为各界用户服务。</w:t>
      </w:r>
    </w:p>
    <w:p w:rsidR="00DE0A5B" w:rsidRPr="00AE196C" w:rsidRDefault="00DE0A5B" w:rsidP="00560282">
      <w:pPr>
        <w:pStyle w:val="a0"/>
        <w:numPr>
          <w:ilvl w:val="2"/>
          <w:numId w:val="0"/>
        </w:numPr>
        <w:spacing w:beforeLines="50" w:afterLines="50"/>
        <w:rPr>
          <w:rFonts w:ascii="Times New Roman" w:hAnsi="Times New Roman" w:cs="Times New Roman"/>
          <w:sz w:val="24"/>
          <w:szCs w:val="24"/>
        </w:rPr>
      </w:pPr>
      <w:r w:rsidRPr="00AE196C">
        <w:rPr>
          <w:rFonts w:ascii="Times New Roman" w:hAnsi="Times New Roman" w:cs="Times New Roman"/>
          <w:sz w:val="24"/>
          <w:szCs w:val="24"/>
        </w:rPr>
        <w:t xml:space="preserve">3. </w:t>
      </w:r>
      <w:r w:rsidRPr="00AE196C">
        <w:rPr>
          <w:rFonts w:ascii="Times New Roman" w:hAnsi="Times New Roman" w:cs="Times New Roman"/>
          <w:sz w:val="24"/>
          <w:szCs w:val="24"/>
        </w:rPr>
        <w:t>主要工作过程</w:t>
      </w:r>
    </w:p>
    <w:p w:rsidR="00DE0A5B" w:rsidRPr="00AE196C" w:rsidRDefault="00DE0A5B" w:rsidP="00DE0A5B">
      <w:pPr>
        <w:spacing w:line="360" w:lineRule="auto"/>
        <w:ind w:firstLineChars="200" w:firstLine="480"/>
        <w:rPr>
          <w:sz w:val="24"/>
        </w:rPr>
      </w:pPr>
      <w:r w:rsidRPr="00AE196C">
        <w:rPr>
          <w:sz w:val="24"/>
        </w:rPr>
        <w:t>西部金属材料股份有限公司</w:t>
      </w:r>
      <w:r w:rsidRPr="00AE196C">
        <w:rPr>
          <w:rFonts w:hAnsi="宋体"/>
          <w:kern w:val="0"/>
          <w:sz w:val="24"/>
        </w:rPr>
        <w:t>在接到该标准的制</w:t>
      </w:r>
      <w:r w:rsidRPr="00AE196C">
        <w:rPr>
          <w:sz w:val="24"/>
        </w:rPr>
        <w:t>定任务后，成立了标准编写组，召开了标准项目编制启动会议，对标准编写工作进行了部署和分工，随后编制组</w:t>
      </w:r>
      <w:r w:rsidRPr="00AE196C">
        <w:rPr>
          <w:sz w:val="24"/>
        </w:rPr>
        <w:lastRenderedPageBreak/>
        <w:t>对国内外餐饮器具用钛及钛合金</w:t>
      </w:r>
      <w:r>
        <w:rPr>
          <w:rFonts w:hint="eastAsia"/>
          <w:sz w:val="24"/>
        </w:rPr>
        <w:t>层状复合</w:t>
      </w:r>
      <w:r w:rsidRPr="00AE196C">
        <w:rPr>
          <w:sz w:val="24"/>
        </w:rPr>
        <w:t>材现阶段应用水平及市场成熟度进行了调研分析，并结合我公司及同行业的实际生产水平和能力，形成了本标准的讨论稿。本项目主要工作过程经过以下几个阶段。</w:t>
      </w:r>
    </w:p>
    <w:p w:rsidR="00DE0A5B" w:rsidRPr="00AE196C" w:rsidRDefault="00DE0A5B" w:rsidP="00560282">
      <w:pPr>
        <w:numPr>
          <w:ilvl w:val="1"/>
          <w:numId w:val="3"/>
        </w:numPr>
        <w:tabs>
          <w:tab w:val="left" w:pos="567"/>
        </w:tabs>
        <w:spacing w:beforeLines="50" w:afterLines="50"/>
        <w:ind w:left="357" w:hanging="357"/>
        <w:rPr>
          <w:rFonts w:eastAsia="黑体"/>
          <w:color w:val="000000"/>
          <w:sz w:val="24"/>
        </w:rPr>
      </w:pPr>
      <w:r>
        <w:rPr>
          <w:rFonts w:eastAsia="黑体" w:hint="eastAsia"/>
          <w:color w:val="000000"/>
          <w:sz w:val="24"/>
        </w:rPr>
        <w:t xml:space="preserve"> </w:t>
      </w:r>
      <w:r w:rsidRPr="00AE196C">
        <w:rPr>
          <w:rFonts w:eastAsia="黑体"/>
          <w:color w:val="000000"/>
          <w:sz w:val="24"/>
        </w:rPr>
        <w:t>起草阶段</w:t>
      </w:r>
    </w:p>
    <w:p w:rsidR="00DE0A5B" w:rsidRPr="00AE196C" w:rsidRDefault="00DE0A5B" w:rsidP="00DE0A5B">
      <w:pPr>
        <w:spacing w:line="360" w:lineRule="auto"/>
        <w:ind w:firstLineChars="200" w:firstLine="480"/>
        <w:rPr>
          <w:color w:val="000000"/>
          <w:kern w:val="0"/>
          <w:sz w:val="24"/>
        </w:rPr>
      </w:pPr>
      <w:r w:rsidRPr="00AE196C">
        <w:rPr>
          <w:color w:val="000000"/>
          <w:kern w:val="0"/>
          <w:sz w:val="24"/>
        </w:rPr>
        <w:t>1</w:t>
      </w:r>
      <w:r w:rsidRPr="00AE196C">
        <w:rPr>
          <w:rFonts w:hAnsi="宋体"/>
          <w:color w:val="000000"/>
          <w:kern w:val="0"/>
          <w:sz w:val="24"/>
        </w:rPr>
        <w:t>）</w:t>
      </w:r>
      <w:r w:rsidRPr="00AE196C">
        <w:rPr>
          <w:color w:val="000000"/>
          <w:kern w:val="0"/>
          <w:sz w:val="24"/>
        </w:rPr>
        <w:t>2018</w:t>
      </w:r>
      <w:r w:rsidRPr="00AE196C">
        <w:rPr>
          <w:rFonts w:hAnsi="宋体"/>
          <w:color w:val="000000"/>
          <w:kern w:val="0"/>
          <w:sz w:val="24"/>
        </w:rPr>
        <w:t>年</w:t>
      </w:r>
      <w:r w:rsidRPr="00AE196C">
        <w:rPr>
          <w:color w:val="000000"/>
          <w:kern w:val="0"/>
          <w:sz w:val="24"/>
        </w:rPr>
        <w:t>10</w:t>
      </w:r>
      <w:r w:rsidRPr="00AE196C">
        <w:rPr>
          <w:rFonts w:hAnsi="宋体"/>
          <w:color w:val="000000"/>
          <w:kern w:val="0"/>
          <w:sz w:val="24"/>
        </w:rPr>
        <w:t>月成立标准编制组，并明确了工作的职能和任务。</w:t>
      </w:r>
    </w:p>
    <w:p w:rsidR="00DE0A5B" w:rsidRPr="00AE196C" w:rsidRDefault="00DE0A5B" w:rsidP="00DE0A5B">
      <w:pPr>
        <w:spacing w:line="360" w:lineRule="auto"/>
        <w:ind w:firstLineChars="200" w:firstLine="480"/>
        <w:rPr>
          <w:color w:val="000000"/>
          <w:kern w:val="0"/>
          <w:sz w:val="24"/>
        </w:rPr>
      </w:pPr>
      <w:r w:rsidRPr="00AE196C">
        <w:rPr>
          <w:color w:val="000000"/>
          <w:kern w:val="0"/>
          <w:sz w:val="24"/>
        </w:rPr>
        <w:t>2</w:t>
      </w:r>
      <w:r w:rsidRPr="00AE196C">
        <w:rPr>
          <w:rFonts w:hAnsi="宋体"/>
          <w:color w:val="000000"/>
          <w:kern w:val="0"/>
          <w:sz w:val="24"/>
        </w:rPr>
        <w:t>）</w:t>
      </w:r>
      <w:r w:rsidRPr="00AE196C">
        <w:rPr>
          <w:color w:val="000000"/>
          <w:kern w:val="0"/>
          <w:sz w:val="24"/>
        </w:rPr>
        <w:t>2018</w:t>
      </w:r>
      <w:r w:rsidRPr="00AE196C">
        <w:rPr>
          <w:rFonts w:hAnsi="宋体"/>
          <w:color w:val="000000"/>
          <w:kern w:val="0"/>
          <w:sz w:val="24"/>
        </w:rPr>
        <w:t>年</w:t>
      </w:r>
      <w:r w:rsidRPr="00AE196C">
        <w:rPr>
          <w:color w:val="000000"/>
          <w:kern w:val="0"/>
          <w:sz w:val="24"/>
        </w:rPr>
        <w:t>11</w:t>
      </w:r>
      <w:r w:rsidRPr="00AE196C">
        <w:rPr>
          <w:rFonts w:hAnsi="宋体"/>
          <w:color w:val="000000"/>
          <w:kern w:val="0"/>
          <w:sz w:val="24"/>
        </w:rPr>
        <w:t>月～</w:t>
      </w:r>
      <w:r w:rsidRPr="00AE196C">
        <w:rPr>
          <w:color w:val="000000"/>
          <w:kern w:val="0"/>
          <w:sz w:val="24"/>
        </w:rPr>
        <w:t>2019</w:t>
      </w:r>
      <w:r w:rsidRPr="00AE196C">
        <w:rPr>
          <w:rFonts w:hAnsi="宋体"/>
          <w:color w:val="000000"/>
          <w:kern w:val="0"/>
          <w:sz w:val="24"/>
        </w:rPr>
        <w:t>年</w:t>
      </w:r>
      <w:r w:rsidRPr="00AE196C">
        <w:rPr>
          <w:color w:val="000000"/>
          <w:kern w:val="0"/>
          <w:sz w:val="24"/>
        </w:rPr>
        <w:t>3</w:t>
      </w:r>
      <w:r w:rsidRPr="00AE196C">
        <w:rPr>
          <w:rFonts w:hAnsi="宋体"/>
          <w:color w:val="000000"/>
          <w:kern w:val="0"/>
          <w:sz w:val="24"/>
        </w:rPr>
        <w:t>月对餐饮器具用钛及钛合金</w:t>
      </w:r>
      <w:r>
        <w:rPr>
          <w:rFonts w:hAnsi="宋体" w:hint="eastAsia"/>
          <w:color w:val="000000"/>
          <w:kern w:val="0"/>
          <w:sz w:val="24"/>
        </w:rPr>
        <w:t>层状</w:t>
      </w:r>
      <w:r>
        <w:rPr>
          <w:rFonts w:hAnsi="宋体"/>
          <w:color w:val="000000"/>
          <w:kern w:val="0"/>
          <w:sz w:val="24"/>
        </w:rPr>
        <w:t>复合</w:t>
      </w:r>
      <w:proofErr w:type="gramStart"/>
      <w:r w:rsidRPr="00AE196C">
        <w:rPr>
          <w:rFonts w:hAnsi="宋体"/>
          <w:color w:val="000000"/>
          <w:kern w:val="0"/>
          <w:sz w:val="24"/>
        </w:rPr>
        <w:t>材使用</w:t>
      </w:r>
      <w:proofErr w:type="gramEnd"/>
      <w:r w:rsidRPr="00AE196C">
        <w:rPr>
          <w:rFonts w:hAnsi="宋体"/>
          <w:color w:val="000000"/>
          <w:kern w:val="0"/>
          <w:sz w:val="24"/>
        </w:rPr>
        <w:t>状况及生产能力进行了相关资料的收集和总结，并对相关的技术资料进行了对比分析。</w:t>
      </w:r>
    </w:p>
    <w:p w:rsidR="00DE0A5B" w:rsidRPr="00AE196C" w:rsidRDefault="00DE0A5B" w:rsidP="00DE0A5B">
      <w:pPr>
        <w:spacing w:line="360" w:lineRule="auto"/>
        <w:ind w:firstLineChars="200" w:firstLine="480"/>
        <w:rPr>
          <w:color w:val="000000"/>
          <w:sz w:val="24"/>
        </w:rPr>
      </w:pPr>
      <w:r w:rsidRPr="00AE196C">
        <w:rPr>
          <w:color w:val="000000"/>
          <w:kern w:val="0"/>
          <w:sz w:val="24"/>
        </w:rPr>
        <w:t>3</w:t>
      </w:r>
      <w:r w:rsidRPr="00AE196C">
        <w:rPr>
          <w:rFonts w:hAnsi="宋体"/>
          <w:color w:val="000000"/>
          <w:kern w:val="0"/>
          <w:sz w:val="24"/>
        </w:rPr>
        <w:t>）</w:t>
      </w:r>
      <w:r w:rsidRPr="00AE196C">
        <w:rPr>
          <w:color w:val="000000"/>
          <w:kern w:val="0"/>
          <w:sz w:val="24"/>
        </w:rPr>
        <w:t>2019</w:t>
      </w:r>
      <w:r w:rsidRPr="00AE196C">
        <w:rPr>
          <w:rFonts w:hAnsi="宋体"/>
          <w:color w:val="000000"/>
          <w:kern w:val="0"/>
          <w:sz w:val="24"/>
        </w:rPr>
        <w:t>年</w:t>
      </w:r>
      <w:r w:rsidRPr="00AE196C">
        <w:rPr>
          <w:color w:val="000000"/>
          <w:kern w:val="0"/>
          <w:sz w:val="24"/>
        </w:rPr>
        <w:t>4</w:t>
      </w:r>
      <w:r w:rsidRPr="00AE196C">
        <w:rPr>
          <w:rFonts w:hAnsi="宋体"/>
          <w:color w:val="000000"/>
          <w:kern w:val="0"/>
          <w:sz w:val="24"/>
        </w:rPr>
        <w:t>月～</w:t>
      </w:r>
      <w:r w:rsidRPr="00AE196C">
        <w:rPr>
          <w:color w:val="000000"/>
          <w:kern w:val="0"/>
          <w:sz w:val="24"/>
        </w:rPr>
        <w:t>2019</w:t>
      </w:r>
      <w:r w:rsidRPr="00AE196C">
        <w:rPr>
          <w:rFonts w:hAnsi="宋体"/>
          <w:color w:val="000000"/>
          <w:kern w:val="0"/>
          <w:sz w:val="24"/>
        </w:rPr>
        <w:t>年</w:t>
      </w:r>
      <w:r w:rsidRPr="00AE196C">
        <w:rPr>
          <w:color w:val="000000"/>
          <w:kern w:val="0"/>
          <w:sz w:val="24"/>
        </w:rPr>
        <w:t>6</w:t>
      </w:r>
      <w:r w:rsidRPr="00AE196C">
        <w:rPr>
          <w:rFonts w:hAnsi="宋体"/>
          <w:color w:val="000000"/>
          <w:kern w:val="0"/>
          <w:sz w:val="24"/>
        </w:rPr>
        <w:t>月根据对餐饮器具用钛及钛合金</w:t>
      </w:r>
      <w:r>
        <w:rPr>
          <w:rFonts w:hAnsi="宋体" w:hint="eastAsia"/>
          <w:color w:val="000000"/>
          <w:kern w:val="0"/>
          <w:sz w:val="24"/>
        </w:rPr>
        <w:t>层状</w:t>
      </w:r>
      <w:r>
        <w:rPr>
          <w:rFonts w:hAnsi="宋体"/>
          <w:color w:val="000000"/>
          <w:kern w:val="0"/>
          <w:sz w:val="24"/>
        </w:rPr>
        <w:t>复合</w:t>
      </w:r>
      <w:r w:rsidRPr="00AE196C">
        <w:rPr>
          <w:rFonts w:hAnsi="宋体"/>
          <w:color w:val="000000"/>
          <w:kern w:val="0"/>
          <w:sz w:val="24"/>
        </w:rPr>
        <w:t>材的相关资料进行分析和总结，形成了《餐饮器具用钛及钛合金</w:t>
      </w:r>
      <w:r>
        <w:rPr>
          <w:rFonts w:hAnsi="宋体" w:hint="eastAsia"/>
          <w:color w:val="000000"/>
          <w:kern w:val="0"/>
          <w:sz w:val="24"/>
        </w:rPr>
        <w:t>层状</w:t>
      </w:r>
      <w:r>
        <w:rPr>
          <w:rFonts w:hAnsi="宋体"/>
          <w:color w:val="000000"/>
          <w:kern w:val="0"/>
          <w:sz w:val="24"/>
        </w:rPr>
        <w:t>复合</w:t>
      </w:r>
      <w:r w:rsidRPr="00AE196C">
        <w:rPr>
          <w:rFonts w:hAnsi="宋体"/>
          <w:color w:val="000000"/>
          <w:kern w:val="0"/>
          <w:sz w:val="24"/>
        </w:rPr>
        <w:t>材》的征求意见稿，并进行了广泛的征求意</w:t>
      </w:r>
      <w:r w:rsidRPr="00AE196C">
        <w:rPr>
          <w:rFonts w:hAnsi="宋体"/>
          <w:color w:val="000000"/>
          <w:sz w:val="24"/>
        </w:rPr>
        <w:t>见工作。</w:t>
      </w:r>
    </w:p>
    <w:p w:rsidR="00DE0A5B" w:rsidRDefault="00DE0A5B" w:rsidP="00560282">
      <w:pPr>
        <w:numPr>
          <w:ilvl w:val="1"/>
          <w:numId w:val="3"/>
        </w:numPr>
        <w:spacing w:beforeLines="50" w:afterLines="50"/>
        <w:ind w:left="357" w:hanging="357"/>
        <w:rPr>
          <w:rFonts w:eastAsia="黑体"/>
          <w:color w:val="000000"/>
          <w:sz w:val="24"/>
        </w:rPr>
      </w:pPr>
      <w:r w:rsidRPr="00AE196C">
        <w:rPr>
          <w:rFonts w:eastAsia="黑体"/>
          <w:color w:val="000000"/>
          <w:sz w:val="24"/>
        </w:rPr>
        <w:t xml:space="preserve"> </w:t>
      </w:r>
      <w:r w:rsidRPr="00AE196C">
        <w:rPr>
          <w:rFonts w:eastAsia="黑体"/>
          <w:color w:val="000000"/>
          <w:sz w:val="24"/>
        </w:rPr>
        <w:t>征求意见情况</w:t>
      </w:r>
    </w:p>
    <w:p w:rsidR="00DE0A5B" w:rsidRDefault="00DE0A5B" w:rsidP="00DE0A5B">
      <w:pPr>
        <w:spacing w:line="360" w:lineRule="auto"/>
        <w:ind w:firstLineChars="200" w:firstLine="480"/>
        <w:rPr>
          <w:rFonts w:hAnsi="宋体"/>
          <w:color w:val="000000"/>
          <w:kern w:val="0"/>
          <w:sz w:val="24"/>
        </w:rPr>
      </w:pPr>
      <w:r w:rsidRPr="00783838">
        <w:rPr>
          <w:rFonts w:hAnsi="宋体"/>
          <w:color w:val="000000"/>
          <w:kern w:val="0"/>
          <w:sz w:val="24"/>
        </w:rPr>
        <w:t>本标准编制组将征求意见稿传递至新疆湘晟新材料科技有限公司</w:t>
      </w:r>
      <w:r>
        <w:rPr>
          <w:rFonts w:hAnsi="宋体" w:hint="eastAsia"/>
          <w:color w:val="000000"/>
          <w:kern w:val="0"/>
          <w:sz w:val="24"/>
        </w:rPr>
        <w:t>、</w:t>
      </w:r>
      <w:r w:rsidRPr="00797813">
        <w:rPr>
          <w:rFonts w:hAnsi="宋体"/>
          <w:kern w:val="0"/>
          <w:sz w:val="24"/>
        </w:rPr>
        <w:t>中铝沈阳有色金属加工有限公司</w:t>
      </w:r>
      <w:r w:rsidRPr="00783838">
        <w:rPr>
          <w:rFonts w:hAnsi="宋体"/>
          <w:color w:val="000000"/>
          <w:kern w:val="0"/>
          <w:sz w:val="24"/>
        </w:rPr>
        <w:t>、</w:t>
      </w:r>
      <w:r>
        <w:rPr>
          <w:rFonts w:hAnsi="宋体"/>
          <w:color w:val="000000"/>
          <w:kern w:val="0"/>
          <w:sz w:val="24"/>
        </w:rPr>
        <w:t>西安汉唐分析检测有限公司</w:t>
      </w:r>
      <w:r>
        <w:rPr>
          <w:rFonts w:hAnsi="宋体" w:hint="eastAsia"/>
          <w:color w:val="000000"/>
          <w:kern w:val="0"/>
          <w:sz w:val="24"/>
        </w:rPr>
        <w:t>、</w:t>
      </w:r>
      <w:proofErr w:type="gramStart"/>
      <w:r w:rsidRPr="00783838">
        <w:rPr>
          <w:rFonts w:hAnsi="宋体" w:hint="eastAsia"/>
          <w:color w:val="000000"/>
          <w:kern w:val="0"/>
          <w:sz w:val="24"/>
        </w:rPr>
        <w:t>宝钛集团</w:t>
      </w:r>
      <w:proofErr w:type="gramEnd"/>
      <w:r w:rsidRPr="00783838">
        <w:rPr>
          <w:rFonts w:hAnsi="宋体" w:hint="eastAsia"/>
          <w:color w:val="000000"/>
          <w:kern w:val="0"/>
          <w:sz w:val="24"/>
        </w:rPr>
        <w:t>有限公司</w:t>
      </w:r>
      <w:r>
        <w:rPr>
          <w:rFonts w:hAnsi="宋体"/>
          <w:color w:val="000000"/>
          <w:kern w:val="0"/>
          <w:sz w:val="24"/>
        </w:rPr>
        <w:t>、湖南金天钛业科技有限公司</w:t>
      </w:r>
      <w:r>
        <w:rPr>
          <w:rFonts w:hAnsi="宋体" w:hint="eastAsia"/>
          <w:color w:val="000000"/>
          <w:kern w:val="0"/>
          <w:sz w:val="24"/>
        </w:rPr>
        <w:t>、</w:t>
      </w:r>
      <w:r w:rsidRPr="005E1F62">
        <w:rPr>
          <w:rFonts w:hAnsi="宋体" w:hint="eastAsia"/>
          <w:color w:val="000000"/>
          <w:kern w:val="0"/>
          <w:sz w:val="24"/>
        </w:rPr>
        <w:t>西部</w:t>
      </w:r>
      <w:proofErr w:type="gramStart"/>
      <w:r w:rsidRPr="005E1F62">
        <w:rPr>
          <w:rFonts w:hAnsi="宋体" w:hint="eastAsia"/>
          <w:color w:val="000000"/>
          <w:kern w:val="0"/>
          <w:sz w:val="24"/>
        </w:rPr>
        <w:t>新锆核材料</w:t>
      </w:r>
      <w:proofErr w:type="gramEnd"/>
      <w:r w:rsidRPr="005E1F62">
        <w:rPr>
          <w:rFonts w:hAnsi="宋体" w:hint="eastAsia"/>
          <w:color w:val="000000"/>
          <w:kern w:val="0"/>
          <w:sz w:val="24"/>
        </w:rPr>
        <w:t>科技有限公司</w:t>
      </w:r>
      <w:r>
        <w:rPr>
          <w:rFonts w:hAnsi="宋体" w:hint="eastAsia"/>
          <w:color w:val="000000"/>
          <w:kern w:val="0"/>
          <w:sz w:val="24"/>
        </w:rPr>
        <w:t>、江苏帝圣新材料科技有限公司、新疆湘润新材料科技有限公司、</w:t>
      </w:r>
      <w:proofErr w:type="gramStart"/>
      <w:r w:rsidRPr="00442DAC">
        <w:rPr>
          <w:rFonts w:hAnsi="宋体"/>
          <w:color w:val="000000"/>
          <w:kern w:val="0"/>
          <w:sz w:val="24"/>
        </w:rPr>
        <w:t>洛阳双</w:t>
      </w:r>
      <w:proofErr w:type="gramEnd"/>
      <w:r w:rsidRPr="00442DAC">
        <w:rPr>
          <w:rFonts w:hAnsi="宋体"/>
          <w:color w:val="000000"/>
          <w:kern w:val="0"/>
          <w:sz w:val="24"/>
        </w:rPr>
        <w:t>瑞精铸钛业有限公司</w:t>
      </w:r>
      <w:r w:rsidRPr="00783838">
        <w:rPr>
          <w:rFonts w:hAnsi="宋体"/>
          <w:color w:val="000000"/>
          <w:kern w:val="0"/>
          <w:sz w:val="24"/>
        </w:rPr>
        <w:t>等</w:t>
      </w:r>
      <w:r>
        <w:rPr>
          <w:rFonts w:hAnsi="宋体" w:hint="eastAsia"/>
          <w:color w:val="000000"/>
          <w:kern w:val="0"/>
          <w:sz w:val="24"/>
        </w:rPr>
        <w:t>9</w:t>
      </w:r>
      <w:r w:rsidRPr="00783838">
        <w:rPr>
          <w:rFonts w:hAnsi="宋体"/>
          <w:color w:val="000000"/>
          <w:kern w:val="0"/>
          <w:sz w:val="24"/>
        </w:rPr>
        <w:t>家相关生产应用单位进行了广泛的征求意见工作，并在中国有色金属标准质量信息网进行挂网征求意见。</w:t>
      </w:r>
    </w:p>
    <w:p w:rsidR="00DE0A5B" w:rsidRDefault="00DE0A5B" w:rsidP="00560282">
      <w:pPr>
        <w:spacing w:beforeLines="100" w:afterLines="100"/>
        <w:rPr>
          <w:rFonts w:ascii="黑体" w:eastAsia="黑体" w:hAnsi="黑体"/>
          <w:sz w:val="28"/>
          <w:szCs w:val="28"/>
        </w:rPr>
      </w:pPr>
      <w:r>
        <w:rPr>
          <w:rFonts w:ascii="黑体" w:eastAsia="黑体" w:hAnsi="黑体" w:hint="eastAsia"/>
          <w:sz w:val="28"/>
          <w:szCs w:val="28"/>
        </w:rPr>
        <w:t>二、标准编制原则和确定标准主要内容的论据</w:t>
      </w:r>
    </w:p>
    <w:p w:rsidR="00DE0A5B" w:rsidRDefault="00DE0A5B" w:rsidP="00560282">
      <w:pPr>
        <w:pStyle w:val="a0"/>
        <w:numPr>
          <w:ilvl w:val="2"/>
          <w:numId w:val="0"/>
        </w:numPr>
        <w:spacing w:beforeLines="50" w:afterLines="50"/>
        <w:rPr>
          <w:sz w:val="24"/>
          <w:szCs w:val="24"/>
        </w:rPr>
      </w:pPr>
      <w:r>
        <w:rPr>
          <w:rFonts w:hint="eastAsia"/>
          <w:sz w:val="24"/>
          <w:szCs w:val="24"/>
        </w:rPr>
        <w:t>1</w:t>
      </w:r>
      <w:r>
        <w:rPr>
          <w:sz w:val="24"/>
          <w:szCs w:val="24"/>
        </w:rPr>
        <w:t xml:space="preserve">. </w:t>
      </w:r>
      <w:r>
        <w:rPr>
          <w:rFonts w:hint="eastAsia"/>
          <w:sz w:val="24"/>
          <w:szCs w:val="24"/>
        </w:rPr>
        <w:t>标准编制原则</w:t>
      </w:r>
    </w:p>
    <w:p w:rsidR="00DE0A5B" w:rsidRPr="00C863AF" w:rsidRDefault="00DE0A5B" w:rsidP="00DE0A5B">
      <w:pPr>
        <w:spacing w:line="360" w:lineRule="auto"/>
        <w:ind w:firstLineChars="200" w:firstLine="480"/>
        <w:rPr>
          <w:szCs w:val="21"/>
        </w:rPr>
      </w:pPr>
      <w:r w:rsidRPr="00C863AF">
        <w:rPr>
          <w:rFonts w:ascii="宋体" w:hAnsi="宋体" w:hint="eastAsia"/>
          <w:sz w:val="24"/>
        </w:rPr>
        <w:t>本标准在编制时，主要参考了</w:t>
      </w:r>
      <w:r w:rsidRPr="00DB7301">
        <w:rPr>
          <w:rFonts w:ascii="宋体" w:hAnsi="宋体" w:hint="eastAsia"/>
          <w:sz w:val="24"/>
        </w:rPr>
        <w:t>GB</w:t>
      </w:r>
      <w:r>
        <w:rPr>
          <w:rFonts w:ascii="宋体" w:hAnsi="宋体" w:hint="eastAsia"/>
          <w:sz w:val="24"/>
        </w:rPr>
        <w:t>/</w:t>
      </w:r>
      <w:r w:rsidRPr="00DB7301">
        <w:rPr>
          <w:rFonts w:ascii="宋体" w:hAnsi="宋体" w:hint="eastAsia"/>
          <w:sz w:val="24"/>
        </w:rPr>
        <w:t xml:space="preserve">T </w:t>
      </w:r>
      <w:r w:rsidR="00E1304D">
        <w:rPr>
          <w:rFonts w:ascii="宋体" w:hAnsi="宋体" w:hint="eastAsia"/>
          <w:sz w:val="24"/>
        </w:rPr>
        <w:t>8546</w:t>
      </w:r>
      <w:r>
        <w:rPr>
          <w:rFonts w:ascii="宋体" w:hAnsi="宋体" w:hint="eastAsia"/>
          <w:sz w:val="24"/>
        </w:rPr>
        <w:t>《</w:t>
      </w:r>
      <w:r w:rsidRPr="00DB7301">
        <w:rPr>
          <w:rFonts w:ascii="宋体" w:hAnsi="宋体" w:hint="eastAsia"/>
          <w:sz w:val="24"/>
        </w:rPr>
        <w:t>钛</w:t>
      </w:r>
      <w:r w:rsidR="00E1304D">
        <w:rPr>
          <w:rFonts w:ascii="宋体" w:hAnsi="宋体" w:hint="eastAsia"/>
          <w:sz w:val="24"/>
        </w:rPr>
        <w:t>-不锈钢复合板</w:t>
      </w:r>
      <w:r>
        <w:rPr>
          <w:rFonts w:ascii="宋体" w:hAnsi="宋体" w:hint="eastAsia"/>
          <w:sz w:val="24"/>
        </w:rPr>
        <w:t>》、</w:t>
      </w:r>
      <w:r w:rsidRPr="00DB7301">
        <w:rPr>
          <w:rFonts w:ascii="宋体" w:hAnsi="宋体" w:hint="eastAsia"/>
          <w:sz w:val="24"/>
        </w:rPr>
        <w:t>GB</w:t>
      </w:r>
      <w:r>
        <w:rPr>
          <w:rFonts w:ascii="宋体" w:hAnsi="宋体" w:hint="eastAsia"/>
          <w:sz w:val="24"/>
        </w:rPr>
        <w:t>/</w:t>
      </w:r>
      <w:r w:rsidRPr="00DB7301">
        <w:rPr>
          <w:rFonts w:ascii="宋体" w:hAnsi="宋体" w:hint="eastAsia"/>
          <w:sz w:val="24"/>
        </w:rPr>
        <w:t xml:space="preserve">T </w:t>
      </w:r>
      <w:r w:rsidR="00E1304D">
        <w:rPr>
          <w:rFonts w:ascii="宋体" w:hAnsi="宋体" w:hint="eastAsia"/>
          <w:sz w:val="24"/>
        </w:rPr>
        <w:t>8547</w:t>
      </w:r>
      <w:r>
        <w:rPr>
          <w:rFonts w:ascii="宋体" w:hAnsi="宋体" w:hint="eastAsia"/>
          <w:sz w:val="24"/>
        </w:rPr>
        <w:t>《</w:t>
      </w:r>
      <w:r w:rsidRPr="00DB7301">
        <w:rPr>
          <w:rFonts w:ascii="宋体" w:hAnsi="宋体" w:hint="eastAsia"/>
          <w:sz w:val="24"/>
        </w:rPr>
        <w:t>钛</w:t>
      </w:r>
      <w:r w:rsidR="00E1304D">
        <w:rPr>
          <w:rFonts w:ascii="宋体" w:hAnsi="宋体" w:hint="eastAsia"/>
          <w:sz w:val="24"/>
        </w:rPr>
        <w:t>-钢复合板</w:t>
      </w:r>
      <w:r>
        <w:rPr>
          <w:rFonts w:ascii="宋体" w:hAnsi="宋体" w:hint="eastAsia"/>
          <w:sz w:val="24"/>
        </w:rPr>
        <w:t>》及</w:t>
      </w:r>
      <w:r w:rsidR="001D2A93" w:rsidRPr="001D2A93">
        <w:rPr>
          <w:rFonts w:ascii="宋体" w:hAnsi="宋体" w:hint="eastAsia"/>
          <w:sz w:val="24"/>
        </w:rPr>
        <w:t>NB／T 47002.3</w:t>
      </w:r>
      <w:r>
        <w:rPr>
          <w:rFonts w:ascii="宋体" w:hAnsi="宋体" w:hint="eastAsia"/>
          <w:sz w:val="24"/>
        </w:rPr>
        <w:t>《</w:t>
      </w:r>
      <w:r w:rsidR="001D2A93" w:rsidRPr="001D2A93">
        <w:rPr>
          <w:rFonts w:ascii="宋体" w:hAnsi="宋体" w:hint="eastAsia"/>
          <w:sz w:val="24"/>
        </w:rPr>
        <w:t>压力容器用爆炸焊接复合板 第3部分：钛-钢复合板</w:t>
      </w:r>
      <w:r>
        <w:rPr>
          <w:rFonts w:ascii="宋体" w:hAnsi="宋体" w:hint="eastAsia"/>
          <w:sz w:val="24"/>
        </w:rPr>
        <w:t>》等</w:t>
      </w:r>
      <w:r>
        <w:rPr>
          <w:rFonts w:hAnsi="宋体" w:hint="eastAsia"/>
          <w:sz w:val="24"/>
        </w:rPr>
        <w:t>国家</w:t>
      </w:r>
      <w:r w:rsidRPr="00C863AF">
        <w:rPr>
          <w:rFonts w:hAnsi="宋体" w:hint="eastAsia"/>
          <w:sz w:val="24"/>
        </w:rPr>
        <w:t>标准及相关</w:t>
      </w:r>
      <w:r>
        <w:rPr>
          <w:rFonts w:hAnsi="宋体" w:hint="eastAsia"/>
          <w:sz w:val="24"/>
        </w:rPr>
        <w:t>协议</w:t>
      </w:r>
      <w:r w:rsidRPr="00C863AF">
        <w:rPr>
          <w:rFonts w:hAnsi="宋体" w:hint="eastAsia"/>
          <w:sz w:val="24"/>
        </w:rPr>
        <w:t>标准</w:t>
      </w:r>
      <w:r w:rsidRPr="00C863AF">
        <w:rPr>
          <w:rFonts w:ascii="宋体" w:hAnsi="宋体" w:hint="eastAsia"/>
          <w:sz w:val="24"/>
        </w:rPr>
        <w:t>，结合市场调研，完成了标准征求意见稿。同时，项目组确定出以下主要原则：</w:t>
      </w:r>
    </w:p>
    <w:p w:rsidR="00DE0A5B" w:rsidRPr="00DB7301" w:rsidRDefault="00DE0A5B" w:rsidP="00DE0A5B">
      <w:pPr>
        <w:numPr>
          <w:ilvl w:val="0"/>
          <w:numId w:val="1"/>
        </w:numPr>
        <w:spacing w:line="360" w:lineRule="auto"/>
        <w:rPr>
          <w:rFonts w:ascii="宋体" w:hAnsi="宋体"/>
          <w:sz w:val="24"/>
        </w:rPr>
      </w:pPr>
      <w:r w:rsidRPr="00C863AF">
        <w:rPr>
          <w:rFonts w:ascii="宋体" w:hAnsi="宋体" w:hint="eastAsia"/>
          <w:sz w:val="24"/>
        </w:rPr>
        <w:t xml:space="preserve">   </w:t>
      </w:r>
      <w:r w:rsidR="00011859"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00011859" w:rsidRPr="00C863AF">
        <w:rPr>
          <w:rFonts w:ascii="宋体" w:hAnsi="宋体"/>
          <w:sz w:val="24"/>
        </w:rPr>
        <w:fldChar w:fldCharType="separate"/>
      </w:r>
      <w:r w:rsidRPr="00C863AF">
        <w:rPr>
          <w:rFonts w:ascii="宋体" w:hAnsi="宋体"/>
          <w:sz w:val="24"/>
        </w:rPr>
        <w:t>a</w:t>
      </w:r>
      <w:r w:rsidR="00011859" w:rsidRPr="00C863AF">
        <w:rPr>
          <w:rFonts w:ascii="宋体" w:hAnsi="宋体"/>
          <w:sz w:val="24"/>
        </w:rPr>
        <w:fldChar w:fldCharType="end"/>
      </w:r>
      <w:r w:rsidRPr="00C863AF">
        <w:rPr>
          <w:rFonts w:ascii="宋体" w:hAnsi="宋体" w:hint="eastAsia"/>
          <w:sz w:val="24"/>
        </w:rPr>
        <w:t>）标准应严格按照GB/T 1.1-2009《标准化工作导则 第一部分：标准的结构与编写》</w:t>
      </w:r>
      <w:r w:rsidRPr="00DB7301">
        <w:rPr>
          <w:rFonts w:ascii="宋体" w:hAnsi="宋体" w:hint="eastAsia"/>
          <w:sz w:val="24"/>
        </w:rPr>
        <w:t>的规定格式进行编写</w:t>
      </w:r>
      <w:r w:rsidR="003D34A6">
        <w:rPr>
          <w:rFonts w:ascii="宋体" w:hAnsi="宋体" w:hint="eastAsia"/>
          <w:sz w:val="24"/>
        </w:rPr>
        <w:t>；</w:t>
      </w:r>
    </w:p>
    <w:p w:rsidR="00DE0A5B" w:rsidRDefault="00DE0A5B" w:rsidP="00DE0A5B">
      <w:pPr>
        <w:numPr>
          <w:ilvl w:val="0"/>
          <w:numId w:val="1"/>
        </w:numPr>
        <w:spacing w:line="360" w:lineRule="auto"/>
        <w:rPr>
          <w:rFonts w:ascii="宋体" w:hAnsi="宋体"/>
          <w:sz w:val="24"/>
        </w:rPr>
      </w:pPr>
      <w:r w:rsidRPr="00C863AF">
        <w:rPr>
          <w:rFonts w:ascii="宋体" w:hAnsi="宋体" w:hint="eastAsia"/>
          <w:sz w:val="24"/>
        </w:rPr>
        <w:t xml:space="preserve">   </w:t>
      </w:r>
      <w:r w:rsidR="00011859"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2 \* alphabetic</w:instrText>
      </w:r>
      <w:r w:rsidRPr="00C863AF">
        <w:rPr>
          <w:rFonts w:ascii="宋体" w:hAnsi="宋体"/>
          <w:sz w:val="24"/>
        </w:rPr>
        <w:instrText xml:space="preserve"> </w:instrText>
      </w:r>
      <w:r w:rsidR="00011859" w:rsidRPr="00C863AF">
        <w:rPr>
          <w:rFonts w:ascii="宋体" w:hAnsi="宋体"/>
          <w:sz w:val="24"/>
        </w:rPr>
        <w:fldChar w:fldCharType="separate"/>
      </w:r>
      <w:r w:rsidRPr="00C863AF">
        <w:rPr>
          <w:rFonts w:ascii="宋体" w:hAnsi="宋体"/>
          <w:sz w:val="24"/>
        </w:rPr>
        <w:t>b</w:t>
      </w:r>
      <w:r w:rsidR="00011859" w:rsidRPr="00C863AF">
        <w:rPr>
          <w:rFonts w:ascii="宋体" w:hAnsi="宋体"/>
          <w:sz w:val="24"/>
        </w:rPr>
        <w:fldChar w:fldCharType="end"/>
      </w:r>
      <w:r w:rsidRPr="00C863AF">
        <w:rPr>
          <w:rFonts w:ascii="宋体" w:hAnsi="宋体" w:hint="eastAsia"/>
          <w:sz w:val="24"/>
        </w:rPr>
        <w:t>）产品的技术指标应均得到相应印证，确保合理性。</w:t>
      </w:r>
    </w:p>
    <w:p w:rsidR="00DE0A5B" w:rsidRDefault="00DE0A5B" w:rsidP="00560282">
      <w:pPr>
        <w:adjustRightInd w:val="0"/>
        <w:snapToGrid w:val="0"/>
        <w:spacing w:beforeLines="50" w:afterLines="50"/>
        <w:rPr>
          <w:rFonts w:ascii="黑体" w:eastAsia="黑体"/>
          <w:sz w:val="24"/>
        </w:rPr>
      </w:pPr>
      <w:r>
        <w:rPr>
          <w:rFonts w:ascii="黑体" w:eastAsia="黑体" w:hint="eastAsia"/>
          <w:sz w:val="24"/>
        </w:rPr>
        <w:lastRenderedPageBreak/>
        <w:t>2．确定标准主要内容的论据</w:t>
      </w:r>
    </w:p>
    <w:p w:rsidR="00DE0A5B" w:rsidRPr="007D2FEB" w:rsidRDefault="00DE0A5B" w:rsidP="00560282">
      <w:pPr>
        <w:tabs>
          <w:tab w:val="num" w:pos="525"/>
        </w:tabs>
        <w:adjustRightInd w:val="0"/>
        <w:spacing w:beforeLines="50" w:afterLines="50"/>
        <w:rPr>
          <w:rFonts w:ascii="黑体" w:eastAsia="黑体"/>
          <w:sz w:val="24"/>
        </w:rPr>
      </w:pPr>
      <w:r>
        <w:rPr>
          <w:rFonts w:ascii="黑体" w:eastAsia="黑体" w:hint="eastAsia"/>
          <w:sz w:val="24"/>
        </w:rPr>
        <w:t>2.1 技术来源</w:t>
      </w:r>
    </w:p>
    <w:p w:rsidR="00DE0A5B" w:rsidRDefault="00DE0A5B" w:rsidP="00DE0A5B">
      <w:pPr>
        <w:spacing w:line="360" w:lineRule="auto"/>
        <w:ind w:firstLineChars="200" w:firstLine="480"/>
        <w:rPr>
          <w:rFonts w:hAnsi="宋体"/>
          <w:sz w:val="24"/>
        </w:rPr>
      </w:pPr>
      <w:r w:rsidRPr="00C6254C">
        <w:rPr>
          <w:rFonts w:ascii="宋体" w:hAnsi="宋体" w:hint="eastAsia"/>
          <w:sz w:val="24"/>
        </w:rPr>
        <w:t>本标准主要参考了</w:t>
      </w:r>
      <w:r w:rsidR="001D2A93" w:rsidRPr="00DB7301">
        <w:rPr>
          <w:rFonts w:ascii="宋体" w:hAnsi="宋体" w:hint="eastAsia"/>
          <w:sz w:val="24"/>
        </w:rPr>
        <w:t>GB</w:t>
      </w:r>
      <w:r w:rsidR="001D2A93">
        <w:rPr>
          <w:rFonts w:ascii="宋体" w:hAnsi="宋体" w:hint="eastAsia"/>
          <w:sz w:val="24"/>
        </w:rPr>
        <w:t>/</w:t>
      </w:r>
      <w:r w:rsidR="001D2A93" w:rsidRPr="00DB7301">
        <w:rPr>
          <w:rFonts w:ascii="宋体" w:hAnsi="宋体" w:hint="eastAsia"/>
          <w:sz w:val="24"/>
        </w:rPr>
        <w:t xml:space="preserve">T </w:t>
      </w:r>
      <w:r w:rsidR="001D2A93">
        <w:rPr>
          <w:rFonts w:ascii="宋体" w:hAnsi="宋体" w:hint="eastAsia"/>
          <w:sz w:val="24"/>
        </w:rPr>
        <w:t>8546《</w:t>
      </w:r>
      <w:r w:rsidR="001D2A93" w:rsidRPr="00DB7301">
        <w:rPr>
          <w:rFonts w:ascii="宋体" w:hAnsi="宋体" w:hint="eastAsia"/>
          <w:sz w:val="24"/>
        </w:rPr>
        <w:t>钛</w:t>
      </w:r>
      <w:r w:rsidR="001D2A93">
        <w:rPr>
          <w:rFonts w:ascii="宋体" w:hAnsi="宋体" w:hint="eastAsia"/>
          <w:sz w:val="24"/>
        </w:rPr>
        <w:t>-不锈钢复合板》、</w:t>
      </w:r>
      <w:r w:rsidR="001D2A93" w:rsidRPr="00DB7301">
        <w:rPr>
          <w:rFonts w:ascii="宋体" w:hAnsi="宋体" w:hint="eastAsia"/>
          <w:sz w:val="24"/>
        </w:rPr>
        <w:t>GB</w:t>
      </w:r>
      <w:r w:rsidR="001D2A93">
        <w:rPr>
          <w:rFonts w:ascii="宋体" w:hAnsi="宋体" w:hint="eastAsia"/>
          <w:sz w:val="24"/>
        </w:rPr>
        <w:t>/</w:t>
      </w:r>
      <w:r w:rsidR="001D2A93" w:rsidRPr="00DB7301">
        <w:rPr>
          <w:rFonts w:ascii="宋体" w:hAnsi="宋体" w:hint="eastAsia"/>
          <w:sz w:val="24"/>
        </w:rPr>
        <w:t xml:space="preserve">T </w:t>
      </w:r>
      <w:r w:rsidR="001D2A93">
        <w:rPr>
          <w:rFonts w:ascii="宋体" w:hAnsi="宋体" w:hint="eastAsia"/>
          <w:sz w:val="24"/>
        </w:rPr>
        <w:t>8547《</w:t>
      </w:r>
      <w:r w:rsidR="001D2A93" w:rsidRPr="00DB7301">
        <w:rPr>
          <w:rFonts w:ascii="宋体" w:hAnsi="宋体" w:hint="eastAsia"/>
          <w:sz w:val="24"/>
        </w:rPr>
        <w:t>钛</w:t>
      </w:r>
      <w:r w:rsidR="001D2A93">
        <w:rPr>
          <w:rFonts w:ascii="宋体" w:hAnsi="宋体" w:hint="eastAsia"/>
          <w:sz w:val="24"/>
        </w:rPr>
        <w:t>-钢复合板》及</w:t>
      </w:r>
      <w:r w:rsidR="001D2A93" w:rsidRPr="001D2A93">
        <w:rPr>
          <w:rFonts w:ascii="宋体" w:hAnsi="宋体" w:hint="eastAsia"/>
          <w:sz w:val="24"/>
        </w:rPr>
        <w:t>NB／T 47002.3</w:t>
      </w:r>
      <w:r w:rsidR="001D2A93">
        <w:rPr>
          <w:rFonts w:ascii="宋体" w:hAnsi="宋体" w:hint="eastAsia"/>
          <w:sz w:val="24"/>
        </w:rPr>
        <w:t>《</w:t>
      </w:r>
      <w:r w:rsidR="001D2A93" w:rsidRPr="001D2A93">
        <w:rPr>
          <w:rFonts w:ascii="宋体" w:hAnsi="宋体" w:hint="eastAsia"/>
          <w:sz w:val="24"/>
        </w:rPr>
        <w:t>压力容器用爆炸焊接复合板 第3部分：钛-钢复合板</w:t>
      </w:r>
      <w:r w:rsidR="001D2A93">
        <w:rPr>
          <w:rFonts w:ascii="宋体" w:hAnsi="宋体" w:hint="eastAsia"/>
          <w:sz w:val="24"/>
        </w:rPr>
        <w:t>》</w:t>
      </w:r>
      <w:r w:rsidRPr="00C6254C">
        <w:rPr>
          <w:rFonts w:ascii="宋体" w:hAnsi="宋体" w:hint="eastAsia"/>
          <w:sz w:val="24"/>
        </w:rPr>
        <w:t>等</w:t>
      </w:r>
      <w:r w:rsidRPr="00C6254C">
        <w:rPr>
          <w:rFonts w:hAnsi="宋体" w:hint="eastAsia"/>
          <w:sz w:val="24"/>
        </w:rPr>
        <w:t>国家标准</w:t>
      </w:r>
      <w:r>
        <w:rPr>
          <w:rFonts w:hAnsi="宋体" w:hint="eastAsia"/>
          <w:sz w:val="24"/>
        </w:rPr>
        <w:t>，标准条款对产品牌号、化学成分、尺寸偏差、力学性能及外观质量均做了详细的描述，但是以上标准并不完全适用于与食品接触，用于制造餐饮器具的钛及钛合金</w:t>
      </w:r>
      <w:r w:rsidR="001D2A93">
        <w:rPr>
          <w:rFonts w:hAnsi="宋体" w:hint="eastAsia"/>
          <w:sz w:val="24"/>
        </w:rPr>
        <w:t>层状复合</w:t>
      </w:r>
      <w:r>
        <w:rPr>
          <w:rFonts w:hAnsi="宋体" w:hint="eastAsia"/>
          <w:sz w:val="24"/>
        </w:rPr>
        <w:t>材。</w:t>
      </w:r>
    </w:p>
    <w:p w:rsidR="00DE0A5B" w:rsidRPr="00C6254C" w:rsidRDefault="00DE0A5B" w:rsidP="00DE0A5B">
      <w:pPr>
        <w:spacing w:line="360" w:lineRule="auto"/>
        <w:ind w:firstLineChars="200" w:firstLine="480"/>
        <w:rPr>
          <w:szCs w:val="21"/>
        </w:rPr>
      </w:pPr>
      <w:r>
        <w:rPr>
          <w:rFonts w:hAnsi="宋体" w:hint="eastAsia"/>
          <w:sz w:val="24"/>
        </w:rPr>
        <w:t>本标准对化学成分、</w:t>
      </w:r>
      <w:r w:rsidR="001B3E22">
        <w:rPr>
          <w:rFonts w:hAnsi="宋体" w:hint="eastAsia"/>
          <w:sz w:val="24"/>
        </w:rPr>
        <w:t>尺寸允许偏差、</w:t>
      </w:r>
      <w:r>
        <w:rPr>
          <w:rFonts w:hAnsi="宋体" w:hint="eastAsia"/>
          <w:sz w:val="24"/>
        </w:rPr>
        <w:t>弯曲性能</w:t>
      </w:r>
      <w:r w:rsidR="001B3E22">
        <w:rPr>
          <w:rFonts w:hAnsi="宋体" w:hint="eastAsia"/>
          <w:sz w:val="24"/>
        </w:rPr>
        <w:t>、外观质量及迁移</w:t>
      </w:r>
      <w:proofErr w:type="gramStart"/>
      <w:r w:rsidR="001B3E22">
        <w:rPr>
          <w:rFonts w:hAnsi="宋体" w:hint="eastAsia"/>
          <w:sz w:val="24"/>
        </w:rPr>
        <w:t>物指标</w:t>
      </w:r>
      <w:proofErr w:type="gramEnd"/>
      <w:r w:rsidR="001B3E22">
        <w:rPr>
          <w:rFonts w:hAnsi="宋体" w:hint="eastAsia"/>
          <w:sz w:val="24"/>
        </w:rPr>
        <w:t>做了重新规定</w:t>
      </w:r>
      <w:r>
        <w:rPr>
          <w:rFonts w:hAnsi="宋体" w:hint="eastAsia"/>
          <w:sz w:val="24"/>
        </w:rPr>
        <w:t>，能够更好地规范日益蓬勃壮大的民用钛制品行业。</w:t>
      </w:r>
    </w:p>
    <w:p w:rsidR="00DE0A5B" w:rsidRDefault="00DE0A5B" w:rsidP="00560282">
      <w:pPr>
        <w:numPr>
          <w:ilvl w:val="0"/>
          <w:numId w:val="1"/>
        </w:numPr>
        <w:spacing w:beforeLines="50" w:afterLines="50"/>
        <w:rPr>
          <w:rFonts w:ascii="黑体" w:eastAsia="黑体"/>
          <w:sz w:val="24"/>
        </w:rPr>
      </w:pPr>
      <w:r w:rsidRPr="009C0128">
        <w:rPr>
          <w:rFonts w:ascii="黑体" w:eastAsia="黑体" w:hint="eastAsia"/>
          <w:sz w:val="24"/>
        </w:rPr>
        <w:t>2.2</w:t>
      </w:r>
      <w:r>
        <w:rPr>
          <w:rFonts w:ascii="黑体" w:eastAsia="黑体" w:hint="eastAsia"/>
          <w:sz w:val="24"/>
        </w:rPr>
        <w:t xml:space="preserve"> </w:t>
      </w:r>
      <w:r w:rsidR="001B3E22">
        <w:rPr>
          <w:rFonts w:ascii="黑体" w:eastAsia="黑体" w:hint="eastAsia"/>
          <w:sz w:val="24"/>
        </w:rPr>
        <w:t>术语和定义</w:t>
      </w:r>
    </w:p>
    <w:p w:rsidR="001F182F" w:rsidRDefault="001B3E22" w:rsidP="001F182F">
      <w:pPr>
        <w:spacing w:line="360" w:lineRule="auto"/>
        <w:ind w:firstLine="420"/>
        <w:rPr>
          <w:rFonts w:hAnsi="宋体"/>
          <w:sz w:val="24"/>
        </w:rPr>
      </w:pPr>
      <w:r>
        <w:rPr>
          <w:rFonts w:hAnsi="宋体" w:hint="eastAsia"/>
          <w:sz w:val="24"/>
        </w:rPr>
        <w:t>本标准</w:t>
      </w:r>
      <w:r w:rsidRPr="001B3E22">
        <w:rPr>
          <w:rFonts w:hAnsi="宋体"/>
          <w:sz w:val="24"/>
        </w:rPr>
        <w:t>适用于轧制复合的</w:t>
      </w:r>
      <w:r w:rsidRPr="001B3E22">
        <w:rPr>
          <w:rFonts w:hAnsi="宋体" w:hint="eastAsia"/>
          <w:sz w:val="24"/>
        </w:rPr>
        <w:t>餐饮器具</w:t>
      </w:r>
      <w:r w:rsidRPr="001B3E22">
        <w:rPr>
          <w:rFonts w:hAnsi="宋体"/>
          <w:sz w:val="24"/>
        </w:rPr>
        <w:t>用钛及钛合金两层或三层复合材</w:t>
      </w:r>
      <w:r>
        <w:rPr>
          <w:rFonts w:hAnsi="宋体" w:hint="eastAsia"/>
          <w:sz w:val="24"/>
        </w:rPr>
        <w:t>，重新定义了钛及钛合金层状复合材、复材、基材、中间材，</w:t>
      </w:r>
      <w:r w:rsidR="005E28D3">
        <w:rPr>
          <w:rFonts w:hAnsi="宋体" w:hint="eastAsia"/>
          <w:sz w:val="24"/>
        </w:rPr>
        <w:t>其中，</w:t>
      </w:r>
      <w:proofErr w:type="gramStart"/>
      <w:r w:rsidR="005E28D3">
        <w:rPr>
          <w:rFonts w:hAnsi="宋体" w:hint="eastAsia"/>
          <w:sz w:val="24"/>
        </w:rPr>
        <w:t>复材指</w:t>
      </w:r>
      <w:proofErr w:type="gramEnd"/>
      <w:r w:rsidR="001F182F" w:rsidRPr="001F182F">
        <w:rPr>
          <w:rFonts w:hAnsi="宋体" w:hint="eastAsia"/>
          <w:sz w:val="24"/>
        </w:rPr>
        <w:t>层状复合材中作为耐蚀层、且厚度较薄的金属材料，本标准中为钛及钛合金材料</w:t>
      </w:r>
      <w:r w:rsidR="00291F29">
        <w:rPr>
          <w:rFonts w:hAnsi="宋体" w:hint="eastAsia"/>
          <w:sz w:val="24"/>
        </w:rPr>
        <w:t>；基材</w:t>
      </w:r>
      <w:r w:rsidR="001F182F" w:rsidRPr="001F182F">
        <w:rPr>
          <w:rFonts w:hAnsi="宋体" w:hint="eastAsia"/>
          <w:sz w:val="24"/>
        </w:rPr>
        <w:t>指层状复合材中作为受力层、且厚度较厚的金属材料，本标准中两层复合材中的基材为铝材、铜材及不锈钢材料，三层复合材中的基材为不锈钢材料</w:t>
      </w:r>
      <w:r w:rsidR="00291F29">
        <w:rPr>
          <w:rFonts w:hAnsi="宋体" w:hint="eastAsia"/>
          <w:sz w:val="24"/>
        </w:rPr>
        <w:t>；中间</w:t>
      </w:r>
      <w:proofErr w:type="gramStart"/>
      <w:r w:rsidR="00291F29">
        <w:rPr>
          <w:rFonts w:hAnsi="宋体" w:hint="eastAsia"/>
          <w:sz w:val="24"/>
        </w:rPr>
        <w:t>材</w:t>
      </w:r>
      <w:r w:rsidR="00291F29" w:rsidRPr="00291F29">
        <w:rPr>
          <w:rFonts w:hAnsi="宋体" w:hint="eastAsia"/>
          <w:sz w:val="24"/>
        </w:rPr>
        <w:t>指介于复材</w:t>
      </w:r>
      <w:proofErr w:type="gramEnd"/>
      <w:r w:rsidR="00291F29" w:rsidRPr="00291F29">
        <w:rPr>
          <w:rFonts w:hAnsi="宋体" w:hint="eastAsia"/>
          <w:sz w:val="24"/>
        </w:rPr>
        <w:t>和基材之间与二者牌号不同的金属材料，本标准中为铝材或者铜材。</w:t>
      </w:r>
    </w:p>
    <w:p w:rsidR="00DE0A5B" w:rsidRPr="009C0128" w:rsidRDefault="00DE0A5B" w:rsidP="00560282">
      <w:pPr>
        <w:numPr>
          <w:ilvl w:val="0"/>
          <w:numId w:val="1"/>
        </w:numPr>
        <w:spacing w:beforeLines="50" w:afterLines="50"/>
        <w:rPr>
          <w:rFonts w:ascii="黑体" w:eastAsia="黑体"/>
          <w:sz w:val="24"/>
        </w:rPr>
      </w:pPr>
      <w:r w:rsidRPr="009C0128">
        <w:rPr>
          <w:rFonts w:ascii="黑体" w:eastAsia="黑体" w:hint="eastAsia"/>
          <w:sz w:val="24"/>
        </w:rPr>
        <w:t>2.3</w:t>
      </w:r>
      <w:r>
        <w:rPr>
          <w:rFonts w:ascii="黑体" w:eastAsia="黑体" w:hint="eastAsia"/>
          <w:sz w:val="24"/>
        </w:rPr>
        <w:t xml:space="preserve"> </w:t>
      </w:r>
      <w:r w:rsidRPr="009C0128">
        <w:rPr>
          <w:rFonts w:ascii="黑体" w:eastAsia="黑体" w:hint="eastAsia"/>
          <w:sz w:val="24"/>
        </w:rPr>
        <w:t>化学成分</w:t>
      </w:r>
    </w:p>
    <w:p w:rsidR="00DE0A5B" w:rsidRPr="00291F29" w:rsidRDefault="00291F29" w:rsidP="00291F29">
      <w:pPr>
        <w:pStyle w:val="ab"/>
        <w:numPr>
          <w:ilvl w:val="0"/>
          <w:numId w:val="1"/>
        </w:numPr>
        <w:spacing w:line="360" w:lineRule="auto"/>
        <w:ind w:firstLine="480"/>
        <w:rPr>
          <w:rFonts w:hAnsi="宋体"/>
          <w:sz w:val="24"/>
        </w:rPr>
      </w:pPr>
      <w:r w:rsidRPr="00291F29">
        <w:rPr>
          <w:rFonts w:hAnsi="宋体" w:hint="eastAsia"/>
          <w:sz w:val="24"/>
        </w:rPr>
        <w:t>目前，国内餐饮器具用钛及钛合金层状复合材中钛及钛合金（复材）应用较为成熟的牌号包括</w:t>
      </w:r>
      <w:r w:rsidRPr="00291F29">
        <w:rPr>
          <w:rFonts w:hAnsi="宋体"/>
          <w:sz w:val="24"/>
        </w:rPr>
        <w:t>TA</w:t>
      </w:r>
      <w:r w:rsidRPr="00291F29">
        <w:rPr>
          <w:rFonts w:hAnsi="宋体" w:hint="eastAsia"/>
          <w:sz w:val="24"/>
        </w:rPr>
        <w:t>1</w:t>
      </w:r>
      <w:r w:rsidRPr="00291F29">
        <w:rPr>
          <w:rFonts w:hAnsi="宋体" w:hint="eastAsia"/>
          <w:sz w:val="24"/>
        </w:rPr>
        <w:t>、</w:t>
      </w:r>
      <w:r w:rsidRPr="00291F29">
        <w:rPr>
          <w:rFonts w:hAnsi="宋体" w:hint="eastAsia"/>
          <w:sz w:val="24"/>
        </w:rPr>
        <w:t>TA2</w:t>
      </w:r>
      <w:r w:rsidRPr="00291F29">
        <w:rPr>
          <w:rFonts w:hAnsi="宋体" w:hint="eastAsia"/>
          <w:sz w:val="24"/>
        </w:rPr>
        <w:t>、</w:t>
      </w:r>
      <w:r w:rsidRPr="00291F29">
        <w:rPr>
          <w:rFonts w:hAnsi="宋体" w:hint="eastAsia"/>
          <w:sz w:val="24"/>
        </w:rPr>
        <w:t>TA3</w:t>
      </w:r>
      <w:r w:rsidRPr="00291F29">
        <w:rPr>
          <w:rFonts w:hAnsi="宋体" w:hint="eastAsia"/>
          <w:sz w:val="24"/>
        </w:rPr>
        <w:t>，因此本标准涵盖了上述</w:t>
      </w:r>
      <w:r w:rsidRPr="00291F29">
        <w:rPr>
          <w:rFonts w:hAnsi="宋体" w:hint="eastAsia"/>
          <w:sz w:val="24"/>
        </w:rPr>
        <w:t>3</w:t>
      </w:r>
      <w:r w:rsidRPr="00291F29">
        <w:rPr>
          <w:rFonts w:hAnsi="宋体" w:hint="eastAsia"/>
          <w:sz w:val="24"/>
        </w:rPr>
        <w:t>个牌号钛材，</w:t>
      </w:r>
      <w:r>
        <w:rPr>
          <w:rFonts w:hAnsi="宋体" w:hint="eastAsia"/>
          <w:sz w:val="24"/>
        </w:rPr>
        <w:t>其</w:t>
      </w:r>
      <w:r w:rsidR="00DE0A5B" w:rsidRPr="00291F29">
        <w:rPr>
          <w:rFonts w:hAnsi="宋体" w:hint="eastAsia"/>
          <w:sz w:val="24"/>
        </w:rPr>
        <w:t>化学成分与</w:t>
      </w:r>
      <w:r w:rsidR="00DE0A5B" w:rsidRPr="00291F29">
        <w:rPr>
          <w:rFonts w:hAnsi="宋体" w:hint="eastAsia"/>
          <w:sz w:val="24"/>
        </w:rPr>
        <w:t>GB/T 3620.1</w:t>
      </w:r>
      <w:r w:rsidR="00DE0A5B" w:rsidRPr="00291F29">
        <w:rPr>
          <w:rFonts w:hAnsi="宋体" w:hint="eastAsia"/>
          <w:sz w:val="24"/>
        </w:rPr>
        <w:t>中的规定相比，杂质含量较低，主要是因为餐饮器具用钛及钛合金</w:t>
      </w:r>
      <w:r w:rsidR="008302DB">
        <w:rPr>
          <w:rFonts w:hAnsi="宋体" w:hint="eastAsia"/>
          <w:sz w:val="24"/>
        </w:rPr>
        <w:t>层状复合</w:t>
      </w:r>
      <w:r w:rsidR="00DE0A5B" w:rsidRPr="00291F29">
        <w:rPr>
          <w:rFonts w:hAnsi="宋体" w:hint="eastAsia"/>
          <w:sz w:val="24"/>
        </w:rPr>
        <w:t>材</w:t>
      </w:r>
      <w:r w:rsidR="008302DB">
        <w:rPr>
          <w:rFonts w:hAnsi="宋体" w:hint="eastAsia"/>
          <w:sz w:val="24"/>
        </w:rPr>
        <w:t>中的</w:t>
      </w:r>
      <w:proofErr w:type="gramStart"/>
      <w:r w:rsidR="008302DB">
        <w:rPr>
          <w:rFonts w:hAnsi="宋体" w:hint="eastAsia"/>
          <w:sz w:val="24"/>
        </w:rPr>
        <w:t>复材</w:t>
      </w:r>
      <w:r w:rsidR="00DE0A5B" w:rsidRPr="00291F29">
        <w:rPr>
          <w:rFonts w:hAnsi="宋体" w:hint="eastAsia"/>
          <w:sz w:val="24"/>
        </w:rPr>
        <w:t>主要</w:t>
      </w:r>
      <w:proofErr w:type="gramEnd"/>
      <w:r w:rsidR="00DE0A5B" w:rsidRPr="00291F29">
        <w:rPr>
          <w:rFonts w:hAnsi="宋体" w:hint="eastAsia"/>
          <w:sz w:val="24"/>
        </w:rPr>
        <w:t>考察的性能指标是塑性和韧性，而</w:t>
      </w:r>
      <w:r w:rsidR="00DE0A5B" w:rsidRPr="00291F29">
        <w:rPr>
          <w:rFonts w:hAnsi="宋体"/>
          <w:sz w:val="24"/>
        </w:rPr>
        <w:t>杂质元素含量越高，</w:t>
      </w:r>
      <w:proofErr w:type="gramStart"/>
      <w:r w:rsidR="00DE0A5B" w:rsidRPr="00291F29">
        <w:rPr>
          <w:rFonts w:hAnsi="宋体"/>
          <w:sz w:val="24"/>
        </w:rPr>
        <w:t>则钛的</w:t>
      </w:r>
      <w:proofErr w:type="gramEnd"/>
      <w:r w:rsidR="00DE0A5B" w:rsidRPr="00291F29">
        <w:rPr>
          <w:rFonts w:hAnsi="宋体"/>
          <w:sz w:val="24"/>
        </w:rPr>
        <w:t>强度越高，塑性和韧性越低。</w:t>
      </w:r>
      <w:proofErr w:type="gramStart"/>
      <w:r w:rsidR="00DE0A5B" w:rsidRPr="00291F29">
        <w:rPr>
          <w:rFonts w:hAnsi="宋体"/>
          <w:sz w:val="24"/>
        </w:rPr>
        <w:t>钛中的</w:t>
      </w:r>
      <w:proofErr w:type="gramEnd"/>
      <w:r w:rsidR="00DE0A5B" w:rsidRPr="00291F29">
        <w:rPr>
          <w:rFonts w:hAnsi="宋体"/>
          <w:sz w:val="24"/>
        </w:rPr>
        <w:t>主要杂质元素为：铁、氮、氧、碳和</w:t>
      </w:r>
      <w:proofErr w:type="gramStart"/>
      <w:r w:rsidR="00DE0A5B" w:rsidRPr="00291F29">
        <w:rPr>
          <w:rFonts w:hAnsi="宋体"/>
          <w:sz w:val="24"/>
        </w:rPr>
        <w:t>氢</w:t>
      </w:r>
      <w:r w:rsidR="00DE0A5B" w:rsidRPr="00291F29">
        <w:rPr>
          <w:rFonts w:hAnsi="宋体" w:hint="eastAsia"/>
          <w:sz w:val="24"/>
        </w:rPr>
        <w:t>，</w:t>
      </w:r>
      <w:proofErr w:type="gramEnd"/>
      <w:r w:rsidR="00DE0A5B" w:rsidRPr="00291F29">
        <w:rPr>
          <w:rFonts w:hAnsi="宋体" w:hint="eastAsia"/>
          <w:sz w:val="24"/>
        </w:rPr>
        <w:t>同时，也结合我公司及行业能力范围，在本标准中对杂质元素含量做了进一步更加严格的要求，以保证产品的纯度要求和性能要求。</w:t>
      </w:r>
      <w:r w:rsidR="008302DB">
        <w:rPr>
          <w:rFonts w:hAnsi="宋体" w:hint="eastAsia"/>
          <w:sz w:val="24"/>
        </w:rPr>
        <w:t>而作为中间材和基材的不锈钢、铝材及铜材应满足各自的国标要求。</w:t>
      </w:r>
    </w:p>
    <w:p w:rsidR="008302DB" w:rsidRPr="00991D2A" w:rsidRDefault="00DE0A5B" w:rsidP="008302DB">
      <w:pPr>
        <w:numPr>
          <w:ilvl w:val="0"/>
          <w:numId w:val="1"/>
        </w:numPr>
        <w:spacing w:line="360" w:lineRule="auto"/>
        <w:ind w:firstLineChars="200" w:firstLine="480"/>
        <w:rPr>
          <w:rFonts w:hAnsi="宋体"/>
          <w:sz w:val="24"/>
        </w:rPr>
      </w:pPr>
      <w:r>
        <w:rPr>
          <w:rFonts w:hAnsi="宋体"/>
          <w:sz w:val="24"/>
        </w:rPr>
        <w:t>本标准规定</w:t>
      </w:r>
      <w:r w:rsidR="008302DB">
        <w:rPr>
          <w:rFonts w:hAnsi="宋体"/>
          <w:sz w:val="24"/>
        </w:rPr>
        <w:t>复合</w:t>
      </w:r>
      <w:proofErr w:type="gramStart"/>
      <w:r>
        <w:rPr>
          <w:rFonts w:hAnsi="宋体"/>
          <w:sz w:val="24"/>
        </w:rPr>
        <w:t>材</w:t>
      </w:r>
      <w:r w:rsidR="008302DB">
        <w:rPr>
          <w:rFonts w:hAnsi="宋体"/>
          <w:sz w:val="24"/>
        </w:rPr>
        <w:t>复材</w:t>
      </w:r>
      <w:proofErr w:type="gramEnd"/>
      <w:r>
        <w:rPr>
          <w:rFonts w:hAnsi="宋体"/>
          <w:sz w:val="24"/>
        </w:rPr>
        <w:t>化学成分应符合表</w:t>
      </w:r>
      <w:r w:rsidR="008302DB">
        <w:rPr>
          <w:rFonts w:hAnsi="宋体" w:hint="eastAsia"/>
          <w:sz w:val="24"/>
        </w:rPr>
        <w:t>1</w:t>
      </w:r>
      <w:r>
        <w:rPr>
          <w:rFonts w:hAnsi="宋体" w:hint="eastAsia"/>
          <w:sz w:val="24"/>
        </w:rPr>
        <w:t>的规定。</w:t>
      </w:r>
    </w:p>
    <w:p w:rsidR="00DE0A5B" w:rsidRPr="0028470C" w:rsidRDefault="008302DB" w:rsidP="00DE0A5B">
      <w:pPr>
        <w:pStyle w:val="ab"/>
        <w:numPr>
          <w:ilvl w:val="0"/>
          <w:numId w:val="1"/>
        </w:numPr>
        <w:ind w:firstLineChars="0"/>
        <w:jc w:val="center"/>
        <w:rPr>
          <w:rFonts w:ascii="宋体" w:hAnsi="宋体"/>
          <w:szCs w:val="21"/>
        </w:rPr>
      </w:pPr>
      <w:r>
        <w:rPr>
          <w:rFonts w:ascii="黑体" w:eastAsia="黑体" w:hAnsi="宋体" w:hint="eastAsia"/>
        </w:rPr>
        <w:t xml:space="preserve">                            </w:t>
      </w:r>
      <w:r w:rsidR="00DE0A5B" w:rsidRPr="0028470C">
        <w:rPr>
          <w:rFonts w:ascii="黑体" w:eastAsia="黑体" w:hAnsi="宋体" w:hint="eastAsia"/>
        </w:rPr>
        <w:t>表</w:t>
      </w:r>
      <w:r>
        <w:rPr>
          <w:rFonts w:ascii="黑体" w:eastAsia="黑体" w:hAnsi="宋体" w:hint="eastAsia"/>
        </w:rPr>
        <w:t>1</w:t>
      </w:r>
      <w:r w:rsidR="00DE0A5B" w:rsidRPr="0028470C">
        <w:rPr>
          <w:rFonts w:ascii="黑体" w:eastAsia="黑体" w:hAnsi="宋体" w:hint="eastAsia"/>
        </w:rPr>
        <w:t xml:space="preserve">  </w:t>
      </w:r>
      <w:proofErr w:type="gramStart"/>
      <w:r>
        <w:rPr>
          <w:rFonts w:ascii="黑体" w:eastAsia="黑体" w:hAnsi="宋体" w:hint="eastAsia"/>
        </w:rPr>
        <w:t>复材的</w:t>
      </w:r>
      <w:proofErr w:type="gramEnd"/>
      <w:r w:rsidR="00DE0A5B" w:rsidRPr="0028470C">
        <w:rPr>
          <w:rFonts w:ascii="黑体" w:eastAsia="黑体" w:hAnsi="宋体" w:hint="eastAsia"/>
        </w:rPr>
        <w:t xml:space="preserve">化学成分（质量分数）           </w:t>
      </w:r>
      <w:r w:rsidR="00DE0A5B">
        <w:rPr>
          <w:rFonts w:ascii="黑体" w:eastAsia="黑体" w:hAnsi="宋体" w:hint="eastAsia"/>
        </w:rPr>
        <w:t xml:space="preserve">   </w:t>
      </w:r>
      <w:r w:rsidR="00DE0A5B" w:rsidRPr="0028470C">
        <w:rPr>
          <w:rFonts w:ascii="黑体" w:eastAsia="黑体" w:hAnsi="宋体" w:hint="eastAsia"/>
        </w:rPr>
        <w:t xml:space="preserve">      </w:t>
      </w:r>
      <w:r w:rsidR="00DE0A5B" w:rsidRPr="0028470C">
        <w:rPr>
          <w:rFonts w:ascii="宋体" w:hAnsi="宋体" w:hint="eastAsia"/>
          <w:sz w:val="18"/>
          <w:szCs w:val="1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993"/>
        <w:gridCol w:w="1134"/>
        <w:gridCol w:w="1134"/>
        <w:gridCol w:w="1134"/>
        <w:gridCol w:w="1134"/>
        <w:gridCol w:w="1134"/>
        <w:gridCol w:w="850"/>
        <w:gridCol w:w="851"/>
      </w:tblGrid>
      <w:tr w:rsidR="008302DB" w:rsidTr="00991D2A">
        <w:trPr>
          <w:trHeight w:val="366"/>
        </w:trPr>
        <w:tc>
          <w:tcPr>
            <w:tcW w:w="992" w:type="dxa"/>
            <w:vMerge w:val="restart"/>
            <w:vAlign w:val="center"/>
          </w:tcPr>
          <w:p w:rsidR="008302DB" w:rsidRPr="00E94C92" w:rsidRDefault="008302DB" w:rsidP="00F20722">
            <w:pPr>
              <w:jc w:val="center"/>
              <w:rPr>
                <w:rFonts w:ascii="宋体" w:hAnsi="宋体"/>
                <w:sz w:val="18"/>
                <w:szCs w:val="18"/>
              </w:rPr>
            </w:pPr>
            <w:r w:rsidRPr="00E94C92">
              <w:rPr>
                <w:rFonts w:ascii="宋体" w:hAnsi="宋体"/>
                <w:sz w:val="18"/>
                <w:szCs w:val="18"/>
              </w:rPr>
              <w:t>牌号</w:t>
            </w:r>
          </w:p>
        </w:tc>
        <w:tc>
          <w:tcPr>
            <w:tcW w:w="993"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 xml:space="preserve">Ti </w:t>
            </w:r>
          </w:p>
        </w:tc>
        <w:tc>
          <w:tcPr>
            <w:tcW w:w="7371" w:type="dxa"/>
            <w:gridSpan w:val="7"/>
            <w:vAlign w:val="center"/>
          </w:tcPr>
          <w:p w:rsidR="008302DB" w:rsidRDefault="008302DB" w:rsidP="00F20722">
            <w:pPr>
              <w:jc w:val="center"/>
              <w:rPr>
                <w:rFonts w:ascii="宋体" w:hAnsi="宋体"/>
                <w:sz w:val="18"/>
                <w:szCs w:val="18"/>
              </w:rPr>
            </w:pPr>
            <w:r>
              <w:rPr>
                <w:rFonts w:ascii="宋体" w:hAnsi="宋体" w:hint="eastAsia"/>
                <w:sz w:val="18"/>
                <w:szCs w:val="18"/>
              </w:rPr>
              <w:t>杂质</w:t>
            </w:r>
            <w:r>
              <w:rPr>
                <w:rFonts w:ascii="宋体" w:hAnsi="宋体"/>
                <w:sz w:val="18"/>
                <w:szCs w:val="18"/>
              </w:rPr>
              <w:t>元素含量</w:t>
            </w:r>
            <w:r>
              <w:rPr>
                <w:rFonts w:ascii="宋体" w:hAnsi="宋体" w:hint="eastAsia"/>
                <w:sz w:val="18"/>
                <w:szCs w:val="18"/>
              </w:rPr>
              <w:t>，</w:t>
            </w:r>
            <w:r>
              <w:rPr>
                <w:rFonts w:ascii="宋体" w:hAnsi="宋体"/>
                <w:sz w:val="18"/>
                <w:szCs w:val="18"/>
              </w:rPr>
              <w:t>不大于</w:t>
            </w:r>
          </w:p>
        </w:tc>
      </w:tr>
      <w:tr w:rsidR="008302DB" w:rsidTr="00991D2A">
        <w:trPr>
          <w:trHeight w:val="366"/>
        </w:trPr>
        <w:tc>
          <w:tcPr>
            <w:tcW w:w="992" w:type="dxa"/>
            <w:vMerge/>
            <w:vAlign w:val="center"/>
          </w:tcPr>
          <w:p w:rsidR="008302DB" w:rsidRPr="00E94C92" w:rsidRDefault="008302DB" w:rsidP="00F20722">
            <w:pPr>
              <w:ind w:left="1" w:hanging="1"/>
              <w:jc w:val="center"/>
              <w:rPr>
                <w:rFonts w:ascii="宋体" w:hAnsi="宋体"/>
                <w:sz w:val="18"/>
                <w:szCs w:val="18"/>
              </w:rPr>
            </w:pPr>
          </w:p>
        </w:tc>
        <w:tc>
          <w:tcPr>
            <w:tcW w:w="993" w:type="dxa"/>
            <w:vMerge/>
            <w:vAlign w:val="center"/>
          </w:tcPr>
          <w:p w:rsidR="008302DB" w:rsidRPr="00E94C92" w:rsidRDefault="008302DB" w:rsidP="00F20722">
            <w:pPr>
              <w:ind w:left="1" w:hanging="1"/>
              <w:jc w:val="center"/>
              <w:rPr>
                <w:rFonts w:ascii="宋体" w:hAnsi="宋体"/>
                <w:sz w:val="18"/>
                <w:szCs w:val="18"/>
              </w:rPr>
            </w:pPr>
          </w:p>
        </w:tc>
        <w:tc>
          <w:tcPr>
            <w:tcW w:w="1134"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N</w:t>
            </w:r>
          </w:p>
        </w:tc>
        <w:tc>
          <w:tcPr>
            <w:tcW w:w="1134"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C</w:t>
            </w:r>
          </w:p>
        </w:tc>
        <w:tc>
          <w:tcPr>
            <w:tcW w:w="1134"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H</w:t>
            </w:r>
          </w:p>
        </w:tc>
        <w:tc>
          <w:tcPr>
            <w:tcW w:w="1134"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O</w:t>
            </w:r>
          </w:p>
        </w:tc>
        <w:tc>
          <w:tcPr>
            <w:tcW w:w="1134" w:type="dxa"/>
            <w:vMerge w:val="restart"/>
            <w:vAlign w:val="center"/>
          </w:tcPr>
          <w:p w:rsidR="008302DB" w:rsidRDefault="008302DB" w:rsidP="00F20722">
            <w:pPr>
              <w:ind w:left="1" w:hanging="1"/>
              <w:jc w:val="center"/>
              <w:rPr>
                <w:rFonts w:ascii="宋体" w:hAnsi="宋体"/>
                <w:sz w:val="18"/>
                <w:szCs w:val="18"/>
              </w:rPr>
            </w:pPr>
            <w:r>
              <w:rPr>
                <w:rFonts w:ascii="宋体" w:hAnsi="宋体"/>
                <w:sz w:val="18"/>
                <w:szCs w:val="18"/>
              </w:rPr>
              <w:t>Fe</w:t>
            </w:r>
          </w:p>
        </w:tc>
        <w:tc>
          <w:tcPr>
            <w:tcW w:w="1701" w:type="dxa"/>
            <w:gridSpan w:val="2"/>
            <w:vAlign w:val="center"/>
          </w:tcPr>
          <w:p w:rsidR="008302DB" w:rsidRDefault="008302DB" w:rsidP="00F20722">
            <w:pPr>
              <w:jc w:val="center"/>
              <w:rPr>
                <w:rFonts w:ascii="宋体" w:hAnsi="宋体"/>
                <w:sz w:val="18"/>
                <w:szCs w:val="18"/>
              </w:rPr>
            </w:pPr>
            <w:r>
              <w:rPr>
                <w:rFonts w:ascii="宋体" w:hAnsi="宋体"/>
                <w:sz w:val="18"/>
                <w:szCs w:val="18"/>
              </w:rPr>
              <w:t>其它元素</w:t>
            </w:r>
          </w:p>
        </w:tc>
      </w:tr>
      <w:tr w:rsidR="008302DB" w:rsidTr="00991D2A">
        <w:trPr>
          <w:trHeight w:val="153"/>
        </w:trPr>
        <w:tc>
          <w:tcPr>
            <w:tcW w:w="992" w:type="dxa"/>
            <w:vMerge/>
            <w:vAlign w:val="center"/>
          </w:tcPr>
          <w:p w:rsidR="008302DB" w:rsidRPr="00E94C92" w:rsidRDefault="008302DB" w:rsidP="00F20722">
            <w:pPr>
              <w:ind w:left="1" w:hanging="1"/>
              <w:jc w:val="center"/>
              <w:rPr>
                <w:rFonts w:ascii="宋体" w:hAnsi="宋体"/>
                <w:sz w:val="18"/>
                <w:szCs w:val="18"/>
              </w:rPr>
            </w:pPr>
          </w:p>
        </w:tc>
        <w:tc>
          <w:tcPr>
            <w:tcW w:w="993" w:type="dxa"/>
            <w:vMerge/>
            <w:vAlign w:val="center"/>
          </w:tcPr>
          <w:p w:rsidR="008302DB" w:rsidRPr="00E94C92" w:rsidRDefault="008302DB" w:rsidP="00F20722">
            <w:pPr>
              <w:ind w:left="1" w:hanging="1"/>
              <w:jc w:val="center"/>
              <w:rPr>
                <w:rFonts w:ascii="宋体" w:hAnsi="宋体"/>
                <w:sz w:val="18"/>
                <w:szCs w:val="18"/>
              </w:rPr>
            </w:pPr>
          </w:p>
        </w:tc>
        <w:tc>
          <w:tcPr>
            <w:tcW w:w="1134" w:type="dxa"/>
            <w:vMerge/>
            <w:vAlign w:val="center"/>
          </w:tcPr>
          <w:p w:rsidR="008302DB" w:rsidRDefault="008302DB" w:rsidP="00F20722">
            <w:pPr>
              <w:ind w:left="1" w:hanging="1"/>
              <w:jc w:val="center"/>
              <w:rPr>
                <w:rFonts w:ascii="宋体" w:hAnsi="宋体"/>
                <w:sz w:val="18"/>
                <w:szCs w:val="18"/>
              </w:rPr>
            </w:pPr>
          </w:p>
        </w:tc>
        <w:tc>
          <w:tcPr>
            <w:tcW w:w="1134" w:type="dxa"/>
            <w:vMerge/>
            <w:vAlign w:val="center"/>
          </w:tcPr>
          <w:p w:rsidR="008302DB" w:rsidRDefault="008302DB" w:rsidP="00F20722">
            <w:pPr>
              <w:ind w:left="1" w:hanging="1"/>
              <w:jc w:val="center"/>
              <w:rPr>
                <w:rFonts w:ascii="宋体" w:hAnsi="宋体"/>
                <w:sz w:val="18"/>
                <w:szCs w:val="18"/>
              </w:rPr>
            </w:pPr>
          </w:p>
        </w:tc>
        <w:tc>
          <w:tcPr>
            <w:tcW w:w="1134" w:type="dxa"/>
            <w:vMerge/>
            <w:vAlign w:val="center"/>
          </w:tcPr>
          <w:p w:rsidR="008302DB" w:rsidRDefault="008302DB" w:rsidP="00F20722">
            <w:pPr>
              <w:ind w:left="1" w:hanging="1"/>
              <w:jc w:val="center"/>
              <w:rPr>
                <w:rFonts w:ascii="宋体" w:hAnsi="宋体"/>
                <w:sz w:val="18"/>
                <w:szCs w:val="18"/>
              </w:rPr>
            </w:pPr>
          </w:p>
        </w:tc>
        <w:tc>
          <w:tcPr>
            <w:tcW w:w="1134" w:type="dxa"/>
            <w:vMerge/>
            <w:vAlign w:val="center"/>
          </w:tcPr>
          <w:p w:rsidR="008302DB" w:rsidRDefault="008302DB" w:rsidP="00F20722">
            <w:pPr>
              <w:ind w:left="1" w:hanging="1"/>
              <w:jc w:val="center"/>
              <w:rPr>
                <w:rFonts w:ascii="宋体" w:hAnsi="宋体"/>
                <w:sz w:val="18"/>
                <w:szCs w:val="18"/>
              </w:rPr>
            </w:pPr>
          </w:p>
        </w:tc>
        <w:tc>
          <w:tcPr>
            <w:tcW w:w="1134" w:type="dxa"/>
            <w:vMerge/>
            <w:vAlign w:val="center"/>
          </w:tcPr>
          <w:p w:rsidR="008302DB" w:rsidRDefault="008302DB" w:rsidP="00F20722">
            <w:pPr>
              <w:jc w:val="center"/>
              <w:rPr>
                <w:rFonts w:ascii="宋体" w:hAnsi="宋体"/>
                <w:color w:val="FF0000"/>
                <w:sz w:val="18"/>
                <w:szCs w:val="18"/>
              </w:rPr>
            </w:pPr>
          </w:p>
        </w:tc>
        <w:tc>
          <w:tcPr>
            <w:tcW w:w="850" w:type="dxa"/>
            <w:vAlign w:val="center"/>
          </w:tcPr>
          <w:p w:rsidR="008302DB" w:rsidRPr="00352B8E" w:rsidRDefault="008302DB" w:rsidP="00F20722">
            <w:pPr>
              <w:jc w:val="center"/>
              <w:rPr>
                <w:rFonts w:ascii="宋体" w:hAnsi="宋体"/>
                <w:sz w:val="18"/>
                <w:szCs w:val="18"/>
              </w:rPr>
            </w:pPr>
            <w:r w:rsidRPr="00352B8E">
              <w:rPr>
                <w:rFonts w:ascii="宋体" w:hAnsi="宋体"/>
                <w:sz w:val="18"/>
                <w:szCs w:val="18"/>
              </w:rPr>
              <w:t>单个</w:t>
            </w:r>
          </w:p>
        </w:tc>
        <w:tc>
          <w:tcPr>
            <w:tcW w:w="851" w:type="dxa"/>
            <w:vAlign w:val="center"/>
          </w:tcPr>
          <w:p w:rsidR="008302DB" w:rsidRPr="00D16527" w:rsidRDefault="008302DB" w:rsidP="00F20722">
            <w:pPr>
              <w:ind w:left="1" w:hanging="1"/>
              <w:jc w:val="center"/>
              <w:rPr>
                <w:rFonts w:ascii="宋体" w:hAnsi="宋体"/>
                <w:sz w:val="18"/>
                <w:szCs w:val="18"/>
              </w:rPr>
            </w:pPr>
            <w:r w:rsidRPr="00D16527">
              <w:rPr>
                <w:rFonts w:ascii="宋体" w:hAnsi="宋体"/>
                <w:sz w:val="18"/>
                <w:szCs w:val="18"/>
              </w:rPr>
              <w:t>合计</w:t>
            </w:r>
          </w:p>
        </w:tc>
      </w:tr>
      <w:tr w:rsidR="008302DB" w:rsidTr="00991D2A">
        <w:trPr>
          <w:trHeight w:val="382"/>
        </w:trPr>
        <w:tc>
          <w:tcPr>
            <w:tcW w:w="992" w:type="dxa"/>
            <w:vAlign w:val="center"/>
          </w:tcPr>
          <w:p w:rsidR="008302DB" w:rsidRPr="00E94C92" w:rsidRDefault="008302DB" w:rsidP="00F20722">
            <w:pPr>
              <w:ind w:left="1" w:hanging="1"/>
              <w:jc w:val="center"/>
              <w:rPr>
                <w:rFonts w:ascii="宋体" w:hAnsi="宋体"/>
                <w:sz w:val="18"/>
                <w:szCs w:val="18"/>
              </w:rPr>
            </w:pPr>
            <w:r w:rsidRPr="00E94C92">
              <w:rPr>
                <w:rFonts w:ascii="宋体" w:hAnsi="宋体" w:hint="eastAsia"/>
                <w:sz w:val="18"/>
                <w:szCs w:val="18"/>
              </w:rPr>
              <w:lastRenderedPageBreak/>
              <w:t>TA1</w:t>
            </w:r>
          </w:p>
        </w:tc>
        <w:tc>
          <w:tcPr>
            <w:tcW w:w="993" w:type="dxa"/>
            <w:vAlign w:val="center"/>
          </w:tcPr>
          <w:p w:rsidR="008302DB" w:rsidRDefault="008302DB" w:rsidP="00F20722">
            <w:pPr>
              <w:ind w:left="1" w:hanging="1"/>
              <w:jc w:val="center"/>
              <w:rPr>
                <w:rFonts w:ascii="宋体" w:hAnsi="宋体"/>
                <w:sz w:val="18"/>
                <w:szCs w:val="18"/>
              </w:rPr>
            </w:pPr>
            <w:r>
              <w:rPr>
                <w:rFonts w:ascii="宋体" w:hAnsi="宋体"/>
                <w:sz w:val="18"/>
                <w:szCs w:val="18"/>
              </w:rPr>
              <w:t>余量</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sz w:val="18"/>
                <w:szCs w:val="18"/>
              </w:rPr>
              <w:t>0.01</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sz w:val="18"/>
                <w:szCs w:val="18"/>
              </w:rPr>
              <w:t>0.0</w:t>
            </w:r>
            <w:r w:rsidRPr="00352B8E">
              <w:rPr>
                <w:rFonts w:ascii="宋体" w:hAnsi="宋体" w:hint="eastAsia"/>
                <w:sz w:val="18"/>
                <w:szCs w:val="18"/>
              </w:rPr>
              <w:t>5</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sz w:val="18"/>
                <w:szCs w:val="18"/>
              </w:rPr>
              <w:t>0.0</w:t>
            </w:r>
            <w:r w:rsidRPr="00352B8E">
              <w:rPr>
                <w:rFonts w:ascii="宋体" w:hAnsi="宋体" w:hint="eastAsia"/>
                <w:sz w:val="18"/>
                <w:szCs w:val="18"/>
              </w:rPr>
              <w:t>1</w:t>
            </w:r>
            <w:r w:rsidR="00991D2A">
              <w:rPr>
                <w:rFonts w:ascii="宋体" w:hAnsi="宋体" w:hint="eastAsia"/>
                <w:sz w:val="18"/>
                <w:szCs w:val="18"/>
              </w:rPr>
              <w:t>0</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sz w:val="18"/>
                <w:szCs w:val="18"/>
              </w:rPr>
              <w:t>0.</w:t>
            </w:r>
            <w:r>
              <w:rPr>
                <w:rFonts w:ascii="宋体" w:hAnsi="宋体" w:hint="eastAsia"/>
                <w:sz w:val="18"/>
                <w:szCs w:val="18"/>
              </w:rPr>
              <w:t>10</w:t>
            </w:r>
          </w:p>
        </w:tc>
        <w:tc>
          <w:tcPr>
            <w:tcW w:w="1134" w:type="dxa"/>
            <w:vAlign w:val="center"/>
          </w:tcPr>
          <w:p w:rsidR="008302DB" w:rsidRPr="0050621C" w:rsidRDefault="008302DB" w:rsidP="00F20722">
            <w:pPr>
              <w:ind w:left="1" w:hanging="1"/>
              <w:jc w:val="center"/>
              <w:rPr>
                <w:rFonts w:ascii="宋体" w:hAnsi="宋体"/>
                <w:sz w:val="18"/>
                <w:szCs w:val="18"/>
              </w:rPr>
            </w:pPr>
            <w:r>
              <w:rPr>
                <w:rFonts w:ascii="宋体" w:hAnsi="宋体"/>
                <w:sz w:val="18"/>
                <w:szCs w:val="18"/>
              </w:rPr>
              <w:t>0.1</w:t>
            </w:r>
            <w:r>
              <w:rPr>
                <w:rFonts w:ascii="宋体" w:hAnsi="宋体" w:hint="eastAsia"/>
                <w:sz w:val="18"/>
                <w:szCs w:val="18"/>
              </w:rPr>
              <w:t>0</w:t>
            </w:r>
          </w:p>
        </w:tc>
        <w:tc>
          <w:tcPr>
            <w:tcW w:w="850" w:type="dxa"/>
            <w:vAlign w:val="center"/>
          </w:tcPr>
          <w:p w:rsidR="008302DB" w:rsidRPr="00352B8E" w:rsidRDefault="008302DB" w:rsidP="00F20722">
            <w:pPr>
              <w:jc w:val="center"/>
              <w:rPr>
                <w:rFonts w:ascii="宋体" w:hAnsi="宋体"/>
                <w:sz w:val="18"/>
                <w:szCs w:val="18"/>
              </w:rPr>
            </w:pPr>
            <w:r w:rsidRPr="00352B8E">
              <w:rPr>
                <w:rFonts w:ascii="宋体" w:hAnsi="宋体"/>
                <w:sz w:val="18"/>
                <w:szCs w:val="18"/>
              </w:rPr>
              <w:t>0.0</w:t>
            </w:r>
            <w:r>
              <w:rPr>
                <w:rFonts w:ascii="宋体" w:hAnsi="宋体" w:hint="eastAsia"/>
                <w:sz w:val="18"/>
                <w:szCs w:val="18"/>
              </w:rPr>
              <w:t>5</w:t>
            </w:r>
          </w:p>
        </w:tc>
        <w:tc>
          <w:tcPr>
            <w:tcW w:w="851" w:type="dxa"/>
            <w:vAlign w:val="center"/>
          </w:tcPr>
          <w:p w:rsidR="008302DB" w:rsidRPr="00D16527" w:rsidRDefault="008302DB" w:rsidP="00F20722">
            <w:pPr>
              <w:ind w:left="1" w:hanging="1"/>
              <w:jc w:val="center"/>
              <w:rPr>
                <w:rFonts w:ascii="宋体" w:hAnsi="宋体"/>
                <w:sz w:val="18"/>
                <w:szCs w:val="18"/>
              </w:rPr>
            </w:pPr>
            <w:r w:rsidRPr="00D16527">
              <w:rPr>
                <w:rFonts w:ascii="宋体" w:hAnsi="宋体" w:hint="eastAsia"/>
                <w:sz w:val="18"/>
                <w:szCs w:val="18"/>
              </w:rPr>
              <w:t>0.3</w:t>
            </w:r>
            <w:r>
              <w:rPr>
                <w:rFonts w:ascii="宋体" w:hAnsi="宋体" w:hint="eastAsia"/>
                <w:sz w:val="18"/>
                <w:szCs w:val="18"/>
              </w:rPr>
              <w:t>0</w:t>
            </w:r>
          </w:p>
        </w:tc>
      </w:tr>
      <w:tr w:rsidR="008302DB" w:rsidTr="00991D2A">
        <w:trPr>
          <w:trHeight w:val="382"/>
        </w:trPr>
        <w:tc>
          <w:tcPr>
            <w:tcW w:w="992" w:type="dxa"/>
            <w:vAlign w:val="center"/>
          </w:tcPr>
          <w:p w:rsidR="008302DB" w:rsidRPr="00E94C92" w:rsidRDefault="008302DB" w:rsidP="00F20722">
            <w:pPr>
              <w:ind w:left="1" w:hanging="1"/>
              <w:jc w:val="center"/>
              <w:rPr>
                <w:rFonts w:ascii="宋体" w:hAnsi="宋体"/>
                <w:sz w:val="18"/>
                <w:szCs w:val="18"/>
              </w:rPr>
            </w:pPr>
            <w:r w:rsidRPr="00E94C92">
              <w:rPr>
                <w:rFonts w:ascii="宋体" w:hAnsi="宋体" w:hint="eastAsia"/>
                <w:sz w:val="18"/>
                <w:szCs w:val="18"/>
              </w:rPr>
              <w:t>TA2</w:t>
            </w:r>
          </w:p>
        </w:tc>
        <w:tc>
          <w:tcPr>
            <w:tcW w:w="993" w:type="dxa"/>
            <w:vAlign w:val="center"/>
          </w:tcPr>
          <w:p w:rsidR="008302DB" w:rsidRDefault="008302DB" w:rsidP="00F20722">
            <w:pPr>
              <w:ind w:left="1" w:hanging="1"/>
              <w:jc w:val="center"/>
              <w:rPr>
                <w:rFonts w:ascii="宋体" w:hAnsi="宋体"/>
                <w:sz w:val="18"/>
                <w:szCs w:val="18"/>
              </w:rPr>
            </w:pPr>
            <w:r>
              <w:rPr>
                <w:rFonts w:ascii="宋体" w:hAnsi="宋体"/>
                <w:sz w:val="18"/>
                <w:szCs w:val="18"/>
              </w:rPr>
              <w:t>余量</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0.03</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0.05</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0.01</w:t>
            </w:r>
            <w:r w:rsidR="00991D2A">
              <w:rPr>
                <w:rFonts w:ascii="宋体" w:hAnsi="宋体" w:hint="eastAsia"/>
                <w:sz w:val="18"/>
                <w:szCs w:val="18"/>
              </w:rPr>
              <w:t>0</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w:t>
            </w:r>
            <w:r>
              <w:rPr>
                <w:rFonts w:ascii="宋体" w:hAnsi="宋体" w:hint="eastAsia"/>
                <w:sz w:val="18"/>
                <w:szCs w:val="18"/>
              </w:rPr>
              <w:t>15</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0.15</w:t>
            </w:r>
          </w:p>
        </w:tc>
        <w:tc>
          <w:tcPr>
            <w:tcW w:w="850"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0.08</w:t>
            </w:r>
          </w:p>
        </w:tc>
        <w:tc>
          <w:tcPr>
            <w:tcW w:w="851" w:type="dxa"/>
            <w:vAlign w:val="center"/>
          </w:tcPr>
          <w:p w:rsidR="008302DB" w:rsidRPr="00D16527" w:rsidRDefault="008302DB" w:rsidP="00F20722">
            <w:pPr>
              <w:ind w:left="1" w:hanging="1"/>
              <w:jc w:val="center"/>
              <w:rPr>
                <w:rFonts w:ascii="宋体" w:hAnsi="宋体"/>
                <w:sz w:val="18"/>
                <w:szCs w:val="18"/>
              </w:rPr>
            </w:pPr>
            <w:r w:rsidRPr="00D16527">
              <w:rPr>
                <w:rFonts w:ascii="宋体" w:hAnsi="宋体" w:hint="eastAsia"/>
                <w:sz w:val="18"/>
                <w:szCs w:val="18"/>
              </w:rPr>
              <w:t>0.3</w:t>
            </w:r>
            <w:r>
              <w:rPr>
                <w:rFonts w:ascii="宋体" w:hAnsi="宋体" w:hint="eastAsia"/>
                <w:sz w:val="18"/>
                <w:szCs w:val="18"/>
              </w:rPr>
              <w:t>0</w:t>
            </w:r>
          </w:p>
        </w:tc>
      </w:tr>
      <w:tr w:rsidR="008302DB" w:rsidTr="00991D2A">
        <w:trPr>
          <w:trHeight w:val="382"/>
        </w:trPr>
        <w:tc>
          <w:tcPr>
            <w:tcW w:w="992" w:type="dxa"/>
            <w:vAlign w:val="center"/>
          </w:tcPr>
          <w:p w:rsidR="008302DB" w:rsidRPr="00E94C92" w:rsidRDefault="008302DB" w:rsidP="00F20722">
            <w:pPr>
              <w:ind w:left="1" w:hanging="1"/>
              <w:jc w:val="center"/>
              <w:rPr>
                <w:rFonts w:ascii="宋体" w:hAnsi="宋体"/>
                <w:sz w:val="18"/>
                <w:szCs w:val="18"/>
              </w:rPr>
            </w:pPr>
            <w:r w:rsidRPr="00E94C92">
              <w:rPr>
                <w:rFonts w:ascii="宋体" w:hAnsi="宋体" w:hint="eastAsia"/>
                <w:sz w:val="18"/>
                <w:szCs w:val="18"/>
              </w:rPr>
              <w:t>TA3</w:t>
            </w:r>
          </w:p>
        </w:tc>
        <w:tc>
          <w:tcPr>
            <w:tcW w:w="993" w:type="dxa"/>
            <w:vAlign w:val="center"/>
          </w:tcPr>
          <w:p w:rsidR="008302DB" w:rsidRDefault="008302DB" w:rsidP="00F20722">
            <w:pPr>
              <w:ind w:left="1" w:hanging="1"/>
              <w:jc w:val="center"/>
              <w:rPr>
                <w:rFonts w:ascii="宋体" w:hAnsi="宋体"/>
                <w:sz w:val="18"/>
                <w:szCs w:val="18"/>
              </w:rPr>
            </w:pPr>
            <w:r>
              <w:rPr>
                <w:rFonts w:ascii="宋体" w:hAnsi="宋体"/>
                <w:sz w:val="18"/>
                <w:szCs w:val="18"/>
              </w:rPr>
              <w:t>余量</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w:t>
            </w:r>
            <w:r>
              <w:rPr>
                <w:rFonts w:ascii="宋体" w:hAnsi="宋体" w:hint="eastAsia"/>
                <w:sz w:val="18"/>
                <w:szCs w:val="18"/>
              </w:rPr>
              <w:t>3</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0.05</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0.01</w:t>
            </w:r>
            <w:r w:rsidR="00991D2A">
              <w:rPr>
                <w:rFonts w:ascii="宋体" w:hAnsi="宋体" w:hint="eastAsia"/>
                <w:sz w:val="18"/>
                <w:szCs w:val="18"/>
              </w:rPr>
              <w:t>0</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w:t>
            </w:r>
            <w:r>
              <w:rPr>
                <w:rFonts w:ascii="宋体" w:hAnsi="宋体" w:hint="eastAsia"/>
                <w:sz w:val="18"/>
                <w:szCs w:val="18"/>
              </w:rPr>
              <w:t>2</w:t>
            </w:r>
            <w:r w:rsidRPr="00352B8E">
              <w:rPr>
                <w:rFonts w:ascii="宋体" w:hAnsi="宋体" w:hint="eastAsia"/>
                <w:sz w:val="18"/>
                <w:szCs w:val="18"/>
              </w:rPr>
              <w:t>0</w:t>
            </w:r>
          </w:p>
        </w:tc>
        <w:tc>
          <w:tcPr>
            <w:tcW w:w="1134"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0.20</w:t>
            </w:r>
          </w:p>
        </w:tc>
        <w:tc>
          <w:tcPr>
            <w:tcW w:w="850" w:type="dxa"/>
            <w:vAlign w:val="center"/>
          </w:tcPr>
          <w:p w:rsidR="008302DB" w:rsidRPr="00352B8E" w:rsidRDefault="008302DB" w:rsidP="00F20722">
            <w:pPr>
              <w:ind w:left="1" w:hanging="1"/>
              <w:jc w:val="center"/>
              <w:rPr>
                <w:rFonts w:ascii="宋体" w:hAnsi="宋体"/>
                <w:sz w:val="18"/>
                <w:szCs w:val="18"/>
              </w:rPr>
            </w:pPr>
            <w:r w:rsidRPr="00352B8E">
              <w:rPr>
                <w:rFonts w:ascii="宋体" w:hAnsi="宋体" w:hint="eastAsia"/>
                <w:sz w:val="18"/>
                <w:szCs w:val="18"/>
              </w:rPr>
              <w:t>0.1</w:t>
            </w:r>
            <w:r>
              <w:rPr>
                <w:rFonts w:ascii="宋体" w:hAnsi="宋体" w:hint="eastAsia"/>
                <w:sz w:val="18"/>
                <w:szCs w:val="18"/>
              </w:rPr>
              <w:t>0</w:t>
            </w:r>
          </w:p>
        </w:tc>
        <w:tc>
          <w:tcPr>
            <w:tcW w:w="851" w:type="dxa"/>
            <w:vAlign w:val="center"/>
          </w:tcPr>
          <w:p w:rsidR="008302DB" w:rsidRPr="00D16527" w:rsidRDefault="008302DB" w:rsidP="00F20722">
            <w:pPr>
              <w:ind w:left="1" w:hanging="1"/>
              <w:jc w:val="center"/>
              <w:rPr>
                <w:rFonts w:ascii="宋体" w:hAnsi="宋体"/>
                <w:sz w:val="18"/>
                <w:szCs w:val="18"/>
              </w:rPr>
            </w:pPr>
            <w:r w:rsidRPr="00D16527">
              <w:rPr>
                <w:rFonts w:ascii="宋体" w:hAnsi="宋体" w:hint="eastAsia"/>
                <w:sz w:val="18"/>
                <w:szCs w:val="18"/>
              </w:rPr>
              <w:t>0.3</w:t>
            </w:r>
            <w:r>
              <w:rPr>
                <w:rFonts w:ascii="宋体" w:hAnsi="宋体" w:hint="eastAsia"/>
                <w:sz w:val="18"/>
                <w:szCs w:val="18"/>
              </w:rPr>
              <w:t>0</w:t>
            </w:r>
          </w:p>
        </w:tc>
      </w:tr>
    </w:tbl>
    <w:p w:rsidR="00DE0A5B" w:rsidRPr="00B4062C" w:rsidRDefault="00DE0A5B" w:rsidP="00560282">
      <w:pPr>
        <w:numPr>
          <w:ilvl w:val="0"/>
          <w:numId w:val="1"/>
        </w:numPr>
        <w:spacing w:beforeLines="50" w:afterLines="50"/>
        <w:rPr>
          <w:rFonts w:hAnsi="宋体"/>
          <w:sz w:val="24"/>
        </w:rPr>
      </w:pPr>
      <w:r w:rsidRPr="00B4062C">
        <w:rPr>
          <w:rFonts w:ascii="黑体" w:eastAsia="黑体" w:hint="eastAsia"/>
          <w:sz w:val="24"/>
        </w:rPr>
        <w:t>2.</w:t>
      </w:r>
      <w:r>
        <w:rPr>
          <w:rFonts w:ascii="黑体" w:eastAsia="黑体" w:hint="eastAsia"/>
          <w:sz w:val="24"/>
        </w:rPr>
        <w:t xml:space="preserve">4 </w:t>
      </w:r>
      <w:r w:rsidRPr="00B4062C">
        <w:rPr>
          <w:rFonts w:ascii="黑体" w:eastAsia="黑体" w:hint="eastAsia"/>
          <w:sz w:val="24"/>
        </w:rPr>
        <w:t>尺寸允许偏差</w:t>
      </w:r>
    </w:p>
    <w:p w:rsidR="005215AD" w:rsidRDefault="005215AD" w:rsidP="005215AD">
      <w:pPr>
        <w:spacing w:line="360" w:lineRule="auto"/>
        <w:rPr>
          <w:rFonts w:ascii="黑体" w:eastAsia="黑体"/>
          <w:sz w:val="24"/>
        </w:rPr>
      </w:pPr>
      <w:r w:rsidRPr="00B4062C">
        <w:rPr>
          <w:rFonts w:ascii="黑体" w:eastAsia="黑体" w:hint="eastAsia"/>
          <w:sz w:val="24"/>
        </w:rPr>
        <w:t>2.4.</w:t>
      </w:r>
      <w:r>
        <w:rPr>
          <w:rFonts w:ascii="黑体" w:eastAsia="黑体" w:hint="eastAsia"/>
          <w:sz w:val="24"/>
        </w:rPr>
        <w:t xml:space="preserve">1 </w:t>
      </w:r>
      <w:r w:rsidRPr="005215AD">
        <w:rPr>
          <w:rFonts w:ascii="黑体" w:eastAsia="黑体" w:hint="eastAsia"/>
          <w:sz w:val="24"/>
        </w:rPr>
        <w:t>复合材的厚度、宽度（或直径）和长度允许偏差</w:t>
      </w:r>
    </w:p>
    <w:p w:rsidR="00DE0A5B" w:rsidRPr="009C3549" w:rsidRDefault="00DE0A5B" w:rsidP="005215AD">
      <w:pPr>
        <w:spacing w:line="360" w:lineRule="auto"/>
        <w:ind w:firstLineChars="200" w:firstLine="480"/>
        <w:rPr>
          <w:rFonts w:hAnsi="宋体"/>
          <w:sz w:val="24"/>
        </w:rPr>
      </w:pPr>
      <w:r w:rsidRPr="00B4062C">
        <w:rPr>
          <w:rFonts w:hAnsi="宋体"/>
          <w:sz w:val="24"/>
        </w:rPr>
        <w:t>本标准中</w:t>
      </w:r>
      <w:r w:rsidR="00C87C04">
        <w:rPr>
          <w:rFonts w:hAnsi="宋体"/>
          <w:sz w:val="24"/>
        </w:rPr>
        <w:t>复合材</w:t>
      </w:r>
      <w:r>
        <w:rPr>
          <w:rFonts w:hAnsi="宋体"/>
          <w:sz w:val="24"/>
        </w:rPr>
        <w:t>的厚度</w:t>
      </w:r>
      <w:r>
        <w:rPr>
          <w:rFonts w:hAnsi="宋体" w:hint="eastAsia"/>
          <w:sz w:val="24"/>
        </w:rPr>
        <w:t>、</w:t>
      </w:r>
      <w:r>
        <w:rPr>
          <w:rFonts w:hAnsi="宋体"/>
          <w:sz w:val="24"/>
        </w:rPr>
        <w:t>宽度</w:t>
      </w:r>
      <w:r w:rsidR="00C87C04">
        <w:rPr>
          <w:rFonts w:hAnsi="宋体" w:hint="eastAsia"/>
          <w:sz w:val="24"/>
        </w:rPr>
        <w:t>（或直径）</w:t>
      </w:r>
      <w:r>
        <w:rPr>
          <w:rFonts w:hAnsi="宋体"/>
          <w:sz w:val="24"/>
        </w:rPr>
        <w:t>和长度允许偏差</w:t>
      </w:r>
      <w:r w:rsidR="00C87C04">
        <w:rPr>
          <w:rFonts w:hAnsi="宋体"/>
          <w:sz w:val="24"/>
        </w:rPr>
        <w:t>主要参考了</w:t>
      </w:r>
      <w:r w:rsidR="00C87C04" w:rsidRPr="00DB7301">
        <w:rPr>
          <w:rFonts w:ascii="宋体" w:hAnsi="宋体" w:hint="eastAsia"/>
          <w:sz w:val="24"/>
        </w:rPr>
        <w:t>GB</w:t>
      </w:r>
      <w:r w:rsidR="00C87C04">
        <w:rPr>
          <w:rFonts w:ascii="宋体" w:hAnsi="宋体" w:hint="eastAsia"/>
          <w:sz w:val="24"/>
        </w:rPr>
        <w:t>/</w:t>
      </w:r>
      <w:r w:rsidR="00C87C04" w:rsidRPr="00DB7301">
        <w:rPr>
          <w:rFonts w:ascii="宋体" w:hAnsi="宋体" w:hint="eastAsia"/>
          <w:sz w:val="24"/>
        </w:rPr>
        <w:t xml:space="preserve">T </w:t>
      </w:r>
      <w:r w:rsidR="00C87C04">
        <w:rPr>
          <w:rFonts w:ascii="宋体" w:hAnsi="宋体" w:hint="eastAsia"/>
          <w:sz w:val="24"/>
        </w:rPr>
        <w:t>8546《</w:t>
      </w:r>
      <w:r w:rsidR="00C87C04" w:rsidRPr="00DB7301">
        <w:rPr>
          <w:rFonts w:ascii="宋体" w:hAnsi="宋体" w:hint="eastAsia"/>
          <w:sz w:val="24"/>
        </w:rPr>
        <w:t>钛</w:t>
      </w:r>
      <w:r w:rsidR="00C87C04">
        <w:rPr>
          <w:rFonts w:ascii="宋体" w:hAnsi="宋体" w:hint="eastAsia"/>
          <w:sz w:val="24"/>
        </w:rPr>
        <w:t>-不锈钢复合板》</w:t>
      </w:r>
      <w:r w:rsidRPr="00F60BD9">
        <w:rPr>
          <w:rFonts w:ascii="宋体" w:hAnsi="宋体" w:hint="eastAsia"/>
          <w:sz w:val="24"/>
        </w:rPr>
        <w:t>中的要求，厚度范围为</w:t>
      </w:r>
      <w:r w:rsidR="00B27339">
        <w:rPr>
          <w:rFonts w:ascii="宋体" w:hAnsi="宋体" w:hint="eastAsia"/>
          <w:sz w:val="24"/>
        </w:rPr>
        <w:t>1.0</w:t>
      </w:r>
      <w:r w:rsidRPr="00F60BD9">
        <w:rPr>
          <w:rFonts w:ascii="宋体" w:hAnsi="宋体" w:hint="eastAsia"/>
          <w:sz w:val="24"/>
        </w:rPr>
        <w:t>～</w:t>
      </w:r>
      <w:r w:rsidR="00B27339">
        <w:rPr>
          <w:rFonts w:ascii="宋体" w:hAnsi="宋体" w:hint="eastAsia"/>
          <w:sz w:val="24"/>
        </w:rPr>
        <w:t>2</w:t>
      </w:r>
      <w:r w:rsidRPr="00F60BD9">
        <w:rPr>
          <w:rFonts w:ascii="宋体" w:hAnsi="宋体" w:hint="eastAsia"/>
          <w:sz w:val="24"/>
        </w:rPr>
        <w:t>.0</w:t>
      </w:r>
      <w:r w:rsidR="00560282">
        <w:rPr>
          <w:rFonts w:ascii="宋体" w:hAnsi="宋体" w:hint="eastAsia"/>
          <w:sz w:val="24"/>
        </w:rPr>
        <w:t xml:space="preserve"> </w:t>
      </w:r>
      <w:r w:rsidRPr="00F60BD9">
        <w:rPr>
          <w:rFonts w:ascii="宋体" w:hAnsi="宋体" w:hint="eastAsia"/>
          <w:sz w:val="24"/>
        </w:rPr>
        <w:t>mm</w:t>
      </w:r>
      <w:r>
        <w:rPr>
          <w:rFonts w:ascii="宋体" w:hAnsi="宋体" w:hint="eastAsia"/>
          <w:sz w:val="24"/>
        </w:rPr>
        <w:t>的</w:t>
      </w:r>
      <w:r w:rsidR="00E37093">
        <w:rPr>
          <w:rFonts w:ascii="宋体" w:hAnsi="宋体" w:hint="eastAsia"/>
          <w:sz w:val="24"/>
        </w:rPr>
        <w:t>钛及钛合金板</w:t>
      </w:r>
      <w:r>
        <w:rPr>
          <w:rFonts w:ascii="宋体" w:hAnsi="宋体" w:hint="eastAsia"/>
          <w:sz w:val="24"/>
        </w:rPr>
        <w:t>材厚度允许偏差</w:t>
      </w:r>
      <w:r w:rsidR="00B27339" w:rsidRPr="00F60BD9">
        <w:rPr>
          <w:rFonts w:ascii="宋体" w:hAnsi="宋体" w:hint="eastAsia"/>
          <w:sz w:val="24"/>
        </w:rPr>
        <w:t>±</w:t>
      </w:r>
      <w:r w:rsidR="00B27339">
        <w:rPr>
          <w:rFonts w:ascii="宋体" w:hAnsi="宋体" w:hint="eastAsia"/>
          <w:sz w:val="24"/>
        </w:rPr>
        <w:t>0.</w:t>
      </w:r>
      <w:r w:rsidR="00EA60C4">
        <w:rPr>
          <w:rFonts w:ascii="宋体" w:hAnsi="宋体" w:hint="eastAsia"/>
          <w:sz w:val="24"/>
        </w:rPr>
        <w:t>1</w:t>
      </w:r>
      <w:r w:rsidR="00560282">
        <w:rPr>
          <w:rFonts w:ascii="宋体" w:hAnsi="宋体" w:hint="eastAsia"/>
          <w:sz w:val="24"/>
        </w:rPr>
        <w:t xml:space="preserve"> </w:t>
      </w:r>
      <w:r w:rsidR="00B27339">
        <w:rPr>
          <w:rFonts w:ascii="宋体" w:hAnsi="宋体" w:hint="eastAsia"/>
          <w:sz w:val="24"/>
        </w:rPr>
        <w:t>mm，</w:t>
      </w:r>
      <w:r w:rsidR="00E37093" w:rsidRPr="00F60BD9">
        <w:rPr>
          <w:rFonts w:ascii="宋体" w:hAnsi="宋体" w:hint="eastAsia"/>
          <w:sz w:val="24"/>
        </w:rPr>
        <w:t>厚度范围为</w:t>
      </w:r>
      <w:r w:rsidR="00E37093">
        <w:rPr>
          <w:rFonts w:ascii="宋体" w:hAnsi="宋体" w:hint="eastAsia"/>
          <w:sz w:val="24"/>
        </w:rPr>
        <w:t>2.0</w:t>
      </w:r>
      <w:r w:rsidR="00E37093" w:rsidRPr="00F60BD9">
        <w:rPr>
          <w:rFonts w:ascii="宋体" w:hAnsi="宋体" w:hint="eastAsia"/>
          <w:sz w:val="24"/>
        </w:rPr>
        <w:t>～</w:t>
      </w:r>
      <w:r w:rsidR="00E37093">
        <w:rPr>
          <w:rFonts w:ascii="宋体" w:hAnsi="宋体" w:hint="eastAsia"/>
          <w:sz w:val="24"/>
        </w:rPr>
        <w:t>4</w:t>
      </w:r>
      <w:r w:rsidR="00E37093" w:rsidRPr="00F60BD9">
        <w:rPr>
          <w:rFonts w:ascii="宋体" w:hAnsi="宋体" w:hint="eastAsia"/>
          <w:sz w:val="24"/>
        </w:rPr>
        <w:t>.0</w:t>
      </w:r>
      <w:r w:rsidR="00560282">
        <w:rPr>
          <w:rFonts w:ascii="宋体" w:hAnsi="宋体" w:hint="eastAsia"/>
          <w:sz w:val="24"/>
        </w:rPr>
        <w:t xml:space="preserve"> </w:t>
      </w:r>
      <w:r w:rsidR="00E37093" w:rsidRPr="00F60BD9">
        <w:rPr>
          <w:rFonts w:ascii="宋体" w:hAnsi="宋体" w:hint="eastAsia"/>
          <w:sz w:val="24"/>
        </w:rPr>
        <w:t>mm</w:t>
      </w:r>
      <w:r w:rsidR="00E37093">
        <w:rPr>
          <w:rFonts w:ascii="宋体" w:hAnsi="宋体" w:hint="eastAsia"/>
          <w:sz w:val="24"/>
        </w:rPr>
        <w:t>的钛及钛合金板材厚度允许偏差</w:t>
      </w:r>
      <w:r w:rsidR="00E37093" w:rsidRPr="00F60BD9">
        <w:rPr>
          <w:rFonts w:ascii="宋体" w:hAnsi="宋体" w:hint="eastAsia"/>
          <w:sz w:val="24"/>
        </w:rPr>
        <w:t>±</w:t>
      </w:r>
      <w:r w:rsidR="00E37093">
        <w:rPr>
          <w:rFonts w:ascii="宋体" w:hAnsi="宋体" w:hint="eastAsia"/>
          <w:sz w:val="24"/>
        </w:rPr>
        <w:t>0.</w:t>
      </w:r>
      <w:r w:rsidR="00EA60C4">
        <w:rPr>
          <w:rFonts w:ascii="宋体" w:hAnsi="宋体" w:hint="eastAsia"/>
          <w:sz w:val="24"/>
        </w:rPr>
        <w:t>2</w:t>
      </w:r>
      <w:r w:rsidR="00560282">
        <w:rPr>
          <w:rFonts w:ascii="宋体" w:hAnsi="宋体" w:hint="eastAsia"/>
          <w:sz w:val="24"/>
        </w:rPr>
        <w:t xml:space="preserve"> </w:t>
      </w:r>
      <w:r w:rsidR="00E37093">
        <w:rPr>
          <w:rFonts w:ascii="宋体" w:hAnsi="宋体" w:hint="eastAsia"/>
          <w:sz w:val="24"/>
        </w:rPr>
        <w:t>mm，选择厚度范围</w:t>
      </w:r>
      <w:r w:rsidR="00EA60C4">
        <w:rPr>
          <w:rFonts w:ascii="宋体" w:hAnsi="宋体" w:hint="eastAsia"/>
          <w:sz w:val="24"/>
        </w:rPr>
        <w:t>上</w:t>
      </w:r>
      <w:r w:rsidR="00E37093">
        <w:rPr>
          <w:rFonts w:ascii="宋体" w:hAnsi="宋体" w:hint="eastAsia"/>
          <w:sz w:val="24"/>
        </w:rPr>
        <w:t>限的</w:t>
      </w:r>
      <w:r w:rsidR="00E37093" w:rsidRPr="00F60BD9">
        <w:rPr>
          <w:rFonts w:ascii="宋体" w:hAnsi="宋体" w:hint="eastAsia"/>
          <w:sz w:val="24"/>
        </w:rPr>
        <w:t>±</w:t>
      </w:r>
      <w:r w:rsidR="00E37093">
        <w:rPr>
          <w:rFonts w:ascii="宋体" w:hAnsi="宋体" w:hint="eastAsia"/>
          <w:sz w:val="24"/>
        </w:rPr>
        <w:t>10%，</w:t>
      </w:r>
      <w:r w:rsidR="00025C03">
        <w:rPr>
          <w:rFonts w:ascii="宋体" w:hAnsi="宋体" w:hint="eastAsia"/>
          <w:sz w:val="24"/>
        </w:rPr>
        <w:t>公差要求较</w:t>
      </w:r>
      <w:r w:rsidR="00EA60C4">
        <w:rPr>
          <w:rFonts w:ascii="宋体" w:hAnsi="宋体" w:hint="eastAsia"/>
          <w:sz w:val="24"/>
        </w:rPr>
        <w:t>严格</w:t>
      </w:r>
      <w:r w:rsidR="00025C03">
        <w:rPr>
          <w:rFonts w:ascii="宋体" w:hAnsi="宋体" w:hint="eastAsia"/>
          <w:sz w:val="24"/>
        </w:rPr>
        <w:t>，</w:t>
      </w:r>
      <w:r w:rsidR="00EA60C4">
        <w:rPr>
          <w:rFonts w:ascii="宋体" w:hAnsi="宋体" w:hint="eastAsia"/>
          <w:sz w:val="24"/>
        </w:rPr>
        <w:t>但</w:t>
      </w:r>
      <w:r w:rsidR="00025C03">
        <w:rPr>
          <w:rFonts w:ascii="宋体" w:hAnsi="宋体" w:hint="eastAsia"/>
          <w:sz w:val="24"/>
        </w:rPr>
        <w:t>完全满足行业要求和产品质量要求，宽度（或直径）和长度允许偏差分别是（+15,0）</w:t>
      </w:r>
      <w:r w:rsidR="00560282">
        <w:rPr>
          <w:rFonts w:ascii="宋体" w:hAnsi="宋体" w:hint="eastAsia"/>
          <w:sz w:val="24"/>
        </w:rPr>
        <w:t xml:space="preserve"> </w:t>
      </w:r>
      <w:r w:rsidR="00025C03">
        <w:rPr>
          <w:rFonts w:ascii="宋体" w:hAnsi="宋体" w:hint="eastAsia"/>
          <w:sz w:val="24"/>
        </w:rPr>
        <w:t>mm，（+20,0）mm</w:t>
      </w:r>
      <w:r w:rsidR="002522A7">
        <w:rPr>
          <w:rFonts w:ascii="宋体" w:hAnsi="宋体" w:hint="eastAsia"/>
          <w:sz w:val="24"/>
        </w:rPr>
        <w:t>。</w:t>
      </w:r>
    </w:p>
    <w:p w:rsidR="002522A7" w:rsidRDefault="00DE0A5B" w:rsidP="002522A7">
      <w:pPr>
        <w:numPr>
          <w:ilvl w:val="0"/>
          <w:numId w:val="1"/>
        </w:numPr>
        <w:spacing w:line="360" w:lineRule="auto"/>
        <w:ind w:firstLineChars="200" w:firstLine="480"/>
        <w:rPr>
          <w:rFonts w:ascii="宋体" w:hAnsi="宋体"/>
          <w:sz w:val="24"/>
        </w:rPr>
      </w:pPr>
      <w:r>
        <w:rPr>
          <w:rFonts w:ascii="宋体" w:hAnsi="宋体"/>
          <w:sz w:val="24"/>
        </w:rPr>
        <w:t>本标准规定</w:t>
      </w:r>
      <w:r w:rsidR="002522A7" w:rsidRPr="002522A7">
        <w:rPr>
          <w:rFonts w:ascii="宋体" w:hAnsi="宋体" w:hint="eastAsia"/>
          <w:sz w:val="24"/>
        </w:rPr>
        <w:t>复合材的厚度、宽度（或直径）和长度允许偏差应符合表2的规定。</w:t>
      </w:r>
    </w:p>
    <w:p w:rsidR="00DE0A5B" w:rsidRDefault="002522A7" w:rsidP="002522A7">
      <w:pPr>
        <w:spacing w:line="360" w:lineRule="auto"/>
        <w:jc w:val="center"/>
        <w:rPr>
          <w:rFonts w:ascii="宋体" w:hAnsi="宋体"/>
          <w:sz w:val="18"/>
          <w:szCs w:val="18"/>
        </w:rPr>
      </w:pPr>
      <w:r>
        <w:rPr>
          <w:rFonts w:ascii="黑体" w:eastAsia="黑体" w:hAnsi="黑体" w:hint="eastAsia"/>
        </w:rPr>
        <w:t xml:space="preserve">             表2  </w:t>
      </w:r>
      <w:r w:rsidRPr="00113E47">
        <w:rPr>
          <w:rFonts w:ascii="黑体" w:eastAsia="黑体" w:hAnsi="黑体" w:hint="eastAsia"/>
        </w:rPr>
        <w:t>复合材</w:t>
      </w:r>
      <w:r>
        <w:rPr>
          <w:rFonts w:ascii="黑体" w:eastAsia="黑体" w:hAnsi="黑体" w:hint="eastAsia"/>
        </w:rPr>
        <w:t>的</w:t>
      </w:r>
      <w:r w:rsidRPr="00113E47">
        <w:rPr>
          <w:rFonts w:ascii="黑体" w:eastAsia="黑体" w:hAnsi="黑体" w:hint="eastAsia"/>
        </w:rPr>
        <w:t>厚度、宽度（或直径）和长度允许偏差</w:t>
      </w:r>
      <w:r>
        <w:rPr>
          <w:rFonts w:hint="eastAsia"/>
        </w:rPr>
        <w:t xml:space="preserve">          </w:t>
      </w:r>
      <w:r>
        <w:rPr>
          <w:rFonts w:ascii="宋体" w:hAnsi="宋体" w:hint="eastAsia"/>
          <w:sz w:val="18"/>
          <w:szCs w:val="18"/>
        </w:rPr>
        <w:t>单位为毫米</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2410"/>
        <w:gridCol w:w="2693"/>
        <w:gridCol w:w="2410"/>
      </w:tblGrid>
      <w:tr w:rsidR="002522A7" w:rsidTr="00991D2A">
        <w:trPr>
          <w:trHeight w:val="467"/>
        </w:trPr>
        <w:tc>
          <w:tcPr>
            <w:tcW w:w="1843" w:type="dxa"/>
            <w:vAlign w:val="center"/>
          </w:tcPr>
          <w:p w:rsidR="002522A7" w:rsidRDefault="002522A7" w:rsidP="00F20722">
            <w:pPr>
              <w:adjustRightInd w:val="0"/>
              <w:snapToGrid w:val="0"/>
              <w:jc w:val="center"/>
              <w:rPr>
                <w:rFonts w:ascii="宋体"/>
                <w:sz w:val="18"/>
                <w:szCs w:val="18"/>
              </w:rPr>
            </w:pPr>
            <w:r>
              <w:rPr>
                <w:rFonts w:ascii="宋体" w:hAnsi="宋体"/>
                <w:sz w:val="18"/>
                <w:szCs w:val="18"/>
              </w:rPr>
              <w:t>厚度</w:t>
            </w:r>
          </w:p>
        </w:tc>
        <w:tc>
          <w:tcPr>
            <w:tcW w:w="2410" w:type="dxa"/>
            <w:vAlign w:val="center"/>
          </w:tcPr>
          <w:p w:rsidR="002522A7" w:rsidRDefault="002522A7" w:rsidP="00F20722">
            <w:pPr>
              <w:adjustRightInd w:val="0"/>
              <w:snapToGrid w:val="0"/>
              <w:jc w:val="center"/>
              <w:rPr>
                <w:rFonts w:ascii="宋体"/>
                <w:sz w:val="18"/>
                <w:szCs w:val="18"/>
              </w:rPr>
            </w:pPr>
            <w:r>
              <w:rPr>
                <w:rFonts w:ascii="宋体" w:hAnsi="宋体"/>
                <w:sz w:val="18"/>
                <w:szCs w:val="18"/>
              </w:rPr>
              <w:t>厚度允许偏差</w:t>
            </w:r>
          </w:p>
        </w:tc>
        <w:tc>
          <w:tcPr>
            <w:tcW w:w="2693" w:type="dxa"/>
            <w:vAlign w:val="center"/>
          </w:tcPr>
          <w:p w:rsidR="002522A7" w:rsidRDefault="002522A7" w:rsidP="00F20722">
            <w:pPr>
              <w:adjustRightInd w:val="0"/>
              <w:snapToGrid w:val="0"/>
              <w:jc w:val="center"/>
              <w:rPr>
                <w:rFonts w:ascii="宋体" w:hAnsi="宋体"/>
                <w:sz w:val="18"/>
                <w:szCs w:val="18"/>
              </w:rPr>
            </w:pPr>
            <w:r>
              <w:rPr>
                <w:rFonts w:ascii="宋体" w:hAnsi="宋体"/>
                <w:sz w:val="18"/>
                <w:szCs w:val="18"/>
              </w:rPr>
              <w:t>宽度</w:t>
            </w:r>
            <w:r>
              <w:rPr>
                <w:rFonts w:ascii="宋体" w:hAnsi="宋体" w:hint="eastAsia"/>
                <w:sz w:val="18"/>
                <w:szCs w:val="18"/>
              </w:rPr>
              <w:t>（或直径）允许偏差</w:t>
            </w:r>
          </w:p>
        </w:tc>
        <w:tc>
          <w:tcPr>
            <w:tcW w:w="2410" w:type="dxa"/>
            <w:vAlign w:val="center"/>
          </w:tcPr>
          <w:p w:rsidR="002522A7" w:rsidRDefault="002522A7" w:rsidP="00F20722">
            <w:pPr>
              <w:adjustRightInd w:val="0"/>
              <w:snapToGrid w:val="0"/>
              <w:jc w:val="center"/>
              <w:rPr>
                <w:rFonts w:ascii="宋体" w:hAnsi="宋体"/>
                <w:sz w:val="18"/>
                <w:szCs w:val="18"/>
              </w:rPr>
            </w:pPr>
            <w:r>
              <w:rPr>
                <w:rFonts w:ascii="宋体" w:hAnsi="宋体" w:hint="eastAsia"/>
                <w:sz w:val="18"/>
                <w:szCs w:val="18"/>
              </w:rPr>
              <w:t>长</w:t>
            </w:r>
            <w:r>
              <w:rPr>
                <w:rFonts w:ascii="宋体" w:hAnsi="宋体"/>
                <w:sz w:val="18"/>
                <w:szCs w:val="18"/>
              </w:rPr>
              <w:t>度</w:t>
            </w:r>
            <w:r>
              <w:rPr>
                <w:rFonts w:ascii="宋体" w:hAnsi="宋体" w:hint="eastAsia"/>
                <w:sz w:val="18"/>
                <w:szCs w:val="18"/>
              </w:rPr>
              <w:t>允许偏差</w:t>
            </w:r>
          </w:p>
        </w:tc>
      </w:tr>
      <w:tr w:rsidR="002522A7" w:rsidTr="00991D2A">
        <w:trPr>
          <w:trHeight w:val="467"/>
        </w:trPr>
        <w:tc>
          <w:tcPr>
            <w:tcW w:w="1843" w:type="dxa"/>
            <w:vAlign w:val="center"/>
          </w:tcPr>
          <w:p w:rsidR="002522A7" w:rsidRDefault="002522A7" w:rsidP="00F20722">
            <w:pPr>
              <w:adjustRightInd w:val="0"/>
              <w:snapToGrid w:val="0"/>
              <w:jc w:val="center"/>
              <w:rPr>
                <w:rFonts w:ascii="宋体"/>
                <w:sz w:val="18"/>
                <w:szCs w:val="18"/>
              </w:rPr>
            </w:pPr>
            <w:r w:rsidRPr="00A22733">
              <w:rPr>
                <w:rFonts w:ascii="宋体" w:hAnsi="宋体" w:hint="eastAsia"/>
                <w:sz w:val="18"/>
                <w:szCs w:val="18"/>
              </w:rPr>
              <w:t>1.0～2.0</w:t>
            </w:r>
          </w:p>
        </w:tc>
        <w:tc>
          <w:tcPr>
            <w:tcW w:w="2410" w:type="dxa"/>
            <w:vAlign w:val="center"/>
          </w:tcPr>
          <w:p w:rsidR="002522A7" w:rsidRDefault="002522A7" w:rsidP="00EA60C4">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0.</w:t>
            </w:r>
            <w:r w:rsidR="00EA60C4">
              <w:rPr>
                <w:rFonts w:ascii="宋体" w:hAnsi="宋体" w:hint="eastAsia"/>
                <w:sz w:val="18"/>
                <w:szCs w:val="18"/>
              </w:rPr>
              <w:t>1</w:t>
            </w:r>
          </w:p>
        </w:tc>
        <w:tc>
          <w:tcPr>
            <w:tcW w:w="2693" w:type="dxa"/>
            <w:vAlign w:val="center"/>
          </w:tcPr>
          <w:p w:rsidR="002522A7" w:rsidRDefault="002522A7" w:rsidP="00F20722">
            <w:pPr>
              <w:jc w:val="center"/>
              <w:rPr>
                <w:rFonts w:ascii="宋体" w:hAnsi="宋体"/>
                <w:sz w:val="18"/>
                <w:szCs w:val="18"/>
              </w:rPr>
            </w:pPr>
            <w:r>
              <w:rPr>
                <w:rFonts w:ascii="宋体" w:hAnsi="宋体"/>
                <w:sz w:val="18"/>
                <w:szCs w:val="18"/>
              </w:rPr>
              <w:t>＋</w:t>
            </w:r>
            <w:r>
              <w:rPr>
                <w:rFonts w:ascii="宋体" w:hAnsi="宋体" w:hint="eastAsia"/>
                <w:sz w:val="18"/>
                <w:szCs w:val="18"/>
              </w:rPr>
              <w:t>15</w:t>
            </w:r>
          </w:p>
          <w:p w:rsidR="002522A7" w:rsidRPr="00A22733" w:rsidRDefault="002522A7" w:rsidP="00F20722">
            <w:pPr>
              <w:adjustRightInd w:val="0"/>
              <w:snapToGrid w:val="0"/>
              <w:jc w:val="center"/>
              <w:rPr>
                <w:rFonts w:ascii="宋体" w:hAnsi="宋体"/>
                <w:sz w:val="18"/>
                <w:szCs w:val="18"/>
              </w:rPr>
            </w:pPr>
            <w:r>
              <w:rPr>
                <w:rFonts w:ascii="宋体" w:hAnsi="宋体" w:hint="eastAsia"/>
                <w:sz w:val="18"/>
                <w:szCs w:val="18"/>
              </w:rPr>
              <w:t xml:space="preserve"> 0</w:t>
            </w:r>
          </w:p>
        </w:tc>
        <w:tc>
          <w:tcPr>
            <w:tcW w:w="2410" w:type="dxa"/>
            <w:vAlign w:val="center"/>
          </w:tcPr>
          <w:p w:rsidR="002522A7" w:rsidRDefault="002522A7" w:rsidP="00F20722">
            <w:pPr>
              <w:jc w:val="center"/>
              <w:rPr>
                <w:rFonts w:ascii="宋体" w:hAnsi="宋体"/>
                <w:sz w:val="18"/>
                <w:szCs w:val="18"/>
              </w:rPr>
            </w:pPr>
            <w:r>
              <w:rPr>
                <w:rFonts w:ascii="宋体" w:hAnsi="宋体"/>
                <w:sz w:val="18"/>
                <w:szCs w:val="18"/>
              </w:rPr>
              <w:t>＋</w:t>
            </w:r>
            <w:r>
              <w:rPr>
                <w:rFonts w:ascii="宋体" w:hAnsi="宋体" w:hint="eastAsia"/>
                <w:sz w:val="18"/>
                <w:szCs w:val="18"/>
              </w:rPr>
              <w:t>20</w:t>
            </w:r>
          </w:p>
          <w:p w:rsidR="002522A7" w:rsidRDefault="002522A7" w:rsidP="00F20722">
            <w:pPr>
              <w:jc w:val="center"/>
              <w:rPr>
                <w:rFonts w:ascii="宋体" w:hAnsi="宋体"/>
                <w:sz w:val="18"/>
                <w:szCs w:val="18"/>
              </w:rPr>
            </w:pPr>
            <w:r>
              <w:rPr>
                <w:rFonts w:ascii="宋体" w:hAnsi="宋体" w:hint="eastAsia"/>
                <w:sz w:val="18"/>
                <w:szCs w:val="18"/>
              </w:rPr>
              <w:t xml:space="preserve"> 0</w:t>
            </w:r>
          </w:p>
        </w:tc>
      </w:tr>
      <w:tr w:rsidR="002522A7" w:rsidTr="00991D2A">
        <w:trPr>
          <w:trHeight w:val="467"/>
        </w:trPr>
        <w:tc>
          <w:tcPr>
            <w:tcW w:w="1843" w:type="dxa"/>
            <w:vAlign w:val="center"/>
          </w:tcPr>
          <w:p w:rsidR="002522A7" w:rsidRDefault="002522A7" w:rsidP="00F20722">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2.0～4.0</w:t>
            </w:r>
          </w:p>
        </w:tc>
        <w:tc>
          <w:tcPr>
            <w:tcW w:w="2410" w:type="dxa"/>
            <w:vAlign w:val="center"/>
          </w:tcPr>
          <w:p w:rsidR="002522A7" w:rsidRDefault="002522A7" w:rsidP="00EA60C4">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0.</w:t>
            </w:r>
            <w:r w:rsidR="00EA60C4">
              <w:rPr>
                <w:rFonts w:ascii="宋体" w:hAnsi="宋体" w:hint="eastAsia"/>
                <w:sz w:val="18"/>
                <w:szCs w:val="18"/>
              </w:rPr>
              <w:t>2</w:t>
            </w:r>
          </w:p>
        </w:tc>
        <w:tc>
          <w:tcPr>
            <w:tcW w:w="2693" w:type="dxa"/>
            <w:vAlign w:val="center"/>
          </w:tcPr>
          <w:p w:rsidR="002522A7" w:rsidRDefault="002522A7" w:rsidP="00F20722">
            <w:pPr>
              <w:jc w:val="center"/>
              <w:rPr>
                <w:rFonts w:ascii="宋体" w:hAnsi="宋体"/>
                <w:sz w:val="18"/>
                <w:szCs w:val="18"/>
              </w:rPr>
            </w:pPr>
            <w:r>
              <w:rPr>
                <w:rFonts w:ascii="宋体" w:hAnsi="宋体"/>
                <w:sz w:val="18"/>
                <w:szCs w:val="18"/>
              </w:rPr>
              <w:t>＋</w:t>
            </w:r>
            <w:r>
              <w:rPr>
                <w:rFonts w:ascii="宋体" w:hAnsi="宋体" w:hint="eastAsia"/>
                <w:sz w:val="18"/>
                <w:szCs w:val="18"/>
              </w:rPr>
              <w:t>15</w:t>
            </w:r>
          </w:p>
          <w:p w:rsidR="002522A7" w:rsidRPr="00A22733" w:rsidRDefault="002522A7" w:rsidP="00F20722">
            <w:pPr>
              <w:adjustRightInd w:val="0"/>
              <w:snapToGrid w:val="0"/>
              <w:jc w:val="center"/>
              <w:rPr>
                <w:rFonts w:ascii="宋体" w:hAnsi="宋体"/>
                <w:sz w:val="18"/>
                <w:szCs w:val="18"/>
              </w:rPr>
            </w:pPr>
            <w:r>
              <w:rPr>
                <w:rFonts w:ascii="宋体" w:hAnsi="宋体" w:hint="eastAsia"/>
                <w:sz w:val="18"/>
                <w:szCs w:val="18"/>
              </w:rPr>
              <w:t xml:space="preserve"> 0</w:t>
            </w:r>
          </w:p>
        </w:tc>
        <w:tc>
          <w:tcPr>
            <w:tcW w:w="2410" w:type="dxa"/>
            <w:vAlign w:val="center"/>
          </w:tcPr>
          <w:p w:rsidR="002522A7" w:rsidRDefault="002522A7" w:rsidP="00F20722">
            <w:pPr>
              <w:jc w:val="center"/>
              <w:rPr>
                <w:rFonts w:ascii="宋体" w:hAnsi="宋体"/>
                <w:sz w:val="18"/>
                <w:szCs w:val="18"/>
              </w:rPr>
            </w:pPr>
            <w:r>
              <w:rPr>
                <w:rFonts w:ascii="宋体" w:hAnsi="宋体"/>
                <w:sz w:val="18"/>
                <w:szCs w:val="18"/>
              </w:rPr>
              <w:t>＋</w:t>
            </w:r>
            <w:r>
              <w:rPr>
                <w:rFonts w:ascii="宋体" w:hAnsi="宋体" w:hint="eastAsia"/>
                <w:sz w:val="18"/>
                <w:szCs w:val="18"/>
              </w:rPr>
              <w:t>20</w:t>
            </w:r>
          </w:p>
          <w:p w:rsidR="002522A7" w:rsidRDefault="002522A7" w:rsidP="00F20722">
            <w:pPr>
              <w:jc w:val="center"/>
              <w:rPr>
                <w:rFonts w:ascii="宋体" w:hAnsi="宋体"/>
                <w:sz w:val="18"/>
                <w:szCs w:val="18"/>
              </w:rPr>
            </w:pPr>
            <w:r>
              <w:rPr>
                <w:rFonts w:ascii="宋体" w:hAnsi="宋体" w:hint="eastAsia"/>
                <w:sz w:val="18"/>
                <w:szCs w:val="18"/>
              </w:rPr>
              <w:t xml:space="preserve"> 0</w:t>
            </w:r>
          </w:p>
        </w:tc>
      </w:tr>
      <w:tr w:rsidR="002522A7" w:rsidTr="00991D2A">
        <w:trPr>
          <w:trHeight w:val="349"/>
        </w:trPr>
        <w:tc>
          <w:tcPr>
            <w:tcW w:w="9356" w:type="dxa"/>
            <w:gridSpan w:val="4"/>
            <w:vAlign w:val="center"/>
          </w:tcPr>
          <w:p w:rsidR="002522A7" w:rsidRDefault="002522A7" w:rsidP="00F20722">
            <w:pPr>
              <w:jc w:val="left"/>
              <w:rPr>
                <w:rFonts w:ascii="宋体" w:hAnsi="宋体"/>
                <w:sz w:val="18"/>
                <w:szCs w:val="18"/>
              </w:rPr>
            </w:pPr>
            <w:r>
              <w:rPr>
                <w:rFonts w:ascii="宋体" w:hAnsi="宋体"/>
                <w:sz w:val="18"/>
                <w:szCs w:val="18"/>
              </w:rPr>
              <w:t>注</w:t>
            </w:r>
            <w:r>
              <w:rPr>
                <w:rFonts w:ascii="宋体" w:hAnsi="宋体" w:hint="eastAsia"/>
                <w:sz w:val="18"/>
                <w:szCs w:val="18"/>
              </w:rPr>
              <w:t>：</w:t>
            </w:r>
            <w:r>
              <w:rPr>
                <w:rFonts w:ascii="宋体" w:hAnsi="宋体"/>
                <w:sz w:val="18"/>
                <w:szCs w:val="18"/>
              </w:rPr>
              <w:t>经供需双方协商</w:t>
            </w:r>
            <w:r>
              <w:rPr>
                <w:rFonts w:ascii="宋体" w:hAnsi="宋体" w:hint="eastAsia"/>
                <w:sz w:val="18"/>
                <w:szCs w:val="18"/>
              </w:rPr>
              <w:t>，</w:t>
            </w:r>
            <w:r>
              <w:rPr>
                <w:rFonts w:ascii="宋体" w:hAnsi="宋体"/>
                <w:sz w:val="18"/>
                <w:szCs w:val="18"/>
              </w:rPr>
              <w:t>也可</w:t>
            </w:r>
            <w:r>
              <w:rPr>
                <w:rFonts w:ascii="宋体" w:hAnsi="宋体" w:hint="eastAsia"/>
                <w:sz w:val="18"/>
                <w:szCs w:val="18"/>
              </w:rPr>
              <w:t>提供其它规格和尺寸偏差有特殊要求的复合材。</w:t>
            </w:r>
          </w:p>
        </w:tc>
      </w:tr>
    </w:tbl>
    <w:p w:rsidR="005215AD" w:rsidRDefault="005215AD" w:rsidP="005215AD">
      <w:pPr>
        <w:spacing w:line="360" w:lineRule="auto"/>
        <w:rPr>
          <w:rFonts w:ascii="黑体" w:eastAsia="黑体"/>
          <w:sz w:val="24"/>
        </w:rPr>
      </w:pPr>
      <w:r w:rsidRPr="00B4062C">
        <w:rPr>
          <w:rFonts w:ascii="黑体" w:eastAsia="黑体" w:hint="eastAsia"/>
          <w:sz w:val="24"/>
        </w:rPr>
        <w:t>2.4.</w:t>
      </w:r>
      <w:r>
        <w:rPr>
          <w:rFonts w:ascii="黑体" w:eastAsia="黑体" w:hint="eastAsia"/>
          <w:sz w:val="24"/>
        </w:rPr>
        <w:t xml:space="preserve">2 </w:t>
      </w:r>
      <w:proofErr w:type="gramStart"/>
      <w:r>
        <w:rPr>
          <w:rFonts w:ascii="黑体" w:eastAsia="黑体" w:hint="eastAsia"/>
          <w:sz w:val="24"/>
        </w:rPr>
        <w:t>复材厚度</w:t>
      </w:r>
      <w:proofErr w:type="gramEnd"/>
      <w:r>
        <w:rPr>
          <w:rFonts w:ascii="黑体" w:eastAsia="黑体" w:hint="eastAsia"/>
          <w:sz w:val="24"/>
        </w:rPr>
        <w:t>允许偏差</w:t>
      </w:r>
    </w:p>
    <w:p w:rsidR="005215AD" w:rsidRPr="005215AD" w:rsidRDefault="005215AD" w:rsidP="005215AD">
      <w:pPr>
        <w:spacing w:line="360" w:lineRule="auto"/>
        <w:ind w:firstLineChars="200" w:firstLine="480"/>
        <w:rPr>
          <w:rFonts w:ascii="宋体" w:hAnsi="宋体"/>
          <w:sz w:val="24"/>
        </w:rPr>
      </w:pPr>
      <w:proofErr w:type="gramStart"/>
      <w:r w:rsidRPr="005215AD">
        <w:rPr>
          <w:rFonts w:ascii="宋体" w:hAnsi="宋体" w:hint="eastAsia"/>
          <w:sz w:val="24"/>
        </w:rPr>
        <w:t>复材厚度</w:t>
      </w:r>
      <w:proofErr w:type="gramEnd"/>
      <w:r w:rsidRPr="005215AD">
        <w:rPr>
          <w:rFonts w:ascii="宋体" w:hAnsi="宋体" w:hint="eastAsia"/>
          <w:sz w:val="24"/>
        </w:rPr>
        <w:t>允许偏差不</w:t>
      </w:r>
      <w:proofErr w:type="gramStart"/>
      <w:r w:rsidRPr="005215AD">
        <w:rPr>
          <w:rFonts w:ascii="宋体" w:hAnsi="宋体" w:hint="eastAsia"/>
          <w:sz w:val="24"/>
        </w:rPr>
        <w:t>大于复材名义</w:t>
      </w:r>
      <w:proofErr w:type="gramEnd"/>
      <w:r w:rsidRPr="005215AD">
        <w:rPr>
          <w:rFonts w:ascii="宋体" w:hAnsi="宋体" w:hint="eastAsia"/>
          <w:sz w:val="24"/>
        </w:rPr>
        <w:t>厚度的</w:t>
      </w:r>
      <w:r w:rsidRPr="005215AD">
        <w:rPr>
          <w:rFonts w:ascii="宋体" w:hAnsi="宋体"/>
          <w:sz w:val="24"/>
        </w:rPr>
        <w:t>±</w:t>
      </w:r>
      <w:r w:rsidRPr="005215AD">
        <w:rPr>
          <w:rFonts w:ascii="宋体" w:hAnsi="宋体" w:hint="eastAsia"/>
          <w:sz w:val="24"/>
        </w:rPr>
        <w:t>10%</w:t>
      </w:r>
      <w:r>
        <w:rPr>
          <w:rFonts w:ascii="宋体" w:hAnsi="宋体" w:hint="eastAsia"/>
          <w:sz w:val="24"/>
        </w:rPr>
        <w:t>，参考</w:t>
      </w:r>
      <w:r w:rsidR="00774D6F" w:rsidRPr="00DB7301">
        <w:rPr>
          <w:rFonts w:ascii="宋体" w:hAnsi="宋体" w:hint="eastAsia"/>
          <w:sz w:val="24"/>
        </w:rPr>
        <w:t>GB</w:t>
      </w:r>
      <w:r w:rsidR="00774D6F">
        <w:rPr>
          <w:rFonts w:ascii="宋体" w:hAnsi="宋体" w:hint="eastAsia"/>
          <w:sz w:val="24"/>
        </w:rPr>
        <w:t>/</w:t>
      </w:r>
      <w:r w:rsidR="00774D6F" w:rsidRPr="00DB7301">
        <w:rPr>
          <w:rFonts w:ascii="宋体" w:hAnsi="宋体" w:hint="eastAsia"/>
          <w:sz w:val="24"/>
        </w:rPr>
        <w:t xml:space="preserve">T </w:t>
      </w:r>
      <w:r w:rsidR="00774D6F">
        <w:rPr>
          <w:rFonts w:ascii="宋体" w:hAnsi="宋体" w:hint="eastAsia"/>
          <w:sz w:val="24"/>
        </w:rPr>
        <w:t>8546《</w:t>
      </w:r>
      <w:r w:rsidR="00774D6F" w:rsidRPr="00DB7301">
        <w:rPr>
          <w:rFonts w:ascii="宋体" w:hAnsi="宋体" w:hint="eastAsia"/>
          <w:sz w:val="24"/>
        </w:rPr>
        <w:t>钛</w:t>
      </w:r>
      <w:r w:rsidR="00774D6F">
        <w:rPr>
          <w:rFonts w:ascii="宋体" w:hAnsi="宋体" w:hint="eastAsia"/>
          <w:sz w:val="24"/>
        </w:rPr>
        <w:t>-不锈钢复合板》</w:t>
      </w:r>
      <w:r w:rsidR="00774D6F" w:rsidRPr="00F60BD9">
        <w:rPr>
          <w:rFonts w:ascii="宋体" w:hAnsi="宋体" w:hint="eastAsia"/>
          <w:sz w:val="24"/>
        </w:rPr>
        <w:t>中</w:t>
      </w:r>
      <w:proofErr w:type="gramStart"/>
      <w:r w:rsidR="00774D6F">
        <w:rPr>
          <w:rFonts w:ascii="宋体" w:hAnsi="宋体" w:hint="eastAsia"/>
          <w:sz w:val="24"/>
        </w:rPr>
        <w:t>对复材厚度</w:t>
      </w:r>
      <w:proofErr w:type="gramEnd"/>
      <w:r w:rsidR="00774D6F">
        <w:rPr>
          <w:rFonts w:ascii="宋体" w:hAnsi="宋体" w:hint="eastAsia"/>
          <w:sz w:val="24"/>
        </w:rPr>
        <w:t>允许偏差</w:t>
      </w:r>
      <w:r w:rsidR="00774D6F" w:rsidRPr="00F60BD9">
        <w:rPr>
          <w:rFonts w:ascii="宋体" w:hAnsi="宋体" w:hint="eastAsia"/>
          <w:sz w:val="24"/>
        </w:rPr>
        <w:t>的要求</w:t>
      </w:r>
      <w:r w:rsidR="00774D6F">
        <w:rPr>
          <w:rFonts w:ascii="宋体" w:hAnsi="宋体" w:hint="eastAsia"/>
          <w:sz w:val="24"/>
        </w:rPr>
        <w:t>。</w:t>
      </w:r>
    </w:p>
    <w:p w:rsidR="00DE0A5B" w:rsidRDefault="00DE0A5B" w:rsidP="005215AD">
      <w:pPr>
        <w:spacing w:line="360" w:lineRule="auto"/>
        <w:rPr>
          <w:rFonts w:ascii="黑体" w:eastAsia="黑体"/>
          <w:sz w:val="24"/>
        </w:rPr>
      </w:pPr>
      <w:r w:rsidRPr="00B4062C">
        <w:rPr>
          <w:rFonts w:ascii="黑体" w:eastAsia="黑体" w:hint="eastAsia"/>
          <w:sz w:val="24"/>
        </w:rPr>
        <w:t>2.4.</w:t>
      </w:r>
      <w:r>
        <w:rPr>
          <w:rFonts w:ascii="黑体" w:eastAsia="黑体" w:hint="eastAsia"/>
          <w:sz w:val="24"/>
        </w:rPr>
        <w:t xml:space="preserve">3 </w:t>
      </w:r>
      <w:r w:rsidR="00774D6F">
        <w:rPr>
          <w:rFonts w:ascii="黑体" w:eastAsia="黑体" w:hint="eastAsia"/>
          <w:sz w:val="24"/>
        </w:rPr>
        <w:t>复合</w:t>
      </w:r>
      <w:r w:rsidRPr="00B4062C">
        <w:rPr>
          <w:rFonts w:ascii="黑体" w:eastAsia="黑体" w:hint="eastAsia"/>
          <w:sz w:val="24"/>
        </w:rPr>
        <w:t>材</w:t>
      </w:r>
      <w:r>
        <w:rPr>
          <w:rFonts w:ascii="黑体" w:eastAsia="黑体" w:hint="eastAsia"/>
          <w:sz w:val="24"/>
        </w:rPr>
        <w:t>的不平度</w:t>
      </w:r>
    </w:p>
    <w:p w:rsidR="00DE0A5B" w:rsidRDefault="00DE0A5B" w:rsidP="005215AD">
      <w:pPr>
        <w:spacing w:line="360" w:lineRule="auto"/>
        <w:ind w:firstLineChars="200" w:firstLine="480"/>
        <w:rPr>
          <w:rFonts w:ascii="宋体" w:hAnsi="宋体"/>
          <w:sz w:val="24"/>
        </w:rPr>
      </w:pPr>
      <w:r>
        <w:rPr>
          <w:rFonts w:ascii="宋体" w:hAnsi="宋体"/>
          <w:sz w:val="24"/>
        </w:rPr>
        <w:t>本标准中</w:t>
      </w:r>
      <w:r w:rsidR="00774D6F">
        <w:rPr>
          <w:rFonts w:ascii="宋体" w:hAnsi="宋体" w:hint="eastAsia"/>
          <w:sz w:val="24"/>
        </w:rPr>
        <w:t>复合</w:t>
      </w:r>
      <w:r>
        <w:rPr>
          <w:rFonts w:ascii="宋体" w:hAnsi="宋体"/>
          <w:sz w:val="24"/>
        </w:rPr>
        <w:t>材的不平度主要来自于我公司及同行业实际生产水平</w:t>
      </w:r>
      <w:r>
        <w:rPr>
          <w:rFonts w:ascii="宋体" w:hAnsi="宋体" w:hint="eastAsia"/>
          <w:sz w:val="24"/>
        </w:rPr>
        <w:t>，应符合表</w:t>
      </w:r>
      <w:r w:rsidR="00774D6F">
        <w:rPr>
          <w:rFonts w:ascii="宋体" w:hAnsi="宋体" w:hint="eastAsia"/>
          <w:sz w:val="24"/>
        </w:rPr>
        <w:t>3</w:t>
      </w:r>
      <w:r>
        <w:rPr>
          <w:rFonts w:ascii="宋体" w:hAnsi="宋体" w:hint="eastAsia"/>
          <w:sz w:val="24"/>
        </w:rPr>
        <w:t>的规定。</w:t>
      </w:r>
    </w:p>
    <w:p w:rsidR="00DE0A5B" w:rsidRDefault="00DE0A5B" w:rsidP="00DE0A5B">
      <w:pPr>
        <w:pStyle w:val="ac"/>
        <w:ind w:firstLineChars="0" w:firstLine="0"/>
        <w:jc w:val="center"/>
        <w:rPr>
          <w:rFonts w:ascii="黑体" w:eastAsia="黑体" w:hAnsi="黑体"/>
          <w:szCs w:val="21"/>
        </w:rPr>
      </w:pPr>
      <w:r>
        <w:rPr>
          <w:rFonts w:ascii="黑体" w:eastAsia="黑体" w:hAnsi="黑体" w:hint="eastAsia"/>
          <w:szCs w:val="21"/>
        </w:rPr>
        <w:t>表</w:t>
      </w:r>
      <w:r w:rsidR="00774D6F">
        <w:rPr>
          <w:rFonts w:ascii="黑体" w:eastAsia="黑体" w:hAnsi="黑体" w:hint="eastAsia"/>
          <w:szCs w:val="21"/>
        </w:rPr>
        <w:t>3</w:t>
      </w:r>
      <w:r>
        <w:rPr>
          <w:rFonts w:ascii="黑体" w:eastAsia="黑体" w:hAnsi="黑体" w:hint="eastAsia"/>
          <w:szCs w:val="21"/>
        </w:rPr>
        <w:t xml:space="preserve">  </w:t>
      </w:r>
      <w:r w:rsidR="00774D6F">
        <w:rPr>
          <w:rFonts w:ascii="黑体" w:eastAsia="黑体" w:hAnsi="黑体" w:hint="eastAsia"/>
          <w:szCs w:val="21"/>
        </w:rPr>
        <w:t>复合</w:t>
      </w:r>
      <w:r>
        <w:rPr>
          <w:rFonts w:ascii="黑体" w:eastAsia="黑体" w:hAnsi="黑体" w:hint="eastAsia"/>
          <w:szCs w:val="21"/>
        </w:rPr>
        <w:t>材的不平度</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94"/>
        <w:gridCol w:w="5162"/>
      </w:tblGrid>
      <w:tr w:rsidR="00774D6F" w:rsidTr="00833832">
        <w:trPr>
          <w:trHeight w:val="377"/>
        </w:trPr>
        <w:tc>
          <w:tcPr>
            <w:tcW w:w="1843" w:type="dxa"/>
            <w:vAlign w:val="center"/>
          </w:tcPr>
          <w:p w:rsidR="00774D6F" w:rsidRDefault="00774D6F" w:rsidP="00F20722">
            <w:pPr>
              <w:adjustRightInd w:val="0"/>
              <w:snapToGrid w:val="0"/>
              <w:jc w:val="center"/>
              <w:rPr>
                <w:rFonts w:ascii="宋体"/>
                <w:sz w:val="18"/>
                <w:szCs w:val="18"/>
              </w:rPr>
            </w:pPr>
            <w:r>
              <w:rPr>
                <w:rFonts w:ascii="宋体" w:hAnsi="宋体"/>
                <w:sz w:val="18"/>
                <w:szCs w:val="18"/>
              </w:rPr>
              <w:t>厚度</w:t>
            </w:r>
            <w:r>
              <w:rPr>
                <w:rFonts w:ascii="宋体" w:hAnsi="宋体" w:hint="eastAsia"/>
                <w:sz w:val="18"/>
                <w:szCs w:val="18"/>
              </w:rPr>
              <w:t>/mm</w:t>
            </w:r>
          </w:p>
        </w:tc>
        <w:tc>
          <w:tcPr>
            <w:tcW w:w="2268" w:type="dxa"/>
            <w:vAlign w:val="center"/>
          </w:tcPr>
          <w:p w:rsidR="00774D6F" w:rsidRDefault="00774D6F" w:rsidP="00F20722">
            <w:pPr>
              <w:adjustRightInd w:val="0"/>
              <w:snapToGrid w:val="0"/>
              <w:jc w:val="center"/>
              <w:rPr>
                <w:rFonts w:ascii="宋体"/>
                <w:sz w:val="18"/>
                <w:szCs w:val="18"/>
              </w:rPr>
            </w:pPr>
            <w:r>
              <w:rPr>
                <w:rFonts w:ascii="宋体" w:hAnsi="宋体" w:hint="eastAsia"/>
                <w:sz w:val="18"/>
                <w:szCs w:val="18"/>
              </w:rPr>
              <w:t>不平度/（mm/m），不大于</w:t>
            </w:r>
          </w:p>
        </w:tc>
      </w:tr>
      <w:tr w:rsidR="00774D6F" w:rsidTr="00833832">
        <w:trPr>
          <w:trHeight w:val="377"/>
        </w:trPr>
        <w:tc>
          <w:tcPr>
            <w:tcW w:w="1843" w:type="dxa"/>
            <w:vAlign w:val="center"/>
          </w:tcPr>
          <w:p w:rsidR="00774D6F" w:rsidRDefault="00774D6F" w:rsidP="00F20722">
            <w:pPr>
              <w:adjustRightInd w:val="0"/>
              <w:snapToGrid w:val="0"/>
              <w:jc w:val="center"/>
              <w:rPr>
                <w:rFonts w:ascii="宋体"/>
                <w:sz w:val="18"/>
                <w:szCs w:val="18"/>
              </w:rPr>
            </w:pPr>
            <w:r w:rsidRPr="00A22733">
              <w:rPr>
                <w:rFonts w:ascii="宋体" w:hAnsi="宋体" w:hint="eastAsia"/>
                <w:sz w:val="18"/>
                <w:szCs w:val="18"/>
              </w:rPr>
              <w:t>1.0～2.0</w:t>
            </w:r>
          </w:p>
        </w:tc>
        <w:tc>
          <w:tcPr>
            <w:tcW w:w="2268" w:type="dxa"/>
            <w:vAlign w:val="center"/>
          </w:tcPr>
          <w:p w:rsidR="00774D6F" w:rsidRDefault="00774D6F" w:rsidP="00F20722">
            <w:pPr>
              <w:adjustRightInd w:val="0"/>
              <w:snapToGrid w:val="0"/>
              <w:jc w:val="center"/>
              <w:rPr>
                <w:rFonts w:ascii="宋体"/>
                <w:sz w:val="18"/>
                <w:szCs w:val="18"/>
              </w:rPr>
            </w:pPr>
            <w:r>
              <w:rPr>
                <w:rFonts w:ascii="宋体" w:hAnsi="宋体" w:hint="eastAsia"/>
                <w:sz w:val="18"/>
                <w:szCs w:val="18"/>
              </w:rPr>
              <w:t>12</w:t>
            </w:r>
          </w:p>
        </w:tc>
      </w:tr>
      <w:tr w:rsidR="00774D6F" w:rsidTr="00833832">
        <w:trPr>
          <w:trHeight w:val="377"/>
        </w:trPr>
        <w:tc>
          <w:tcPr>
            <w:tcW w:w="1843" w:type="dxa"/>
            <w:vAlign w:val="center"/>
          </w:tcPr>
          <w:p w:rsidR="00774D6F" w:rsidRDefault="00774D6F" w:rsidP="00F20722">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2.0～4.0</w:t>
            </w:r>
          </w:p>
        </w:tc>
        <w:tc>
          <w:tcPr>
            <w:tcW w:w="2268" w:type="dxa"/>
            <w:vAlign w:val="center"/>
          </w:tcPr>
          <w:p w:rsidR="00774D6F" w:rsidRDefault="00774D6F" w:rsidP="00F20722">
            <w:pPr>
              <w:adjustRightInd w:val="0"/>
              <w:snapToGrid w:val="0"/>
              <w:jc w:val="center"/>
              <w:rPr>
                <w:rFonts w:ascii="宋体"/>
                <w:sz w:val="18"/>
                <w:szCs w:val="18"/>
              </w:rPr>
            </w:pPr>
            <w:r>
              <w:rPr>
                <w:rFonts w:ascii="宋体" w:hAnsi="宋体" w:hint="eastAsia"/>
                <w:sz w:val="18"/>
                <w:szCs w:val="18"/>
              </w:rPr>
              <w:t>10</w:t>
            </w:r>
          </w:p>
        </w:tc>
      </w:tr>
    </w:tbl>
    <w:p w:rsidR="00DE0A5B" w:rsidRDefault="00DE0A5B" w:rsidP="00560282">
      <w:pPr>
        <w:spacing w:beforeLines="50" w:afterLines="50"/>
        <w:rPr>
          <w:rFonts w:ascii="黑体" w:eastAsia="黑体"/>
          <w:sz w:val="24"/>
        </w:rPr>
      </w:pPr>
      <w:r w:rsidRPr="00F84D1B">
        <w:rPr>
          <w:rFonts w:ascii="黑体" w:eastAsia="黑体" w:hint="eastAsia"/>
          <w:sz w:val="24"/>
        </w:rPr>
        <w:t>2.5</w:t>
      </w:r>
      <w:r>
        <w:rPr>
          <w:rFonts w:ascii="黑体" w:eastAsia="黑体" w:hint="eastAsia"/>
          <w:sz w:val="24"/>
        </w:rPr>
        <w:t xml:space="preserve"> </w:t>
      </w:r>
      <w:r w:rsidR="00774D6F">
        <w:rPr>
          <w:rFonts w:ascii="黑体" w:eastAsia="黑体" w:hint="eastAsia"/>
          <w:sz w:val="24"/>
        </w:rPr>
        <w:t>弯曲</w:t>
      </w:r>
      <w:r w:rsidRPr="00F84D1B">
        <w:rPr>
          <w:rFonts w:ascii="黑体" w:eastAsia="黑体" w:hint="eastAsia"/>
          <w:sz w:val="24"/>
        </w:rPr>
        <w:t>性能</w:t>
      </w:r>
    </w:p>
    <w:p w:rsidR="00AF0D56" w:rsidRPr="00AF0D56" w:rsidRDefault="00DE0A5B" w:rsidP="0014587D">
      <w:pPr>
        <w:spacing w:line="360" w:lineRule="auto"/>
        <w:ind w:firstLineChars="200" w:firstLine="480"/>
        <w:rPr>
          <w:rFonts w:ascii="宋体" w:hAnsi="宋体"/>
          <w:sz w:val="24"/>
        </w:rPr>
      </w:pPr>
      <w:r w:rsidRPr="003E64AC">
        <w:rPr>
          <w:rFonts w:ascii="宋体" w:hAnsi="宋体"/>
          <w:sz w:val="24"/>
        </w:rPr>
        <w:t>本标准中</w:t>
      </w:r>
      <w:r w:rsidR="0071595E" w:rsidRPr="00AF0D56">
        <w:rPr>
          <w:rFonts w:ascii="宋体" w:hAnsi="宋体" w:hint="eastAsia"/>
          <w:sz w:val="24"/>
        </w:rPr>
        <w:t>复合材</w:t>
      </w:r>
      <w:r>
        <w:rPr>
          <w:rFonts w:ascii="宋体" w:hAnsi="宋体"/>
          <w:sz w:val="24"/>
        </w:rPr>
        <w:t>弯曲性能参考</w:t>
      </w:r>
      <w:r w:rsidR="0071595E" w:rsidRPr="00DB7301">
        <w:rPr>
          <w:rFonts w:ascii="宋体" w:hAnsi="宋体" w:hint="eastAsia"/>
          <w:sz w:val="24"/>
        </w:rPr>
        <w:t>GB</w:t>
      </w:r>
      <w:r w:rsidR="0071595E">
        <w:rPr>
          <w:rFonts w:ascii="宋体" w:hAnsi="宋体" w:hint="eastAsia"/>
          <w:sz w:val="24"/>
        </w:rPr>
        <w:t>/</w:t>
      </w:r>
      <w:r w:rsidR="0071595E" w:rsidRPr="00DB7301">
        <w:rPr>
          <w:rFonts w:ascii="宋体" w:hAnsi="宋体" w:hint="eastAsia"/>
          <w:sz w:val="24"/>
        </w:rPr>
        <w:t xml:space="preserve">T </w:t>
      </w:r>
      <w:r w:rsidR="0071595E">
        <w:rPr>
          <w:rFonts w:ascii="宋体" w:hAnsi="宋体" w:hint="eastAsia"/>
          <w:sz w:val="24"/>
        </w:rPr>
        <w:t>8546《</w:t>
      </w:r>
      <w:r w:rsidR="0071595E" w:rsidRPr="00DB7301">
        <w:rPr>
          <w:rFonts w:ascii="宋体" w:hAnsi="宋体" w:hint="eastAsia"/>
          <w:sz w:val="24"/>
        </w:rPr>
        <w:t>钛</w:t>
      </w:r>
      <w:r w:rsidR="0071595E">
        <w:rPr>
          <w:rFonts w:ascii="宋体" w:hAnsi="宋体" w:hint="eastAsia"/>
          <w:sz w:val="24"/>
        </w:rPr>
        <w:t>-不锈钢复合板》、</w:t>
      </w:r>
      <w:r w:rsidR="0071595E" w:rsidRPr="00DB7301">
        <w:rPr>
          <w:rFonts w:ascii="宋体" w:hAnsi="宋体" w:hint="eastAsia"/>
          <w:sz w:val="24"/>
        </w:rPr>
        <w:t>GB</w:t>
      </w:r>
      <w:r w:rsidR="0071595E">
        <w:rPr>
          <w:rFonts w:ascii="宋体" w:hAnsi="宋体" w:hint="eastAsia"/>
          <w:sz w:val="24"/>
        </w:rPr>
        <w:t>/</w:t>
      </w:r>
      <w:r w:rsidR="0071595E" w:rsidRPr="00DB7301">
        <w:rPr>
          <w:rFonts w:ascii="宋体" w:hAnsi="宋体" w:hint="eastAsia"/>
          <w:sz w:val="24"/>
        </w:rPr>
        <w:t xml:space="preserve">T </w:t>
      </w:r>
      <w:r w:rsidR="0071595E">
        <w:rPr>
          <w:rFonts w:ascii="宋体" w:hAnsi="宋体" w:hint="eastAsia"/>
          <w:sz w:val="24"/>
        </w:rPr>
        <w:t>8547</w:t>
      </w:r>
      <w:r w:rsidR="0071595E">
        <w:rPr>
          <w:rFonts w:ascii="宋体" w:hAnsi="宋体" w:hint="eastAsia"/>
          <w:sz w:val="24"/>
        </w:rPr>
        <w:lastRenderedPageBreak/>
        <w:t>《</w:t>
      </w:r>
      <w:r w:rsidR="0071595E" w:rsidRPr="00DB7301">
        <w:rPr>
          <w:rFonts w:ascii="宋体" w:hAnsi="宋体" w:hint="eastAsia"/>
          <w:sz w:val="24"/>
        </w:rPr>
        <w:t>钛</w:t>
      </w:r>
      <w:r w:rsidR="0071595E">
        <w:rPr>
          <w:rFonts w:ascii="宋体" w:hAnsi="宋体" w:hint="eastAsia"/>
          <w:sz w:val="24"/>
        </w:rPr>
        <w:t>-钢复合板》</w:t>
      </w:r>
      <w:r w:rsidRPr="00F60BD9">
        <w:rPr>
          <w:rFonts w:ascii="宋体" w:hAnsi="宋体" w:hint="eastAsia"/>
          <w:sz w:val="24"/>
        </w:rPr>
        <w:t>中的要求</w:t>
      </w:r>
      <w:r w:rsidR="0071595E">
        <w:rPr>
          <w:rFonts w:ascii="宋体" w:hAnsi="宋体" w:hint="eastAsia"/>
          <w:sz w:val="24"/>
        </w:rPr>
        <w:t>，由于复合材</w:t>
      </w:r>
      <w:proofErr w:type="gramStart"/>
      <w:r w:rsidR="0014587D">
        <w:rPr>
          <w:rFonts w:ascii="宋体" w:hAnsi="宋体" w:hint="eastAsia"/>
          <w:sz w:val="24"/>
        </w:rPr>
        <w:t>的复材表面</w:t>
      </w:r>
      <w:proofErr w:type="gramEnd"/>
      <w:r w:rsidR="0014587D">
        <w:rPr>
          <w:rFonts w:ascii="宋体" w:hAnsi="宋体" w:hint="eastAsia"/>
          <w:sz w:val="24"/>
        </w:rPr>
        <w:t>受压，因此应进行内弯曲试验</w:t>
      </w:r>
      <w:r w:rsidR="00AF0D56" w:rsidRPr="00AF0D56">
        <w:rPr>
          <w:rFonts w:ascii="宋体" w:hAnsi="宋体" w:hint="eastAsia"/>
          <w:sz w:val="24"/>
        </w:rPr>
        <w:t>，其结果应符合表4的规定。</w:t>
      </w:r>
    </w:p>
    <w:p w:rsidR="00AF0D56" w:rsidRDefault="00AF0D56" w:rsidP="00AF0D56">
      <w:pPr>
        <w:jc w:val="center"/>
        <w:rPr>
          <w:rFonts w:ascii="黑体" w:eastAsia="黑体" w:hAnsi="黑体"/>
        </w:rPr>
      </w:pPr>
      <w:r>
        <w:rPr>
          <w:rFonts w:ascii="黑体" w:eastAsia="黑体" w:hAnsi="黑体" w:hint="eastAsia"/>
        </w:rPr>
        <w:t>表4  复合材的弯曲性能</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4110"/>
        <w:gridCol w:w="3686"/>
      </w:tblGrid>
      <w:tr w:rsidR="00AF0D56" w:rsidTr="00AF0D56">
        <w:trPr>
          <w:trHeight w:val="467"/>
        </w:trPr>
        <w:tc>
          <w:tcPr>
            <w:tcW w:w="1560" w:type="dxa"/>
            <w:vAlign w:val="center"/>
          </w:tcPr>
          <w:p w:rsidR="00AF0D56" w:rsidRDefault="00AF0D56" w:rsidP="00F20722">
            <w:pPr>
              <w:jc w:val="center"/>
              <w:rPr>
                <w:rFonts w:ascii="宋体"/>
                <w:sz w:val="18"/>
                <w:szCs w:val="18"/>
              </w:rPr>
            </w:pPr>
            <w:r>
              <w:rPr>
                <w:rFonts w:ascii="宋体" w:hAnsi="宋体" w:hint="eastAsia"/>
                <w:sz w:val="18"/>
                <w:szCs w:val="18"/>
              </w:rPr>
              <w:t>弯曲角</w:t>
            </w:r>
            <w:r w:rsidRPr="00833832">
              <w:rPr>
                <w:rFonts w:ascii="宋体" w:hAnsi="宋体"/>
                <w:i/>
                <w:sz w:val="18"/>
                <w:szCs w:val="18"/>
              </w:rPr>
              <w:t>α</w:t>
            </w:r>
            <w:r>
              <w:rPr>
                <w:rFonts w:ascii="宋体" w:hAnsi="宋体" w:hint="eastAsia"/>
                <w:sz w:val="18"/>
                <w:szCs w:val="18"/>
              </w:rPr>
              <w:t>/度</w:t>
            </w:r>
          </w:p>
        </w:tc>
        <w:tc>
          <w:tcPr>
            <w:tcW w:w="4110" w:type="dxa"/>
            <w:vAlign w:val="center"/>
          </w:tcPr>
          <w:p w:rsidR="00AF0D56" w:rsidRDefault="00AF0D56" w:rsidP="00F20722">
            <w:pPr>
              <w:jc w:val="center"/>
              <w:rPr>
                <w:rFonts w:ascii="宋体"/>
                <w:sz w:val="18"/>
                <w:szCs w:val="18"/>
              </w:rPr>
            </w:pPr>
            <w:proofErr w:type="gramStart"/>
            <w:r>
              <w:rPr>
                <w:rFonts w:ascii="宋体" w:hint="eastAsia"/>
                <w:sz w:val="18"/>
                <w:szCs w:val="18"/>
              </w:rPr>
              <w:t>弯芯</w:t>
            </w:r>
            <w:r>
              <w:rPr>
                <w:rFonts w:ascii="宋体"/>
                <w:sz w:val="18"/>
                <w:szCs w:val="18"/>
              </w:rPr>
              <w:t>直径</w:t>
            </w:r>
            <w:proofErr w:type="gramEnd"/>
            <w:r>
              <w:rPr>
                <w:rFonts w:ascii="宋体" w:hint="eastAsia"/>
                <w:sz w:val="18"/>
                <w:szCs w:val="18"/>
              </w:rPr>
              <w:t>/mm</w:t>
            </w:r>
          </w:p>
        </w:tc>
        <w:tc>
          <w:tcPr>
            <w:tcW w:w="3686" w:type="dxa"/>
            <w:vAlign w:val="center"/>
          </w:tcPr>
          <w:p w:rsidR="00AF0D56" w:rsidRDefault="00AF0D56" w:rsidP="00F20722">
            <w:pPr>
              <w:jc w:val="center"/>
              <w:rPr>
                <w:rFonts w:ascii="宋体"/>
                <w:sz w:val="18"/>
                <w:szCs w:val="18"/>
              </w:rPr>
            </w:pPr>
            <w:r>
              <w:rPr>
                <w:rFonts w:ascii="宋体"/>
                <w:sz w:val="18"/>
                <w:szCs w:val="18"/>
              </w:rPr>
              <w:t>试验结果</w:t>
            </w:r>
          </w:p>
        </w:tc>
      </w:tr>
      <w:tr w:rsidR="00AF0D56" w:rsidTr="00AF0D56">
        <w:trPr>
          <w:trHeight w:val="467"/>
        </w:trPr>
        <w:tc>
          <w:tcPr>
            <w:tcW w:w="1560" w:type="dxa"/>
            <w:vAlign w:val="center"/>
          </w:tcPr>
          <w:p w:rsidR="00AF0D56" w:rsidRDefault="00AF0D56" w:rsidP="00F20722">
            <w:pPr>
              <w:jc w:val="center"/>
              <w:rPr>
                <w:rFonts w:ascii="宋体"/>
                <w:sz w:val="18"/>
                <w:szCs w:val="18"/>
              </w:rPr>
            </w:pPr>
            <w:r>
              <w:rPr>
                <w:rFonts w:ascii="宋体" w:hint="eastAsia"/>
                <w:sz w:val="18"/>
                <w:szCs w:val="18"/>
              </w:rPr>
              <w:t>180</w:t>
            </w:r>
          </w:p>
        </w:tc>
        <w:tc>
          <w:tcPr>
            <w:tcW w:w="4110" w:type="dxa"/>
            <w:vAlign w:val="center"/>
          </w:tcPr>
          <w:p w:rsidR="00AF0D56" w:rsidRDefault="00AF0D56" w:rsidP="00F20722">
            <w:pPr>
              <w:jc w:val="left"/>
              <w:rPr>
                <w:rFonts w:ascii="宋体"/>
                <w:sz w:val="18"/>
                <w:szCs w:val="18"/>
              </w:rPr>
            </w:pPr>
            <w:r>
              <w:rPr>
                <w:rFonts w:ascii="宋体"/>
                <w:sz w:val="18"/>
                <w:szCs w:val="18"/>
              </w:rPr>
              <w:t>按基材标准规定</w:t>
            </w:r>
            <w:r>
              <w:rPr>
                <w:rFonts w:ascii="宋体" w:hint="eastAsia"/>
                <w:sz w:val="18"/>
                <w:szCs w:val="18"/>
              </w:rPr>
              <w:t>，</w:t>
            </w:r>
            <w:r>
              <w:rPr>
                <w:rFonts w:ascii="宋体"/>
                <w:sz w:val="18"/>
                <w:szCs w:val="18"/>
              </w:rPr>
              <w:t>不够复合材厚度</w:t>
            </w:r>
            <w:r>
              <w:rPr>
                <w:rFonts w:ascii="宋体" w:hint="eastAsia"/>
                <w:sz w:val="18"/>
                <w:szCs w:val="18"/>
              </w:rPr>
              <w:t>2倍时取2倍</w:t>
            </w:r>
          </w:p>
        </w:tc>
        <w:tc>
          <w:tcPr>
            <w:tcW w:w="3686" w:type="dxa"/>
            <w:vAlign w:val="center"/>
          </w:tcPr>
          <w:p w:rsidR="00AF0D56" w:rsidRDefault="00AF0D56" w:rsidP="00F20722">
            <w:pPr>
              <w:jc w:val="left"/>
              <w:rPr>
                <w:rFonts w:ascii="宋体"/>
                <w:sz w:val="18"/>
                <w:szCs w:val="18"/>
              </w:rPr>
            </w:pPr>
            <w:r>
              <w:rPr>
                <w:rFonts w:ascii="宋体"/>
                <w:sz w:val="18"/>
                <w:szCs w:val="18"/>
              </w:rPr>
              <w:t>在试样弯曲部分的外表面不得有裂纹</w:t>
            </w:r>
            <w:r>
              <w:rPr>
                <w:rFonts w:ascii="宋体" w:hint="eastAsia"/>
                <w:sz w:val="18"/>
                <w:szCs w:val="18"/>
              </w:rPr>
              <w:t>，</w:t>
            </w:r>
            <w:r>
              <w:rPr>
                <w:rFonts w:ascii="宋体"/>
                <w:sz w:val="18"/>
                <w:szCs w:val="18"/>
              </w:rPr>
              <w:t>复合界面不得有分层</w:t>
            </w:r>
          </w:p>
        </w:tc>
      </w:tr>
    </w:tbl>
    <w:p w:rsidR="00DE0A5B" w:rsidRDefault="00DE0A5B" w:rsidP="00560282">
      <w:pPr>
        <w:spacing w:beforeLines="50" w:afterLines="50"/>
        <w:rPr>
          <w:rFonts w:ascii="黑体" w:eastAsia="黑体"/>
          <w:sz w:val="24"/>
        </w:rPr>
      </w:pPr>
      <w:r w:rsidRPr="00DC29A4">
        <w:rPr>
          <w:rFonts w:ascii="黑体" w:eastAsia="黑体" w:hint="eastAsia"/>
          <w:sz w:val="24"/>
        </w:rPr>
        <w:t>2.</w:t>
      </w:r>
      <w:r w:rsidR="0014587D">
        <w:rPr>
          <w:rFonts w:ascii="黑体" w:eastAsia="黑体" w:hint="eastAsia"/>
          <w:sz w:val="24"/>
        </w:rPr>
        <w:t>6</w:t>
      </w:r>
      <w:r>
        <w:rPr>
          <w:rFonts w:ascii="黑体" w:eastAsia="黑体" w:hint="eastAsia"/>
          <w:sz w:val="24"/>
        </w:rPr>
        <w:t xml:space="preserve"> </w:t>
      </w:r>
      <w:r w:rsidRPr="00DC29A4">
        <w:rPr>
          <w:rFonts w:ascii="黑体" w:eastAsia="黑体" w:hint="eastAsia"/>
          <w:sz w:val="24"/>
        </w:rPr>
        <w:t>外观质量</w:t>
      </w:r>
    </w:p>
    <w:p w:rsidR="0014587D" w:rsidRPr="0014587D" w:rsidRDefault="0014587D" w:rsidP="0014587D">
      <w:pPr>
        <w:spacing w:line="360" w:lineRule="auto"/>
        <w:rPr>
          <w:rFonts w:ascii="宋体" w:hAnsi="宋体"/>
          <w:sz w:val="24"/>
        </w:rPr>
      </w:pPr>
      <w:r w:rsidRPr="0014587D">
        <w:rPr>
          <w:rFonts w:ascii="黑体" w:eastAsia="黑体" w:hAnsi="黑体" w:hint="eastAsia"/>
          <w:sz w:val="24"/>
        </w:rPr>
        <w:t>2.6.1</w:t>
      </w:r>
      <w:r w:rsidRPr="0014587D">
        <w:rPr>
          <w:rFonts w:ascii="宋体" w:hAnsi="宋体" w:hint="eastAsia"/>
          <w:sz w:val="24"/>
        </w:rPr>
        <w:t xml:space="preserve">  复合</w:t>
      </w:r>
      <w:proofErr w:type="gramStart"/>
      <w:r w:rsidRPr="0014587D">
        <w:rPr>
          <w:rFonts w:ascii="宋体" w:hAnsi="宋体" w:hint="eastAsia"/>
          <w:sz w:val="24"/>
        </w:rPr>
        <w:t>材复材</w:t>
      </w:r>
      <w:proofErr w:type="gramEnd"/>
      <w:r w:rsidRPr="0014587D">
        <w:rPr>
          <w:rFonts w:ascii="宋体" w:hAnsi="宋体" w:hint="eastAsia"/>
          <w:sz w:val="24"/>
        </w:rPr>
        <w:t>表面以抛光、酸洗或喷砂状态交货，需方对表面有特殊要求时，由供需双方商定。</w:t>
      </w:r>
    </w:p>
    <w:p w:rsidR="0014587D" w:rsidRPr="0014587D" w:rsidRDefault="0014587D" w:rsidP="0014587D">
      <w:pPr>
        <w:spacing w:line="360" w:lineRule="auto"/>
        <w:rPr>
          <w:rFonts w:ascii="宋体" w:hAnsi="宋体"/>
          <w:sz w:val="24"/>
        </w:rPr>
      </w:pPr>
      <w:r w:rsidRPr="0014587D">
        <w:rPr>
          <w:rFonts w:ascii="黑体" w:eastAsia="黑体" w:hAnsi="黑体" w:hint="eastAsia"/>
          <w:sz w:val="24"/>
        </w:rPr>
        <w:t>2.6.2</w:t>
      </w:r>
      <w:r w:rsidRPr="0014587D">
        <w:rPr>
          <w:rFonts w:ascii="宋体" w:hAnsi="宋体" w:hint="eastAsia"/>
          <w:sz w:val="24"/>
        </w:rPr>
        <w:t xml:space="preserve">  复合材表面不允许有裂纹、起皮、压坑、夹杂、划伤、凹坑、麻点、压痕和严重氧化皮等宏观缺陷。</w:t>
      </w:r>
    </w:p>
    <w:p w:rsidR="0014587D" w:rsidRPr="0014587D" w:rsidRDefault="0014587D" w:rsidP="0014587D">
      <w:pPr>
        <w:spacing w:line="360" w:lineRule="auto"/>
        <w:rPr>
          <w:rFonts w:ascii="宋体" w:hAnsi="宋体"/>
          <w:sz w:val="24"/>
        </w:rPr>
      </w:pPr>
      <w:r w:rsidRPr="0014587D">
        <w:rPr>
          <w:rFonts w:ascii="黑体" w:eastAsia="黑体" w:hAnsi="黑体" w:hint="eastAsia"/>
          <w:sz w:val="24"/>
        </w:rPr>
        <w:t>2.6.3</w:t>
      </w:r>
      <w:r w:rsidRPr="0014587D">
        <w:rPr>
          <w:rFonts w:ascii="宋体" w:hAnsi="宋体" w:hint="eastAsia"/>
          <w:sz w:val="24"/>
        </w:rPr>
        <w:t xml:space="preserve">  复合材表面局部缺陷允许清除，但清除后其厚度不得低于标准规定的最小值。</w:t>
      </w:r>
    </w:p>
    <w:p w:rsidR="00DE0A5B" w:rsidRDefault="00DE0A5B" w:rsidP="00560282">
      <w:pPr>
        <w:spacing w:beforeLines="50" w:afterLines="50"/>
        <w:rPr>
          <w:rFonts w:ascii="黑体" w:eastAsia="黑体"/>
          <w:sz w:val="24"/>
        </w:rPr>
      </w:pPr>
      <w:r w:rsidRPr="00DC29A4">
        <w:rPr>
          <w:rFonts w:ascii="黑体" w:eastAsia="黑体" w:hint="eastAsia"/>
          <w:sz w:val="24"/>
        </w:rPr>
        <w:t>2.</w:t>
      </w:r>
      <w:r w:rsidR="0014587D">
        <w:rPr>
          <w:rFonts w:ascii="黑体" w:eastAsia="黑体" w:hint="eastAsia"/>
          <w:sz w:val="24"/>
        </w:rPr>
        <w:t>7</w:t>
      </w:r>
      <w:r>
        <w:rPr>
          <w:rFonts w:ascii="黑体" w:eastAsia="黑体" w:hint="eastAsia"/>
          <w:sz w:val="24"/>
        </w:rPr>
        <w:t xml:space="preserve"> </w:t>
      </w:r>
      <w:r w:rsidRPr="00DC29A4">
        <w:rPr>
          <w:rFonts w:ascii="黑体" w:eastAsia="黑体" w:hint="eastAsia"/>
          <w:sz w:val="24"/>
        </w:rPr>
        <w:t>迁移物</w:t>
      </w:r>
    </w:p>
    <w:p w:rsidR="00DE0A5B" w:rsidRDefault="00DE0A5B" w:rsidP="00DE0A5B">
      <w:pPr>
        <w:spacing w:line="360" w:lineRule="auto"/>
        <w:ind w:firstLineChars="200" w:firstLine="480"/>
        <w:rPr>
          <w:rFonts w:ascii="宋体" w:hAnsi="宋体"/>
          <w:sz w:val="24"/>
        </w:rPr>
      </w:pPr>
      <w:r w:rsidRPr="001177AE">
        <w:rPr>
          <w:rFonts w:ascii="宋体" w:hAnsi="宋体"/>
          <w:sz w:val="24"/>
        </w:rPr>
        <w:t>按照</w:t>
      </w:r>
      <w:r w:rsidRPr="001177AE">
        <w:rPr>
          <w:rFonts w:ascii="宋体" w:hAnsi="宋体" w:hint="eastAsia"/>
          <w:sz w:val="24"/>
        </w:rPr>
        <w:t>GB 4806.9-2016</w:t>
      </w:r>
      <w:r>
        <w:rPr>
          <w:rFonts w:ascii="宋体" w:hAnsi="宋体" w:hint="eastAsia"/>
          <w:sz w:val="24"/>
        </w:rPr>
        <w:t>《</w:t>
      </w:r>
      <w:r w:rsidRPr="001177AE">
        <w:rPr>
          <w:rFonts w:ascii="宋体" w:hAnsi="宋体" w:hint="eastAsia"/>
          <w:sz w:val="24"/>
        </w:rPr>
        <w:t>食品安全国家标准 食品接触用金属材料及制品</w:t>
      </w:r>
      <w:r>
        <w:rPr>
          <w:rFonts w:ascii="宋体" w:hAnsi="宋体" w:hint="eastAsia"/>
          <w:sz w:val="24"/>
        </w:rPr>
        <w:t>》中的要求，与食品直接接触的不锈钢制品的理化指标应符合表</w:t>
      </w:r>
      <w:r w:rsidR="0014587D">
        <w:rPr>
          <w:rFonts w:ascii="宋体" w:hAnsi="宋体" w:hint="eastAsia"/>
          <w:sz w:val="24"/>
        </w:rPr>
        <w:t>5</w:t>
      </w:r>
      <w:r>
        <w:rPr>
          <w:rFonts w:ascii="宋体" w:hAnsi="宋体" w:hint="eastAsia"/>
          <w:sz w:val="24"/>
        </w:rPr>
        <w:t>的规定。而其他金属材料及制品的理化指标应满足表</w:t>
      </w:r>
      <w:r w:rsidR="0014587D">
        <w:rPr>
          <w:rFonts w:ascii="宋体" w:hAnsi="宋体" w:hint="eastAsia"/>
          <w:sz w:val="24"/>
        </w:rPr>
        <w:t>6</w:t>
      </w:r>
      <w:r>
        <w:rPr>
          <w:rFonts w:ascii="宋体" w:hAnsi="宋体" w:hint="eastAsia"/>
          <w:sz w:val="24"/>
        </w:rPr>
        <w:t>的规定要求。</w:t>
      </w:r>
    </w:p>
    <w:p w:rsidR="00DE0A5B" w:rsidRDefault="00DE0A5B" w:rsidP="00DE0A5B">
      <w:pPr>
        <w:jc w:val="center"/>
        <w:rPr>
          <w:rFonts w:ascii="黑体" w:eastAsia="黑体" w:hAnsi="黑体"/>
          <w:kern w:val="0"/>
          <w:szCs w:val="21"/>
        </w:rPr>
      </w:pPr>
      <w:r w:rsidRPr="001177AE">
        <w:rPr>
          <w:rFonts w:ascii="黑体" w:eastAsia="黑体" w:hAnsi="黑体" w:hint="eastAsia"/>
          <w:kern w:val="0"/>
          <w:szCs w:val="21"/>
        </w:rPr>
        <w:t>表</w:t>
      </w:r>
      <w:r w:rsidR="0014587D">
        <w:rPr>
          <w:rFonts w:ascii="黑体" w:eastAsia="黑体" w:hAnsi="黑体" w:hint="eastAsia"/>
          <w:kern w:val="0"/>
          <w:szCs w:val="21"/>
        </w:rPr>
        <w:t>5</w:t>
      </w:r>
      <w:r w:rsidRPr="001177AE">
        <w:rPr>
          <w:rFonts w:ascii="黑体" w:eastAsia="黑体" w:hAnsi="黑体" w:hint="eastAsia"/>
          <w:kern w:val="0"/>
          <w:szCs w:val="21"/>
        </w:rPr>
        <w:t xml:space="preserve">  </w:t>
      </w:r>
      <w:r>
        <w:rPr>
          <w:rFonts w:ascii="黑体" w:eastAsia="黑体" w:hAnsi="黑体" w:hint="eastAsia"/>
          <w:kern w:val="0"/>
          <w:szCs w:val="21"/>
        </w:rPr>
        <w:t>不锈钢的</w:t>
      </w:r>
      <w:r w:rsidRPr="001177AE">
        <w:rPr>
          <w:rFonts w:ascii="黑体" w:eastAsia="黑体" w:hAnsi="黑体" w:hint="eastAsia"/>
          <w:kern w:val="0"/>
          <w:szCs w:val="21"/>
        </w:rPr>
        <w:t>迁移物指标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检验</w:t>
            </w:r>
            <w:r>
              <w:rPr>
                <w:rFonts w:ascii="宋体" w:hAnsi="宋体"/>
                <w:sz w:val="18"/>
                <w:szCs w:val="21"/>
              </w:rPr>
              <w:t>方法</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31604.38-2016第二部分，或GB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31604.24-2016，或GB 31604.49-2016 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0.05</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31604.34-2016第二部分，或GB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铬（Cr）/（mg/kg）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2.0</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31604.25-2016，或GB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镍（Ni）/（mg/kg）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0.5</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31604.33-2016，或GB 31604.49-2016第二部分</w:t>
            </w:r>
          </w:p>
        </w:tc>
      </w:tr>
    </w:tbl>
    <w:p w:rsidR="00DE0A5B" w:rsidRDefault="00DE0A5B" w:rsidP="00DE0A5B">
      <w:pPr>
        <w:spacing w:line="360" w:lineRule="auto"/>
        <w:jc w:val="center"/>
        <w:rPr>
          <w:rFonts w:ascii="黑体" w:eastAsia="黑体" w:hAnsi="黑体"/>
          <w:kern w:val="0"/>
          <w:szCs w:val="21"/>
        </w:rPr>
      </w:pPr>
      <w:r w:rsidRPr="001177AE">
        <w:rPr>
          <w:rFonts w:ascii="黑体" w:eastAsia="黑体" w:hAnsi="黑体" w:hint="eastAsia"/>
          <w:kern w:val="0"/>
          <w:szCs w:val="21"/>
        </w:rPr>
        <w:t>表</w:t>
      </w:r>
      <w:r w:rsidR="0014587D">
        <w:rPr>
          <w:rFonts w:ascii="黑体" w:eastAsia="黑体" w:hAnsi="黑体" w:hint="eastAsia"/>
          <w:kern w:val="0"/>
          <w:szCs w:val="21"/>
        </w:rPr>
        <w:t>6</w:t>
      </w:r>
      <w:r w:rsidRPr="001177AE">
        <w:rPr>
          <w:rFonts w:ascii="黑体" w:eastAsia="黑体" w:hAnsi="黑体" w:hint="eastAsia"/>
          <w:kern w:val="0"/>
          <w:szCs w:val="21"/>
        </w:rPr>
        <w:t xml:space="preserve">  其他金属材料及制品的迁移物指标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检验</w:t>
            </w:r>
            <w:r>
              <w:rPr>
                <w:rFonts w:ascii="宋体" w:hAnsi="宋体"/>
                <w:sz w:val="18"/>
                <w:szCs w:val="21"/>
              </w:rPr>
              <w:t>方法</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31604.38-2016第二部分，或GB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31604.24-2016，或GB 31604.49-2016 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31604.34-2016第二部分，或GB 31604.49-2016第二部分</w:t>
            </w:r>
          </w:p>
        </w:tc>
      </w:tr>
    </w:tbl>
    <w:p w:rsidR="00DE0A5B" w:rsidRDefault="00DE0A5B" w:rsidP="00DE0A5B">
      <w:pPr>
        <w:spacing w:line="360" w:lineRule="auto"/>
        <w:ind w:firstLineChars="200" w:firstLine="480"/>
        <w:jc w:val="left"/>
        <w:rPr>
          <w:rFonts w:ascii="宋体" w:hAnsi="宋体"/>
          <w:sz w:val="24"/>
        </w:rPr>
      </w:pPr>
      <w:proofErr w:type="gramStart"/>
      <w:r>
        <w:rPr>
          <w:rFonts w:ascii="宋体" w:hAnsi="宋体"/>
          <w:sz w:val="24"/>
        </w:rPr>
        <w:t>钛作为</w:t>
      </w:r>
      <w:proofErr w:type="gramEnd"/>
      <w:r>
        <w:rPr>
          <w:rFonts w:ascii="宋体" w:hAnsi="宋体"/>
          <w:sz w:val="24"/>
        </w:rPr>
        <w:t>其他金属材料应满足表</w:t>
      </w:r>
      <w:r w:rsidR="0014587D">
        <w:rPr>
          <w:rFonts w:ascii="宋体" w:hAnsi="宋体" w:hint="eastAsia"/>
          <w:sz w:val="24"/>
        </w:rPr>
        <w:t>6</w:t>
      </w:r>
      <w:r>
        <w:rPr>
          <w:rFonts w:ascii="宋体" w:hAnsi="宋体" w:hint="eastAsia"/>
          <w:sz w:val="24"/>
        </w:rPr>
        <w:t>的规定要求，由于作为餐饮器具用钛及钛合金的迁移</w:t>
      </w:r>
      <w:proofErr w:type="gramStart"/>
      <w:r>
        <w:rPr>
          <w:rFonts w:ascii="宋体" w:hAnsi="宋体" w:hint="eastAsia"/>
          <w:sz w:val="24"/>
        </w:rPr>
        <w:t>物指标</w:t>
      </w:r>
      <w:proofErr w:type="gramEnd"/>
      <w:r>
        <w:rPr>
          <w:rFonts w:ascii="宋体" w:hAnsi="宋体" w:hint="eastAsia"/>
          <w:sz w:val="24"/>
        </w:rPr>
        <w:t>意义重大，因此有必要严格控制迁移物指标，同时，在有检测方法的情况下，本标准中规定</w:t>
      </w:r>
      <w:r w:rsidR="0014587D">
        <w:rPr>
          <w:rFonts w:ascii="宋体" w:hAnsi="宋体" w:hint="eastAsia"/>
          <w:sz w:val="24"/>
        </w:rPr>
        <w:t>层状复合</w:t>
      </w:r>
      <w:proofErr w:type="gramStart"/>
      <w:r w:rsidR="0014587D">
        <w:rPr>
          <w:rFonts w:ascii="宋体" w:hAnsi="宋体" w:hint="eastAsia"/>
          <w:sz w:val="24"/>
        </w:rPr>
        <w:t>中复</w:t>
      </w:r>
      <w:r>
        <w:rPr>
          <w:rFonts w:ascii="宋体" w:hAnsi="宋体" w:hint="eastAsia"/>
          <w:sz w:val="24"/>
        </w:rPr>
        <w:t>材的</w:t>
      </w:r>
      <w:proofErr w:type="gramEnd"/>
      <w:r>
        <w:rPr>
          <w:rFonts w:ascii="宋体" w:hAnsi="宋体" w:hint="eastAsia"/>
          <w:sz w:val="24"/>
        </w:rPr>
        <w:t>迁移</w:t>
      </w:r>
      <w:proofErr w:type="gramStart"/>
      <w:r>
        <w:rPr>
          <w:rFonts w:ascii="宋体" w:hAnsi="宋体" w:hint="eastAsia"/>
          <w:sz w:val="24"/>
        </w:rPr>
        <w:t>物指标</w:t>
      </w:r>
      <w:proofErr w:type="gramEnd"/>
      <w:r>
        <w:rPr>
          <w:rFonts w:ascii="宋体" w:hAnsi="宋体" w:hint="eastAsia"/>
          <w:sz w:val="24"/>
        </w:rPr>
        <w:t>应符合表</w:t>
      </w:r>
      <w:r w:rsidR="0014587D">
        <w:rPr>
          <w:rFonts w:ascii="宋体" w:hAnsi="宋体" w:hint="eastAsia"/>
          <w:sz w:val="24"/>
        </w:rPr>
        <w:t>7</w:t>
      </w:r>
      <w:r>
        <w:rPr>
          <w:rFonts w:ascii="宋体" w:hAnsi="宋体" w:hint="eastAsia"/>
          <w:sz w:val="24"/>
        </w:rPr>
        <w:t>的规定。</w:t>
      </w:r>
    </w:p>
    <w:p w:rsidR="00DE0A5B" w:rsidRDefault="00DE0A5B" w:rsidP="00DE0A5B">
      <w:pPr>
        <w:jc w:val="center"/>
        <w:rPr>
          <w:rFonts w:ascii="宋体" w:hAnsi="宋体"/>
          <w:sz w:val="24"/>
        </w:rPr>
      </w:pPr>
      <w:r w:rsidRPr="00323886">
        <w:rPr>
          <w:rFonts w:ascii="黑体" w:eastAsia="黑体" w:hAnsi="黑体"/>
          <w:kern w:val="0"/>
          <w:szCs w:val="21"/>
        </w:rPr>
        <w:t>表</w:t>
      </w:r>
      <w:r w:rsidR="0014587D">
        <w:rPr>
          <w:rFonts w:ascii="黑体" w:eastAsia="黑体" w:hAnsi="黑体" w:hint="eastAsia"/>
          <w:kern w:val="0"/>
          <w:szCs w:val="21"/>
        </w:rPr>
        <w:t>7</w:t>
      </w:r>
      <w:r w:rsidRPr="00323886">
        <w:rPr>
          <w:rFonts w:ascii="黑体" w:eastAsia="黑体" w:hAnsi="黑体" w:hint="eastAsia"/>
          <w:kern w:val="0"/>
          <w:szCs w:val="21"/>
        </w:rPr>
        <w:t xml:space="preserve">  </w:t>
      </w:r>
      <w:r w:rsidR="0014587D">
        <w:rPr>
          <w:rFonts w:ascii="黑体" w:eastAsia="黑体" w:hAnsi="黑体" w:hint="eastAsia"/>
          <w:kern w:val="0"/>
          <w:szCs w:val="21"/>
        </w:rPr>
        <w:t>复合材</w:t>
      </w:r>
      <w:proofErr w:type="gramStart"/>
      <w:r w:rsidR="0014587D">
        <w:rPr>
          <w:rFonts w:ascii="黑体" w:eastAsia="黑体" w:hAnsi="黑体" w:hint="eastAsia"/>
          <w:kern w:val="0"/>
          <w:szCs w:val="21"/>
        </w:rPr>
        <w:t>中复</w:t>
      </w:r>
      <w:r>
        <w:rPr>
          <w:rFonts w:ascii="黑体" w:eastAsia="黑体" w:hAnsi="黑体"/>
          <w:kern w:val="0"/>
          <w:szCs w:val="21"/>
        </w:rPr>
        <w:t>材</w:t>
      </w:r>
      <w:r>
        <w:rPr>
          <w:rFonts w:ascii="黑体" w:eastAsia="黑体" w:hAnsi="黑体" w:hint="eastAsia"/>
          <w:kern w:val="0"/>
          <w:szCs w:val="21"/>
        </w:rPr>
        <w:t>迁移</w:t>
      </w:r>
      <w:proofErr w:type="gramEnd"/>
      <w:r>
        <w:rPr>
          <w:rFonts w:ascii="黑体" w:eastAsia="黑体" w:hAnsi="黑体" w:hint="eastAsia"/>
          <w:kern w:val="0"/>
          <w:szCs w:val="21"/>
        </w:rPr>
        <w:t>物指标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951CE6" w:rsidTr="00101432">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迁移物</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指标</w:t>
            </w:r>
            <w:r>
              <w:rPr>
                <w:rFonts w:ascii="宋体" w:hAnsi="宋体" w:hint="eastAsia"/>
                <w:sz w:val="18"/>
                <w:szCs w:val="21"/>
              </w:rPr>
              <w:t>/（mg/kg）</w:t>
            </w:r>
          </w:p>
        </w:tc>
      </w:tr>
      <w:tr w:rsidR="00951CE6" w:rsidTr="00101432">
        <w:trPr>
          <w:trHeight w:val="285"/>
        </w:trPr>
        <w:tc>
          <w:tcPr>
            <w:tcW w:w="4785" w:type="dxa"/>
            <w:vAlign w:val="center"/>
          </w:tcPr>
          <w:p w:rsidR="00951CE6" w:rsidRDefault="00951CE6" w:rsidP="00101432">
            <w:pPr>
              <w:jc w:val="center"/>
              <w:rPr>
                <w:rFonts w:ascii="宋体" w:hAnsi="宋体"/>
                <w:sz w:val="18"/>
                <w:szCs w:val="21"/>
              </w:rPr>
            </w:pPr>
            <w:proofErr w:type="spellStart"/>
            <w:r>
              <w:rPr>
                <w:rFonts w:ascii="宋体" w:hAnsi="宋体" w:hint="eastAsia"/>
                <w:sz w:val="18"/>
                <w:szCs w:val="21"/>
              </w:rPr>
              <w:lastRenderedPageBreak/>
              <w:t>Cd</w:t>
            </w:r>
            <w:proofErr w:type="spellEnd"/>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0.02</w:t>
            </w:r>
          </w:p>
        </w:tc>
      </w:tr>
      <w:tr w:rsidR="00951CE6" w:rsidTr="00101432">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Cr</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101432">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Ni</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101432">
        <w:trPr>
          <w:trHeight w:val="285"/>
        </w:trPr>
        <w:tc>
          <w:tcPr>
            <w:tcW w:w="4785" w:type="dxa"/>
            <w:vAlign w:val="center"/>
          </w:tcPr>
          <w:p w:rsidR="00951CE6" w:rsidRDefault="00951CE6" w:rsidP="00101432">
            <w:pPr>
              <w:jc w:val="center"/>
              <w:rPr>
                <w:rFonts w:ascii="宋体" w:hAnsi="宋体"/>
                <w:sz w:val="18"/>
                <w:szCs w:val="21"/>
              </w:rPr>
            </w:pPr>
            <w:proofErr w:type="spellStart"/>
            <w:r>
              <w:rPr>
                <w:rFonts w:ascii="宋体" w:hAnsi="宋体" w:hint="eastAsia"/>
                <w:sz w:val="18"/>
                <w:szCs w:val="21"/>
              </w:rPr>
              <w:t>Pb</w:t>
            </w:r>
            <w:proofErr w:type="spellEnd"/>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101432">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As</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0.04</w:t>
            </w:r>
          </w:p>
        </w:tc>
      </w:tr>
    </w:tbl>
    <w:p w:rsidR="00DE0A5B" w:rsidRDefault="00DE0A5B" w:rsidP="00560282">
      <w:pPr>
        <w:adjustRightInd w:val="0"/>
        <w:spacing w:beforeLines="100" w:afterLines="100"/>
        <w:rPr>
          <w:rFonts w:ascii="黑体" w:eastAsia="黑体"/>
          <w:sz w:val="24"/>
        </w:rPr>
      </w:pPr>
      <w:r>
        <w:rPr>
          <w:rFonts w:ascii="黑体" w:eastAsia="黑体" w:hint="eastAsia"/>
          <w:sz w:val="24"/>
        </w:rPr>
        <w:t>三、标准水平分析</w:t>
      </w:r>
    </w:p>
    <w:p w:rsidR="00DE0A5B" w:rsidRDefault="00DE0A5B" w:rsidP="00560282">
      <w:pPr>
        <w:adjustRightInd w:val="0"/>
        <w:spacing w:beforeLines="50" w:afterLines="50"/>
        <w:rPr>
          <w:rFonts w:ascii="黑体" w:eastAsia="黑体"/>
          <w:sz w:val="24"/>
        </w:rPr>
      </w:pPr>
      <w:r>
        <w:rPr>
          <w:rFonts w:ascii="黑体" w:eastAsia="黑体" w:hint="eastAsia"/>
          <w:sz w:val="24"/>
        </w:rPr>
        <w:t>3.1 采用国际标准的程度</w:t>
      </w:r>
    </w:p>
    <w:p w:rsidR="00DE0A5B" w:rsidRPr="00D00F84" w:rsidRDefault="00DE0A5B" w:rsidP="00DE0A5B">
      <w:pPr>
        <w:numPr>
          <w:ilvl w:val="0"/>
          <w:numId w:val="1"/>
        </w:numPr>
        <w:adjustRightInd w:val="0"/>
        <w:snapToGrid w:val="0"/>
        <w:spacing w:line="360" w:lineRule="auto"/>
        <w:rPr>
          <w:rFonts w:ascii="宋体" w:hAnsi="宋体"/>
          <w:color w:val="FF0000"/>
          <w:sz w:val="24"/>
        </w:rPr>
      </w:pPr>
      <w:r>
        <w:rPr>
          <w:rFonts w:ascii="宋体" w:hAnsi="宋体" w:hint="eastAsia"/>
          <w:sz w:val="24"/>
        </w:rPr>
        <w:t xml:space="preserve">   </w:t>
      </w:r>
      <w:r w:rsidRPr="00D00F84">
        <w:rPr>
          <w:rFonts w:ascii="宋体" w:hAnsi="宋体" w:hint="eastAsia"/>
          <w:color w:val="FF0000"/>
          <w:sz w:val="24"/>
        </w:rPr>
        <w:t xml:space="preserve"> </w:t>
      </w:r>
      <w:r w:rsidRPr="007B13F8">
        <w:rPr>
          <w:rFonts w:ascii="宋体" w:hAnsi="宋体" w:hint="eastAsia"/>
          <w:color w:val="000000"/>
          <w:sz w:val="24"/>
        </w:rPr>
        <w:t>现无查询到国外相关</w:t>
      </w:r>
      <w:r w:rsidRPr="004E0CDC">
        <w:rPr>
          <w:rFonts w:ascii="宋体" w:hAnsi="宋体" w:hint="eastAsia"/>
          <w:color w:val="000000"/>
          <w:sz w:val="24"/>
        </w:rPr>
        <w:t>标准</w:t>
      </w:r>
      <w:r w:rsidRPr="00D40110">
        <w:rPr>
          <w:rFonts w:ascii="宋体" w:hAnsi="宋体" w:hint="eastAsia"/>
          <w:color w:val="000000"/>
          <w:sz w:val="24"/>
        </w:rPr>
        <w:t>。</w:t>
      </w:r>
    </w:p>
    <w:p w:rsidR="00DE0A5B" w:rsidRDefault="00DE0A5B" w:rsidP="00560282">
      <w:pPr>
        <w:numPr>
          <w:ilvl w:val="1"/>
          <w:numId w:val="4"/>
        </w:numPr>
        <w:adjustRightInd w:val="0"/>
        <w:spacing w:beforeLines="50" w:afterLines="50"/>
        <w:ind w:left="357" w:hanging="357"/>
        <w:rPr>
          <w:rFonts w:ascii="黑体" w:eastAsia="黑体"/>
          <w:sz w:val="24"/>
        </w:rPr>
      </w:pPr>
      <w:r>
        <w:rPr>
          <w:rFonts w:ascii="黑体" w:eastAsia="黑体" w:hint="eastAsia"/>
          <w:sz w:val="24"/>
        </w:rPr>
        <w:t xml:space="preserve"> 国际、国外同类标准水平的对比分析</w:t>
      </w:r>
    </w:p>
    <w:p w:rsidR="00DE0A5B" w:rsidRPr="00206513" w:rsidRDefault="00DE0A5B" w:rsidP="00DE0A5B">
      <w:pPr>
        <w:numPr>
          <w:ilvl w:val="0"/>
          <w:numId w:val="1"/>
        </w:numPr>
        <w:adjustRightInd w:val="0"/>
        <w:spacing w:line="360" w:lineRule="auto"/>
        <w:ind w:firstLineChars="200" w:firstLine="480"/>
        <w:rPr>
          <w:rFonts w:ascii="宋体" w:hAnsi="宋体"/>
          <w:sz w:val="24"/>
        </w:rPr>
      </w:pPr>
      <w:r>
        <w:rPr>
          <w:rFonts w:ascii="宋体" w:hAnsi="宋体" w:hint="eastAsia"/>
          <w:sz w:val="24"/>
        </w:rPr>
        <w:t>目前，国外还没有涉及餐饮器具用钛及钛合金</w:t>
      </w:r>
      <w:r w:rsidR="00DC4A7C">
        <w:rPr>
          <w:rFonts w:ascii="宋体" w:hAnsi="宋体" w:hint="eastAsia"/>
          <w:sz w:val="24"/>
        </w:rPr>
        <w:t>层状复合</w:t>
      </w:r>
      <w:r>
        <w:rPr>
          <w:rFonts w:ascii="宋体" w:hAnsi="宋体" w:hint="eastAsia"/>
          <w:sz w:val="24"/>
        </w:rPr>
        <w:t>材的相关标准，本标准的制定将</w:t>
      </w:r>
      <w:r w:rsidRPr="00206513">
        <w:rPr>
          <w:rFonts w:ascii="宋体" w:hAnsi="宋体" w:hint="eastAsia"/>
          <w:sz w:val="24"/>
        </w:rPr>
        <w:t>达到国</w:t>
      </w:r>
      <w:r>
        <w:rPr>
          <w:rFonts w:ascii="宋体" w:hAnsi="宋体" w:hint="eastAsia"/>
          <w:sz w:val="24"/>
        </w:rPr>
        <w:t>外</w:t>
      </w:r>
      <w:r w:rsidRPr="00206513">
        <w:rPr>
          <w:rFonts w:ascii="宋体" w:hAnsi="宋体" w:hint="eastAsia"/>
          <w:sz w:val="24"/>
        </w:rPr>
        <w:t>先进水平。</w:t>
      </w:r>
    </w:p>
    <w:p w:rsidR="00DE0A5B" w:rsidRDefault="00DE0A5B" w:rsidP="00560282">
      <w:pPr>
        <w:adjustRightInd w:val="0"/>
        <w:spacing w:beforeLines="100" w:afterLines="100"/>
        <w:rPr>
          <w:rFonts w:ascii="黑体" w:eastAsia="黑体"/>
          <w:sz w:val="24"/>
        </w:rPr>
      </w:pPr>
      <w:r>
        <w:rPr>
          <w:rFonts w:ascii="黑体" w:eastAsia="黑体" w:hint="eastAsia"/>
          <w:sz w:val="24"/>
        </w:rPr>
        <w:t>四、与有关的现行法律、法规和强制性国家标准的关系</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该标准的制定符合现行法律、法规的要求，本标准与其他强制性国家标准无矛盾与不协调之处。</w:t>
      </w:r>
    </w:p>
    <w:p w:rsidR="00DE0A5B" w:rsidRDefault="00DE0A5B" w:rsidP="00560282">
      <w:pPr>
        <w:adjustRightInd w:val="0"/>
        <w:spacing w:beforeLines="100" w:afterLines="100"/>
        <w:rPr>
          <w:rFonts w:ascii="黑体" w:eastAsia="黑体"/>
          <w:sz w:val="24"/>
        </w:rPr>
      </w:pPr>
      <w:r>
        <w:rPr>
          <w:rFonts w:ascii="黑体" w:eastAsia="黑体" w:hint="eastAsia"/>
          <w:sz w:val="24"/>
        </w:rPr>
        <w:t>五、重大分歧意见的处理经过和依据</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DE0A5B" w:rsidRDefault="00DE0A5B" w:rsidP="00560282">
      <w:pPr>
        <w:adjustRightInd w:val="0"/>
        <w:spacing w:beforeLines="100" w:afterLines="100"/>
        <w:rPr>
          <w:rFonts w:ascii="黑体" w:eastAsia="黑体"/>
          <w:sz w:val="24"/>
        </w:rPr>
      </w:pPr>
      <w:r>
        <w:rPr>
          <w:rFonts w:ascii="黑体" w:eastAsia="黑体" w:hint="eastAsia"/>
          <w:sz w:val="24"/>
        </w:rPr>
        <w:t>六、标准作为强制性或推荐性标准的建议</w:t>
      </w:r>
    </w:p>
    <w:p w:rsidR="00DE0A5B" w:rsidRDefault="00DE0A5B" w:rsidP="00DE0A5B">
      <w:pPr>
        <w:numPr>
          <w:ilvl w:val="0"/>
          <w:numId w:val="1"/>
        </w:numPr>
        <w:adjustRightInd w:val="0"/>
        <w:spacing w:line="360" w:lineRule="auto"/>
        <w:rPr>
          <w:rFonts w:ascii="宋体" w:hAnsi="宋体"/>
          <w:sz w:val="24"/>
        </w:rPr>
      </w:pPr>
      <w:r>
        <w:rPr>
          <w:rFonts w:ascii="宋体" w:hAnsi="宋体" w:hint="eastAsia"/>
          <w:sz w:val="24"/>
        </w:rPr>
        <w:t xml:space="preserve">    鉴于国内目前无餐饮器具用</w:t>
      </w:r>
      <w:r>
        <w:rPr>
          <w:rFonts w:ascii="宋体" w:hAnsi="宋体" w:hint="eastAsia"/>
          <w:color w:val="000000" w:themeColor="text1"/>
          <w:kern w:val="0"/>
          <w:sz w:val="24"/>
        </w:rPr>
        <w:t>钛及钛合金</w:t>
      </w:r>
      <w:r w:rsidR="00DC4A7C">
        <w:rPr>
          <w:rFonts w:ascii="宋体" w:hAnsi="宋体" w:hint="eastAsia"/>
          <w:color w:val="000000" w:themeColor="text1"/>
          <w:kern w:val="0"/>
          <w:sz w:val="24"/>
        </w:rPr>
        <w:t>层状复合</w:t>
      </w:r>
      <w:r>
        <w:rPr>
          <w:rFonts w:ascii="宋体" w:hAnsi="宋体" w:hint="eastAsia"/>
          <w:color w:val="000000" w:themeColor="text1"/>
          <w:kern w:val="0"/>
          <w:sz w:val="24"/>
        </w:rPr>
        <w:t>材</w:t>
      </w:r>
      <w:r>
        <w:rPr>
          <w:rFonts w:ascii="宋体" w:hAnsi="宋体" w:hint="eastAsia"/>
          <w:sz w:val="24"/>
        </w:rPr>
        <w:t>专用的标准，因此建议该标准作为推荐性标准。</w:t>
      </w:r>
    </w:p>
    <w:p w:rsidR="00DE0A5B" w:rsidRDefault="00DE0A5B" w:rsidP="00560282">
      <w:pPr>
        <w:adjustRightInd w:val="0"/>
        <w:spacing w:beforeLines="100" w:afterLines="100"/>
        <w:rPr>
          <w:rFonts w:ascii="黑体" w:eastAsia="黑体"/>
          <w:sz w:val="24"/>
        </w:rPr>
      </w:pPr>
      <w:r>
        <w:rPr>
          <w:rFonts w:ascii="黑体" w:eastAsia="黑体" w:hint="eastAsia"/>
          <w:sz w:val="24"/>
        </w:rPr>
        <w:t>七、贯彻标准的要求和措施建议，包括：组织措施、技术措施、过渡办法</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DE0A5B" w:rsidRDefault="00DE0A5B" w:rsidP="00560282">
      <w:pPr>
        <w:adjustRightInd w:val="0"/>
        <w:spacing w:beforeLines="100" w:afterLines="100"/>
        <w:rPr>
          <w:rFonts w:ascii="黑体" w:eastAsia="黑体"/>
          <w:sz w:val="24"/>
        </w:rPr>
      </w:pPr>
      <w:r>
        <w:rPr>
          <w:rFonts w:ascii="黑体" w:eastAsia="黑体" w:hint="eastAsia"/>
          <w:sz w:val="24"/>
        </w:rPr>
        <w:t>八、废止现行有关标准的建议</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DE0A5B" w:rsidRDefault="00DE0A5B" w:rsidP="00560282">
      <w:pPr>
        <w:adjustRightInd w:val="0"/>
        <w:spacing w:beforeLines="100" w:afterLines="100"/>
        <w:rPr>
          <w:rFonts w:ascii="黑体" w:eastAsia="黑体"/>
          <w:sz w:val="24"/>
        </w:rPr>
      </w:pPr>
      <w:r>
        <w:rPr>
          <w:rFonts w:ascii="黑体" w:eastAsia="黑体" w:hint="eastAsia"/>
          <w:sz w:val="24"/>
        </w:rPr>
        <w:t>九、其他应予说明的事项</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lastRenderedPageBreak/>
        <w:t xml:space="preserve">    无。</w:t>
      </w:r>
    </w:p>
    <w:p w:rsidR="00DE0A5B" w:rsidRDefault="00DE0A5B" w:rsidP="00560282">
      <w:pPr>
        <w:adjustRightInd w:val="0"/>
        <w:spacing w:beforeLines="100" w:afterLines="100"/>
        <w:rPr>
          <w:rFonts w:ascii="黑体" w:eastAsia="黑体"/>
          <w:sz w:val="24"/>
        </w:rPr>
      </w:pPr>
      <w:r>
        <w:rPr>
          <w:rFonts w:ascii="黑体" w:eastAsia="黑体" w:hint="eastAsia"/>
          <w:sz w:val="24"/>
        </w:rPr>
        <w:t>十、预期效果</w:t>
      </w:r>
    </w:p>
    <w:p w:rsidR="00DE0A5B" w:rsidRPr="00B26D8A" w:rsidRDefault="00DE0A5B" w:rsidP="00DE0A5B">
      <w:pPr>
        <w:numPr>
          <w:ilvl w:val="0"/>
          <w:numId w:val="1"/>
        </w:numPr>
        <w:adjustRightInd w:val="0"/>
        <w:spacing w:line="360" w:lineRule="auto"/>
        <w:rPr>
          <w:rFonts w:ascii="宋体" w:hAnsi="宋体"/>
          <w:sz w:val="24"/>
        </w:rPr>
      </w:pPr>
      <w:r w:rsidRPr="00D94DFC">
        <w:rPr>
          <w:rFonts w:ascii="宋体" w:hAnsi="宋体" w:hint="eastAsia"/>
          <w:sz w:val="24"/>
        </w:rPr>
        <w:t xml:space="preserve"> </w:t>
      </w:r>
      <w:r>
        <w:rPr>
          <w:rFonts w:ascii="宋体" w:hAnsi="宋体" w:hint="eastAsia"/>
          <w:sz w:val="24"/>
        </w:rPr>
        <w:t xml:space="preserve">   本标准是新制定行业标准，具有普遍性、广泛性和适用性。</w:t>
      </w:r>
      <w:r w:rsidRPr="005626FF">
        <w:rPr>
          <w:rFonts w:ascii="宋体" w:hAnsi="宋体" w:hint="eastAsia"/>
          <w:sz w:val="24"/>
        </w:rPr>
        <w:t>本标准的实施，</w:t>
      </w:r>
      <w:r>
        <w:rPr>
          <w:rFonts w:ascii="宋体" w:hAnsi="宋体" w:hint="eastAsia"/>
          <w:sz w:val="24"/>
        </w:rPr>
        <w:t>将</w:t>
      </w:r>
      <w:r w:rsidRPr="005626FF">
        <w:rPr>
          <w:rFonts w:ascii="宋体" w:hAnsi="宋体" w:hint="eastAsia"/>
          <w:sz w:val="24"/>
        </w:rPr>
        <w:t>为国内</w:t>
      </w:r>
      <w:r>
        <w:rPr>
          <w:rFonts w:ascii="宋体" w:hAnsi="宋体" w:hint="eastAsia"/>
          <w:sz w:val="24"/>
        </w:rPr>
        <w:t>餐饮器具用</w:t>
      </w:r>
      <w:r w:rsidRPr="008108EF">
        <w:rPr>
          <w:rFonts w:ascii="宋体" w:hAnsi="宋体" w:hint="eastAsia"/>
          <w:sz w:val="24"/>
        </w:rPr>
        <w:t>钛及钛合金</w:t>
      </w:r>
      <w:r w:rsidR="00DC4A7C">
        <w:rPr>
          <w:rFonts w:ascii="宋体" w:hAnsi="宋体" w:hint="eastAsia"/>
          <w:sz w:val="24"/>
        </w:rPr>
        <w:t>层状复合</w:t>
      </w:r>
      <w:r>
        <w:rPr>
          <w:rFonts w:ascii="宋体" w:hAnsi="宋体" w:hint="eastAsia"/>
          <w:sz w:val="24"/>
        </w:rPr>
        <w:t>材的生产和采购</w:t>
      </w:r>
      <w:r w:rsidRPr="005626FF">
        <w:rPr>
          <w:rFonts w:ascii="宋体" w:hAnsi="宋体" w:hint="eastAsia"/>
          <w:sz w:val="24"/>
        </w:rPr>
        <w:t>提供指导</w:t>
      </w:r>
      <w:r>
        <w:rPr>
          <w:rFonts w:ascii="宋体" w:hAnsi="宋体" w:hint="eastAsia"/>
          <w:sz w:val="24"/>
        </w:rPr>
        <w:t>，</w:t>
      </w:r>
      <w:r w:rsidRPr="00D94DFC">
        <w:rPr>
          <w:rFonts w:ascii="宋体" w:hAnsi="宋体" w:hint="eastAsia"/>
          <w:sz w:val="24"/>
        </w:rPr>
        <w:t>在满足国内需求的同时提高了在国际市场上的竞争实力</w:t>
      </w:r>
      <w:r w:rsidRPr="005626FF">
        <w:rPr>
          <w:rFonts w:ascii="宋体" w:hAnsi="宋体" w:hint="eastAsia"/>
          <w:sz w:val="24"/>
        </w:rPr>
        <w:t>；同时可促进该行业的健康、可持续发展，进一步提高和完善我国</w:t>
      </w:r>
      <w:r>
        <w:rPr>
          <w:rFonts w:ascii="宋体" w:hAnsi="宋体" w:hint="eastAsia"/>
          <w:sz w:val="24"/>
        </w:rPr>
        <w:t>民用钛制品</w:t>
      </w:r>
      <w:r w:rsidRPr="005626FF">
        <w:rPr>
          <w:rFonts w:ascii="宋体" w:hAnsi="宋体" w:hint="eastAsia"/>
          <w:sz w:val="24"/>
        </w:rPr>
        <w:t>生产</w:t>
      </w:r>
      <w:r>
        <w:rPr>
          <w:rFonts w:ascii="宋体" w:hAnsi="宋体" w:hint="eastAsia"/>
          <w:sz w:val="24"/>
        </w:rPr>
        <w:t>及</w:t>
      </w:r>
      <w:r w:rsidRPr="005626FF">
        <w:rPr>
          <w:rFonts w:ascii="宋体" w:hAnsi="宋体" w:hint="eastAsia"/>
          <w:sz w:val="24"/>
        </w:rPr>
        <w:t>装备技术水平</w:t>
      </w:r>
      <w:r>
        <w:rPr>
          <w:rFonts w:ascii="宋体" w:hAnsi="宋体" w:hint="eastAsia"/>
          <w:sz w:val="24"/>
        </w:rPr>
        <w:t>，对</w:t>
      </w:r>
      <w:r w:rsidRPr="00D94DFC">
        <w:rPr>
          <w:rFonts w:ascii="宋体" w:hAnsi="宋体" w:hint="eastAsia"/>
          <w:sz w:val="24"/>
        </w:rPr>
        <w:t>我国</w:t>
      </w:r>
      <w:proofErr w:type="gramStart"/>
      <w:r w:rsidRPr="00D94DFC">
        <w:rPr>
          <w:rFonts w:ascii="宋体" w:hAnsi="宋体" w:hint="eastAsia"/>
          <w:sz w:val="24"/>
        </w:rPr>
        <w:t>钛行业</w:t>
      </w:r>
      <w:proofErr w:type="gramEnd"/>
      <w:r w:rsidRPr="00D94DFC">
        <w:rPr>
          <w:rFonts w:ascii="宋体" w:hAnsi="宋体" w:hint="eastAsia"/>
          <w:sz w:val="24"/>
        </w:rPr>
        <w:t>的发展会产生重要的影响。</w:t>
      </w:r>
    </w:p>
    <w:p w:rsidR="00DE0A5B" w:rsidRDefault="00DE0A5B" w:rsidP="00DE0A5B">
      <w:pPr>
        <w:spacing w:line="360" w:lineRule="auto"/>
        <w:jc w:val="right"/>
        <w:rPr>
          <w:rFonts w:ascii="黑体" w:eastAsia="黑体" w:hAnsi="黑体"/>
          <w:sz w:val="24"/>
        </w:rPr>
      </w:pPr>
    </w:p>
    <w:p w:rsidR="00DE0A5B" w:rsidRDefault="00DE0A5B" w:rsidP="00DE0A5B">
      <w:pPr>
        <w:spacing w:line="360" w:lineRule="auto"/>
        <w:jc w:val="right"/>
        <w:rPr>
          <w:rFonts w:ascii="黑体" w:eastAsia="黑体" w:hAnsi="黑体"/>
          <w:sz w:val="24"/>
        </w:rPr>
      </w:pPr>
    </w:p>
    <w:p w:rsidR="00DE0A5B" w:rsidRPr="00DC4A7C" w:rsidRDefault="00DE0A5B" w:rsidP="00DC4A7C">
      <w:pPr>
        <w:spacing w:line="360" w:lineRule="auto"/>
        <w:jc w:val="right"/>
        <w:rPr>
          <w:rFonts w:ascii="宋体" w:hAnsi="宋体"/>
          <w:sz w:val="24"/>
        </w:rPr>
      </w:pPr>
      <w:r w:rsidRPr="003E53E8">
        <w:rPr>
          <w:rFonts w:ascii="黑体" w:eastAsia="黑体" w:hAnsi="黑体" w:hint="eastAsia"/>
          <w:sz w:val="24"/>
        </w:rPr>
        <w:t>《</w:t>
      </w:r>
      <w:r>
        <w:rPr>
          <w:rFonts w:ascii="黑体" w:eastAsia="黑体" w:hAnsi="黑体" w:hint="eastAsia"/>
          <w:color w:val="000000" w:themeColor="text1"/>
          <w:kern w:val="0"/>
          <w:sz w:val="24"/>
        </w:rPr>
        <w:t>餐饮器具用钛及钛合金</w:t>
      </w:r>
      <w:r w:rsidR="00833832">
        <w:rPr>
          <w:rFonts w:ascii="黑体" w:eastAsia="黑体" w:hAnsi="黑体" w:hint="eastAsia"/>
          <w:color w:val="000000" w:themeColor="text1"/>
          <w:kern w:val="0"/>
          <w:sz w:val="24"/>
        </w:rPr>
        <w:t>复合</w:t>
      </w:r>
      <w:r>
        <w:rPr>
          <w:rFonts w:ascii="黑体" w:eastAsia="黑体" w:hAnsi="黑体" w:hint="eastAsia"/>
          <w:color w:val="000000" w:themeColor="text1"/>
          <w:kern w:val="0"/>
          <w:sz w:val="24"/>
        </w:rPr>
        <w:t>材</w:t>
      </w:r>
      <w:r w:rsidRPr="003E53E8">
        <w:rPr>
          <w:rFonts w:ascii="黑体" w:eastAsia="黑体" w:hAnsi="黑体" w:hint="eastAsia"/>
          <w:sz w:val="24"/>
        </w:rPr>
        <w:t>》标准编制组</w:t>
      </w:r>
    </w:p>
    <w:sectPr w:rsidR="00DE0A5B" w:rsidRPr="00DC4A7C" w:rsidSect="00765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66" w:rsidRDefault="00EC0166" w:rsidP="005420DE">
      <w:r>
        <w:separator/>
      </w:r>
    </w:p>
  </w:endnote>
  <w:endnote w:type="continuationSeparator" w:id="0">
    <w:p w:rsidR="00EC0166" w:rsidRDefault="00EC0166" w:rsidP="0054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66" w:rsidRDefault="00EC0166" w:rsidP="005420DE">
      <w:r>
        <w:separator/>
      </w:r>
    </w:p>
  </w:footnote>
  <w:footnote w:type="continuationSeparator" w:id="0">
    <w:p w:rsidR="00EC0166" w:rsidRDefault="00EC0166" w:rsidP="00542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E2F"/>
    <w:rsid w:val="00011859"/>
    <w:rsid w:val="00025C03"/>
    <w:rsid w:val="000A588B"/>
    <w:rsid w:val="0014587D"/>
    <w:rsid w:val="00197F30"/>
    <w:rsid w:val="001B3E22"/>
    <w:rsid w:val="001D2A93"/>
    <w:rsid w:val="001F182F"/>
    <w:rsid w:val="00247D5A"/>
    <w:rsid w:val="002522A7"/>
    <w:rsid w:val="00291F29"/>
    <w:rsid w:val="00314692"/>
    <w:rsid w:val="0032156A"/>
    <w:rsid w:val="00341A34"/>
    <w:rsid w:val="003705ED"/>
    <w:rsid w:val="003D34A6"/>
    <w:rsid w:val="004033E0"/>
    <w:rsid w:val="00405CF8"/>
    <w:rsid w:val="004E0D1F"/>
    <w:rsid w:val="005215AD"/>
    <w:rsid w:val="005420DE"/>
    <w:rsid w:val="00554B27"/>
    <w:rsid w:val="00560282"/>
    <w:rsid w:val="005E28D3"/>
    <w:rsid w:val="006044A2"/>
    <w:rsid w:val="0071595E"/>
    <w:rsid w:val="00746FF2"/>
    <w:rsid w:val="00765894"/>
    <w:rsid w:val="00774D6F"/>
    <w:rsid w:val="008302DB"/>
    <w:rsid w:val="00830E2F"/>
    <w:rsid w:val="00833832"/>
    <w:rsid w:val="00873458"/>
    <w:rsid w:val="008A00DF"/>
    <w:rsid w:val="009008E3"/>
    <w:rsid w:val="00951CE6"/>
    <w:rsid w:val="00991D2A"/>
    <w:rsid w:val="00A25DFC"/>
    <w:rsid w:val="00AC0E68"/>
    <w:rsid w:val="00AF0D56"/>
    <w:rsid w:val="00B27339"/>
    <w:rsid w:val="00B40D53"/>
    <w:rsid w:val="00C87C04"/>
    <w:rsid w:val="00D91DF2"/>
    <w:rsid w:val="00DC4A7C"/>
    <w:rsid w:val="00DE0A5B"/>
    <w:rsid w:val="00E1304D"/>
    <w:rsid w:val="00E37093"/>
    <w:rsid w:val="00EA60C4"/>
    <w:rsid w:val="00EC0166"/>
    <w:rsid w:val="00EC4FE2"/>
    <w:rsid w:val="00F67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0E2F"/>
    <w:pPr>
      <w:widowControl w:val="0"/>
      <w:jc w:val="both"/>
    </w:pPr>
    <w:rPr>
      <w:rFonts w:ascii="Times New Roman" w:eastAsia="宋体" w:hAnsi="Times New Roman" w:cs="Times New Roman"/>
      <w:szCs w:val="24"/>
    </w:rPr>
  </w:style>
  <w:style w:type="paragraph" w:styleId="1">
    <w:name w:val="heading 1"/>
    <w:basedOn w:val="a4"/>
    <w:link w:val="1Char"/>
    <w:uiPriority w:val="9"/>
    <w:qFormat/>
    <w:rsid w:val="00405CF8"/>
    <w:pPr>
      <w:widowControl/>
      <w:spacing w:before="100" w:beforeAutospacing="1" w:after="100" w:afterAutospacing="1"/>
      <w:jc w:val="left"/>
      <w:outlineLvl w:val="0"/>
    </w:pPr>
    <w:rPr>
      <w:rFonts w:ascii="宋体" w:hAnsi="宋体" w:cs="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封面标准名称"/>
    <w:rsid w:val="00830E2F"/>
    <w:pPr>
      <w:widowControl w:val="0"/>
      <w:spacing w:line="680" w:lineRule="exact"/>
      <w:jc w:val="center"/>
      <w:textAlignment w:val="center"/>
    </w:pPr>
    <w:rPr>
      <w:rFonts w:ascii="黑体" w:eastAsia="黑体" w:hAnsi="Times New Roman" w:cs="Times New Roman"/>
      <w:kern w:val="0"/>
      <w:sz w:val="52"/>
      <w:szCs w:val="20"/>
    </w:rPr>
  </w:style>
  <w:style w:type="character" w:customStyle="1" w:styleId="Char">
    <w:name w:val="章标题 Char"/>
    <w:link w:val="a"/>
    <w:rsid w:val="00830E2F"/>
    <w:rPr>
      <w:rFonts w:ascii="黑体" w:eastAsia="黑体"/>
    </w:rPr>
  </w:style>
  <w:style w:type="paragraph" w:customStyle="1" w:styleId="a3">
    <w:name w:val="四级条标题"/>
    <w:basedOn w:val="a2"/>
    <w:next w:val="a4"/>
    <w:rsid w:val="00830E2F"/>
    <w:pPr>
      <w:numPr>
        <w:ilvl w:val="5"/>
      </w:numPr>
      <w:outlineLvl w:val="5"/>
    </w:pPr>
  </w:style>
  <w:style w:type="paragraph" w:customStyle="1" w:styleId="a2">
    <w:name w:val="三级条标题"/>
    <w:basedOn w:val="a1"/>
    <w:next w:val="a4"/>
    <w:rsid w:val="00830E2F"/>
    <w:pPr>
      <w:numPr>
        <w:ilvl w:val="4"/>
      </w:numPr>
      <w:outlineLvl w:val="4"/>
    </w:pPr>
  </w:style>
  <w:style w:type="paragraph" w:customStyle="1" w:styleId="a1">
    <w:name w:val="二级条标题"/>
    <w:basedOn w:val="a0"/>
    <w:next w:val="a4"/>
    <w:rsid w:val="00830E2F"/>
    <w:pPr>
      <w:numPr>
        <w:ilvl w:val="3"/>
      </w:numPr>
      <w:tabs>
        <w:tab w:val="left" w:pos="360"/>
      </w:tabs>
      <w:outlineLvl w:val="3"/>
    </w:pPr>
  </w:style>
  <w:style w:type="paragraph" w:customStyle="1" w:styleId="a">
    <w:name w:val="章标题"/>
    <w:next w:val="a4"/>
    <w:link w:val="Char"/>
    <w:rsid w:val="00830E2F"/>
    <w:pPr>
      <w:numPr>
        <w:ilvl w:val="1"/>
        <w:numId w:val="1"/>
      </w:numPr>
      <w:spacing w:beforeLines="50" w:afterLines="50"/>
      <w:jc w:val="both"/>
      <w:outlineLvl w:val="1"/>
    </w:pPr>
    <w:rPr>
      <w:rFonts w:ascii="黑体" w:eastAsia="黑体"/>
    </w:rPr>
  </w:style>
  <w:style w:type="paragraph" w:customStyle="1" w:styleId="a0">
    <w:name w:val="一级条标题"/>
    <w:basedOn w:val="a"/>
    <w:next w:val="a4"/>
    <w:link w:val="Char0"/>
    <w:rsid w:val="00830E2F"/>
    <w:pPr>
      <w:numPr>
        <w:ilvl w:val="2"/>
      </w:numPr>
      <w:spacing w:beforeLines="0" w:afterLines="0"/>
      <w:outlineLvl w:val="2"/>
    </w:pPr>
  </w:style>
  <w:style w:type="character" w:customStyle="1" w:styleId="Char0">
    <w:name w:val="一级条标题 Char"/>
    <w:link w:val="a0"/>
    <w:rsid w:val="00830E2F"/>
    <w:rPr>
      <w:rFonts w:ascii="黑体" w:eastAsia="黑体"/>
    </w:rPr>
  </w:style>
  <w:style w:type="character" w:customStyle="1" w:styleId="1Char">
    <w:name w:val="标题 1 Char"/>
    <w:basedOn w:val="a5"/>
    <w:link w:val="1"/>
    <w:uiPriority w:val="9"/>
    <w:rsid w:val="00405CF8"/>
    <w:rPr>
      <w:rFonts w:ascii="宋体" w:eastAsia="宋体" w:hAnsi="宋体" w:cs="宋体"/>
      <w:b/>
      <w:bCs/>
      <w:kern w:val="36"/>
      <w:sz w:val="48"/>
      <w:szCs w:val="48"/>
    </w:rPr>
  </w:style>
  <w:style w:type="paragraph" w:styleId="a9">
    <w:name w:val="header"/>
    <w:basedOn w:val="a4"/>
    <w:link w:val="Char1"/>
    <w:uiPriority w:val="99"/>
    <w:semiHidden/>
    <w:unhideWhenUsed/>
    <w:rsid w:val="005420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5"/>
    <w:link w:val="a9"/>
    <w:uiPriority w:val="99"/>
    <w:semiHidden/>
    <w:rsid w:val="005420DE"/>
    <w:rPr>
      <w:rFonts w:ascii="Times New Roman" w:eastAsia="宋体" w:hAnsi="Times New Roman" w:cs="Times New Roman"/>
      <w:sz w:val="18"/>
      <w:szCs w:val="18"/>
    </w:rPr>
  </w:style>
  <w:style w:type="paragraph" w:styleId="aa">
    <w:name w:val="footer"/>
    <w:basedOn w:val="a4"/>
    <w:link w:val="Char2"/>
    <w:uiPriority w:val="99"/>
    <w:semiHidden/>
    <w:unhideWhenUsed/>
    <w:rsid w:val="005420DE"/>
    <w:pPr>
      <w:tabs>
        <w:tab w:val="center" w:pos="4153"/>
        <w:tab w:val="right" w:pos="8306"/>
      </w:tabs>
      <w:snapToGrid w:val="0"/>
      <w:jc w:val="left"/>
    </w:pPr>
    <w:rPr>
      <w:sz w:val="18"/>
      <w:szCs w:val="18"/>
    </w:rPr>
  </w:style>
  <w:style w:type="character" w:customStyle="1" w:styleId="Char2">
    <w:name w:val="页脚 Char"/>
    <w:basedOn w:val="a5"/>
    <w:link w:val="aa"/>
    <w:uiPriority w:val="99"/>
    <w:semiHidden/>
    <w:rsid w:val="005420DE"/>
    <w:rPr>
      <w:rFonts w:ascii="Times New Roman" w:eastAsia="宋体" w:hAnsi="Times New Roman" w:cs="Times New Roman"/>
      <w:sz w:val="18"/>
      <w:szCs w:val="18"/>
    </w:rPr>
  </w:style>
  <w:style w:type="paragraph" w:styleId="ab">
    <w:name w:val="List Paragraph"/>
    <w:basedOn w:val="a4"/>
    <w:uiPriority w:val="34"/>
    <w:qFormat/>
    <w:rsid w:val="00DE0A5B"/>
    <w:pPr>
      <w:ind w:firstLineChars="200" w:firstLine="420"/>
    </w:pPr>
  </w:style>
  <w:style w:type="character" w:customStyle="1" w:styleId="Char3">
    <w:name w:val="段 Char"/>
    <w:basedOn w:val="a5"/>
    <w:link w:val="ac"/>
    <w:rsid w:val="00DE0A5B"/>
    <w:rPr>
      <w:rFonts w:ascii="宋体"/>
    </w:rPr>
  </w:style>
  <w:style w:type="paragraph" w:customStyle="1" w:styleId="ac">
    <w:name w:val="段"/>
    <w:link w:val="Char3"/>
    <w:rsid w:val="00DE0A5B"/>
    <w:pPr>
      <w:autoSpaceDE w:val="0"/>
      <w:autoSpaceDN w:val="0"/>
      <w:ind w:firstLineChars="200" w:firstLine="200"/>
      <w:jc w:val="both"/>
    </w:pPr>
    <w:rPr>
      <w:rFonts w:ascii="宋体"/>
    </w:rPr>
  </w:style>
</w:styles>
</file>

<file path=word/webSettings.xml><?xml version="1.0" encoding="utf-8"?>
<w:webSettings xmlns:r="http://schemas.openxmlformats.org/officeDocument/2006/relationships" xmlns:w="http://schemas.openxmlformats.org/wordprocessingml/2006/main">
  <w:divs>
    <w:div w:id="374042036">
      <w:bodyDiv w:val="1"/>
      <w:marLeft w:val="0"/>
      <w:marRight w:val="0"/>
      <w:marTop w:val="0"/>
      <w:marBottom w:val="0"/>
      <w:divBdr>
        <w:top w:val="none" w:sz="0" w:space="0" w:color="auto"/>
        <w:left w:val="none" w:sz="0" w:space="0" w:color="auto"/>
        <w:bottom w:val="none" w:sz="0" w:space="0" w:color="auto"/>
        <w:right w:val="none" w:sz="0" w:space="0" w:color="auto"/>
      </w:divBdr>
    </w:div>
    <w:div w:id="12373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18</cp:revision>
  <dcterms:created xsi:type="dcterms:W3CDTF">2019-05-31T07:13:00Z</dcterms:created>
  <dcterms:modified xsi:type="dcterms:W3CDTF">2019-06-19T00:35:00Z</dcterms:modified>
</cp:coreProperties>
</file>