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E1" w:rsidRDefault="008210E1" w:rsidP="00986A27">
      <w:pPr>
        <w:spacing w:beforeLines="50" w:afterLines="100"/>
        <w:jc w:val="center"/>
        <w:rPr>
          <w:rFonts w:ascii="微软雅黑" w:eastAsia="微软雅黑" w:hAnsi="微软雅黑"/>
          <w:b/>
          <w:sz w:val="32"/>
          <w:szCs w:val="32"/>
        </w:rPr>
      </w:pPr>
    </w:p>
    <w:p w:rsidR="008210E1" w:rsidRPr="001D2F9C" w:rsidRDefault="00747FAD" w:rsidP="00986A27">
      <w:pPr>
        <w:spacing w:beforeLines="50" w:afterLines="100"/>
        <w:jc w:val="center"/>
        <w:rPr>
          <w:rFonts w:ascii="微软雅黑" w:eastAsia="微软雅黑" w:hAnsi="微软雅黑"/>
          <w:b/>
          <w:sz w:val="44"/>
          <w:szCs w:val="44"/>
        </w:rPr>
      </w:pPr>
      <w:r>
        <w:rPr>
          <w:rFonts w:ascii="微软雅黑" w:eastAsia="微软雅黑" w:hAnsi="微软雅黑" w:hint="eastAsia"/>
          <w:b/>
          <w:sz w:val="44"/>
          <w:szCs w:val="44"/>
        </w:rPr>
        <w:t>《</w:t>
      </w:r>
      <w:r w:rsidR="008210E1" w:rsidRPr="001D2F9C">
        <w:rPr>
          <w:rFonts w:ascii="微软雅黑" w:eastAsia="微软雅黑" w:hAnsi="微软雅黑" w:hint="eastAsia"/>
          <w:b/>
          <w:sz w:val="44"/>
          <w:szCs w:val="44"/>
        </w:rPr>
        <w:t>绿色设计产品评价技术规范</w:t>
      </w:r>
      <w:r w:rsidR="00986A27">
        <w:rPr>
          <w:rFonts w:ascii="微软雅黑" w:eastAsia="微软雅黑" w:hAnsi="微软雅黑" w:hint="eastAsia"/>
          <w:b/>
          <w:sz w:val="44"/>
          <w:szCs w:val="44"/>
        </w:rPr>
        <w:t xml:space="preserve"> 锂</w:t>
      </w:r>
      <w:r w:rsidR="008210E1" w:rsidRPr="001D2F9C">
        <w:rPr>
          <w:rFonts w:ascii="微软雅黑" w:eastAsia="微软雅黑" w:hAnsi="微软雅黑" w:hint="eastAsia"/>
          <w:b/>
          <w:sz w:val="44"/>
          <w:szCs w:val="44"/>
        </w:rPr>
        <w:t>》</w:t>
      </w:r>
    </w:p>
    <w:p w:rsidR="008210E1" w:rsidRPr="001D2F9C" w:rsidRDefault="008210E1" w:rsidP="00986A27">
      <w:pPr>
        <w:spacing w:beforeLines="50" w:afterLines="100"/>
        <w:jc w:val="center"/>
        <w:rPr>
          <w:rFonts w:ascii="微软雅黑" w:eastAsia="微软雅黑" w:hAnsi="微软雅黑"/>
          <w:b/>
          <w:sz w:val="44"/>
          <w:szCs w:val="44"/>
        </w:rPr>
      </w:pPr>
      <w:r w:rsidRPr="001D2F9C">
        <w:rPr>
          <w:rFonts w:ascii="微软雅黑" w:eastAsia="微软雅黑" w:hAnsi="微软雅黑" w:hint="eastAsia"/>
          <w:b/>
          <w:sz w:val="44"/>
          <w:szCs w:val="44"/>
        </w:rPr>
        <w:t>标准编制说明</w:t>
      </w:r>
    </w:p>
    <w:p w:rsidR="008210E1" w:rsidRDefault="008210E1" w:rsidP="00986A27">
      <w:pPr>
        <w:spacing w:beforeLines="50" w:afterLines="100"/>
        <w:jc w:val="center"/>
        <w:rPr>
          <w:rFonts w:ascii="微软雅黑" w:eastAsia="微软雅黑" w:hAnsi="微软雅黑"/>
          <w:b/>
          <w:sz w:val="32"/>
          <w:szCs w:val="32"/>
        </w:rPr>
      </w:pPr>
    </w:p>
    <w:p w:rsidR="008210E1" w:rsidRDefault="008210E1" w:rsidP="00986A27">
      <w:pPr>
        <w:spacing w:beforeLines="50" w:afterLines="100"/>
        <w:jc w:val="center"/>
        <w:rPr>
          <w:rFonts w:ascii="微软雅黑" w:eastAsia="微软雅黑" w:hAnsi="微软雅黑"/>
          <w:b/>
          <w:sz w:val="32"/>
          <w:szCs w:val="32"/>
        </w:rPr>
      </w:pPr>
    </w:p>
    <w:p w:rsidR="008210E1" w:rsidRPr="00517E16" w:rsidRDefault="00E15787" w:rsidP="00986A27">
      <w:pPr>
        <w:spacing w:beforeLines="50" w:afterLines="100"/>
        <w:jc w:val="center"/>
        <w:rPr>
          <w:rFonts w:ascii="微软雅黑" w:eastAsia="微软雅黑" w:hAnsi="微软雅黑"/>
          <w:b/>
          <w:sz w:val="44"/>
          <w:szCs w:val="44"/>
        </w:rPr>
      </w:pPr>
      <w:r>
        <w:rPr>
          <w:rFonts w:ascii="微软雅黑" w:eastAsia="微软雅黑" w:hAnsi="微软雅黑" w:hint="eastAsia"/>
          <w:b/>
          <w:sz w:val="44"/>
          <w:szCs w:val="44"/>
        </w:rPr>
        <w:t>（</w:t>
      </w:r>
      <w:r w:rsidR="00986A27">
        <w:rPr>
          <w:rFonts w:ascii="微软雅黑" w:eastAsia="微软雅黑" w:hAnsi="微软雅黑" w:hint="eastAsia"/>
          <w:b/>
          <w:sz w:val="44"/>
          <w:szCs w:val="44"/>
        </w:rPr>
        <w:t>征求意见</w:t>
      </w:r>
      <w:r>
        <w:rPr>
          <w:rFonts w:ascii="微软雅黑" w:eastAsia="微软雅黑" w:hAnsi="微软雅黑" w:hint="eastAsia"/>
          <w:b/>
          <w:sz w:val="44"/>
          <w:szCs w:val="44"/>
        </w:rPr>
        <w:t>稿）</w:t>
      </w:r>
    </w:p>
    <w:p w:rsidR="008210E1" w:rsidRDefault="008210E1" w:rsidP="00986A27">
      <w:pPr>
        <w:spacing w:beforeLines="50" w:afterLines="100"/>
        <w:jc w:val="center"/>
        <w:rPr>
          <w:rFonts w:ascii="微软雅黑" w:eastAsia="微软雅黑" w:hAnsi="微软雅黑"/>
          <w:b/>
          <w:sz w:val="32"/>
          <w:szCs w:val="32"/>
        </w:rPr>
      </w:pPr>
    </w:p>
    <w:p w:rsidR="008210E1" w:rsidRDefault="008210E1" w:rsidP="00986A27">
      <w:pPr>
        <w:spacing w:beforeLines="50" w:afterLines="100"/>
        <w:jc w:val="center"/>
        <w:rPr>
          <w:rFonts w:ascii="微软雅黑" w:eastAsia="微软雅黑" w:hAnsi="微软雅黑"/>
          <w:b/>
          <w:sz w:val="32"/>
          <w:szCs w:val="32"/>
        </w:rPr>
      </w:pPr>
    </w:p>
    <w:p w:rsidR="008210E1" w:rsidRDefault="008210E1" w:rsidP="00986A27">
      <w:pPr>
        <w:spacing w:beforeLines="50" w:afterLines="100"/>
        <w:jc w:val="center"/>
        <w:rPr>
          <w:rFonts w:ascii="微软雅黑" w:eastAsia="微软雅黑" w:hAnsi="微软雅黑"/>
          <w:b/>
          <w:sz w:val="32"/>
          <w:szCs w:val="32"/>
        </w:rPr>
      </w:pPr>
    </w:p>
    <w:p w:rsidR="008210E1" w:rsidRDefault="008210E1" w:rsidP="00986A27">
      <w:pPr>
        <w:spacing w:beforeLines="50" w:afterLines="100"/>
        <w:jc w:val="center"/>
        <w:rPr>
          <w:rFonts w:ascii="微软雅黑" w:eastAsia="微软雅黑" w:hAnsi="微软雅黑"/>
          <w:b/>
          <w:sz w:val="32"/>
          <w:szCs w:val="32"/>
        </w:rPr>
      </w:pPr>
    </w:p>
    <w:p w:rsidR="008210E1" w:rsidRPr="007729A3" w:rsidRDefault="00747FAD" w:rsidP="00986A27">
      <w:pPr>
        <w:spacing w:beforeLines="50" w:afterLines="100"/>
        <w:jc w:val="center"/>
        <w:rPr>
          <w:rFonts w:ascii="黑体" w:eastAsia="黑体" w:hAnsi="黑体"/>
          <w:sz w:val="32"/>
          <w:szCs w:val="32"/>
        </w:rPr>
      </w:pPr>
      <w:r>
        <w:rPr>
          <w:rFonts w:ascii="黑体" w:eastAsia="黑体" w:hAnsi="黑体" w:hint="eastAsia"/>
          <w:sz w:val="32"/>
          <w:szCs w:val="32"/>
        </w:rPr>
        <w:t>《</w:t>
      </w:r>
      <w:r w:rsidR="008210E1" w:rsidRPr="007729A3">
        <w:rPr>
          <w:rFonts w:ascii="黑体" w:eastAsia="黑体" w:hAnsi="黑体" w:hint="eastAsia"/>
          <w:sz w:val="32"/>
          <w:szCs w:val="32"/>
        </w:rPr>
        <w:t>绿色设计产品评价技术规范</w:t>
      </w:r>
      <w:r w:rsidR="00986A27">
        <w:rPr>
          <w:rFonts w:ascii="黑体" w:eastAsia="黑体" w:hAnsi="黑体" w:hint="eastAsia"/>
          <w:sz w:val="32"/>
          <w:szCs w:val="32"/>
        </w:rPr>
        <w:t xml:space="preserve"> 锂</w:t>
      </w:r>
      <w:r w:rsidR="008210E1" w:rsidRPr="007729A3">
        <w:rPr>
          <w:rFonts w:ascii="黑体" w:eastAsia="黑体" w:hAnsi="黑体" w:hint="eastAsia"/>
          <w:sz w:val="32"/>
          <w:szCs w:val="32"/>
        </w:rPr>
        <w:t>》编制组</w:t>
      </w:r>
    </w:p>
    <w:p w:rsidR="008210E1" w:rsidRPr="007729A3" w:rsidRDefault="008210E1" w:rsidP="00986A27">
      <w:pPr>
        <w:spacing w:beforeLines="50" w:afterLines="100"/>
        <w:jc w:val="center"/>
        <w:rPr>
          <w:rFonts w:ascii="黑体" w:eastAsia="黑体" w:hAnsi="黑体"/>
          <w:sz w:val="32"/>
          <w:szCs w:val="32"/>
        </w:rPr>
      </w:pPr>
      <w:r w:rsidRPr="007729A3">
        <w:rPr>
          <w:rFonts w:ascii="黑体" w:eastAsia="黑体" w:hAnsi="黑体" w:hint="eastAsia"/>
          <w:sz w:val="32"/>
          <w:szCs w:val="32"/>
        </w:rPr>
        <w:t>主编单位：</w:t>
      </w:r>
      <w:r w:rsidR="00747FAD">
        <w:rPr>
          <w:rFonts w:ascii="黑体" w:eastAsia="黑体" w:hAnsi="黑体" w:hint="eastAsia"/>
          <w:sz w:val="32"/>
          <w:szCs w:val="32"/>
        </w:rPr>
        <w:t>江西赣锋锂业有限</w:t>
      </w:r>
      <w:r w:rsidRPr="007729A3">
        <w:rPr>
          <w:rFonts w:ascii="黑体" w:eastAsia="黑体" w:hAnsi="黑体" w:hint="eastAsia"/>
          <w:sz w:val="32"/>
          <w:szCs w:val="32"/>
        </w:rPr>
        <w:t>公司</w:t>
      </w:r>
    </w:p>
    <w:p w:rsidR="008210E1" w:rsidRPr="007729A3" w:rsidRDefault="008210E1" w:rsidP="007729A3">
      <w:pPr>
        <w:widowControl/>
        <w:jc w:val="center"/>
        <w:rPr>
          <w:rFonts w:ascii="黑体" w:eastAsia="黑体" w:hAnsi="黑体"/>
          <w:sz w:val="32"/>
          <w:szCs w:val="32"/>
        </w:rPr>
      </w:pPr>
      <w:r w:rsidRPr="007729A3">
        <w:rPr>
          <w:rFonts w:ascii="黑体" w:eastAsia="黑体" w:hAnsi="黑体"/>
          <w:sz w:val="32"/>
          <w:szCs w:val="32"/>
        </w:rPr>
        <w:t>2018</w:t>
      </w:r>
      <w:r w:rsidRPr="007729A3">
        <w:rPr>
          <w:rFonts w:ascii="黑体" w:eastAsia="黑体" w:hAnsi="黑体" w:hint="eastAsia"/>
          <w:sz w:val="32"/>
          <w:szCs w:val="32"/>
        </w:rPr>
        <w:t>年</w:t>
      </w:r>
      <w:r w:rsidR="00747FAD">
        <w:rPr>
          <w:rFonts w:ascii="黑体" w:eastAsia="黑体" w:hAnsi="黑体" w:hint="eastAsia"/>
          <w:sz w:val="32"/>
          <w:szCs w:val="32"/>
        </w:rPr>
        <w:t>10</w:t>
      </w:r>
      <w:r w:rsidRPr="007729A3">
        <w:rPr>
          <w:rFonts w:ascii="黑体" w:eastAsia="黑体" w:hAnsi="黑体" w:hint="eastAsia"/>
          <w:sz w:val="32"/>
          <w:szCs w:val="32"/>
        </w:rPr>
        <w:t>月</w:t>
      </w:r>
      <w:r w:rsidR="00747FAD">
        <w:rPr>
          <w:rFonts w:ascii="黑体" w:eastAsia="黑体" w:hAnsi="黑体" w:hint="eastAsia"/>
          <w:sz w:val="32"/>
          <w:szCs w:val="32"/>
        </w:rPr>
        <w:t>10</w:t>
      </w:r>
      <w:r w:rsidRPr="007729A3">
        <w:rPr>
          <w:rFonts w:ascii="黑体" w:eastAsia="黑体" w:hAnsi="黑体" w:hint="eastAsia"/>
          <w:sz w:val="32"/>
          <w:szCs w:val="32"/>
        </w:rPr>
        <w:t>日</w:t>
      </w:r>
    </w:p>
    <w:p w:rsidR="008210E1" w:rsidRDefault="008210E1">
      <w:pPr>
        <w:widowControl/>
        <w:jc w:val="left"/>
        <w:rPr>
          <w:rFonts w:ascii="微软雅黑" w:eastAsia="微软雅黑" w:hAnsi="微软雅黑"/>
          <w:b/>
          <w:sz w:val="32"/>
          <w:szCs w:val="32"/>
        </w:rPr>
      </w:pPr>
      <w:r>
        <w:rPr>
          <w:rFonts w:ascii="微软雅黑" w:eastAsia="微软雅黑" w:hAnsi="微软雅黑"/>
          <w:b/>
          <w:sz w:val="32"/>
          <w:szCs w:val="32"/>
        </w:rPr>
        <w:br w:type="page"/>
      </w:r>
    </w:p>
    <w:p w:rsidR="008210E1" w:rsidRPr="00746072" w:rsidRDefault="008210E1" w:rsidP="00746072">
      <w:pPr>
        <w:pStyle w:val="10"/>
        <w:jc w:val="center"/>
        <w:rPr>
          <w:sz w:val="28"/>
          <w:szCs w:val="28"/>
        </w:rPr>
      </w:pPr>
      <w:r w:rsidRPr="00746072">
        <w:rPr>
          <w:rFonts w:hint="eastAsia"/>
          <w:sz w:val="28"/>
          <w:szCs w:val="28"/>
        </w:rPr>
        <w:lastRenderedPageBreak/>
        <w:t>目</w:t>
      </w:r>
      <w:r w:rsidRPr="00746072">
        <w:rPr>
          <w:sz w:val="28"/>
          <w:szCs w:val="28"/>
        </w:rPr>
        <w:t xml:space="preserve">     </w:t>
      </w:r>
      <w:r w:rsidRPr="00746072">
        <w:rPr>
          <w:rFonts w:hint="eastAsia"/>
          <w:sz w:val="28"/>
          <w:szCs w:val="28"/>
        </w:rPr>
        <w:t>录</w:t>
      </w:r>
    </w:p>
    <w:p w:rsidR="008210E1" w:rsidRDefault="00642CC5">
      <w:pPr>
        <w:pStyle w:val="10"/>
        <w:tabs>
          <w:tab w:val="left" w:pos="840"/>
          <w:tab w:val="right" w:leader="dot" w:pos="8296"/>
        </w:tabs>
        <w:rPr>
          <w:rFonts w:ascii="Calibri" w:hAnsi="Calibri"/>
          <w:b w:val="0"/>
          <w:bCs w:val="0"/>
          <w:caps w:val="0"/>
          <w:noProof/>
          <w:szCs w:val="22"/>
        </w:rPr>
      </w:pPr>
      <w:r w:rsidRPr="00642CC5">
        <w:rPr>
          <w:rFonts w:ascii="微软雅黑" w:eastAsia="微软雅黑" w:hAnsi="微软雅黑"/>
          <w:b w:val="0"/>
          <w:sz w:val="28"/>
          <w:szCs w:val="32"/>
        </w:rPr>
        <w:fldChar w:fldCharType="begin"/>
      </w:r>
      <w:r w:rsidR="008210E1">
        <w:rPr>
          <w:rFonts w:ascii="微软雅黑" w:eastAsia="微软雅黑" w:hAnsi="微软雅黑"/>
          <w:b w:val="0"/>
          <w:sz w:val="28"/>
          <w:szCs w:val="32"/>
        </w:rPr>
        <w:instrText xml:space="preserve"> TOC \o "1-1" \h \z \u </w:instrText>
      </w:r>
      <w:r w:rsidRPr="00642CC5">
        <w:rPr>
          <w:rFonts w:ascii="微软雅黑" w:eastAsia="微软雅黑" w:hAnsi="微软雅黑"/>
          <w:b w:val="0"/>
          <w:sz w:val="28"/>
          <w:szCs w:val="32"/>
        </w:rPr>
        <w:fldChar w:fldCharType="separate"/>
      </w:r>
      <w:hyperlink w:anchor="_Toc508959272" w:history="1">
        <w:r w:rsidR="008210E1" w:rsidRPr="00FB23C9">
          <w:rPr>
            <w:rStyle w:val="ae"/>
            <w:rFonts w:ascii="Times New Roman" w:hint="eastAsia"/>
            <w:noProof/>
          </w:rPr>
          <w:t>一、</w:t>
        </w:r>
        <w:r w:rsidR="008210E1">
          <w:rPr>
            <w:rFonts w:ascii="Calibri" w:hAnsi="Calibri"/>
            <w:b w:val="0"/>
            <w:bCs w:val="0"/>
            <w:caps w:val="0"/>
            <w:noProof/>
            <w:szCs w:val="22"/>
          </w:rPr>
          <w:tab/>
        </w:r>
        <w:r w:rsidR="008210E1" w:rsidRPr="00FB23C9">
          <w:rPr>
            <w:rStyle w:val="ae"/>
            <w:rFonts w:ascii="Times New Roman" w:hint="eastAsia"/>
            <w:noProof/>
          </w:rPr>
          <w:t>工作简况</w:t>
        </w:r>
        <w:r w:rsidR="008210E1">
          <w:rPr>
            <w:noProof/>
            <w:webHidden/>
          </w:rPr>
          <w:tab/>
        </w:r>
        <w:r>
          <w:rPr>
            <w:noProof/>
            <w:webHidden/>
          </w:rPr>
          <w:fldChar w:fldCharType="begin"/>
        </w:r>
        <w:r w:rsidR="008210E1">
          <w:rPr>
            <w:noProof/>
            <w:webHidden/>
          </w:rPr>
          <w:instrText xml:space="preserve"> PAGEREF _Toc508959272 \h </w:instrText>
        </w:r>
        <w:r>
          <w:rPr>
            <w:noProof/>
            <w:webHidden/>
          </w:rPr>
        </w:r>
        <w:r>
          <w:rPr>
            <w:noProof/>
            <w:webHidden/>
          </w:rPr>
          <w:fldChar w:fldCharType="separate"/>
        </w:r>
        <w:r w:rsidR="00E15787">
          <w:rPr>
            <w:noProof/>
            <w:webHidden/>
          </w:rPr>
          <w:t>3</w:t>
        </w:r>
        <w:r>
          <w:rPr>
            <w:noProof/>
            <w:webHidden/>
          </w:rPr>
          <w:fldChar w:fldCharType="end"/>
        </w:r>
      </w:hyperlink>
    </w:p>
    <w:p w:rsidR="008210E1" w:rsidRDefault="00642CC5">
      <w:pPr>
        <w:pStyle w:val="10"/>
        <w:tabs>
          <w:tab w:val="left" w:pos="840"/>
          <w:tab w:val="right" w:leader="dot" w:pos="8296"/>
        </w:tabs>
        <w:rPr>
          <w:rFonts w:ascii="Calibri" w:hAnsi="Calibri"/>
          <w:b w:val="0"/>
          <w:bCs w:val="0"/>
          <w:caps w:val="0"/>
          <w:noProof/>
          <w:szCs w:val="22"/>
        </w:rPr>
      </w:pPr>
      <w:hyperlink w:anchor="_Toc508959273" w:history="1">
        <w:r w:rsidR="008210E1" w:rsidRPr="00FB23C9">
          <w:rPr>
            <w:rStyle w:val="ae"/>
            <w:rFonts w:ascii="Times New Roman" w:hint="eastAsia"/>
            <w:noProof/>
          </w:rPr>
          <w:t>二、</w:t>
        </w:r>
        <w:r w:rsidR="008210E1">
          <w:rPr>
            <w:rFonts w:ascii="Calibri" w:hAnsi="Calibri"/>
            <w:b w:val="0"/>
            <w:bCs w:val="0"/>
            <w:caps w:val="0"/>
            <w:noProof/>
            <w:szCs w:val="22"/>
          </w:rPr>
          <w:tab/>
        </w:r>
        <w:r w:rsidR="008210E1" w:rsidRPr="00FB23C9">
          <w:rPr>
            <w:rStyle w:val="ae"/>
            <w:rFonts w:ascii="Times New Roman" w:hint="eastAsia"/>
            <w:noProof/>
          </w:rPr>
          <w:t>标准编制原则和确定标准主要内容</w:t>
        </w:r>
        <w:r w:rsidR="008210E1">
          <w:rPr>
            <w:noProof/>
            <w:webHidden/>
          </w:rPr>
          <w:tab/>
        </w:r>
        <w:r>
          <w:rPr>
            <w:noProof/>
            <w:webHidden/>
          </w:rPr>
          <w:fldChar w:fldCharType="begin"/>
        </w:r>
        <w:r w:rsidR="008210E1">
          <w:rPr>
            <w:noProof/>
            <w:webHidden/>
          </w:rPr>
          <w:instrText xml:space="preserve"> PAGEREF _Toc508959273 \h </w:instrText>
        </w:r>
        <w:r>
          <w:rPr>
            <w:noProof/>
            <w:webHidden/>
          </w:rPr>
        </w:r>
        <w:r>
          <w:rPr>
            <w:noProof/>
            <w:webHidden/>
          </w:rPr>
          <w:fldChar w:fldCharType="separate"/>
        </w:r>
        <w:r w:rsidR="00E15787">
          <w:rPr>
            <w:noProof/>
            <w:webHidden/>
          </w:rPr>
          <w:t>5</w:t>
        </w:r>
        <w:r>
          <w:rPr>
            <w:noProof/>
            <w:webHidden/>
          </w:rPr>
          <w:fldChar w:fldCharType="end"/>
        </w:r>
      </w:hyperlink>
    </w:p>
    <w:p w:rsidR="008210E1" w:rsidRDefault="00642CC5">
      <w:pPr>
        <w:pStyle w:val="10"/>
        <w:tabs>
          <w:tab w:val="left" w:pos="840"/>
          <w:tab w:val="right" w:leader="dot" w:pos="8296"/>
        </w:tabs>
        <w:rPr>
          <w:rFonts w:ascii="Calibri" w:hAnsi="Calibri"/>
          <w:b w:val="0"/>
          <w:bCs w:val="0"/>
          <w:caps w:val="0"/>
          <w:noProof/>
          <w:szCs w:val="22"/>
        </w:rPr>
      </w:pPr>
      <w:hyperlink w:anchor="_Toc508959274" w:history="1">
        <w:r w:rsidR="008210E1" w:rsidRPr="00FB23C9">
          <w:rPr>
            <w:rStyle w:val="ae"/>
            <w:rFonts w:ascii="Times New Roman" w:hint="eastAsia"/>
            <w:noProof/>
          </w:rPr>
          <w:t>三、</w:t>
        </w:r>
        <w:r w:rsidR="008210E1">
          <w:rPr>
            <w:rFonts w:ascii="Calibri" w:hAnsi="Calibri"/>
            <w:b w:val="0"/>
            <w:bCs w:val="0"/>
            <w:caps w:val="0"/>
            <w:noProof/>
            <w:szCs w:val="22"/>
          </w:rPr>
          <w:tab/>
        </w:r>
        <w:r w:rsidR="008210E1" w:rsidRPr="00FB23C9">
          <w:rPr>
            <w:rStyle w:val="ae"/>
            <w:rFonts w:ascii="Times New Roman" w:hint="eastAsia"/>
            <w:noProof/>
          </w:rPr>
          <w:t>标准的创新点</w:t>
        </w:r>
        <w:r w:rsidR="008210E1">
          <w:rPr>
            <w:noProof/>
            <w:webHidden/>
          </w:rPr>
          <w:tab/>
        </w:r>
        <w:r>
          <w:rPr>
            <w:noProof/>
            <w:webHidden/>
          </w:rPr>
          <w:fldChar w:fldCharType="begin"/>
        </w:r>
        <w:r w:rsidR="008210E1">
          <w:rPr>
            <w:noProof/>
            <w:webHidden/>
          </w:rPr>
          <w:instrText xml:space="preserve"> PAGEREF _Toc508959274 \h </w:instrText>
        </w:r>
        <w:r>
          <w:rPr>
            <w:noProof/>
            <w:webHidden/>
          </w:rPr>
        </w:r>
        <w:r>
          <w:rPr>
            <w:noProof/>
            <w:webHidden/>
          </w:rPr>
          <w:fldChar w:fldCharType="separate"/>
        </w:r>
        <w:r w:rsidR="00E15787">
          <w:rPr>
            <w:noProof/>
            <w:webHidden/>
          </w:rPr>
          <w:t>12</w:t>
        </w:r>
        <w:r>
          <w:rPr>
            <w:noProof/>
            <w:webHidden/>
          </w:rPr>
          <w:fldChar w:fldCharType="end"/>
        </w:r>
      </w:hyperlink>
    </w:p>
    <w:p w:rsidR="008210E1" w:rsidRDefault="00642CC5">
      <w:pPr>
        <w:pStyle w:val="10"/>
        <w:tabs>
          <w:tab w:val="left" w:pos="840"/>
          <w:tab w:val="right" w:leader="dot" w:pos="8296"/>
        </w:tabs>
        <w:rPr>
          <w:rFonts w:ascii="Calibri" w:hAnsi="Calibri"/>
          <w:b w:val="0"/>
          <w:bCs w:val="0"/>
          <w:caps w:val="0"/>
          <w:noProof/>
          <w:szCs w:val="22"/>
        </w:rPr>
      </w:pPr>
      <w:hyperlink w:anchor="_Toc508959275" w:history="1">
        <w:r w:rsidR="008210E1" w:rsidRPr="00FB23C9">
          <w:rPr>
            <w:rStyle w:val="ae"/>
            <w:rFonts w:ascii="Times New Roman" w:hint="eastAsia"/>
            <w:noProof/>
          </w:rPr>
          <w:t>四、</w:t>
        </w:r>
        <w:r w:rsidR="008210E1">
          <w:rPr>
            <w:rFonts w:ascii="Calibri" w:hAnsi="Calibri"/>
            <w:b w:val="0"/>
            <w:bCs w:val="0"/>
            <w:caps w:val="0"/>
            <w:noProof/>
            <w:szCs w:val="22"/>
          </w:rPr>
          <w:tab/>
        </w:r>
        <w:r w:rsidR="008210E1" w:rsidRPr="00FB23C9">
          <w:rPr>
            <w:rStyle w:val="ae"/>
            <w:rFonts w:ascii="Times New Roman" w:hint="eastAsia"/>
            <w:noProof/>
          </w:rPr>
          <w:t>与现行相关法律、法规、规章及相关标准，特别是强制性标准的协调性</w:t>
        </w:r>
        <w:r w:rsidR="008210E1">
          <w:rPr>
            <w:noProof/>
            <w:webHidden/>
          </w:rPr>
          <w:tab/>
        </w:r>
        <w:r>
          <w:rPr>
            <w:noProof/>
            <w:webHidden/>
          </w:rPr>
          <w:fldChar w:fldCharType="begin"/>
        </w:r>
        <w:r w:rsidR="008210E1">
          <w:rPr>
            <w:noProof/>
            <w:webHidden/>
          </w:rPr>
          <w:instrText xml:space="preserve"> PAGEREF _Toc508959275 \h </w:instrText>
        </w:r>
        <w:r>
          <w:rPr>
            <w:noProof/>
            <w:webHidden/>
          </w:rPr>
        </w:r>
        <w:r>
          <w:rPr>
            <w:noProof/>
            <w:webHidden/>
          </w:rPr>
          <w:fldChar w:fldCharType="separate"/>
        </w:r>
        <w:r w:rsidR="00E15787">
          <w:rPr>
            <w:noProof/>
            <w:webHidden/>
          </w:rPr>
          <w:t>13</w:t>
        </w:r>
        <w:r>
          <w:rPr>
            <w:noProof/>
            <w:webHidden/>
          </w:rPr>
          <w:fldChar w:fldCharType="end"/>
        </w:r>
      </w:hyperlink>
    </w:p>
    <w:p w:rsidR="008210E1" w:rsidRDefault="00642CC5">
      <w:pPr>
        <w:pStyle w:val="10"/>
        <w:tabs>
          <w:tab w:val="left" w:pos="840"/>
          <w:tab w:val="right" w:leader="dot" w:pos="8296"/>
        </w:tabs>
        <w:rPr>
          <w:rFonts w:ascii="Calibri" w:hAnsi="Calibri"/>
          <w:b w:val="0"/>
          <w:bCs w:val="0"/>
          <w:caps w:val="0"/>
          <w:noProof/>
          <w:szCs w:val="22"/>
        </w:rPr>
      </w:pPr>
      <w:hyperlink w:anchor="_Toc508959276" w:history="1">
        <w:r w:rsidR="008210E1" w:rsidRPr="00FB23C9">
          <w:rPr>
            <w:rStyle w:val="ae"/>
            <w:rFonts w:ascii="Times New Roman" w:hint="eastAsia"/>
            <w:noProof/>
          </w:rPr>
          <w:t>五、</w:t>
        </w:r>
        <w:r w:rsidR="008210E1">
          <w:rPr>
            <w:rFonts w:ascii="Calibri" w:hAnsi="Calibri"/>
            <w:b w:val="0"/>
            <w:bCs w:val="0"/>
            <w:caps w:val="0"/>
            <w:noProof/>
            <w:szCs w:val="22"/>
          </w:rPr>
          <w:tab/>
        </w:r>
        <w:r w:rsidR="008210E1" w:rsidRPr="00FB23C9">
          <w:rPr>
            <w:rStyle w:val="ae"/>
            <w:rFonts w:ascii="Times New Roman" w:hint="eastAsia"/>
            <w:noProof/>
          </w:rPr>
          <w:t>标准中涉及的专利或知识产权说明</w:t>
        </w:r>
        <w:r w:rsidR="008210E1">
          <w:rPr>
            <w:noProof/>
            <w:webHidden/>
          </w:rPr>
          <w:tab/>
        </w:r>
        <w:r>
          <w:rPr>
            <w:noProof/>
            <w:webHidden/>
          </w:rPr>
          <w:fldChar w:fldCharType="begin"/>
        </w:r>
        <w:r w:rsidR="008210E1">
          <w:rPr>
            <w:noProof/>
            <w:webHidden/>
          </w:rPr>
          <w:instrText xml:space="preserve"> PAGEREF _Toc508959276 \h </w:instrText>
        </w:r>
        <w:r>
          <w:rPr>
            <w:noProof/>
            <w:webHidden/>
          </w:rPr>
        </w:r>
        <w:r>
          <w:rPr>
            <w:noProof/>
            <w:webHidden/>
          </w:rPr>
          <w:fldChar w:fldCharType="separate"/>
        </w:r>
        <w:r w:rsidR="00E15787">
          <w:rPr>
            <w:noProof/>
            <w:webHidden/>
          </w:rPr>
          <w:t>13</w:t>
        </w:r>
        <w:r>
          <w:rPr>
            <w:noProof/>
            <w:webHidden/>
          </w:rPr>
          <w:fldChar w:fldCharType="end"/>
        </w:r>
      </w:hyperlink>
    </w:p>
    <w:p w:rsidR="008210E1" w:rsidRDefault="00642CC5">
      <w:pPr>
        <w:pStyle w:val="10"/>
        <w:tabs>
          <w:tab w:val="left" w:pos="840"/>
          <w:tab w:val="right" w:leader="dot" w:pos="8296"/>
        </w:tabs>
        <w:rPr>
          <w:rFonts w:ascii="Calibri" w:hAnsi="Calibri"/>
          <w:b w:val="0"/>
          <w:bCs w:val="0"/>
          <w:caps w:val="0"/>
          <w:noProof/>
          <w:szCs w:val="22"/>
        </w:rPr>
      </w:pPr>
      <w:hyperlink w:anchor="_Toc508959277" w:history="1">
        <w:r w:rsidR="008210E1" w:rsidRPr="00FB23C9">
          <w:rPr>
            <w:rStyle w:val="ae"/>
            <w:rFonts w:ascii="Times New Roman" w:hint="eastAsia"/>
            <w:noProof/>
          </w:rPr>
          <w:t>六、</w:t>
        </w:r>
        <w:r w:rsidR="008210E1">
          <w:rPr>
            <w:rFonts w:ascii="Calibri" w:hAnsi="Calibri"/>
            <w:b w:val="0"/>
            <w:bCs w:val="0"/>
            <w:caps w:val="0"/>
            <w:noProof/>
            <w:szCs w:val="22"/>
          </w:rPr>
          <w:tab/>
        </w:r>
        <w:r w:rsidR="008210E1" w:rsidRPr="00FB23C9">
          <w:rPr>
            <w:rStyle w:val="ae"/>
            <w:rFonts w:ascii="Times New Roman" w:hint="eastAsia"/>
            <w:noProof/>
          </w:rPr>
          <w:t>重大分歧意见的处理经过和依据</w:t>
        </w:r>
        <w:r w:rsidR="008210E1">
          <w:rPr>
            <w:noProof/>
            <w:webHidden/>
          </w:rPr>
          <w:tab/>
        </w:r>
        <w:r>
          <w:rPr>
            <w:noProof/>
            <w:webHidden/>
          </w:rPr>
          <w:fldChar w:fldCharType="begin"/>
        </w:r>
        <w:r w:rsidR="008210E1">
          <w:rPr>
            <w:noProof/>
            <w:webHidden/>
          </w:rPr>
          <w:instrText xml:space="preserve"> PAGEREF _Toc508959277 \h </w:instrText>
        </w:r>
        <w:r>
          <w:rPr>
            <w:noProof/>
            <w:webHidden/>
          </w:rPr>
        </w:r>
        <w:r>
          <w:rPr>
            <w:noProof/>
            <w:webHidden/>
          </w:rPr>
          <w:fldChar w:fldCharType="separate"/>
        </w:r>
        <w:r w:rsidR="00E15787">
          <w:rPr>
            <w:noProof/>
            <w:webHidden/>
          </w:rPr>
          <w:t>13</w:t>
        </w:r>
        <w:r>
          <w:rPr>
            <w:noProof/>
            <w:webHidden/>
          </w:rPr>
          <w:fldChar w:fldCharType="end"/>
        </w:r>
      </w:hyperlink>
    </w:p>
    <w:p w:rsidR="008210E1" w:rsidRDefault="00642CC5">
      <w:pPr>
        <w:pStyle w:val="10"/>
        <w:tabs>
          <w:tab w:val="left" w:pos="840"/>
          <w:tab w:val="right" w:leader="dot" w:pos="8296"/>
        </w:tabs>
        <w:rPr>
          <w:rFonts w:ascii="Calibri" w:hAnsi="Calibri"/>
          <w:b w:val="0"/>
          <w:bCs w:val="0"/>
          <w:caps w:val="0"/>
          <w:noProof/>
          <w:szCs w:val="22"/>
        </w:rPr>
      </w:pPr>
      <w:hyperlink w:anchor="_Toc508959278" w:history="1">
        <w:r w:rsidR="008210E1" w:rsidRPr="00FB23C9">
          <w:rPr>
            <w:rStyle w:val="ae"/>
            <w:rFonts w:ascii="Times New Roman" w:hint="eastAsia"/>
            <w:noProof/>
          </w:rPr>
          <w:t>七、</w:t>
        </w:r>
        <w:r w:rsidR="008210E1">
          <w:rPr>
            <w:rFonts w:ascii="Calibri" w:hAnsi="Calibri"/>
            <w:b w:val="0"/>
            <w:bCs w:val="0"/>
            <w:caps w:val="0"/>
            <w:noProof/>
            <w:szCs w:val="22"/>
          </w:rPr>
          <w:tab/>
        </w:r>
        <w:r w:rsidR="008210E1" w:rsidRPr="00FB23C9">
          <w:rPr>
            <w:rStyle w:val="ae"/>
            <w:rFonts w:ascii="Times New Roman" w:hint="eastAsia"/>
            <w:noProof/>
          </w:rPr>
          <w:t>标准作为强制性或推荐性行业标准的建议</w:t>
        </w:r>
        <w:r w:rsidR="008210E1">
          <w:rPr>
            <w:noProof/>
            <w:webHidden/>
          </w:rPr>
          <w:tab/>
        </w:r>
        <w:r>
          <w:rPr>
            <w:noProof/>
            <w:webHidden/>
          </w:rPr>
          <w:fldChar w:fldCharType="begin"/>
        </w:r>
        <w:r w:rsidR="008210E1">
          <w:rPr>
            <w:noProof/>
            <w:webHidden/>
          </w:rPr>
          <w:instrText xml:space="preserve"> PAGEREF _Toc508959278 \h </w:instrText>
        </w:r>
        <w:r>
          <w:rPr>
            <w:noProof/>
            <w:webHidden/>
          </w:rPr>
        </w:r>
        <w:r>
          <w:rPr>
            <w:noProof/>
            <w:webHidden/>
          </w:rPr>
          <w:fldChar w:fldCharType="separate"/>
        </w:r>
        <w:r w:rsidR="00E15787">
          <w:rPr>
            <w:noProof/>
            <w:webHidden/>
          </w:rPr>
          <w:t>13</w:t>
        </w:r>
        <w:r>
          <w:rPr>
            <w:noProof/>
            <w:webHidden/>
          </w:rPr>
          <w:fldChar w:fldCharType="end"/>
        </w:r>
      </w:hyperlink>
    </w:p>
    <w:p w:rsidR="008210E1" w:rsidRDefault="00642CC5">
      <w:pPr>
        <w:pStyle w:val="10"/>
        <w:tabs>
          <w:tab w:val="left" w:pos="840"/>
          <w:tab w:val="right" w:leader="dot" w:pos="8296"/>
        </w:tabs>
        <w:rPr>
          <w:rFonts w:ascii="Calibri" w:hAnsi="Calibri"/>
          <w:b w:val="0"/>
          <w:bCs w:val="0"/>
          <w:caps w:val="0"/>
          <w:noProof/>
          <w:szCs w:val="22"/>
        </w:rPr>
      </w:pPr>
      <w:hyperlink w:anchor="_Toc508959279" w:history="1">
        <w:r w:rsidR="008210E1" w:rsidRPr="00FB23C9">
          <w:rPr>
            <w:rStyle w:val="ae"/>
            <w:rFonts w:ascii="Times New Roman" w:hint="eastAsia"/>
            <w:noProof/>
          </w:rPr>
          <w:t>八、</w:t>
        </w:r>
        <w:r w:rsidR="008210E1">
          <w:rPr>
            <w:rFonts w:ascii="Calibri" w:hAnsi="Calibri"/>
            <w:b w:val="0"/>
            <w:bCs w:val="0"/>
            <w:caps w:val="0"/>
            <w:noProof/>
            <w:szCs w:val="22"/>
          </w:rPr>
          <w:tab/>
        </w:r>
        <w:r w:rsidR="008210E1" w:rsidRPr="00FB23C9">
          <w:rPr>
            <w:rStyle w:val="ae"/>
            <w:rFonts w:ascii="Times New Roman" w:hint="eastAsia"/>
            <w:noProof/>
          </w:rPr>
          <w:t>贯彻标准的要求和措施建议</w:t>
        </w:r>
        <w:r w:rsidR="008210E1">
          <w:rPr>
            <w:noProof/>
            <w:webHidden/>
          </w:rPr>
          <w:tab/>
        </w:r>
        <w:r>
          <w:rPr>
            <w:noProof/>
            <w:webHidden/>
          </w:rPr>
          <w:fldChar w:fldCharType="begin"/>
        </w:r>
        <w:r w:rsidR="008210E1">
          <w:rPr>
            <w:noProof/>
            <w:webHidden/>
          </w:rPr>
          <w:instrText xml:space="preserve"> PAGEREF _Toc508959279 \h </w:instrText>
        </w:r>
        <w:r>
          <w:rPr>
            <w:noProof/>
            <w:webHidden/>
          </w:rPr>
        </w:r>
        <w:r>
          <w:rPr>
            <w:noProof/>
            <w:webHidden/>
          </w:rPr>
          <w:fldChar w:fldCharType="separate"/>
        </w:r>
        <w:r w:rsidR="00E15787">
          <w:rPr>
            <w:noProof/>
            <w:webHidden/>
          </w:rPr>
          <w:t>13</w:t>
        </w:r>
        <w:r>
          <w:rPr>
            <w:noProof/>
            <w:webHidden/>
          </w:rPr>
          <w:fldChar w:fldCharType="end"/>
        </w:r>
      </w:hyperlink>
    </w:p>
    <w:p w:rsidR="008210E1" w:rsidRDefault="00642CC5">
      <w:pPr>
        <w:pStyle w:val="10"/>
        <w:tabs>
          <w:tab w:val="left" w:pos="840"/>
          <w:tab w:val="right" w:leader="dot" w:pos="8296"/>
        </w:tabs>
        <w:rPr>
          <w:rFonts w:ascii="Calibri" w:hAnsi="Calibri"/>
          <w:b w:val="0"/>
          <w:bCs w:val="0"/>
          <w:caps w:val="0"/>
          <w:noProof/>
          <w:szCs w:val="22"/>
        </w:rPr>
      </w:pPr>
      <w:hyperlink w:anchor="_Toc508959280" w:history="1">
        <w:r w:rsidR="008210E1" w:rsidRPr="00FB23C9">
          <w:rPr>
            <w:rStyle w:val="ae"/>
            <w:rFonts w:ascii="Times New Roman" w:hint="eastAsia"/>
            <w:noProof/>
          </w:rPr>
          <w:t>九、</w:t>
        </w:r>
        <w:r w:rsidR="008210E1">
          <w:rPr>
            <w:rFonts w:ascii="Calibri" w:hAnsi="Calibri"/>
            <w:b w:val="0"/>
            <w:bCs w:val="0"/>
            <w:caps w:val="0"/>
            <w:noProof/>
            <w:szCs w:val="22"/>
          </w:rPr>
          <w:tab/>
        </w:r>
        <w:r w:rsidR="008210E1" w:rsidRPr="00FB23C9">
          <w:rPr>
            <w:rStyle w:val="ae"/>
            <w:rFonts w:ascii="Times New Roman" w:hint="eastAsia"/>
            <w:noProof/>
          </w:rPr>
          <w:t>废止现行有关标准的建议</w:t>
        </w:r>
        <w:r w:rsidR="008210E1">
          <w:rPr>
            <w:noProof/>
            <w:webHidden/>
          </w:rPr>
          <w:tab/>
        </w:r>
        <w:r>
          <w:rPr>
            <w:noProof/>
            <w:webHidden/>
          </w:rPr>
          <w:fldChar w:fldCharType="begin"/>
        </w:r>
        <w:r w:rsidR="008210E1">
          <w:rPr>
            <w:noProof/>
            <w:webHidden/>
          </w:rPr>
          <w:instrText xml:space="preserve"> PAGEREF _Toc508959280 \h </w:instrText>
        </w:r>
        <w:r>
          <w:rPr>
            <w:noProof/>
            <w:webHidden/>
          </w:rPr>
        </w:r>
        <w:r>
          <w:rPr>
            <w:noProof/>
            <w:webHidden/>
          </w:rPr>
          <w:fldChar w:fldCharType="separate"/>
        </w:r>
        <w:r w:rsidR="00E15787">
          <w:rPr>
            <w:noProof/>
            <w:webHidden/>
          </w:rPr>
          <w:t>13</w:t>
        </w:r>
        <w:r>
          <w:rPr>
            <w:noProof/>
            <w:webHidden/>
          </w:rPr>
          <w:fldChar w:fldCharType="end"/>
        </w:r>
      </w:hyperlink>
    </w:p>
    <w:p w:rsidR="008210E1" w:rsidRDefault="00642CC5" w:rsidP="007729A3">
      <w:pPr>
        <w:widowControl/>
        <w:jc w:val="center"/>
        <w:rPr>
          <w:rFonts w:ascii="微软雅黑" w:eastAsia="微软雅黑" w:hAnsi="微软雅黑"/>
          <w:b/>
          <w:sz w:val="32"/>
          <w:szCs w:val="32"/>
        </w:rPr>
      </w:pPr>
      <w:r>
        <w:rPr>
          <w:rFonts w:ascii="微软雅黑" w:eastAsia="微软雅黑" w:hAnsi="微软雅黑"/>
          <w:b/>
          <w:sz w:val="28"/>
          <w:szCs w:val="32"/>
        </w:rPr>
        <w:fldChar w:fldCharType="end"/>
      </w:r>
    </w:p>
    <w:p w:rsidR="008210E1" w:rsidRDefault="008210E1">
      <w:pPr>
        <w:widowControl/>
        <w:jc w:val="left"/>
        <w:rPr>
          <w:rFonts w:ascii="微软雅黑" w:eastAsia="微软雅黑" w:hAnsi="微软雅黑"/>
          <w:b/>
          <w:sz w:val="32"/>
          <w:szCs w:val="32"/>
        </w:rPr>
      </w:pPr>
      <w:r>
        <w:rPr>
          <w:rFonts w:ascii="微软雅黑" w:eastAsia="微软雅黑" w:hAnsi="微软雅黑"/>
          <w:b/>
          <w:sz w:val="32"/>
          <w:szCs w:val="32"/>
        </w:rPr>
        <w:br w:type="page"/>
      </w:r>
    </w:p>
    <w:p w:rsidR="008210E1" w:rsidRPr="00201D0A" w:rsidRDefault="008210E1" w:rsidP="007729A3">
      <w:pPr>
        <w:widowControl/>
        <w:jc w:val="center"/>
        <w:rPr>
          <w:rFonts w:ascii="微软雅黑" w:eastAsia="微软雅黑" w:hAnsi="微软雅黑"/>
          <w:b/>
          <w:sz w:val="32"/>
          <w:szCs w:val="32"/>
        </w:rPr>
      </w:pPr>
    </w:p>
    <w:p w:rsidR="008210E1" w:rsidRPr="00A46990" w:rsidRDefault="008210E1" w:rsidP="00986A27">
      <w:pPr>
        <w:spacing w:beforeLines="50" w:afterLines="100"/>
        <w:jc w:val="center"/>
        <w:rPr>
          <w:rFonts w:ascii="微软雅黑" w:eastAsia="微软雅黑" w:hAnsi="微软雅黑"/>
          <w:b/>
          <w:sz w:val="44"/>
          <w:szCs w:val="44"/>
        </w:rPr>
      </w:pPr>
      <w:r w:rsidRPr="00155085">
        <w:rPr>
          <w:rFonts w:ascii="微软雅黑" w:eastAsia="微软雅黑" w:hAnsi="微软雅黑" w:hint="eastAsia"/>
          <w:b/>
          <w:sz w:val="32"/>
          <w:szCs w:val="32"/>
        </w:rPr>
        <w:t>《绿色设计产品评价技术规范</w:t>
      </w:r>
      <w:r w:rsidR="00986A27">
        <w:rPr>
          <w:rFonts w:ascii="微软雅黑" w:eastAsia="微软雅黑" w:hAnsi="微软雅黑" w:hint="eastAsia"/>
          <w:b/>
          <w:sz w:val="32"/>
          <w:szCs w:val="32"/>
        </w:rPr>
        <w:t xml:space="preserve"> 锂</w:t>
      </w:r>
      <w:r w:rsidRPr="00155085">
        <w:rPr>
          <w:rFonts w:ascii="微软雅黑" w:eastAsia="微软雅黑" w:hAnsi="微软雅黑" w:hint="eastAsia"/>
          <w:b/>
          <w:sz w:val="32"/>
          <w:szCs w:val="32"/>
        </w:rPr>
        <w:t>》</w:t>
      </w:r>
      <w:r>
        <w:rPr>
          <w:rFonts w:ascii="微软雅黑" w:eastAsia="微软雅黑" w:hAnsi="微软雅黑" w:hint="eastAsia"/>
          <w:b/>
          <w:sz w:val="32"/>
          <w:szCs w:val="32"/>
        </w:rPr>
        <w:t>协会</w:t>
      </w:r>
      <w:r w:rsidRPr="00155085">
        <w:rPr>
          <w:rFonts w:ascii="微软雅黑" w:eastAsia="微软雅黑" w:hAnsi="微软雅黑" w:hint="eastAsia"/>
          <w:b/>
          <w:sz w:val="32"/>
          <w:szCs w:val="32"/>
        </w:rPr>
        <w:t>标准</w:t>
      </w:r>
      <w:r w:rsidRPr="00155085">
        <w:rPr>
          <w:rFonts w:ascii="微软雅黑" w:eastAsia="微软雅黑" w:hAnsi="微软雅黑"/>
          <w:b/>
          <w:sz w:val="32"/>
          <w:szCs w:val="32"/>
        </w:rPr>
        <w:br/>
      </w:r>
      <w:r w:rsidRPr="00DA0226">
        <w:rPr>
          <w:rFonts w:ascii="微软雅黑" w:eastAsia="微软雅黑" w:hAnsi="微软雅黑" w:hint="eastAsia"/>
          <w:b/>
          <w:sz w:val="36"/>
          <w:szCs w:val="36"/>
        </w:rPr>
        <w:t>编</w:t>
      </w:r>
      <w:r>
        <w:rPr>
          <w:rFonts w:ascii="微软雅黑" w:eastAsia="微软雅黑" w:hAnsi="微软雅黑"/>
          <w:b/>
          <w:sz w:val="36"/>
          <w:szCs w:val="36"/>
        </w:rPr>
        <w:t xml:space="preserve"> </w:t>
      </w:r>
      <w:r w:rsidRPr="00DA0226">
        <w:rPr>
          <w:rFonts w:ascii="微软雅黑" w:eastAsia="微软雅黑" w:hAnsi="微软雅黑" w:hint="eastAsia"/>
          <w:b/>
          <w:sz w:val="36"/>
          <w:szCs w:val="36"/>
        </w:rPr>
        <w:t>制</w:t>
      </w:r>
      <w:r>
        <w:rPr>
          <w:rFonts w:ascii="微软雅黑" w:eastAsia="微软雅黑" w:hAnsi="微软雅黑"/>
          <w:b/>
          <w:sz w:val="36"/>
          <w:szCs w:val="36"/>
        </w:rPr>
        <w:t xml:space="preserve"> </w:t>
      </w:r>
      <w:r w:rsidRPr="00DA0226">
        <w:rPr>
          <w:rFonts w:ascii="微软雅黑" w:eastAsia="微软雅黑" w:hAnsi="微软雅黑" w:hint="eastAsia"/>
          <w:b/>
          <w:sz w:val="36"/>
          <w:szCs w:val="36"/>
        </w:rPr>
        <w:t>说</w:t>
      </w:r>
      <w:r>
        <w:rPr>
          <w:rFonts w:ascii="微软雅黑" w:eastAsia="微软雅黑" w:hAnsi="微软雅黑"/>
          <w:b/>
          <w:sz w:val="36"/>
          <w:szCs w:val="36"/>
        </w:rPr>
        <w:t xml:space="preserve"> </w:t>
      </w:r>
      <w:r w:rsidRPr="00DA0226">
        <w:rPr>
          <w:rFonts w:ascii="微软雅黑" w:eastAsia="微软雅黑" w:hAnsi="微软雅黑" w:hint="eastAsia"/>
          <w:b/>
          <w:sz w:val="36"/>
          <w:szCs w:val="36"/>
        </w:rPr>
        <w:t>明</w:t>
      </w:r>
    </w:p>
    <w:p w:rsidR="008210E1" w:rsidRPr="00433180" w:rsidRDefault="008210E1" w:rsidP="00986A27">
      <w:pPr>
        <w:pStyle w:val="ad"/>
        <w:numPr>
          <w:ilvl w:val="0"/>
          <w:numId w:val="1"/>
        </w:numPr>
        <w:tabs>
          <w:tab w:val="left" w:pos="426"/>
        </w:tabs>
        <w:spacing w:beforeLines="100" w:afterLines="100"/>
        <w:ind w:hangingChars="200"/>
        <w:jc w:val="left"/>
        <w:rPr>
          <w:rFonts w:ascii="Times New Roman"/>
          <w:sz w:val="24"/>
          <w:szCs w:val="24"/>
        </w:rPr>
      </w:pPr>
      <w:bookmarkStart w:id="0" w:name="_Toc508203288"/>
      <w:bookmarkStart w:id="1" w:name="_Toc508959272"/>
      <w:r w:rsidRPr="00433180">
        <w:rPr>
          <w:rFonts w:ascii="Times New Roman" w:hint="eastAsia"/>
          <w:sz w:val="24"/>
          <w:szCs w:val="24"/>
        </w:rPr>
        <w:t>工作简况</w:t>
      </w:r>
      <w:bookmarkEnd w:id="0"/>
      <w:bookmarkEnd w:id="1"/>
    </w:p>
    <w:p w:rsidR="008210E1" w:rsidRPr="00433180" w:rsidRDefault="008210E1" w:rsidP="00746072">
      <w:pPr>
        <w:pStyle w:val="a0"/>
        <w:spacing w:before="156" w:after="156" w:line="300" w:lineRule="auto"/>
        <w:ind w:left="0"/>
        <w:contextualSpacing/>
        <w:outlineLvl w:val="9"/>
        <w:rPr>
          <w:rFonts w:ascii="Times New Roman"/>
          <w:sz w:val="24"/>
          <w:szCs w:val="24"/>
        </w:rPr>
      </w:pPr>
      <w:bookmarkStart w:id="2" w:name="_Toc508203289"/>
      <w:r w:rsidRPr="00433180">
        <w:rPr>
          <w:rFonts w:ascii="Times New Roman" w:hint="eastAsia"/>
          <w:sz w:val="24"/>
          <w:szCs w:val="24"/>
        </w:rPr>
        <w:t>立项目的</w:t>
      </w:r>
      <w:bookmarkEnd w:id="2"/>
    </w:p>
    <w:p w:rsidR="008210E1" w:rsidRPr="007729A3" w:rsidRDefault="008210E1" w:rsidP="00986A27">
      <w:pPr>
        <w:spacing w:beforeLines="50" w:line="360" w:lineRule="auto"/>
        <w:ind w:firstLineChars="200" w:firstLine="420"/>
        <w:contextualSpacing/>
        <w:rPr>
          <w:szCs w:val="21"/>
        </w:rPr>
      </w:pPr>
      <w:r w:rsidRPr="007729A3">
        <w:rPr>
          <w:rFonts w:hint="eastAsia"/>
          <w:szCs w:val="21"/>
        </w:rPr>
        <w:t>《中国制造</w:t>
      </w:r>
      <w:r w:rsidRPr="007729A3">
        <w:rPr>
          <w:szCs w:val="21"/>
        </w:rPr>
        <w:t>2025</w:t>
      </w:r>
      <w:r w:rsidRPr="007729A3">
        <w:rPr>
          <w:rFonts w:hint="eastAsia"/>
          <w:szCs w:val="21"/>
        </w:rPr>
        <w:t>》提出要全面推行绿色制造，加快构建科技含量高、资源消耗低、环境污染少的产业结构和生产方式，积极打造绿色制造体系。工业绿色发展规划（</w:t>
      </w:r>
      <w:r w:rsidRPr="007729A3">
        <w:rPr>
          <w:szCs w:val="21"/>
        </w:rPr>
        <w:t>2016-2020</w:t>
      </w:r>
      <w:r w:rsidRPr="007729A3">
        <w:rPr>
          <w:rFonts w:hint="eastAsia"/>
          <w:szCs w:val="21"/>
        </w:rPr>
        <w:t>年）进一步明确提出以传统工业绿色化改造为重点，以绿色科技创新为支撑，以法规标准制度建设为保障，实施绿色制造工程，加快构建绿色制造体系，大力发展绿色制造产业。</w:t>
      </w:r>
    </w:p>
    <w:p w:rsidR="00C24A81" w:rsidRPr="00F61C92" w:rsidRDefault="00C24A81" w:rsidP="00986A27">
      <w:pPr>
        <w:spacing w:beforeLines="50" w:line="360" w:lineRule="auto"/>
        <w:ind w:firstLineChars="200" w:firstLine="420"/>
        <w:contextualSpacing/>
        <w:rPr>
          <w:rFonts w:ascii="宋体" w:hAnsi="宋体"/>
          <w:szCs w:val="21"/>
        </w:rPr>
      </w:pPr>
      <w:r w:rsidRPr="00F61C92">
        <w:rPr>
          <w:rFonts w:ascii="宋体" w:hAnsi="宋体" w:hint="eastAsia"/>
          <w:szCs w:val="21"/>
        </w:rPr>
        <w:t>伴随着全球不可再生资源的不断消耗以及新能源产业的崛起，我国</w:t>
      </w:r>
      <w:proofErr w:type="gramStart"/>
      <w:r w:rsidRPr="00F61C92">
        <w:rPr>
          <w:rFonts w:ascii="宋体" w:hAnsi="宋体" w:hint="eastAsia"/>
          <w:szCs w:val="21"/>
        </w:rPr>
        <w:t>锂</w:t>
      </w:r>
      <w:proofErr w:type="gramEnd"/>
      <w:r w:rsidRPr="00F61C92">
        <w:rPr>
          <w:rFonts w:ascii="宋体" w:hAnsi="宋体" w:hint="eastAsia"/>
          <w:szCs w:val="21"/>
        </w:rPr>
        <w:t>行业得到了空前的发展，</w:t>
      </w:r>
      <w:proofErr w:type="gramStart"/>
      <w:r w:rsidRPr="00F61C92">
        <w:rPr>
          <w:rFonts w:ascii="宋体" w:hAnsi="宋体" w:hint="eastAsia"/>
          <w:szCs w:val="21"/>
        </w:rPr>
        <w:t>锂加工</w:t>
      </w:r>
      <w:proofErr w:type="gramEnd"/>
      <w:r w:rsidRPr="00F61C92">
        <w:rPr>
          <w:rFonts w:ascii="宋体" w:hAnsi="宋体" w:hint="eastAsia"/>
          <w:szCs w:val="21"/>
        </w:rPr>
        <w:t>企业产量不断提高，规模不断扩大，每年都有不少新兴的</w:t>
      </w:r>
      <w:proofErr w:type="gramStart"/>
      <w:r w:rsidRPr="00F61C92">
        <w:rPr>
          <w:rFonts w:ascii="宋体" w:hAnsi="宋体" w:hint="eastAsia"/>
          <w:szCs w:val="21"/>
        </w:rPr>
        <w:t>锂加工</w:t>
      </w:r>
      <w:proofErr w:type="gramEnd"/>
      <w:r w:rsidRPr="00F61C92">
        <w:rPr>
          <w:rFonts w:ascii="宋体" w:hAnsi="宋体" w:hint="eastAsia"/>
          <w:szCs w:val="21"/>
        </w:rPr>
        <w:t>企业加入，这意味着我国将会有大量的</w:t>
      </w:r>
      <w:proofErr w:type="gramStart"/>
      <w:r w:rsidRPr="00F61C92">
        <w:rPr>
          <w:rFonts w:ascii="宋体" w:hAnsi="宋体" w:hint="eastAsia"/>
          <w:szCs w:val="21"/>
        </w:rPr>
        <w:t>锂及其</w:t>
      </w:r>
      <w:proofErr w:type="gramEnd"/>
      <w:r w:rsidRPr="00F61C92">
        <w:rPr>
          <w:rFonts w:ascii="宋体" w:hAnsi="宋体" w:hint="eastAsia"/>
          <w:szCs w:val="21"/>
        </w:rPr>
        <w:t>辅助资源将被消耗。为了使我国有限的资源得到充分的利用，促进行业协调发展、绿色发展，响应国家节能减排的号召，化解结构性产能过剩</w:t>
      </w:r>
      <w:r w:rsidR="00F61C92" w:rsidRPr="00F61C92">
        <w:rPr>
          <w:rFonts w:ascii="宋体" w:hAnsi="宋体" w:hint="eastAsia"/>
          <w:szCs w:val="21"/>
        </w:rPr>
        <w:t>显得尤为重要</w:t>
      </w:r>
      <w:r w:rsidRPr="00F61C92">
        <w:rPr>
          <w:rFonts w:ascii="宋体" w:hAnsi="宋体" w:hint="eastAsia"/>
          <w:szCs w:val="21"/>
        </w:rPr>
        <w:t>。</w:t>
      </w:r>
    </w:p>
    <w:p w:rsidR="008210E1" w:rsidRPr="007729A3" w:rsidRDefault="00C24A81" w:rsidP="00986A27">
      <w:pPr>
        <w:spacing w:beforeLines="50" w:line="360" w:lineRule="auto"/>
        <w:ind w:firstLineChars="200" w:firstLine="420"/>
        <w:contextualSpacing/>
        <w:rPr>
          <w:szCs w:val="21"/>
        </w:rPr>
      </w:pPr>
      <w:r>
        <w:rPr>
          <w:rFonts w:hint="eastAsia"/>
          <w:szCs w:val="21"/>
        </w:rPr>
        <w:t>在此大背景之下，</w:t>
      </w:r>
      <w:proofErr w:type="gramStart"/>
      <w:r>
        <w:rPr>
          <w:rFonts w:hint="eastAsia"/>
          <w:szCs w:val="21"/>
        </w:rPr>
        <w:t>锂</w:t>
      </w:r>
      <w:r w:rsidR="008210E1" w:rsidRPr="007729A3">
        <w:rPr>
          <w:rFonts w:hint="eastAsia"/>
          <w:szCs w:val="21"/>
        </w:rPr>
        <w:t>行业</w:t>
      </w:r>
      <w:proofErr w:type="gramEnd"/>
      <w:r w:rsidR="008210E1" w:rsidRPr="007729A3">
        <w:rPr>
          <w:rFonts w:hint="eastAsia"/>
          <w:szCs w:val="21"/>
        </w:rPr>
        <w:t>迫切需要加速淘汰落后产能，大力促进行业整体技术进步和节能减排进程，进一步提升产业集中度。为此，以产品生命周期评价理论为指导，以提升产品在其</w:t>
      </w:r>
      <w:r>
        <w:rPr>
          <w:rFonts w:hint="eastAsia"/>
          <w:szCs w:val="21"/>
        </w:rPr>
        <w:t>生命周期中的综合环境绩效为目标，针对重点产品环境安全问题，选择</w:t>
      </w:r>
      <w:proofErr w:type="gramStart"/>
      <w:r>
        <w:rPr>
          <w:rFonts w:hint="eastAsia"/>
          <w:szCs w:val="21"/>
        </w:rPr>
        <w:t>锂</w:t>
      </w:r>
      <w:proofErr w:type="gramEnd"/>
      <w:r w:rsidR="008210E1" w:rsidRPr="007729A3">
        <w:rPr>
          <w:rFonts w:hint="eastAsia"/>
          <w:szCs w:val="21"/>
        </w:rPr>
        <w:t>产品为研究目标，制订《绿色设计产品评价技术规范</w:t>
      </w:r>
      <w:r w:rsidR="008210E1" w:rsidRPr="007729A3">
        <w:rPr>
          <w:szCs w:val="21"/>
        </w:rPr>
        <w:t xml:space="preserve"> </w:t>
      </w:r>
      <w:r w:rsidR="00546B11">
        <w:rPr>
          <w:rFonts w:hint="eastAsia"/>
          <w:szCs w:val="21"/>
        </w:rPr>
        <w:t>锂</w:t>
      </w:r>
      <w:r>
        <w:rPr>
          <w:rFonts w:hint="eastAsia"/>
          <w:szCs w:val="21"/>
        </w:rPr>
        <w:t>》标准，成为</w:t>
      </w:r>
      <w:proofErr w:type="gramStart"/>
      <w:r>
        <w:rPr>
          <w:rFonts w:hint="eastAsia"/>
          <w:szCs w:val="21"/>
        </w:rPr>
        <w:t>锂</w:t>
      </w:r>
      <w:proofErr w:type="gramEnd"/>
      <w:r w:rsidR="008210E1" w:rsidRPr="007729A3">
        <w:rPr>
          <w:rFonts w:hint="eastAsia"/>
          <w:szCs w:val="21"/>
        </w:rPr>
        <w:t>行业实现绿色发展的必要选择。</w:t>
      </w:r>
    </w:p>
    <w:p w:rsidR="008210E1" w:rsidRPr="0013380A" w:rsidRDefault="008210E1" w:rsidP="004D14A9">
      <w:pPr>
        <w:pStyle w:val="a0"/>
        <w:spacing w:before="156" w:after="156" w:line="300" w:lineRule="auto"/>
        <w:ind w:left="0"/>
        <w:contextualSpacing/>
        <w:outlineLvl w:val="9"/>
        <w:rPr>
          <w:rFonts w:ascii="Times New Roman"/>
          <w:sz w:val="24"/>
          <w:szCs w:val="24"/>
        </w:rPr>
      </w:pPr>
      <w:bookmarkStart w:id="3" w:name="_Toc508203290"/>
      <w:r w:rsidRPr="0013380A">
        <w:rPr>
          <w:rFonts w:ascii="Times New Roman" w:hint="eastAsia"/>
          <w:sz w:val="24"/>
          <w:szCs w:val="24"/>
        </w:rPr>
        <w:t>任务来源</w:t>
      </w:r>
      <w:bookmarkEnd w:id="3"/>
    </w:p>
    <w:p w:rsidR="008210E1" w:rsidRPr="0013380A" w:rsidRDefault="0013380A" w:rsidP="007729A3">
      <w:pPr>
        <w:pStyle w:val="ac"/>
        <w:spacing w:line="360" w:lineRule="auto"/>
        <w:ind w:firstLine="420"/>
        <w:contextualSpacing/>
        <w:rPr>
          <w:rFonts w:ascii="Times New Roman"/>
          <w:szCs w:val="21"/>
        </w:rPr>
      </w:pPr>
      <w:r w:rsidRPr="0013380A">
        <w:rPr>
          <w:rFonts w:ascii="Times New Roman" w:hint="eastAsia"/>
          <w:szCs w:val="21"/>
        </w:rPr>
        <w:t>根据中国有色金属工业协会文件，中</w:t>
      </w:r>
      <w:proofErr w:type="gramStart"/>
      <w:r w:rsidRPr="0013380A">
        <w:rPr>
          <w:rFonts w:ascii="Times New Roman" w:hint="eastAsia"/>
          <w:szCs w:val="21"/>
        </w:rPr>
        <w:t>色协科</w:t>
      </w:r>
      <w:proofErr w:type="gramEnd"/>
      <w:r w:rsidRPr="0013380A">
        <w:rPr>
          <w:rFonts w:ascii="Times New Roman" w:hint="eastAsia"/>
          <w:szCs w:val="21"/>
        </w:rPr>
        <w:t>字</w:t>
      </w:r>
      <w:r w:rsidRPr="0013380A">
        <w:rPr>
          <w:rFonts w:hAnsi="宋体" w:hint="eastAsia"/>
          <w:color w:val="FF0000"/>
          <w:sz w:val="24"/>
          <w:szCs w:val="24"/>
        </w:rPr>
        <w:t>【2018】33</w:t>
      </w:r>
      <w:r w:rsidRPr="0013380A">
        <w:rPr>
          <w:rFonts w:hAnsi="宋体" w:hint="eastAsia"/>
          <w:sz w:val="24"/>
          <w:szCs w:val="24"/>
        </w:rPr>
        <w:t>号文，标准</w:t>
      </w:r>
      <w:r w:rsidR="008210E1" w:rsidRPr="0013380A">
        <w:rPr>
          <w:rFonts w:ascii="Times New Roman" w:hint="eastAsia"/>
          <w:szCs w:val="21"/>
        </w:rPr>
        <w:t>《绿色设计产品评价技术规范</w:t>
      </w:r>
      <w:r w:rsidR="008210E1" w:rsidRPr="0013380A">
        <w:rPr>
          <w:rFonts w:ascii="Times New Roman"/>
          <w:szCs w:val="21"/>
        </w:rPr>
        <w:t xml:space="preserve"> </w:t>
      </w:r>
      <w:r w:rsidR="00C24A81" w:rsidRPr="0013380A">
        <w:rPr>
          <w:rFonts w:ascii="Times New Roman" w:hint="eastAsia"/>
          <w:szCs w:val="21"/>
        </w:rPr>
        <w:t>锂</w:t>
      </w:r>
      <w:r w:rsidR="008210E1" w:rsidRPr="0013380A">
        <w:rPr>
          <w:rFonts w:ascii="Times New Roman" w:hint="eastAsia"/>
          <w:szCs w:val="21"/>
        </w:rPr>
        <w:t>》，计划号为：</w:t>
      </w:r>
      <w:r w:rsidR="008210E1" w:rsidRPr="0013380A">
        <w:rPr>
          <w:rFonts w:ascii="Times New Roman"/>
          <w:color w:val="FF0000"/>
          <w:szCs w:val="21"/>
        </w:rPr>
        <w:t>2017-001-T/CNIA</w:t>
      </w:r>
      <w:r w:rsidR="008210E1" w:rsidRPr="0013380A">
        <w:rPr>
          <w:rFonts w:ascii="Times New Roman" w:hint="eastAsia"/>
          <w:szCs w:val="21"/>
        </w:rPr>
        <w:t>，</w:t>
      </w:r>
      <w:r w:rsidRPr="0013380A">
        <w:rPr>
          <w:rFonts w:ascii="Times New Roman" w:hint="eastAsia"/>
          <w:szCs w:val="21"/>
        </w:rPr>
        <w:t>列入</w:t>
      </w:r>
      <w:r w:rsidRPr="0013380A">
        <w:rPr>
          <w:rFonts w:ascii="Times New Roman" w:hint="eastAsia"/>
          <w:color w:val="FF0000"/>
          <w:szCs w:val="21"/>
        </w:rPr>
        <w:t>2018</w:t>
      </w:r>
      <w:r w:rsidRPr="0013380A">
        <w:rPr>
          <w:rFonts w:ascii="Times New Roman" w:hint="eastAsia"/>
          <w:color w:val="FF0000"/>
          <w:szCs w:val="21"/>
        </w:rPr>
        <w:t>年第一批</w:t>
      </w:r>
      <w:r w:rsidRPr="0013380A">
        <w:rPr>
          <w:rFonts w:ascii="Times New Roman" w:hint="eastAsia"/>
          <w:szCs w:val="21"/>
        </w:rPr>
        <w:t>有色金属协会标准计划项目，由江西赣锋锂业股份有限公司牵头负责《绿色设计产品评价技术规范</w:t>
      </w:r>
      <w:r w:rsidRPr="0013380A">
        <w:rPr>
          <w:rFonts w:ascii="Times New Roman"/>
          <w:szCs w:val="21"/>
        </w:rPr>
        <w:t xml:space="preserve"> </w:t>
      </w:r>
      <w:r w:rsidRPr="0013380A">
        <w:rPr>
          <w:rFonts w:ascii="Times New Roman" w:hint="eastAsia"/>
          <w:szCs w:val="21"/>
        </w:rPr>
        <w:t>锂》的制定，邀请</w:t>
      </w:r>
      <w:r w:rsidRPr="0013380A">
        <w:rPr>
          <w:rFonts w:ascii="Times New Roman" w:hint="eastAsia"/>
          <w:color w:val="FF0000"/>
          <w:szCs w:val="21"/>
        </w:rPr>
        <w:t>宜春</w:t>
      </w:r>
      <w:proofErr w:type="gramStart"/>
      <w:r w:rsidRPr="0013380A">
        <w:rPr>
          <w:rFonts w:ascii="Times New Roman" w:hint="eastAsia"/>
          <w:color w:val="FF0000"/>
          <w:szCs w:val="21"/>
        </w:rPr>
        <w:t>赣锋锂</w:t>
      </w:r>
      <w:proofErr w:type="gramEnd"/>
      <w:r w:rsidRPr="0013380A">
        <w:rPr>
          <w:rFonts w:ascii="Times New Roman" w:hint="eastAsia"/>
          <w:color w:val="FF0000"/>
          <w:szCs w:val="21"/>
        </w:rPr>
        <w:t>业有限公司等参与制定工作</w:t>
      </w:r>
      <w:r w:rsidRPr="0013380A">
        <w:rPr>
          <w:rFonts w:ascii="Times New Roman" w:hint="eastAsia"/>
          <w:szCs w:val="21"/>
        </w:rPr>
        <w:t>，</w:t>
      </w:r>
      <w:r w:rsidR="008210E1" w:rsidRPr="0013380A">
        <w:rPr>
          <w:rFonts w:ascii="Times New Roman" w:hint="eastAsia"/>
          <w:szCs w:val="21"/>
        </w:rPr>
        <w:t>技术归口单位是全国有色金属标准化技术委员会。</w:t>
      </w:r>
    </w:p>
    <w:p w:rsidR="008210E1" w:rsidRPr="00433180" w:rsidRDefault="008210E1" w:rsidP="004D14A9">
      <w:pPr>
        <w:pStyle w:val="a0"/>
        <w:spacing w:before="156" w:after="156" w:line="300" w:lineRule="auto"/>
        <w:ind w:left="0"/>
        <w:contextualSpacing/>
        <w:outlineLvl w:val="9"/>
        <w:rPr>
          <w:rFonts w:ascii="Times New Roman"/>
          <w:sz w:val="24"/>
          <w:szCs w:val="24"/>
        </w:rPr>
      </w:pPr>
      <w:bookmarkStart w:id="4" w:name="_Toc508203293"/>
      <w:r w:rsidRPr="00433180">
        <w:rPr>
          <w:rFonts w:ascii="Times New Roman" w:hint="eastAsia"/>
          <w:sz w:val="24"/>
          <w:szCs w:val="24"/>
        </w:rPr>
        <w:t>项目编制</w:t>
      </w:r>
      <w:proofErr w:type="gramStart"/>
      <w:r w:rsidRPr="00433180">
        <w:rPr>
          <w:rFonts w:ascii="Times New Roman" w:hint="eastAsia"/>
          <w:sz w:val="24"/>
          <w:szCs w:val="24"/>
        </w:rPr>
        <w:t>组单位</w:t>
      </w:r>
      <w:proofErr w:type="gramEnd"/>
      <w:r w:rsidRPr="00433180">
        <w:rPr>
          <w:rFonts w:ascii="Times New Roman" w:hint="eastAsia"/>
          <w:sz w:val="24"/>
          <w:szCs w:val="24"/>
        </w:rPr>
        <w:t>简况</w:t>
      </w:r>
      <w:bookmarkEnd w:id="4"/>
    </w:p>
    <w:p w:rsidR="008210E1" w:rsidRPr="00433180" w:rsidRDefault="008210E1" w:rsidP="00986A27">
      <w:pPr>
        <w:pStyle w:val="a1"/>
        <w:spacing w:beforeLines="50" w:afterLines="50"/>
        <w:ind w:left="0"/>
        <w:contextualSpacing/>
        <w:jc w:val="left"/>
        <w:outlineLvl w:val="9"/>
        <w:rPr>
          <w:rFonts w:ascii="Times New Roman"/>
          <w:color w:val="auto"/>
        </w:rPr>
      </w:pPr>
      <w:bookmarkStart w:id="5" w:name="_Toc458287585"/>
      <w:bookmarkStart w:id="6" w:name="_Toc508203294"/>
      <w:r w:rsidRPr="00433180">
        <w:rPr>
          <w:rFonts w:ascii="Times New Roman" w:hint="eastAsia"/>
          <w:color w:val="auto"/>
        </w:rPr>
        <w:t>编制组成员单位</w:t>
      </w:r>
      <w:bookmarkEnd w:id="5"/>
      <w:bookmarkEnd w:id="6"/>
    </w:p>
    <w:p w:rsidR="008210E1" w:rsidRPr="007729A3" w:rsidRDefault="008210E1" w:rsidP="007729A3">
      <w:pPr>
        <w:pStyle w:val="ac"/>
        <w:spacing w:line="360" w:lineRule="auto"/>
        <w:ind w:firstLine="420"/>
        <w:contextualSpacing/>
        <w:rPr>
          <w:rFonts w:ascii="Times New Roman"/>
          <w:noProof/>
        </w:rPr>
      </w:pPr>
      <w:r w:rsidRPr="007729A3">
        <w:rPr>
          <w:rFonts w:ascii="Times New Roman" w:hint="eastAsia"/>
          <w:noProof/>
        </w:rPr>
        <w:t>本项目由</w:t>
      </w:r>
      <w:r w:rsidR="004C7017">
        <w:rPr>
          <w:rFonts w:ascii="Times New Roman" w:hint="eastAsia"/>
          <w:noProof/>
        </w:rPr>
        <w:t>江西赣锋锂业股份有限公司</w:t>
      </w:r>
      <w:r w:rsidRPr="007729A3">
        <w:rPr>
          <w:rFonts w:ascii="Times New Roman" w:hint="eastAsia"/>
          <w:noProof/>
        </w:rPr>
        <w:t>、</w:t>
      </w:r>
      <w:r w:rsidR="004C7017">
        <w:rPr>
          <w:rFonts w:ascii="Times New Roman" w:hint="eastAsia"/>
          <w:noProof/>
        </w:rPr>
        <w:t>宜春赣锋锂业</w:t>
      </w:r>
      <w:r w:rsidRPr="007729A3">
        <w:rPr>
          <w:rFonts w:ascii="Times New Roman" w:hint="eastAsia"/>
          <w:noProof/>
        </w:rPr>
        <w:t>有限公司共同起草，</w:t>
      </w:r>
      <w:r w:rsidR="004C7017">
        <w:rPr>
          <w:rFonts w:ascii="Times New Roman" w:hint="eastAsia"/>
          <w:noProof/>
        </w:rPr>
        <w:t>江西赣锋锂业股份有限公司</w:t>
      </w:r>
      <w:r w:rsidRPr="007729A3">
        <w:rPr>
          <w:rFonts w:ascii="Times New Roman" w:hint="eastAsia"/>
          <w:noProof/>
        </w:rPr>
        <w:t>是主编单位。</w:t>
      </w:r>
    </w:p>
    <w:p w:rsidR="008210E1" w:rsidRPr="00433180" w:rsidRDefault="008210E1" w:rsidP="00986A27">
      <w:pPr>
        <w:pStyle w:val="a1"/>
        <w:spacing w:beforeLines="50" w:afterLines="50"/>
        <w:ind w:left="0"/>
        <w:contextualSpacing/>
        <w:outlineLvl w:val="9"/>
        <w:rPr>
          <w:rFonts w:ascii="Times New Roman"/>
          <w:noProof/>
          <w:color w:val="auto"/>
        </w:rPr>
      </w:pPr>
      <w:bookmarkStart w:id="7" w:name="_Toc458287586"/>
      <w:bookmarkStart w:id="8" w:name="_Toc508203295"/>
      <w:r w:rsidRPr="00433180">
        <w:rPr>
          <w:rFonts w:ascii="Times New Roman" w:hint="eastAsia"/>
          <w:noProof/>
          <w:color w:val="auto"/>
        </w:rPr>
        <w:lastRenderedPageBreak/>
        <w:t>主编单位简介</w:t>
      </w:r>
      <w:bookmarkEnd w:id="7"/>
      <w:bookmarkEnd w:id="8"/>
    </w:p>
    <w:p w:rsidR="00147DA6" w:rsidRPr="003E6F4B" w:rsidRDefault="00147DA6" w:rsidP="00147DA6">
      <w:pPr>
        <w:spacing w:line="360" w:lineRule="auto"/>
        <w:ind w:firstLineChars="200" w:firstLine="420"/>
        <w:jc w:val="left"/>
        <w:rPr>
          <w:color w:val="000000"/>
          <w:szCs w:val="21"/>
        </w:rPr>
      </w:pPr>
      <w:r w:rsidRPr="00147DA6">
        <w:rPr>
          <w:rFonts w:hint="eastAsia"/>
          <w:color w:val="000000"/>
          <w:szCs w:val="21"/>
        </w:rPr>
        <w:t>江西赣锋锂业股份有限公司（以下简称</w:t>
      </w:r>
      <w:proofErr w:type="gramStart"/>
      <w:r w:rsidRPr="00147DA6">
        <w:rPr>
          <w:rFonts w:hint="eastAsia"/>
          <w:color w:val="000000"/>
          <w:szCs w:val="21"/>
        </w:rPr>
        <w:t>赣锋锂</w:t>
      </w:r>
      <w:proofErr w:type="gramEnd"/>
      <w:r w:rsidRPr="00147DA6">
        <w:rPr>
          <w:rFonts w:hint="eastAsia"/>
          <w:color w:val="000000"/>
          <w:szCs w:val="21"/>
        </w:rPr>
        <w:t>业）为</w:t>
      </w:r>
      <w:r w:rsidR="008C4287" w:rsidRPr="008C4287">
        <w:rPr>
          <w:rFonts w:hint="eastAsia"/>
          <w:color w:val="000000"/>
          <w:szCs w:val="21"/>
        </w:rPr>
        <w:t>全球最大的金属</w:t>
      </w:r>
      <w:proofErr w:type="gramStart"/>
      <w:r w:rsidR="008C4287" w:rsidRPr="008C4287">
        <w:rPr>
          <w:rFonts w:hint="eastAsia"/>
          <w:color w:val="000000"/>
          <w:szCs w:val="21"/>
        </w:rPr>
        <w:t>锂</w:t>
      </w:r>
      <w:proofErr w:type="gramEnd"/>
      <w:r w:rsidR="008C4287" w:rsidRPr="008C4287">
        <w:rPr>
          <w:rFonts w:hint="eastAsia"/>
          <w:color w:val="000000"/>
          <w:szCs w:val="21"/>
        </w:rPr>
        <w:t>生产商、全球第三大、国内最大的锂化合物供应商</w:t>
      </w:r>
      <w:r w:rsidRPr="00147DA6">
        <w:rPr>
          <w:rFonts w:hint="eastAsia"/>
          <w:color w:val="000000"/>
          <w:szCs w:val="21"/>
        </w:rPr>
        <w:t>。金属</w:t>
      </w:r>
      <w:proofErr w:type="gramStart"/>
      <w:r w:rsidRPr="00147DA6">
        <w:rPr>
          <w:rFonts w:hint="eastAsia"/>
          <w:color w:val="000000"/>
          <w:szCs w:val="21"/>
        </w:rPr>
        <w:t>锂</w:t>
      </w:r>
      <w:proofErr w:type="gramEnd"/>
      <w:r w:rsidRPr="00147DA6">
        <w:rPr>
          <w:rFonts w:hint="eastAsia"/>
          <w:color w:val="000000"/>
          <w:szCs w:val="21"/>
        </w:rPr>
        <w:t>产品占全球市场占有率的</w:t>
      </w:r>
      <w:r w:rsidRPr="00147DA6">
        <w:rPr>
          <w:rFonts w:ascii="宋体" w:hAnsi="宋体" w:hint="eastAsia"/>
          <w:color w:val="000000"/>
          <w:szCs w:val="21"/>
        </w:rPr>
        <w:t>47%，全国市场占有率的70%。</w:t>
      </w:r>
      <w:proofErr w:type="gramStart"/>
      <w:r w:rsidRPr="00147DA6">
        <w:rPr>
          <w:rFonts w:ascii="宋体" w:hAnsi="宋体" w:hint="eastAsia"/>
          <w:color w:val="000000"/>
          <w:szCs w:val="21"/>
        </w:rPr>
        <w:t>赣锋锂</w:t>
      </w:r>
      <w:proofErr w:type="gramEnd"/>
      <w:r w:rsidRPr="00147DA6">
        <w:rPr>
          <w:rFonts w:ascii="宋体" w:hAnsi="宋体" w:hint="eastAsia"/>
          <w:color w:val="000000"/>
          <w:szCs w:val="21"/>
        </w:rPr>
        <w:t>业经过十几年的发展已然成为全国</w:t>
      </w:r>
      <w:proofErr w:type="gramStart"/>
      <w:r w:rsidRPr="00147DA6">
        <w:rPr>
          <w:rFonts w:ascii="宋体" w:hAnsi="宋体" w:hint="eastAsia"/>
          <w:color w:val="000000"/>
          <w:szCs w:val="21"/>
        </w:rPr>
        <w:t>锂</w:t>
      </w:r>
      <w:proofErr w:type="gramEnd"/>
      <w:r w:rsidRPr="00147DA6">
        <w:rPr>
          <w:rFonts w:ascii="宋体" w:hAnsi="宋体" w:hint="eastAsia"/>
          <w:color w:val="000000"/>
          <w:szCs w:val="21"/>
        </w:rPr>
        <w:t>行业的龙头企业、国家火炬计划重点高新技术企业、国家</w:t>
      </w:r>
      <w:proofErr w:type="gramStart"/>
      <w:r w:rsidRPr="00147DA6">
        <w:rPr>
          <w:rFonts w:ascii="宋体" w:hAnsi="宋体" w:hint="eastAsia"/>
          <w:color w:val="000000"/>
          <w:szCs w:val="21"/>
        </w:rPr>
        <w:t>锂</w:t>
      </w:r>
      <w:proofErr w:type="gramEnd"/>
      <w:r w:rsidRPr="00147DA6">
        <w:rPr>
          <w:rFonts w:ascii="宋体" w:hAnsi="宋体" w:hint="eastAsia"/>
          <w:color w:val="000000"/>
          <w:szCs w:val="21"/>
        </w:rPr>
        <w:t>材料及应用高新技术产业化基地龙头企业，并于2010年在深圳中小企业版上市，成为我国</w:t>
      </w:r>
      <w:proofErr w:type="gramStart"/>
      <w:r w:rsidRPr="00147DA6">
        <w:rPr>
          <w:rFonts w:ascii="宋体" w:hAnsi="宋体" w:hint="eastAsia"/>
          <w:color w:val="000000"/>
          <w:szCs w:val="21"/>
        </w:rPr>
        <w:t>锂</w:t>
      </w:r>
      <w:proofErr w:type="gramEnd"/>
      <w:r w:rsidRPr="00147DA6">
        <w:rPr>
          <w:rFonts w:ascii="宋体" w:hAnsi="宋体" w:hint="eastAsia"/>
          <w:color w:val="000000"/>
          <w:szCs w:val="21"/>
        </w:rPr>
        <w:t>行业首家上市公司。经过多年</w:t>
      </w:r>
      <w:r w:rsidRPr="00147DA6">
        <w:rPr>
          <w:rFonts w:hint="eastAsia"/>
          <w:color w:val="000000"/>
          <w:szCs w:val="21"/>
        </w:rPr>
        <w:t>的研究开发，</w:t>
      </w:r>
      <w:proofErr w:type="gramStart"/>
      <w:r w:rsidRPr="00147DA6">
        <w:rPr>
          <w:rFonts w:hint="eastAsia"/>
          <w:color w:val="000000"/>
          <w:szCs w:val="21"/>
        </w:rPr>
        <w:t>赣锋锂业已然成为国内锂</w:t>
      </w:r>
      <w:proofErr w:type="gramEnd"/>
      <w:r w:rsidRPr="00147DA6">
        <w:rPr>
          <w:rFonts w:hint="eastAsia"/>
          <w:color w:val="000000"/>
          <w:szCs w:val="21"/>
        </w:rPr>
        <w:t>产品种类最全</w:t>
      </w:r>
      <w:r w:rsidR="003D2C30">
        <w:rPr>
          <w:rFonts w:hint="eastAsia"/>
          <w:color w:val="000000"/>
          <w:szCs w:val="21"/>
        </w:rPr>
        <w:t>、</w:t>
      </w:r>
      <w:r w:rsidRPr="00147DA6">
        <w:rPr>
          <w:rFonts w:hint="eastAsia"/>
          <w:color w:val="000000"/>
          <w:szCs w:val="21"/>
        </w:rPr>
        <w:t>技术最全、最先进的一家高新技术企业。公司注册资本</w:t>
      </w:r>
      <w:r w:rsidRPr="00147DA6">
        <w:rPr>
          <w:rFonts w:hint="eastAsia"/>
          <w:color w:val="000000"/>
          <w:szCs w:val="21"/>
        </w:rPr>
        <w:t>11.15</w:t>
      </w:r>
      <w:r w:rsidRPr="00147DA6">
        <w:rPr>
          <w:rFonts w:hint="eastAsia"/>
          <w:color w:val="000000"/>
          <w:szCs w:val="21"/>
        </w:rPr>
        <w:t>亿元人民币，在职员工</w:t>
      </w:r>
      <w:r w:rsidR="003D2C30">
        <w:rPr>
          <w:rFonts w:hint="eastAsia"/>
          <w:color w:val="000000"/>
          <w:szCs w:val="21"/>
        </w:rPr>
        <w:t>4000</w:t>
      </w:r>
      <w:r w:rsidRPr="00147DA6">
        <w:rPr>
          <w:rFonts w:hint="eastAsia"/>
          <w:color w:val="000000"/>
          <w:szCs w:val="21"/>
        </w:rPr>
        <w:t>余人。拥有</w:t>
      </w:r>
      <w:r w:rsidRPr="00147DA6">
        <w:rPr>
          <w:rFonts w:hint="eastAsia"/>
          <w:color w:val="000000"/>
          <w:szCs w:val="21"/>
        </w:rPr>
        <w:t>14</w:t>
      </w:r>
      <w:r w:rsidRPr="00147DA6">
        <w:rPr>
          <w:rFonts w:hint="eastAsia"/>
          <w:color w:val="000000"/>
          <w:szCs w:val="21"/>
        </w:rPr>
        <w:t>家全资子公司和</w:t>
      </w:r>
      <w:r w:rsidRPr="00147DA6">
        <w:rPr>
          <w:rFonts w:hint="eastAsia"/>
          <w:color w:val="000000"/>
          <w:szCs w:val="21"/>
        </w:rPr>
        <w:t>7</w:t>
      </w:r>
      <w:r w:rsidRPr="00147DA6">
        <w:rPr>
          <w:rFonts w:hint="eastAsia"/>
          <w:color w:val="000000"/>
          <w:szCs w:val="21"/>
        </w:rPr>
        <w:t>大生产基地。公司专业</w:t>
      </w:r>
      <w:proofErr w:type="gramStart"/>
      <w:r w:rsidRPr="00147DA6">
        <w:rPr>
          <w:rFonts w:hint="eastAsia"/>
          <w:color w:val="000000"/>
          <w:szCs w:val="21"/>
        </w:rPr>
        <w:t>从事锂及锂</w:t>
      </w:r>
      <w:proofErr w:type="gramEnd"/>
      <w:r w:rsidRPr="00147DA6">
        <w:rPr>
          <w:rFonts w:hint="eastAsia"/>
          <w:color w:val="000000"/>
          <w:szCs w:val="21"/>
        </w:rPr>
        <w:t>化合物研发、生产和销售。产品涵盖</w:t>
      </w:r>
      <w:proofErr w:type="gramStart"/>
      <w:r w:rsidRPr="00147DA6">
        <w:rPr>
          <w:rFonts w:hint="eastAsia"/>
          <w:color w:val="000000"/>
          <w:szCs w:val="21"/>
        </w:rPr>
        <w:t>锂及锂系列</w:t>
      </w:r>
      <w:proofErr w:type="gramEnd"/>
      <w:r w:rsidRPr="00147DA6">
        <w:rPr>
          <w:rFonts w:hint="eastAsia"/>
          <w:color w:val="000000"/>
          <w:szCs w:val="21"/>
        </w:rPr>
        <w:t>合金、锂盐、锂电材料、有机锂和锂电池五大类三十多种，是国内</w:t>
      </w:r>
      <w:proofErr w:type="gramStart"/>
      <w:r w:rsidRPr="00147DA6">
        <w:rPr>
          <w:rFonts w:hint="eastAsia"/>
          <w:color w:val="000000"/>
          <w:szCs w:val="21"/>
        </w:rPr>
        <w:t>锂</w:t>
      </w:r>
      <w:proofErr w:type="gramEnd"/>
      <w:r w:rsidRPr="00147DA6">
        <w:rPr>
          <w:rFonts w:hint="eastAsia"/>
          <w:color w:val="000000"/>
          <w:szCs w:val="21"/>
        </w:rPr>
        <w:t>系</w:t>
      </w:r>
      <w:r w:rsidRPr="003E6F4B">
        <w:rPr>
          <w:rFonts w:hint="eastAsia"/>
          <w:color w:val="000000"/>
          <w:szCs w:val="21"/>
        </w:rPr>
        <w:t>列产品种类最全、产品加工链最长、工艺技术最全面的专业生产商。</w:t>
      </w:r>
    </w:p>
    <w:p w:rsidR="00147DA6" w:rsidRPr="003E6F4B" w:rsidRDefault="00147DA6" w:rsidP="00147DA6">
      <w:pPr>
        <w:pStyle w:val="ac"/>
        <w:spacing w:line="360" w:lineRule="auto"/>
        <w:ind w:firstLine="420"/>
        <w:contextualSpacing/>
        <w:rPr>
          <w:color w:val="000000"/>
          <w:szCs w:val="21"/>
        </w:rPr>
      </w:pPr>
      <w:proofErr w:type="gramStart"/>
      <w:r w:rsidRPr="003E6F4B">
        <w:rPr>
          <w:rFonts w:hint="eastAsia"/>
          <w:color w:val="000000"/>
          <w:szCs w:val="21"/>
        </w:rPr>
        <w:t>赣锋锂</w:t>
      </w:r>
      <w:proofErr w:type="gramEnd"/>
      <w:r w:rsidRPr="003E6F4B">
        <w:rPr>
          <w:rFonts w:hint="eastAsia"/>
          <w:color w:val="000000"/>
          <w:szCs w:val="21"/>
        </w:rPr>
        <w:t>业现有宜春</w:t>
      </w:r>
      <w:proofErr w:type="gramStart"/>
      <w:r w:rsidRPr="003E6F4B">
        <w:rPr>
          <w:rFonts w:hint="eastAsia"/>
          <w:color w:val="000000"/>
          <w:szCs w:val="21"/>
        </w:rPr>
        <w:t>赣锋锂</w:t>
      </w:r>
      <w:proofErr w:type="gramEnd"/>
      <w:r w:rsidRPr="003E6F4B">
        <w:rPr>
          <w:rFonts w:hint="eastAsia"/>
          <w:color w:val="000000"/>
          <w:szCs w:val="21"/>
        </w:rPr>
        <w:t>业有限公司和奉新</w:t>
      </w:r>
      <w:proofErr w:type="gramStart"/>
      <w:r w:rsidRPr="003E6F4B">
        <w:rPr>
          <w:rFonts w:hint="eastAsia"/>
          <w:color w:val="000000"/>
          <w:szCs w:val="21"/>
        </w:rPr>
        <w:t>赣锋锂</w:t>
      </w:r>
      <w:proofErr w:type="gramEnd"/>
      <w:r w:rsidRPr="003E6F4B">
        <w:rPr>
          <w:rFonts w:hint="eastAsia"/>
          <w:color w:val="000000"/>
          <w:szCs w:val="21"/>
        </w:rPr>
        <w:t>业有限公司两大金属</w:t>
      </w:r>
      <w:proofErr w:type="gramStart"/>
      <w:r w:rsidRPr="003E6F4B">
        <w:rPr>
          <w:rFonts w:hint="eastAsia"/>
          <w:color w:val="000000"/>
          <w:szCs w:val="21"/>
        </w:rPr>
        <w:t>锂</w:t>
      </w:r>
      <w:proofErr w:type="gramEnd"/>
      <w:r w:rsidRPr="003E6F4B">
        <w:rPr>
          <w:rFonts w:hint="eastAsia"/>
          <w:color w:val="000000"/>
          <w:szCs w:val="21"/>
        </w:rPr>
        <w:t>生产基地，总占地面积达400亩，在职员工500余人。现有</w:t>
      </w:r>
      <w:r w:rsidRPr="003E6F4B">
        <w:rPr>
          <w:rFonts w:hAnsi="宋体" w:hint="eastAsia"/>
          <w:color w:val="000000"/>
          <w:szCs w:val="21"/>
        </w:rPr>
        <w:t>48台电解槽生产线，12条电池级金属</w:t>
      </w:r>
      <w:proofErr w:type="gramStart"/>
      <w:r w:rsidRPr="003E6F4B">
        <w:rPr>
          <w:rFonts w:hAnsi="宋体" w:hint="eastAsia"/>
          <w:color w:val="000000"/>
          <w:szCs w:val="21"/>
        </w:rPr>
        <w:t>锂</w:t>
      </w:r>
      <w:proofErr w:type="gramEnd"/>
      <w:r w:rsidRPr="003E6F4B">
        <w:rPr>
          <w:rFonts w:hAnsi="宋体" w:hint="eastAsia"/>
          <w:color w:val="000000"/>
          <w:szCs w:val="21"/>
        </w:rPr>
        <w:t>生产线，6条工业级金属</w:t>
      </w:r>
      <w:proofErr w:type="gramStart"/>
      <w:r w:rsidRPr="003E6F4B">
        <w:rPr>
          <w:rFonts w:hAnsi="宋体" w:hint="eastAsia"/>
          <w:color w:val="000000"/>
          <w:szCs w:val="21"/>
        </w:rPr>
        <w:t>锂</w:t>
      </w:r>
      <w:proofErr w:type="gramEnd"/>
      <w:r w:rsidRPr="003E6F4B">
        <w:rPr>
          <w:rFonts w:hAnsi="宋体" w:hint="eastAsia"/>
          <w:color w:val="000000"/>
          <w:szCs w:val="21"/>
        </w:rPr>
        <w:t>生产线。</w:t>
      </w:r>
      <w:r w:rsidRPr="003E6F4B">
        <w:rPr>
          <w:rFonts w:hint="eastAsia"/>
          <w:color w:val="000000"/>
          <w:szCs w:val="21"/>
        </w:rPr>
        <w:t>两大生产基地生产产品包含金属</w:t>
      </w:r>
      <w:r w:rsidR="002B72C0">
        <w:rPr>
          <w:rFonts w:hint="eastAsia"/>
          <w:color w:val="000000"/>
          <w:szCs w:val="21"/>
        </w:rPr>
        <w:t>锂</w:t>
      </w:r>
      <w:r w:rsidRPr="003E6F4B">
        <w:rPr>
          <w:rFonts w:hint="eastAsia"/>
          <w:color w:val="000000"/>
          <w:szCs w:val="21"/>
        </w:rPr>
        <w:t>、锂粒子、锂片、</w:t>
      </w:r>
      <w:proofErr w:type="gramStart"/>
      <w:r w:rsidRPr="003E6F4B">
        <w:rPr>
          <w:rFonts w:hint="eastAsia"/>
          <w:color w:val="000000"/>
          <w:szCs w:val="21"/>
        </w:rPr>
        <w:t>锂带和锂系列</w:t>
      </w:r>
      <w:proofErr w:type="gramEnd"/>
      <w:r w:rsidRPr="003E6F4B">
        <w:rPr>
          <w:rFonts w:hint="eastAsia"/>
          <w:color w:val="000000"/>
          <w:szCs w:val="21"/>
        </w:rPr>
        <w:t>合金产品，产品种类及规格多样，满足各种不同客户需求。</w:t>
      </w:r>
      <w:proofErr w:type="gramStart"/>
      <w:r w:rsidRPr="003E6F4B">
        <w:rPr>
          <w:rFonts w:hint="eastAsia"/>
          <w:color w:val="000000"/>
          <w:szCs w:val="21"/>
        </w:rPr>
        <w:t>赣锋锂</w:t>
      </w:r>
      <w:proofErr w:type="gramEnd"/>
      <w:r w:rsidRPr="003E6F4B">
        <w:rPr>
          <w:rFonts w:hint="eastAsia"/>
          <w:color w:val="000000"/>
          <w:szCs w:val="21"/>
        </w:rPr>
        <w:t>业金属</w:t>
      </w:r>
      <w:proofErr w:type="gramStart"/>
      <w:r w:rsidRPr="003E6F4B">
        <w:rPr>
          <w:rFonts w:hint="eastAsia"/>
          <w:color w:val="000000"/>
          <w:szCs w:val="21"/>
        </w:rPr>
        <w:t>锂</w:t>
      </w:r>
      <w:proofErr w:type="gramEnd"/>
      <w:r w:rsidRPr="003E6F4B">
        <w:rPr>
          <w:rFonts w:hint="eastAsia"/>
          <w:color w:val="000000"/>
          <w:szCs w:val="21"/>
        </w:rPr>
        <w:t>年产能达1800</w:t>
      </w:r>
      <w:r w:rsidR="003D2C30">
        <w:rPr>
          <w:rFonts w:hint="eastAsia"/>
          <w:color w:val="000000"/>
          <w:szCs w:val="21"/>
        </w:rPr>
        <w:t>多吨</w:t>
      </w:r>
      <w:r w:rsidRPr="003E6F4B">
        <w:rPr>
          <w:rFonts w:hint="eastAsia"/>
          <w:color w:val="000000"/>
          <w:szCs w:val="21"/>
        </w:rPr>
        <w:t>，产品远销美国、欧盟、日本、印度等国家和地区。</w:t>
      </w:r>
    </w:p>
    <w:p w:rsidR="003E6F4B" w:rsidRPr="003E6F4B" w:rsidRDefault="003E6F4B" w:rsidP="003E6F4B">
      <w:pPr>
        <w:spacing w:line="360" w:lineRule="auto"/>
        <w:ind w:firstLineChars="200" w:firstLine="420"/>
        <w:jc w:val="left"/>
        <w:rPr>
          <w:rFonts w:ascii="宋体" w:hAnsi="宋体"/>
          <w:color w:val="000000"/>
          <w:szCs w:val="21"/>
        </w:rPr>
      </w:pPr>
      <w:proofErr w:type="gramStart"/>
      <w:r w:rsidRPr="003E6F4B">
        <w:rPr>
          <w:rFonts w:hint="eastAsia"/>
          <w:color w:val="000000"/>
          <w:szCs w:val="21"/>
        </w:rPr>
        <w:t>赣锋锂</w:t>
      </w:r>
      <w:proofErr w:type="gramEnd"/>
      <w:r w:rsidRPr="003E6F4B">
        <w:rPr>
          <w:rFonts w:hint="eastAsia"/>
          <w:color w:val="000000"/>
          <w:szCs w:val="21"/>
        </w:rPr>
        <w:t>业经过十余年对</w:t>
      </w:r>
      <w:proofErr w:type="gramStart"/>
      <w:r w:rsidRPr="003E6F4B">
        <w:rPr>
          <w:rFonts w:hint="eastAsia"/>
          <w:color w:val="000000"/>
          <w:szCs w:val="21"/>
        </w:rPr>
        <w:t>锂产品</w:t>
      </w:r>
      <w:proofErr w:type="gramEnd"/>
      <w:r w:rsidRPr="003E6F4B">
        <w:rPr>
          <w:rFonts w:hint="eastAsia"/>
          <w:color w:val="000000"/>
          <w:szCs w:val="21"/>
        </w:rPr>
        <w:t>的开发和研究，不断地进行技术革新，使得</w:t>
      </w:r>
      <w:proofErr w:type="gramStart"/>
      <w:r w:rsidRPr="003E6F4B">
        <w:rPr>
          <w:rFonts w:hint="eastAsia"/>
          <w:color w:val="000000"/>
          <w:szCs w:val="21"/>
        </w:rPr>
        <w:t>赣锋锂</w:t>
      </w:r>
      <w:proofErr w:type="gramEnd"/>
      <w:r w:rsidRPr="003E6F4B">
        <w:rPr>
          <w:rFonts w:hint="eastAsia"/>
          <w:color w:val="000000"/>
          <w:szCs w:val="21"/>
        </w:rPr>
        <w:t>业的技术一直处于行业前列。在不断地技术革新过程中，企业拥有</w:t>
      </w:r>
      <w:r w:rsidRPr="003E6F4B">
        <w:rPr>
          <w:rFonts w:ascii="宋体" w:hAnsi="宋体" w:hint="eastAsia"/>
          <w:color w:val="000000"/>
          <w:szCs w:val="21"/>
        </w:rPr>
        <w:t>“低温真空蒸馏制备电池级金属锂”、“手套箱内三元气体下垂直挤压制备超薄锂带”、“多阳极熔盐电解制备金属锂”、“自动剪切高钠金属锂粒子”等多项独创技术，填补了多项国内技术空白，并处于国内</w:t>
      </w:r>
      <w:proofErr w:type="gramStart"/>
      <w:r w:rsidRPr="003E6F4B">
        <w:rPr>
          <w:rFonts w:ascii="宋体" w:hAnsi="宋体" w:hint="eastAsia"/>
          <w:color w:val="000000"/>
          <w:szCs w:val="21"/>
        </w:rPr>
        <w:t>锂</w:t>
      </w:r>
      <w:proofErr w:type="gramEnd"/>
      <w:r w:rsidRPr="003E6F4B">
        <w:rPr>
          <w:rFonts w:ascii="宋体" w:hAnsi="宋体" w:hint="eastAsia"/>
          <w:color w:val="000000"/>
          <w:szCs w:val="21"/>
        </w:rPr>
        <w:t>行业技术研发的领先地位。</w:t>
      </w:r>
    </w:p>
    <w:p w:rsidR="003E6F4B" w:rsidRPr="003E6F4B" w:rsidRDefault="003E6F4B" w:rsidP="003E6F4B">
      <w:pPr>
        <w:pStyle w:val="ac"/>
        <w:spacing w:line="360" w:lineRule="auto"/>
        <w:ind w:firstLine="420"/>
        <w:contextualSpacing/>
        <w:rPr>
          <w:color w:val="000000"/>
          <w:szCs w:val="21"/>
        </w:rPr>
      </w:pPr>
      <w:r w:rsidRPr="003E6F4B">
        <w:rPr>
          <w:rFonts w:hint="eastAsia"/>
          <w:szCs w:val="21"/>
        </w:rPr>
        <w:t>公司目前已申请了专利163项，其中发明专利</w:t>
      </w:r>
      <w:r w:rsidRPr="003E6F4B">
        <w:rPr>
          <w:szCs w:val="21"/>
        </w:rPr>
        <w:t>90</w:t>
      </w:r>
      <w:r w:rsidRPr="003E6F4B">
        <w:rPr>
          <w:rFonts w:hint="eastAsia"/>
          <w:szCs w:val="21"/>
        </w:rPr>
        <w:t>项，实用新型专利</w:t>
      </w:r>
      <w:r w:rsidRPr="003E6F4B">
        <w:rPr>
          <w:szCs w:val="21"/>
        </w:rPr>
        <w:t>73</w:t>
      </w:r>
      <w:r w:rsidRPr="003E6F4B">
        <w:rPr>
          <w:rFonts w:hint="eastAsia"/>
          <w:szCs w:val="21"/>
        </w:rPr>
        <w:t>项；获授权专利共计</w:t>
      </w:r>
      <w:r w:rsidRPr="003E6F4B">
        <w:rPr>
          <w:szCs w:val="21"/>
        </w:rPr>
        <w:t>107</w:t>
      </w:r>
      <w:r w:rsidRPr="003E6F4B">
        <w:rPr>
          <w:rFonts w:hint="eastAsia"/>
          <w:szCs w:val="21"/>
        </w:rPr>
        <w:t>项，其中发明</w:t>
      </w:r>
      <w:r w:rsidRPr="003E6F4B">
        <w:rPr>
          <w:szCs w:val="21"/>
        </w:rPr>
        <w:t>51</w:t>
      </w:r>
      <w:r w:rsidRPr="003E6F4B">
        <w:rPr>
          <w:rFonts w:hint="eastAsia"/>
          <w:szCs w:val="21"/>
        </w:rPr>
        <w:t>项，实用新型</w:t>
      </w:r>
      <w:r w:rsidRPr="003E6F4B">
        <w:rPr>
          <w:szCs w:val="21"/>
        </w:rPr>
        <w:t>56</w:t>
      </w:r>
      <w:r w:rsidRPr="003E6F4B">
        <w:rPr>
          <w:rFonts w:hint="eastAsia"/>
          <w:szCs w:val="21"/>
        </w:rPr>
        <w:t>项；拥有计算机软件著作权</w:t>
      </w:r>
      <w:r w:rsidRPr="003E6F4B">
        <w:rPr>
          <w:szCs w:val="21"/>
        </w:rPr>
        <w:t>3</w:t>
      </w:r>
      <w:r w:rsidRPr="003E6F4B">
        <w:rPr>
          <w:rFonts w:hint="eastAsia"/>
          <w:szCs w:val="21"/>
        </w:rPr>
        <w:t>项。研发出国家级重点新产品3个，省级重点新产品30多个，承担国家火炬计划、国家振兴与技术改造项目等国家级项目13项，省科技重大专项，省高新技术产业化重大项目等省级项目20多项。公司主持或参与起草或修订《锂》、《锂带》和《氢化锂》等国家、行业标准18项。</w:t>
      </w:r>
    </w:p>
    <w:p w:rsidR="008210E1" w:rsidRPr="00433180" w:rsidRDefault="00EC38CA" w:rsidP="00986A27">
      <w:pPr>
        <w:pStyle w:val="a1"/>
        <w:spacing w:beforeLines="50" w:afterLines="50"/>
        <w:ind w:left="0"/>
        <w:contextualSpacing/>
        <w:outlineLvl w:val="9"/>
        <w:rPr>
          <w:rFonts w:ascii="Times New Roman"/>
          <w:noProof/>
          <w:color w:val="auto"/>
        </w:rPr>
      </w:pPr>
      <w:bookmarkStart w:id="9" w:name="_Toc458287587"/>
      <w:bookmarkStart w:id="10" w:name="_Toc508203296"/>
      <w:r>
        <w:rPr>
          <w:rFonts w:ascii="Times New Roman" w:hint="eastAsia"/>
          <w:noProof/>
          <w:color w:val="auto"/>
        </w:rPr>
        <w:t>协作</w:t>
      </w:r>
      <w:r w:rsidR="008210E1" w:rsidRPr="00433180">
        <w:rPr>
          <w:rFonts w:ascii="Times New Roman" w:hint="eastAsia"/>
          <w:noProof/>
          <w:color w:val="auto"/>
        </w:rPr>
        <w:t>单位简介</w:t>
      </w:r>
      <w:bookmarkEnd w:id="9"/>
      <w:bookmarkEnd w:id="10"/>
    </w:p>
    <w:p w:rsidR="008210E1" w:rsidRPr="007729A3" w:rsidRDefault="00EC38CA" w:rsidP="00EC38CA">
      <w:pPr>
        <w:spacing w:line="360" w:lineRule="auto"/>
        <w:ind w:firstLineChars="200" w:firstLine="420"/>
        <w:rPr>
          <w:noProof/>
          <w:kern w:val="0"/>
          <w:szCs w:val="20"/>
        </w:rPr>
      </w:pPr>
      <w:r w:rsidRPr="00EC38CA">
        <w:rPr>
          <w:rFonts w:hint="eastAsia"/>
          <w:noProof/>
          <w:kern w:val="0"/>
          <w:szCs w:val="20"/>
        </w:rPr>
        <w:t>宜春赣锋锂业有限公司成立于</w:t>
      </w:r>
      <w:r w:rsidRPr="00EC38CA">
        <w:rPr>
          <w:rFonts w:hint="eastAsia"/>
          <w:noProof/>
          <w:kern w:val="0"/>
          <w:szCs w:val="20"/>
        </w:rPr>
        <w:t>2008</w:t>
      </w:r>
      <w:r w:rsidRPr="00EC38CA">
        <w:rPr>
          <w:rFonts w:hint="eastAsia"/>
          <w:noProof/>
          <w:kern w:val="0"/>
          <w:szCs w:val="20"/>
        </w:rPr>
        <w:t>年</w:t>
      </w:r>
      <w:r w:rsidRPr="00EC38CA">
        <w:rPr>
          <w:rFonts w:hint="eastAsia"/>
          <w:noProof/>
          <w:kern w:val="0"/>
          <w:szCs w:val="20"/>
        </w:rPr>
        <w:t>7</w:t>
      </w:r>
      <w:r w:rsidRPr="00EC38CA">
        <w:rPr>
          <w:rFonts w:hint="eastAsia"/>
          <w:noProof/>
          <w:kern w:val="0"/>
          <w:szCs w:val="20"/>
        </w:rPr>
        <w:t>月，位于宜春市经济技术开发区春一路</w:t>
      </w:r>
      <w:r w:rsidRPr="00EC38CA">
        <w:rPr>
          <w:rFonts w:hint="eastAsia"/>
          <w:noProof/>
          <w:kern w:val="0"/>
          <w:szCs w:val="20"/>
        </w:rPr>
        <w:t>9</w:t>
      </w:r>
      <w:r w:rsidRPr="00EC38CA">
        <w:rPr>
          <w:rFonts w:hint="eastAsia"/>
          <w:noProof/>
          <w:kern w:val="0"/>
          <w:szCs w:val="20"/>
        </w:rPr>
        <w:t>号，总占地</w:t>
      </w:r>
      <w:r w:rsidRPr="00EC38CA">
        <w:rPr>
          <w:rFonts w:hint="eastAsia"/>
          <w:noProof/>
          <w:kern w:val="0"/>
          <w:szCs w:val="20"/>
        </w:rPr>
        <w:t>193</w:t>
      </w:r>
      <w:r w:rsidRPr="00EC38CA">
        <w:rPr>
          <w:rFonts w:hint="eastAsia"/>
          <w:noProof/>
          <w:kern w:val="0"/>
          <w:szCs w:val="20"/>
        </w:rPr>
        <w:t>亩</w:t>
      </w:r>
      <w:r w:rsidRPr="00EC38CA">
        <w:rPr>
          <w:rFonts w:hint="eastAsia"/>
          <w:noProof/>
          <w:kern w:val="0"/>
          <w:szCs w:val="20"/>
        </w:rPr>
        <w:t>,</w:t>
      </w:r>
      <w:r w:rsidRPr="00EC38CA">
        <w:rPr>
          <w:rFonts w:hint="eastAsia"/>
          <w:noProof/>
          <w:kern w:val="0"/>
          <w:szCs w:val="20"/>
        </w:rPr>
        <w:t>注册资本</w:t>
      </w:r>
      <w:r w:rsidRPr="00EC38CA">
        <w:rPr>
          <w:rFonts w:hint="eastAsia"/>
          <w:noProof/>
          <w:kern w:val="0"/>
          <w:szCs w:val="20"/>
        </w:rPr>
        <w:t>5000</w:t>
      </w:r>
      <w:r w:rsidRPr="00EC38CA">
        <w:rPr>
          <w:rFonts w:hint="eastAsia"/>
          <w:noProof/>
          <w:kern w:val="0"/>
          <w:szCs w:val="20"/>
        </w:rPr>
        <w:t>万元人民币，在职员工</w:t>
      </w:r>
      <w:r w:rsidRPr="00EC38CA">
        <w:rPr>
          <w:rFonts w:hint="eastAsia"/>
          <w:noProof/>
          <w:kern w:val="0"/>
          <w:szCs w:val="20"/>
        </w:rPr>
        <w:t>250</w:t>
      </w:r>
      <w:r w:rsidRPr="00EC38CA">
        <w:rPr>
          <w:rFonts w:hint="eastAsia"/>
          <w:noProof/>
          <w:kern w:val="0"/>
          <w:szCs w:val="20"/>
        </w:rPr>
        <w:t>余人。系江西赣锋锂业股份有限公司的全资子公司，是集金属锂及锂材产品研发、生产、经营、销售于一体的高新技术企业。公司有</w:t>
      </w:r>
      <w:r w:rsidRPr="00EC38CA">
        <w:rPr>
          <w:rFonts w:hint="eastAsia"/>
          <w:noProof/>
          <w:kern w:val="0"/>
          <w:szCs w:val="20"/>
        </w:rPr>
        <w:t>32</w:t>
      </w:r>
      <w:r w:rsidRPr="00EC38CA">
        <w:rPr>
          <w:rFonts w:hint="eastAsia"/>
          <w:noProof/>
          <w:kern w:val="0"/>
          <w:szCs w:val="20"/>
        </w:rPr>
        <w:t>台电解槽生产线，</w:t>
      </w:r>
      <w:r w:rsidRPr="00EC38CA">
        <w:rPr>
          <w:rFonts w:hint="eastAsia"/>
          <w:noProof/>
          <w:kern w:val="0"/>
          <w:szCs w:val="20"/>
        </w:rPr>
        <w:t>8</w:t>
      </w:r>
      <w:r w:rsidRPr="00EC38CA">
        <w:rPr>
          <w:rFonts w:hint="eastAsia"/>
          <w:noProof/>
          <w:kern w:val="0"/>
          <w:szCs w:val="20"/>
        </w:rPr>
        <w:t>条电池级金属锂生产线，</w:t>
      </w:r>
      <w:r w:rsidRPr="00EC38CA">
        <w:rPr>
          <w:rFonts w:hint="eastAsia"/>
          <w:noProof/>
          <w:kern w:val="0"/>
          <w:szCs w:val="20"/>
        </w:rPr>
        <w:t>4</w:t>
      </w:r>
      <w:r w:rsidRPr="00EC38CA">
        <w:rPr>
          <w:rFonts w:hint="eastAsia"/>
          <w:noProof/>
          <w:kern w:val="0"/>
          <w:szCs w:val="20"/>
        </w:rPr>
        <w:t>条工业级金属锂生产线，实现年产</w:t>
      </w:r>
      <w:r w:rsidRPr="00EC38CA">
        <w:rPr>
          <w:rFonts w:hint="eastAsia"/>
          <w:noProof/>
          <w:kern w:val="0"/>
          <w:szCs w:val="20"/>
        </w:rPr>
        <w:t>1000</w:t>
      </w:r>
      <w:r w:rsidRPr="00EC38CA">
        <w:rPr>
          <w:rFonts w:hint="eastAsia"/>
          <w:noProof/>
          <w:kern w:val="0"/>
          <w:szCs w:val="20"/>
        </w:rPr>
        <w:t>吨金属锂及锂材产品。获授权国家发明专利</w:t>
      </w:r>
      <w:r w:rsidRPr="00EC38CA">
        <w:rPr>
          <w:rFonts w:hint="eastAsia"/>
          <w:noProof/>
          <w:kern w:val="0"/>
          <w:szCs w:val="20"/>
        </w:rPr>
        <w:t>3</w:t>
      </w:r>
      <w:r w:rsidRPr="00EC38CA">
        <w:rPr>
          <w:rFonts w:hint="eastAsia"/>
          <w:noProof/>
          <w:kern w:val="0"/>
          <w:szCs w:val="20"/>
        </w:rPr>
        <w:t>项，实用新型专利</w:t>
      </w:r>
      <w:r w:rsidRPr="00EC38CA">
        <w:rPr>
          <w:rFonts w:hint="eastAsia"/>
          <w:noProof/>
          <w:kern w:val="0"/>
          <w:szCs w:val="20"/>
        </w:rPr>
        <w:t>10</w:t>
      </w:r>
      <w:r w:rsidRPr="00EC38CA">
        <w:rPr>
          <w:rFonts w:hint="eastAsia"/>
          <w:noProof/>
          <w:kern w:val="0"/>
          <w:szCs w:val="20"/>
        </w:rPr>
        <w:t>项，省级重点新产品</w:t>
      </w:r>
      <w:r w:rsidRPr="00EC38CA">
        <w:rPr>
          <w:rFonts w:hint="eastAsia"/>
          <w:noProof/>
          <w:kern w:val="0"/>
          <w:szCs w:val="20"/>
        </w:rPr>
        <w:t>2</w:t>
      </w:r>
      <w:r w:rsidRPr="00EC38CA">
        <w:rPr>
          <w:rFonts w:hint="eastAsia"/>
          <w:noProof/>
          <w:kern w:val="0"/>
          <w:szCs w:val="20"/>
        </w:rPr>
        <w:t>个，荣获市级以上奖励</w:t>
      </w:r>
      <w:r w:rsidRPr="00EC38CA">
        <w:rPr>
          <w:rFonts w:hint="eastAsia"/>
          <w:noProof/>
          <w:kern w:val="0"/>
          <w:szCs w:val="20"/>
        </w:rPr>
        <w:t>1</w:t>
      </w:r>
      <w:r w:rsidRPr="00EC38CA">
        <w:rPr>
          <w:rFonts w:hint="eastAsia"/>
          <w:noProof/>
          <w:kern w:val="0"/>
          <w:szCs w:val="20"/>
        </w:rPr>
        <w:t>项。</w:t>
      </w:r>
    </w:p>
    <w:p w:rsidR="008210E1" w:rsidRPr="007729A3" w:rsidRDefault="008210E1" w:rsidP="007729A3">
      <w:pPr>
        <w:spacing w:line="360" w:lineRule="auto"/>
        <w:ind w:firstLineChars="200" w:firstLine="420"/>
        <w:rPr>
          <w:noProof/>
          <w:kern w:val="0"/>
          <w:szCs w:val="20"/>
        </w:rPr>
      </w:pPr>
      <w:r w:rsidRPr="007729A3">
        <w:rPr>
          <w:rFonts w:hint="eastAsia"/>
          <w:noProof/>
          <w:kern w:val="0"/>
          <w:szCs w:val="20"/>
        </w:rPr>
        <w:t>本单位在整个标准编制过程中，积极参加编制组各次工作会议，积极组织、协调有关单位，配合主编</w:t>
      </w:r>
      <w:r w:rsidRPr="007729A3">
        <w:rPr>
          <w:rFonts w:hint="eastAsia"/>
          <w:noProof/>
          <w:kern w:val="0"/>
          <w:szCs w:val="20"/>
        </w:rPr>
        <w:lastRenderedPageBreak/>
        <w:t>单位编制本标准文本，积极提供编制组所需相关资料，多次组织对标准的初稿和修改稿进行认真的讨论和审议，提出大量有益的意见和建议，在编制组中发挥了重要的骨干作用。</w:t>
      </w:r>
    </w:p>
    <w:p w:rsidR="008210E1" w:rsidRPr="00433180" w:rsidRDefault="008210E1" w:rsidP="00986A27">
      <w:pPr>
        <w:pStyle w:val="a1"/>
        <w:spacing w:beforeLines="50" w:afterLines="50"/>
        <w:ind w:left="0"/>
        <w:contextualSpacing/>
        <w:outlineLvl w:val="9"/>
        <w:rPr>
          <w:rFonts w:ascii="Times New Roman"/>
          <w:color w:val="auto"/>
        </w:rPr>
      </w:pPr>
      <w:bookmarkStart w:id="11" w:name="_Toc508203314"/>
      <w:r w:rsidRPr="00433180">
        <w:rPr>
          <w:rFonts w:ascii="Times New Roman" w:hint="eastAsia"/>
          <w:color w:val="auto"/>
        </w:rPr>
        <w:t>启动会</w:t>
      </w:r>
      <w:bookmarkEnd w:id="11"/>
    </w:p>
    <w:p w:rsidR="008210E1" w:rsidRPr="007729A3" w:rsidRDefault="00EC38CA" w:rsidP="007729A3">
      <w:pPr>
        <w:pStyle w:val="ac"/>
        <w:spacing w:line="360" w:lineRule="auto"/>
        <w:ind w:firstLine="420"/>
        <w:contextualSpacing/>
        <w:rPr>
          <w:rFonts w:ascii="Times New Roman"/>
          <w:szCs w:val="21"/>
        </w:rPr>
      </w:pPr>
      <w:r w:rsidRPr="00EC38CA">
        <w:rPr>
          <w:rFonts w:ascii="Times New Roman"/>
          <w:color w:val="FF0000"/>
          <w:szCs w:val="21"/>
        </w:rPr>
        <w:t>201</w:t>
      </w:r>
      <w:r w:rsidRPr="00EC38CA">
        <w:rPr>
          <w:rFonts w:ascii="Times New Roman" w:hint="eastAsia"/>
          <w:color w:val="FF0000"/>
          <w:szCs w:val="21"/>
        </w:rPr>
        <w:t>8</w:t>
      </w:r>
      <w:r w:rsidR="008210E1" w:rsidRPr="00EC38CA">
        <w:rPr>
          <w:rFonts w:ascii="Times New Roman" w:hint="eastAsia"/>
          <w:color w:val="FF0000"/>
          <w:szCs w:val="21"/>
        </w:rPr>
        <w:t>年</w:t>
      </w:r>
      <w:r w:rsidR="008210E1" w:rsidRPr="00EC38CA">
        <w:rPr>
          <w:rFonts w:ascii="Times New Roman"/>
          <w:color w:val="FF0000"/>
          <w:szCs w:val="21"/>
        </w:rPr>
        <w:t>4</w:t>
      </w:r>
      <w:r w:rsidR="008210E1" w:rsidRPr="00EC38CA">
        <w:rPr>
          <w:rFonts w:ascii="Times New Roman" w:hint="eastAsia"/>
          <w:color w:val="FF0000"/>
          <w:szCs w:val="21"/>
        </w:rPr>
        <w:t>月</w:t>
      </w:r>
      <w:r w:rsidR="008210E1" w:rsidRPr="00EC38CA">
        <w:rPr>
          <w:rFonts w:ascii="Times New Roman"/>
          <w:color w:val="FF0000"/>
          <w:szCs w:val="21"/>
        </w:rPr>
        <w:t>17</w:t>
      </w:r>
      <w:r w:rsidR="008210E1" w:rsidRPr="00EC38CA">
        <w:rPr>
          <w:rFonts w:ascii="Times New Roman" w:hint="eastAsia"/>
          <w:color w:val="FF0000"/>
          <w:szCs w:val="21"/>
        </w:rPr>
        <w:t>日，</w:t>
      </w:r>
      <w:r w:rsidR="008210E1" w:rsidRPr="0013380A">
        <w:rPr>
          <w:rFonts w:ascii="Times New Roman" w:hint="eastAsia"/>
          <w:szCs w:val="21"/>
        </w:rPr>
        <w:t>由中国有色金属工业协会主持在北京召开了《绿色设计产品评价技术规范</w:t>
      </w:r>
      <w:r w:rsidR="008210E1" w:rsidRPr="0013380A">
        <w:rPr>
          <w:rFonts w:ascii="Times New Roman"/>
          <w:szCs w:val="21"/>
        </w:rPr>
        <w:t xml:space="preserve"> </w:t>
      </w:r>
      <w:r w:rsidRPr="0013380A">
        <w:rPr>
          <w:rFonts w:ascii="Times New Roman" w:hint="eastAsia"/>
          <w:szCs w:val="21"/>
        </w:rPr>
        <w:t>锂</w:t>
      </w:r>
      <w:r w:rsidR="008210E1" w:rsidRPr="0013380A">
        <w:rPr>
          <w:rFonts w:ascii="Times New Roman" w:hint="eastAsia"/>
          <w:szCs w:val="21"/>
        </w:rPr>
        <w:t>》协会标准的启动会及第一次编制组工作会，</w:t>
      </w:r>
      <w:r w:rsidRPr="0013380A">
        <w:rPr>
          <w:rFonts w:ascii="Times New Roman" w:hint="eastAsia"/>
          <w:szCs w:val="21"/>
        </w:rPr>
        <w:t>工信部和协会领导到会指示，中国有色金属工业协会锂</w:t>
      </w:r>
      <w:r w:rsidR="008210E1" w:rsidRPr="0013380A">
        <w:rPr>
          <w:rFonts w:ascii="Times New Roman" w:hint="eastAsia"/>
          <w:szCs w:val="21"/>
        </w:rPr>
        <w:t>业分会、中国有色金属标委会、</w:t>
      </w:r>
      <w:r>
        <w:rPr>
          <w:rFonts w:ascii="Times New Roman" w:hint="eastAsia"/>
          <w:szCs w:val="21"/>
        </w:rPr>
        <w:t>江西赣锋锂业股份</w:t>
      </w:r>
      <w:r w:rsidR="008210E1">
        <w:rPr>
          <w:rFonts w:ascii="Times New Roman" w:hint="eastAsia"/>
          <w:szCs w:val="21"/>
        </w:rPr>
        <w:t>有限公司、</w:t>
      </w:r>
      <w:r>
        <w:rPr>
          <w:rFonts w:ascii="Times New Roman" w:hint="eastAsia"/>
          <w:szCs w:val="21"/>
        </w:rPr>
        <w:t>宜春</w:t>
      </w:r>
      <w:proofErr w:type="gramStart"/>
      <w:r>
        <w:rPr>
          <w:rFonts w:ascii="Times New Roman" w:hint="eastAsia"/>
          <w:szCs w:val="21"/>
        </w:rPr>
        <w:t>赣锋锂</w:t>
      </w:r>
      <w:proofErr w:type="gramEnd"/>
      <w:r>
        <w:rPr>
          <w:rFonts w:ascii="Times New Roman" w:hint="eastAsia"/>
          <w:szCs w:val="21"/>
        </w:rPr>
        <w:t>业</w:t>
      </w:r>
      <w:r w:rsidR="008210E1">
        <w:rPr>
          <w:rFonts w:ascii="Times New Roman" w:hint="eastAsia"/>
          <w:szCs w:val="21"/>
        </w:rPr>
        <w:t>有限公司参会，会议明确了标准编制进度和标准涉及的范围，</w:t>
      </w:r>
      <w:r w:rsidR="008210E1" w:rsidRPr="007729A3">
        <w:rPr>
          <w:rFonts w:ascii="Times New Roman" w:hint="eastAsia"/>
          <w:szCs w:val="21"/>
        </w:rPr>
        <w:t>上述单位均表示积极参加编制组的各项活动和配合编制组进行各项工作</w:t>
      </w:r>
      <w:r w:rsidR="008210E1">
        <w:rPr>
          <w:rFonts w:ascii="Times New Roman" w:hint="eastAsia"/>
          <w:szCs w:val="21"/>
        </w:rPr>
        <w:t>，确定了标准初稿的编制时间</w:t>
      </w:r>
      <w:r w:rsidR="008210E1" w:rsidRPr="007729A3">
        <w:rPr>
          <w:rFonts w:ascii="Times New Roman" w:hint="eastAsia"/>
          <w:szCs w:val="21"/>
        </w:rPr>
        <w:t>。</w:t>
      </w:r>
    </w:p>
    <w:p w:rsidR="008210E1" w:rsidRPr="00843C39" w:rsidRDefault="008210E1" w:rsidP="00986A27">
      <w:pPr>
        <w:pStyle w:val="a1"/>
        <w:spacing w:beforeLines="50" w:afterLines="50"/>
        <w:ind w:left="0"/>
        <w:contextualSpacing/>
        <w:outlineLvl w:val="9"/>
        <w:rPr>
          <w:rFonts w:ascii="Times New Roman"/>
          <w:color w:val="auto"/>
        </w:rPr>
      </w:pPr>
      <w:bookmarkStart w:id="12" w:name="_Toc508203315"/>
      <w:r w:rsidRPr="00843C39">
        <w:rPr>
          <w:rFonts w:ascii="Times New Roman" w:hint="eastAsia"/>
          <w:color w:val="auto"/>
        </w:rPr>
        <w:t>讨论会</w:t>
      </w:r>
      <w:bookmarkEnd w:id="12"/>
    </w:p>
    <w:p w:rsidR="008210E1" w:rsidRDefault="008210E1" w:rsidP="007729A3">
      <w:pPr>
        <w:pStyle w:val="ac"/>
        <w:spacing w:line="360" w:lineRule="auto"/>
        <w:ind w:firstLine="420"/>
        <w:contextualSpacing/>
        <w:rPr>
          <w:rFonts w:ascii="Times New Roman"/>
          <w:szCs w:val="21"/>
        </w:rPr>
      </w:pPr>
      <w:r w:rsidRPr="00843C39">
        <w:rPr>
          <w:rFonts w:ascii="Times New Roman" w:hint="eastAsia"/>
          <w:szCs w:val="21"/>
        </w:rPr>
        <w:t>根据初稿反馈的意见，主编单位</w:t>
      </w:r>
      <w:r w:rsidR="00EC38CA">
        <w:rPr>
          <w:rFonts w:ascii="Times New Roman" w:hint="eastAsia"/>
          <w:szCs w:val="21"/>
        </w:rPr>
        <w:t>江西</w:t>
      </w:r>
      <w:proofErr w:type="gramStart"/>
      <w:r w:rsidR="00EC38CA">
        <w:rPr>
          <w:rFonts w:ascii="Times New Roman" w:hint="eastAsia"/>
          <w:szCs w:val="21"/>
        </w:rPr>
        <w:t>赣锋锂</w:t>
      </w:r>
      <w:proofErr w:type="gramEnd"/>
      <w:r w:rsidR="00EC38CA">
        <w:rPr>
          <w:rFonts w:ascii="Times New Roman" w:hint="eastAsia"/>
          <w:szCs w:val="21"/>
        </w:rPr>
        <w:t>业股份</w:t>
      </w:r>
      <w:r w:rsidRPr="00843C39">
        <w:rPr>
          <w:rFonts w:ascii="Times New Roman" w:hint="eastAsia"/>
          <w:szCs w:val="21"/>
        </w:rPr>
        <w:t>限公司进行了修改，于</w:t>
      </w:r>
      <w:r w:rsidR="00EC38CA">
        <w:rPr>
          <w:rFonts w:ascii="Times New Roman"/>
          <w:szCs w:val="21"/>
        </w:rPr>
        <w:t>201</w:t>
      </w:r>
      <w:r w:rsidR="00EC38CA">
        <w:rPr>
          <w:rFonts w:ascii="Times New Roman" w:hint="eastAsia"/>
          <w:szCs w:val="21"/>
        </w:rPr>
        <w:t>8</w:t>
      </w:r>
      <w:r w:rsidRPr="00843C39">
        <w:rPr>
          <w:rFonts w:ascii="Times New Roman" w:hint="eastAsia"/>
          <w:szCs w:val="21"/>
        </w:rPr>
        <w:t>年</w:t>
      </w:r>
      <w:r w:rsidR="00EC38CA">
        <w:rPr>
          <w:rFonts w:ascii="Times New Roman" w:hint="eastAsia"/>
          <w:szCs w:val="21"/>
        </w:rPr>
        <w:t>10</w:t>
      </w:r>
      <w:r w:rsidRPr="00843C39">
        <w:rPr>
          <w:rFonts w:ascii="Times New Roman" w:hint="eastAsia"/>
          <w:szCs w:val="21"/>
        </w:rPr>
        <w:t>月</w:t>
      </w:r>
      <w:r w:rsidR="00EC38CA">
        <w:rPr>
          <w:rFonts w:ascii="Times New Roman" w:hint="eastAsia"/>
          <w:szCs w:val="21"/>
        </w:rPr>
        <w:t>7</w:t>
      </w:r>
      <w:r w:rsidRPr="00843C39">
        <w:rPr>
          <w:rFonts w:ascii="Times New Roman" w:hint="eastAsia"/>
          <w:szCs w:val="21"/>
        </w:rPr>
        <w:t>日在</w:t>
      </w:r>
      <w:r w:rsidR="00EC38CA">
        <w:rPr>
          <w:rFonts w:ascii="Times New Roman" w:hint="eastAsia"/>
          <w:szCs w:val="21"/>
        </w:rPr>
        <w:t>江西省新余市</w:t>
      </w:r>
      <w:r w:rsidRPr="00843C39">
        <w:rPr>
          <w:rFonts w:ascii="Times New Roman" w:hint="eastAsia"/>
          <w:szCs w:val="21"/>
        </w:rPr>
        <w:t>召开了标准讨论会，明确了修改意见</w:t>
      </w:r>
      <w:r>
        <w:rPr>
          <w:rFonts w:ascii="Times New Roman" w:hint="eastAsia"/>
          <w:szCs w:val="21"/>
        </w:rPr>
        <w:t>和</w:t>
      </w:r>
      <w:r w:rsidRPr="00843C39">
        <w:rPr>
          <w:rFonts w:ascii="Times New Roman" w:hint="eastAsia"/>
          <w:szCs w:val="21"/>
        </w:rPr>
        <w:t>提交修改稿的时间。</w:t>
      </w:r>
    </w:p>
    <w:p w:rsidR="008210E1" w:rsidRPr="00656A4B" w:rsidRDefault="008210E1" w:rsidP="00986A27">
      <w:pPr>
        <w:pStyle w:val="a1"/>
        <w:spacing w:beforeLines="50" w:afterLines="50"/>
        <w:ind w:left="0"/>
        <w:contextualSpacing/>
        <w:outlineLvl w:val="9"/>
        <w:rPr>
          <w:rFonts w:ascii="Times New Roman"/>
          <w:color w:val="auto"/>
        </w:rPr>
      </w:pPr>
      <w:r w:rsidRPr="00656A4B">
        <w:rPr>
          <w:rFonts w:ascii="Times New Roman" w:hint="eastAsia"/>
          <w:color w:val="auto"/>
        </w:rPr>
        <w:t>征集意见</w:t>
      </w:r>
    </w:p>
    <w:p w:rsidR="008210E1" w:rsidRDefault="002A7F19" w:rsidP="007729A3">
      <w:pPr>
        <w:pStyle w:val="ac"/>
        <w:spacing w:line="360" w:lineRule="auto"/>
        <w:ind w:firstLine="420"/>
        <w:contextualSpacing/>
        <w:rPr>
          <w:rFonts w:ascii="Times New Roman"/>
          <w:szCs w:val="21"/>
        </w:rPr>
      </w:pPr>
      <w:r>
        <w:rPr>
          <w:rFonts w:ascii="Times New Roman" w:hint="eastAsia"/>
          <w:color w:val="FF0000"/>
          <w:szCs w:val="21"/>
        </w:rPr>
        <w:t>11</w:t>
      </w:r>
      <w:r w:rsidR="00EC38CA" w:rsidRPr="00EC38CA">
        <w:rPr>
          <w:rFonts w:ascii="Times New Roman" w:hint="eastAsia"/>
          <w:color w:val="FF0000"/>
          <w:szCs w:val="21"/>
        </w:rPr>
        <w:t>月</w:t>
      </w:r>
      <w:r w:rsidR="00EC38CA">
        <w:rPr>
          <w:rFonts w:ascii="Times New Roman" w:hint="eastAsia"/>
          <w:szCs w:val="21"/>
        </w:rPr>
        <w:t>向参编单位以外的锂</w:t>
      </w:r>
      <w:r w:rsidR="008210E1">
        <w:rPr>
          <w:rFonts w:ascii="Times New Roman" w:hint="eastAsia"/>
          <w:szCs w:val="21"/>
        </w:rPr>
        <w:t>冶炼企业发放了征求意见函，截止目前已经有</w:t>
      </w:r>
      <w:r w:rsidR="00EC38CA">
        <w:rPr>
          <w:rFonts w:ascii="Times New Roman" w:hint="eastAsia"/>
          <w:color w:val="FF0000"/>
          <w:szCs w:val="21"/>
        </w:rPr>
        <w:t>天齐锂业</w:t>
      </w:r>
      <w:r w:rsidR="008210E1" w:rsidRPr="00EC38CA">
        <w:rPr>
          <w:rFonts w:ascii="Times New Roman" w:hint="eastAsia"/>
          <w:color w:val="FF0000"/>
          <w:szCs w:val="21"/>
        </w:rPr>
        <w:t>、</w:t>
      </w:r>
      <w:r w:rsidR="00F61C92">
        <w:rPr>
          <w:rFonts w:ascii="Times New Roman" w:hint="eastAsia"/>
          <w:color w:val="FF0000"/>
          <w:szCs w:val="21"/>
        </w:rPr>
        <w:t>中核建中</w:t>
      </w:r>
      <w:r w:rsidR="008210E1">
        <w:rPr>
          <w:rFonts w:ascii="Times New Roman" w:hint="eastAsia"/>
          <w:szCs w:val="21"/>
        </w:rPr>
        <w:t>反馈意见，这</w:t>
      </w:r>
      <w:r w:rsidR="00F61C92">
        <w:rPr>
          <w:rFonts w:ascii="Times New Roman" w:hint="eastAsia"/>
          <w:szCs w:val="21"/>
        </w:rPr>
        <w:t>两</w:t>
      </w:r>
      <w:r w:rsidR="008210E1">
        <w:rPr>
          <w:rFonts w:ascii="Times New Roman" w:hint="eastAsia"/>
          <w:szCs w:val="21"/>
        </w:rPr>
        <w:t>家企业也是我国</w:t>
      </w:r>
      <w:r>
        <w:rPr>
          <w:rFonts w:ascii="Times New Roman" w:hint="eastAsia"/>
          <w:szCs w:val="21"/>
        </w:rPr>
        <w:t>金属</w:t>
      </w:r>
      <w:r w:rsidR="00EC38CA">
        <w:rPr>
          <w:rFonts w:ascii="Times New Roman" w:hint="eastAsia"/>
          <w:szCs w:val="21"/>
        </w:rPr>
        <w:t>锂</w:t>
      </w:r>
      <w:r w:rsidR="008210E1">
        <w:rPr>
          <w:rFonts w:ascii="Times New Roman" w:hint="eastAsia"/>
          <w:szCs w:val="21"/>
        </w:rPr>
        <w:t>业有代表性的企业。</w:t>
      </w:r>
    </w:p>
    <w:p w:rsidR="008210E1" w:rsidRPr="00564C12" w:rsidRDefault="008210E1" w:rsidP="00986A27">
      <w:pPr>
        <w:pStyle w:val="a1"/>
        <w:spacing w:beforeLines="50" w:afterLines="50"/>
        <w:ind w:left="0"/>
        <w:contextualSpacing/>
        <w:outlineLvl w:val="9"/>
        <w:rPr>
          <w:rFonts w:ascii="Times New Roman"/>
          <w:color w:val="auto"/>
        </w:rPr>
      </w:pPr>
      <w:r w:rsidRPr="00564C12">
        <w:rPr>
          <w:rFonts w:ascii="Times New Roman" w:hint="eastAsia"/>
          <w:color w:val="auto"/>
        </w:rPr>
        <w:t>预审会议</w:t>
      </w:r>
    </w:p>
    <w:p w:rsidR="008210E1" w:rsidRPr="00A446E6" w:rsidRDefault="008210E1" w:rsidP="00FA122B">
      <w:pPr>
        <w:pStyle w:val="ac"/>
        <w:spacing w:line="360" w:lineRule="auto"/>
        <w:ind w:firstLine="420"/>
        <w:contextualSpacing/>
        <w:rPr>
          <w:sz w:val="24"/>
          <w:szCs w:val="24"/>
        </w:rPr>
      </w:pPr>
      <w:smartTag w:uri="urn:schemas-microsoft-com:office:smarttags" w:element="chsdate">
        <w:smartTagPr>
          <w:attr w:name="IsROCDate" w:val="False"/>
          <w:attr w:name="IsLunarDate" w:val="False"/>
          <w:attr w:name="Day" w:val="26"/>
          <w:attr w:name="Month" w:val="3"/>
          <w:attr w:name="Year" w:val="2018"/>
        </w:smartTagPr>
        <w:r w:rsidRPr="00EC38CA">
          <w:rPr>
            <w:color w:val="FF0000"/>
          </w:rPr>
          <w:t>2018</w:t>
        </w:r>
        <w:r w:rsidRPr="00EC38CA">
          <w:rPr>
            <w:rFonts w:hint="eastAsia"/>
            <w:color w:val="FF0000"/>
          </w:rPr>
          <w:t>年</w:t>
        </w:r>
        <w:r w:rsidRPr="00EC38CA">
          <w:rPr>
            <w:color w:val="FF0000"/>
          </w:rPr>
          <w:t>3</w:t>
        </w:r>
        <w:r w:rsidRPr="00EC38CA">
          <w:rPr>
            <w:rFonts w:hint="eastAsia"/>
            <w:color w:val="FF0000"/>
          </w:rPr>
          <w:t>月</w:t>
        </w:r>
        <w:r w:rsidRPr="00EC38CA">
          <w:rPr>
            <w:color w:val="FF0000"/>
          </w:rPr>
          <w:t>26</w:t>
        </w:r>
        <w:r w:rsidRPr="00EC38CA">
          <w:rPr>
            <w:rFonts w:hint="eastAsia"/>
            <w:color w:val="FF0000"/>
          </w:rPr>
          <w:t>日</w:t>
        </w:r>
      </w:smartTag>
      <w:r w:rsidRPr="00EC38CA">
        <w:rPr>
          <w:rFonts w:hint="eastAsia"/>
          <w:color w:val="FF0000"/>
        </w:rPr>
        <w:t>全国有色金属标准技术委员会在北京组织召开了本标准的预审会议</w:t>
      </w:r>
      <w:r>
        <w:rPr>
          <w:rFonts w:hint="eastAsia"/>
        </w:rPr>
        <w:t>，经过与会人员的认真分析讨论，对标准的适应范围、术语引用、评价要求、附录内容和生命周期评价报告编制方法等方面提出了修改意见，并规定了提交修改稿的期限。</w:t>
      </w:r>
    </w:p>
    <w:p w:rsidR="008210E1" w:rsidRPr="007B0AD1" w:rsidRDefault="008210E1" w:rsidP="00986A27">
      <w:pPr>
        <w:pStyle w:val="ad"/>
        <w:numPr>
          <w:ilvl w:val="0"/>
          <w:numId w:val="1"/>
        </w:numPr>
        <w:tabs>
          <w:tab w:val="left" w:pos="426"/>
        </w:tabs>
        <w:spacing w:beforeLines="100" w:afterLines="100"/>
        <w:ind w:hangingChars="200"/>
        <w:jc w:val="left"/>
        <w:rPr>
          <w:rFonts w:ascii="Times New Roman"/>
          <w:sz w:val="24"/>
          <w:szCs w:val="24"/>
        </w:rPr>
      </w:pPr>
      <w:bookmarkStart w:id="13" w:name="_Toc497309525"/>
      <w:bookmarkStart w:id="14" w:name="_Toc508959273"/>
      <w:r w:rsidRPr="007B0AD1">
        <w:rPr>
          <w:rFonts w:ascii="Times New Roman" w:hint="eastAsia"/>
          <w:sz w:val="24"/>
          <w:szCs w:val="24"/>
        </w:rPr>
        <w:t>标准编制原则和确定标准主要内容</w:t>
      </w:r>
      <w:bookmarkEnd w:id="13"/>
      <w:bookmarkEnd w:id="14"/>
    </w:p>
    <w:p w:rsidR="008210E1" w:rsidRPr="00433180" w:rsidRDefault="008210E1">
      <w:pPr>
        <w:rPr>
          <w:rFonts w:ascii="黑体" w:eastAsia="黑体" w:hAnsi="黑体"/>
          <w:b/>
          <w:sz w:val="24"/>
          <w:szCs w:val="24"/>
        </w:rPr>
      </w:pPr>
      <w:r w:rsidRPr="00433180">
        <w:rPr>
          <w:rFonts w:ascii="黑体" w:eastAsia="黑体" w:hAnsi="黑体" w:hint="eastAsia"/>
          <w:b/>
          <w:sz w:val="24"/>
          <w:szCs w:val="24"/>
        </w:rPr>
        <w:t>（一）编制原则</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Ansi="Times New Roman"/>
          <w:szCs w:val="21"/>
        </w:rPr>
        <w:t>1.</w:t>
      </w:r>
      <w:r w:rsidRPr="007729A3">
        <w:rPr>
          <w:rFonts w:ascii="Times New Roman" w:hAnsi="Times New Roman"/>
          <w:kern w:val="0"/>
          <w:szCs w:val="21"/>
        </w:rPr>
        <w:t xml:space="preserve"> </w:t>
      </w:r>
      <w:r w:rsidRPr="007729A3">
        <w:rPr>
          <w:rFonts w:ascii="Times New Roman" w:hAnsi="宋体" w:hint="eastAsia"/>
          <w:kern w:val="0"/>
          <w:szCs w:val="21"/>
        </w:rPr>
        <w:t>实用性。本标准评价的产品是符合国标</w:t>
      </w:r>
      <w:r w:rsidRPr="007729A3">
        <w:rPr>
          <w:rFonts w:ascii="Times New Roman" w:hAnsi="Times New Roman"/>
          <w:kern w:val="0"/>
          <w:szCs w:val="21"/>
        </w:rPr>
        <w:t>GB/T</w:t>
      </w:r>
      <w:r w:rsidR="00F43031">
        <w:rPr>
          <w:rFonts w:ascii="Times New Roman" w:hAnsi="Times New Roman" w:hint="eastAsia"/>
          <w:kern w:val="0"/>
          <w:szCs w:val="21"/>
        </w:rPr>
        <w:t xml:space="preserve"> </w:t>
      </w:r>
      <w:r w:rsidR="00EC38CA">
        <w:rPr>
          <w:rFonts w:ascii="Times New Roman" w:hAnsi="Times New Roman" w:hint="eastAsia"/>
          <w:kern w:val="0"/>
          <w:szCs w:val="21"/>
        </w:rPr>
        <w:t>4369</w:t>
      </w:r>
      <w:r w:rsidR="00EC38CA">
        <w:rPr>
          <w:rFonts w:ascii="Times New Roman" w:hAnsi="宋体" w:hint="eastAsia"/>
          <w:kern w:val="0"/>
          <w:szCs w:val="21"/>
        </w:rPr>
        <w:t>的锂</w:t>
      </w:r>
      <w:r w:rsidRPr="007729A3">
        <w:rPr>
          <w:rFonts w:ascii="Times New Roman" w:hAnsi="宋体" w:hint="eastAsia"/>
          <w:kern w:val="0"/>
          <w:szCs w:val="21"/>
        </w:rPr>
        <w:t>，</w:t>
      </w:r>
      <w:r w:rsidRPr="007729A3">
        <w:rPr>
          <w:rFonts w:ascii="Times New Roman" w:hAnsi="宋体" w:hint="eastAsia"/>
          <w:szCs w:val="21"/>
        </w:rPr>
        <w:t>包括</w:t>
      </w:r>
      <w:r w:rsidR="00EC38CA">
        <w:rPr>
          <w:rFonts w:ascii="Times New Roman" w:hAnsi="Times New Roman" w:hint="eastAsia"/>
          <w:szCs w:val="21"/>
        </w:rPr>
        <w:t>Li</w:t>
      </w:r>
      <w:r w:rsidR="00EC38CA">
        <w:rPr>
          <w:rFonts w:ascii="Times New Roman" w:hAnsi="Times New Roman" w:hint="eastAsia"/>
          <w:szCs w:val="21"/>
        </w:rPr>
        <w:t>—</w:t>
      </w:r>
      <w:r w:rsidR="00EC38CA">
        <w:rPr>
          <w:rFonts w:ascii="Times New Roman" w:hAnsi="Times New Roman" w:hint="eastAsia"/>
          <w:szCs w:val="21"/>
        </w:rPr>
        <w:t>1</w:t>
      </w:r>
      <w:r w:rsidR="00EC38CA">
        <w:rPr>
          <w:rFonts w:ascii="Times New Roman" w:hAnsi="Times New Roman" w:hint="eastAsia"/>
          <w:szCs w:val="21"/>
        </w:rPr>
        <w:t>（</w:t>
      </w:r>
      <w:r w:rsidR="00EC38CA">
        <w:rPr>
          <w:rFonts w:ascii="Times New Roman" w:hAnsi="Times New Roman"/>
          <w:szCs w:val="21"/>
        </w:rPr>
        <w:t>99.9</w:t>
      </w:r>
      <w:r w:rsidR="00EC38CA">
        <w:rPr>
          <w:rFonts w:ascii="Times New Roman" w:hAnsi="Times New Roman" w:hint="eastAsia"/>
          <w:szCs w:val="21"/>
        </w:rPr>
        <w:t>9</w:t>
      </w:r>
      <w:r w:rsidR="00EC38CA">
        <w:rPr>
          <w:rFonts w:ascii="Times New Roman" w:hAnsi="Times New Roman" w:hint="eastAsia"/>
          <w:szCs w:val="21"/>
        </w:rPr>
        <w:t>）</w:t>
      </w:r>
      <w:r w:rsidRPr="007729A3">
        <w:rPr>
          <w:rFonts w:ascii="Times New Roman" w:hAnsi="宋体" w:hint="eastAsia"/>
          <w:szCs w:val="21"/>
        </w:rPr>
        <w:t>、</w:t>
      </w:r>
      <w:r w:rsidR="00EC38CA">
        <w:rPr>
          <w:rFonts w:ascii="Times New Roman" w:hAnsi="Times New Roman" w:hint="eastAsia"/>
          <w:szCs w:val="21"/>
        </w:rPr>
        <w:t>Li</w:t>
      </w:r>
      <w:r w:rsidR="00EC38CA">
        <w:rPr>
          <w:rFonts w:ascii="Times New Roman" w:hAnsi="Times New Roman" w:hint="eastAsia"/>
          <w:szCs w:val="21"/>
        </w:rPr>
        <w:t>—</w:t>
      </w:r>
      <w:r w:rsidR="00EC38CA">
        <w:rPr>
          <w:rFonts w:ascii="Times New Roman" w:hAnsi="Times New Roman" w:hint="eastAsia"/>
          <w:szCs w:val="21"/>
        </w:rPr>
        <w:t>2</w:t>
      </w:r>
      <w:r w:rsidR="00EC38CA">
        <w:rPr>
          <w:rFonts w:ascii="Times New Roman" w:hAnsi="Times New Roman" w:hint="eastAsia"/>
          <w:szCs w:val="21"/>
        </w:rPr>
        <w:t>（</w:t>
      </w:r>
      <w:r w:rsidR="00EC38CA">
        <w:rPr>
          <w:rFonts w:ascii="Times New Roman" w:hAnsi="Times New Roman"/>
          <w:szCs w:val="21"/>
        </w:rPr>
        <w:t>99.9</w:t>
      </w:r>
      <w:r w:rsidR="00EC38CA">
        <w:rPr>
          <w:rFonts w:ascii="Times New Roman" w:hAnsi="Times New Roman" w:hint="eastAsia"/>
          <w:szCs w:val="21"/>
        </w:rPr>
        <w:t>5</w:t>
      </w:r>
      <w:r w:rsidR="00EC38CA">
        <w:rPr>
          <w:rFonts w:ascii="Times New Roman" w:hAnsi="Times New Roman" w:hint="eastAsia"/>
          <w:szCs w:val="21"/>
        </w:rPr>
        <w:t>）</w:t>
      </w:r>
      <w:r w:rsidRPr="007729A3">
        <w:rPr>
          <w:rFonts w:ascii="Times New Roman" w:hAnsi="宋体" w:hint="eastAsia"/>
          <w:szCs w:val="21"/>
        </w:rPr>
        <w:t>、</w:t>
      </w:r>
      <w:r w:rsidR="00EC38CA">
        <w:rPr>
          <w:rFonts w:ascii="Times New Roman" w:hAnsi="Times New Roman" w:hint="eastAsia"/>
          <w:szCs w:val="21"/>
        </w:rPr>
        <w:t>Li</w:t>
      </w:r>
      <w:r w:rsidR="00EC38CA">
        <w:rPr>
          <w:rFonts w:ascii="Times New Roman" w:hAnsi="Times New Roman" w:hint="eastAsia"/>
          <w:szCs w:val="21"/>
        </w:rPr>
        <w:t>—</w:t>
      </w:r>
      <w:r w:rsidR="00EC38CA">
        <w:rPr>
          <w:rFonts w:ascii="Times New Roman" w:hAnsi="Times New Roman" w:hint="eastAsia"/>
          <w:szCs w:val="21"/>
        </w:rPr>
        <w:t>3</w:t>
      </w:r>
      <w:r w:rsidR="00EC38CA">
        <w:rPr>
          <w:rFonts w:ascii="Times New Roman" w:hAnsi="Times New Roman" w:hint="eastAsia"/>
          <w:szCs w:val="21"/>
        </w:rPr>
        <w:t>（</w:t>
      </w:r>
      <w:r w:rsidR="00EC38CA">
        <w:rPr>
          <w:rFonts w:ascii="Times New Roman" w:hAnsi="Times New Roman"/>
          <w:szCs w:val="21"/>
        </w:rPr>
        <w:t>99.9</w:t>
      </w:r>
      <w:r w:rsidR="00EC38CA">
        <w:rPr>
          <w:rFonts w:ascii="Times New Roman" w:hAnsi="Times New Roman" w:hint="eastAsia"/>
          <w:szCs w:val="21"/>
        </w:rPr>
        <w:t>0</w:t>
      </w:r>
      <w:r w:rsidR="00EC38CA">
        <w:rPr>
          <w:rFonts w:ascii="Times New Roman" w:hAnsi="Times New Roman" w:hint="eastAsia"/>
          <w:szCs w:val="21"/>
        </w:rPr>
        <w:t>）</w:t>
      </w:r>
      <w:r w:rsidRPr="007729A3">
        <w:rPr>
          <w:rFonts w:ascii="Times New Roman" w:hAnsi="宋体" w:hint="eastAsia"/>
          <w:szCs w:val="21"/>
        </w:rPr>
        <w:t>、</w:t>
      </w:r>
      <w:r w:rsidR="00EC38CA">
        <w:rPr>
          <w:rFonts w:ascii="Times New Roman" w:hAnsi="Times New Roman" w:hint="eastAsia"/>
          <w:szCs w:val="21"/>
        </w:rPr>
        <w:t>Li</w:t>
      </w:r>
      <w:r w:rsidR="00EC38CA">
        <w:rPr>
          <w:rFonts w:ascii="Times New Roman" w:hAnsi="Times New Roman" w:hint="eastAsia"/>
          <w:szCs w:val="21"/>
        </w:rPr>
        <w:t>—</w:t>
      </w:r>
      <w:r w:rsidR="00EC38CA">
        <w:rPr>
          <w:rFonts w:ascii="Times New Roman" w:hAnsi="Times New Roman" w:hint="eastAsia"/>
          <w:szCs w:val="21"/>
        </w:rPr>
        <w:t>4</w:t>
      </w:r>
      <w:r w:rsidR="00EC38CA">
        <w:rPr>
          <w:rFonts w:ascii="Times New Roman" w:hAnsi="Times New Roman" w:hint="eastAsia"/>
          <w:szCs w:val="21"/>
        </w:rPr>
        <w:t>（</w:t>
      </w:r>
      <w:r w:rsidR="00EC38CA">
        <w:rPr>
          <w:rFonts w:ascii="Times New Roman" w:hAnsi="Times New Roman"/>
          <w:szCs w:val="21"/>
        </w:rPr>
        <w:t>99.</w:t>
      </w:r>
      <w:r w:rsidR="00EC38CA">
        <w:rPr>
          <w:rFonts w:ascii="Times New Roman" w:hAnsi="Times New Roman" w:hint="eastAsia"/>
          <w:szCs w:val="21"/>
        </w:rPr>
        <w:t>00</w:t>
      </w:r>
      <w:r w:rsidR="00EC38CA">
        <w:rPr>
          <w:rFonts w:ascii="Times New Roman" w:hAnsi="Times New Roman" w:hint="eastAsia"/>
          <w:szCs w:val="21"/>
        </w:rPr>
        <w:t>）</w:t>
      </w:r>
      <w:r w:rsidR="00EC38CA">
        <w:rPr>
          <w:rFonts w:ascii="Times New Roman" w:hAnsi="宋体" w:hint="eastAsia"/>
          <w:szCs w:val="21"/>
        </w:rPr>
        <w:t>、</w:t>
      </w:r>
      <w:r w:rsidR="00EC38CA">
        <w:rPr>
          <w:rFonts w:ascii="Times New Roman" w:hAnsi="Times New Roman" w:hint="eastAsia"/>
          <w:szCs w:val="21"/>
        </w:rPr>
        <w:t>Li</w:t>
      </w:r>
      <w:r w:rsidR="00EC38CA">
        <w:rPr>
          <w:rFonts w:ascii="Times New Roman" w:hAnsi="Times New Roman" w:hint="eastAsia"/>
          <w:szCs w:val="21"/>
        </w:rPr>
        <w:t>—</w:t>
      </w:r>
      <w:r w:rsidR="00EC38CA">
        <w:rPr>
          <w:rFonts w:ascii="Times New Roman" w:hAnsi="Times New Roman" w:hint="eastAsia"/>
          <w:szCs w:val="21"/>
        </w:rPr>
        <w:t>5</w:t>
      </w:r>
      <w:r w:rsidR="00EC38CA">
        <w:rPr>
          <w:rFonts w:ascii="Times New Roman" w:hAnsi="Times New Roman" w:hint="eastAsia"/>
          <w:szCs w:val="21"/>
        </w:rPr>
        <w:t>（</w:t>
      </w:r>
      <w:r w:rsidR="00EC38CA">
        <w:rPr>
          <w:rFonts w:ascii="Times New Roman" w:hAnsi="Times New Roman"/>
          <w:szCs w:val="21"/>
        </w:rPr>
        <w:t>9</w:t>
      </w:r>
      <w:r w:rsidR="00EC38CA">
        <w:rPr>
          <w:rFonts w:ascii="Times New Roman" w:hAnsi="Times New Roman" w:hint="eastAsia"/>
          <w:szCs w:val="21"/>
        </w:rPr>
        <w:t>8</w:t>
      </w:r>
      <w:r w:rsidR="00EC38CA">
        <w:rPr>
          <w:rFonts w:ascii="Times New Roman" w:hAnsi="Times New Roman"/>
          <w:szCs w:val="21"/>
        </w:rPr>
        <w:t>.</w:t>
      </w:r>
      <w:r w:rsidR="00EC38CA">
        <w:rPr>
          <w:rFonts w:ascii="Times New Roman" w:hAnsi="Times New Roman" w:hint="eastAsia"/>
          <w:szCs w:val="21"/>
        </w:rPr>
        <w:t>50</w:t>
      </w:r>
      <w:r w:rsidR="00EC38CA">
        <w:rPr>
          <w:rFonts w:ascii="Times New Roman" w:hAnsi="Times New Roman" w:hint="eastAsia"/>
          <w:szCs w:val="21"/>
        </w:rPr>
        <w:t>）</w:t>
      </w:r>
      <w:r w:rsidR="00EC38CA">
        <w:rPr>
          <w:rFonts w:ascii="Times New Roman" w:hAnsi="宋体" w:hint="eastAsia"/>
          <w:szCs w:val="21"/>
        </w:rPr>
        <w:t>、</w:t>
      </w:r>
      <w:r w:rsidR="00EC38CA">
        <w:rPr>
          <w:rFonts w:ascii="Times New Roman" w:hAnsi="Times New Roman" w:hint="eastAsia"/>
          <w:szCs w:val="21"/>
        </w:rPr>
        <w:t>Li</w:t>
      </w:r>
      <w:r w:rsidR="00EC38CA">
        <w:rPr>
          <w:rFonts w:ascii="Times New Roman" w:hAnsi="Times New Roman" w:hint="eastAsia"/>
          <w:szCs w:val="21"/>
        </w:rPr>
        <w:t>—</w:t>
      </w:r>
      <w:r w:rsidR="00EC38CA">
        <w:rPr>
          <w:rFonts w:ascii="Times New Roman" w:hAnsi="Times New Roman" w:hint="eastAsia"/>
          <w:szCs w:val="21"/>
        </w:rPr>
        <w:t>6</w:t>
      </w:r>
      <w:r w:rsidR="00EC38CA">
        <w:rPr>
          <w:rFonts w:ascii="Times New Roman" w:hAnsi="Times New Roman" w:hint="eastAsia"/>
          <w:szCs w:val="21"/>
        </w:rPr>
        <w:t>（</w:t>
      </w:r>
      <w:r w:rsidR="00EC38CA">
        <w:rPr>
          <w:rFonts w:ascii="Times New Roman" w:hAnsi="Times New Roman"/>
          <w:szCs w:val="21"/>
        </w:rPr>
        <w:t>9</w:t>
      </w:r>
      <w:r w:rsidR="00EC38CA">
        <w:rPr>
          <w:rFonts w:ascii="Times New Roman" w:hAnsi="Times New Roman" w:hint="eastAsia"/>
          <w:szCs w:val="21"/>
        </w:rPr>
        <w:t>6</w:t>
      </w:r>
      <w:r w:rsidR="00EC38CA">
        <w:rPr>
          <w:rFonts w:ascii="Times New Roman" w:hAnsi="Times New Roman"/>
          <w:szCs w:val="21"/>
        </w:rPr>
        <w:t>.</w:t>
      </w:r>
      <w:r w:rsidR="00EC38CA">
        <w:rPr>
          <w:rFonts w:ascii="Times New Roman" w:hAnsi="Times New Roman" w:hint="eastAsia"/>
          <w:szCs w:val="21"/>
        </w:rPr>
        <w:t>50</w:t>
      </w:r>
      <w:r w:rsidR="00EC38CA">
        <w:rPr>
          <w:rFonts w:ascii="Times New Roman" w:hAnsi="Times New Roman" w:hint="eastAsia"/>
          <w:szCs w:val="21"/>
        </w:rPr>
        <w:t>）</w:t>
      </w:r>
      <w:r w:rsidRPr="007729A3">
        <w:rPr>
          <w:rFonts w:ascii="Times New Roman" w:hAnsi="宋体" w:hint="eastAsia"/>
          <w:szCs w:val="21"/>
        </w:rPr>
        <w:t>，包含了我国</w:t>
      </w:r>
      <w:proofErr w:type="gramStart"/>
      <w:r w:rsidR="00EC38CA">
        <w:rPr>
          <w:rFonts w:ascii="Times New Roman" w:hAnsi="宋体" w:hint="eastAsia"/>
          <w:szCs w:val="21"/>
        </w:rPr>
        <w:t>锂</w:t>
      </w:r>
      <w:proofErr w:type="gramEnd"/>
      <w:r w:rsidRPr="007729A3">
        <w:rPr>
          <w:rFonts w:ascii="Times New Roman" w:hAnsi="宋体" w:hint="eastAsia"/>
          <w:szCs w:val="21"/>
        </w:rPr>
        <w:t>产品的绝大部分，符合实用性要求。</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Ansi="Times New Roman"/>
          <w:szCs w:val="21"/>
        </w:rPr>
        <w:t xml:space="preserve">2. </w:t>
      </w:r>
      <w:r w:rsidRPr="007729A3">
        <w:rPr>
          <w:rFonts w:ascii="Times New Roman" w:hAnsi="宋体" w:hint="eastAsia"/>
          <w:szCs w:val="21"/>
        </w:rPr>
        <w:t>科学性。对于</w:t>
      </w:r>
      <w:proofErr w:type="gramStart"/>
      <w:r w:rsidR="00F61C92">
        <w:rPr>
          <w:rFonts w:ascii="Times New Roman" w:hAnsi="宋体" w:hint="eastAsia"/>
          <w:szCs w:val="21"/>
        </w:rPr>
        <w:t>锂</w:t>
      </w:r>
      <w:proofErr w:type="gramEnd"/>
      <w:r w:rsidRPr="007729A3">
        <w:rPr>
          <w:rFonts w:ascii="Times New Roman" w:hAnsi="宋体" w:hint="eastAsia"/>
          <w:szCs w:val="21"/>
        </w:rPr>
        <w:t>产品生命周期中影响环境的主要指标均列出，并进行分类评价，能够科学反映</w:t>
      </w:r>
      <w:proofErr w:type="gramStart"/>
      <w:r w:rsidR="00F61C92">
        <w:rPr>
          <w:rFonts w:ascii="Times New Roman" w:hAnsi="宋体" w:hint="eastAsia"/>
          <w:szCs w:val="21"/>
        </w:rPr>
        <w:t>锂</w:t>
      </w:r>
      <w:proofErr w:type="gramEnd"/>
      <w:r w:rsidRPr="007729A3">
        <w:rPr>
          <w:rFonts w:ascii="Times New Roman" w:hAnsi="宋体" w:hint="eastAsia"/>
          <w:szCs w:val="21"/>
        </w:rPr>
        <w:t>产品对环境造成的</w:t>
      </w:r>
      <w:r>
        <w:rPr>
          <w:rFonts w:ascii="Times New Roman" w:hAnsi="宋体" w:hint="eastAsia"/>
          <w:szCs w:val="21"/>
        </w:rPr>
        <w:t>综合</w:t>
      </w:r>
      <w:r w:rsidRPr="007729A3">
        <w:rPr>
          <w:rFonts w:ascii="Times New Roman" w:hAnsi="宋体" w:hint="eastAsia"/>
          <w:szCs w:val="21"/>
        </w:rPr>
        <w:t>影响。</w:t>
      </w:r>
    </w:p>
    <w:p w:rsidR="004E730A" w:rsidRDefault="008210E1" w:rsidP="004E730A">
      <w:pPr>
        <w:spacing w:line="360" w:lineRule="auto"/>
        <w:ind w:firstLineChars="200" w:firstLine="420"/>
        <w:rPr>
          <w:rFonts w:ascii="Times New Roman" w:hAnsi="宋体"/>
          <w:szCs w:val="21"/>
        </w:rPr>
      </w:pPr>
      <w:r w:rsidRPr="007729A3">
        <w:rPr>
          <w:rFonts w:ascii="Times New Roman" w:hAnsi="Times New Roman"/>
          <w:szCs w:val="21"/>
        </w:rPr>
        <w:t xml:space="preserve">3. </w:t>
      </w:r>
      <w:r w:rsidRPr="007729A3">
        <w:rPr>
          <w:rFonts w:ascii="Times New Roman" w:hAnsi="宋体" w:hint="eastAsia"/>
          <w:szCs w:val="21"/>
        </w:rPr>
        <w:t>先进性。本标准中的评价指标</w:t>
      </w:r>
      <w:r w:rsidR="004E730A">
        <w:rPr>
          <w:rFonts w:ascii="Times New Roman" w:hAnsi="宋体" w:hint="eastAsia"/>
          <w:szCs w:val="21"/>
        </w:rPr>
        <w:t>主要选取行业的先进值，具体来说是处于顶部的</w:t>
      </w:r>
      <w:r w:rsidR="004E730A">
        <w:rPr>
          <w:rFonts w:ascii="Times New Roman" w:hAnsi="宋体"/>
          <w:szCs w:val="21"/>
        </w:rPr>
        <w:t>20%</w:t>
      </w:r>
      <w:r w:rsidR="004E730A">
        <w:rPr>
          <w:rFonts w:ascii="Times New Roman" w:hAnsi="宋体" w:hint="eastAsia"/>
          <w:szCs w:val="21"/>
        </w:rPr>
        <w:t>产能所代表的先进水平，</w:t>
      </w:r>
      <w:r w:rsidRPr="007729A3">
        <w:rPr>
          <w:rFonts w:ascii="Times New Roman" w:hAnsi="宋体" w:hint="eastAsia"/>
          <w:szCs w:val="21"/>
        </w:rPr>
        <w:t>符合先进性原则，同时对现有企业</w:t>
      </w:r>
      <w:r>
        <w:rPr>
          <w:rFonts w:ascii="Times New Roman" w:hAnsi="宋体" w:hint="eastAsia"/>
          <w:szCs w:val="21"/>
        </w:rPr>
        <w:t>技术进步</w:t>
      </w:r>
      <w:r w:rsidRPr="007729A3">
        <w:rPr>
          <w:rFonts w:ascii="Times New Roman" w:hAnsi="宋体" w:hint="eastAsia"/>
          <w:szCs w:val="21"/>
        </w:rPr>
        <w:t>有很好地促进作用。</w:t>
      </w:r>
      <w:r w:rsidR="004E730A">
        <w:rPr>
          <w:rFonts w:ascii="Times New Roman" w:hAnsi="宋体" w:hint="eastAsia"/>
          <w:szCs w:val="21"/>
        </w:rPr>
        <w:t xml:space="preserve"> </w:t>
      </w:r>
    </w:p>
    <w:p w:rsidR="008210E1" w:rsidRPr="007729A3" w:rsidRDefault="008210E1" w:rsidP="004E730A">
      <w:pPr>
        <w:spacing w:line="360" w:lineRule="auto"/>
        <w:ind w:firstLineChars="200" w:firstLine="420"/>
        <w:rPr>
          <w:rFonts w:ascii="Times New Roman" w:hAnsi="Times New Roman"/>
          <w:szCs w:val="21"/>
        </w:rPr>
      </w:pPr>
      <w:r w:rsidRPr="007729A3">
        <w:rPr>
          <w:rFonts w:ascii="Times New Roman" w:hAnsi="Times New Roman"/>
          <w:szCs w:val="21"/>
        </w:rPr>
        <w:lastRenderedPageBreak/>
        <w:t xml:space="preserve">4. </w:t>
      </w:r>
      <w:r w:rsidRPr="007729A3">
        <w:rPr>
          <w:rFonts w:ascii="Times New Roman" w:hAnsi="宋体" w:hint="eastAsia"/>
          <w:szCs w:val="21"/>
        </w:rPr>
        <w:t>可操作性。对于标准中提及的评价指标、数据来源及确定等事项，均在附录中进行详细说明，具有可操作性。</w:t>
      </w:r>
    </w:p>
    <w:p w:rsidR="008210E1" w:rsidRPr="00433180" w:rsidRDefault="008210E1">
      <w:pPr>
        <w:rPr>
          <w:rFonts w:ascii="黑体" w:eastAsia="黑体" w:hAnsi="黑体"/>
          <w:b/>
          <w:sz w:val="24"/>
          <w:szCs w:val="24"/>
        </w:rPr>
      </w:pPr>
      <w:r w:rsidRPr="00433180">
        <w:rPr>
          <w:rFonts w:ascii="黑体" w:eastAsia="黑体" w:hAnsi="黑体" w:hint="eastAsia"/>
          <w:b/>
          <w:sz w:val="24"/>
          <w:szCs w:val="24"/>
        </w:rPr>
        <w:t>（二）确定标准主要内容</w:t>
      </w:r>
    </w:p>
    <w:p w:rsidR="008210E1" w:rsidRPr="00433180" w:rsidRDefault="008210E1" w:rsidP="00A446E6">
      <w:pPr>
        <w:spacing w:line="360" w:lineRule="auto"/>
        <w:rPr>
          <w:b/>
          <w:sz w:val="24"/>
          <w:szCs w:val="24"/>
        </w:rPr>
      </w:pPr>
      <w:r w:rsidRPr="00433180">
        <w:rPr>
          <w:b/>
          <w:sz w:val="24"/>
          <w:szCs w:val="24"/>
        </w:rPr>
        <w:t xml:space="preserve">1. </w:t>
      </w:r>
      <w:r w:rsidRPr="00433180">
        <w:rPr>
          <w:rFonts w:hint="eastAsia"/>
          <w:b/>
          <w:sz w:val="24"/>
          <w:szCs w:val="24"/>
        </w:rPr>
        <w:t>范围</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int="eastAsia"/>
          <w:szCs w:val="21"/>
        </w:rPr>
        <w:t>本标准适用于</w:t>
      </w:r>
      <w:r w:rsidR="00546B11">
        <w:rPr>
          <w:rFonts w:ascii="Times New Roman" w:hint="eastAsia"/>
          <w:szCs w:val="21"/>
        </w:rPr>
        <w:t>锂</w:t>
      </w:r>
      <w:r w:rsidRPr="007729A3">
        <w:rPr>
          <w:rFonts w:ascii="Times New Roman" w:hint="eastAsia"/>
          <w:szCs w:val="21"/>
        </w:rPr>
        <w:t>的绿色设计产品评价。</w:t>
      </w:r>
    </w:p>
    <w:p w:rsidR="008210E1" w:rsidRPr="007729A3" w:rsidRDefault="00546B11" w:rsidP="007729A3">
      <w:pPr>
        <w:spacing w:line="360" w:lineRule="auto"/>
        <w:ind w:firstLineChars="200" w:firstLine="420"/>
        <w:rPr>
          <w:rFonts w:ascii="Times New Roman" w:hAnsi="Times New Roman"/>
          <w:szCs w:val="21"/>
        </w:rPr>
      </w:pPr>
      <w:proofErr w:type="gramStart"/>
      <w:r>
        <w:rPr>
          <w:rFonts w:ascii="Times New Roman" w:hAnsi="宋体" w:hint="eastAsia"/>
          <w:kern w:val="0"/>
          <w:szCs w:val="21"/>
        </w:rPr>
        <w:t>锂</w:t>
      </w:r>
      <w:proofErr w:type="gramEnd"/>
      <w:r w:rsidR="008210E1" w:rsidRPr="007729A3">
        <w:rPr>
          <w:rFonts w:ascii="Times New Roman" w:hAnsi="宋体" w:hint="eastAsia"/>
          <w:kern w:val="0"/>
          <w:szCs w:val="21"/>
        </w:rPr>
        <w:t>产品要符合国标</w:t>
      </w:r>
      <w:r w:rsidR="00EC38CA" w:rsidRPr="007729A3">
        <w:rPr>
          <w:rFonts w:ascii="Times New Roman" w:hAnsi="Times New Roman"/>
          <w:kern w:val="0"/>
          <w:szCs w:val="21"/>
        </w:rPr>
        <w:t>GB/T</w:t>
      </w:r>
      <w:r w:rsidR="00E7460D">
        <w:rPr>
          <w:rFonts w:ascii="Times New Roman" w:hAnsi="Times New Roman" w:hint="eastAsia"/>
          <w:kern w:val="0"/>
          <w:szCs w:val="21"/>
        </w:rPr>
        <w:t xml:space="preserve"> </w:t>
      </w:r>
      <w:r w:rsidR="00EC38CA">
        <w:rPr>
          <w:rFonts w:ascii="Times New Roman" w:hAnsi="Times New Roman" w:hint="eastAsia"/>
          <w:kern w:val="0"/>
          <w:szCs w:val="21"/>
        </w:rPr>
        <w:t>4369</w:t>
      </w:r>
      <w:r w:rsidR="00EC38CA">
        <w:rPr>
          <w:rFonts w:ascii="Times New Roman" w:hAnsi="宋体" w:hint="eastAsia"/>
          <w:kern w:val="0"/>
          <w:szCs w:val="21"/>
        </w:rPr>
        <w:t>的锂</w:t>
      </w:r>
      <w:r w:rsidR="00EC38CA" w:rsidRPr="007729A3">
        <w:rPr>
          <w:rFonts w:ascii="Times New Roman" w:hAnsi="宋体" w:hint="eastAsia"/>
          <w:kern w:val="0"/>
          <w:szCs w:val="21"/>
        </w:rPr>
        <w:t>，</w:t>
      </w:r>
      <w:r w:rsidR="00EC38CA" w:rsidRPr="007729A3">
        <w:rPr>
          <w:rFonts w:ascii="Times New Roman" w:hAnsi="宋体" w:hint="eastAsia"/>
          <w:szCs w:val="21"/>
        </w:rPr>
        <w:t>包括</w:t>
      </w:r>
      <w:r w:rsidR="00F61C92">
        <w:rPr>
          <w:rFonts w:ascii="Times New Roman" w:hAnsi="Times New Roman" w:hint="eastAsia"/>
          <w:szCs w:val="21"/>
        </w:rPr>
        <w:t>Li</w:t>
      </w:r>
      <w:r w:rsidR="00F61C92">
        <w:rPr>
          <w:rFonts w:ascii="Times New Roman" w:hAnsi="Times New Roman" w:hint="eastAsia"/>
          <w:szCs w:val="21"/>
        </w:rPr>
        <w:t>—</w:t>
      </w:r>
      <w:r w:rsidR="00F61C92">
        <w:rPr>
          <w:rFonts w:ascii="Times New Roman" w:hAnsi="Times New Roman" w:hint="eastAsia"/>
          <w:szCs w:val="21"/>
        </w:rPr>
        <w:t>1</w:t>
      </w:r>
      <w:r w:rsidR="00F61C92">
        <w:rPr>
          <w:rFonts w:ascii="Times New Roman" w:hAnsi="Times New Roman" w:hint="eastAsia"/>
          <w:szCs w:val="21"/>
        </w:rPr>
        <w:t>（</w:t>
      </w:r>
      <w:r w:rsidR="00F61C92">
        <w:rPr>
          <w:rFonts w:ascii="Times New Roman" w:hAnsi="Times New Roman"/>
          <w:szCs w:val="21"/>
        </w:rPr>
        <w:t>99.9</w:t>
      </w:r>
      <w:r w:rsidR="00F61C92">
        <w:rPr>
          <w:rFonts w:ascii="Times New Roman" w:hAnsi="Times New Roman" w:hint="eastAsia"/>
          <w:szCs w:val="21"/>
        </w:rPr>
        <w:t>9</w:t>
      </w:r>
      <w:r w:rsidR="00F61C92">
        <w:rPr>
          <w:rFonts w:ascii="Times New Roman" w:hAnsi="Times New Roman" w:hint="eastAsia"/>
          <w:szCs w:val="21"/>
        </w:rPr>
        <w:t>）</w:t>
      </w:r>
      <w:r w:rsidR="00F61C92" w:rsidRPr="007729A3">
        <w:rPr>
          <w:rFonts w:ascii="Times New Roman" w:hAnsi="宋体" w:hint="eastAsia"/>
          <w:szCs w:val="21"/>
        </w:rPr>
        <w:t>、</w:t>
      </w:r>
      <w:r w:rsidR="00F61C92">
        <w:rPr>
          <w:rFonts w:ascii="Times New Roman" w:hAnsi="Times New Roman" w:hint="eastAsia"/>
          <w:szCs w:val="21"/>
        </w:rPr>
        <w:t>Li</w:t>
      </w:r>
      <w:r w:rsidR="00F61C92">
        <w:rPr>
          <w:rFonts w:ascii="Times New Roman" w:hAnsi="Times New Roman" w:hint="eastAsia"/>
          <w:szCs w:val="21"/>
        </w:rPr>
        <w:t>—</w:t>
      </w:r>
      <w:r w:rsidR="00F61C92">
        <w:rPr>
          <w:rFonts w:ascii="Times New Roman" w:hAnsi="Times New Roman" w:hint="eastAsia"/>
          <w:szCs w:val="21"/>
        </w:rPr>
        <w:t>2</w:t>
      </w:r>
      <w:r w:rsidR="00F61C92">
        <w:rPr>
          <w:rFonts w:ascii="Times New Roman" w:hAnsi="Times New Roman" w:hint="eastAsia"/>
          <w:szCs w:val="21"/>
        </w:rPr>
        <w:t>（</w:t>
      </w:r>
      <w:r w:rsidR="00F61C92">
        <w:rPr>
          <w:rFonts w:ascii="Times New Roman" w:hAnsi="Times New Roman"/>
          <w:szCs w:val="21"/>
        </w:rPr>
        <w:t>99.9</w:t>
      </w:r>
      <w:r w:rsidR="00F61C92">
        <w:rPr>
          <w:rFonts w:ascii="Times New Roman" w:hAnsi="Times New Roman" w:hint="eastAsia"/>
          <w:szCs w:val="21"/>
        </w:rPr>
        <w:t>5</w:t>
      </w:r>
      <w:r w:rsidR="00F61C92">
        <w:rPr>
          <w:rFonts w:ascii="Times New Roman" w:hAnsi="Times New Roman" w:hint="eastAsia"/>
          <w:szCs w:val="21"/>
        </w:rPr>
        <w:t>）</w:t>
      </w:r>
      <w:r w:rsidR="00F61C92" w:rsidRPr="007729A3">
        <w:rPr>
          <w:rFonts w:ascii="Times New Roman" w:hAnsi="宋体" w:hint="eastAsia"/>
          <w:szCs w:val="21"/>
        </w:rPr>
        <w:t>、</w:t>
      </w:r>
      <w:r w:rsidR="00F61C92">
        <w:rPr>
          <w:rFonts w:ascii="Times New Roman" w:hAnsi="Times New Roman" w:hint="eastAsia"/>
          <w:szCs w:val="21"/>
        </w:rPr>
        <w:t>Li</w:t>
      </w:r>
      <w:r w:rsidR="00F61C92">
        <w:rPr>
          <w:rFonts w:ascii="Times New Roman" w:hAnsi="Times New Roman" w:hint="eastAsia"/>
          <w:szCs w:val="21"/>
        </w:rPr>
        <w:t>—</w:t>
      </w:r>
      <w:r w:rsidR="00F61C92">
        <w:rPr>
          <w:rFonts w:ascii="Times New Roman" w:hAnsi="Times New Roman" w:hint="eastAsia"/>
          <w:szCs w:val="21"/>
        </w:rPr>
        <w:t>3</w:t>
      </w:r>
      <w:r w:rsidR="00F61C92">
        <w:rPr>
          <w:rFonts w:ascii="Times New Roman" w:hAnsi="Times New Roman" w:hint="eastAsia"/>
          <w:szCs w:val="21"/>
        </w:rPr>
        <w:t>（</w:t>
      </w:r>
      <w:r w:rsidR="00F61C92">
        <w:rPr>
          <w:rFonts w:ascii="Times New Roman" w:hAnsi="Times New Roman"/>
          <w:szCs w:val="21"/>
        </w:rPr>
        <w:t>99.9</w:t>
      </w:r>
      <w:r w:rsidR="00F61C92">
        <w:rPr>
          <w:rFonts w:ascii="Times New Roman" w:hAnsi="Times New Roman" w:hint="eastAsia"/>
          <w:szCs w:val="21"/>
        </w:rPr>
        <w:t>0</w:t>
      </w:r>
      <w:r w:rsidR="00F61C92">
        <w:rPr>
          <w:rFonts w:ascii="Times New Roman" w:hAnsi="Times New Roman" w:hint="eastAsia"/>
          <w:szCs w:val="21"/>
        </w:rPr>
        <w:t>）</w:t>
      </w:r>
      <w:r w:rsidR="00F61C92" w:rsidRPr="007729A3">
        <w:rPr>
          <w:rFonts w:ascii="Times New Roman" w:hAnsi="宋体" w:hint="eastAsia"/>
          <w:szCs w:val="21"/>
        </w:rPr>
        <w:t>、</w:t>
      </w:r>
      <w:r w:rsidR="00F61C92">
        <w:rPr>
          <w:rFonts w:ascii="Times New Roman" w:hAnsi="Times New Roman" w:hint="eastAsia"/>
          <w:szCs w:val="21"/>
        </w:rPr>
        <w:t>Li</w:t>
      </w:r>
      <w:r w:rsidR="00F61C92">
        <w:rPr>
          <w:rFonts w:ascii="Times New Roman" w:hAnsi="Times New Roman" w:hint="eastAsia"/>
          <w:szCs w:val="21"/>
        </w:rPr>
        <w:t>—</w:t>
      </w:r>
      <w:r w:rsidR="00F61C92">
        <w:rPr>
          <w:rFonts w:ascii="Times New Roman" w:hAnsi="Times New Roman" w:hint="eastAsia"/>
          <w:szCs w:val="21"/>
        </w:rPr>
        <w:t>4</w:t>
      </w:r>
      <w:r w:rsidR="00F61C92">
        <w:rPr>
          <w:rFonts w:ascii="Times New Roman" w:hAnsi="Times New Roman" w:hint="eastAsia"/>
          <w:szCs w:val="21"/>
        </w:rPr>
        <w:t>（</w:t>
      </w:r>
      <w:r w:rsidR="00F61C92">
        <w:rPr>
          <w:rFonts w:ascii="Times New Roman" w:hAnsi="Times New Roman"/>
          <w:szCs w:val="21"/>
        </w:rPr>
        <w:t>99.</w:t>
      </w:r>
      <w:r w:rsidR="00F61C92">
        <w:rPr>
          <w:rFonts w:ascii="Times New Roman" w:hAnsi="Times New Roman" w:hint="eastAsia"/>
          <w:szCs w:val="21"/>
        </w:rPr>
        <w:t>00</w:t>
      </w:r>
      <w:r w:rsidR="00F61C92">
        <w:rPr>
          <w:rFonts w:ascii="Times New Roman" w:hAnsi="Times New Roman" w:hint="eastAsia"/>
          <w:szCs w:val="21"/>
        </w:rPr>
        <w:t>）</w:t>
      </w:r>
      <w:r w:rsidR="00F61C92">
        <w:rPr>
          <w:rFonts w:ascii="Times New Roman" w:hAnsi="宋体" w:hint="eastAsia"/>
          <w:szCs w:val="21"/>
        </w:rPr>
        <w:t>、</w:t>
      </w:r>
      <w:r w:rsidR="00F61C92">
        <w:rPr>
          <w:rFonts w:ascii="Times New Roman" w:hAnsi="Times New Roman" w:hint="eastAsia"/>
          <w:szCs w:val="21"/>
        </w:rPr>
        <w:t>Li</w:t>
      </w:r>
      <w:r w:rsidR="00F61C92">
        <w:rPr>
          <w:rFonts w:ascii="Times New Roman" w:hAnsi="Times New Roman" w:hint="eastAsia"/>
          <w:szCs w:val="21"/>
        </w:rPr>
        <w:t>—</w:t>
      </w:r>
      <w:r w:rsidR="00F61C92">
        <w:rPr>
          <w:rFonts w:ascii="Times New Roman" w:hAnsi="Times New Roman" w:hint="eastAsia"/>
          <w:szCs w:val="21"/>
        </w:rPr>
        <w:t>5</w:t>
      </w:r>
      <w:r w:rsidR="00F61C92">
        <w:rPr>
          <w:rFonts w:ascii="Times New Roman" w:hAnsi="Times New Roman" w:hint="eastAsia"/>
          <w:szCs w:val="21"/>
        </w:rPr>
        <w:t>（</w:t>
      </w:r>
      <w:r w:rsidR="00F61C92">
        <w:rPr>
          <w:rFonts w:ascii="Times New Roman" w:hAnsi="Times New Roman"/>
          <w:szCs w:val="21"/>
        </w:rPr>
        <w:t>9</w:t>
      </w:r>
      <w:r w:rsidR="00F61C92">
        <w:rPr>
          <w:rFonts w:ascii="Times New Roman" w:hAnsi="Times New Roman" w:hint="eastAsia"/>
          <w:szCs w:val="21"/>
        </w:rPr>
        <w:t>8</w:t>
      </w:r>
      <w:r w:rsidR="00F61C92">
        <w:rPr>
          <w:rFonts w:ascii="Times New Roman" w:hAnsi="Times New Roman"/>
          <w:szCs w:val="21"/>
        </w:rPr>
        <w:t>.</w:t>
      </w:r>
      <w:r w:rsidR="00F61C92">
        <w:rPr>
          <w:rFonts w:ascii="Times New Roman" w:hAnsi="Times New Roman" w:hint="eastAsia"/>
          <w:szCs w:val="21"/>
        </w:rPr>
        <w:t>50</w:t>
      </w:r>
      <w:r w:rsidR="00F61C92">
        <w:rPr>
          <w:rFonts w:ascii="Times New Roman" w:hAnsi="Times New Roman" w:hint="eastAsia"/>
          <w:szCs w:val="21"/>
        </w:rPr>
        <w:t>）</w:t>
      </w:r>
      <w:r w:rsidR="00F61C92">
        <w:rPr>
          <w:rFonts w:ascii="Times New Roman" w:hAnsi="宋体" w:hint="eastAsia"/>
          <w:szCs w:val="21"/>
        </w:rPr>
        <w:t>、</w:t>
      </w:r>
      <w:r w:rsidR="00F61C92">
        <w:rPr>
          <w:rFonts w:ascii="Times New Roman" w:hAnsi="Times New Roman" w:hint="eastAsia"/>
          <w:szCs w:val="21"/>
        </w:rPr>
        <w:t>Li</w:t>
      </w:r>
      <w:r w:rsidR="00F61C92">
        <w:rPr>
          <w:rFonts w:ascii="Times New Roman" w:hAnsi="Times New Roman" w:hint="eastAsia"/>
          <w:szCs w:val="21"/>
        </w:rPr>
        <w:t>—</w:t>
      </w:r>
      <w:r w:rsidR="00F61C92">
        <w:rPr>
          <w:rFonts w:ascii="Times New Roman" w:hAnsi="Times New Roman" w:hint="eastAsia"/>
          <w:szCs w:val="21"/>
        </w:rPr>
        <w:t>6</w:t>
      </w:r>
      <w:r w:rsidR="00F61C92">
        <w:rPr>
          <w:rFonts w:ascii="Times New Roman" w:hAnsi="Times New Roman" w:hint="eastAsia"/>
          <w:szCs w:val="21"/>
        </w:rPr>
        <w:t>（</w:t>
      </w:r>
      <w:r w:rsidR="00F61C92">
        <w:rPr>
          <w:rFonts w:ascii="Times New Roman" w:hAnsi="Times New Roman"/>
          <w:szCs w:val="21"/>
        </w:rPr>
        <w:t>9</w:t>
      </w:r>
      <w:r w:rsidR="00F61C92">
        <w:rPr>
          <w:rFonts w:ascii="Times New Roman" w:hAnsi="Times New Roman" w:hint="eastAsia"/>
          <w:szCs w:val="21"/>
        </w:rPr>
        <w:t>6</w:t>
      </w:r>
      <w:r w:rsidR="00F61C92">
        <w:rPr>
          <w:rFonts w:ascii="Times New Roman" w:hAnsi="Times New Roman"/>
          <w:szCs w:val="21"/>
        </w:rPr>
        <w:t>.</w:t>
      </w:r>
      <w:r w:rsidR="00F61C92">
        <w:rPr>
          <w:rFonts w:ascii="Times New Roman" w:hAnsi="Times New Roman" w:hint="eastAsia"/>
          <w:szCs w:val="21"/>
        </w:rPr>
        <w:t>50</w:t>
      </w:r>
      <w:r w:rsidR="00F61C92">
        <w:rPr>
          <w:rFonts w:ascii="Times New Roman" w:hAnsi="Times New Roman" w:hint="eastAsia"/>
          <w:szCs w:val="21"/>
        </w:rPr>
        <w:t>）</w:t>
      </w:r>
      <w:r w:rsidR="00EC38CA">
        <w:rPr>
          <w:rFonts w:ascii="Times New Roman" w:hAnsi="宋体" w:hint="eastAsia"/>
          <w:szCs w:val="21"/>
        </w:rPr>
        <w:t>六种产品规格，即采用</w:t>
      </w:r>
      <w:proofErr w:type="spellStart"/>
      <w:r w:rsidR="00EC38CA">
        <w:rPr>
          <w:rFonts w:ascii="Times New Roman" w:hAnsi="宋体" w:hint="eastAsia"/>
          <w:szCs w:val="21"/>
        </w:rPr>
        <w:t>LiCl</w:t>
      </w:r>
      <w:proofErr w:type="spellEnd"/>
      <w:r w:rsidR="00EC38CA">
        <w:rPr>
          <w:rFonts w:ascii="Times New Roman" w:hAnsi="宋体" w:hint="eastAsia"/>
          <w:szCs w:val="21"/>
        </w:rPr>
        <w:t>—</w:t>
      </w:r>
      <w:proofErr w:type="spellStart"/>
      <w:r w:rsidR="00EC38CA">
        <w:rPr>
          <w:rFonts w:ascii="Times New Roman" w:hAnsi="宋体" w:hint="eastAsia"/>
          <w:szCs w:val="21"/>
        </w:rPr>
        <w:t>KCl</w:t>
      </w:r>
      <w:proofErr w:type="spellEnd"/>
      <w:r w:rsidR="00EC38CA">
        <w:rPr>
          <w:rFonts w:ascii="Times New Roman" w:hAnsi="宋体" w:hint="eastAsia"/>
          <w:szCs w:val="21"/>
        </w:rPr>
        <w:t>熔盐</w:t>
      </w:r>
      <w:r w:rsidR="008210E1" w:rsidRPr="007729A3">
        <w:rPr>
          <w:rFonts w:ascii="Times New Roman" w:hAnsi="宋体" w:hint="eastAsia"/>
          <w:szCs w:val="21"/>
        </w:rPr>
        <w:t>生产的</w:t>
      </w:r>
      <w:r>
        <w:rPr>
          <w:rFonts w:ascii="Times New Roman" w:hAnsi="宋体" w:hint="eastAsia"/>
          <w:szCs w:val="21"/>
        </w:rPr>
        <w:t>锂</w:t>
      </w:r>
      <w:r w:rsidR="008210E1" w:rsidRPr="007729A3">
        <w:rPr>
          <w:rFonts w:ascii="Times New Roman" w:hAnsi="宋体" w:hint="eastAsia"/>
          <w:szCs w:val="21"/>
        </w:rPr>
        <w:t>和二次物料综合回收生产</w:t>
      </w:r>
      <w:proofErr w:type="gramStart"/>
      <w:r w:rsidR="008210E1" w:rsidRPr="007729A3">
        <w:rPr>
          <w:rFonts w:ascii="Times New Roman" w:hAnsi="宋体" w:hint="eastAsia"/>
          <w:szCs w:val="21"/>
        </w:rPr>
        <w:t>的</w:t>
      </w:r>
      <w:r>
        <w:rPr>
          <w:rFonts w:ascii="Times New Roman" w:hAnsi="宋体" w:hint="eastAsia"/>
          <w:szCs w:val="21"/>
        </w:rPr>
        <w:t>锂</w:t>
      </w:r>
      <w:r w:rsidR="008210E1" w:rsidRPr="007729A3">
        <w:rPr>
          <w:rFonts w:ascii="Times New Roman" w:hAnsi="宋体" w:hint="eastAsia"/>
          <w:szCs w:val="21"/>
        </w:rPr>
        <w:t>均可以</w:t>
      </w:r>
      <w:proofErr w:type="gramEnd"/>
      <w:r w:rsidR="008210E1" w:rsidRPr="007729A3">
        <w:rPr>
          <w:rFonts w:ascii="Times New Roman" w:hAnsi="宋体" w:hint="eastAsia"/>
          <w:szCs w:val="21"/>
        </w:rPr>
        <w:t>申请评价。</w:t>
      </w:r>
    </w:p>
    <w:p w:rsidR="008210E1" w:rsidRPr="00433180" w:rsidRDefault="008210E1" w:rsidP="00120FBA">
      <w:pPr>
        <w:spacing w:line="360" w:lineRule="auto"/>
        <w:rPr>
          <w:b/>
          <w:sz w:val="24"/>
          <w:szCs w:val="24"/>
        </w:rPr>
      </w:pPr>
      <w:r w:rsidRPr="00433180">
        <w:rPr>
          <w:b/>
          <w:sz w:val="24"/>
          <w:szCs w:val="24"/>
        </w:rPr>
        <w:t xml:space="preserve">2. </w:t>
      </w:r>
      <w:r w:rsidRPr="00433180">
        <w:rPr>
          <w:rFonts w:hint="eastAsia"/>
          <w:b/>
          <w:sz w:val="24"/>
          <w:szCs w:val="24"/>
        </w:rPr>
        <w:t>规范性引用文件</w:t>
      </w:r>
    </w:p>
    <w:p w:rsidR="008210E1" w:rsidRDefault="008210E1" w:rsidP="007729A3">
      <w:pPr>
        <w:spacing w:line="360" w:lineRule="auto"/>
        <w:ind w:firstLineChars="200" w:firstLine="420"/>
        <w:rPr>
          <w:rFonts w:ascii="Times New Roman"/>
          <w:szCs w:val="21"/>
        </w:rPr>
      </w:pPr>
      <w:r w:rsidRPr="007729A3">
        <w:rPr>
          <w:rFonts w:ascii="Times New Roman" w:hint="eastAsia"/>
          <w:szCs w:val="21"/>
        </w:rPr>
        <w:t>本标准引用的文件涉及</w:t>
      </w:r>
      <w:proofErr w:type="gramStart"/>
      <w:r w:rsidR="00EC38CA">
        <w:rPr>
          <w:rFonts w:ascii="Times New Roman" w:hint="eastAsia"/>
          <w:szCs w:val="21"/>
        </w:rPr>
        <w:t>锂</w:t>
      </w:r>
      <w:proofErr w:type="gramEnd"/>
      <w:r w:rsidRPr="007729A3">
        <w:rPr>
          <w:rFonts w:ascii="Times New Roman" w:hint="eastAsia"/>
          <w:szCs w:val="21"/>
        </w:rPr>
        <w:t>行业准入、</w:t>
      </w:r>
      <w:r>
        <w:rPr>
          <w:rFonts w:ascii="Times New Roman" w:hint="eastAsia"/>
          <w:szCs w:val="21"/>
        </w:rPr>
        <w:t>产品质量、</w:t>
      </w:r>
      <w:r w:rsidRPr="007729A3">
        <w:rPr>
          <w:rFonts w:ascii="Times New Roman" w:hint="eastAsia"/>
          <w:szCs w:val="21"/>
        </w:rPr>
        <w:t>产品生产过程各个方面</w:t>
      </w:r>
      <w:r>
        <w:rPr>
          <w:rFonts w:ascii="Times New Roman" w:hint="eastAsia"/>
          <w:szCs w:val="21"/>
        </w:rPr>
        <w:t>的管理要求</w:t>
      </w:r>
      <w:r w:rsidRPr="007729A3">
        <w:rPr>
          <w:rFonts w:ascii="Times New Roman" w:hint="eastAsia"/>
          <w:szCs w:val="21"/>
        </w:rPr>
        <w:t>、污染物排放</w:t>
      </w:r>
      <w:r>
        <w:rPr>
          <w:rFonts w:ascii="Times New Roman" w:hint="eastAsia"/>
          <w:szCs w:val="21"/>
        </w:rPr>
        <w:t>及分析检测方法</w:t>
      </w:r>
      <w:r w:rsidRPr="007729A3">
        <w:rPr>
          <w:rFonts w:ascii="Times New Roman" w:hint="eastAsia"/>
          <w:szCs w:val="21"/>
        </w:rPr>
        <w:t>等方面的要求，文件有：</w:t>
      </w:r>
    </w:p>
    <w:tbl>
      <w:tblPr>
        <w:tblW w:w="7779" w:type="dxa"/>
        <w:tblInd w:w="551" w:type="dxa"/>
        <w:tblBorders>
          <w:top w:val="dotted" w:sz="4" w:space="0" w:color="BFBFBF"/>
          <w:left w:val="dotted" w:sz="4" w:space="0" w:color="BFBFBF"/>
          <w:bottom w:val="dotted" w:sz="4" w:space="0" w:color="BFBFBF"/>
          <w:right w:val="dotted" w:sz="4" w:space="0" w:color="BFBFBF"/>
          <w:insideH w:val="single" w:sz="6" w:space="0" w:color="BFBFBF"/>
          <w:insideV w:val="single" w:sz="6" w:space="0" w:color="BFBFBF"/>
        </w:tblBorders>
        <w:tblLayout w:type="fixed"/>
        <w:tblLook w:val="00A0"/>
      </w:tblPr>
      <w:tblGrid>
        <w:gridCol w:w="3101"/>
        <w:gridCol w:w="4678"/>
      </w:tblGrid>
      <w:tr w:rsidR="008210E1" w:rsidRPr="00124835" w:rsidTr="00CA334E">
        <w:tc>
          <w:tcPr>
            <w:tcW w:w="3101" w:type="dxa"/>
            <w:tcBorders>
              <w:top w:val="dotted" w:sz="4" w:space="0" w:color="BFBFBF"/>
            </w:tcBorders>
          </w:tcPr>
          <w:p w:rsidR="008210E1" w:rsidRPr="00124835" w:rsidRDefault="008210E1" w:rsidP="00EC38CA">
            <w:pPr>
              <w:jc w:val="left"/>
              <w:rPr>
                <w:szCs w:val="21"/>
              </w:rPr>
            </w:pPr>
            <w:r w:rsidRPr="00124835">
              <w:rPr>
                <w:szCs w:val="21"/>
              </w:rPr>
              <w:t xml:space="preserve">GB/T </w:t>
            </w:r>
            <w:r w:rsidR="00EC38CA">
              <w:rPr>
                <w:rFonts w:hint="eastAsia"/>
                <w:szCs w:val="21"/>
              </w:rPr>
              <w:t>4369</w:t>
            </w:r>
          </w:p>
        </w:tc>
        <w:tc>
          <w:tcPr>
            <w:tcW w:w="4678" w:type="dxa"/>
            <w:tcBorders>
              <w:top w:val="dotted" w:sz="4" w:space="0" w:color="BFBFBF"/>
            </w:tcBorders>
          </w:tcPr>
          <w:p w:rsidR="008210E1" w:rsidRPr="00124835" w:rsidRDefault="00F61C92" w:rsidP="00CA334E">
            <w:pPr>
              <w:jc w:val="left"/>
              <w:rPr>
                <w:szCs w:val="21"/>
              </w:rPr>
            </w:pPr>
            <w:r>
              <w:rPr>
                <w:rFonts w:hint="eastAsia"/>
                <w:szCs w:val="21"/>
              </w:rPr>
              <w:t>锂</w:t>
            </w:r>
          </w:p>
        </w:tc>
      </w:tr>
      <w:tr w:rsidR="008210E1" w:rsidRPr="00124835" w:rsidTr="00CA334E">
        <w:tc>
          <w:tcPr>
            <w:tcW w:w="3101" w:type="dxa"/>
          </w:tcPr>
          <w:p w:rsidR="008210E1" w:rsidRPr="00124835" w:rsidRDefault="008210E1" w:rsidP="00CA334E">
            <w:pPr>
              <w:jc w:val="left"/>
              <w:rPr>
                <w:szCs w:val="21"/>
              </w:rPr>
            </w:pPr>
            <w:r w:rsidRPr="00124835">
              <w:rPr>
                <w:szCs w:val="21"/>
              </w:rPr>
              <w:t>GB 17167</w:t>
            </w:r>
          </w:p>
        </w:tc>
        <w:tc>
          <w:tcPr>
            <w:tcW w:w="4678" w:type="dxa"/>
          </w:tcPr>
          <w:p w:rsidR="008210E1" w:rsidRPr="00EC38CA" w:rsidRDefault="008210E1" w:rsidP="00CA334E">
            <w:pPr>
              <w:jc w:val="left"/>
              <w:rPr>
                <w:color w:val="000000" w:themeColor="text1"/>
                <w:szCs w:val="21"/>
              </w:rPr>
            </w:pPr>
            <w:r w:rsidRPr="00EC38CA">
              <w:rPr>
                <w:rFonts w:hint="eastAsia"/>
                <w:color w:val="000000" w:themeColor="text1"/>
                <w:szCs w:val="21"/>
              </w:rPr>
              <w:t>用能单位能源计量器具配比和管理通则</w:t>
            </w:r>
          </w:p>
        </w:tc>
      </w:tr>
      <w:tr w:rsidR="008210E1" w:rsidRPr="00124835" w:rsidTr="00CA334E">
        <w:tc>
          <w:tcPr>
            <w:tcW w:w="3101" w:type="dxa"/>
          </w:tcPr>
          <w:p w:rsidR="008210E1" w:rsidRPr="00124835" w:rsidRDefault="008210E1" w:rsidP="00CA334E">
            <w:pPr>
              <w:jc w:val="left"/>
              <w:rPr>
                <w:szCs w:val="21"/>
              </w:rPr>
            </w:pPr>
            <w:r w:rsidRPr="00124835">
              <w:rPr>
                <w:szCs w:val="21"/>
              </w:rPr>
              <w:t>GB/T 19001</w:t>
            </w:r>
          </w:p>
        </w:tc>
        <w:tc>
          <w:tcPr>
            <w:tcW w:w="4678" w:type="dxa"/>
          </w:tcPr>
          <w:p w:rsidR="008210E1" w:rsidRPr="00124835" w:rsidRDefault="008210E1" w:rsidP="00CA334E">
            <w:pPr>
              <w:jc w:val="left"/>
              <w:rPr>
                <w:szCs w:val="21"/>
              </w:rPr>
            </w:pPr>
            <w:r w:rsidRPr="00124835">
              <w:rPr>
                <w:rFonts w:hint="eastAsia"/>
                <w:szCs w:val="21"/>
              </w:rPr>
              <w:t>质量管理体系</w:t>
            </w:r>
            <w:r w:rsidRPr="00124835">
              <w:rPr>
                <w:szCs w:val="21"/>
              </w:rPr>
              <w:t xml:space="preserve"> </w:t>
            </w:r>
            <w:r w:rsidRPr="00124835">
              <w:rPr>
                <w:rFonts w:hint="eastAsia"/>
                <w:szCs w:val="21"/>
              </w:rPr>
              <w:t>要求</w:t>
            </w:r>
          </w:p>
        </w:tc>
      </w:tr>
      <w:tr w:rsidR="00E7460D" w:rsidRPr="00124835" w:rsidTr="00CA334E">
        <w:tc>
          <w:tcPr>
            <w:tcW w:w="3101" w:type="dxa"/>
          </w:tcPr>
          <w:p w:rsidR="00E7460D" w:rsidRPr="00124835" w:rsidRDefault="00E7460D" w:rsidP="006222E8">
            <w:pPr>
              <w:jc w:val="left"/>
              <w:rPr>
                <w:szCs w:val="21"/>
                <w:lang w:val="de-DE"/>
              </w:rPr>
            </w:pPr>
            <w:r>
              <w:rPr>
                <w:szCs w:val="21"/>
              </w:rPr>
              <w:t xml:space="preserve">GB/T </w:t>
            </w:r>
            <w:r>
              <w:rPr>
                <w:rFonts w:hint="eastAsia"/>
                <w:szCs w:val="21"/>
              </w:rPr>
              <w:t>20931</w:t>
            </w:r>
            <w:r>
              <w:rPr>
                <w:szCs w:val="21"/>
              </w:rPr>
              <w:t xml:space="preserve"> </w:t>
            </w:r>
          </w:p>
        </w:tc>
        <w:tc>
          <w:tcPr>
            <w:tcW w:w="4678" w:type="dxa"/>
          </w:tcPr>
          <w:p w:rsidR="00E7460D" w:rsidRPr="00EC38CA" w:rsidRDefault="00E7460D" w:rsidP="006222E8">
            <w:pPr>
              <w:jc w:val="left"/>
              <w:rPr>
                <w:color w:val="000000" w:themeColor="text1"/>
                <w:szCs w:val="21"/>
              </w:rPr>
            </w:pPr>
            <w:proofErr w:type="gramStart"/>
            <w:r w:rsidRPr="00EC38CA">
              <w:rPr>
                <w:rFonts w:hint="eastAsia"/>
                <w:color w:val="000000" w:themeColor="text1"/>
                <w:szCs w:val="21"/>
              </w:rPr>
              <w:t>锂</w:t>
            </w:r>
            <w:proofErr w:type="gramEnd"/>
            <w:r w:rsidRPr="00EC38CA">
              <w:rPr>
                <w:rFonts w:hint="eastAsia"/>
                <w:color w:val="000000" w:themeColor="text1"/>
                <w:szCs w:val="21"/>
              </w:rPr>
              <w:t>化学分析方法</w:t>
            </w:r>
          </w:p>
        </w:tc>
      </w:tr>
      <w:tr w:rsidR="008210E1" w:rsidRPr="00124835" w:rsidTr="00CA334E">
        <w:tc>
          <w:tcPr>
            <w:tcW w:w="3101" w:type="dxa"/>
          </w:tcPr>
          <w:p w:rsidR="008210E1" w:rsidRPr="00124835" w:rsidRDefault="008210E1" w:rsidP="00CA334E">
            <w:pPr>
              <w:jc w:val="left"/>
              <w:rPr>
                <w:szCs w:val="21"/>
              </w:rPr>
            </w:pPr>
            <w:r w:rsidRPr="00124835">
              <w:rPr>
                <w:szCs w:val="21"/>
              </w:rPr>
              <w:t>GB/T 24001</w:t>
            </w:r>
          </w:p>
        </w:tc>
        <w:tc>
          <w:tcPr>
            <w:tcW w:w="4678" w:type="dxa"/>
          </w:tcPr>
          <w:p w:rsidR="008210E1" w:rsidRPr="00124835" w:rsidRDefault="008210E1" w:rsidP="00CA334E">
            <w:pPr>
              <w:jc w:val="left"/>
              <w:rPr>
                <w:szCs w:val="21"/>
              </w:rPr>
            </w:pPr>
            <w:r w:rsidRPr="00124835">
              <w:rPr>
                <w:rFonts w:hint="eastAsia"/>
                <w:szCs w:val="21"/>
              </w:rPr>
              <w:t>环境管理体系</w:t>
            </w:r>
            <w:r w:rsidRPr="00124835">
              <w:rPr>
                <w:szCs w:val="21"/>
              </w:rPr>
              <w:t xml:space="preserve"> </w:t>
            </w:r>
            <w:r w:rsidRPr="00124835">
              <w:rPr>
                <w:rFonts w:hint="eastAsia"/>
                <w:szCs w:val="21"/>
              </w:rPr>
              <w:t>要求及使用指南</w:t>
            </w:r>
          </w:p>
        </w:tc>
      </w:tr>
      <w:tr w:rsidR="008210E1" w:rsidRPr="00124835" w:rsidTr="00CA334E">
        <w:tc>
          <w:tcPr>
            <w:tcW w:w="3101" w:type="dxa"/>
          </w:tcPr>
          <w:p w:rsidR="008210E1" w:rsidRPr="00124835" w:rsidRDefault="008210E1" w:rsidP="00CA334E">
            <w:pPr>
              <w:jc w:val="left"/>
              <w:rPr>
                <w:szCs w:val="21"/>
              </w:rPr>
            </w:pPr>
            <w:r w:rsidRPr="00124835">
              <w:rPr>
                <w:szCs w:val="21"/>
              </w:rPr>
              <w:t>GB/T 24040</w:t>
            </w:r>
          </w:p>
        </w:tc>
        <w:tc>
          <w:tcPr>
            <w:tcW w:w="4678" w:type="dxa"/>
          </w:tcPr>
          <w:p w:rsidR="008210E1" w:rsidRPr="00124835" w:rsidRDefault="008210E1" w:rsidP="00CA334E">
            <w:pPr>
              <w:jc w:val="left"/>
              <w:rPr>
                <w:szCs w:val="21"/>
              </w:rPr>
            </w:pPr>
            <w:r w:rsidRPr="00124835">
              <w:rPr>
                <w:rFonts w:hint="eastAsia"/>
                <w:szCs w:val="21"/>
              </w:rPr>
              <w:t>环境管理</w:t>
            </w:r>
            <w:r w:rsidRPr="00124835">
              <w:rPr>
                <w:szCs w:val="21"/>
              </w:rPr>
              <w:t xml:space="preserve"> </w:t>
            </w:r>
            <w:r w:rsidRPr="00124835">
              <w:rPr>
                <w:rFonts w:hint="eastAsia"/>
                <w:szCs w:val="21"/>
              </w:rPr>
              <w:t>生命周期评价</w:t>
            </w:r>
            <w:r w:rsidRPr="00124835">
              <w:rPr>
                <w:szCs w:val="21"/>
              </w:rPr>
              <w:t xml:space="preserve"> </w:t>
            </w:r>
            <w:r w:rsidRPr="00124835">
              <w:rPr>
                <w:rFonts w:hint="eastAsia"/>
                <w:szCs w:val="21"/>
              </w:rPr>
              <w:t>原则与框架</w:t>
            </w:r>
          </w:p>
        </w:tc>
      </w:tr>
      <w:tr w:rsidR="008210E1" w:rsidRPr="00124835" w:rsidTr="00CA334E">
        <w:tc>
          <w:tcPr>
            <w:tcW w:w="3101" w:type="dxa"/>
          </w:tcPr>
          <w:p w:rsidR="008210E1" w:rsidRPr="00124835" w:rsidRDefault="008210E1" w:rsidP="00CA334E">
            <w:pPr>
              <w:jc w:val="left"/>
              <w:rPr>
                <w:szCs w:val="21"/>
              </w:rPr>
            </w:pPr>
            <w:r w:rsidRPr="00124835">
              <w:rPr>
                <w:szCs w:val="21"/>
              </w:rPr>
              <w:t>GB/T 24044</w:t>
            </w:r>
          </w:p>
        </w:tc>
        <w:tc>
          <w:tcPr>
            <w:tcW w:w="4678" w:type="dxa"/>
          </w:tcPr>
          <w:p w:rsidR="008210E1" w:rsidRPr="00124835" w:rsidRDefault="008210E1" w:rsidP="00CA334E">
            <w:pPr>
              <w:jc w:val="left"/>
              <w:rPr>
                <w:szCs w:val="21"/>
              </w:rPr>
            </w:pPr>
            <w:r w:rsidRPr="00124835">
              <w:rPr>
                <w:rFonts w:hint="eastAsia"/>
                <w:szCs w:val="21"/>
              </w:rPr>
              <w:t>环境管理</w:t>
            </w:r>
            <w:r w:rsidRPr="00124835">
              <w:rPr>
                <w:szCs w:val="21"/>
              </w:rPr>
              <w:t xml:space="preserve"> </w:t>
            </w:r>
            <w:r w:rsidRPr="00124835">
              <w:rPr>
                <w:rFonts w:hint="eastAsia"/>
                <w:szCs w:val="21"/>
              </w:rPr>
              <w:t>生命周期评价</w:t>
            </w:r>
            <w:r w:rsidRPr="00124835">
              <w:rPr>
                <w:szCs w:val="21"/>
              </w:rPr>
              <w:t xml:space="preserve"> </w:t>
            </w:r>
            <w:r w:rsidRPr="00124835">
              <w:rPr>
                <w:rFonts w:hint="eastAsia"/>
                <w:szCs w:val="21"/>
              </w:rPr>
              <w:t>要求与指南</w:t>
            </w:r>
          </w:p>
        </w:tc>
      </w:tr>
      <w:tr w:rsidR="008210E1" w:rsidRPr="00124835" w:rsidTr="00CA334E">
        <w:tc>
          <w:tcPr>
            <w:tcW w:w="3101" w:type="dxa"/>
          </w:tcPr>
          <w:p w:rsidR="008210E1" w:rsidRPr="00124835" w:rsidRDefault="008210E1" w:rsidP="00CA334E">
            <w:pPr>
              <w:jc w:val="left"/>
              <w:rPr>
                <w:szCs w:val="21"/>
              </w:rPr>
            </w:pPr>
            <w:r w:rsidRPr="00124835">
              <w:rPr>
                <w:szCs w:val="21"/>
              </w:rPr>
              <w:t>GB/T 28001</w:t>
            </w:r>
          </w:p>
        </w:tc>
        <w:tc>
          <w:tcPr>
            <w:tcW w:w="4678" w:type="dxa"/>
          </w:tcPr>
          <w:p w:rsidR="008210E1" w:rsidRPr="00124835" w:rsidRDefault="008210E1" w:rsidP="00CA334E">
            <w:pPr>
              <w:jc w:val="left"/>
              <w:rPr>
                <w:szCs w:val="21"/>
              </w:rPr>
            </w:pPr>
            <w:r w:rsidRPr="00124835">
              <w:rPr>
                <w:rFonts w:hint="eastAsia"/>
                <w:szCs w:val="21"/>
              </w:rPr>
              <w:t>职业健康安全管理体系</w:t>
            </w:r>
            <w:r w:rsidRPr="00124835">
              <w:rPr>
                <w:szCs w:val="21"/>
              </w:rPr>
              <w:t xml:space="preserve"> </w:t>
            </w:r>
            <w:r w:rsidRPr="00124835">
              <w:rPr>
                <w:rFonts w:hint="eastAsia"/>
                <w:szCs w:val="21"/>
              </w:rPr>
              <w:t>要求</w:t>
            </w:r>
          </w:p>
        </w:tc>
      </w:tr>
      <w:tr w:rsidR="008210E1" w:rsidRPr="00124835" w:rsidTr="00CA334E">
        <w:tc>
          <w:tcPr>
            <w:tcW w:w="3101" w:type="dxa"/>
          </w:tcPr>
          <w:p w:rsidR="008210E1" w:rsidRPr="00124835" w:rsidRDefault="008210E1" w:rsidP="00EC38CA">
            <w:pPr>
              <w:jc w:val="left"/>
              <w:rPr>
                <w:szCs w:val="21"/>
              </w:rPr>
            </w:pPr>
            <w:r w:rsidRPr="00124835">
              <w:rPr>
                <w:szCs w:val="21"/>
              </w:rPr>
              <w:t xml:space="preserve">GB </w:t>
            </w:r>
            <w:r w:rsidR="00EC38CA">
              <w:rPr>
                <w:rFonts w:hint="eastAsia"/>
                <w:szCs w:val="21"/>
              </w:rPr>
              <w:t>31573</w:t>
            </w:r>
          </w:p>
        </w:tc>
        <w:tc>
          <w:tcPr>
            <w:tcW w:w="4678" w:type="dxa"/>
          </w:tcPr>
          <w:p w:rsidR="008210E1" w:rsidRPr="00EC38CA" w:rsidRDefault="00EC38CA" w:rsidP="00CA334E">
            <w:pPr>
              <w:jc w:val="left"/>
              <w:rPr>
                <w:color w:val="000000" w:themeColor="text1"/>
                <w:szCs w:val="21"/>
              </w:rPr>
            </w:pPr>
            <w:r w:rsidRPr="00EC38CA">
              <w:rPr>
                <w:rFonts w:hint="eastAsia"/>
                <w:color w:val="000000" w:themeColor="text1"/>
                <w:szCs w:val="21"/>
              </w:rPr>
              <w:t>无机化学</w:t>
            </w:r>
            <w:r w:rsidR="008210E1" w:rsidRPr="00EC38CA">
              <w:rPr>
                <w:rFonts w:hint="eastAsia"/>
                <w:color w:val="000000" w:themeColor="text1"/>
                <w:szCs w:val="21"/>
              </w:rPr>
              <w:t>工业污染物排放标准</w:t>
            </w:r>
          </w:p>
        </w:tc>
      </w:tr>
      <w:tr w:rsidR="008210E1" w:rsidRPr="00124835" w:rsidTr="00CA334E">
        <w:tc>
          <w:tcPr>
            <w:tcW w:w="3101" w:type="dxa"/>
          </w:tcPr>
          <w:p w:rsidR="008210E1" w:rsidRPr="00657F92" w:rsidRDefault="008210E1" w:rsidP="00CA334E">
            <w:pPr>
              <w:jc w:val="left"/>
              <w:rPr>
                <w:szCs w:val="21"/>
                <w:lang w:val="de-DE"/>
              </w:rPr>
            </w:pPr>
            <w:r w:rsidRPr="00657F92">
              <w:rPr>
                <w:szCs w:val="21"/>
                <w:lang w:val="de-DE"/>
              </w:rPr>
              <w:t>GB/T 32161</w:t>
            </w:r>
          </w:p>
        </w:tc>
        <w:tc>
          <w:tcPr>
            <w:tcW w:w="4678" w:type="dxa"/>
          </w:tcPr>
          <w:p w:rsidR="008210E1" w:rsidRPr="00AB7524" w:rsidRDefault="008210E1" w:rsidP="00CA334E">
            <w:pPr>
              <w:jc w:val="left"/>
              <w:rPr>
                <w:szCs w:val="21"/>
              </w:rPr>
            </w:pPr>
            <w:r>
              <w:rPr>
                <w:rFonts w:hint="eastAsia"/>
                <w:szCs w:val="21"/>
              </w:rPr>
              <w:t>生态设计产品评价通则</w:t>
            </w:r>
          </w:p>
        </w:tc>
      </w:tr>
      <w:tr w:rsidR="008210E1" w:rsidRPr="00124835" w:rsidTr="00CA334E">
        <w:tc>
          <w:tcPr>
            <w:tcW w:w="3101" w:type="dxa"/>
          </w:tcPr>
          <w:p w:rsidR="008210E1" w:rsidRPr="00124835" w:rsidRDefault="008210E1" w:rsidP="00CA334E">
            <w:pPr>
              <w:jc w:val="left"/>
              <w:rPr>
                <w:szCs w:val="21"/>
              </w:rPr>
            </w:pPr>
            <w:r w:rsidRPr="00124835">
              <w:rPr>
                <w:szCs w:val="21"/>
                <w:lang w:val="de-DE"/>
              </w:rPr>
              <w:t>GB/T</w:t>
            </w:r>
            <w:r w:rsidRPr="00124835">
              <w:rPr>
                <w:szCs w:val="21"/>
              </w:rPr>
              <w:t xml:space="preserve"> 33000</w:t>
            </w:r>
          </w:p>
        </w:tc>
        <w:tc>
          <w:tcPr>
            <w:tcW w:w="4678" w:type="dxa"/>
          </w:tcPr>
          <w:p w:rsidR="008210E1" w:rsidRPr="00124835" w:rsidRDefault="008210E1" w:rsidP="00CA334E">
            <w:pPr>
              <w:jc w:val="left"/>
              <w:rPr>
                <w:szCs w:val="21"/>
              </w:rPr>
            </w:pPr>
            <w:r w:rsidRPr="00124835">
              <w:rPr>
                <w:rFonts w:hint="eastAsia"/>
                <w:szCs w:val="21"/>
              </w:rPr>
              <w:t>企业安全生产标准化基本规范</w:t>
            </w:r>
          </w:p>
        </w:tc>
      </w:tr>
      <w:tr w:rsidR="008210E1" w:rsidRPr="00124835" w:rsidTr="00CA334E">
        <w:tc>
          <w:tcPr>
            <w:tcW w:w="3101" w:type="dxa"/>
          </w:tcPr>
          <w:p w:rsidR="008210E1" w:rsidRPr="00657F92" w:rsidRDefault="00EC38CA" w:rsidP="00CA334E">
            <w:pPr>
              <w:jc w:val="left"/>
              <w:rPr>
                <w:szCs w:val="21"/>
                <w:lang w:val="de-DE"/>
              </w:rPr>
            </w:pPr>
            <w:r>
              <w:rPr>
                <w:rFonts w:hint="eastAsia"/>
                <w:szCs w:val="21"/>
                <w:lang w:val="de-DE"/>
              </w:rPr>
              <w:t>GB</w:t>
            </w:r>
            <w:r>
              <w:rPr>
                <w:szCs w:val="21"/>
                <w:lang w:val="de-DE"/>
              </w:rPr>
              <w:t xml:space="preserve">/T </w:t>
            </w:r>
            <w:r>
              <w:rPr>
                <w:rFonts w:hint="eastAsia"/>
                <w:szCs w:val="21"/>
                <w:lang w:val="de-DE"/>
              </w:rPr>
              <w:t>10575</w:t>
            </w:r>
          </w:p>
        </w:tc>
        <w:tc>
          <w:tcPr>
            <w:tcW w:w="4678" w:type="dxa"/>
          </w:tcPr>
          <w:p w:rsidR="008210E1" w:rsidRPr="00EC38CA" w:rsidRDefault="00EC38CA" w:rsidP="00CA334E">
            <w:pPr>
              <w:jc w:val="left"/>
              <w:rPr>
                <w:color w:val="000000" w:themeColor="text1"/>
                <w:szCs w:val="21"/>
              </w:rPr>
            </w:pPr>
            <w:r w:rsidRPr="00EC38CA">
              <w:rPr>
                <w:rFonts w:hint="eastAsia"/>
                <w:color w:val="000000" w:themeColor="text1"/>
                <w:szCs w:val="21"/>
              </w:rPr>
              <w:t>无水氯化锂</w:t>
            </w:r>
          </w:p>
        </w:tc>
      </w:tr>
      <w:tr w:rsidR="008210E1" w:rsidRPr="00124835" w:rsidTr="00CA334E">
        <w:tc>
          <w:tcPr>
            <w:tcW w:w="3101" w:type="dxa"/>
          </w:tcPr>
          <w:p w:rsidR="008210E1" w:rsidRPr="00657F92" w:rsidRDefault="00EC38CA" w:rsidP="00EC38CA">
            <w:pPr>
              <w:jc w:val="left"/>
              <w:rPr>
                <w:szCs w:val="21"/>
                <w:lang w:val="de-DE"/>
              </w:rPr>
            </w:pPr>
            <w:r>
              <w:rPr>
                <w:rFonts w:hint="eastAsia"/>
                <w:szCs w:val="21"/>
              </w:rPr>
              <w:t>GB</w:t>
            </w:r>
            <w:r w:rsidR="008210E1" w:rsidRPr="00657F92">
              <w:rPr>
                <w:szCs w:val="21"/>
              </w:rPr>
              <w:t xml:space="preserve">/T </w:t>
            </w:r>
            <w:r>
              <w:rPr>
                <w:rFonts w:hint="eastAsia"/>
                <w:szCs w:val="21"/>
              </w:rPr>
              <w:t>11064</w:t>
            </w:r>
          </w:p>
        </w:tc>
        <w:tc>
          <w:tcPr>
            <w:tcW w:w="4678" w:type="dxa"/>
          </w:tcPr>
          <w:p w:rsidR="008210E1" w:rsidRPr="00EC38CA" w:rsidRDefault="00EC38CA" w:rsidP="00CA334E">
            <w:pPr>
              <w:jc w:val="left"/>
              <w:rPr>
                <w:color w:val="000000" w:themeColor="text1"/>
                <w:szCs w:val="21"/>
              </w:rPr>
            </w:pPr>
            <w:r w:rsidRPr="00EC38CA">
              <w:rPr>
                <w:rFonts w:hint="eastAsia"/>
                <w:color w:val="000000" w:themeColor="text1"/>
                <w:szCs w:val="21"/>
              </w:rPr>
              <w:t>碳酸锂、单水氢氧化锂、氯化锂</w:t>
            </w:r>
            <w:r w:rsidR="008210E1" w:rsidRPr="00EC38CA">
              <w:rPr>
                <w:rFonts w:hint="eastAsia"/>
                <w:color w:val="000000" w:themeColor="text1"/>
                <w:szCs w:val="21"/>
              </w:rPr>
              <w:t>化学分析方法</w:t>
            </w:r>
          </w:p>
        </w:tc>
      </w:tr>
    </w:tbl>
    <w:p w:rsidR="008210E1" w:rsidRPr="002151DC" w:rsidRDefault="008210E1" w:rsidP="00A446E6">
      <w:pPr>
        <w:spacing w:line="360" w:lineRule="auto"/>
        <w:rPr>
          <w:b/>
          <w:sz w:val="24"/>
          <w:szCs w:val="24"/>
        </w:rPr>
      </w:pPr>
      <w:r w:rsidRPr="002151DC">
        <w:rPr>
          <w:b/>
          <w:sz w:val="24"/>
          <w:szCs w:val="24"/>
        </w:rPr>
        <w:t xml:space="preserve">3. </w:t>
      </w:r>
      <w:r w:rsidRPr="002151DC">
        <w:rPr>
          <w:rFonts w:hint="eastAsia"/>
          <w:b/>
          <w:sz w:val="24"/>
          <w:szCs w:val="24"/>
        </w:rPr>
        <w:t>术语和定义</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int="eastAsia"/>
          <w:szCs w:val="21"/>
        </w:rPr>
        <w:t>对于绿色设计产品评价中涉及的术语进行了说明，</w:t>
      </w:r>
      <w:r w:rsidRPr="00657F92">
        <w:rPr>
          <w:szCs w:val="21"/>
          <w:lang w:val="de-DE"/>
        </w:rPr>
        <w:t>GB/T 32161</w:t>
      </w:r>
      <w:r w:rsidRPr="00657F92">
        <w:rPr>
          <w:rFonts w:hint="eastAsia"/>
          <w:szCs w:val="21"/>
          <w:lang w:val="de-DE"/>
        </w:rPr>
        <w:t>界定的</w:t>
      </w:r>
      <w:r>
        <w:rPr>
          <w:rFonts w:hint="eastAsia"/>
          <w:szCs w:val="21"/>
          <w:lang w:val="de-DE"/>
        </w:rPr>
        <w:t>术语均适用于本标准，</w:t>
      </w:r>
      <w:proofErr w:type="gramStart"/>
      <w:r>
        <w:rPr>
          <w:rFonts w:hint="eastAsia"/>
          <w:szCs w:val="21"/>
          <w:lang w:val="de-DE"/>
        </w:rPr>
        <w:t>另明确</w:t>
      </w:r>
      <w:proofErr w:type="gramEnd"/>
      <w:r>
        <w:rPr>
          <w:rFonts w:hint="eastAsia"/>
          <w:szCs w:val="21"/>
          <w:lang w:val="de-DE"/>
        </w:rPr>
        <w:t>了：生命周期范围、</w:t>
      </w:r>
      <w:r w:rsidRPr="007729A3">
        <w:rPr>
          <w:rFonts w:ascii="Times New Roman" w:hint="eastAsia"/>
          <w:szCs w:val="21"/>
        </w:rPr>
        <w:t>生命周期清单分析、生命周期影响评价</w:t>
      </w:r>
      <w:r>
        <w:rPr>
          <w:rFonts w:ascii="Times New Roman" w:hint="eastAsia"/>
          <w:szCs w:val="21"/>
        </w:rPr>
        <w:t>和</w:t>
      </w:r>
      <w:proofErr w:type="gramStart"/>
      <w:r w:rsidR="00546B11">
        <w:rPr>
          <w:rFonts w:ascii="Times New Roman" w:hint="eastAsia"/>
          <w:szCs w:val="21"/>
        </w:rPr>
        <w:t>锂</w:t>
      </w:r>
      <w:r>
        <w:rPr>
          <w:rFonts w:ascii="Times New Roman" w:hint="eastAsia"/>
          <w:szCs w:val="21"/>
        </w:rPr>
        <w:t>等</w:t>
      </w:r>
      <w:proofErr w:type="gramEnd"/>
      <w:r>
        <w:rPr>
          <w:rFonts w:ascii="Times New Roman" w:hint="eastAsia"/>
          <w:szCs w:val="21"/>
        </w:rPr>
        <w:t>术语</w:t>
      </w:r>
      <w:r w:rsidRPr="007729A3">
        <w:rPr>
          <w:rFonts w:ascii="Times New Roman" w:hint="eastAsia"/>
          <w:szCs w:val="21"/>
        </w:rPr>
        <w:t>。</w:t>
      </w:r>
    </w:p>
    <w:p w:rsidR="008210E1" w:rsidRPr="002151DC" w:rsidRDefault="008210E1" w:rsidP="00A446E6">
      <w:pPr>
        <w:spacing w:line="360" w:lineRule="auto"/>
        <w:rPr>
          <w:b/>
          <w:sz w:val="24"/>
          <w:szCs w:val="24"/>
        </w:rPr>
      </w:pPr>
      <w:r w:rsidRPr="002151DC">
        <w:rPr>
          <w:b/>
          <w:sz w:val="24"/>
          <w:szCs w:val="24"/>
        </w:rPr>
        <w:t xml:space="preserve">4. </w:t>
      </w:r>
      <w:r w:rsidRPr="002151DC">
        <w:rPr>
          <w:rFonts w:hint="eastAsia"/>
          <w:b/>
          <w:sz w:val="24"/>
          <w:szCs w:val="24"/>
        </w:rPr>
        <w:t>评价要求</w:t>
      </w:r>
    </w:p>
    <w:p w:rsidR="008210E1" w:rsidRPr="00F95110" w:rsidRDefault="008210E1" w:rsidP="00A446E6">
      <w:pPr>
        <w:spacing w:line="360" w:lineRule="auto"/>
        <w:rPr>
          <w:b/>
          <w:sz w:val="24"/>
          <w:szCs w:val="24"/>
        </w:rPr>
      </w:pPr>
      <w:r w:rsidRPr="00F95110">
        <w:rPr>
          <w:b/>
          <w:sz w:val="24"/>
          <w:szCs w:val="24"/>
        </w:rPr>
        <w:t xml:space="preserve">4.1 </w:t>
      </w:r>
      <w:r w:rsidRPr="00F95110">
        <w:rPr>
          <w:rFonts w:hint="eastAsia"/>
          <w:b/>
          <w:sz w:val="24"/>
          <w:szCs w:val="24"/>
        </w:rPr>
        <w:t>基本要求</w:t>
      </w:r>
    </w:p>
    <w:p w:rsidR="008210E1" w:rsidRDefault="008210E1" w:rsidP="007729A3">
      <w:pPr>
        <w:spacing w:line="360" w:lineRule="auto"/>
        <w:ind w:firstLineChars="200" w:firstLine="420"/>
        <w:rPr>
          <w:rFonts w:ascii="Times New Roman"/>
          <w:szCs w:val="21"/>
        </w:rPr>
      </w:pPr>
      <w:r>
        <w:rPr>
          <w:rFonts w:ascii="Times New Roman" w:hint="eastAsia"/>
          <w:szCs w:val="21"/>
        </w:rPr>
        <w:t>评价的基本要求也是基于整个行业的先进水平，不是平均水平，具体而言是整个行业产能的</w:t>
      </w:r>
      <w:r>
        <w:rPr>
          <w:rFonts w:ascii="Times New Roman"/>
          <w:szCs w:val="21"/>
        </w:rPr>
        <w:t>20%</w:t>
      </w:r>
      <w:r>
        <w:rPr>
          <w:rFonts w:ascii="Times New Roman" w:hint="eastAsia"/>
          <w:szCs w:val="21"/>
        </w:rPr>
        <w:t>所能达到的先进指标。</w:t>
      </w:r>
    </w:p>
    <w:p w:rsidR="008210E1" w:rsidRPr="007729A3" w:rsidRDefault="008210E1" w:rsidP="007729A3">
      <w:pPr>
        <w:spacing w:line="360" w:lineRule="auto"/>
        <w:ind w:firstLineChars="200" w:firstLine="420"/>
        <w:rPr>
          <w:rFonts w:ascii="Times New Roman" w:hAnsi="Times New Roman"/>
          <w:szCs w:val="21"/>
        </w:rPr>
      </w:pPr>
      <w:r w:rsidRPr="007729A3">
        <w:rPr>
          <w:rFonts w:ascii="Times New Roman" w:hint="eastAsia"/>
          <w:szCs w:val="21"/>
        </w:rPr>
        <w:t>生产企业要满足以下要求，包括但不限于：</w:t>
      </w:r>
    </w:p>
    <w:p w:rsidR="008210E1" w:rsidRPr="001061B8" w:rsidRDefault="008210E1" w:rsidP="00B04ED1">
      <w:pPr>
        <w:jc w:val="left"/>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Cs w:val="21"/>
          </w:rPr>
          <w:t>4.1.1</w:t>
        </w:r>
      </w:smartTag>
      <w:r>
        <w:rPr>
          <w:rFonts w:ascii="Times New Roman" w:hAnsi="Times New Roman"/>
          <w:szCs w:val="21"/>
        </w:rPr>
        <w:t xml:space="preserve"> </w:t>
      </w:r>
      <w:r w:rsidRPr="001061B8">
        <w:rPr>
          <w:rFonts w:ascii="黑体" w:eastAsia="黑体" w:hAnsi="黑体" w:hint="eastAsia"/>
          <w:szCs w:val="21"/>
        </w:rPr>
        <w:t>基本条件</w:t>
      </w:r>
    </w:p>
    <w:p w:rsidR="008210E1" w:rsidRDefault="008210E1" w:rsidP="00B04ED1">
      <w:pPr>
        <w:ind w:firstLineChars="200" w:firstLine="420"/>
        <w:jc w:val="left"/>
        <w:rPr>
          <w:szCs w:val="21"/>
        </w:rPr>
      </w:pPr>
      <w:r w:rsidRPr="00B241C8">
        <w:rPr>
          <w:rFonts w:hint="eastAsia"/>
          <w:szCs w:val="21"/>
        </w:rPr>
        <w:t>企业</w:t>
      </w:r>
      <w:r w:rsidR="00B241C8" w:rsidRPr="00B241C8">
        <w:rPr>
          <w:rFonts w:hint="eastAsia"/>
          <w:szCs w:val="21"/>
        </w:rPr>
        <w:t>在行业内属于龙头企业，各项行业标准</w:t>
      </w:r>
      <w:r w:rsidR="00B241C8">
        <w:rPr>
          <w:rFonts w:hint="eastAsia"/>
          <w:szCs w:val="21"/>
        </w:rPr>
        <w:t>、指标</w:t>
      </w:r>
      <w:r w:rsidR="00B241C8" w:rsidRPr="00B241C8">
        <w:rPr>
          <w:rFonts w:hint="eastAsia"/>
          <w:szCs w:val="21"/>
        </w:rPr>
        <w:t>均属于行业最优</w:t>
      </w:r>
      <w:r w:rsidRPr="00B241C8">
        <w:rPr>
          <w:rFonts w:hint="eastAsia"/>
          <w:szCs w:val="21"/>
        </w:rPr>
        <w:t>，</w:t>
      </w:r>
      <w:r w:rsidRPr="000F0D26">
        <w:rPr>
          <w:rFonts w:hint="eastAsia"/>
          <w:szCs w:val="21"/>
        </w:rPr>
        <w:t>产品质量要达到</w:t>
      </w:r>
      <w:r w:rsidRPr="000F0D26">
        <w:rPr>
          <w:szCs w:val="21"/>
        </w:rPr>
        <w:t xml:space="preserve">GB/T </w:t>
      </w:r>
      <w:r w:rsidR="00EC38CA">
        <w:rPr>
          <w:rFonts w:hint="eastAsia"/>
          <w:szCs w:val="21"/>
        </w:rPr>
        <w:t>4369</w:t>
      </w:r>
      <w:r w:rsidRPr="000F0D26">
        <w:rPr>
          <w:rFonts w:hint="eastAsia"/>
          <w:szCs w:val="21"/>
        </w:rPr>
        <w:t>《</w:t>
      </w:r>
      <w:r w:rsidR="00EC38CA">
        <w:rPr>
          <w:rFonts w:hint="eastAsia"/>
          <w:szCs w:val="21"/>
        </w:rPr>
        <w:t>锂</w:t>
      </w:r>
      <w:r w:rsidRPr="000F0D26">
        <w:rPr>
          <w:rFonts w:hint="eastAsia"/>
          <w:szCs w:val="21"/>
        </w:rPr>
        <w:t>》的要求</w:t>
      </w:r>
      <w:r>
        <w:rPr>
          <w:rFonts w:hint="eastAsia"/>
          <w:szCs w:val="21"/>
        </w:rPr>
        <w:t>。</w:t>
      </w:r>
    </w:p>
    <w:p w:rsidR="008210E1" w:rsidRDefault="008210E1" w:rsidP="00B04ED1">
      <w:pPr>
        <w:spacing w:line="360" w:lineRule="auto"/>
        <w:ind w:firstLineChars="200" w:firstLine="420"/>
        <w:jc w:val="left"/>
        <w:rPr>
          <w:szCs w:val="21"/>
        </w:rPr>
      </w:pPr>
      <w:r>
        <w:rPr>
          <w:rFonts w:ascii="Times New Roman" w:hAnsi="Times New Roman"/>
          <w:szCs w:val="21"/>
        </w:rPr>
        <w:lastRenderedPageBreak/>
        <w:t>——</w:t>
      </w:r>
      <w:r>
        <w:rPr>
          <w:rFonts w:ascii="Times New Roman" w:hAnsi="Times New Roman" w:hint="eastAsia"/>
          <w:szCs w:val="21"/>
        </w:rPr>
        <w:t>这两点是申请绿色设计产品评价的最基本条件，首先要具有行业准入的资格，然后是生产的产品质量要符合国家标准的要求。</w:t>
      </w:r>
    </w:p>
    <w:p w:rsidR="008210E1" w:rsidRPr="00B241C8" w:rsidRDefault="008210E1" w:rsidP="00B04ED1">
      <w:pPr>
        <w:jc w:val="left"/>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Cs w:val="21"/>
          </w:rPr>
          <w:t>4.1.2</w:t>
        </w:r>
      </w:smartTag>
      <w:r w:rsidRPr="001061B8">
        <w:rPr>
          <w:rFonts w:ascii="黑体" w:eastAsia="黑体" w:hAnsi="黑体" w:hint="eastAsia"/>
          <w:szCs w:val="21"/>
        </w:rPr>
        <w:t>污染物排放控制要求</w:t>
      </w:r>
    </w:p>
    <w:p w:rsidR="008210E1" w:rsidRPr="00B241C8" w:rsidRDefault="008210E1" w:rsidP="00303E72">
      <w:pPr>
        <w:spacing w:line="360" w:lineRule="auto"/>
        <w:ind w:firstLineChars="200" w:firstLine="420"/>
        <w:jc w:val="left"/>
        <w:rPr>
          <w:szCs w:val="21"/>
        </w:rPr>
      </w:pPr>
      <w:r w:rsidRPr="00B241C8">
        <w:rPr>
          <w:rFonts w:hint="eastAsia"/>
          <w:szCs w:val="21"/>
        </w:rPr>
        <w:t>近三年无重大安全、环境污染和质量事故；污染物的排放要达到</w:t>
      </w:r>
      <w:r w:rsidRPr="00B241C8">
        <w:rPr>
          <w:szCs w:val="21"/>
        </w:rPr>
        <w:t xml:space="preserve">GB </w:t>
      </w:r>
      <w:r w:rsidR="00EC38CA" w:rsidRPr="00B241C8">
        <w:rPr>
          <w:rFonts w:hint="eastAsia"/>
          <w:szCs w:val="21"/>
        </w:rPr>
        <w:t>31573</w:t>
      </w:r>
      <w:r w:rsidRPr="00B241C8">
        <w:rPr>
          <w:rFonts w:hint="eastAsia"/>
          <w:szCs w:val="21"/>
        </w:rPr>
        <w:t>《</w:t>
      </w:r>
      <w:r w:rsidR="00EC38CA" w:rsidRPr="00B241C8">
        <w:rPr>
          <w:rFonts w:hint="eastAsia"/>
          <w:szCs w:val="21"/>
        </w:rPr>
        <w:t>无机化学</w:t>
      </w:r>
      <w:r w:rsidRPr="00B241C8">
        <w:rPr>
          <w:rFonts w:hint="eastAsia"/>
          <w:szCs w:val="21"/>
        </w:rPr>
        <w:t>工业污染物排放标准》的要求，拥有完善的“三废”处理设施；污染物排放总量要达到排污许可证的要求。</w:t>
      </w:r>
    </w:p>
    <w:p w:rsidR="008210E1" w:rsidRPr="00B241C8" w:rsidRDefault="008210E1" w:rsidP="00A54E37">
      <w:pPr>
        <w:spacing w:line="360" w:lineRule="auto"/>
        <w:ind w:firstLineChars="200" w:firstLine="420"/>
        <w:jc w:val="left"/>
        <w:rPr>
          <w:rFonts w:ascii="Times New Roman"/>
          <w:szCs w:val="21"/>
        </w:rPr>
      </w:pPr>
      <w:r w:rsidRPr="00B241C8">
        <w:rPr>
          <w:rFonts w:ascii="Times New Roman" w:hAnsi="Times New Roman"/>
          <w:szCs w:val="21"/>
        </w:rPr>
        <w:t>——</w:t>
      </w:r>
      <w:r w:rsidRPr="00B241C8">
        <w:rPr>
          <w:rFonts w:hint="eastAsia"/>
          <w:szCs w:val="21"/>
        </w:rPr>
        <w:t>近三年无重大安全、环境污染和质量事故，这点是对企业过去三年来管理能力的基本反映，若出现重大事故，则企业管理体系存在重大缺陷，不能参加评价。其余</w:t>
      </w:r>
      <w:r w:rsidRPr="00B241C8">
        <w:rPr>
          <w:rFonts w:ascii="Times New Roman" w:hAnsi="Times New Roman" w:hint="eastAsia"/>
          <w:szCs w:val="21"/>
        </w:rPr>
        <w:t>三</w:t>
      </w:r>
      <w:r w:rsidRPr="00B241C8">
        <w:rPr>
          <w:rFonts w:ascii="Times New Roman" w:hint="eastAsia"/>
          <w:szCs w:val="21"/>
        </w:rPr>
        <w:t>点是污染物排放控制的基本要求，不但污染物排放浓度要达到国家标准，而且要达到行业清洁生产的要求，同时污染物排放总量也必须达到排污许可证的控制指标，对于原料中有害物质含量也是一种约束，有害物质必须实现资源化利用、无害化处理。</w:t>
      </w:r>
    </w:p>
    <w:p w:rsidR="008210E1" w:rsidRPr="002A7F19" w:rsidRDefault="008210E1" w:rsidP="00A54E37">
      <w:pPr>
        <w:spacing w:line="360" w:lineRule="auto"/>
        <w:ind w:firstLineChars="200" w:firstLine="420"/>
        <w:jc w:val="left"/>
        <w:rPr>
          <w:szCs w:val="21"/>
        </w:rPr>
      </w:pPr>
      <w:r w:rsidRPr="00B241C8">
        <w:rPr>
          <w:rFonts w:ascii="Times New Roman" w:hint="eastAsia"/>
          <w:szCs w:val="21"/>
        </w:rPr>
        <w:t>作为污染物排放浓度的控制要求，</w:t>
      </w:r>
      <w:r w:rsidR="00EC38CA" w:rsidRPr="00B241C8">
        <w:rPr>
          <w:szCs w:val="21"/>
        </w:rPr>
        <w:t xml:space="preserve">GB </w:t>
      </w:r>
      <w:r w:rsidR="00EC38CA" w:rsidRPr="00B241C8">
        <w:rPr>
          <w:rFonts w:hint="eastAsia"/>
          <w:szCs w:val="21"/>
        </w:rPr>
        <w:t>31573</w:t>
      </w:r>
      <w:r w:rsidR="00EC38CA" w:rsidRPr="00B241C8">
        <w:rPr>
          <w:rFonts w:hint="eastAsia"/>
          <w:szCs w:val="21"/>
        </w:rPr>
        <w:t>《无机化学工业污染物排放标准》</w:t>
      </w:r>
      <w:r w:rsidRPr="00B241C8">
        <w:rPr>
          <w:rFonts w:hint="eastAsia"/>
          <w:szCs w:val="21"/>
        </w:rPr>
        <w:t>已经有明确的要求；对于污染物的排放总量，</w:t>
      </w:r>
      <w:r w:rsidR="002A7F19" w:rsidRPr="00B241C8">
        <w:rPr>
          <w:rFonts w:hint="eastAsia"/>
          <w:szCs w:val="21"/>
        </w:rPr>
        <w:t>同样可以</w:t>
      </w:r>
      <w:r w:rsidRPr="00B241C8">
        <w:rPr>
          <w:rFonts w:hint="eastAsia"/>
          <w:szCs w:val="21"/>
        </w:rPr>
        <w:t>由</w:t>
      </w:r>
      <w:r w:rsidR="00EC38CA" w:rsidRPr="00B241C8">
        <w:rPr>
          <w:szCs w:val="21"/>
        </w:rPr>
        <w:t xml:space="preserve">GB </w:t>
      </w:r>
      <w:r w:rsidR="00EC38CA" w:rsidRPr="00B241C8">
        <w:rPr>
          <w:rFonts w:hint="eastAsia"/>
          <w:szCs w:val="21"/>
        </w:rPr>
        <w:t>31573</w:t>
      </w:r>
      <w:r w:rsidR="00EC38CA" w:rsidRPr="00B241C8">
        <w:rPr>
          <w:rFonts w:hint="eastAsia"/>
          <w:szCs w:val="21"/>
        </w:rPr>
        <w:t>《无机化学工业污染物排放标准》</w:t>
      </w:r>
      <w:r w:rsidRPr="002A7F19">
        <w:rPr>
          <w:rFonts w:hint="eastAsia"/>
          <w:szCs w:val="21"/>
        </w:rPr>
        <w:t>得出结论。</w:t>
      </w:r>
      <w:r w:rsidR="00E64B84">
        <w:rPr>
          <w:rFonts w:hint="eastAsia"/>
          <w:szCs w:val="21"/>
        </w:rPr>
        <w:t xml:space="preserve"> </w:t>
      </w:r>
    </w:p>
    <w:p w:rsidR="008210E1" w:rsidRPr="001061B8" w:rsidRDefault="008210E1" w:rsidP="00303E72">
      <w:pPr>
        <w:jc w:val="left"/>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Cs w:val="21"/>
          </w:rPr>
          <w:t>4.1.3</w:t>
        </w:r>
      </w:smartTag>
      <w:r w:rsidRPr="001061B8">
        <w:rPr>
          <w:rFonts w:ascii="黑体" w:eastAsia="黑体" w:hAnsi="黑体" w:hint="eastAsia"/>
          <w:szCs w:val="21"/>
        </w:rPr>
        <w:t>生产管理体系要求</w:t>
      </w:r>
    </w:p>
    <w:p w:rsidR="008210E1" w:rsidRDefault="008210E1" w:rsidP="00303E72">
      <w:pPr>
        <w:spacing w:line="360" w:lineRule="auto"/>
        <w:ind w:firstLineChars="200" w:firstLine="420"/>
        <w:jc w:val="left"/>
        <w:rPr>
          <w:szCs w:val="21"/>
        </w:rPr>
      </w:pPr>
      <w:r w:rsidRPr="000F0D26">
        <w:rPr>
          <w:rFonts w:hint="eastAsia"/>
          <w:szCs w:val="21"/>
        </w:rPr>
        <w:t>安全管理达到</w:t>
      </w:r>
      <w:r w:rsidRPr="000F0D26">
        <w:rPr>
          <w:szCs w:val="21"/>
        </w:rPr>
        <w:t>GB/T 33000</w:t>
      </w:r>
      <w:r w:rsidRPr="000F0D26">
        <w:rPr>
          <w:rFonts w:hint="eastAsia"/>
          <w:szCs w:val="21"/>
        </w:rPr>
        <w:t>《企业安全生产标准化基本规范》的要求；应按照</w:t>
      </w:r>
      <w:r w:rsidRPr="000F0D26">
        <w:rPr>
          <w:szCs w:val="21"/>
        </w:rPr>
        <w:t>GB/T 24001</w:t>
      </w:r>
      <w:r w:rsidRPr="000F0D26">
        <w:rPr>
          <w:rFonts w:hint="eastAsia"/>
          <w:szCs w:val="21"/>
        </w:rPr>
        <w:t>、</w:t>
      </w:r>
      <w:r w:rsidRPr="000F0D26">
        <w:rPr>
          <w:szCs w:val="21"/>
        </w:rPr>
        <w:t>GB/T 19001</w:t>
      </w:r>
      <w:r w:rsidRPr="000F0D26">
        <w:rPr>
          <w:rFonts w:hint="eastAsia"/>
          <w:szCs w:val="21"/>
        </w:rPr>
        <w:t>和</w:t>
      </w:r>
      <w:r w:rsidRPr="000F0D26">
        <w:rPr>
          <w:szCs w:val="21"/>
        </w:rPr>
        <w:t>GB/T 28001</w:t>
      </w:r>
      <w:r w:rsidRPr="000F0D26">
        <w:rPr>
          <w:rFonts w:hint="eastAsia"/>
          <w:szCs w:val="21"/>
        </w:rPr>
        <w:t>分别建立并运行环境管理体系、质量管理体系和职业健康安全管理体系</w:t>
      </w:r>
      <w:r>
        <w:rPr>
          <w:rFonts w:hint="eastAsia"/>
          <w:szCs w:val="21"/>
        </w:rPr>
        <w:t>。</w:t>
      </w:r>
    </w:p>
    <w:p w:rsidR="008210E1" w:rsidRDefault="008210E1" w:rsidP="00A54E37">
      <w:pPr>
        <w:spacing w:line="360" w:lineRule="auto"/>
        <w:ind w:firstLineChars="200" w:firstLine="420"/>
        <w:jc w:val="left"/>
        <w:rPr>
          <w:rFonts w:ascii="Times New Roman" w:hAnsi="Times New Roman"/>
          <w:szCs w:val="21"/>
        </w:rPr>
      </w:pPr>
      <w:r>
        <w:rPr>
          <w:rFonts w:ascii="Times New Roman" w:hAnsi="Times New Roman"/>
          <w:szCs w:val="21"/>
        </w:rPr>
        <w:t>——</w:t>
      </w:r>
      <w:r>
        <w:rPr>
          <w:rFonts w:ascii="Times New Roman" w:hAnsi="Times New Roman" w:hint="eastAsia"/>
          <w:szCs w:val="21"/>
        </w:rPr>
        <w:t>前一点对过去管理能力提出了要求，这点是对企业未来的管理能力提出了详细而具体的要求，明确</w:t>
      </w:r>
      <w:proofErr w:type="gramStart"/>
      <w:r w:rsidR="002A7F19">
        <w:rPr>
          <w:rFonts w:ascii="Times New Roman" w:hAnsi="Times New Roman" w:hint="eastAsia"/>
          <w:szCs w:val="21"/>
        </w:rPr>
        <w:t>锂</w:t>
      </w:r>
      <w:proofErr w:type="gramEnd"/>
      <w:r>
        <w:rPr>
          <w:rFonts w:ascii="Times New Roman" w:hAnsi="Times New Roman" w:hint="eastAsia"/>
          <w:szCs w:val="21"/>
        </w:rPr>
        <w:t>生产过程中环境管理体系、</w:t>
      </w:r>
      <w:r w:rsidR="00E7460D">
        <w:rPr>
          <w:rFonts w:ascii="Times New Roman" w:hAnsi="Times New Roman" w:hint="eastAsia"/>
          <w:szCs w:val="21"/>
        </w:rPr>
        <w:t>质量管理体系和</w:t>
      </w:r>
      <w:r>
        <w:rPr>
          <w:rFonts w:ascii="Times New Roman" w:hAnsi="Times New Roman" w:hint="eastAsia"/>
          <w:szCs w:val="21"/>
        </w:rPr>
        <w:t>职业健康安全管理</w:t>
      </w:r>
      <w:r w:rsidR="00E7460D">
        <w:rPr>
          <w:rFonts w:ascii="Times New Roman" w:hAnsi="Times New Roman" w:hint="eastAsia"/>
          <w:szCs w:val="21"/>
        </w:rPr>
        <w:t>体系</w:t>
      </w:r>
      <w:r>
        <w:rPr>
          <w:rFonts w:ascii="Times New Roman" w:hAnsi="Times New Roman" w:hint="eastAsia"/>
          <w:szCs w:val="21"/>
        </w:rPr>
        <w:t>所要达到的基本要求，若这几个管理体系有问题，毫无疑问不能称之为绿色设计产品。</w:t>
      </w:r>
    </w:p>
    <w:p w:rsidR="004E730A" w:rsidRPr="007729A3" w:rsidRDefault="004E730A" w:rsidP="00A54E37">
      <w:pPr>
        <w:spacing w:line="360" w:lineRule="auto"/>
        <w:ind w:firstLineChars="200" w:firstLine="420"/>
        <w:jc w:val="left"/>
        <w:rPr>
          <w:rFonts w:ascii="Times New Roman" w:hAnsi="Times New Roman"/>
          <w:szCs w:val="21"/>
        </w:rPr>
      </w:pPr>
    </w:p>
    <w:p w:rsidR="008210E1" w:rsidRPr="00EC38CA" w:rsidRDefault="008210E1" w:rsidP="00303E72">
      <w:pPr>
        <w:spacing w:line="360" w:lineRule="auto"/>
        <w:jc w:val="left"/>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EC38CA">
          <w:rPr>
            <w:rFonts w:ascii="Times New Roman" w:hAnsi="Times New Roman"/>
            <w:szCs w:val="21"/>
          </w:rPr>
          <w:t>4.1.4</w:t>
        </w:r>
      </w:smartTag>
      <w:r w:rsidRPr="00EC38CA">
        <w:rPr>
          <w:rFonts w:ascii="黑体" w:eastAsia="黑体" w:hAnsi="黑体"/>
          <w:szCs w:val="21"/>
        </w:rPr>
        <w:t xml:space="preserve"> </w:t>
      </w:r>
      <w:r w:rsidRPr="00EC38CA">
        <w:rPr>
          <w:rFonts w:ascii="黑体" w:eastAsia="黑体" w:hAnsi="黑体" w:hint="eastAsia"/>
          <w:szCs w:val="21"/>
        </w:rPr>
        <w:t>能源消耗及控制要求</w:t>
      </w:r>
    </w:p>
    <w:p w:rsidR="008210E1" w:rsidRPr="00EC38CA" w:rsidRDefault="008210E1" w:rsidP="00303E72">
      <w:pPr>
        <w:spacing w:line="360" w:lineRule="auto"/>
        <w:ind w:firstLineChars="200" w:firstLine="420"/>
        <w:jc w:val="left"/>
        <w:rPr>
          <w:rFonts w:ascii="Times New Roman" w:hAnsi="Times New Roman"/>
          <w:szCs w:val="21"/>
        </w:rPr>
      </w:pPr>
      <w:r w:rsidRPr="00EC38CA">
        <w:rPr>
          <w:rFonts w:ascii="Times New Roman" w:hAnsi="Times New Roman" w:hint="eastAsia"/>
          <w:szCs w:val="21"/>
        </w:rPr>
        <w:t>单位产品能源消耗要达到</w:t>
      </w:r>
      <w:r w:rsidR="00EC38CA" w:rsidRPr="002A7F19">
        <w:rPr>
          <w:rFonts w:ascii="Times New Roman" w:hAnsi="Times New Roman" w:hint="eastAsia"/>
          <w:color w:val="FF0000"/>
          <w:szCs w:val="21"/>
        </w:rPr>
        <w:t>新编</w:t>
      </w:r>
      <w:r w:rsidRPr="002A7F19">
        <w:rPr>
          <w:rFonts w:ascii="Times New Roman" w:hAnsi="Times New Roman" w:hint="eastAsia"/>
          <w:color w:val="FF0000"/>
          <w:szCs w:val="21"/>
        </w:rPr>
        <w:t>《</w:t>
      </w:r>
      <w:r w:rsidR="00EC38CA" w:rsidRPr="002A7F19">
        <w:rPr>
          <w:rFonts w:ascii="Times New Roman" w:hAnsi="Times New Roman" w:hint="eastAsia"/>
          <w:color w:val="FF0000"/>
          <w:szCs w:val="21"/>
        </w:rPr>
        <w:t>锂</w:t>
      </w:r>
      <w:r w:rsidRPr="002A7F19">
        <w:rPr>
          <w:rFonts w:ascii="Times New Roman" w:hAnsi="Times New Roman" w:hint="eastAsia"/>
          <w:color w:val="FF0000"/>
          <w:szCs w:val="21"/>
        </w:rPr>
        <w:t>冶炼企业单位产品能源消耗限额》</w:t>
      </w:r>
      <w:r w:rsidRPr="00EC38CA">
        <w:rPr>
          <w:rFonts w:ascii="Times New Roman" w:hAnsi="Times New Roman" w:hint="eastAsia"/>
          <w:szCs w:val="21"/>
        </w:rPr>
        <w:t>的要求；应按照</w:t>
      </w:r>
      <w:r w:rsidRPr="00EC38CA">
        <w:rPr>
          <w:rFonts w:ascii="Times New Roman" w:hAnsi="Times New Roman"/>
          <w:szCs w:val="21"/>
        </w:rPr>
        <w:t>GB 17167</w:t>
      </w:r>
      <w:r w:rsidRPr="00EC38CA">
        <w:rPr>
          <w:rFonts w:ascii="Times New Roman" w:hAnsi="Times New Roman" w:hint="eastAsia"/>
          <w:szCs w:val="21"/>
        </w:rPr>
        <w:t>配备能源计量器具，并根据环保法律法规和标准要求配备污染物检测和在线监控设备。</w:t>
      </w:r>
    </w:p>
    <w:p w:rsidR="008210E1" w:rsidRPr="00EC38CA" w:rsidRDefault="008210E1" w:rsidP="00662528">
      <w:pPr>
        <w:spacing w:line="360" w:lineRule="auto"/>
        <w:ind w:firstLineChars="200" w:firstLine="420"/>
        <w:jc w:val="left"/>
        <w:rPr>
          <w:rFonts w:ascii="Times New Roman" w:hAnsi="Times New Roman"/>
          <w:szCs w:val="21"/>
        </w:rPr>
      </w:pPr>
      <w:r w:rsidRPr="00EC38CA">
        <w:rPr>
          <w:rFonts w:ascii="Times New Roman" w:hAnsi="Times New Roman"/>
          <w:szCs w:val="21"/>
        </w:rPr>
        <w:t>——</w:t>
      </w:r>
      <w:proofErr w:type="gramStart"/>
      <w:r w:rsidR="00EC38CA" w:rsidRPr="00EC38CA">
        <w:rPr>
          <w:rFonts w:ascii="Times New Roman" w:hAnsi="Times New Roman" w:hint="eastAsia"/>
          <w:szCs w:val="21"/>
        </w:rPr>
        <w:t>锂</w:t>
      </w:r>
      <w:proofErr w:type="gramEnd"/>
      <w:r w:rsidRPr="00EC38CA">
        <w:rPr>
          <w:rFonts w:ascii="Times New Roman" w:hAnsi="Times New Roman" w:hint="eastAsia"/>
          <w:szCs w:val="21"/>
        </w:rPr>
        <w:t>产品的能源属性是其重要属性之一，同时生产过程所消耗的能源对于环境的影响是巨大的，许多污染物的排放指标是与能源消耗直接相关的，因此单列两条进行规范。</w:t>
      </w:r>
    </w:p>
    <w:p w:rsidR="008210E1" w:rsidRPr="001061B8" w:rsidRDefault="008210E1" w:rsidP="00BD4ACE">
      <w:pPr>
        <w:jc w:val="left"/>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Cs w:val="21"/>
          </w:rPr>
          <w:t>4.1.5</w:t>
        </w:r>
      </w:smartTag>
      <w:r>
        <w:rPr>
          <w:rFonts w:ascii="Times New Roman" w:hAnsi="Times New Roman"/>
          <w:szCs w:val="21"/>
        </w:rPr>
        <w:t xml:space="preserve"> </w:t>
      </w:r>
      <w:r w:rsidRPr="001061B8">
        <w:rPr>
          <w:rFonts w:ascii="黑体" w:eastAsia="黑体" w:hAnsi="黑体" w:hint="eastAsia"/>
          <w:szCs w:val="21"/>
        </w:rPr>
        <w:t>对土壤潜在影响控制</w:t>
      </w:r>
    </w:p>
    <w:p w:rsidR="008210E1" w:rsidRDefault="008210E1" w:rsidP="00BD4ACE">
      <w:pPr>
        <w:spacing w:line="360" w:lineRule="auto"/>
        <w:ind w:firstLineChars="200" w:firstLine="420"/>
        <w:jc w:val="left"/>
        <w:rPr>
          <w:rFonts w:ascii="Times New Roman" w:hAnsi="Times New Roman"/>
          <w:szCs w:val="21"/>
        </w:rPr>
      </w:pPr>
      <w:r w:rsidRPr="00EC38CA">
        <w:rPr>
          <w:rFonts w:hint="eastAsia"/>
          <w:szCs w:val="21"/>
        </w:rPr>
        <w:t>所产</w:t>
      </w:r>
      <w:proofErr w:type="gramStart"/>
      <w:r w:rsidR="00EC38CA" w:rsidRPr="00EC38CA">
        <w:rPr>
          <w:rFonts w:hint="eastAsia"/>
          <w:szCs w:val="21"/>
        </w:rPr>
        <w:t>锂</w:t>
      </w:r>
      <w:proofErr w:type="gramEnd"/>
      <w:r w:rsidRPr="00EC38CA">
        <w:rPr>
          <w:rFonts w:hint="eastAsia"/>
          <w:szCs w:val="21"/>
        </w:rPr>
        <w:t>冶炼</w:t>
      </w:r>
      <w:proofErr w:type="gramStart"/>
      <w:r w:rsidR="00EC38CA" w:rsidRPr="00EC38CA">
        <w:rPr>
          <w:rFonts w:hint="eastAsia"/>
          <w:szCs w:val="21"/>
        </w:rPr>
        <w:t>锂</w:t>
      </w:r>
      <w:r w:rsidRPr="00EC38CA">
        <w:rPr>
          <w:rFonts w:hint="eastAsia"/>
          <w:szCs w:val="21"/>
        </w:rPr>
        <w:t>渣进行</w:t>
      </w:r>
      <w:proofErr w:type="gramEnd"/>
      <w:r w:rsidRPr="00EC38CA">
        <w:rPr>
          <w:rFonts w:hint="eastAsia"/>
          <w:szCs w:val="21"/>
        </w:rPr>
        <w:t>无害化</w:t>
      </w:r>
      <w:r w:rsidRPr="00EC38CA">
        <w:rPr>
          <w:szCs w:val="21"/>
        </w:rPr>
        <w:t>/</w:t>
      </w:r>
      <w:r w:rsidRPr="00EC38CA">
        <w:rPr>
          <w:rFonts w:hint="eastAsia"/>
          <w:szCs w:val="21"/>
        </w:rPr>
        <w:t>资源化处理</w:t>
      </w:r>
      <w:r w:rsidR="00E7460D">
        <w:rPr>
          <w:rFonts w:hint="eastAsia"/>
          <w:szCs w:val="21"/>
        </w:rPr>
        <w:t>；</w:t>
      </w:r>
      <w:r w:rsidRPr="00EC38CA">
        <w:rPr>
          <w:rFonts w:hint="eastAsia"/>
          <w:szCs w:val="21"/>
        </w:rPr>
        <w:t>固体废物应有符合要求的专门储存场所或交第三方处置；</w:t>
      </w:r>
      <w:r w:rsidRPr="000F0D26">
        <w:rPr>
          <w:rFonts w:hint="eastAsia"/>
          <w:szCs w:val="21"/>
        </w:rPr>
        <w:t>产品包装材料应采用可再生利用或可降解材料</w:t>
      </w:r>
      <w:r>
        <w:rPr>
          <w:rFonts w:hint="eastAsia"/>
          <w:szCs w:val="21"/>
        </w:rPr>
        <w:t>。</w:t>
      </w:r>
    </w:p>
    <w:p w:rsidR="008210E1" w:rsidRPr="00EC38CA" w:rsidRDefault="008210E1" w:rsidP="00BD4ACE">
      <w:pPr>
        <w:spacing w:line="360" w:lineRule="auto"/>
        <w:ind w:firstLineChars="200" w:firstLine="420"/>
        <w:jc w:val="left"/>
        <w:rPr>
          <w:rFonts w:ascii="Times New Roman"/>
          <w:szCs w:val="21"/>
        </w:rPr>
      </w:pPr>
      <w:r w:rsidRPr="007729A3">
        <w:rPr>
          <w:rFonts w:ascii="Times New Roman" w:hAnsi="Times New Roman"/>
          <w:szCs w:val="21"/>
        </w:rPr>
        <w:t>——</w:t>
      </w:r>
      <w:r>
        <w:rPr>
          <w:rFonts w:ascii="Times New Roman" w:hAnsi="Times New Roman" w:hint="eastAsia"/>
          <w:szCs w:val="21"/>
        </w:rPr>
        <w:t>这三</w:t>
      </w:r>
      <w:r w:rsidRPr="007729A3">
        <w:rPr>
          <w:rFonts w:ascii="Times New Roman" w:hint="eastAsia"/>
          <w:szCs w:val="21"/>
        </w:rPr>
        <w:t>点是对于固体废物所做的专门要求，由于</w:t>
      </w:r>
      <w:proofErr w:type="gramStart"/>
      <w:r w:rsidR="00EC38CA" w:rsidRPr="00EC38CA">
        <w:rPr>
          <w:rFonts w:ascii="Times New Roman" w:hint="eastAsia"/>
          <w:szCs w:val="21"/>
        </w:rPr>
        <w:t>锂</w:t>
      </w:r>
      <w:r w:rsidRPr="00EC38CA">
        <w:rPr>
          <w:rFonts w:ascii="Times New Roman" w:hint="eastAsia"/>
          <w:szCs w:val="21"/>
        </w:rPr>
        <w:t>冶炼</w:t>
      </w:r>
      <w:r w:rsidR="00EC38CA" w:rsidRPr="00EC38CA">
        <w:rPr>
          <w:rFonts w:ascii="Times New Roman" w:hint="eastAsia"/>
          <w:szCs w:val="21"/>
        </w:rPr>
        <w:t>锂</w:t>
      </w:r>
      <w:r w:rsidRPr="00EC38CA">
        <w:rPr>
          <w:rFonts w:ascii="Times New Roman" w:hint="eastAsia"/>
          <w:szCs w:val="21"/>
        </w:rPr>
        <w:t>渣堆存</w:t>
      </w:r>
      <w:proofErr w:type="gramEnd"/>
      <w:r w:rsidRPr="00EC38CA">
        <w:rPr>
          <w:rFonts w:ascii="Times New Roman" w:hint="eastAsia"/>
          <w:szCs w:val="21"/>
        </w:rPr>
        <w:t>存在的环境风险，因此</w:t>
      </w:r>
      <w:proofErr w:type="gramStart"/>
      <w:r w:rsidR="00EC38CA" w:rsidRPr="00EC38CA">
        <w:rPr>
          <w:rFonts w:ascii="Times New Roman" w:hint="eastAsia"/>
          <w:szCs w:val="21"/>
        </w:rPr>
        <w:t>锂</w:t>
      </w:r>
      <w:r w:rsidRPr="00EC38CA">
        <w:rPr>
          <w:rFonts w:ascii="Times New Roman" w:hint="eastAsia"/>
          <w:szCs w:val="21"/>
        </w:rPr>
        <w:t>渣必须</w:t>
      </w:r>
      <w:proofErr w:type="gramEnd"/>
      <w:r w:rsidRPr="00EC38CA">
        <w:rPr>
          <w:rFonts w:ascii="Times New Roman" w:hint="eastAsia"/>
          <w:szCs w:val="21"/>
        </w:rPr>
        <w:t>进行无害化处理或者资源化利用，以达到控制土壤潜在危害的目的。</w:t>
      </w:r>
    </w:p>
    <w:p w:rsidR="008210E1" w:rsidRPr="006F5F29" w:rsidRDefault="008210E1" w:rsidP="006F5F29">
      <w:pPr>
        <w:spacing w:line="360" w:lineRule="auto"/>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sidRPr="00E7460D">
          <w:rPr>
            <w:rFonts w:ascii="Times New Roman" w:hAnsi="Times New Roman"/>
            <w:szCs w:val="21"/>
          </w:rPr>
          <w:t>4.1.6</w:t>
        </w:r>
      </w:smartTag>
      <w:r w:rsidRPr="00E7460D">
        <w:rPr>
          <w:rFonts w:ascii="Times New Roman" w:hAnsi="Times New Roman"/>
          <w:szCs w:val="21"/>
        </w:rPr>
        <w:t xml:space="preserve"> </w:t>
      </w:r>
      <w:r w:rsidRPr="006F5F29">
        <w:rPr>
          <w:rFonts w:ascii="黑体" w:eastAsia="黑体" w:hAnsi="黑体" w:hint="eastAsia"/>
          <w:szCs w:val="21"/>
        </w:rPr>
        <w:t>关于采用新工艺的问题</w:t>
      </w:r>
    </w:p>
    <w:p w:rsidR="008210E1" w:rsidRPr="00BD4ACE" w:rsidRDefault="008210E1" w:rsidP="00BD4ACE">
      <w:pPr>
        <w:spacing w:line="360" w:lineRule="auto"/>
        <w:ind w:firstLineChars="200" w:firstLine="420"/>
        <w:jc w:val="left"/>
        <w:rPr>
          <w:szCs w:val="21"/>
        </w:rPr>
      </w:pPr>
      <w:r w:rsidRPr="00BD4ACE">
        <w:rPr>
          <w:rFonts w:hint="eastAsia"/>
          <w:szCs w:val="21"/>
        </w:rPr>
        <w:t>生产过程中应采用国家鼓励的先进技术和工艺，不能采取国家明令禁止、淘汰的工艺和设备。</w:t>
      </w:r>
    </w:p>
    <w:p w:rsidR="008210E1" w:rsidRPr="007729A3" w:rsidRDefault="008210E1" w:rsidP="00722095">
      <w:pPr>
        <w:spacing w:line="360" w:lineRule="auto"/>
        <w:ind w:firstLineChars="200" w:firstLine="420"/>
        <w:jc w:val="left"/>
        <w:rPr>
          <w:rFonts w:ascii="Times New Roman" w:hAnsi="Times New Roman"/>
          <w:szCs w:val="21"/>
        </w:rPr>
      </w:pPr>
      <w:r>
        <w:rPr>
          <w:rFonts w:ascii="Times New Roman" w:hAnsi="Times New Roman"/>
          <w:szCs w:val="21"/>
        </w:rPr>
        <w:lastRenderedPageBreak/>
        <w:t>——</w:t>
      </w:r>
      <w:r>
        <w:rPr>
          <w:rFonts w:ascii="Times New Roman" w:hAnsi="Times New Roman" w:hint="eastAsia"/>
          <w:szCs w:val="21"/>
        </w:rPr>
        <w:t>这点是要求各个企业要积极采用先进技术和工艺，</w:t>
      </w:r>
      <w:r w:rsidRPr="00722095">
        <w:rPr>
          <w:rFonts w:hint="eastAsia"/>
          <w:szCs w:val="21"/>
        </w:rPr>
        <w:t>以达到</w:t>
      </w:r>
      <w:r>
        <w:rPr>
          <w:rFonts w:hint="eastAsia"/>
          <w:szCs w:val="21"/>
        </w:rPr>
        <w:t>减少资源消耗，</w:t>
      </w:r>
      <w:r w:rsidRPr="007729A3">
        <w:rPr>
          <w:rFonts w:ascii="Times New Roman" w:hint="eastAsia"/>
          <w:szCs w:val="21"/>
        </w:rPr>
        <w:t>大幅降低能源消耗，减少温室气体的排放</w:t>
      </w:r>
      <w:r>
        <w:rPr>
          <w:rFonts w:ascii="Times New Roman" w:hint="eastAsia"/>
          <w:szCs w:val="21"/>
        </w:rPr>
        <w:t>的目的</w:t>
      </w:r>
      <w:r w:rsidRPr="007729A3">
        <w:rPr>
          <w:rFonts w:ascii="Times New Roman" w:hint="eastAsia"/>
          <w:szCs w:val="21"/>
        </w:rPr>
        <w:t>。</w:t>
      </w:r>
    </w:p>
    <w:p w:rsidR="008210E1" w:rsidRDefault="008210E1" w:rsidP="00F217F8">
      <w:pPr>
        <w:spacing w:line="360" w:lineRule="auto"/>
        <w:ind w:firstLineChars="200" w:firstLine="420"/>
        <w:rPr>
          <w:rFonts w:ascii="Times New Roman" w:hAnsi="Times New Roman"/>
          <w:szCs w:val="21"/>
        </w:rPr>
      </w:pPr>
      <w:r>
        <w:rPr>
          <w:rFonts w:ascii="Times New Roman" w:hAnsi="Times New Roman" w:hint="eastAsia"/>
          <w:szCs w:val="21"/>
        </w:rPr>
        <w:t>以上</w:t>
      </w:r>
      <w:r w:rsidR="005C2529">
        <w:rPr>
          <w:rFonts w:ascii="Times New Roman" w:hAnsi="Times New Roman" w:hint="eastAsia"/>
          <w:szCs w:val="21"/>
        </w:rPr>
        <w:t>六</w:t>
      </w:r>
      <w:r>
        <w:rPr>
          <w:rFonts w:ascii="Times New Roman" w:hAnsi="Times New Roman" w:hint="eastAsia"/>
          <w:szCs w:val="21"/>
        </w:rPr>
        <w:t>点是</w:t>
      </w:r>
      <w:proofErr w:type="gramStart"/>
      <w:r w:rsidR="00EC38CA">
        <w:rPr>
          <w:rFonts w:ascii="Times New Roman" w:hAnsi="Times New Roman" w:hint="eastAsia"/>
          <w:szCs w:val="21"/>
        </w:rPr>
        <w:t>锂</w:t>
      </w:r>
      <w:r>
        <w:rPr>
          <w:rFonts w:ascii="Times New Roman" w:hAnsi="Times New Roman" w:hint="eastAsia"/>
          <w:szCs w:val="21"/>
        </w:rPr>
        <w:t>生产</w:t>
      </w:r>
      <w:proofErr w:type="gramEnd"/>
      <w:r>
        <w:rPr>
          <w:rFonts w:ascii="Times New Roman" w:hAnsi="Times New Roman" w:hint="eastAsia"/>
          <w:szCs w:val="21"/>
        </w:rPr>
        <w:t>企业必须同时满足的基本要求，缺一不可。</w:t>
      </w:r>
    </w:p>
    <w:p w:rsidR="008210E1" w:rsidRPr="003D26A4" w:rsidRDefault="008210E1" w:rsidP="007729A3">
      <w:pPr>
        <w:spacing w:line="360" w:lineRule="auto"/>
        <w:ind w:firstLineChars="200" w:firstLine="420"/>
        <w:rPr>
          <w:rFonts w:ascii="Times New Roman" w:hAnsi="Times New Roman"/>
          <w:szCs w:val="21"/>
        </w:rPr>
      </w:pPr>
    </w:p>
    <w:p w:rsidR="008210E1" w:rsidRPr="00B02246" w:rsidRDefault="008210E1" w:rsidP="00B02246">
      <w:pPr>
        <w:spacing w:line="360" w:lineRule="auto"/>
        <w:rPr>
          <w:b/>
          <w:sz w:val="24"/>
          <w:szCs w:val="24"/>
        </w:rPr>
      </w:pPr>
      <w:r w:rsidRPr="00B02246">
        <w:rPr>
          <w:b/>
          <w:sz w:val="24"/>
          <w:szCs w:val="24"/>
        </w:rPr>
        <w:t xml:space="preserve">4.2 </w:t>
      </w:r>
      <w:r w:rsidRPr="00B02246">
        <w:rPr>
          <w:rFonts w:hint="eastAsia"/>
          <w:b/>
          <w:sz w:val="24"/>
          <w:szCs w:val="24"/>
        </w:rPr>
        <w:t>评价指标要求</w:t>
      </w:r>
    </w:p>
    <w:p w:rsidR="008210E1" w:rsidRPr="00B02246" w:rsidRDefault="008210E1" w:rsidP="00B02246">
      <w:pPr>
        <w:spacing w:line="360" w:lineRule="auto"/>
        <w:ind w:firstLineChars="200" w:firstLine="420"/>
        <w:jc w:val="left"/>
        <w:rPr>
          <w:szCs w:val="21"/>
        </w:rPr>
      </w:pPr>
      <w:r w:rsidRPr="00B02246">
        <w:rPr>
          <w:rFonts w:hint="eastAsia"/>
          <w:szCs w:val="21"/>
        </w:rPr>
        <w:t>评价指标</w:t>
      </w:r>
      <w:r>
        <w:rPr>
          <w:rFonts w:hint="eastAsia"/>
          <w:szCs w:val="21"/>
        </w:rPr>
        <w:t>分成两级，</w:t>
      </w:r>
      <w:r w:rsidRPr="00B02246">
        <w:rPr>
          <w:rFonts w:hint="eastAsia"/>
          <w:szCs w:val="21"/>
        </w:rPr>
        <w:t>由一级指标和二级指标组成。一级指标包括资源属性指标、能源属性指标、环境属性指标和产品</w:t>
      </w:r>
      <w:r w:rsidR="007436A4">
        <w:rPr>
          <w:rFonts w:hint="eastAsia"/>
          <w:szCs w:val="21"/>
        </w:rPr>
        <w:t>质量</w:t>
      </w:r>
      <w:r w:rsidRPr="00B02246">
        <w:rPr>
          <w:rFonts w:hint="eastAsia"/>
          <w:szCs w:val="21"/>
        </w:rPr>
        <w:t>属性指标。二级指标</w:t>
      </w:r>
      <w:r>
        <w:rPr>
          <w:rFonts w:hint="eastAsia"/>
          <w:szCs w:val="21"/>
        </w:rPr>
        <w:t>是对一级指标要求的具体化，明确规定了数值范围，同时</w:t>
      </w:r>
      <w:r w:rsidRPr="00B02246">
        <w:rPr>
          <w:rFonts w:hint="eastAsia"/>
          <w:szCs w:val="21"/>
        </w:rPr>
        <w:t>应标明所属的生命周期阶段，即原材料获取、产品生产、产品包装等阶段。</w:t>
      </w:r>
      <w:r>
        <w:rPr>
          <w:rFonts w:hint="eastAsia"/>
          <w:szCs w:val="21"/>
        </w:rPr>
        <w:t>二级指标所规定的要求是要达到</w:t>
      </w:r>
      <w:proofErr w:type="gramStart"/>
      <w:r w:rsidR="00EC38CA">
        <w:rPr>
          <w:rFonts w:hint="eastAsia"/>
          <w:szCs w:val="21"/>
        </w:rPr>
        <w:t>锂</w:t>
      </w:r>
      <w:proofErr w:type="gramEnd"/>
      <w:r>
        <w:rPr>
          <w:rFonts w:hint="eastAsia"/>
          <w:szCs w:val="21"/>
        </w:rPr>
        <w:t>行业先进水平，不是平均水平，更加明确则是</w:t>
      </w:r>
      <w:proofErr w:type="gramStart"/>
      <w:r w:rsidR="00EC38CA">
        <w:rPr>
          <w:rFonts w:hint="eastAsia"/>
          <w:szCs w:val="21"/>
        </w:rPr>
        <w:t>锂</w:t>
      </w:r>
      <w:r>
        <w:rPr>
          <w:rFonts w:hint="eastAsia"/>
          <w:szCs w:val="21"/>
        </w:rPr>
        <w:t>行业</w:t>
      </w:r>
      <w:proofErr w:type="gramEnd"/>
      <w:r>
        <w:rPr>
          <w:szCs w:val="21"/>
        </w:rPr>
        <w:t>20%</w:t>
      </w:r>
      <w:r>
        <w:rPr>
          <w:rFonts w:hint="eastAsia"/>
          <w:szCs w:val="21"/>
        </w:rPr>
        <w:t>的先进产能所能够达到的水平。</w:t>
      </w:r>
    </w:p>
    <w:p w:rsidR="008210E1" w:rsidRPr="002A7F19" w:rsidRDefault="00EC38CA" w:rsidP="00B02246">
      <w:pPr>
        <w:spacing w:line="360" w:lineRule="auto"/>
        <w:ind w:firstLineChars="200" w:firstLine="420"/>
        <w:jc w:val="left"/>
        <w:rPr>
          <w:rFonts w:ascii="Times New Roman" w:hAnsi="Times New Roman"/>
          <w:szCs w:val="21"/>
        </w:rPr>
      </w:pPr>
      <w:proofErr w:type="gramStart"/>
      <w:r w:rsidRPr="002A7F19">
        <w:rPr>
          <w:rFonts w:hint="eastAsia"/>
          <w:szCs w:val="21"/>
        </w:rPr>
        <w:t>锂</w:t>
      </w:r>
      <w:proofErr w:type="gramEnd"/>
      <w:r w:rsidR="008210E1" w:rsidRPr="002A7F19">
        <w:rPr>
          <w:rFonts w:hint="eastAsia"/>
          <w:szCs w:val="21"/>
        </w:rPr>
        <w:t>生产过程中，各种消耗，如能源、原料、材料等，最终均会分配</w:t>
      </w:r>
      <w:proofErr w:type="gramStart"/>
      <w:r w:rsidR="008210E1" w:rsidRPr="002A7F19">
        <w:rPr>
          <w:rFonts w:hint="eastAsia"/>
          <w:szCs w:val="21"/>
        </w:rPr>
        <w:t>到吨</w:t>
      </w:r>
      <w:r w:rsidRPr="002A7F19">
        <w:rPr>
          <w:rFonts w:hint="eastAsia"/>
          <w:szCs w:val="21"/>
        </w:rPr>
        <w:t>锂</w:t>
      </w:r>
      <w:r w:rsidR="008210E1" w:rsidRPr="002A7F19">
        <w:rPr>
          <w:rFonts w:hint="eastAsia"/>
          <w:szCs w:val="21"/>
        </w:rPr>
        <w:t>产品</w:t>
      </w:r>
      <w:proofErr w:type="gramEnd"/>
      <w:r w:rsidR="008210E1" w:rsidRPr="002A7F19">
        <w:rPr>
          <w:rFonts w:hint="eastAsia"/>
          <w:szCs w:val="21"/>
        </w:rPr>
        <w:t>中，因此本标准的功能单位为</w:t>
      </w:r>
      <w:r w:rsidR="008210E1" w:rsidRPr="002A7F19">
        <w:rPr>
          <w:szCs w:val="21"/>
        </w:rPr>
        <w:t>t</w:t>
      </w:r>
      <w:r w:rsidR="008210E1" w:rsidRPr="002A7F19">
        <w:rPr>
          <w:rFonts w:hint="eastAsia"/>
          <w:szCs w:val="21"/>
        </w:rPr>
        <w:t>（</w:t>
      </w:r>
      <w:r w:rsidR="00546B11">
        <w:rPr>
          <w:rFonts w:hint="eastAsia"/>
          <w:szCs w:val="21"/>
        </w:rPr>
        <w:t>锂</w:t>
      </w:r>
      <w:r w:rsidR="008210E1" w:rsidRPr="002A7F19">
        <w:rPr>
          <w:rFonts w:hint="eastAsia"/>
          <w:szCs w:val="21"/>
        </w:rPr>
        <w:t>），不但便于计算，也利于与生产实际相结合。</w:t>
      </w:r>
      <w:proofErr w:type="gramStart"/>
      <w:r w:rsidRPr="002A7F19">
        <w:rPr>
          <w:rFonts w:hint="eastAsia"/>
          <w:szCs w:val="21"/>
        </w:rPr>
        <w:t>锂</w:t>
      </w:r>
      <w:r w:rsidR="008210E1" w:rsidRPr="002A7F19">
        <w:rPr>
          <w:rFonts w:hint="eastAsia"/>
          <w:szCs w:val="21"/>
        </w:rPr>
        <w:t>是满足</w:t>
      </w:r>
      <w:proofErr w:type="gramEnd"/>
      <w:r w:rsidR="008210E1" w:rsidRPr="002A7F19">
        <w:rPr>
          <w:rFonts w:hint="eastAsia"/>
          <w:szCs w:val="21"/>
        </w:rPr>
        <w:t>国标要求的，其最低</w:t>
      </w:r>
      <w:proofErr w:type="gramStart"/>
      <w:r w:rsidRPr="002A7F19">
        <w:rPr>
          <w:rFonts w:hint="eastAsia"/>
          <w:szCs w:val="21"/>
        </w:rPr>
        <w:t>锂</w:t>
      </w:r>
      <w:proofErr w:type="gramEnd"/>
      <w:r w:rsidR="008210E1" w:rsidRPr="002A7F19">
        <w:rPr>
          <w:rFonts w:hint="eastAsia"/>
          <w:szCs w:val="21"/>
        </w:rPr>
        <w:t>含量</w:t>
      </w:r>
      <w:r w:rsidR="002A7F19" w:rsidRPr="002A7F19">
        <w:rPr>
          <w:rFonts w:hint="eastAsia"/>
          <w:szCs w:val="21"/>
        </w:rPr>
        <w:t>为</w:t>
      </w:r>
      <w:r w:rsidR="002A7F19">
        <w:rPr>
          <w:rFonts w:hint="eastAsia"/>
          <w:szCs w:val="21"/>
        </w:rPr>
        <w:t xml:space="preserve"> </w:t>
      </w:r>
      <w:r w:rsidRPr="002A7F19">
        <w:rPr>
          <w:rFonts w:ascii="Times New Roman" w:hAnsi="Times New Roman"/>
          <w:szCs w:val="21"/>
        </w:rPr>
        <w:t>9</w:t>
      </w:r>
      <w:r w:rsidRPr="002A7F19">
        <w:rPr>
          <w:rFonts w:ascii="Times New Roman" w:hAnsi="Times New Roman" w:hint="eastAsia"/>
          <w:szCs w:val="21"/>
        </w:rPr>
        <w:t>6</w:t>
      </w:r>
      <w:r w:rsidR="008210E1" w:rsidRPr="002A7F19">
        <w:rPr>
          <w:rFonts w:ascii="Times New Roman" w:hAnsi="Times New Roman"/>
          <w:szCs w:val="21"/>
        </w:rPr>
        <w:t>.50%</w:t>
      </w:r>
      <w:r w:rsidR="008210E1" w:rsidRPr="002A7F19">
        <w:rPr>
          <w:rFonts w:ascii="Times New Roman" w:hAnsi="Times New Roman" w:hint="eastAsia"/>
          <w:szCs w:val="21"/>
        </w:rPr>
        <w:t>，因此以</w:t>
      </w:r>
      <w:proofErr w:type="gramStart"/>
      <w:r w:rsidRPr="002A7F19">
        <w:rPr>
          <w:rFonts w:ascii="Times New Roman" w:hAnsi="Times New Roman" w:hint="eastAsia"/>
          <w:szCs w:val="21"/>
        </w:rPr>
        <w:t>锂</w:t>
      </w:r>
      <w:r w:rsidR="008210E1" w:rsidRPr="002A7F19">
        <w:rPr>
          <w:rFonts w:ascii="Times New Roman" w:hAnsi="Times New Roman" w:hint="eastAsia"/>
          <w:szCs w:val="21"/>
        </w:rPr>
        <w:t>产品</w:t>
      </w:r>
      <w:proofErr w:type="gramEnd"/>
      <w:r w:rsidR="008210E1" w:rsidRPr="002A7F19">
        <w:rPr>
          <w:rFonts w:ascii="Times New Roman" w:hAnsi="Times New Roman" w:hint="eastAsia"/>
          <w:szCs w:val="21"/>
        </w:rPr>
        <w:t>重量吨为功能单位，有必要再折算成吨</w:t>
      </w:r>
      <w:proofErr w:type="gramStart"/>
      <w:r w:rsidRPr="002A7F19">
        <w:rPr>
          <w:rFonts w:ascii="Times New Roman" w:hAnsi="Times New Roman" w:hint="eastAsia"/>
          <w:szCs w:val="21"/>
        </w:rPr>
        <w:t>锂</w:t>
      </w:r>
      <w:proofErr w:type="gramEnd"/>
      <w:r w:rsidR="008210E1" w:rsidRPr="002A7F19">
        <w:rPr>
          <w:rFonts w:ascii="Times New Roman" w:hAnsi="Times New Roman" w:hint="eastAsia"/>
          <w:szCs w:val="21"/>
        </w:rPr>
        <w:t>金属量。</w:t>
      </w:r>
    </w:p>
    <w:p w:rsidR="008210E1" w:rsidRDefault="008210E1" w:rsidP="00B02246">
      <w:pPr>
        <w:spacing w:line="360" w:lineRule="auto"/>
        <w:ind w:firstLineChars="200" w:firstLine="420"/>
        <w:jc w:val="left"/>
        <w:rPr>
          <w:szCs w:val="21"/>
        </w:rPr>
      </w:pPr>
      <w:r>
        <w:rPr>
          <w:rFonts w:ascii="Times New Roman" w:hAnsi="Times New Roman" w:hint="eastAsia"/>
          <w:szCs w:val="21"/>
        </w:rPr>
        <w:t>辅助过程，如</w:t>
      </w:r>
      <w:r w:rsidRPr="00EC38CA">
        <w:rPr>
          <w:rFonts w:ascii="Times New Roman" w:hAnsi="Times New Roman" w:hint="eastAsia"/>
          <w:szCs w:val="21"/>
        </w:rPr>
        <w:t>“三废”处理、</w:t>
      </w:r>
      <w:proofErr w:type="gramStart"/>
      <w:r w:rsidR="00EC38CA" w:rsidRPr="00EC38CA">
        <w:rPr>
          <w:rFonts w:ascii="Times New Roman" w:hAnsi="Times New Roman" w:hint="eastAsia"/>
          <w:szCs w:val="21"/>
        </w:rPr>
        <w:t>锂</w:t>
      </w:r>
      <w:r w:rsidRPr="00EC38CA">
        <w:rPr>
          <w:rFonts w:ascii="Times New Roman" w:hAnsi="Times New Roman" w:hint="eastAsia"/>
          <w:szCs w:val="21"/>
        </w:rPr>
        <w:t>渣综合</w:t>
      </w:r>
      <w:proofErr w:type="gramEnd"/>
      <w:r w:rsidRPr="00EC38CA">
        <w:rPr>
          <w:rFonts w:ascii="Times New Roman" w:hAnsi="Times New Roman" w:hint="eastAsia"/>
          <w:szCs w:val="21"/>
        </w:rPr>
        <w:t>回收利用等</w:t>
      </w:r>
      <w:r w:rsidR="000435D9">
        <w:rPr>
          <w:rFonts w:ascii="Times New Roman" w:hAnsi="Times New Roman" w:hint="eastAsia"/>
          <w:szCs w:val="21"/>
        </w:rPr>
        <w:t>过程</w:t>
      </w:r>
      <w:r>
        <w:rPr>
          <w:rFonts w:ascii="Times New Roman" w:hAnsi="Times New Roman" w:hint="eastAsia"/>
          <w:szCs w:val="21"/>
        </w:rPr>
        <w:t>所消耗的资源、能源不在此指标评价范围内，因为辅助过程的区别很大，资源、能源的消耗也难以比较，但是对环境排放的污染物则必须计算在之内，即要考虑辅助过程的环境属性，因为这些过程所排放的污染物也是源头带入的，对环境的综合影响是本标准的重点和根本。</w:t>
      </w:r>
    </w:p>
    <w:p w:rsidR="008210E1" w:rsidRPr="002A7F19" w:rsidRDefault="008210E1" w:rsidP="00325CF2">
      <w:pPr>
        <w:spacing w:line="360" w:lineRule="auto"/>
        <w:jc w:val="left"/>
        <w:rPr>
          <w:b/>
          <w:szCs w:val="21"/>
        </w:rPr>
      </w:pPr>
      <w:r w:rsidRPr="002A7F19">
        <w:rPr>
          <w:b/>
          <w:szCs w:val="21"/>
        </w:rPr>
        <w:t xml:space="preserve">4.2.1 </w:t>
      </w:r>
      <w:r w:rsidRPr="002A7F19">
        <w:rPr>
          <w:rFonts w:hint="eastAsia"/>
          <w:b/>
          <w:szCs w:val="21"/>
        </w:rPr>
        <w:t>资源属性指标</w:t>
      </w:r>
    </w:p>
    <w:p w:rsidR="008210E1" w:rsidRDefault="008210E1" w:rsidP="00AD2D88">
      <w:pPr>
        <w:spacing w:line="360" w:lineRule="auto"/>
        <w:ind w:firstLineChars="200" w:firstLine="420"/>
        <w:jc w:val="left"/>
        <w:rPr>
          <w:rFonts w:ascii="Times New Roman" w:hAnsi="Times New Roman"/>
          <w:szCs w:val="21"/>
        </w:rPr>
      </w:pPr>
      <w:r>
        <w:rPr>
          <w:rFonts w:hint="eastAsia"/>
          <w:szCs w:val="21"/>
        </w:rPr>
        <w:t>一级指标资源属性是描述</w:t>
      </w:r>
      <w:proofErr w:type="gramStart"/>
      <w:r w:rsidR="00546B11">
        <w:rPr>
          <w:rFonts w:hint="eastAsia"/>
          <w:szCs w:val="21"/>
        </w:rPr>
        <w:t>锂</w:t>
      </w:r>
      <w:proofErr w:type="gramEnd"/>
      <w:r>
        <w:rPr>
          <w:rFonts w:hint="eastAsia"/>
          <w:szCs w:val="21"/>
        </w:rPr>
        <w:t>生命周期中所消耗的资源，二级指标说明具体所消耗的资源，有</w:t>
      </w:r>
      <w:r w:rsidR="00EC38CA">
        <w:rPr>
          <w:rFonts w:hint="eastAsia"/>
          <w:color w:val="000000"/>
          <w:szCs w:val="21"/>
        </w:rPr>
        <w:t>锂</w:t>
      </w:r>
      <w:r>
        <w:rPr>
          <w:rFonts w:hint="eastAsia"/>
          <w:color w:val="000000"/>
          <w:szCs w:val="21"/>
        </w:rPr>
        <w:t>、</w:t>
      </w:r>
      <w:r w:rsidRPr="00D434F6">
        <w:rPr>
          <w:rFonts w:hint="eastAsia"/>
          <w:color w:val="000000"/>
          <w:szCs w:val="21"/>
        </w:rPr>
        <w:t>水</w:t>
      </w:r>
      <w:r>
        <w:rPr>
          <w:rFonts w:hint="eastAsia"/>
          <w:szCs w:val="21"/>
        </w:rPr>
        <w:t>等资源的消耗，还规定了</w:t>
      </w:r>
      <w:r w:rsidR="002A7F19">
        <w:rPr>
          <w:rFonts w:hint="eastAsia"/>
          <w:szCs w:val="21"/>
        </w:rPr>
        <w:t>氯化锂的</w:t>
      </w:r>
      <w:r>
        <w:rPr>
          <w:rFonts w:hint="eastAsia"/>
          <w:szCs w:val="21"/>
        </w:rPr>
        <w:t>化学成分要符合</w:t>
      </w:r>
      <w:r w:rsidR="002A7F19" w:rsidRPr="002A7F19">
        <w:rPr>
          <w:rFonts w:hint="eastAsia"/>
          <w:szCs w:val="21"/>
          <w:lang w:val="de-DE"/>
        </w:rPr>
        <w:t>GB/T</w:t>
      </w:r>
      <w:r w:rsidR="00D44EB6">
        <w:rPr>
          <w:rFonts w:hint="eastAsia"/>
          <w:szCs w:val="21"/>
          <w:lang w:val="de-DE"/>
        </w:rPr>
        <w:t xml:space="preserve"> </w:t>
      </w:r>
      <w:r w:rsidR="002A7F19" w:rsidRPr="002A7F19">
        <w:rPr>
          <w:rFonts w:hint="eastAsia"/>
          <w:szCs w:val="21"/>
          <w:lang w:val="de-DE"/>
        </w:rPr>
        <w:t>10575</w:t>
      </w:r>
      <w:r w:rsidR="00D44EB6">
        <w:rPr>
          <w:rFonts w:hint="eastAsia"/>
          <w:szCs w:val="21"/>
          <w:lang w:val="de-DE"/>
        </w:rPr>
        <w:t>-</w:t>
      </w:r>
      <w:r w:rsidR="002A7F19" w:rsidRPr="002A7F19">
        <w:rPr>
          <w:rFonts w:hint="eastAsia"/>
          <w:szCs w:val="21"/>
          <w:lang w:val="de-DE"/>
        </w:rPr>
        <w:t>2007</w:t>
      </w:r>
      <w:r w:rsidRPr="002A7F19">
        <w:rPr>
          <w:rFonts w:hint="eastAsia"/>
          <w:szCs w:val="21"/>
          <w:lang w:val="de-DE"/>
        </w:rPr>
        <w:t>标</w:t>
      </w:r>
      <w:r w:rsidRPr="00D637C4">
        <w:rPr>
          <w:rFonts w:hint="eastAsia"/>
          <w:szCs w:val="21"/>
          <w:lang w:val="de-DE"/>
        </w:rPr>
        <w:t>准中</w:t>
      </w:r>
      <w:r w:rsidR="002A7F19">
        <w:rPr>
          <w:rFonts w:hint="eastAsia"/>
          <w:szCs w:val="21"/>
          <w:lang w:val="de-DE"/>
        </w:rPr>
        <w:t>的</w:t>
      </w:r>
      <w:r w:rsidRPr="00D637C4">
        <w:rPr>
          <w:rFonts w:hint="eastAsia"/>
          <w:szCs w:val="21"/>
          <w:lang w:val="de-DE"/>
        </w:rPr>
        <w:t>要求</w:t>
      </w:r>
      <w:r>
        <w:rPr>
          <w:rFonts w:hint="eastAsia"/>
          <w:szCs w:val="21"/>
          <w:lang w:val="de-DE"/>
        </w:rPr>
        <w:t>，</w:t>
      </w:r>
      <w:r w:rsidRPr="0023348A">
        <w:rPr>
          <w:rFonts w:ascii="Times New Roman" w:hAnsi="Times New Roman" w:hint="eastAsia"/>
          <w:szCs w:val="21"/>
        </w:rPr>
        <w:t>主要是考虑从源头上减少有害元素进入生产体系，后续减少有害元素的处理和影响。</w:t>
      </w:r>
    </w:p>
    <w:p w:rsidR="008210E1" w:rsidRDefault="00F3725E" w:rsidP="00D637C4">
      <w:pPr>
        <w:spacing w:line="360" w:lineRule="auto"/>
        <w:ind w:firstLineChars="200" w:firstLine="420"/>
        <w:jc w:val="left"/>
        <w:rPr>
          <w:rFonts w:ascii="Times New Roman" w:hAnsi="Times New Roman"/>
          <w:szCs w:val="21"/>
        </w:rPr>
      </w:pPr>
      <w:r>
        <w:rPr>
          <w:rFonts w:ascii="Times New Roman" w:hAnsi="Times New Roman" w:hint="eastAsia"/>
          <w:szCs w:val="21"/>
        </w:rPr>
        <w:t>此只需要考虑最终消耗了多少</w:t>
      </w:r>
      <w:proofErr w:type="spellStart"/>
      <w:r>
        <w:rPr>
          <w:rFonts w:ascii="Times New Roman" w:hAnsi="Times New Roman" w:hint="eastAsia"/>
          <w:szCs w:val="21"/>
        </w:rPr>
        <w:t>LiCl</w:t>
      </w:r>
      <w:proofErr w:type="spellEnd"/>
      <w:r>
        <w:rPr>
          <w:rFonts w:ascii="Times New Roman" w:hAnsi="Times New Roman" w:hint="eastAsia"/>
          <w:szCs w:val="21"/>
        </w:rPr>
        <w:t>—</w:t>
      </w:r>
      <w:proofErr w:type="spellStart"/>
      <w:r>
        <w:rPr>
          <w:rFonts w:ascii="Times New Roman" w:hAnsi="Times New Roman" w:hint="eastAsia"/>
          <w:szCs w:val="21"/>
        </w:rPr>
        <w:t>KCl</w:t>
      </w:r>
      <w:proofErr w:type="spellEnd"/>
      <w:r>
        <w:rPr>
          <w:rFonts w:ascii="Times New Roman" w:hAnsi="Times New Roman" w:hint="eastAsia"/>
          <w:szCs w:val="21"/>
        </w:rPr>
        <w:t>熔盐</w:t>
      </w:r>
      <w:r w:rsidR="008210E1">
        <w:rPr>
          <w:rFonts w:ascii="Times New Roman" w:hAnsi="Times New Roman" w:hint="eastAsia"/>
          <w:szCs w:val="21"/>
        </w:rPr>
        <w:t>即可；</w:t>
      </w:r>
      <w:r w:rsidR="002A7F19">
        <w:rPr>
          <w:rFonts w:ascii="Times New Roman" w:hAnsi="Times New Roman" w:hint="eastAsia"/>
          <w:szCs w:val="21"/>
        </w:rPr>
        <w:t>氯化锂及氯化钾纯度</w:t>
      </w:r>
      <w:r w:rsidR="008210E1">
        <w:rPr>
          <w:rFonts w:ascii="Times New Roman" w:hAnsi="Times New Roman" w:hint="eastAsia"/>
          <w:szCs w:val="21"/>
        </w:rPr>
        <w:t>毫无疑问对资源的消耗量是有影响的，因此对于</w:t>
      </w:r>
      <w:r w:rsidR="002A7F19">
        <w:rPr>
          <w:rFonts w:ascii="Times New Roman" w:hAnsi="Times New Roman" w:hint="eastAsia"/>
          <w:szCs w:val="21"/>
        </w:rPr>
        <w:t>熔盐电解过程</w:t>
      </w:r>
      <w:r w:rsidR="008210E1">
        <w:rPr>
          <w:rFonts w:ascii="Times New Roman" w:hAnsi="Times New Roman" w:hint="eastAsia"/>
          <w:szCs w:val="21"/>
        </w:rPr>
        <w:t>则有必要开展新技术研究来提高冶炼回收率，以减少资源消耗，或者通过开展</w:t>
      </w:r>
      <w:r w:rsidR="002A7F19">
        <w:rPr>
          <w:rFonts w:ascii="Times New Roman" w:hAnsi="Times New Roman" w:hint="eastAsia"/>
          <w:szCs w:val="21"/>
        </w:rPr>
        <w:t>电解</w:t>
      </w:r>
      <w:r w:rsidR="008210E1">
        <w:rPr>
          <w:rFonts w:ascii="Times New Roman" w:hAnsi="Times New Roman" w:hint="eastAsia"/>
          <w:szCs w:val="21"/>
        </w:rPr>
        <w:t>新技术研究来提高</w:t>
      </w:r>
      <w:r w:rsidR="002A7F19">
        <w:rPr>
          <w:rFonts w:ascii="Times New Roman" w:hAnsi="Times New Roman" w:hint="eastAsia"/>
          <w:szCs w:val="21"/>
        </w:rPr>
        <w:t>电解产能</w:t>
      </w:r>
      <w:r w:rsidR="008210E1">
        <w:rPr>
          <w:rFonts w:ascii="Times New Roman" w:hAnsi="Times New Roman" w:hint="eastAsia"/>
          <w:szCs w:val="21"/>
        </w:rPr>
        <w:t>，以提高回收率减少资源消耗。</w:t>
      </w:r>
    </w:p>
    <w:p w:rsidR="008210E1" w:rsidRDefault="008210E1" w:rsidP="007729A3">
      <w:pPr>
        <w:spacing w:line="360" w:lineRule="auto"/>
        <w:ind w:firstLineChars="200" w:firstLine="420"/>
        <w:rPr>
          <w:rFonts w:ascii="Times New Roman" w:hAnsi="Times New Roman"/>
          <w:szCs w:val="21"/>
        </w:rPr>
      </w:pPr>
      <w:r w:rsidRPr="002A7F19">
        <w:rPr>
          <w:rFonts w:ascii="Times New Roman" w:hAnsi="Times New Roman" w:hint="eastAsia"/>
          <w:szCs w:val="21"/>
        </w:rPr>
        <w:t>吨</w:t>
      </w:r>
      <w:proofErr w:type="gramStart"/>
      <w:r w:rsidR="00EC38CA" w:rsidRPr="002A7F19">
        <w:rPr>
          <w:rFonts w:ascii="Times New Roman" w:hAnsi="Times New Roman" w:hint="eastAsia"/>
          <w:szCs w:val="21"/>
        </w:rPr>
        <w:t>锂</w:t>
      </w:r>
      <w:r w:rsidRPr="002A7F19">
        <w:rPr>
          <w:rFonts w:ascii="Times New Roman" w:hAnsi="Times New Roman" w:hint="eastAsia"/>
          <w:szCs w:val="21"/>
        </w:rPr>
        <w:t>产品</w:t>
      </w:r>
      <w:proofErr w:type="gramEnd"/>
      <w:r w:rsidRPr="002A7F19">
        <w:rPr>
          <w:rFonts w:ascii="Times New Roman" w:hAnsi="Times New Roman" w:hint="eastAsia"/>
          <w:szCs w:val="21"/>
        </w:rPr>
        <w:t>消耗的新鲜水资源量指标为</w:t>
      </w:r>
      <w:r w:rsidRPr="0053544D">
        <w:rPr>
          <w:rFonts w:ascii="Times New Roman" w:hAnsi="Times New Roman" w:hint="eastAsia"/>
          <w:color w:val="FF0000"/>
          <w:szCs w:val="21"/>
        </w:rPr>
        <w:t>≤</w:t>
      </w:r>
      <w:r w:rsidR="0053544D" w:rsidRPr="0053544D">
        <w:rPr>
          <w:rFonts w:ascii="Times New Roman" w:hAnsi="Times New Roman" w:hint="eastAsia"/>
          <w:color w:val="FF0000"/>
          <w:szCs w:val="21"/>
        </w:rPr>
        <w:t>6</w:t>
      </w:r>
      <w:r w:rsidRPr="0053544D">
        <w:rPr>
          <w:rFonts w:ascii="Times New Roman" w:hAnsi="Times New Roman"/>
          <w:color w:val="FF0000"/>
          <w:szCs w:val="21"/>
        </w:rPr>
        <w:t>t</w:t>
      </w:r>
      <w:r w:rsidRPr="002A7F19">
        <w:rPr>
          <w:rFonts w:ascii="Times New Roman" w:hAnsi="Times New Roman" w:hint="eastAsia"/>
          <w:szCs w:val="21"/>
        </w:rPr>
        <w:t>。</w:t>
      </w:r>
      <w:r w:rsidR="002A7F19" w:rsidRPr="002A7F19">
        <w:rPr>
          <w:rFonts w:ascii="Times New Roman" w:hAnsi="Times New Roman" w:hint="eastAsia"/>
          <w:szCs w:val="21"/>
        </w:rPr>
        <w:t>目前国内金属</w:t>
      </w:r>
      <w:proofErr w:type="gramStart"/>
      <w:r w:rsidR="002A7F19" w:rsidRPr="002A7F19">
        <w:rPr>
          <w:rFonts w:ascii="Times New Roman" w:hAnsi="Times New Roman" w:hint="eastAsia"/>
          <w:szCs w:val="21"/>
        </w:rPr>
        <w:t>锂</w:t>
      </w:r>
      <w:proofErr w:type="gramEnd"/>
      <w:r w:rsidR="002A7F19" w:rsidRPr="002A7F19">
        <w:rPr>
          <w:rFonts w:ascii="Times New Roman" w:hAnsi="Times New Roman" w:hint="eastAsia"/>
          <w:szCs w:val="21"/>
        </w:rPr>
        <w:t>生产企业</w:t>
      </w:r>
      <w:r w:rsidR="00546B11">
        <w:rPr>
          <w:rFonts w:ascii="Times New Roman" w:hAnsi="Times New Roman" w:hint="eastAsia"/>
          <w:szCs w:val="21"/>
        </w:rPr>
        <w:t>吨锂消耗</w:t>
      </w:r>
      <w:r w:rsidR="002A7F19" w:rsidRPr="002A7F19">
        <w:rPr>
          <w:rFonts w:ascii="Times New Roman" w:hAnsi="Times New Roman" w:hint="eastAsia"/>
          <w:szCs w:val="21"/>
        </w:rPr>
        <w:t>新鲜水资源先进</w:t>
      </w:r>
      <w:r w:rsidRPr="002A7F19">
        <w:rPr>
          <w:rFonts w:ascii="Times New Roman" w:hAnsi="Times New Roman" w:hint="eastAsia"/>
          <w:szCs w:val="21"/>
        </w:rPr>
        <w:t>基准值为</w:t>
      </w:r>
      <w:r w:rsidRPr="0053544D">
        <w:rPr>
          <w:rFonts w:ascii="Times New Roman" w:hAnsi="Times New Roman" w:hint="eastAsia"/>
          <w:color w:val="FF0000"/>
          <w:szCs w:val="21"/>
        </w:rPr>
        <w:t>≤</w:t>
      </w:r>
      <w:r w:rsidR="0053544D" w:rsidRPr="0053544D">
        <w:rPr>
          <w:rFonts w:ascii="Times New Roman" w:hAnsi="Times New Roman" w:hint="eastAsia"/>
          <w:color w:val="FF0000"/>
          <w:szCs w:val="21"/>
        </w:rPr>
        <w:t>5</w:t>
      </w:r>
      <w:r w:rsidRPr="0053544D">
        <w:rPr>
          <w:rFonts w:ascii="Times New Roman" w:hAnsi="Times New Roman"/>
          <w:color w:val="FF0000"/>
          <w:szCs w:val="21"/>
        </w:rPr>
        <w:t>t</w:t>
      </w:r>
      <w:r w:rsidRPr="002A7F19">
        <w:rPr>
          <w:rFonts w:ascii="Times New Roman" w:hAnsi="Times New Roman" w:hint="eastAsia"/>
          <w:szCs w:val="21"/>
        </w:rPr>
        <w:t>，</w:t>
      </w:r>
      <w:r>
        <w:rPr>
          <w:rFonts w:ascii="Times New Roman" w:hAnsi="Times New Roman" w:hint="eastAsia"/>
          <w:szCs w:val="21"/>
        </w:rPr>
        <w:t>为该评价体系的最优值，也是</w:t>
      </w:r>
      <w:proofErr w:type="gramStart"/>
      <w:r w:rsidR="00EC38CA">
        <w:rPr>
          <w:rFonts w:ascii="Times New Roman" w:hAnsi="Times New Roman" w:hint="eastAsia"/>
          <w:szCs w:val="21"/>
        </w:rPr>
        <w:t>锂</w:t>
      </w:r>
      <w:proofErr w:type="gramEnd"/>
      <w:r>
        <w:rPr>
          <w:rFonts w:ascii="Times New Roman" w:hAnsi="Times New Roman" w:hint="eastAsia"/>
          <w:szCs w:val="21"/>
        </w:rPr>
        <w:t>行业先进指标，</w:t>
      </w:r>
      <w:proofErr w:type="gramStart"/>
      <w:r>
        <w:rPr>
          <w:rFonts w:ascii="Times New Roman" w:hAnsi="Times New Roman" w:hint="eastAsia"/>
          <w:szCs w:val="21"/>
        </w:rPr>
        <w:t>故吨</w:t>
      </w:r>
      <w:r w:rsidR="00EC38CA">
        <w:rPr>
          <w:rFonts w:ascii="Times New Roman" w:hAnsi="Times New Roman" w:hint="eastAsia"/>
          <w:szCs w:val="21"/>
        </w:rPr>
        <w:t>锂</w:t>
      </w:r>
      <w:r>
        <w:rPr>
          <w:rFonts w:ascii="Times New Roman" w:hAnsi="Times New Roman" w:hint="eastAsia"/>
          <w:szCs w:val="21"/>
        </w:rPr>
        <w:t>产品</w:t>
      </w:r>
      <w:proofErr w:type="gramEnd"/>
      <w:r>
        <w:rPr>
          <w:rFonts w:ascii="Times New Roman" w:hAnsi="Times New Roman" w:hint="eastAsia"/>
          <w:szCs w:val="21"/>
        </w:rPr>
        <w:t>的新鲜水消耗取该值。</w:t>
      </w:r>
    </w:p>
    <w:p w:rsidR="008210E1" w:rsidRDefault="008210E1" w:rsidP="00BE33D8">
      <w:pPr>
        <w:spacing w:line="360" w:lineRule="auto"/>
        <w:ind w:firstLineChars="200" w:firstLine="420"/>
        <w:rPr>
          <w:rFonts w:ascii="宋体" w:cs="宋体"/>
          <w:color w:val="000000"/>
          <w:sz w:val="22"/>
        </w:rPr>
      </w:pPr>
      <w:r>
        <w:rPr>
          <w:rFonts w:ascii="Times New Roman" w:hAnsi="Times New Roman" w:hint="eastAsia"/>
          <w:szCs w:val="21"/>
        </w:rPr>
        <w:t>吨</w:t>
      </w:r>
      <w:proofErr w:type="gramStart"/>
      <w:r w:rsidR="00EC38CA">
        <w:rPr>
          <w:rFonts w:ascii="Times New Roman" w:hAnsi="Times New Roman" w:hint="eastAsia"/>
          <w:szCs w:val="21"/>
        </w:rPr>
        <w:t>锂</w:t>
      </w:r>
      <w:r>
        <w:rPr>
          <w:rFonts w:ascii="Times New Roman" w:hAnsi="Times New Roman" w:hint="eastAsia"/>
          <w:szCs w:val="21"/>
        </w:rPr>
        <w:t>产品</w:t>
      </w:r>
      <w:proofErr w:type="gramEnd"/>
      <w:r>
        <w:rPr>
          <w:rFonts w:ascii="Times New Roman" w:hAnsi="Times New Roman" w:hint="eastAsia"/>
          <w:szCs w:val="21"/>
        </w:rPr>
        <w:t>的</w:t>
      </w:r>
      <w:r w:rsidR="00F3725E">
        <w:rPr>
          <w:rFonts w:ascii="Times New Roman" w:hAnsi="Times New Roman" w:hint="eastAsia"/>
          <w:szCs w:val="21"/>
        </w:rPr>
        <w:t>熔盐</w:t>
      </w:r>
      <w:r>
        <w:rPr>
          <w:rFonts w:ascii="Times New Roman" w:hAnsi="Times New Roman" w:hint="eastAsia"/>
          <w:szCs w:val="21"/>
        </w:rPr>
        <w:t>消耗量和新鲜水消耗量，判断依据都是现场采集的数据。</w:t>
      </w:r>
    </w:p>
    <w:p w:rsidR="008210E1" w:rsidRPr="00325CF2" w:rsidRDefault="008210E1" w:rsidP="0030080F">
      <w:pPr>
        <w:spacing w:line="360" w:lineRule="auto"/>
        <w:jc w:val="left"/>
        <w:rPr>
          <w:b/>
          <w:szCs w:val="21"/>
        </w:rPr>
      </w:pPr>
      <w:r w:rsidRPr="00325CF2">
        <w:rPr>
          <w:b/>
          <w:szCs w:val="21"/>
        </w:rPr>
        <w:t>4.2.</w:t>
      </w:r>
      <w:r>
        <w:rPr>
          <w:b/>
          <w:szCs w:val="21"/>
        </w:rPr>
        <w:t>2</w:t>
      </w:r>
      <w:r w:rsidRPr="00325CF2">
        <w:rPr>
          <w:b/>
          <w:szCs w:val="21"/>
        </w:rPr>
        <w:t xml:space="preserve"> </w:t>
      </w:r>
      <w:r>
        <w:rPr>
          <w:rFonts w:hint="eastAsia"/>
          <w:b/>
          <w:szCs w:val="21"/>
        </w:rPr>
        <w:t>能源</w:t>
      </w:r>
      <w:r w:rsidRPr="00325CF2">
        <w:rPr>
          <w:rFonts w:hint="eastAsia"/>
          <w:b/>
          <w:szCs w:val="21"/>
        </w:rPr>
        <w:t>属性指标</w:t>
      </w:r>
    </w:p>
    <w:p w:rsidR="008210E1" w:rsidRDefault="008210E1" w:rsidP="008E0178">
      <w:pPr>
        <w:spacing w:line="360" w:lineRule="auto"/>
        <w:ind w:firstLineChars="200" w:firstLine="420"/>
        <w:rPr>
          <w:szCs w:val="21"/>
        </w:rPr>
      </w:pPr>
      <w:r>
        <w:rPr>
          <w:rFonts w:hint="eastAsia"/>
          <w:szCs w:val="21"/>
        </w:rPr>
        <w:t>一级指标环境属性是描述</w:t>
      </w:r>
      <w:proofErr w:type="gramStart"/>
      <w:r w:rsidR="002B72C0">
        <w:rPr>
          <w:rFonts w:hint="eastAsia"/>
          <w:szCs w:val="21"/>
        </w:rPr>
        <w:t>锂</w:t>
      </w:r>
      <w:proofErr w:type="gramEnd"/>
      <w:r>
        <w:rPr>
          <w:rFonts w:hint="eastAsia"/>
          <w:szCs w:val="21"/>
        </w:rPr>
        <w:t>生命周期中所消耗的各种能源，二级指标说明吨</w:t>
      </w:r>
      <w:proofErr w:type="gramStart"/>
      <w:r w:rsidR="00EC38CA">
        <w:rPr>
          <w:rFonts w:hint="eastAsia"/>
          <w:szCs w:val="21"/>
        </w:rPr>
        <w:t>锂</w:t>
      </w:r>
      <w:r>
        <w:rPr>
          <w:rFonts w:hint="eastAsia"/>
          <w:szCs w:val="21"/>
        </w:rPr>
        <w:t>产品</w:t>
      </w:r>
      <w:proofErr w:type="gramEnd"/>
      <w:r>
        <w:rPr>
          <w:rFonts w:hint="eastAsia"/>
          <w:szCs w:val="21"/>
        </w:rPr>
        <w:t>所消耗的标煤当量。</w:t>
      </w:r>
    </w:p>
    <w:p w:rsidR="008210E1" w:rsidRPr="00B241C8" w:rsidRDefault="008210E1" w:rsidP="00CA334E">
      <w:pPr>
        <w:spacing w:line="360" w:lineRule="auto"/>
        <w:ind w:firstLineChars="200" w:firstLine="420"/>
        <w:jc w:val="left"/>
        <w:rPr>
          <w:rFonts w:ascii="Times New Roman" w:hAnsi="Times New Roman"/>
          <w:szCs w:val="21"/>
        </w:rPr>
      </w:pPr>
      <w:r w:rsidRPr="00F3725E">
        <w:rPr>
          <w:rFonts w:ascii="Times New Roman" w:hAnsi="Times New Roman" w:hint="eastAsia"/>
          <w:szCs w:val="21"/>
        </w:rPr>
        <w:t>关于</w:t>
      </w:r>
      <w:proofErr w:type="gramStart"/>
      <w:r w:rsidR="00546B11" w:rsidRPr="004657C0">
        <w:rPr>
          <w:rFonts w:ascii="Times New Roman" w:hAnsi="Times New Roman" w:hint="eastAsia"/>
          <w:szCs w:val="21"/>
          <w:highlight w:val="yellow"/>
        </w:rPr>
        <w:t>锂</w:t>
      </w:r>
      <w:proofErr w:type="gramEnd"/>
      <w:r w:rsidRPr="004657C0">
        <w:rPr>
          <w:rFonts w:ascii="Times New Roman" w:hAnsi="Times New Roman" w:hint="eastAsia"/>
          <w:szCs w:val="21"/>
          <w:highlight w:val="yellow"/>
        </w:rPr>
        <w:t>标煤消耗的先进指标基准值为≤</w:t>
      </w:r>
      <w:r w:rsidR="002A7F19" w:rsidRPr="004657C0">
        <w:rPr>
          <w:rFonts w:ascii="Times New Roman" w:hAnsi="Times New Roman" w:hint="eastAsia"/>
          <w:szCs w:val="21"/>
          <w:highlight w:val="yellow"/>
        </w:rPr>
        <w:t>52</w:t>
      </w:r>
      <w:r w:rsidR="00BB6428" w:rsidRPr="004657C0">
        <w:rPr>
          <w:rFonts w:ascii="Times New Roman" w:hAnsi="Times New Roman" w:hint="eastAsia"/>
          <w:szCs w:val="21"/>
          <w:highlight w:val="yellow"/>
        </w:rPr>
        <w:t>50</w:t>
      </w:r>
      <w:r w:rsidR="002A7F19" w:rsidRPr="004657C0">
        <w:rPr>
          <w:rFonts w:ascii="Times New Roman" w:hAnsi="Times New Roman" w:hint="eastAsia"/>
          <w:szCs w:val="21"/>
          <w:highlight w:val="yellow"/>
        </w:rPr>
        <w:t>.</w:t>
      </w:r>
      <w:r w:rsidR="00BB6428" w:rsidRPr="004657C0">
        <w:rPr>
          <w:rFonts w:ascii="Times New Roman" w:hAnsi="Times New Roman" w:hint="eastAsia"/>
          <w:szCs w:val="21"/>
          <w:highlight w:val="yellow"/>
        </w:rPr>
        <w:t>0</w:t>
      </w:r>
      <w:r w:rsidR="00EC38CA" w:rsidRPr="004657C0">
        <w:rPr>
          <w:rFonts w:ascii="Times New Roman" w:hAnsi="Times New Roman" w:hint="eastAsia"/>
          <w:szCs w:val="21"/>
          <w:highlight w:val="yellow"/>
        </w:rPr>
        <w:t>0</w:t>
      </w:r>
      <w:r w:rsidRPr="004657C0">
        <w:rPr>
          <w:szCs w:val="21"/>
          <w:highlight w:val="yellow"/>
        </w:rPr>
        <w:t xml:space="preserve"> </w:t>
      </w:r>
      <w:proofErr w:type="spellStart"/>
      <w:r w:rsidRPr="004657C0">
        <w:rPr>
          <w:szCs w:val="21"/>
          <w:highlight w:val="yellow"/>
        </w:rPr>
        <w:t>kg</w:t>
      </w:r>
      <w:r w:rsidRPr="004657C0">
        <w:rPr>
          <w:szCs w:val="21"/>
          <w:highlight w:val="yellow"/>
          <w:vertAlign w:val="subscript"/>
        </w:rPr>
        <w:t>ce</w:t>
      </w:r>
      <w:proofErr w:type="spellEnd"/>
      <w:r w:rsidRPr="004657C0">
        <w:rPr>
          <w:rFonts w:cs="Calibri"/>
          <w:szCs w:val="21"/>
          <w:highlight w:val="yellow"/>
        </w:rPr>
        <w:t>/t</w:t>
      </w:r>
      <w:r w:rsidRPr="00B241C8">
        <w:rPr>
          <w:rFonts w:hint="eastAsia"/>
          <w:szCs w:val="21"/>
        </w:rPr>
        <w:t>。</w:t>
      </w:r>
      <w:proofErr w:type="gramStart"/>
      <w:r w:rsidRPr="00B241C8">
        <w:rPr>
          <w:rFonts w:hint="eastAsia"/>
          <w:szCs w:val="21"/>
        </w:rPr>
        <w:t>此处没有</w:t>
      </w:r>
      <w:proofErr w:type="gramEnd"/>
      <w:r w:rsidRPr="00B241C8">
        <w:rPr>
          <w:rFonts w:hint="eastAsia"/>
          <w:szCs w:val="21"/>
        </w:rPr>
        <w:t>考虑</w:t>
      </w:r>
      <w:r w:rsidR="00BB6428" w:rsidRPr="00B241C8">
        <w:rPr>
          <w:rFonts w:hint="eastAsia"/>
          <w:szCs w:val="21"/>
        </w:rPr>
        <w:t>尾气处理</w:t>
      </w:r>
      <w:r w:rsidRPr="00B241C8">
        <w:rPr>
          <w:rFonts w:hint="eastAsia"/>
          <w:szCs w:val="21"/>
        </w:rPr>
        <w:t>对能耗的影响，理由与上相同，</w:t>
      </w:r>
      <w:r w:rsidRPr="00B241C8">
        <w:rPr>
          <w:rFonts w:ascii="Times New Roman" w:hAnsi="Times New Roman" w:hint="eastAsia"/>
          <w:szCs w:val="21"/>
        </w:rPr>
        <w:t>若本标准考虑</w:t>
      </w:r>
      <w:r w:rsidR="00BB6428" w:rsidRPr="00B241C8">
        <w:rPr>
          <w:rFonts w:ascii="Times New Roman" w:hAnsi="Times New Roman" w:hint="eastAsia"/>
          <w:szCs w:val="21"/>
        </w:rPr>
        <w:t>尾气处理</w:t>
      </w:r>
      <w:r w:rsidRPr="00B241C8">
        <w:rPr>
          <w:rFonts w:ascii="Times New Roman" w:hAnsi="Times New Roman" w:hint="eastAsia"/>
          <w:szCs w:val="21"/>
        </w:rPr>
        <w:t>的影响，则会出现：吨</w:t>
      </w:r>
      <w:proofErr w:type="gramStart"/>
      <w:r w:rsidR="00EC38CA" w:rsidRPr="00B241C8">
        <w:rPr>
          <w:rFonts w:ascii="Times New Roman" w:hAnsi="Times New Roman" w:hint="eastAsia"/>
          <w:szCs w:val="21"/>
        </w:rPr>
        <w:t>锂</w:t>
      </w:r>
      <w:r w:rsidRPr="00B241C8">
        <w:rPr>
          <w:rFonts w:ascii="Times New Roman" w:hAnsi="Times New Roman" w:hint="eastAsia"/>
          <w:szCs w:val="21"/>
        </w:rPr>
        <w:t>产品</w:t>
      </w:r>
      <w:proofErr w:type="gramEnd"/>
      <w:r w:rsidRPr="00B241C8">
        <w:rPr>
          <w:rFonts w:ascii="Times New Roman" w:hAnsi="Times New Roman" w:hint="eastAsia"/>
          <w:szCs w:val="21"/>
        </w:rPr>
        <w:t>标煤消耗量少的</w:t>
      </w:r>
      <w:proofErr w:type="gramStart"/>
      <w:r w:rsidR="002B72C0" w:rsidRPr="00B241C8">
        <w:rPr>
          <w:rFonts w:ascii="Times New Roman" w:hAnsi="Times New Roman" w:hint="eastAsia"/>
          <w:szCs w:val="21"/>
        </w:rPr>
        <w:t>锂</w:t>
      </w:r>
      <w:r w:rsidRPr="00B241C8">
        <w:rPr>
          <w:rFonts w:ascii="Times New Roman" w:hAnsi="Times New Roman" w:hint="eastAsia"/>
          <w:szCs w:val="21"/>
        </w:rPr>
        <w:t>不能</w:t>
      </w:r>
      <w:proofErr w:type="gramEnd"/>
      <w:r w:rsidRPr="00B241C8">
        <w:rPr>
          <w:rFonts w:ascii="Times New Roman" w:hAnsi="Times New Roman" w:hint="eastAsia"/>
          <w:szCs w:val="21"/>
        </w:rPr>
        <w:t>被评价为绿色设计产品，</w:t>
      </w:r>
      <w:proofErr w:type="gramStart"/>
      <w:r w:rsidRPr="00B241C8">
        <w:rPr>
          <w:rFonts w:ascii="Times New Roman" w:hAnsi="Times New Roman" w:hint="eastAsia"/>
          <w:szCs w:val="21"/>
        </w:rPr>
        <w:lastRenderedPageBreak/>
        <w:t>而吨</w:t>
      </w:r>
      <w:r w:rsidR="00EC38CA" w:rsidRPr="00B241C8">
        <w:rPr>
          <w:rFonts w:ascii="Times New Roman" w:hAnsi="Times New Roman" w:hint="eastAsia"/>
          <w:szCs w:val="21"/>
        </w:rPr>
        <w:t>锂</w:t>
      </w:r>
      <w:r w:rsidRPr="00B241C8">
        <w:rPr>
          <w:rFonts w:ascii="Times New Roman" w:hAnsi="Times New Roman" w:hint="eastAsia"/>
          <w:szCs w:val="21"/>
        </w:rPr>
        <w:t>产品</w:t>
      </w:r>
      <w:proofErr w:type="gramEnd"/>
      <w:r w:rsidRPr="00B241C8">
        <w:rPr>
          <w:rFonts w:ascii="Times New Roman" w:hAnsi="Times New Roman" w:hint="eastAsia"/>
          <w:szCs w:val="21"/>
        </w:rPr>
        <w:t>标煤消耗量大</w:t>
      </w:r>
      <w:proofErr w:type="gramStart"/>
      <w:r w:rsidRPr="00B241C8">
        <w:rPr>
          <w:rFonts w:ascii="Times New Roman" w:hAnsi="Times New Roman" w:hint="eastAsia"/>
          <w:szCs w:val="21"/>
        </w:rPr>
        <w:t>的</w:t>
      </w:r>
      <w:r w:rsidR="00546B11" w:rsidRPr="00B241C8">
        <w:rPr>
          <w:rFonts w:ascii="Times New Roman" w:hAnsi="Times New Roman" w:hint="eastAsia"/>
          <w:szCs w:val="21"/>
        </w:rPr>
        <w:t>锂</w:t>
      </w:r>
      <w:r w:rsidRPr="00B241C8">
        <w:rPr>
          <w:rFonts w:ascii="Times New Roman" w:hAnsi="Times New Roman" w:hint="eastAsia"/>
          <w:szCs w:val="21"/>
        </w:rPr>
        <w:t>则可以</w:t>
      </w:r>
      <w:proofErr w:type="gramEnd"/>
      <w:r w:rsidRPr="00B241C8">
        <w:rPr>
          <w:rFonts w:ascii="Times New Roman" w:hAnsi="Times New Roman" w:hint="eastAsia"/>
          <w:szCs w:val="21"/>
        </w:rPr>
        <w:t>被评价绿色设计产品，这显然是不合乎本标准制定的初衷和基本原则。综合资源指标分析，若考虑</w:t>
      </w:r>
      <w:r w:rsidR="00BB6428" w:rsidRPr="00B241C8">
        <w:rPr>
          <w:rFonts w:ascii="Times New Roman" w:hAnsi="Times New Roman" w:hint="eastAsia"/>
          <w:szCs w:val="21"/>
        </w:rPr>
        <w:t>尾气处理</w:t>
      </w:r>
      <w:r w:rsidRPr="00B241C8">
        <w:rPr>
          <w:rFonts w:ascii="Times New Roman" w:hAnsi="Times New Roman" w:hint="eastAsia"/>
          <w:szCs w:val="21"/>
        </w:rPr>
        <w:t>的影响，则会出现，资源和能源消耗量少的</w:t>
      </w:r>
      <w:proofErr w:type="gramStart"/>
      <w:r w:rsidR="00546B11" w:rsidRPr="00B241C8">
        <w:rPr>
          <w:rFonts w:ascii="Times New Roman" w:hAnsi="Times New Roman" w:hint="eastAsia"/>
          <w:szCs w:val="21"/>
        </w:rPr>
        <w:t>锂</w:t>
      </w:r>
      <w:r w:rsidRPr="00B241C8">
        <w:rPr>
          <w:rFonts w:ascii="Times New Roman" w:hAnsi="Times New Roman" w:hint="eastAsia"/>
          <w:szCs w:val="21"/>
        </w:rPr>
        <w:t>产品</w:t>
      </w:r>
      <w:proofErr w:type="gramEnd"/>
      <w:r w:rsidRPr="00B241C8">
        <w:rPr>
          <w:rFonts w:ascii="Times New Roman" w:hAnsi="Times New Roman" w:hint="eastAsia"/>
          <w:szCs w:val="21"/>
        </w:rPr>
        <w:t>不能被评价为绿色设计产品，而资源和能源消耗量大的</w:t>
      </w:r>
      <w:proofErr w:type="gramStart"/>
      <w:r w:rsidR="00546B11" w:rsidRPr="00B241C8">
        <w:rPr>
          <w:rFonts w:ascii="Times New Roman" w:hAnsi="Times New Roman" w:hint="eastAsia"/>
          <w:szCs w:val="21"/>
        </w:rPr>
        <w:t>锂</w:t>
      </w:r>
      <w:r w:rsidRPr="00B241C8">
        <w:rPr>
          <w:rFonts w:ascii="Times New Roman" w:hAnsi="Times New Roman" w:hint="eastAsia"/>
          <w:szCs w:val="21"/>
        </w:rPr>
        <w:t>产品</w:t>
      </w:r>
      <w:proofErr w:type="gramEnd"/>
      <w:r w:rsidRPr="00B241C8">
        <w:rPr>
          <w:rFonts w:ascii="Times New Roman" w:hAnsi="Times New Roman" w:hint="eastAsia"/>
          <w:szCs w:val="21"/>
        </w:rPr>
        <w:t>则可以被评价为绿色设计产品，这与本标准的初衷和原则是背道而驰的，因此只需提出对资源和能源属性的基本要求即可，不要考虑</w:t>
      </w:r>
      <w:r w:rsidR="00BB6428" w:rsidRPr="00B241C8">
        <w:rPr>
          <w:rFonts w:ascii="Times New Roman" w:hAnsi="Times New Roman" w:hint="eastAsia"/>
          <w:szCs w:val="21"/>
        </w:rPr>
        <w:t>尾气处理</w:t>
      </w:r>
      <w:r w:rsidRPr="00B241C8">
        <w:rPr>
          <w:rFonts w:ascii="Times New Roman" w:hAnsi="Times New Roman" w:hint="eastAsia"/>
          <w:szCs w:val="21"/>
        </w:rPr>
        <w:t>的影响。</w:t>
      </w:r>
    </w:p>
    <w:p w:rsidR="008210E1" w:rsidRPr="00325CF2" w:rsidRDefault="008210E1" w:rsidP="00F95DEF">
      <w:pPr>
        <w:spacing w:line="360" w:lineRule="auto"/>
        <w:jc w:val="left"/>
        <w:rPr>
          <w:b/>
          <w:szCs w:val="21"/>
        </w:rPr>
      </w:pPr>
      <w:r w:rsidRPr="00325CF2">
        <w:rPr>
          <w:b/>
          <w:szCs w:val="21"/>
        </w:rPr>
        <w:t>4.2.</w:t>
      </w:r>
      <w:r>
        <w:rPr>
          <w:b/>
          <w:szCs w:val="21"/>
        </w:rPr>
        <w:t>3</w:t>
      </w:r>
      <w:r w:rsidRPr="00325CF2">
        <w:rPr>
          <w:b/>
          <w:szCs w:val="21"/>
        </w:rPr>
        <w:t xml:space="preserve"> </w:t>
      </w:r>
      <w:r>
        <w:rPr>
          <w:rFonts w:hint="eastAsia"/>
          <w:b/>
          <w:szCs w:val="21"/>
        </w:rPr>
        <w:t>环境</w:t>
      </w:r>
      <w:r w:rsidRPr="00325CF2">
        <w:rPr>
          <w:rFonts w:hint="eastAsia"/>
          <w:b/>
          <w:szCs w:val="21"/>
        </w:rPr>
        <w:t>属性指标</w:t>
      </w:r>
    </w:p>
    <w:p w:rsidR="008210E1" w:rsidRDefault="008210E1" w:rsidP="00E86A8C">
      <w:pPr>
        <w:spacing w:line="360" w:lineRule="auto"/>
        <w:ind w:firstLineChars="200" w:firstLine="420"/>
        <w:rPr>
          <w:color w:val="000000"/>
        </w:rPr>
      </w:pPr>
      <w:r>
        <w:rPr>
          <w:rFonts w:hint="eastAsia"/>
          <w:szCs w:val="21"/>
        </w:rPr>
        <w:t>一级指标</w:t>
      </w:r>
      <w:r>
        <w:rPr>
          <w:rFonts w:ascii="Times New Roman" w:hAnsi="Times New Roman" w:hint="eastAsia"/>
          <w:szCs w:val="21"/>
        </w:rPr>
        <w:t>环境属性是描述</w:t>
      </w:r>
      <w:proofErr w:type="gramStart"/>
      <w:r w:rsidR="002B72C0">
        <w:rPr>
          <w:rFonts w:ascii="Times New Roman" w:hAnsi="Times New Roman" w:hint="eastAsia"/>
          <w:szCs w:val="21"/>
        </w:rPr>
        <w:t>锂</w:t>
      </w:r>
      <w:proofErr w:type="gramEnd"/>
      <w:r>
        <w:rPr>
          <w:rFonts w:ascii="Times New Roman" w:hAnsi="Times New Roman" w:hint="eastAsia"/>
          <w:szCs w:val="21"/>
        </w:rPr>
        <w:t>生命周期中向环境排放的各种污染物，是本标准的核心指标，因为资源属性、能源属性指标最终在评价报告中都会转化为对环境排放的污染物数量，来考察其环境影响。二级指标主要是说明对环境排放的水污染物和大气污染物的排放限值，</w:t>
      </w:r>
      <w:r w:rsidRPr="007436A4">
        <w:rPr>
          <w:rFonts w:ascii="Times New Roman" w:hAnsi="Times New Roman" w:hint="eastAsia"/>
          <w:szCs w:val="21"/>
          <w:highlight w:val="yellow"/>
        </w:rPr>
        <w:t>水污染物排放</w:t>
      </w:r>
      <w:r>
        <w:rPr>
          <w:rFonts w:ascii="Times New Roman" w:hAnsi="Times New Roman" w:hint="eastAsia"/>
          <w:szCs w:val="21"/>
        </w:rPr>
        <w:t>的种类有：</w:t>
      </w:r>
      <w:r w:rsidR="00EC38CA">
        <w:rPr>
          <w:rFonts w:ascii="Times New Roman" w:hAnsi="Times New Roman" w:hint="eastAsia"/>
          <w:szCs w:val="21"/>
        </w:rPr>
        <w:t>锂</w:t>
      </w:r>
      <w:r>
        <w:rPr>
          <w:rFonts w:ascii="Times New Roman" w:hAnsi="Times New Roman" w:hint="eastAsia"/>
          <w:szCs w:val="21"/>
        </w:rPr>
        <w:t>、</w:t>
      </w:r>
      <w:r w:rsidR="00546B11">
        <w:rPr>
          <w:rFonts w:ascii="Times New Roman" w:hAnsi="Times New Roman" w:hint="eastAsia"/>
          <w:szCs w:val="21"/>
        </w:rPr>
        <w:t>镍、镁、铅和</w:t>
      </w:r>
      <w:proofErr w:type="gramStart"/>
      <w:r w:rsidR="00546B11">
        <w:rPr>
          <w:rFonts w:ascii="Times New Roman" w:hAnsi="Times New Roman" w:hint="eastAsia"/>
          <w:szCs w:val="21"/>
        </w:rPr>
        <w:t>铜</w:t>
      </w:r>
      <w:r>
        <w:rPr>
          <w:rFonts w:ascii="Times New Roman" w:hAnsi="Times New Roman" w:hint="eastAsia"/>
          <w:szCs w:val="21"/>
        </w:rPr>
        <w:t>，</w:t>
      </w:r>
      <w:proofErr w:type="gramEnd"/>
      <w:r w:rsidRPr="007436A4">
        <w:rPr>
          <w:rFonts w:ascii="Times New Roman" w:hAnsi="Times New Roman" w:hint="eastAsia"/>
          <w:szCs w:val="21"/>
          <w:highlight w:val="yellow"/>
        </w:rPr>
        <w:t>大气污染物排放</w:t>
      </w:r>
      <w:r w:rsidR="00546B11">
        <w:rPr>
          <w:rFonts w:ascii="Times New Roman" w:hAnsi="Times New Roman" w:hint="eastAsia"/>
          <w:szCs w:val="21"/>
        </w:rPr>
        <w:t>的种类有：氯气、颗粒物、氯化氢</w:t>
      </w:r>
      <w:r>
        <w:rPr>
          <w:rFonts w:hint="eastAsia"/>
          <w:color w:val="000000"/>
        </w:rPr>
        <w:t>。因为</w:t>
      </w:r>
      <w:r>
        <w:rPr>
          <w:rFonts w:ascii="Times New Roman" w:hAnsi="Times New Roman" w:hint="eastAsia"/>
          <w:szCs w:val="21"/>
        </w:rPr>
        <w:t>水污染物和大气污染</w:t>
      </w:r>
      <w:proofErr w:type="gramStart"/>
      <w:r>
        <w:rPr>
          <w:rFonts w:ascii="Times New Roman" w:hAnsi="Times New Roman" w:hint="eastAsia"/>
          <w:szCs w:val="21"/>
        </w:rPr>
        <w:t>物最终</w:t>
      </w:r>
      <w:proofErr w:type="gramEnd"/>
      <w:r>
        <w:rPr>
          <w:rFonts w:ascii="Times New Roman" w:hAnsi="Times New Roman" w:hint="eastAsia"/>
          <w:szCs w:val="21"/>
        </w:rPr>
        <w:t>会影响土壤，同时作为与土壤最可能直接接触的废渣，已经在评价基本要求中进行了明确，要求对</w:t>
      </w:r>
      <w:r w:rsidR="00EC38CA">
        <w:rPr>
          <w:rFonts w:ascii="Times New Roman" w:hAnsi="Times New Roman" w:hint="eastAsia"/>
          <w:szCs w:val="21"/>
        </w:rPr>
        <w:t>锂</w:t>
      </w:r>
      <w:r>
        <w:rPr>
          <w:rFonts w:ascii="Times New Roman" w:hAnsi="Times New Roman" w:hint="eastAsia"/>
          <w:szCs w:val="21"/>
        </w:rPr>
        <w:t>冶炼</w:t>
      </w:r>
      <w:proofErr w:type="gramStart"/>
      <w:r w:rsidR="00546B11">
        <w:rPr>
          <w:rFonts w:ascii="Times New Roman" w:hAnsi="Times New Roman" w:hint="eastAsia"/>
          <w:szCs w:val="21"/>
        </w:rPr>
        <w:t>锂</w:t>
      </w:r>
      <w:r>
        <w:rPr>
          <w:rFonts w:ascii="Times New Roman" w:hAnsi="Times New Roman" w:hint="eastAsia"/>
          <w:szCs w:val="21"/>
        </w:rPr>
        <w:t>渣进行</w:t>
      </w:r>
      <w:proofErr w:type="gramEnd"/>
      <w:r>
        <w:rPr>
          <w:rFonts w:ascii="Times New Roman" w:hAnsi="Times New Roman" w:hint="eastAsia"/>
          <w:szCs w:val="21"/>
        </w:rPr>
        <w:t>资源化利用、无害化处理，这是评价的基础，因此</w:t>
      </w:r>
      <w:r>
        <w:rPr>
          <w:rFonts w:hint="eastAsia"/>
          <w:color w:val="000000"/>
        </w:rPr>
        <w:t>二级指标环境</w:t>
      </w:r>
      <w:proofErr w:type="gramStart"/>
      <w:r>
        <w:rPr>
          <w:rFonts w:hint="eastAsia"/>
          <w:color w:val="000000"/>
        </w:rPr>
        <w:t>资指标</w:t>
      </w:r>
      <w:proofErr w:type="gramEnd"/>
      <w:r>
        <w:rPr>
          <w:rFonts w:hint="eastAsia"/>
          <w:color w:val="000000"/>
        </w:rPr>
        <w:t>没有涉及土壤污染物排放。</w:t>
      </w:r>
    </w:p>
    <w:p w:rsidR="008210E1" w:rsidRDefault="008210E1" w:rsidP="00A72D9B">
      <w:pPr>
        <w:spacing w:line="360" w:lineRule="auto"/>
        <w:ind w:firstLineChars="200" w:firstLine="420"/>
        <w:rPr>
          <w:rFonts w:ascii="Times New Roman" w:hAnsi="Times New Roman"/>
          <w:szCs w:val="21"/>
        </w:rPr>
      </w:pPr>
      <w:r w:rsidRPr="000F0D26">
        <w:rPr>
          <w:rFonts w:hint="eastAsia"/>
          <w:color w:val="000000"/>
          <w:szCs w:val="21"/>
        </w:rPr>
        <w:t>水污染物排放</w:t>
      </w:r>
      <w:r>
        <w:rPr>
          <w:rFonts w:hint="eastAsia"/>
          <w:color w:val="000000"/>
          <w:szCs w:val="21"/>
        </w:rPr>
        <w:t>限值和</w:t>
      </w:r>
      <w:r w:rsidRPr="000F0D26">
        <w:rPr>
          <w:rFonts w:hint="eastAsia"/>
          <w:color w:val="000000"/>
          <w:szCs w:val="21"/>
        </w:rPr>
        <w:t>大气污染物排放</w:t>
      </w:r>
      <w:r>
        <w:rPr>
          <w:rFonts w:hint="eastAsia"/>
          <w:color w:val="000000"/>
          <w:szCs w:val="21"/>
        </w:rPr>
        <w:t>浓度限值控制指标全部引用</w:t>
      </w:r>
      <w:r w:rsidR="00546B11" w:rsidRPr="002A7F19">
        <w:rPr>
          <w:szCs w:val="21"/>
        </w:rPr>
        <w:t xml:space="preserve">GB </w:t>
      </w:r>
      <w:r w:rsidR="00546B11" w:rsidRPr="002A7F19">
        <w:rPr>
          <w:rFonts w:hint="eastAsia"/>
          <w:szCs w:val="21"/>
        </w:rPr>
        <w:t>31573</w:t>
      </w:r>
      <w:r w:rsidR="00546B11" w:rsidRPr="002A7F19">
        <w:rPr>
          <w:rFonts w:hint="eastAsia"/>
          <w:szCs w:val="21"/>
        </w:rPr>
        <w:t>《无机化学工业污染物排放标准》</w:t>
      </w:r>
      <w:r>
        <w:rPr>
          <w:rFonts w:hint="eastAsia"/>
          <w:szCs w:val="21"/>
        </w:rPr>
        <w:t>规定的新建企业排放限值控制指标，</w:t>
      </w:r>
      <w:r w:rsidRPr="004C3D7F">
        <w:rPr>
          <w:szCs w:val="21"/>
        </w:rPr>
        <w:t>201</w:t>
      </w:r>
      <w:r w:rsidR="00546B11">
        <w:rPr>
          <w:rFonts w:hint="eastAsia"/>
          <w:szCs w:val="21"/>
        </w:rPr>
        <w:t>5</w:t>
      </w:r>
      <w:proofErr w:type="gramStart"/>
      <w:r w:rsidRPr="004C3D7F">
        <w:rPr>
          <w:rFonts w:hint="eastAsia"/>
          <w:szCs w:val="21"/>
        </w:rPr>
        <w:t>版</w:t>
      </w:r>
      <w:r>
        <w:rPr>
          <w:rFonts w:hint="eastAsia"/>
          <w:szCs w:val="21"/>
        </w:rPr>
        <w:t>其规定</w:t>
      </w:r>
      <w:proofErr w:type="gramEnd"/>
      <w:r>
        <w:rPr>
          <w:rFonts w:hint="eastAsia"/>
          <w:szCs w:val="21"/>
        </w:rPr>
        <w:t>的污染物排放浓度很严格，因此本标准主要参考其新建企业排放指标的规定。</w:t>
      </w:r>
    </w:p>
    <w:p w:rsidR="008210E1" w:rsidRPr="00325CF2" w:rsidRDefault="008210E1" w:rsidP="00EE44DE">
      <w:pPr>
        <w:spacing w:line="360" w:lineRule="auto"/>
        <w:jc w:val="left"/>
        <w:rPr>
          <w:b/>
          <w:szCs w:val="21"/>
        </w:rPr>
      </w:pPr>
      <w:r w:rsidRPr="00325CF2">
        <w:rPr>
          <w:b/>
          <w:szCs w:val="21"/>
        </w:rPr>
        <w:t>4.2.</w:t>
      </w:r>
      <w:r>
        <w:rPr>
          <w:b/>
          <w:szCs w:val="21"/>
        </w:rPr>
        <w:t>4</w:t>
      </w:r>
      <w:r w:rsidRPr="00325CF2">
        <w:rPr>
          <w:b/>
          <w:szCs w:val="21"/>
        </w:rPr>
        <w:t xml:space="preserve"> </w:t>
      </w:r>
      <w:r>
        <w:rPr>
          <w:rFonts w:hint="eastAsia"/>
          <w:b/>
          <w:szCs w:val="21"/>
        </w:rPr>
        <w:t>质量</w:t>
      </w:r>
      <w:r w:rsidRPr="00325CF2">
        <w:rPr>
          <w:rFonts w:hint="eastAsia"/>
          <w:b/>
          <w:szCs w:val="21"/>
        </w:rPr>
        <w:t>属性指标</w:t>
      </w:r>
    </w:p>
    <w:p w:rsidR="008210E1" w:rsidRDefault="008210E1" w:rsidP="00A44B4C">
      <w:pPr>
        <w:spacing w:line="360" w:lineRule="auto"/>
        <w:ind w:firstLineChars="200" w:firstLine="420"/>
        <w:rPr>
          <w:szCs w:val="21"/>
        </w:rPr>
      </w:pPr>
      <w:r>
        <w:rPr>
          <w:rFonts w:hint="eastAsia"/>
          <w:szCs w:val="21"/>
        </w:rPr>
        <w:t>一级指标质量</w:t>
      </w:r>
      <w:r>
        <w:rPr>
          <w:rFonts w:ascii="Times New Roman" w:hAnsi="Times New Roman" w:hint="eastAsia"/>
          <w:szCs w:val="21"/>
        </w:rPr>
        <w:t>属性是描述</w:t>
      </w:r>
      <w:proofErr w:type="gramStart"/>
      <w:r w:rsidR="002B72C0">
        <w:rPr>
          <w:rFonts w:ascii="Times New Roman" w:hAnsi="Times New Roman" w:hint="eastAsia"/>
          <w:szCs w:val="21"/>
        </w:rPr>
        <w:t>锂</w:t>
      </w:r>
      <w:proofErr w:type="gramEnd"/>
      <w:r>
        <w:rPr>
          <w:rFonts w:ascii="Times New Roman" w:hAnsi="Times New Roman" w:hint="eastAsia"/>
          <w:szCs w:val="21"/>
        </w:rPr>
        <w:t>产品可能向环境排放的有害物质。</w:t>
      </w:r>
      <w:r>
        <w:rPr>
          <w:rFonts w:hint="eastAsia"/>
          <w:szCs w:val="21"/>
        </w:rPr>
        <w:t>二级指标说明具体的有害物质，有</w:t>
      </w:r>
      <w:r w:rsidR="00546B11">
        <w:rPr>
          <w:rFonts w:hint="eastAsia"/>
          <w:szCs w:val="21"/>
        </w:rPr>
        <w:t>镍、镁、铅和</w:t>
      </w:r>
      <w:proofErr w:type="gramStart"/>
      <w:r w:rsidR="00546B11">
        <w:rPr>
          <w:rFonts w:hint="eastAsia"/>
          <w:szCs w:val="21"/>
        </w:rPr>
        <w:t>铜</w:t>
      </w:r>
      <w:r>
        <w:rPr>
          <w:rFonts w:hint="eastAsia"/>
          <w:szCs w:val="21"/>
        </w:rPr>
        <w:t>，</w:t>
      </w:r>
      <w:proofErr w:type="gramEnd"/>
      <w:r>
        <w:rPr>
          <w:rFonts w:hint="eastAsia"/>
          <w:szCs w:val="21"/>
        </w:rPr>
        <w:t>这些元素都是原料中带入，因此在精炼过程必须尽可能脱除，同时要从源头减少带入。</w:t>
      </w:r>
    </w:p>
    <w:p w:rsidR="008210E1" w:rsidRPr="00EC38CA" w:rsidRDefault="00EC38CA" w:rsidP="00A44B4C">
      <w:pPr>
        <w:spacing w:line="360" w:lineRule="auto"/>
        <w:ind w:firstLineChars="200" w:firstLine="420"/>
        <w:rPr>
          <w:szCs w:val="21"/>
        </w:rPr>
      </w:pPr>
      <w:r w:rsidRPr="00EC38CA">
        <w:rPr>
          <w:rFonts w:hint="eastAsia"/>
          <w:szCs w:val="21"/>
        </w:rPr>
        <w:t>锂</w:t>
      </w:r>
      <w:r w:rsidR="008210E1" w:rsidRPr="00EC38CA">
        <w:rPr>
          <w:rFonts w:hint="eastAsia"/>
          <w:szCs w:val="21"/>
        </w:rPr>
        <w:t>的化学成分要符合</w:t>
      </w:r>
      <w:r w:rsidR="008210E1" w:rsidRPr="00EC38CA">
        <w:rPr>
          <w:rFonts w:ascii="Times New Roman" w:hAnsi="Times New Roman"/>
          <w:szCs w:val="21"/>
        </w:rPr>
        <w:t>GB/T</w:t>
      </w:r>
      <w:r w:rsidRPr="00EC38CA">
        <w:rPr>
          <w:rFonts w:ascii="Times New Roman" w:hAnsi="Times New Roman" w:hint="eastAsia"/>
          <w:szCs w:val="21"/>
        </w:rPr>
        <w:t>4369</w:t>
      </w:r>
      <w:r w:rsidR="008210E1" w:rsidRPr="00EC38CA">
        <w:rPr>
          <w:rFonts w:ascii="Times New Roman" w:hAnsi="Times New Roman" w:hint="eastAsia"/>
          <w:szCs w:val="21"/>
        </w:rPr>
        <w:t>《</w:t>
      </w:r>
      <w:r w:rsidRPr="00EC38CA">
        <w:rPr>
          <w:rFonts w:ascii="Times New Roman" w:hAnsi="Times New Roman" w:hint="eastAsia"/>
          <w:szCs w:val="21"/>
        </w:rPr>
        <w:t>锂</w:t>
      </w:r>
      <w:r w:rsidR="008210E1" w:rsidRPr="00EC38CA">
        <w:rPr>
          <w:rFonts w:ascii="Times New Roman" w:hAnsi="Times New Roman" w:hint="eastAsia"/>
          <w:szCs w:val="21"/>
        </w:rPr>
        <w:t>》关于</w:t>
      </w:r>
      <w:r w:rsidRPr="00EC38CA">
        <w:rPr>
          <w:rFonts w:hint="eastAsia"/>
          <w:szCs w:val="21"/>
        </w:rPr>
        <w:t>Li</w:t>
      </w:r>
      <w:r w:rsidRPr="00EC38CA">
        <w:rPr>
          <w:rFonts w:hint="eastAsia"/>
          <w:szCs w:val="21"/>
        </w:rPr>
        <w:t>—</w:t>
      </w:r>
      <w:r w:rsidRPr="00EC38CA">
        <w:rPr>
          <w:rFonts w:hint="eastAsia"/>
          <w:szCs w:val="21"/>
        </w:rPr>
        <w:t>2</w:t>
      </w:r>
      <w:r w:rsidRPr="00EC38CA">
        <w:rPr>
          <w:rFonts w:hint="eastAsia"/>
          <w:szCs w:val="21"/>
        </w:rPr>
        <w:t>（</w:t>
      </w:r>
      <w:r w:rsidRPr="00EC38CA">
        <w:rPr>
          <w:szCs w:val="21"/>
        </w:rPr>
        <w:t>99.</w:t>
      </w:r>
      <w:r w:rsidRPr="00EC38CA">
        <w:rPr>
          <w:rFonts w:hint="eastAsia"/>
          <w:szCs w:val="21"/>
        </w:rPr>
        <w:t>95</w:t>
      </w:r>
      <w:r w:rsidRPr="00EC38CA">
        <w:rPr>
          <w:rFonts w:hint="eastAsia"/>
          <w:szCs w:val="21"/>
        </w:rPr>
        <w:t>）</w:t>
      </w:r>
      <w:r w:rsidR="001C6F6F">
        <w:rPr>
          <w:rFonts w:hint="eastAsia"/>
          <w:szCs w:val="21"/>
        </w:rPr>
        <w:t>、</w:t>
      </w:r>
      <w:r w:rsidRPr="00EC38CA">
        <w:rPr>
          <w:rFonts w:hint="eastAsia"/>
          <w:szCs w:val="21"/>
        </w:rPr>
        <w:t>Li</w:t>
      </w:r>
      <w:r w:rsidRPr="00EC38CA">
        <w:rPr>
          <w:rFonts w:hint="eastAsia"/>
          <w:szCs w:val="21"/>
        </w:rPr>
        <w:t>—</w:t>
      </w:r>
      <w:r w:rsidRPr="00EC38CA">
        <w:rPr>
          <w:rFonts w:hint="eastAsia"/>
          <w:szCs w:val="21"/>
        </w:rPr>
        <w:t>3</w:t>
      </w:r>
      <w:r w:rsidRPr="00EC38CA">
        <w:rPr>
          <w:rFonts w:hint="eastAsia"/>
          <w:szCs w:val="21"/>
        </w:rPr>
        <w:t>（</w:t>
      </w:r>
      <w:r w:rsidRPr="00EC38CA">
        <w:rPr>
          <w:szCs w:val="21"/>
        </w:rPr>
        <w:t>99.</w:t>
      </w:r>
      <w:r w:rsidRPr="00EC38CA">
        <w:rPr>
          <w:rFonts w:hint="eastAsia"/>
          <w:szCs w:val="21"/>
        </w:rPr>
        <w:t>9</w:t>
      </w:r>
      <w:r w:rsidRPr="00EC38CA">
        <w:rPr>
          <w:szCs w:val="21"/>
        </w:rPr>
        <w:t>0</w:t>
      </w:r>
      <w:r w:rsidRPr="00EC38CA">
        <w:rPr>
          <w:rFonts w:hint="eastAsia"/>
          <w:szCs w:val="21"/>
        </w:rPr>
        <w:t>）</w:t>
      </w:r>
      <w:r w:rsidR="001C6F6F">
        <w:rPr>
          <w:rFonts w:hint="eastAsia"/>
          <w:szCs w:val="21"/>
        </w:rPr>
        <w:t>等各规格</w:t>
      </w:r>
      <w:r w:rsidR="008210E1" w:rsidRPr="00EC38CA">
        <w:rPr>
          <w:rFonts w:hint="eastAsia"/>
          <w:szCs w:val="21"/>
        </w:rPr>
        <w:t>牌号的要求，</w:t>
      </w:r>
      <w:r w:rsidRPr="00EC38CA">
        <w:rPr>
          <w:rFonts w:hint="eastAsia"/>
          <w:szCs w:val="21"/>
        </w:rPr>
        <w:t>Li</w:t>
      </w:r>
      <w:r w:rsidRPr="00EC38CA">
        <w:rPr>
          <w:rFonts w:hint="eastAsia"/>
          <w:szCs w:val="21"/>
        </w:rPr>
        <w:t>—</w:t>
      </w:r>
      <w:r w:rsidRPr="00EC38CA">
        <w:rPr>
          <w:rFonts w:hint="eastAsia"/>
          <w:szCs w:val="21"/>
        </w:rPr>
        <w:t>3</w:t>
      </w:r>
      <w:r w:rsidRPr="00EC38CA">
        <w:rPr>
          <w:rFonts w:hint="eastAsia"/>
          <w:szCs w:val="21"/>
        </w:rPr>
        <w:t>（</w:t>
      </w:r>
      <w:r w:rsidRPr="00EC38CA">
        <w:rPr>
          <w:szCs w:val="21"/>
        </w:rPr>
        <w:t>99.</w:t>
      </w:r>
      <w:r w:rsidRPr="00EC38CA">
        <w:rPr>
          <w:rFonts w:hint="eastAsia"/>
          <w:szCs w:val="21"/>
        </w:rPr>
        <w:t>9</w:t>
      </w:r>
      <w:r w:rsidRPr="00EC38CA">
        <w:rPr>
          <w:szCs w:val="21"/>
        </w:rPr>
        <w:t>0</w:t>
      </w:r>
      <w:r w:rsidRPr="00EC38CA">
        <w:rPr>
          <w:rFonts w:hint="eastAsia"/>
          <w:szCs w:val="21"/>
        </w:rPr>
        <w:t>）</w:t>
      </w:r>
      <w:r w:rsidR="008210E1" w:rsidRPr="00EC38CA">
        <w:rPr>
          <w:rFonts w:hint="eastAsia"/>
          <w:szCs w:val="21"/>
        </w:rPr>
        <w:t>牌号的</w:t>
      </w:r>
      <w:proofErr w:type="gramStart"/>
      <w:r w:rsidRPr="00EC38CA">
        <w:rPr>
          <w:rFonts w:hint="eastAsia"/>
          <w:szCs w:val="21"/>
        </w:rPr>
        <w:t>锂</w:t>
      </w:r>
      <w:r w:rsidR="008210E1" w:rsidRPr="00EC38CA">
        <w:rPr>
          <w:rFonts w:hint="eastAsia"/>
          <w:szCs w:val="21"/>
        </w:rPr>
        <w:t>产品</w:t>
      </w:r>
      <w:proofErr w:type="gramEnd"/>
      <w:r w:rsidR="008210E1" w:rsidRPr="00EC38CA">
        <w:rPr>
          <w:rFonts w:hint="eastAsia"/>
          <w:szCs w:val="21"/>
        </w:rPr>
        <w:t>是最主要产品。</w:t>
      </w:r>
    </w:p>
    <w:p w:rsidR="008210E1" w:rsidRPr="00EC38CA" w:rsidRDefault="008210E1" w:rsidP="00A44B4C">
      <w:pPr>
        <w:spacing w:line="360" w:lineRule="auto"/>
        <w:ind w:firstLineChars="200" w:firstLine="420"/>
        <w:rPr>
          <w:rFonts w:ascii="Times New Roman" w:hAnsi="Times New Roman"/>
          <w:szCs w:val="21"/>
        </w:rPr>
      </w:pPr>
    </w:p>
    <w:p w:rsidR="008210E1" w:rsidRPr="002151DC" w:rsidRDefault="008210E1" w:rsidP="005F2FA2">
      <w:pPr>
        <w:spacing w:line="360" w:lineRule="auto"/>
        <w:rPr>
          <w:b/>
          <w:sz w:val="24"/>
          <w:szCs w:val="24"/>
        </w:rPr>
      </w:pPr>
      <w:bookmarkStart w:id="15" w:name="_Toc508797682"/>
      <w:r w:rsidRPr="002151DC">
        <w:rPr>
          <w:b/>
          <w:sz w:val="24"/>
          <w:szCs w:val="24"/>
        </w:rPr>
        <w:t xml:space="preserve">5 </w:t>
      </w:r>
      <w:r w:rsidRPr="002151DC">
        <w:rPr>
          <w:rFonts w:hint="eastAsia"/>
          <w:b/>
          <w:sz w:val="24"/>
          <w:szCs w:val="24"/>
        </w:rPr>
        <w:t>生命周期评价报告编制方法</w:t>
      </w:r>
      <w:bookmarkEnd w:id="15"/>
    </w:p>
    <w:p w:rsidR="008210E1" w:rsidRDefault="008210E1" w:rsidP="007340E8">
      <w:pPr>
        <w:spacing w:line="360" w:lineRule="auto"/>
        <w:jc w:val="left"/>
        <w:rPr>
          <w:b/>
          <w:sz w:val="24"/>
          <w:szCs w:val="24"/>
        </w:rPr>
      </w:pPr>
      <w:r>
        <w:rPr>
          <w:b/>
          <w:sz w:val="24"/>
          <w:szCs w:val="24"/>
        </w:rPr>
        <w:t xml:space="preserve">5.1 </w:t>
      </w:r>
      <w:r>
        <w:rPr>
          <w:rFonts w:hint="eastAsia"/>
          <w:b/>
          <w:sz w:val="24"/>
          <w:szCs w:val="24"/>
        </w:rPr>
        <w:t>生命周期评价方法</w:t>
      </w:r>
    </w:p>
    <w:p w:rsidR="008210E1" w:rsidRPr="007340E8" w:rsidRDefault="008210E1" w:rsidP="007340E8">
      <w:pPr>
        <w:spacing w:line="360" w:lineRule="auto"/>
        <w:ind w:firstLineChars="200" w:firstLine="420"/>
        <w:rPr>
          <w:b/>
          <w:sz w:val="24"/>
          <w:szCs w:val="24"/>
        </w:rPr>
      </w:pPr>
      <w:r w:rsidRPr="007340E8">
        <w:rPr>
          <w:rFonts w:ascii="Times New Roman" w:hAnsi="Times New Roman" w:hint="eastAsia"/>
          <w:szCs w:val="21"/>
        </w:rPr>
        <w:t>应依据附录</w:t>
      </w:r>
      <w:r w:rsidR="001C6F6F">
        <w:rPr>
          <w:rFonts w:ascii="Times New Roman" w:hAnsi="Times New Roman" w:hint="eastAsia"/>
          <w:szCs w:val="21"/>
        </w:rPr>
        <w:t>B</w:t>
      </w:r>
      <w:r w:rsidRPr="007340E8">
        <w:rPr>
          <w:rFonts w:ascii="Times New Roman" w:hAnsi="Times New Roman" w:hint="eastAsia"/>
          <w:szCs w:val="21"/>
        </w:rPr>
        <w:t>中生命周期评价方法，来对</w:t>
      </w:r>
      <w:proofErr w:type="gramStart"/>
      <w:r w:rsidR="002B72C0">
        <w:rPr>
          <w:rFonts w:ascii="Times New Roman" w:hAnsi="Times New Roman" w:hint="eastAsia"/>
          <w:szCs w:val="21"/>
        </w:rPr>
        <w:t>锂</w:t>
      </w:r>
      <w:r w:rsidRPr="007340E8">
        <w:rPr>
          <w:rFonts w:ascii="Times New Roman" w:hAnsi="Times New Roman" w:hint="eastAsia"/>
          <w:szCs w:val="21"/>
        </w:rPr>
        <w:t>产品</w:t>
      </w:r>
      <w:proofErr w:type="gramEnd"/>
      <w:r w:rsidRPr="007340E8">
        <w:rPr>
          <w:rFonts w:ascii="Times New Roman" w:hAnsi="Times New Roman" w:hint="eastAsia"/>
          <w:szCs w:val="21"/>
        </w:rPr>
        <w:t>进行生命周期评价。</w:t>
      </w:r>
    </w:p>
    <w:p w:rsidR="008210E1" w:rsidRPr="0083399D" w:rsidRDefault="008210E1" w:rsidP="0083399D">
      <w:pPr>
        <w:spacing w:line="360" w:lineRule="auto"/>
        <w:rPr>
          <w:b/>
          <w:sz w:val="24"/>
          <w:szCs w:val="24"/>
        </w:rPr>
      </w:pPr>
      <w:r w:rsidRPr="0083399D">
        <w:rPr>
          <w:b/>
          <w:sz w:val="24"/>
          <w:szCs w:val="24"/>
        </w:rPr>
        <w:t>5.</w:t>
      </w:r>
      <w:r>
        <w:rPr>
          <w:b/>
          <w:sz w:val="24"/>
          <w:szCs w:val="24"/>
        </w:rPr>
        <w:t>2</w:t>
      </w:r>
      <w:r w:rsidRPr="0083399D">
        <w:rPr>
          <w:b/>
          <w:sz w:val="24"/>
          <w:szCs w:val="24"/>
        </w:rPr>
        <w:t xml:space="preserve"> </w:t>
      </w:r>
      <w:r w:rsidRPr="0083399D">
        <w:rPr>
          <w:rFonts w:hint="eastAsia"/>
          <w:b/>
          <w:sz w:val="24"/>
          <w:szCs w:val="24"/>
        </w:rPr>
        <w:t>评价范围的确定</w:t>
      </w:r>
    </w:p>
    <w:p w:rsidR="008210E1" w:rsidRPr="00B863C7" w:rsidRDefault="008210E1" w:rsidP="00B863C7">
      <w:pPr>
        <w:spacing w:line="360" w:lineRule="auto"/>
        <w:ind w:firstLineChars="200" w:firstLine="420"/>
        <w:jc w:val="left"/>
        <w:rPr>
          <w:szCs w:val="21"/>
        </w:rPr>
      </w:pPr>
      <w:r w:rsidRPr="00B863C7">
        <w:rPr>
          <w:rFonts w:hint="eastAsia"/>
          <w:szCs w:val="21"/>
        </w:rPr>
        <w:t>在</w:t>
      </w:r>
      <w:proofErr w:type="gramStart"/>
      <w:r w:rsidR="00EC38CA">
        <w:rPr>
          <w:rFonts w:hint="eastAsia"/>
          <w:szCs w:val="21"/>
        </w:rPr>
        <w:t>锂</w:t>
      </w:r>
      <w:r w:rsidRPr="00B863C7">
        <w:rPr>
          <w:rFonts w:hint="eastAsia"/>
          <w:szCs w:val="21"/>
        </w:rPr>
        <w:t>产品</w:t>
      </w:r>
      <w:proofErr w:type="gramEnd"/>
      <w:r w:rsidRPr="00B863C7">
        <w:rPr>
          <w:rFonts w:hint="eastAsia"/>
          <w:szCs w:val="21"/>
        </w:rPr>
        <w:t>的整个生命周期中，生产阶段活动对环境的影响是最大的</w:t>
      </w:r>
      <w:r w:rsidR="001C6F6F">
        <w:rPr>
          <w:rFonts w:hint="eastAsia"/>
          <w:szCs w:val="21"/>
        </w:rPr>
        <w:t>。</w:t>
      </w:r>
      <w:r w:rsidRPr="00B863C7">
        <w:rPr>
          <w:rFonts w:hint="eastAsia"/>
          <w:szCs w:val="21"/>
        </w:rPr>
        <w:t>目前</w:t>
      </w:r>
      <w:proofErr w:type="gramStart"/>
      <w:r w:rsidR="00EC38CA">
        <w:rPr>
          <w:rFonts w:hint="eastAsia"/>
          <w:szCs w:val="21"/>
        </w:rPr>
        <w:t>锂</w:t>
      </w:r>
      <w:proofErr w:type="gramEnd"/>
      <w:r w:rsidRPr="00B863C7">
        <w:rPr>
          <w:rFonts w:hint="eastAsia"/>
          <w:szCs w:val="21"/>
        </w:rPr>
        <w:t>产品主要用于</w:t>
      </w:r>
      <w:r w:rsidR="00EC38CA">
        <w:rPr>
          <w:rFonts w:hint="eastAsia"/>
          <w:szCs w:val="21"/>
        </w:rPr>
        <w:t>锂电池</w:t>
      </w:r>
      <w:r w:rsidRPr="00B863C7">
        <w:rPr>
          <w:rFonts w:hint="eastAsia"/>
          <w:szCs w:val="21"/>
        </w:rPr>
        <w:t>生产，</w:t>
      </w:r>
      <w:r w:rsidRPr="00EC38CA">
        <w:rPr>
          <w:rFonts w:hint="eastAsia"/>
          <w:szCs w:val="21"/>
        </w:rPr>
        <w:t>无废</w:t>
      </w:r>
      <w:r w:rsidR="001C6F6F">
        <w:rPr>
          <w:rFonts w:hint="eastAsia"/>
          <w:szCs w:val="21"/>
        </w:rPr>
        <w:t>水、废气</w:t>
      </w:r>
      <w:r w:rsidRPr="00EC38CA">
        <w:rPr>
          <w:rFonts w:hint="eastAsia"/>
          <w:szCs w:val="21"/>
        </w:rPr>
        <w:t>产生，对环境的影响很小；</w:t>
      </w:r>
      <w:r w:rsidRPr="00B863C7">
        <w:rPr>
          <w:rFonts w:hint="eastAsia"/>
          <w:szCs w:val="21"/>
        </w:rPr>
        <w:t>其他的用途都是</w:t>
      </w:r>
      <w:r w:rsidR="001C6F6F">
        <w:rPr>
          <w:rFonts w:hint="eastAsia"/>
          <w:szCs w:val="21"/>
        </w:rPr>
        <w:t>相对较</w:t>
      </w:r>
      <w:r w:rsidRPr="00B863C7">
        <w:rPr>
          <w:rFonts w:hint="eastAsia"/>
          <w:szCs w:val="21"/>
        </w:rPr>
        <w:t>少的，且分散，难以回收处理，因此</w:t>
      </w:r>
      <w:proofErr w:type="gramStart"/>
      <w:r w:rsidR="00EC38CA">
        <w:rPr>
          <w:rFonts w:hint="eastAsia"/>
          <w:szCs w:val="21"/>
        </w:rPr>
        <w:t>锂</w:t>
      </w:r>
      <w:proofErr w:type="gramEnd"/>
      <w:r w:rsidRPr="00B863C7">
        <w:rPr>
          <w:rFonts w:hint="eastAsia"/>
          <w:szCs w:val="21"/>
        </w:rPr>
        <w:t>产品的生命周期评价以生产阶段为主。</w:t>
      </w:r>
    </w:p>
    <w:p w:rsidR="008210E1" w:rsidRPr="00EC38CA" w:rsidRDefault="00EC38CA" w:rsidP="00EC38CA">
      <w:pPr>
        <w:spacing w:line="360" w:lineRule="auto"/>
        <w:ind w:firstLineChars="200" w:firstLine="420"/>
        <w:jc w:val="left"/>
        <w:rPr>
          <w:szCs w:val="21"/>
        </w:rPr>
      </w:pPr>
      <w:proofErr w:type="gramStart"/>
      <w:r>
        <w:rPr>
          <w:rFonts w:hint="eastAsia"/>
          <w:szCs w:val="21"/>
        </w:rPr>
        <w:t>锂</w:t>
      </w:r>
      <w:proofErr w:type="gramEnd"/>
      <w:r w:rsidR="008210E1" w:rsidRPr="00C26DE8">
        <w:rPr>
          <w:rFonts w:hint="eastAsia"/>
          <w:szCs w:val="21"/>
        </w:rPr>
        <w:t>产品生命周期评价范围包括</w:t>
      </w:r>
      <w:proofErr w:type="gramStart"/>
      <w:r w:rsidR="00546B11">
        <w:rPr>
          <w:rFonts w:hint="eastAsia"/>
          <w:szCs w:val="21"/>
        </w:rPr>
        <w:t>锂</w:t>
      </w:r>
      <w:proofErr w:type="gramEnd"/>
      <w:r w:rsidR="008210E1" w:rsidRPr="00C26DE8">
        <w:rPr>
          <w:rFonts w:hint="eastAsia"/>
          <w:szCs w:val="21"/>
        </w:rPr>
        <w:t>生产和</w:t>
      </w:r>
      <w:proofErr w:type="gramStart"/>
      <w:r w:rsidR="00546B11">
        <w:rPr>
          <w:rFonts w:hint="eastAsia"/>
          <w:szCs w:val="21"/>
        </w:rPr>
        <w:t>锂</w:t>
      </w:r>
      <w:r w:rsidR="008210E1" w:rsidRPr="00C26DE8">
        <w:rPr>
          <w:rFonts w:hint="eastAsia"/>
          <w:szCs w:val="21"/>
        </w:rPr>
        <w:t>包装</w:t>
      </w:r>
      <w:proofErr w:type="gramEnd"/>
      <w:r w:rsidR="008210E1" w:rsidRPr="00C26DE8">
        <w:rPr>
          <w:rFonts w:hint="eastAsia"/>
          <w:szCs w:val="21"/>
        </w:rPr>
        <w:t>阶段。</w:t>
      </w:r>
      <w:proofErr w:type="gramStart"/>
      <w:r w:rsidR="00546B11">
        <w:rPr>
          <w:rFonts w:hint="eastAsia"/>
          <w:szCs w:val="21"/>
        </w:rPr>
        <w:t>锂</w:t>
      </w:r>
      <w:proofErr w:type="gramEnd"/>
      <w:r w:rsidR="008210E1" w:rsidRPr="00EC38CA">
        <w:rPr>
          <w:rFonts w:hint="eastAsia"/>
          <w:szCs w:val="21"/>
        </w:rPr>
        <w:t>生产包括</w:t>
      </w:r>
      <w:proofErr w:type="spellStart"/>
      <w:r w:rsidRPr="00EC38CA">
        <w:rPr>
          <w:rFonts w:hint="eastAsia"/>
          <w:szCs w:val="21"/>
        </w:rPr>
        <w:t>LiCl</w:t>
      </w:r>
      <w:proofErr w:type="spellEnd"/>
      <w:r w:rsidRPr="00EC38CA">
        <w:rPr>
          <w:rFonts w:hint="eastAsia"/>
          <w:szCs w:val="21"/>
        </w:rPr>
        <w:t>—</w:t>
      </w:r>
      <w:proofErr w:type="spellStart"/>
      <w:r w:rsidRPr="00EC38CA">
        <w:rPr>
          <w:rFonts w:hint="eastAsia"/>
          <w:szCs w:val="21"/>
        </w:rPr>
        <w:t>KCl</w:t>
      </w:r>
      <w:proofErr w:type="spellEnd"/>
      <w:r w:rsidRPr="00EC38CA">
        <w:rPr>
          <w:rFonts w:hint="eastAsia"/>
          <w:szCs w:val="21"/>
        </w:rPr>
        <w:t>熔盐电解</w:t>
      </w:r>
      <w:r w:rsidR="008210E1" w:rsidRPr="00EC38CA">
        <w:rPr>
          <w:rFonts w:hint="eastAsia"/>
          <w:szCs w:val="21"/>
        </w:rPr>
        <w:t>生产粗</w:t>
      </w:r>
      <w:r w:rsidRPr="00EC38CA">
        <w:rPr>
          <w:rFonts w:hint="eastAsia"/>
          <w:szCs w:val="21"/>
        </w:rPr>
        <w:t>锂</w:t>
      </w:r>
      <w:r w:rsidR="008210E1" w:rsidRPr="00EC38CA">
        <w:rPr>
          <w:rFonts w:hint="eastAsia"/>
          <w:szCs w:val="21"/>
        </w:rPr>
        <w:t>、粗</w:t>
      </w:r>
      <w:r w:rsidRPr="00EC38CA">
        <w:rPr>
          <w:rFonts w:hint="eastAsia"/>
          <w:szCs w:val="21"/>
        </w:rPr>
        <w:t>锂精</w:t>
      </w:r>
      <w:r w:rsidR="008210E1" w:rsidRPr="00EC38CA">
        <w:rPr>
          <w:rFonts w:hint="eastAsia"/>
          <w:szCs w:val="21"/>
        </w:rPr>
        <w:t>炼</w:t>
      </w:r>
      <w:r w:rsidRPr="00EC38CA">
        <w:rPr>
          <w:rFonts w:hint="eastAsia"/>
          <w:szCs w:val="21"/>
        </w:rPr>
        <w:t>生产</w:t>
      </w:r>
      <w:proofErr w:type="gramStart"/>
      <w:r w:rsidR="002B72C0">
        <w:rPr>
          <w:rFonts w:hint="eastAsia"/>
          <w:szCs w:val="21"/>
        </w:rPr>
        <w:t>锂</w:t>
      </w:r>
      <w:proofErr w:type="gramEnd"/>
      <w:r w:rsidRPr="00EC38CA">
        <w:rPr>
          <w:rFonts w:hint="eastAsia"/>
          <w:szCs w:val="21"/>
        </w:rPr>
        <w:t>两</w:t>
      </w:r>
      <w:r w:rsidR="008210E1" w:rsidRPr="00EC38CA">
        <w:rPr>
          <w:rFonts w:hint="eastAsia"/>
          <w:szCs w:val="21"/>
        </w:rPr>
        <w:t>个过程。</w:t>
      </w:r>
    </w:p>
    <w:p w:rsidR="008210E1" w:rsidRPr="00B863C7" w:rsidRDefault="008210E1" w:rsidP="00B863C7">
      <w:pPr>
        <w:spacing w:line="360" w:lineRule="auto"/>
        <w:ind w:firstLineChars="200" w:firstLine="420"/>
        <w:rPr>
          <w:szCs w:val="21"/>
        </w:rPr>
      </w:pPr>
      <w:r w:rsidRPr="00B863C7">
        <w:rPr>
          <w:rFonts w:ascii="Times New Roman" w:hAnsi="Times New Roman" w:hint="eastAsia"/>
          <w:szCs w:val="21"/>
        </w:rPr>
        <w:t>评价范围</w:t>
      </w:r>
      <w:r w:rsidRPr="00B863C7">
        <w:rPr>
          <w:rFonts w:hint="eastAsia"/>
          <w:szCs w:val="21"/>
        </w:rPr>
        <w:t>单元过程数据的取舍原则如下：</w:t>
      </w:r>
    </w:p>
    <w:p w:rsidR="008210E1" w:rsidRPr="00B863C7" w:rsidRDefault="008210E1" w:rsidP="00B863C7">
      <w:pPr>
        <w:spacing w:line="360" w:lineRule="auto"/>
        <w:ind w:firstLineChars="200" w:firstLine="420"/>
        <w:jc w:val="left"/>
        <w:rPr>
          <w:szCs w:val="21"/>
        </w:rPr>
      </w:pPr>
      <w:r w:rsidRPr="00B863C7">
        <w:rPr>
          <w:szCs w:val="21"/>
        </w:rPr>
        <w:lastRenderedPageBreak/>
        <w:t>a</w:t>
      </w:r>
      <w:r w:rsidRPr="00B863C7">
        <w:rPr>
          <w:rFonts w:hint="eastAsia"/>
          <w:szCs w:val="21"/>
        </w:rPr>
        <w:t>）能源的所有输入均列出；</w:t>
      </w:r>
    </w:p>
    <w:p w:rsidR="008210E1" w:rsidRPr="00B863C7" w:rsidRDefault="008210E1" w:rsidP="00B863C7">
      <w:pPr>
        <w:spacing w:line="360" w:lineRule="auto"/>
        <w:ind w:firstLineChars="200" w:firstLine="420"/>
        <w:jc w:val="left"/>
        <w:rPr>
          <w:szCs w:val="21"/>
        </w:rPr>
      </w:pPr>
      <w:r w:rsidRPr="00B863C7">
        <w:rPr>
          <w:szCs w:val="21"/>
        </w:rPr>
        <w:t>b</w:t>
      </w:r>
      <w:r w:rsidRPr="00B863C7">
        <w:rPr>
          <w:rFonts w:hint="eastAsia"/>
          <w:szCs w:val="21"/>
        </w:rPr>
        <w:t>）原料的所有输入均列出；</w:t>
      </w:r>
    </w:p>
    <w:p w:rsidR="008210E1" w:rsidRPr="00B863C7" w:rsidRDefault="008210E1" w:rsidP="00B863C7">
      <w:pPr>
        <w:spacing w:line="360" w:lineRule="auto"/>
        <w:ind w:firstLineChars="200" w:firstLine="420"/>
        <w:jc w:val="left"/>
        <w:rPr>
          <w:szCs w:val="21"/>
        </w:rPr>
      </w:pPr>
      <w:r w:rsidRPr="00B863C7">
        <w:rPr>
          <w:szCs w:val="21"/>
        </w:rPr>
        <w:t>c</w:t>
      </w:r>
      <w:r w:rsidRPr="00B863C7">
        <w:rPr>
          <w:rFonts w:hint="eastAsia"/>
          <w:szCs w:val="21"/>
        </w:rPr>
        <w:t>）辅助材料质量小于原料总耗</w:t>
      </w:r>
      <w:r w:rsidRPr="00B863C7">
        <w:rPr>
          <w:szCs w:val="21"/>
        </w:rPr>
        <w:t>0.1%</w:t>
      </w:r>
      <w:r w:rsidRPr="00B863C7">
        <w:rPr>
          <w:rFonts w:hint="eastAsia"/>
          <w:szCs w:val="21"/>
        </w:rPr>
        <w:t>的项目输入可以忽略；</w:t>
      </w:r>
    </w:p>
    <w:p w:rsidR="008210E1" w:rsidRPr="00B863C7" w:rsidRDefault="008210E1" w:rsidP="00B863C7">
      <w:pPr>
        <w:spacing w:line="360" w:lineRule="auto"/>
        <w:ind w:firstLineChars="200" w:firstLine="420"/>
        <w:jc w:val="left"/>
        <w:rPr>
          <w:szCs w:val="21"/>
        </w:rPr>
      </w:pPr>
      <w:r w:rsidRPr="00B863C7">
        <w:rPr>
          <w:szCs w:val="21"/>
        </w:rPr>
        <w:t>d</w:t>
      </w:r>
      <w:r w:rsidRPr="00B863C7">
        <w:rPr>
          <w:rFonts w:hint="eastAsia"/>
          <w:szCs w:val="21"/>
        </w:rPr>
        <w:t>）大气、水土、土壤的各种排放均列出；</w:t>
      </w:r>
    </w:p>
    <w:p w:rsidR="008210E1" w:rsidRPr="00B863C7" w:rsidRDefault="008210E1" w:rsidP="00B863C7">
      <w:pPr>
        <w:spacing w:line="360" w:lineRule="auto"/>
        <w:ind w:firstLineChars="200" w:firstLine="420"/>
        <w:jc w:val="left"/>
        <w:rPr>
          <w:szCs w:val="21"/>
        </w:rPr>
      </w:pPr>
      <w:r w:rsidRPr="00B863C7">
        <w:rPr>
          <w:szCs w:val="21"/>
        </w:rPr>
        <w:t>e</w:t>
      </w:r>
      <w:r w:rsidRPr="00B863C7">
        <w:rPr>
          <w:rFonts w:hint="eastAsia"/>
          <w:szCs w:val="21"/>
        </w:rPr>
        <w:t>）厂房的基础设施、各工序的设备、厂区内人鱼及生活设施的消耗和排放，均忽略；</w:t>
      </w:r>
    </w:p>
    <w:p w:rsidR="008210E1" w:rsidRPr="00B863C7" w:rsidRDefault="008210E1" w:rsidP="00B863C7">
      <w:pPr>
        <w:spacing w:line="360" w:lineRule="auto"/>
        <w:ind w:firstLineChars="200" w:firstLine="420"/>
        <w:jc w:val="left"/>
        <w:rPr>
          <w:szCs w:val="21"/>
        </w:rPr>
      </w:pPr>
      <w:r w:rsidRPr="00B863C7">
        <w:rPr>
          <w:szCs w:val="21"/>
        </w:rPr>
        <w:t>f</w:t>
      </w:r>
      <w:r w:rsidRPr="00B863C7">
        <w:rPr>
          <w:rFonts w:hint="eastAsia"/>
          <w:szCs w:val="21"/>
        </w:rPr>
        <w:t>）取舍原则不适用于有毒有害物质，任何有毒有害的材料和物质均应包含于清单中。</w:t>
      </w:r>
    </w:p>
    <w:p w:rsidR="008210E1" w:rsidRPr="0083399D" w:rsidRDefault="008210E1" w:rsidP="007340E8">
      <w:pPr>
        <w:spacing w:line="360" w:lineRule="auto"/>
        <w:rPr>
          <w:b/>
          <w:sz w:val="24"/>
          <w:szCs w:val="24"/>
        </w:rPr>
      </w:pPr>
      <w:r w:rsidRPr="0083399D">
        <w:rPr>
          <w:b/>
          <w:sz w:val="24"/>
          <w:szCs w:val="24"/>
        </w:rPr>
        <w:t>5.</w:t>
      </w:r>
      <w:r>
        <w:rPr>
          <w:b/>
          <w:sz w:val="24"/>
          <w:szCs w:val="24"/>
        </w:rPr>
        <w:t>3</w:t>
      </w:r>
      <w:r w:rsidRPr="0083399D">
        <w:rPr>
          <w:b/>
          <w:sz w:val="24"/>
          <w:szCs w:val="24"/>
        </w:rPr>
        <w:t xml:space="preserve"> </w:t>
      </w:r>
      <w:r>
        <w:rPr>
          <w:rFonts w:hint="eastAsia"/>
          <w:b/>
          <w:sz w:val="24"/>
          <w:szCs w:val="24"/>
        </w:rPr>
        <w:t>数据清单分析</w:t>
      </w:r>
    </w:p>
    <w:p w:rsidR="008210E1" w:rsidRDefault="008210E1" w:rsidP="00796867">
      <w:pPr>
        <w:spacing w:line="360" w:lineRule="auto"/>
        <w:ind w:firstLineChars="200" w:firstLine="420"/>
        <w:rPr>
          <w:rFonts w:ascii="Times New Roman" w:hAnsi="Times New Roman"/>
          <w:szCs w:val="21"/>
        </w:rPr>
      </w:pPr>
      <w:r w:rsidRPr="00796867">
        <w:rPr>
          <w:rFonts w:ascii="Times New Roman" w:hAnsi="Times New Roman" w:hint="eastAsia"/>
          <w:szCs w:val="21"/>
        </w:rPr>
        <w:t>根据</w:t>
      </w:r>
      <w:r>
        <w:rPr>
          <w:rFonts w:ascii="Times New Roman" w:hAnsi="Times New Roman" w:hint="eastAsia"/>
          <w:szCs w:val="21"/>
        </w:rPr>
        <w:t>“</w:t>
      </w:r>
      <w:r w:rsidRPr="00796867">
        <w:rPr>
          <w:rFonts w:ascii="Times New Roman" w:hAnsi="Times New Roman" w:hint="eastAsia"/>
          <w:szCs w:val="21"/>
        </w:rPr>
        <w:t>附录</w:t>
      </w:r>
      <w:r w:rsidR="00606FE0" w:rsidRPr="00606FE0">
        <w:rPr>
          <w:rFonts w:ascii="Times New Roman" w:hAnsi="Times New Roman" w:hint="eastAsia"/>
          <w:szCs w:val="21"/>
        </w:rPr>
        <w:t>B</w:t>
      </w:r>
      <w:r w:rsidRPr="00796867">
        <w:rPr>
          <w:rFonts w:ascii="Times New Roman" w:hAnsi="Times New Roman"/>
          <w:szCs w:val="21"/>
        </w:rPr>
        <w:t>.3</w:t>
      </w:r>
      <w:r>
        <w:rPr>
          <w:rFonts w:ascii="Times New Roman" w:hAnsi="Times New Roman" w:hint="eastAsia"/>
          <w:szCs w:val="21"/>
        </w:rPr>
        <w:t>”</w:t>
      </w:r>
      <w:r w:rsidRPr="00796867">
        <w:rPr>
          <w:rFonts w:ascii="Times New Roman" w:hAnsi="Times New Roman" w:hint="eastAsia"/>
          <w:szCs w:val="21"/>
        </w:rPr>
        <w:t>对数据清单进行分析</w:t>
      </w:r>
      <w:r>
        <w:rPr>
          <w:rFonts w:ascii="Times New Roman" w:hAnsi="Times New Roman" w:hint="eastAsia"/>
          <w:szCs w:val="21"/>
        </w:rPr>
        <w:t>，明确数据范围，采集各个阶段的现场数据和背景数据，对采集的数据进行计算，合并相同类型数据，有多个产品的，还要基于一定原则对数据进行分配。</w:t>
      </w:r>
    </w:p>
    <w:p w:rsidR="008210E1" w:rsidRPr="00796867" w:rsidRDefault="008210E1" w:rsidP="009F5BB2">
      <w:pPr>
        <w:spacing w:line="360" w:lineRule="auto"/>
        <w:rPr>
          <w:rFonts w:ascii="Times New Roman" w:hAnsi="Times New Roman"/>
          <w:szCs w:val="21"/>
        </w:rPr>
      </w:pPr>
      <w:r w:rsidRPr="0083399D">
        <w:rPr>
          <w:b/>
          <w:sz w:val="24"/>
          <w:szCs w:val="24"/>
        </w:rPr>
        <w:t>5.</w:t>
      </w:r>
      <w:r>
        <w:rPr>
          <w:b/>
          <w:sz w:val="24"/>
          <w:szCs w:val="24"/>
        </w:rPr>
        <w:t>4</w:t>
      </w:r>
      <w:r w:rsidRPr="0083399D">
        <w:rPr>
          <w:b/>
          <w:sz w:val="24"/>
          <w:szCs w:val="24"/>
        </w:rPr>
        <w:t xml:space="preserve"> </w:t>
      </w:r>
      <w:r w:rsidRPr="009F5BB2">
        <w:rPr>
          <w:rFonts w:hint="eastAsia"/>
          <w:b/>
          <w:sz w:val="24"/>
          <w:szCs w:val="24"/>
        </w:rPr>
        <w:t>生命周期影响评</w:t>
      </w:r>
      <w:r>
        <w:rPr>
          <w:rFonts w:hint="eastAsia"/>
          <w:b/>
          <w:sz w:val="24"/>
          <w:szCs w:val="24"/>
        </w:rPr>
        <w:t>价</w:t>
      </w:r>
    </w:p>
    <w:p w:rsidR="008210E1" w:rsidRDefault="008210E1" w:rsidP="00A44B4C">
      <w:pPr>
        <w:spacing w:line="360" w:lineRule="auto"/>
        <w:ind w:firstLineChars="200" w:firstLine="420"/>
        <w:rPr>
          <w:szCs w:val="21"/>
        </w:rPr>
      </w:pPr>
      <w:r w:rsidRPr="00796867">
        <w:rPr>
          <w:rFonts w:ascii="Times New Roman" w:hAnsi="Times New Roman" w:hint="eastAsia"/>
          <w:szCs w:val="21"/>
        </w:rPr>
        <w:t>根据</w:t>
      </w:r>
      <w:r>
        <w:rPr>
          <w:rFonts w:ascii="Times New Roman" w:hAnsi="Times New Roman" w:hint="eastAsia"/>
          <w:szCs w:val="21"/>
        </w:rPr>
        <w:t>“</w:t>
      </w:r>
      <w:r w:rsidRPr="00796867">
        <w:rPr>
          <w:rFonts w:ascii="Times New Roman" w:hAnsi="Times New Roman" w:hint="eastAsia"/>
          <w:szCs w:val="21"/>
        </w:rPr>
        <w:t>附录</w:t>
      </w:r>
      <w:r w:rsidR="00606FE0">
        <w:rPr>
          <w:rFonts w:ascii="Times New Roman" w:hAnsi="Times New Roman" w:hint="eastAsia"/>
          <w:szCs w:val="21"/>
        </w:rPr>
        <w:t>B</w:t>
      </w:r>
      <w:r w:rsidRPr="00796867">
        <w:rPr>
          <w:rFonts w:ascii="Times New Roman" w:hAnsi="Times New Roman"/>
          <w:szCs w:val="21"/>
        </w:rPr>
        <w:t>.</w:t>
      </w:r>
      <w:r>
        <w:rPr>
          <w:rFonts w:ascii="Times New Roman" w:hAnsi="Times New Roman"/>
          <w:szCs w:val="21"/>
        </w:rPr>
        <w:t xml:space="preserve">4 </w:t>
      </w:r>
      <w:r>
        <w:rPr>
          <w:rFonts w:ascii="Times New Roman" w:hAnsi="Times New Roman" w:hint="eastAsia"/>
          <w:szCs w:val="21"/>
        </w:rPr>
        <w:t>”对前述所整理的数据开展</w:t>
      </w:r>
      <w:proofErr w:type="gramStart"/>
      <w:r w:rsidR="002B72C0">
        <w:rPr>
          <w:rFonts w:ascii="Times New Roman" w:hAnsi="Times New Roman" w:hint="eastAsia"/>
          <w:szCs w:val="21"/>
        </w:rPr>
        <w:t>锂</w:t>
      </w:r>
      <w:proofErr w:type="gramEnd"/>
      <w:r>
        <w:rPr>
          <w:rFonts w:ascii="Times New Roman" w:hAnsi="Times New Roman" w:hint="eastAsia"/>
          <w:szCs w:val="21"/>
        </w:rPr>
        <w:t>产品生命周期影响评价，对</w:t>
      </w:r>
      <w:r w:rsidRPr="00964549">
        <w:rPr>
          <w:rFonts w:ascii="Times New Roman" w:hAnsi="Times New Roman" w:hint="eastAsia"/>
          <w:szCs w:val="21"/>
        </w:rPr>
        <w:t>潜在的环境影响进行评价</w:t>
      </w:r>
      <w:r>
        <w:rPr>
          <w:rFonts w:ascii="Times New Roman" w:hAnsi="Times New Roman" w:hint="eastAsia"/>
          <w:szCs w:val="21"/>
        </w:rPr>
        <w:t>。</w:t>
      </w:r>
      <w:r>
        <w:rPr>
          <w:rFonts w:hint="eastAsia"/>
          <w:szCs w:val="21"/>
        </w:rPr>
        <w:t>环境</w:t>
      </w:r>
      <w:r w:rsidRPr="000F0D26">
        <w:rPr>
          <w:rFonts w:hint="eastAsia"/>
          <w:szCs w:val="21"/>
        </w:rPr>
        <w:t>影响类型可分为</w:t>
      </w:r>
      <w:r>
        <w:rPr>
          <w:rFonts w:hint="eastAsia"/>
          <w:szCs w:val="21"/>
        </w:rPr>
        <w:t>资源</w:t>
      </w:r>
      <w:r w:rsidRPr="000F0D26">
        <w:rPr>
          <w:rFonts w:hint="eastAsia"/>
          <w:szCs w:val="21"/>
        </w:rPr>
        <w:t>消耗、气候变化、酸化、富营养化</w:t>
      </w:r>
      <w:r>
        <w:rPr>
          <w:rFonts w:hint="eastAsia"/>
          <w:szCs w:val="21"/>
        </w:rPr>
        <w:t>、光化学烟雾、固体废弃物以及可吸入颗粒物等</w:t>
      </w:r>
      <w:r>
        <w:rPr>
          <w:szCs w:val="21"/>
        </w:rPr>
        <w:t>7</w:t>
      </w:r>
      <w:r>
        <w:rPr>
          <w:rFonts w:hint="eastAsia"/>
          <w:szCs w:val="21"/>
        </w:rPr>
        <w:t>种，对环境影响类型的影响区域也进行了说明，具有全球影响的有资源消耗和气候变化，具有区域性影响的有</w:t>
      </w:r>
      <w:r w:rsidRPr="000F0D26">
        <w:rPr>
          <w:rFonts w:hint="eastAsia"/>
          <w:szCs w:val="21"/>
        </w:rPr>
        <w:t>酸化、富营养化</w:t>
      </w:r>
      <w:r>
        <w:rPr>
          <w:rFonts w:hint="eastAsia"/>
          <w:szCs w:val="21"/>
        </w:rPr>
        <w:t>和光化学烟雾，具有局地性影响的有固体废弃物和</w:t>
      </w:r>
      <w:proofErr w:type="gramStart"/>
      <w:r>
        <w:rPr>
          <w:rFonts w:hint="eastAsia"/>
          <w:szCs w:val="21"/>
        </w:rPr>
        <w:t>可</w:t>
      </w:r>
      <w:proofErr w:type="gramEnd"/>
      <w:r>
        <w:rPr>
          <w:rFonts w:hint="eastAsia"/>
          <w:szCs w:val="21"/>
        </w:rPr>
        <w:t>吸入颗粒物。</w:t>
      </w:r>
    </w:p>
    <w:p w:rsidR="008210E1" w:rsidRPr="00B241C8" w:rsidRDefault="008210E1" w:rsidP="00A44B4C">
      <w:pPr>
        <w:spacing w:line="360" w:lineRule="auto"/>
        <w:ind w:firstLineChars="200" w:firstLine="420"/>
        <w:rPr>
          <w:rFonts w:ascii="Times New Roman" w:hAnsi="Times New Roman"/>
          <w:szCs w:val="21"/>
        </w:rPr>
      </w:pPr>
      <w:r>
        <w:rPr>
          <w:rFonts w:ascii="Times New Roman" w:hAnsi="Times New Roman" w:hint="eastAsia"/>
          <w:szCs w:val="21"/>
        </w:rPr>
        <w:t>资源消耗的清单因子主要是考</w:t>
      </w:r>
      <w:r w:rsidRPr="00B241C8">
        <w:rPr>
          <w:rFonts w:ascii="Times New Roman" w:hAnsi="Times New Roman" w:hint="eastAsia"/>
          <w:szCs w:val="21"/>
        </w:rPr>
        <w:t>虑</w:t>
      </w:r>
      <w:r w:rsidR="00606FE0" w:rsidRPr="00B241C8">
        <w:rPr>
          <w:rFonts w:ascii="Times New Roman" w:hAnsi="Times New Roman" w:hint="eastAsia"/>
          <w:szCs w:val="21"/>
        </w:rPr>
        <w:t>氯化</w:t>
      </w:r>
      <w:r w:rsidR="00EC38CA" w:rsidRPr="00B241C8">
        <w:rPr>
          <w:rFonts w:ascii="Times New Roman" w:hAnsi="Times New Roman" w:hint="eastAsia"/>
          <w:szCs w:val="21"/>
        </w:rPr>
        <w:t>锂</w:t>
      </w:r>
      <w:r w:rsidRPr="00B241C8">
        <w:rPr>
          <w:rFonts w:ascii="Times New Roman" w:hAnsi="Times New Roman" w:hint="eastAsia"/>
          <w:szCs w:val="21"/>
        </w:rPr>
        <w:t>，因为相对于其他消耗资源而言，</w:t>
      </w:r>
      <w:r w:rsidR="00606FE0" w:rsidRPr="00B241C8">
        <w:rPr>
          <w:rFonts w:ascii="Times New Roman" w:hAnsi="Times New Roman" w:hint="eastAsia"/>
          <w:szCs w:val="21"/>
        </w:rPr>
        <w:t>氯化</w:t>
      </w:r>
      <w:r w:rsidR="00EC38CA" w:rsidRPr="00B241C8">
        <w:rPr>
          <w:rFonts w:ascii="Times New Roman" w:hAnsi="Times New Roman" w:hint="eastAsia"/>
          <w:szCs w:val="21"/>
        </w:rPr>
        <w:t>锂</w:t>
      </w:r>
      <w:r w:rsidRPr="00B241C8">
        <w:rPr>
          <w:rFonts w:ascii="Times New Roman" w:hAnsi="Times New Roman" w:hint="eastAsia"/>
          <w:szCs w:val="21"/>
        </w:rPr>
        <w:t>是最主要和最重要的资源；其他资源消耗种类繁多，在目前生命周期评价数据库不完善的条件下，也难以评估其资源消耗当量，因此最终考虑资源消耗的清单因子为</w:t>
      </w:r>
      <w:r w:rsidR="00606FE0" w:rsidRPr="00B241C8">
        <w:rPr>
          <w:rFonts w:ascii="Times New Roman" w:hAnsi="Times New Roman" w:hint="eastAsia"/>
          <w:szCs w:val="21"/>
        </w:rPr>
        <w:t>氯化</w:t>
      </w:r>
      <w:r w:rsidR="00EC38CA" w:rsidRPr="00B241C8">
        <w:rPr>
          <w:rFonts w:ascii="Times New Roman" w:hAnsi="Times New Roman" w:hint="eastAsia"/>
          <w:szCs w:val="21"/>
        </w:rPr>
        <w:t>锂</w:t>
      </w:r>
      <w:r w:rsidRPr="00B241C8">
        <w:rPr>
          <w:rFonts w:ascii="Times New Roman" w:hAnsi="Times New Roman" w:hint="eastAsia"/>
          <w:szCs w:val="21"/>
        </w:rPr>
        <w:t>，其特征化因子为</w:t>
      </w:r>
      <w:r w:rsidRPr="00B241C8">
        <w:rPr>
          <w:rFonts w:ascii="Times New Roman" w:hAnsi="Times New Roman"/>
          <w:szCs w:val="21"/>
        </w:rPr>
        <w:t>1</w:t>
      </w:r>
      <w:r w:rsidRPr="00B241C8">
        <w:rPr>
          <w:rFonts w:ascii="Times New Roman" w:hAnsi="Times New Roman" w:hint="eastAsia"/>
          <w:szCs w:val="21"/>
        </w:rPr>
        <w:t>。</w:t>
      </w:r>
    </w:p>
    <w:p w:rsidR="008210E1" w:rsidRPr="00B241C8" w:rsidRDefault="008210E1" w:rsidP="00A44B4C">
      <w:pPr>
        <w:spacing w:line="360" w:lineRule="auto"/>
        <w:ind w:firstLineChars="200" w:firstLine="420"/>
        <w:rPr>
          <w:rFonts w:ascii="Times New Roman" w:hAnsi="Times New Roman"/>
          <w:szCs w:val="21"/>
        </w:rPr>
      </w:pPr>
      <w:r w:rsidRPr="00B241C8">
        <w:rPr>
          <w:rFonts w:ascii="Times New Roman" w:hAnsi="Times New Roman" w:hint="eastAsia"/>
          <w:szCs w:val="21"/>
        </w:rPr>
        <w:t>其他的</w:t>
      </w:r>
      <w:r w:rsidRPr="00B241C8">
        <w:rPr>
          <w:rFonts w:hint="eastAsia"/>
          <w:szCs w:val="21"/>
        </w:rPr>
        <w:t>气候变化、酸化、富营养化、光化学烟雾的清单因子，根据</w:t>
      </w:r>
      <w:proofErr w:type="gramStart"/>
      <w:r w:rsidR="00EC38CA" w:rsidRPr="00B241C8">
        <w:rPr>
          <w:rFonts w:hint="eastAsia"/>
          <w:szCs w:val="21"/>
        </w:rPr>
        <w:t>锂</w:t>
      </w:r>
      <w:proofErr w:type="gramEnd"/>
      <w:r w:rsidRPr="00B241C8">
        <w:rPr>
          <w:rFonts w:hint="eastAsia"/>
          <w:szCs w:val="21"/>
        </w:rPr>
        <w:t>冶炼的实际情况和特点，分别选取了不同的物质。固体废弃物的清单因子，主要是考</w:t>
      </w:r>
      <w:r w:rsidR="002A7F19" w:rsidRPr="00B241C8">
        <w:rPr>
          <w:rFonts w:hint="eastAsia"/>
          <w:szCs w:val="21"/>
        </w:rPr>
        <w:t>锂</w:t>
      </w:r>
      <w:r w:rsidRPr="00B241C8">
        <w:rPr>
          <w:rFonts w:hint="eastAsia"/>
          <w:szCs w:val="21"/>
        </w:rPr>
        <w:t>渣，</w:t>
      </w:r>
      <w:proofErr w:type="gramStart"/>
      <w:r w:rsidRPr="00B241C8">
        <w:rPr>
          <w:rFonts w:hint="eastAsia"/>
          <w:szCs w:val="21"/>
        </w:rPr>
        <w:t>因为</w:t>
      </w:r>
      <w:r w:rsidR="00EC38CA" w:rsidRPr="00B241C8">
        <w:rPr>
          <w:rFonts w:hint="eastAsia"/>
          <w:szCs w:val="21"/>
        </w:rPr>
        <w:t>锂</w:t>
      </w:r>
      <w:r w:rsidRPr="00B241C8">
        <w:rPr>
          <w:rFonts w:hint="eastAsia"/>
          <w:szCs w:val="21"/>
        </w:rPr>
        <w:t>渣是</w:t>
      </w:r>
      <w:proofErr w:type="gramEnd"/>
      <w:r w:rsidRPr="00B241C8">
        <w:rPr>
          <w:rFonts w:hint="eastAsia"/>
          <w:szCs w:val="21"/>
        </w:rPr>
        <w:t>必须要进行资源化或无害化处理的，</w:t>
      </w:r>
      <w:r w:rsidR="006E4C2B">
        <w:rPr>
          <w:rFonts w:hint="eastAsia"/>
          <w:szCs w:val="21"/>
        </w:rPr>
        <w:t>所以</w:t>
      </w:r>
      <w:r w:rsidRPr="00B241C8">
        <w:rPr>
          <w:rFonts w:hint="eastAsia"/>
          <w:szCs w:val="21"/>
        </w:rPr>
        <w:t>这是产品评价的前提。</w:t>
      </w:r>
    </w:p>
    <w:p w:rsidR="008210E1" w:rsidRDefault="008210E1" w:rsidP="00A44B4C">
      <w:pPr>
        <w:spacing w:line="360" w:lineRule="auto"/>
        <w:ind w:firstLineChars="200" w:firstLine="420"/>
        <w:rPr>
          <w:rFonts w:ascii="Times New Roman" w:hAnsi="Times New Roman"/>
          <w:szCs w:val="21"/>
        </w:rPr>
      </w:pPr>
      <w:r>
        <w:rPr>
          <w:rFonts w:ascii="Times New Roman" w:hAnsi="Times New Roman" w:hint="eastAsia"/>
          <w:szCs w:val="21"/>
        </w:rPr>
        <w:t>对于</w:t>
      </w:r>
      <w:proofErr w:type="gramStart"/>
      <w:r>
        <w:rPr>
          <w:rFonts w:ascii="Times New Roman" w:hAnsi="Times New Roman" w:hint="eastAsia"/>
          <w:szCs w:val="21"/>
        </w:rPr>
        <w:t>各个影响</w:t>
      </w:r>
      <w:proofErr w:type="gramEnd"/>
      <w:r>
        <w:rPr>
          <w:rFonts w:ascii="Times New Roman" w:hAnsi="Times New Roman" w:hint="eastAsia"/>
          <w:szCs w:val="21"/>
        </w:rPr>
        <w:t>类别的特征化因子也进行了进一步说明，以便进行分类汇总，特征化因子见下表：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0"/>
        <w:gridCol w:w="2490"/>
        <w:gridCol w:w="2491"/>
        <w:gridCol w:w="2491"/>
      </w:tblGrid>
      <w:tr w:rsidR="008210E1" w:rsidRPr="00204C69" w:rsidTr="005A6577">
        <w:trPr>
          <w:tblHeader/>
        </w:trPr>
        <w:tc>
          <w:tcPr>
            <w:tcW w:w="1250" w:type="pct"/>
            <w:vAlign w:val="center"/>
          </w:tcPr>
          <w:p w:rsidR="008210E1" w:rsidRPr="008F7649" w:rsidRDefault="008210E1" w:rsidP="005A6577">
            <w:pPr>
              <w:jc w:val="center"/>
              <w:rPr>
                <w:color w:val="000000" w:themeColor="text1"/>
                <w:szCs w:val="21"/>
              </w:rPr>
            </w:pPr>
            <w:r w:rsidRPr="008F7649">
              <w:rPr>
                <w:rFonts w:hint="eastAsia"/>
                <w:color w:val="000000" w:themeColor="text1"/>
                <w:szCs w:val="21"/>
              </w:rPr>
              <w:t>影响类别</w:t>
            </w:r>
          </w:p>
        </w:tc>
        <w:tc>
          <w:tcPr>
            <w:tcW w:w="1250" w:type="pct"/>
            <w:vAlign w:val="center"/>
          </w:tcPr>
          <w:p w:rsidR="008210E1" w:rsidRPr="008F7649" w:rsidRDefault="008210E1" w:rsidP="005A6577">
            <w:pPr>
              <w:jc w:val="center"/>
              <w:rPr>
                <w:color w:val="000000" w:themeColor="text1"/>
                <w:szCs w:val="21"/>
              </w:rPr>
            </w:pPr>
            <w:r w:rsidRPr="008F7649">
              <w:rPr>
                <w:rFonts w:hint="eastAsia"/>
                <w:color w:val="000000" w:themeColor="text1"/>
                <w:szCs w:val="21"/>
              </w:rPr>
              <w:t>单位</w:t>
            </w:r>
          </w:p>
        </w:tc>
        <w:tc>
          <w:tcPr>
            <w:tcW w:w="1250" w:type="pct"/>
            <w:vAlign w:val="center"/>
          </w:tcPr>
          <w:p w:rsidR="008210E1" w:rsidRPr="008F7649" w:rsidRDefault="008210E1" w:rsidP="005A6577">
            <w:pPr>
              <w:jc w:val="center"/>
              <w:rPr>
                <w:color w:val="000000" w:themeColor="text1"/>
                <w:szCs w:val="21"/>
              </w:rPr>
            </w:pPr>
            <w:r w:rsidRPr="008F7649">
              <w:rPr>
                <w:rFonts w:hint="eastAsia"/>
                <w:color w:val="000000" w:themeColor="text1"/>
                <w:szCs w:val="21"/>
              </w:rPr>
              <w:t>指标参数</w:t>
            </w:r>
          </w:p>
        </w:tc>
        <w:tc>
          <w:tcPr>
            <w:tcW w:w="1250" w:type="pct"/>
            <w:vAlign w:val="center"/>
          </w:tcPr>
          <w:p w:rsidR="008210E1" w:rsidRPr="008F7649" w:rsidRDefault="008210E1" w:rsidP="005A6577">
            <w:pPr>
              <w:jc w:val="center"/>
              <w:rPr>
                <w:color w:val="000000" w:themeColor="text1"/>
                <w:szCs w:val="21"/>
              </w:rPr>
            </w:pPr>
            <w:r w:rsidRPr="008F7649">
              <w:rPr>
                <w:rFonts w:hint="eastAsia"/>
                <w:color w:val="000000" w:themeColor="text1"/>
                <w:szCs w:val="21"/>
              </w:rPr>
              <w:t>特征化因子</w:t>
            </w:r>
          </w:p>
        </w:tc>
      </w:tr>
      <w:tr w:rsidR="008210E1" w:rsidRPr="00204C69" w:rsidTr="005A6577">
        <w:tc>
          <w:tcPr>
            <w:tcW w:w="1250" w:type="pct"/>
            <w:vAlign w:val="center"/>
          </w:tcPr>
          <w:p w:rsidR="008210E1" w:rsidRPr="008F7649" w:rsidRDefault="008210E1" w:rsidP="005A6577">
            <w:pPr>
              <w:jc w:val="center"/>
              <w:rPr>
                <w:color w:val="000000" w:themeColor="text1"/>
                <w:szCs w:val="21"/>
              </w:rPr>
            </w:pPr>
            <w:r w:rsidRPr="008F7649">
              <w:rPr>
                <w:rFonts w:hint="eastAsia"/>
                <w:color w:val="000000" w:themeColor="text1"/>
                <w:szCs w:val="21"/>
              </w:rPr>
              <w:t>资源消耗</w:t>
            </w:r>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Kg</w:t>
            </w:r>
            <w:r w:rsidRPr="008F7649">
              <w:rPr>
                <w:rFonts w:hint="eastAsia"/>
                <w:color w:val="000000" w:themeColor="text1"/>
                <w:szCs w:val="21"/>
              </w:rPr>
              <w:t>，</w:t>
            </w:r>
            <w:proofErr w:type="spellStart"/>
            <w:r w:rsidRPr="008F7649">
              <w:rPr>
                <w:color w:val="000000" w:themeColor="text1"/>
                <w:szCs w:val="21"/>
              </w:rPr>
              <w:t>Sb</w:t>
            </w:r>
            <w:r w:rsidRPr="008F7649">
              <w:rPr>
                <w:color w:val="000000" w:themeColor="text1"/>
                <w:szCs w:val="21"/>
                <w:vertAlign w:val="subscript"/>
              </w:rPr>
              <w:t>eq</w:t>
            </w:r>
            <w:proofErr w:type="spellEnd"/>
            <w:r w:rsidRPr="008F7649">
              <w:rPr>
                <w:color w:val="000000" w:themeColor="text1"/>
                <w:szCs w:val="21"/>
                <w:vertAlign w:val="subscript"/>
              </w:rPr>
              <w:t>./kg</w:t>
            </w:r>
          </w:p>
        </w:tc>
        <w:tc>
          <w:tcPr>
            <w:tcW w:w="1250" w:type="pct"/>
            <w:vAlign w:val="center"/>
          </w:tcPr>
          <w:p w:rsidR="008210E1" w:rsidRPr="008F7649" w:rsidRDefault="00EC38CA" w:rsidP="005A6577">
            <w:pPr>
              <w:jc w:val="center"/>
              <w:rPr>
                <w:color w:val="000000" w:themeColor="text1"/>
                <w:szCs w:val="21"/>
              </w:rPr>
            </w:pPr>
            <w:proofErr w:type="spellStart"/>
            <w:r w:rsidRPr="008F7649">
              <w:rPr>
                <w:rFonts w:hint="eastAsia"/>
                <w:color w:val="000000" w:themeColor="text1"/>
                <w:szCs w:val="21"/>
              </w:rPr>
              <w:t>Li</w:t>
            </w:r>
            <w:r w:rsidR="00606FE0" w:rsidRPr="008F7649">
              <w:rPr>
                <w:rFonts w:hint="eastAsia"/>
                <w:color w:val="000000" w:themeColor="text1"/>
                <w:szCs w:val="21"/>
              </w:rPr>
              <w:t>Cl</w:t>
            </w:r>
            <w:proofErr w:type="spellEnd"/>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1</w:t>
            </w:r>
          </w:p>
        </w:tc>
      </w:tr>
      <w:tr w:rsidR="008210E1" w:rsidRPr="00204C69" w:rsidTr="005A6577">
        <w:tc>
          <w:tcPr>
            <w:tcW w:w="1250" w:type="pct"/>
            <w:vAlign w:val="center"/>
          </w:tcPr>
          <w:p w:rsidR="008210E1" w:rsidRPr="008F7649" w:rsidRDefault="008210E1" w:rsidP="005A6577">
            <w:pPr>
              <w:jc w:val="center"/>
              <w:rPr>
                <w:color w:val="000000" w:themeColor="text1"/>
                <w:szCs w:val="21"/>
              </w:rPr>
            </w:pPr>
            <w:r w:rsidRPr="008F7649">
              <w:rPr>
                <w:rFonts w:hint="eastAsia"/>
                <w:color w:val="000000" w:themeColor="text1"/>
                <w:szCs w:val="21"/>
              </w:rPr>
              <w:t>气候变化</w:t>
            </w:r>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Kg</w:t>
            </w:r>
            <w:r w:rsidRPr="008F7649">
              <w:rPr>
                <w:rFonts w:hint="eastAsia"/>
                <w:color w:val="000000" w:themeColor="text1"/>
                <w:szCs w:val="21"/>
              </w:rPr>
              <w:t>，</w:t>
            </w:r>
            <w:r w:rsidRPr="008F7649">
              <w:rPr>
                <w:color w:val="000000" w:themeColor="text1"/>
                <w:szCs w:val="21"/>
              </w:rPr>
              <w:t>CO</w:t>
            </w:r>
            <w:r w:rsidRPr="008F7649">
              <w:rPr>
                <w:color w:val="000000" w:themeColor="text1"/>
                <w:szCs w:val="21"/>
                <w:vertAlign w:val="subscript"/>
              </w:rPr>
              <w:t>2 eq./kg</w:t>
            </w:r>
          </w:p>
        </w:tc>
        <w:tc>
          <w:tcPr>
            <w:tcW w:w="1250" w:type="pct"/>
            <w:vAlign w:val="center"/>
          </w:tcPr>
          <w:p w:rsidR="008210E1" w:rsidRPr="008F7649" w:rsidRDefault="0030128A" w:rsidP="005A6577">
            <w:pPr>
              <w:jc w:val="center"/>
              <w:rPr>
                <w:color w:val="000000" w:themeColor="text1"/>
                <w:szCs w:val="21"/>
              </w:rPr>
            </w:pPr>
            <w:r w:rsidRPr="008F7649">
              <w:rPr>
                <w:rFonts w:hint="eastAsia"/>
                <w:color w:val="000000" w:themeColor="text1"/>
                <w:szCs w:val="21"/>
              </w:rPr>
              <w:t>——</w:t>
            </w:r>
          </w:p>
        </w:tc>
        <w:tc>
          <w:tcPr>
            <w:tcW w:w="1250" w:type="pct"/>
            <w:vAlign w:val="center"/>
          </w:tcPr>
          <w:p w:rsidR="008210E1" w:rsidRPr="008F7649" w:rsidRDefault="0030128A" w:rsidP="005A6577">
            <w:pPr>
              <w:jc w:val="center"/>
              <w:rPr>
                <w:color w:val="000000" w:themeColor="text1"/>
                <w:szCs w:val="21"/>
              </w:rPr>
            </w:pPr>
            <w:r w:rsidRPr="008F7649">
              <w:rPr>
                <w:rFonts w:hint="eastAsia"/>
                <w:color w:val="000000" w:themeColor="text1"/>
                <w:szCs w:val="21"/>
              </w:rPr>
              <w:t>——</w:t>
            </w:r>
          </w:p>
        </w:tc>
      </w:tr>
      <w:tr w:rsidR="008210E1" w:rsidRPr="00204C69" w:rsidTr="005A6577">
        <w:tc>
          <w:tcPr>
            <w:tcW w:w="1250" w:type="pct"/>
            <w:vAlign w:val="center"/>
          </w:tcPr>
          <w:p w:rsidR="008210E1" w:rsidRPr="008F7649" w:rsidRDefault="008210E1" w:rsidP="005A6577">
            <w:pPr>
              <w:jc w:val="center"/>
              <w:rPr>
                <w:color w:val="000000" w:themeColor="text1"/>
                <w:szCs w:val="21"/>
              </w:rPr>
            </w:pPr>
            <w:r w:rsidRPr="008F7649">
              <w:rPr>
                <w:rFonts w:hint="eastAsia"/>
                <w:color w:val="000000" w:themeColor="text1"/>
                <w:szCs w:val="21"/>
              </w:rPr>
              <w:t>酸化</w:t>
            </w:r>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Kg</w:t>
            </w:r>
            <w:r w:rsidRPr="008F7649">
              <w:rPr>
                <w:rFonts w:hint="eastAsia"/>
                <w:color w:val="000000" w:themeColor="text1"/>
                <w:szCs w:val="21"/>
              </w:rPr>
              <w:t>，</w:t>
            </w:r>
            <w:r w:rsidRPr="008F7649">
              <w:rPr>
                <w:color w:val="000000" w:themeColor="text1"/>
                <w:szCs w:val="21"/>
              </w:rPr>
              <w:t>SO</w:t>
            </w:r>
            <w:r w:rsidRPr="008F7649">
              <w:rPr>
                <w:color w:val="000000" w:themeColor="text1"/>
                <w:szCs w:val="21"/>
                <w:vertAlign w:val="subscript"/>
              </w:rPr>
              <w:t>2 eq./kg</w:t>
            </w:r>
          </w:p>
        </w:tc>
        <w:tc>
          <w:tcPr>
            <w:tcW w:w="1250" w:type="pct"/>
            <w:vAlign w:val="center"/>
          </w:tcPr>
          <w:p w:rsidR="008210E1" w:rsidRPr="008F7649" w:rsidRDefault="0030128A" w:rsidP="005A6577">
            <w:pPr>
              <w:jc w:val="center"/>
              <w:rPr>
                <w:color w:val="000000" w:themeColor="text1"/>
                <w:szCs w:val="21"/>
              </w:rPr>
            </w:pPr>
            <w:r w:rsidRPr="008F7649">
              <w:rPr>
                <w:rFonts w:hint="eastAsia"/>
                <w:color w:val="000000" w:themeColor="text1"/>
                <w:szCs w:val="21"/>
              </w:rPr>
              <w:t>——</w:t>
            </w:r>
          </w:p>
        </w:tc>
        <w:tc>
          <w:tcPr>
            <w:tcW w:w="1250" w:type="pct"/>
            <w:vAlign w:val="center"/>
          </w:tcPr>
          <w:p w:rsidR="008210E1" w:rsidRPr="008F7649" w:rsidRDefault="0030128A" w:rsidP="005A6577">
            <w:pPr>
              <w:jc w:val="center"/>
              <w:rPr>
                <w:color w:val="000000" w:themeColor="text1"/>
                <w:szCs w:val="21"/>
              </w:rPr>
            </w:pPr>
            <w:r w:rsidRPr="008F7649">
              <w:rPr>
                <w:rFonts w:hint="eastAsia"/>
                <w:color w:val="000000" w:themeColor="text1"/>
                <w:szCs w:val="21"/>
              </w:rPr>
              <w:t>——</w:t>
            </w:r>
          </w:p>
        </w:tc>
      </w:tr>
      <w:tr w:rsidR="008210E1" w:rsidRPr="00204C69" w:rsidTr="005A6577">
        <w:tc>
          <w:tcPr>
            <w:tcW w:w="1250" w:type="pct"/>
            <w:vMerge w:val="restart"/>
            <w:vAlign w:val="center"/>
          </w:tcPr>
          <w:p w:rsidR="008210E1" w:rsidRPr="008F7649" w:rsidRDefault="008210E1" w:rsidP="005A6577">
            <w:pPr>
              <w:jc w:val="center"/>
              <w:rPr>
                <w:color w:val="000000" w:themeColor="text1"/>
                <w:szCs w:val="21"/>
              </w:rPr>
            </w:pPr>
            <w:r w:rsidRPr="008F7649">
              <w:rPr>
                <w:rFonts w:hint="eastAsia"/>
                <w:color w:val="000000" w:themeColor="text1"/>
                <w:szCs w:val="21"/>
              </w:rPr>
              <w:t>富营养化</w:t>
            </w:r>
          </w:p>
        </w:tc>
        <w:tc>
          <w:tcPr>
            <w:tcW w:w="1250" w:type="pct"/>
            <w:vMerge w:val="restart"/>
            <w:vAlign w:val="center"/>
          </w:tcPr>
          <w:p w:rsidR="008210E1" w:rsidRPr="008F7649" w:rsidRDefault="008210E1" w:rsidP="005A6577">
            <w:pPr>
              <w:jc w:val="center"/>
              <w:rPr>
                <w:color w:val="000000" w:themeColor="text1"/>
                <w:szCs w:val="21"/>
              </w:rPr>
            </w:pPr>
            <w:r w:rsidRPr="008F7649">
              <w:rPr>
                <w:color w:val="000000" w:themeColor="text1"/>
                <w:szCs w:val="21"/>
              </w:rPr>
              <w:t>Kg</w:t>
            </w:r>
            <w:r w:rsidRPr="008F7649">
              <w:rPr>
                <w:rFonts w:hint="eastAsia"/>
                <w:color w:val="000000" w:themeColor="text1"/>
                <w:szCs w:val="21"/>
              </w:rPr>
              <w:t>，</w:t>
            </w:r>
            <w:r w:rsidRPr="008F7649">
              <w:rPr>
                <w:color w:val="000000" w:themeColor="text1"/>
                <w:szCs w:val="21"/>
              </w:rPr>
              <w:t>PO</w:t>
            </w:r>
            <w:r w:rsidRPr="008F7649">
              <w:rPr>
                <w:color w:val="000000" w:themeColor="text1"/>
                <w:szCs w:val="21"/>
                <w:vertAlign w:val="subscript"/>
              </w:rPr>
              <w:t>4</w:t>
            </w:r>
            <w:r w:rsidRPr="008F7649">
              <w:rPr>
                <w:color w:val="000000" w:themeColor="text1"/>
                <w:szCs w:val="21"/>
                <w:vertAlign w:val="superscript"/>
              </w:rPr>
              <w:t>3-</w:t>
            </w:r>
            <w:r w:rsidRPr="008F7649">
              <w:rPr>
                <w:color w:val="000000" w:themeColor="text1"/>
                <w:szCs w:val="21"/>
                <w:vertAlign w:val="subscript"/>
              </w:rPr>
              <w:t xml:space="preserve"> eq./kg</w:t>
            </w:r>
          </w:p>
        </w:tc>
        <w:tc>
          <w:tcPr>
            <w:tcW w:w="1250" w:type="pct"/>
            <w:vAlign w:val="center"/>
          </w:tcPr>
          <w:p w:rsidR="008210E1" w:rsidRPr="008F7649" w:rsidRDefault="005F7281" w:rsidP="005A6577">
            <w:pPr>
              <w:jc w:val="center"/>
              <w:rPr>
                <w:color w:val="000000" w:themeColor="text1"/>
                <w:szCs w:val="21"/>
              </w:rPr>
            </w:pPr>
            <w:r w:rsidRPr="008F7649">
              <w:rPr>
                <w:color w:val="000000" w:themeColor="text1"/>
                <w:szCs w:val="21"/>
              </w:rPr>
              <w:t>P</w:t>
            </w:r>
          </w:p>
        </w:tc>
        <w:tc>
          <w:tcPr>
            <w:tcW w:w="1250" w:type="pct"/>
            <w:vAlign w:val="center"/>
          </w:tcPr>
          <w:p w:rsidR="008210E1" w:rsidRPr="008F7649" w:rsidRDefault="005F7281" w:rsidP="005A6577">
            <w:pPr>
              <w:jc w:val="center"/>
              <w:rPr>
                <w:color w:val="000000" w:themeColor="text1"/>
                <w:szCs w:val="21"/>
              </w:rPr>
            </w:pPr>
            <w:r w:rsidRPr="008F7649">
              <w:rPr>
                <w:rFonts w:hint="eastAsia"/>
                <w:color w:val="000000" w:themeColor="text1"/>
                <w:szCs w:val="21"/>
              </w:rPr>
              <w:t>3.06</w:t>
            </w:r>
          </w:p>
        </w:tc>
      </w:tr>
      <w:tr w:rsidR="008210E1" w:rsidRPr="00204C69" w:rsidTr="005A6577">
        <w:tc>
          <w:tcPr>
            <w:tcW w:w="1250" w:type="pct"/>
            <w:vMerge/>
            <w:vAlign w:val="center"/>
          </w:tcPr>
          <w:p w:rsidR="008210E1" w:rsidRPr="008F7649" w:rsidRDefault="008210E1" w:rsidP="005A6577">
            <w:pPr>
              <w:jc w:val="center"/>
              <w:rPr>
                <w:color w:val="000000" w:themeColor="text1"/>
                <w:szCs w:val="21"/>
              </w:rPr>
            </w:pPr>
          </w:p>
        </w:tc>
        <w:tc>
          <w:tcPr>
            <w:tcW w:w="1250" w:type="pct"/>
            <w:vMerge/>
            <w:vAlign w:val="center"/>
          </w:tcPr>
          <w:p w:rsidR="008210E1" w:rsidRPr="008F7649" w:rsidRDefault="008210E1" w:rsidP="005A6577">
            <w:pPr>
              <w:jc w:val="center"/>
              <w:rPr>
                <w:color w:val="000000" w:themeColor="text1"/>
                <w:szCs w:val="21"/>
              </w:rPr>
            </w:pPr>
          </w:p>
        </w:tc>
        <w:tc>
          <w:tcPr>
            <w:tcW w:w="1250" w:type="pct"/>
            <w:vAlign w:val="center"/>
          </w:tcPr>
          <w:p w:rsidR="008210E1" w:rsidRPr="008F7649" w:rsidRDefault="008210E1" w:rsidP="005A6577">
            <w:pPr>
              <w:jc w:val="center"/>
              <w:rPr>
                <w:color w:val="000000" w:themeColor="text1"/>
                <w:szCs w:val="21"/>
              </w:rPr>
            </w:pPr>
            <w:proofErr w:type="spellStart"/>
            <w:r w:rsidRPr="008F7649">
              <w:rPr>
                <w:color w:val="000000" w:themeColor="text1"/>
                <w:szCs w:val="21"/>
              </w:rPr>
              <w:t>NO</w:t>
            </w:r>
            <w:r w:rsidRPr="008F7649">
              <w:rPr>
                <w:color w:val="000000" w:themeColor="text1"/>
                <w:szCs w:val="21"/>
                <w:vertAlign w:val="subscript"/>
              </w:rPr>
              <w:t>x</w:t>
            </w:r>
            <w:proofErr w:type="spellEnd"/>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0.13</w:t>
            </w:r>
          </w:p>
        </w:tc>
      </w:tr>
      <w:tr w:rsidR="008210E1" w:rsidRPr="00204C69" w:rsidTr="005A6577">
        <w:tc>
          <w:tcPr>
            <w:tcW w:w="1250" w:type="pct"/>
            <w:vMerge/>
            <w:vAlign w:val="center"/>
          </w:tcPr>
          <w:p w:rsidR="008210E1" w:rsidRPr="008F7649" w:rsidRDefault="008210E1" w:rsidP="005A6577">
            <w:pPr>
              <w:jc w:val="center"/>
              <w:rPr>
                <w:color w:val="000000" w:themeColor="text1"/>
                <w:szCs w:val="21"/>
              </w:rPr>
            </w:pPr>
          </w:p>
        </w:tc>
        <w:tc>
          <w:tcPr>
            <w:tcW w:w="1250" w:type="pct"/>
            <w:vMerge/>
            <w:vAlign w:val="center"/>
          </w:tcPr>
          <w:p w:rsidR="008210E1" w:rsidRPr="008F7649" w:rsidRDefault="008210E1" w:rsidP="005A6577">
            <w:pPr>
              <w:jc w:val="center"/>
              <w:rPr>
                <w:color w:val="000000" w:themeColor="text1"/>
                <w:szCs w:val="21"/>
              </w:rPr>
            </w:pPr>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N</w:t>
            </w:r>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0.042</w:t>
            </w:r>
          </w:p>
        </w:tc>
      </w:tr>
      <w:tr w:rsidR="008210E1" w:rsidRPr="00204C69" w:rsidTr="005A6577">
        <w:tc>
          <w:tcPr>
            <w:tcW w:w="1250" w:type="pct"/>
            <w:vMerge/>
            <w:vAlign w:val="center"/>
          </w:tcPr>
          <w:p w:rsidR="008210E1" w:rsidRPr="008F7649" w:rsidRDefault="008210E1" w:rsidP="005A6577">
            <w:pPr>
              <w:jc w:val="center"/>
              <w:rPr>
                <w:color w:val="000000" w:themeColor="text1"/>
                <w:szCs w:val="21"/>
              </w:rPr>
            </w:pPr>
          </w:p>
        </w:tc>
        <w:tc>
          <w:tcPr>
            <w:tcW w:w="1250" w:type="pct"/>
            <w:vMerge/>
            <w:vAlign w:val="center"/>
          </w:tcPr>
          <w:p w:rsidR="008210E1" w:rsidRPr="008F7649" w:rsidRDefault="008210E1" w:rsidP="005A6577">
            <w:pPr>
              <w:jc w:val="center"/>
              <w:rPr>
                <w:color w:val="000000" w:themeColor="text1"/>
                <w:szCs w:val="21"/>
              </w:rPr>
            </w:pPr>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COD</w:t>
            </w:r>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0.022</w:t>
            </w:r>
          </w:p>
        </w:tc>
      </w:tr>
      <w:tr w:rsidR="008210E1" w:rsidRPr="00204C69" w:rsidTr="005A6577">
        <w:tc>
          <w:tcPr>
            <w:tcW w:w="1250" w:type="pct"/>
            <w:vAlign w:val="center"/>
          </w:tcPr>
          <w:p w:rsidR="008210E1" w:rsidRPr="008F7649" w:rsidRDefault="008210E1" w:rsidP="005A6577">
            <w:pPr>
              <w:jc w:val="center"/>
              <w:rPr>
                <w:color w:val="000000" w:themeColor="text1"/>
                <w:szCs w:val="21"/>
              </w:rPr>
            </w:pPr>
            <w:r w:rsidRPr="008F7649">
              <w:rPr>
                <w:rFonts w:hint="eastAsia"/>
                <w:color w:val="000000" w:themeColor="text1"/>
                <w:szCs w:val="21"/>
              </w:rPr>
              <w:t>光化学烟雾</w:t>
            </w:r>
          </w:p>
        </w:tc>
        <w:tc>
          <w:tcPr>
            <w:tcW w:w="1250" w:type="pct"/>
            <w:vAlign w:val="center"/>
          </w:tcPr>
          <w:p w:rsidR="008210E1" w:rsidRPr="008F7649" w:rsidRDefault="008210E1" w:rsidP="005A6577">
            <w:pPr>
              <w:jc w:val="center"/>
              <w:rPr>
                <w:color w:val="000000" w:themeColor="text1"/>
                <w:szCs w:val="21"/>
              </w:rPr>
            </w:pPr>
            <w:r w:rsidRPr="008F7649">
              <w:rPr>
                <w:color w:val="000000" w:themeColor="text1"/>
                <w:szCs w:val="21"/>
              </w:rPr>
              <w:t>Kg</w:t>
            </w:r>
            <w:r w:rsidRPr="008F7649">
              <w:rPr>
                <w:rFonts w:hint="eastAsia"/>
                <w:color w:val="000000" w:themeColor="text1"/>
                <w:szCs w:val="21"/>
              </w:rPr>
              <w:t>，</w:t>
            </w:r>
            <w:r w:rsidRPr="008F7649">
              <w:rPr>
                <w:color w:val="000000" w:themeColor="text1"/>
                <w:szCs w:val="21"/>
              </w:rPr>
              <w:t>C</w:t>
            </w:r>
            <w:r w:rsidRPr="008F7649">
              <w:rPr>
                <w:color w:val="000000" w:themeColor="text1"/>
                <w:szCs w:val="21"/>
                <w:vertAlign w:val="subscript"/>
              </w:rPr>
              <w:t>2</w:t>
            </w:r>
            <w:r w:rsidRPr="008F7649">
              <w:rPr>
                <w:color w:val="000000" w:themeColor="text1"/>
                <w:szCs w:val="21"/>
              </w:rPr>
              <w:t>H</w:t>
            </w:r>
            <w:r w:rsidRPr="008F7649">
              <w:rPr>
                <w:color w:val="000000" w:themeColor="text1"/>
                <w:szCs w:val="21"/>
                <w:vertAlign w:val="subscript"/>
              </w:rPr>
              <w:t>4  eq./kg</w:t>
            </w:r>
          </w:p>
        </w:tc>
        <w:tc>
          <w:tcPr>
            <w:tcW w:w="1250" w:type="pct"/>
            <w:vAlign w:val="center"/>
          </w:tcPr>
          <w:p w:rsidR="008210E1" w:rsidRPr="008F7649" w:rsidRDefault="0030128A" w:rsidP="005A6577">
            <w:pPr>
              <w:jc w:val="center"/>
              <w:rPr>
                <w:color w:val="000000" w:themeColor="text1"/>
                <w:szCs w:val="21"/>
              </w:rPr>
            </w:pPr>
            <w:r w:rsidRPr="008F7649">
              <w:rPr>
                <w:rFonts w:hint="eastAsia"/>
                <w:color w:val="000000" w:themeColor="text1"/>
                <w:szCs w:val="21"/>
              </w:rPr>
              <w:t>——</w:t>
            </w:r>
          </w:p>
        </w:tc>
        <w:tc>
          <w:tcPr>
            <w:tcW w:w="1250" w:type="pct"/>
            <w:vAlign w:val="center"/>
          </w:tcPr>
          <w:p w:rsidR="008210E1" w:rsidRPr="008F7649" w:rsidRDefault="0030128A" w:rsidP="005A6577">
            <w:pPr>
              <w:jc w:val="center"/>
              <w:rPr>
                <w:color w:val="000000" w:themeColor="text1"/>
                <w:szCs w:val="21"/>
              </w:rPr>
            </w:pPr>
            <w:r w:rsidRPr="008F7649">
              <w:rPr>
                <w:rFonts w:hint="eastAsia"/>
                <w:color w:val="000000" w:themeColor="text1"/>
                <w:szCs w:val="21"/>
              </w:rPr>
              <w:t>——</w:t>
            </w:r>
          </w:p>
        </w:tc>
      </w:tr>
    </w:tbl>
    <w:p w:rsidR="008210E1" w:rsidRDefault="008210E1" w:rsidP="00A44B4C">
      <w:pPr>
        <w:spacing w:line="360" w:lineRule="auto"/>
        <w:ind w:firstLineChars="200" w:firstLine="420"/>
        <w:rPr>
          <w:rFonts w:ascii="Times New Roman" w:hAnsi="Times New Roman"/>
          <w:szCs w:val="21"/>
        </w:rPr>
      </w:pPr>
    </w:p>
    <w:p w:rsidR="008210E1" w:rsidRDefault="008210E1" w:rsidP="00A44B4C">
      <w:pPr>
        <w:spacing w:line="360" w:lineRule="auto"/>
        <w:ind w:firstLineChars="200" w:firstLine="420"/>
        <w:rPr>
          <w:rFonts w:ascii="Times New Roman" w:hAnsi="Times New Roman"/>
          <w:szCs w:val="21"/>
        </w:rPr>
      </w:pPr>
      <w:r>
        <w:rPr>
          <w:rFonts w:ascii="Times New Roman" w:hAnsi="Times New Roman" w:hint="eastAsia"/>
          <w:szCs w:val="21"/>
        </w:rPr>
        <w:t>本标准没有要求对环境影响类型进行归一化处理。</w:t>
      </w:r>
    </w:p>
    <w:p w:rsidR="008210E1" w:rsidRPr="00B6370B" w:rsidRDefault="008210E1" w:rsidP="00B6370B">
      <w:pPr>
        <w:spacing w:line="360" w:lineRule="auto"/>
        <w:rPr>
          <w:b/>
          <w:sz w:val="24"/>
          <w:szCs w:val="24"/>
        </w:rPr>
      </w:pPr>
      <w:r w:rsidRPr="00B6370B">
        <w:rPr>
          <w:b/>
          <w:sz w:val="24"/>
          <w:szCs w:val="24"/>
        </w:rPr>
        <w:lastRenderedPageBreak/>
        <w:t xml:space="preserve">5.5 </w:t>
      </w:r>
      <w:r w:rsidRPr="00B6370B">
        <w:rPr>
          <w:rFonts w:hint="eastAsia"/>
          <w:b/>
          <w:sz w:val="24"/>
          <w:szCs w:val="24"/>
        </w:rPr>
        <w:t>生态设计改进方案</w:t>
      </w:r>
    </w:p>
    <w:p w:rsidR="008210E1" w:rsidRDefault="008210E1" w:rsidP="00B863C7">
      <w:pPr>
        <w:spacing w:line="360" w:lineRule="auto"/>
        <w:ind w:firstLineChars="200" w:firstLine="420"/>
        <w:rPr>
          <w:rFonts w:ascii="Times New Roman" w:hAnsi="Times New Roman"/>
          <w:szCs w:val="21"/>
        </w:rPr>
      </w:pPr>
      <w:r>
        <w:rPr>
          <w:rFonts w:ascii="Times New Roman" w:hAnsi="Times New Roman" w:hint="eastAsia"/>
          <w:szCs w:val="21"/>
        </w:rPr>
        <w:t>根据</w:t>
      </w:r>
      <w:r w:rsidRPr="006E4C2B">
        <w:rPr>
          <w:rFonts w:ascii="Times New Roman" w:hAnsi="Times New Roman" w:hint="eastAsia"/>
          <w:szCs w:val="21"/>
          <w:highlight w:val="yellow"/>
        </w:rPr>
        <w:t>附录</w:t>
      </w:r>
      <w:r w:rsidR="006349A5" w:rsidRPr="006E4C2B">
        <w:rPr>
          <w:rFonts w:ascii="Times New Roman" w:hAnsi="Times New Roman" w:hint="eastAsia"/>
          <w:szCs w:val="21"/>
          <w:highlight w:val="yellow"/>
        </w:rPr>
        <w:t>B</w:t>
      </w:r>
      <w:r w:rsidRPr="006E4C2B">
        <w:rPr>
          <w:rFonts w:ascii="Times New Roman" w:hAnsi="Times New Roman" w:hint="eastAsia"/>
          <w:szCs w:val="21"/>
          <w:highlight w:val="yellow"/>
        </w:rPr>
        <w:t>评价的</w:t>
      </w:r>
      <w:proofErr w:type="gramStart"/>
      <w:r w:rsidR="00546B11" w:rsidRPr="006E4C2B">
        <w:rPr>
          <w:rFonts w:ascii="Times New Roman" w:hAnsi="Times New Roman" w:hint="eastAsia"/>
          <w:szCs w:val="21"/>
          <w:highlight w:val="yellow"/>
        </w:rPr>
        <w:t>锂</w:t>
      </w:r>
      <w:r w:rsidRPr="006E4C2B">
        <w:rPr>
          <w:rFonts w:ascii="Times New Roman" w:hAnsi="Times New Roman" w:hint="eastAsia"/>
          <w:szCs w:val="21"/>
          <w:highlight w:val="yellow"/>
        </w:rPr>
        <w:t>产品</w:t>
      </w:r>
      <w:proofErr w:type="gramEnd"/>
      <w:r>
        <w:rPr>
          <w:rFonts w:ascii="Times New Roman" w:hAnsi="Times New Roman" w:hint="eastAsia"/>
          <w:szCs w:val="21"/>
        </w:rPr>
        <w:t>开展生态设计改进。</w:t>
      </w:r>
    </w:p>
    <w:p w:rsidR="008210E1" w:rsidRPr="00B6370B" w:rsidRDefault="008210E1" w:rsidP="002009E0">
      <w:pPr>
        <w:spacing w:line="360" w:lineRule="auto"/>
        <w:rPr>
          <w:b/>
          <w:sz w:val="24"/>
          <w:szCs w:val="24"/>
        </w:rPr>
      </w:pPr>
      <w:r w:rsidRPr="00B6370B">
        <w:rPr>
          <w:b/>
          <w:sz w:val="24"/>
          <w:szCs w:val="24"/>
        </w:rPr>
        <w:t>5.</w:t>
      </w:r>
      <w:r>
        <w:rPr>
          <w:b/>
          <w:sz w:val="24"/>
          <w:szCs w:val="24"/>
        </w:rPr>
        <w:t>6</w:t>
      </w:r>
      <w:r w:rsidRPr="00B6370B">
        <w:rPr>
          <w:b/>
          <w:sz w:val="24"/>
          <w:szCs w:val="24"/>
        </w:rPr>
        <w:t xml:space="preserve"> </w:t>
      </w:r>
      <w:r>
        <w:rPr>
          <w:rFonts w:hint="eastAsia"/>
          <w:b/>
          <w:sz w:val="24"/>
          <w:szCs w:val="24"/>
        </w:rPr>
        <w:t>评价报告主要结论</w:t>
      </w:r>
    </w:p>
    <w:p w:rsidR="008210E1" w:rsidRPr="00EE44DE" w:rsidRDefault="008210E1" w:rsidP="004C3D7F">
      <w:pPr>
        <w:spacing w:line="360" w:lineRule="auto"/>
        <w:ind w:firstLineChars="200" w:firstLine="420"/>
        <w:rPr>
          <w:rFonts w:ascii="Times New Roman" w:hAnsi="Times New Roman"/>
          <w:szCs w:val="21"/>
        </w:rPr>
      </w:pPr>
      <w:r>
        <w:rPr>
          <w:rFonts w:ascii="Times New Roman" w:hAnsi="Times New Roman" w:hint="eastAsia"/>
          <w:szCs w:val="21"/>
        </w:rPr>
        <w:t>根据前述内容，</w:t>
      </w:r>
      <w:r w:rsidRPr="002009E0">
        <w:rPr>
          <w:rFonts w:ascii="Times New Roman" w:hAnsi="Times New Roman" w:hint="eastAsia"/>
          <w:szCs w:val="21"/>
        </w:rPr>
        <w:t>并根据评价结论初步判断该产品是否为绿色设计产品</w:t>
      </w:r>
      <w:r>
        <w:rPr>
          <w:rFonts w:ascii="Times New Roman" w:hAnsi="Times New Roman" w:hint="eastAsia"/>
          <w:szCs w:val="21"/>
        </w:rPr>
        <w:t>。</w:t>
      </w:r>
    </w:p>
    <w:p w:rsidR="008210E1" w:rsidRPr="002151DC" w:rsidRDefault="008210E1" w:rsidP="00080EBF">
      <w:pPr>
        <w:spacing w:line="360" w:lineRule="auto"/>
        <w:rPr>
          <w:b/>
          <w:sz w:val="24"/>
          <w:szCs w:val="24"/>
        </w:rPr>
      </w:pPr>
      <w:r w:rsidRPr="002151DC">
        <w:rPr>
          <w:b/>
          <w:sz w:val="24"/>
          <w:szCs w:val="24"/>
        </w:rPr>
        <w:t xml:space="preserve">6 </w:t>
      </w:r>
      <w:r w:rsidRPr="002151DC">
        <w:rPr>
          <w:rFonts w:hint="eastAsia"/>
          <w:b/>
          <w:sz w:val="24"/>
          <w:szCs w:val="24"/>
        </w:rPr>
        <w:t>评价方法</w:t>
      </w:r>
    </w:p>
    <w:p w:rsidR="008210E1" w:rsidRPr="00F81848" w:rsidRDefault="008210E1" w:rsidP="00F81848">
      <w:pPr>
        <w:spacing w:line="360" w:lineRule="auto"/>
        <w:ind w:firstLineChars="200" w:firstLine="420"/>
        <w:rPr>
          <w:rFonts w:ascii="Times New Roman" w:hAnsi="Times New Roman"/>
          <w:szCs w:val="21"/>
        </w:rPr>
      </w:pPr>
      <w:r w:rsidRPr="00F81848">
        <w:rPr>
          <w:rFonts w:ascii="Times New Roman" w:hAnsi="Times New Roman" w:hint="eastAsia"/>
          <w:szCs w:val="21"/>
        </w:rPr>
        <w:t>本标准采用指标评价与生命周期评价相结合的方法</w:t>
      </w:r>
      <w:r>
        <w:rPr>
          <w:rFonts w:ascii="Times New Roman" w:hAnsi="Times New Roman" w:hint="eastAsia"/>
          <w:szCs w:val="21"/>
        </w:rPr>
        <w:t>，</w:t>
      </w:r>
      <w:proofErr w:type="gramStart"/>
      <w:r w:rsidR="00546B11">
        <w:rPr>
          <w:rFonts w:ascii="Times New Roman" w:hAnsi="Times New Roman" w:hint="eastAsia"/>
          <w:szCs w:val="21"/>
        </w:rPr>
        <w:t>锂</w:t>
      </w:r>
      <w:r w:rsidRPr="00F81848">
        <w:rPr>
          <w:rFonts w:ascii="Times New Roman" w:hAnsi="Times New Roman" w:hint="eastAsia"/>
          <w:szCs w:val="21"/>
        </w:rPr>
        <w:t>产品</w:t>
      </w:r>
      <w:proofErr w:type="gramEnd"/>
      <w:r w:rsidRPr="00F81848">
        <w:rPr>
          <w:rFonts w:ascii="Times New Roman" w:hAnsi="Times New Roman" w:hint="eastAsia"/>
          <w:szCs w:val="21"/>
        </w:rPr>
        <w:t>同时满足以下两个条件，即可判断为绿色设计产品：</w:t>
      </w:r>
    </w:p>
    <w:p w:rsidR="008210E1" w:rsidRPr="00F81848" w:rsidRDefault="008210E1" w:rsidP="00F81848">
      <w:pPr>
        <w:spacing w:line="360" w:lineRule="auto"/>
        <w:ind w:firstLineChars="200" w:firstLine="420"/>
        <w:rPr>
          <w:rFonts w:ascii="Times New Roman" w:hAnsi="Times New Roman"/>
          <w:szCs w:val="21"/>
        </w:rPr>
      </w:pPr>
      <w:r w:rsidRPr="00F81848">
        <w:rPr>
          <w:rFonts w:ascii="Times New Roman" w:hAnsi="Times New Roman"/>
          <w:szCs w:val="21"/>
        </w:rPr>
        <w:t>A</w:t>
      </w:r>
      <w:r w:rsidRPr="00F81848">
        <w:rPr>
          <w:rFonts w:ascii="Times New Roman" w:hAnsi="Times New Roman" w:hint="eastAsia"/>
          <w:szCs w:val="21"/>
        </w:rPr>
        <w:t>）满足基本要求（见</w:t>
      </w:r>
      <w:r w:rsidRPr="00F81848">
        <w:rPr>
          <w:rFonts w:ascii="Times New Roman" w:hAnsi="Times New Roman"/>
          <w:szCs w:val="21"/>
        </w:rPr>
        <w:t>4.1</w:t>
      </w:r>
      <w:r w:rsidRPr="00F81848">
        <w:rPr>
          <w:rFonts w:ascii="Times New Roman" w:hAnsi="Times New Roman" w:hint="eastAsia"/>
          <w:szCs w:val="21"/>
        </w:rPr>
        <w:t>）和评价指标要求（见</w:t>
      </w:r>
      <w:r w:rsidRPr="00F81848">
        <w:rPr>
          <w:rFonts w:ascii="Times New Roman" w:hAnsi="Times New Roman"/>
          <w:szCs w:val="21"/>
        </w:rPr>
        <w:t>4.2</w:t>
      </w:r>
      <w:r w:rsidRPr="00F81848">
        <w:rPr>
          <w:rFonts w:ascii="Times New Roman" w:hAnsi="Times New Roman" w:hint="eastAsia"/>
          <w:szCs w:val="21"/>
        </w:rPr>
        <w:t>）；</w:t>
      </w:r>
    </w:p>
    <w:p w:rsidR="008210E1" w:rsidRPr="00F81848" w:rsidRDefault="008210E1" w:rsidP="00F81848">
      <w:pPr>
        <w:spacing w:line="360" w:lineRule="auto"/>
        <w:ind w:firstLineChars="200" w:firstLine="420"/>
        <w:rPr>
          <w:rFonts w:ascii="Times New Roman" w:hAnsi="Times New Roman"/>
          <w:szCs w:val="21"/>
        </w:rPr>
      </w:pPr>
      <w:r w:rsidRPr="00F81848">
        <w:rPr>
          <w:rFonts w:ascii="Times New Roman" w:hAnsi="Times New Roman"/>
          <w:szCs w:val="21"/>
        </w:rPr>
        <w:t>B</w:t>
      </w:r>
      <w:r w:rsidRPr="00F81848">
        <w:rPr>
          <w:rFonts w:ascii="Times New Roman" w:hAnsi="Times New Roman" w:hint="eastAsia"/>
          <w:szCs w:val="21"/>
        </w:rPr>
        <w:t>）提供</w:t>
      </w:r>
      <w:proofErr w:type="gramStart"/>
      <w:r w:rsidR="00546B11">
        <w:rPr>
          <w:rFonts w:ascii="Times New Roman" w:hAnsi="Times New Roman" w:hint="eastAsia"/>
          <w:szCs w:val="21"/>
        </w:rPr>
        <w:t>锂</w:t>
      </w:r>
      <w:proofErr w:type="gramEnd"/>
      <w:r w:rsidRPr="00F81848">
        <w:rPr>
          <w:rFonts w:ascii="Times New Roman" w:hAnsi="Times New Roman" w:hint="eastAsia"/>
          <w:szCs w:val="21"/>
        </w:rPr>
        <w:t>产品生命周期评价报告（见</w:t>
      </w:r>
      <w:r w:rsidRPr="00F81848">
        <w:rPr>
          <w:rFonts w:ascii="Times New Roman" w:hAnsi="Times New Roman"/>
          <w:szCs w:val="21"/>
        </w:rPr>
        <w:t>5.2</w:t>
      </w:r>
      <w:r w:rsidRPr="00F81848">
        <w:rPr>
          <w:rFonts w:ascii="Times New Roman" w:hAnsi="Times New Roman" w:hint="eastAsia"/>
          <w:szCs w:val="21"/>
        </w:rPr>
        <w:t>）。</w:t>
      </w:r>
    </w:p>
    <w:p w:rsidR="008210E1" w:rsidRPr="00F81848" w:rsidRDefault="00546B11" w:rsidP="00F81848">
      <w:pPr>
        <w:spacing w:line="360" w:lineRule="auto"/>
        <w:ind w:firstLineChars="200" w:firstLine="420"/>
        <w:rPr>
          <w:rFonts w:ascii="Times New Roman" w:hAnsi="Times New Roman"/>
          <w:szCs w:val="21"/>
        </w:rPr>
      </w:pPr>
      <w:proofErr w:type="gramStart"/>
      <w:r>
        <w:rPr>
          <w:rFonts w:ascii="Times New Roman" w:hAnsi="Times New Roman" w:hint="eastAsia"/>
          <w:szCs w:val="21"/>
        </w:rPr>
        <w:t>锂</w:t>
      </w:r>
      <w:proofErr w:type="gramEnd"/>
      <w:r w:rsidR="008210E1">
        <w:rPr>
          <w:rFonts w:ascii="Times New Roman" w:hAnsi="Times New Roman" w:hint="eastAsia"/>
          <w:szCs w:val="21"/>
        </w:rPr>
        <w:t>绿色设计产品的评价按照以下流程进行。</w:t>
      </w:r>
    </w:p>
    <w:p w:rsidR="008210E1" w:rsidRPr="001B2617" w:rsidRDefault="00642CC5" w:rsidP="001B2617">
      <w:pPr>
        <w:spacing w:line="360" w:lineRule="auto"/>
        <w:ind w:firstLineChars="200" w:firstLine="480"/>
        <w:rPr>
          <w:rFonts w:ascii="Times New Roman" w:eastAsiaTheme="minorEastAsia" w:hAnsi="Times New Roman"/>
          <w:szCs w:val="21"/>
        </w:rPr>
      </w:pPr>
      <w:r w:rsidRPr="00642CC5">
        <w:rPr>
          <w:noProof/>
          <w:sz w:val="24"/>
          <w:szCs w:val="24"/>
        </w:rPr>
      </w:r>
      <w:r w:rsidRPr="00642CC5">
        <w:rPr>
          <w:noProof/>
          <w:sz w:val="24"/>
          <w:szCs w:val="24"/>
        </w:rPr>
        <w:pict>
          <v:group id="画布 2" o:spid="_x0000_s1026" editas="canvas" style="width:416.5pt;height:350.6pt;mso-position-horizontal-relative:char;mso-position-vertical-relative:line" coordsize="52895,4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95;height:44526;visibility:visible">
              <v:fill o:detectmouseclick="t"/>
              <v:path o:connecttype="none"/>
            </v:shape>
            <v:group id="Group 4" o:spid="_x0000_s1028" style="position:absolute;left:5283;top:1085;width:42500;height:42526" coordorigin="2291,1680" coordsize="6693,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2291;top:1680;width:1716;height: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LiMQA&#10;AADaAAAADwAAAGRycy9kb3ducmV2LnhtbESPQWvCQBSE7wX/w/IEL8Vs6qGU6EZCUaq0hyZ66e2R&#10;fc2GZt+G7BrTf98tCB6HmfmG2Wwn24mRBt86VvCUpCCIa6dbbhScT/vlCwgfkDV2jknBL3nY5rOH&#10;DWbaXbmksQqNiBD2GSowIfSZlL42ZNEnrieO3rcbLIYoh0bqAa8Rbju5StNnabHluGCwp1dD9U91&#10;sQq+3IfbFSm99eZ0DONjUb5/VqVSi/lUrEEEmsI9fGsftIIV/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S4jEAAAA2gAAAA8AAAAAAAAAAAAAAAAAmAIAAGRycy9k&#10;b3ducmV2LnhtbFBLBQYAAAAABAAEAPUAAACJAwAAAAA=&#10;">
                <v:textbox>
                  <w:txbxContent>
                    <w:p w:rsidR="008210E1" w:rsidRPr="005442E2" w:rsidRDefault="008210E1" w:rsidP="002F6C36">
                      <w:pPr>
                        <w:jc w:val="center"/>
                        <w:rPr>
                          <w:sz w:val="18"/>
                          <w:szCs w:val="18"/>
                        </w:rPr>
                      </w:pPr>
                      <w:r w:rsidRPr="005442E2">
                        <w:rPr>
                          <w:rFonts w:hint="eastAsia"/>
                          <w:sz w:val="18"/>
                          <w:szCs w:val="18"/>
                        </w:rPr>
                        <w:t>范围确定</w:t>
                      </w:r>
                    </w:p>
                  </w:txbxContent>
                </v:textbox>
              </v:rect>
              <v:rect id="Rectangle 6" o:spid="_x0000_s1030" style="position:absolute;left:7037;top:1680;width:1941;height: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E8QA&#10;AADaAAAADwAAAGRycy9kb3ducmV2LnhtbESPQWvCQBSE74X+h+UVvEjdWEF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7hPEAAAA2gAAAA8AAAAAAAAAAAAAAAAAmAIAAGRycy9k&#10;b3ducmV2LnhtbFBLBQYAAAAABAAEAPUAAACJAwAAAAA=&#10;">
                <v:textbox>
                  <w:txbxContent>
                    <w:p w:rsidR="008210E1" w:rsidRPr="005442E2" w:rsidRDefault="008210E1" w:rsidP="002F6C36">
                      <w:pPr>
                        <w:jc w:val="center"/>
                        <w:rPr>
                          <w:sz w:val="18"/>
                          <w:szCs w:val="18"/>
                        </w:rPr>
                      </w:pPr>
                      <w:r>
                        <w:rPr>
                          <w:rFonts w:hint="eastAsia"/>
                          <w:sz w:val="18"/>
                          <w:szCs w:val="18"/>
                        </w:rPr>
                        <w:t>生命周期清单分析</w:t>
                      </w:r>
                    </w:p>
                  </w:txbxContent>
                </v:textbox>
              </v:rect>
              <v:shapetype id="_x0000_t32" coordsize="21600,21600" o:spt="32" o:oned="t" path="m,l21600,21600e" filled="f">
                <v:path arrowok="t" fillok="f" o:connecttype="none"/>
                <o:lock v:ext="edit" shapetype="t"/>
              </v:shapetype>
              <v:shape id="AutoShape 7" o:spid="_x0000_s1031" type="#_x0000_t32" style="position:absolute;left:4007;top:1918;width:30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8" o:spid="_x0000_s1032" style="position:absolute;left:2297;top:2726;width:1716;height: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8210E1" w:rsidRPr="005442E2" w:rsidRDefault="008210E1" w:rsidP="002F6C36">
                      <w:pPr>
                        <w:jc w:val="center"/>
                        <w:rPr>
                          <w:sz w:val="18"/>
                          <w:szCs w:val="18"/>
                        </w:rPr>
                      </w:pPr>
                      <w:r>
                        <w:rPr>
                          <w:rFonts w:hint="eastAsia"/>
                          <w:sz w:val="18"/>
                          <w:szCs w:val="18"/>
                        </w:rPr>
                        <w:t>基本要求</w:t>
                      </w:r>
                    </w:p>
                  </w:txbxContent>
                </v:textbox>
              </v:rect>
              <v:rect id="Rectangle 9" o:spid="_x0000_s1033" style="position:absolute;left:7043;top:2726;width:1941;height: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Ni8QA&#10;AADaAAAADwAAAGRycy9kb3ducmV2LnhtbESPQWvCQBSE74L/YXlCL2I27UEkupFQlFrag4leentk&#10;X7Oh2bchu8b033cLhR6HmfmG2e0n24mRBt86VvCYpCCIa6dbbhRcL8fVBoQPyBo7x6Tgmzzs8/ls&#10;h5l2dy5prEIjIoR9hgpMCH0mpa8NWfSJ64mj9+kGiyHKoZF6wHuE204+pelaWmw5Lhjs6dlQ/VXd&#10;rIIP9+4ORUovvbm8hnFZlG/nqlTqYTEVWxCBpvAf/muftII1/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TYvEAAAA2gAAAA8AAAAAAAAAAAAAAAAAmAIAAGRycy9k&#10;b3ducmV2LnhtbFBLBQYAAAAABAAEAPUAAACJAwAAAAA=&#10;">
                <v:textbox>
                  <w:txbxContent>
                    <w:p w:rsidR="008210E1" w:rsidRPr="005442E2" w:rsidRDefault="008210E1" w:rsidP="002F6C36">
                      <w:pPr>
                        <w:jc w:val="center"/>
                        <w:rPr>
                          <w:sz w:val="18"/>
                          <w:szCs w:val="18"/>
                        </w:rPr>
                      </w:pPr>
                      <w:r>
                        <w:rPr>
                          <w:rFonts w:hint="eastAsia"/>
                          <w:sz w:val="18"/>
                          <w:szCs w:val="18"/>
                        </w:rPr>
                        <w:t>生命周期影响评价</w:t>
                      </w:r>
                    </w:p>
                  </w:txbxContent>
                </v:textbox>
              </v:rect>
              <v:shape id="AutoShape 10" o:spid="_x0000_s1034" type="#_x0000_t32" style="position:absolute;left:3149;top:2156;width:6;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1" o:spid="_x0000_s1035" type="#_x0000_t32" style="position:absolute;left:8008;top:2156;width:6;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2" o:spid="_x0000_s1036" style="position:absolute;left:2291;top:4737;width:1716;height: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cQA&#10;AADaAAAADwAAAGRycy9kb3ducmV2LnhtbESPQWvCQBSE74X+h+UVvEjd2IPY1FVCUarYg0l66e2R&#10;fc2GZt+G7Brjv3eFQo/DzHzDrDajbcVAvW8cK5jPEhDEldMN1wq+yt3zEoQPyBpbx6TgSh4268eH&#10;FabaXTinoQi1iBD2KSowIXSplL4yZNHPXEccvR/XWwxR9rXUPV4i3LbyJUkW0mLDccFgR++Gqt/i&#10;bBV8u0+3zRL66Ex5CMM0y4+nIldq8jRmbyACjeE//NfeawWv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2fnEAAAA2gAAAA8AAAAAAAAAAAAAAAAAmAIAAGRycy9k&#10;b3ducmV2LnhtbFBLBQYAAAAABAAEAPUAAACJAwAAAAA=&#10;">
                <v:textbox>
                  <w:txbxContent>
                    <w:p w:rsidR="008210E1" w:rsidRPr="005442E2" w:rsidRDefault="008210E1" w:rsidP="002F6C36">
                      <w:pPr>
                        <w:jc w:val="center"/>
                        <w:rPr>
                          <w:sz w:val="18"/>
                          <w:szCs w:val="18"/>
                        </w:rPr>
                      </w:pPr>
                      <w:r>
                        <w:rPr>
                          <w:rFonts w:hint="eastAsia"/>
                          <w:sz w:val="18"/>
                          <w:szCs w:val="18"/>
                        </w:rPr>
                        <w:t>评价指标要求</w:t>
                      </w:r>
                    </w:p>
                  </w:txbxContent>
                </v:textbox>
              </v:rect>
              <v:rect id="Rectangle 13" o:spid="_x0000_s1037" style="position:absolute;left:7037;top:4737;width:1941;height: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2M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sHYxQAAANsAAAAPAAAAAAAAAAAAAAAAAJgCAABkcnMv&#10;ZG93bnJldi54bWxQSwUGAAAAAAQABAD1AAAAigMAAAAA&#10;">
                <v:textbox>
                  <w:txbxContent>
                    <w:p w:rsidR="008210E1" w:rsidRPr="005442E2" w:rsidRDefault="008210E1" w:rsidP="002F6C36">
                      <w:pPr>
                        <w:jc w:val="center"/>
                        <w:rPr>
                          <w:sz w:val="18"/>
                          <w:szCs w:val="18"/>
                        </w:rPr>
                      </w:pPr>
                      <w:r>
                        <w:rPr>
                          <w:rFonts w:hint="eastAsia"/>
                          <w:sz w:val="18"/>
                          <w:szCs w:val="18"/>
                        </w:rPr>
                        <w:t>生命周期评价报告</w:t>
                      </w:r>
                    </w:p>
                  </w:txbxContent>
                </v:textbox>
              </v:rect>
              <v:shape id="AutoShape 14" o:spid="_x0000_s1038" type="#_x0000_t32" style="position:absolute;left:3149;top:3202;width:6;height:15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type id="_x0000_t202" coordsize="21600,21600" o:spt="202" path="m,l,21600r21600,l21600,xe">
                <v:stroke joinstyle="miter"/>
                <v:path gradientshapeok="t" o:connecttype="rect"/>
              </v:shapetype>
              <v:shape id="Text Box 15" o:spid="_x0000_s1039" type="#_x0000_t202" style="position:absolute;left:3247;top:3332;width:394;height:9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m/sEA&#10;AADbAAAADwAAAGRycy9kb3ducmV2LnhtbERPzYrCMBC+C75DGMGLrKkiunaNIoK4sBetPsDYjG3X&#10;ZlKa1Na33ywI3ubj+53VpjOleFDtCssKJuMIBHFqdcGZgst5//EJwnlkjaVlUvAkB5t1v7fCWNuW&#10;T/RIfCZCCLsYFeTeV7GULs3JoBvbijhwN1sb9AHWmdQ1tiHclHIaRXNpsODQkGNFu5zSe9IYBbNy&#10;MbtlzXK+M1d9PPw+R8f2p1FqOOi2XyA8df4tfrm/dZg/hf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qpv7BAAAA2wAAAA8AAAAAAAAAAAAAAAAAmAIAAGRycy9kb3du&#10;cmV2LnhtbFBLBQYAAAAABAAEAPUAAACGAwAAAAA=&#10;" stroked="f">
                <v:textbox style="layout-flow:vertical-ideographic" inset=".5mm,.3mm,.5mm,.3mm">
                  <w:txbxContent>
                    <w:p w:rsidR="008210E1" w:rsidRPr="007175AA" w:rsidRDefault="008210E1" w:rsidP="002F6C36">
                      <w:pPr>
                        <w:rPr>
                          <w:sz w:val="18"/>
                          <w:szCs w:val="18"/>
                        </w:rPr>
                      </w:pPr>
                      <w:r w:rsidRPr="007175AA">
                        <w:rPr>
                          <w:rFonts w:hint="eastAsia"/>
                          <w:sz w:val="18"/>
                          <w:szCs w:val="18"/>
                        </w:rPr>
                        <w:t>符合要求</w:t>
                      </w:r>
                    </w:p>
                  </w:txbxContent>
                </v:textbox>
              </v:shape>
              <v:oval id="Oval 16" o:spid="_x0000_s1040" style="position:absolute;left:4458;top:3501;width:151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u8MA&#10;AADbAAAADwAAAGRycy9kb3ducmV2LnhtbERPS2vCQBC+F/wPywi9lLppBQnRVaS0pZ58HnocsmMS&#10;zc6mu9sk7a93BcHbfHzPmS16U4uWnK8sK3gZJSCIc6srLhQc9h/PKQgfkDXWlknBH3lYzAcPM8y0&#10;7XhL7S4UIoawz1BBGUKTSenzkgz6kW2II3e0zmCI0BVSO+xiuKnla5JMpMGKY0OJDb2VlJ93v0bB&#10;e2o36fbJ/Xy678lqefov2n7dKfU47JdTEIH6cBff3F86zh/D9Zd4gJ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qu8MAAADbAAAADwAAAAAAAAAAAAAAAACYAgAAZHJzL2Rv&#10;d25yZXYueG1sUEsFBgAAAAAEAAQA9QAAAIgDAAAAAA==&#10;">
                <v:textbox inset=".5mm,.3mm,.5mm,.3mm">
                  <w:txbxContent>
                    <w:p w:rsidR="008210E1" w:rsidRPr="007175AA" w:rsidRDefault="008210E1" w:rsidP="002F6C36">
                      <w:pPr>
                        <w:rPr>
                          <w:sz w:val="18"/>
                          <w:szCs w:val="18"/>
                        </w:rPr>
                      </w:pPr>
                      <w:r w:rsidRPr="007175AA">
                        <w:rPr>
                          <w:rFonts w:hint="eastAsia"/>
                          <w:sz w:val="18"/>
                          <w:szCs w:val="18"/>
                        </w:rPr>
                        <w:t>非</w:t>
                      </w:r>
                      <w:r>
                        <w:rPr>
                          <w:rFonts w:hint="eastAsia"/>
                          <w:sz w:val="18"/>
                          <w:szCs w:val="18"/>
                        </w:rPr>
                        <w:t>绿色</w:t>
                      </w:r>
                      <w:r w:rsidRPr="007175AA">
                        <w:rPr>
                          <w:rFonts w:hint="eastAsia"/>
                          <w:sz w:val="18"/>
                          <w:szCs w:val="18"/>
                        </w:rPr>
                        <w:t>设计产品</w:t>
                      </w:r>
                    </w:p>
                  </w:txbxContent>
                </v:textbox>
              </v:oval>
              <v:shapetype id="_x0000_t33" coordsize="21600,21600" o:spt="33" o:oned="t" path="m,l21600,r,21600e" filled="f">
                <v:stroke joinstyle="miter"/>
                <v:path arrowok="t" fillok="f" o:connecttype="none"/>
                <o:lock v:ext="edit" shapetype="t"/>
              </v:shapetype>
              <v:shape id="AutoShape 17" o:spid="_x0000_s1041" type="#_x0000_t33" style="position:absolute;left:4013;top:2964;width:1203;height:53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1bMEAAADbAAAADwAAAGRycy9kb3ducmV2LnhtbERPTWvCQBC9F/wPywje6sYi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fjVswQAAANsAAAAPAAAAAAAAAAAAAAAA&#10;AKECAABkcnMvZG93bnJldi54bWxQSwUGAAAAAAQABAD5AAAAjwMAAAAA&#10;">
                <v:stroke endarrow="block"/>
              </v:shape>
              <v:shape id="AutoShape 18" o:spid="_x0000_s1042" type="#_x0000_t33" style="position:absolute;left:4007;top:4351;width:1209;height:62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i8AAAADbAAAADwAAAGRycy9kb3ducmV2LnhtbERP3WrCMBS+F/YO4Qx2p6mVdaMaS5GJ&#10;Xq5uD3Bojk2xOSlJpt3bG2Gwu/Px/Z5NNdlBXMmH3rGC5SIDQdw63XOn4PtrP38HESKyxsExKfil&#10;ANX2abbBUrsbN3Q9xU6kEA4lKjAxjqWUoTVkMSzcSJy4s/MWY4K+k9rjLYXbQeZZVkiLPacGgyPt&#10;DLWX049VUK/e9k3rD6tgdp9FPuWX8dx/KPXyPNVrEJGm+C/+cx91mv8Kj1/SAXJ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jovAAAAA2wAAAA8AAAAAAAAAAAAAAAAA&#10;oQIAAGRycy9kb3ducmV2LnhtbFBLBQYAAAAABAAEAPkAAACOAwAAAAA=&#10;">
                <v:stroke endarrow="block"/>
              </v:shape>
              <v:shape id="AutoShape 19" o:spid="_x0000_s1043" type="#_x0000_t32" style="position:absolute;left:8008;top:3202;width:6;height:15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5960;top:3926;width:1064;height:1049;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4LML4AAADbAAAADwAAAGRycy9kb3ducmV2LnhtbERPS4vCMBC+C/sfwizsTdOtoNI1lrIg&#10;ePTV+9CMbdlkUpKo9d+bBcHbfHzPWZejNeJGPvSOFXzPMhDEjdM9twrOp+10BSJEZI3GMSl4UIBy&#10;8zFZY6HdnQ90O8ZWpBAOBSroYhwKKUPTkcUwcwNx4i7OW4wJ+lZqj/cUbo3Ms2whLfacGjoc6Lej&#10;5u94tQqqfV5vq93yMT9Xvja4vx7MSEp9fY7VD4hIY3yLX+6dTvOX8P9LOkBu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TgswvgAAANsAAAAPAAAAAAAAAAAAAAAAAKEC&#10;AABkcnMvZG93bnJldi54bWxQSwUGAAAAAAQABAD5AAAAjAMAAAAA&#10;" adj="5460">
                <v:stroke endarrow="block"/>
              </v:shape>
              <v:shape id="Text Box 21" o:spid="_x0000_s1045" type="#_x0000_t202" style="position:absolute;left:4132;top:2647;width:1084;height: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pJ8UA&#10;AADbAAAADwAAAGRycy9kb3ducmV2LnhtbESPS2/CMBCE75X4D9ZW6q047YFHikEIqVUPXHgIOK7i&#10;bRIRryPbgZRfzx6QuO1qZme+nS1616gLhVh7NvAxzEARF97WXBrY777fJ6BiQrbYeCYD/xRhMR+8&#10;zDC3/sobumxTqSSEY44GqpTaXOtYVOQwDn1LLNqfDw6TrKHUNuBVwl2jP7NspB3WLA0VtrSqqDhv&#10;O2fgkE2PdvrTjU5lEY7drZnUY1ob8/baL79AJerT0/y4/rWCL7Dyiw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iknxQAAANsAAAAPAAAAAAAAAAAAAAAAAJgCAABkcnMv&#10;ZG93bnJldi54bWxQSwUGAAAAAAQABAD1AAAAigMAAAAA&#10;" stroked="f">
                <v:textbox inset=".5mm,.3mm,.5mm,.3mm">
                  <w:txbxContent>
                    <w:p w:rsidR="008210E1" w:rsidRPr="00704AF5" w:rsidRDefault="008210E1" w:rsidP="002F6C36">
                      <w:pPr>
                        <w:rPr>
                          <w:sz w:val="18"/>
                          <w:szCs w:val="18"/>
                        </w:rPr>
                      </w:pPr>
                      <w:r>
                        <w:rPr>
                          <w:rFonts w:hint="eastAsia"/>
                          <w:sz w:val="18"/>
                          <w:szCs w:val="18"/>
                        </w:rPr>
                        <w:t>未符合要求</w:t>
                      </w:r>
                    </w:p>
                  </w:txbxContent>
                </v:textbox>
              </v:shape>
              <v:shape id="Text Box 22" o:spid="_x0000_s1046" type="#_x0000_t202" style="position:absolute;left:4093;top:4657;width:1084;height: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MvMEA&#10;AADbAAAADwAAAGRycy9kb3ducmV2LnhtbERPTYvCMBC9C/6HMII3TfWgthpFBMXDXnSX1ePQjG2x&#10;mZQk1e7++o0g7G0e73NWm87U4kHOV5YVTMYJCOLc6ooLBV+f+9EChA/IGmvLpOCHPGzW/d4KM22f&#10;fKLHORQihrDPUEEZQpNJ6fOSDPqxbYgjd7POYIjQFVI7fMZwU8tpksykwYpjQ4kN7UrK7+fWKPhO&#10;0otOD+3sWuTu0v7Wi2pOH0oNB912CSJQF/7Fb/dRx/kpvH6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mjLzBAAAA2wAAAA8AAAAAAAAAAAAAAAAAmAIAAGRycy9kb3du&#10;cmV2LnhtbFBLBQYAAAAABAAEAPUAAACGAwAAAAA=&#10;" stroked="f">
                <v:textbox inset=".5mm,.3mm,.5mm,.3mm">
                  <w:txbxContent>
                    <w:p w:rsidR="008210E1" w:rsidRPr="00704AF5" w:rsidRDefault="008210E1" w:rsidP="002F6C36">
                      <w:pPr>
                        <w:rPr>
                          <w:sz w:val="18"/>
                          <w:szCs w:val="18"/>
                        </w:rPr>
                      </w:pPr>
                      <w:r>
                        <w:rPr>
                          <w:rFonts w:hint="eastAsia"/>
                          <w:sz w:val="18"/>
                          <w:szCs w:val="18"/>
                        </w:rPr>
                        <w:t>未符合要求</w:t>
                      </w:r>
                    </w:p>
                  </w:txbxContent>
                </v:textbox>
              </v:shape>
              <v:shape id="Text Box 23" o:spid="_x0000_s1047" type="#_x0000_t202" style="position:absolute;left:6277;top:4021;width:394;height:1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Xr8IA&#10;AADbAAAADwAAAGRycy9kb3ducmV2LnhtbERPzWrCQBC+C77DMkIvUjcNQWt0lRIoLXiJ2geYZsck&#10;mp0N2Y2Jb+8eCj1+fP/b/WgacafO1ZYVvC0iEMSF1TWXCn7On6/vIJxH1thYJgUPcrDfTSdbTLUd&#10;+Ej3ky9FCGGXooLK+zaV0hUVGXQL2xIH7mI7gz7ArpS6wyGEm0bGUbSUBmsODRW2lFVU3E69UZA0&#10;q+RS9utlZn51/nV9zPPh0Cv1Mhs/NiA8jf5f/Of+1grisD58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FevwgAAANsAAAAPAAAAAAAAAAAAAAAAAJgCAABkcnMvZG93&#10;bnJldi54bWxQSwUGAAAAAAQABAD1AAAAhwMAAAAA&#10;" stroked="f">
                <v:textbox style="layout-flow:vertical-ideographic" inset=".5mm,.3mm,.5mm,.3mm">
                  <w:txbxContent>
                    <w:p w:rsidR="008210E1" w:rsidRPr="007175AA" w:rsidRDefault="008210E1" w:rsidP="002F6C36">
                      <w:pPr>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AutoShape 24" o:spid="_x0000_s1048" type="#_x0000_t4" style="position:absolute;left:4067;top:5781;width:2343;height: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TpsEA&#10;AADbAAAADwAAAGRycy9kb3ducmV2LnhtbESPzYvCMBTE7wv+D+EJXhZNK7JINYqf4GEv68f90Tyb&#10;YvNSm6j1vzcLgsdhZn7DTOetrcSdGl86VpAOEhDEudMlFwqOh21/DMIHZI2VY1LwJA/zWedripl2&#10;D/6j+z4UIkLYZ6jAhFBnUvrckEU/cDVx9M6usRiibAqpG3xEuK3kMEl+pMWS44LBmlaG8sv+ZhVc&#10;qSjTk/z+XcrdZr21piIepUr1uu1iAiJQGz7hd3unFQxT+P8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U6bBAAAA2wAAAA8AAAAAAAAAAAAAAAAAmAIAAGRycy9kb3du&#10;cmV2LnhtbFBLBQYAAAAABAAEAPUAAACGAwAAAAA=&#10;">
                <v:textbox inset=".5mm,.3mm,.5mm,.3mm">
                  <w:txbxContent>
                    <w:p w:rsidR="008210E1" w:rsidRDefault="008210E1" w:rsidP="002F6C36">
                      <w:r>
                        <w:rPr>
                          <w:rFonts w:hint="eastAsia"/>
                        </w:rPr>
                        <w:t>同时满足？</w:t>
                      </w:r>
                    </w:p>
                  </w:txbxContent>
                </v:textbox>
              </v:shape>
              <v:shape id="AutoShape 25" o:spid="_x0000_s1049" type="#_x0000_t33" style="position:absolute;left:3098;top:5264;width:1020;height:91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O5MEAAADbAAAADwAAAGRycy9kb3ducmV2LnhtbESPS6vCMBSE94L/IRzh7jS1C7lUo4gP&#10;EMSFD9DloTltis1JaaL2/nsjXHA5zMw3zGzR2Vo8qfWVYwXjUQKCOHe64lLB5bwd/oLwAVlj7ZgU&#10;/JGHxbzfm2Gm3YuP9DyFUkQI+wwVmBCaTEqfG7LoR64hjl7hWoshyraUusVXhNtapkkykRYrjgsG&#10;G1oZyu+nh1WwdzdZuJtZFWtz9Xf/2Ojr4aLUz6BbTkEE6sI3/N/eaQVpCp8v8Qf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A7kwQAAANsAAAAPAAAAAAAAAAAAAAAA&#10;AKECAABkcnMvZG93bnJldi54bWxQSwUGAAAAAAQABAD5AAAAjwMAAAAA&#10;">
                <v:stroke endarrow="block"/>
              </v:shape>
              <v:shape id="AutoShape 26" o:spid="_x0000_s1050" type="#_x0000_t33" style="position:absolute;left:6699;top:4924;width:1020;height:159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p98MAAADbAAAADwAAAGRycy9kb3ducmV2LnhtbESP3WoCMRSE7wu+QziCdzVbBSlbo4g/&#10;uHhR6uoDHDanm6WbkyWJ6/r2plDo5TAz3zDL9WBb0ZMPjWMFb9MMBHHldMO1guvl8PoOIkRkja1j&#10;UvCgAOvV6GWJuXZ3PlNfxlokCIccFZgYu1zKUBmyGKauI07et/MWY5K+ltrjPcFtK2dZtpAWG04L&#10;BjvaGqp+yptVsJhvsuPtc2cLU5zIlv3W778apSbjYfMBItIQ/8N/7UIrmM3h90v6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affDAAAA2wAAAA8AAAAAAAAAAAAA&#10;AAAAoQIAAGRycy9kb3ducmV2LnhtbFBLBQYAAAAABAAEAPkAAACRAwAAAAA=&#10;">
                <v:stroke endarrow="block"/>
              </v:shape>
              <v:shape id="Text Box 27" o:spid="_x0000_s1051" type="#_x0000_t202" style="position:absolute;left:3199;top:5868;width:823;height: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pn8UA&#10;AADbAAAADwAAAGRycy9kb3ducmV2LnhtbESPQWvCQBSE70L/w/IK3uqmQVKNrkGElh56aRT1+Mg+&#10;k9Ds27C70bS/vlsoeBxm5htmXYymE1dyvrWs4HmWgCCurG65VnDYvz4tQPiArLGzTAq+yUOxeZis&#10;Mdf2xp90LUMtIoR9jgqaEPpcSl81ZNDPbE8cvYt1BkOUrpba4S3CTSfTJMmkwZbjQoM97RqqvsrB&#10;KDgmy5Nevg3Zua7cafjpFu0LfSg1fRy3KxCBxnAP/7fftYJ0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mfxQAAANsAAAAPAAAAAAAAAAAAAAAAAJgCAABkcnMv&#10;ZG93bnJldi54bWxQSwUGAAAAAAQABAD1AAAAigMAAAAA&#10;" stroked="f">
                <v:textbox inset=".5mm,.3mm,.5mm,.3mm">
                  <w:txbxContent>
                    <w:p w:rsidR="008210E1" w:rsidRPr="00704AF5" w:rsidRDefault="008210E1" w:rsidP="002F6C36">
                      <w:pPr>
                        <w:rPr>
                          <w:sz w:val="18"/>
                          <w:szCs w:val="18"/>
                        </w:rPr>
                      </w:pPr>
                      <w:r>
                        <w:rPr>
                          <w:rFonts w:hint="eastAsia"/>
                          <w:sz w:val="18"/>
                          <w:szCs w:val="18"/>
                        </w:rPr>
                        <w:t>符合要求</w:t>
                      </w:r>
                    </w:p>
                  </w:txbxContent>
                </v:textbox>
              </v:shape>
              <v:shape id="Text Box 28" o:spid="_x0000_s1052" type="#_x0000_t202" style="position:absolute;left:6868;top:5868;width:823;height: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MBMUA&#10;AADbAAAADwAAAGRycy9kb3ducmV2LnhtbESPQWvCQBSE70L/w/IK3uqmAVONrkGElh56aRT1+Mg+&#10;k9Ds27C70bS/vlsoeBxm5htmXYymE1dyvrWs4HmWgCCurG65VnDYvz4tQPiArLGzTAq+yUOxeZis&#10;Mdf2xp90LUMtIoR9jgqaEPpcSl81ZNDPbE8cvYt1BkOUrpba4S3CTSfTJMmkwZbjQoM97RqqvsrB&#10;KDgmy5Nevg3Zua7cafjpFu0LfSg1fRy3KxCBxnAP/7fftYJ0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0wExQAAANsAAAAPAAAAAAAAAAAAAAAAAJgCAABkcnMv&#10;ZG93bnJldi54bWxQSwUGAAAAAAQABAD1AAAAigMAAAAA&#10;" stroked="f">
                <v:textbox inset=".5mm,.3mm,.5mm,.3mm">
                  <w:txbxContent>
                    <w:p w:rsidR="008210E1" w:rsidRPr="00704AF5" w:rsidRDefault="008210E1" w:rsidP="002F6C36">
                      <w:pPr>
                        <w:jc w:val="center"/>
                        <w:rPr>
                          <w:sz w:val="18"/>
                          <w:szCs w:val="18"/>
                        </w:rPr>
                      </w:pPr>
                      <w:r>
                        <w:rPr>
                          <w:rFonts w:hint="eastAsia"/>
                          <w:sz w:val="18"/>
                          <w:szCs w:val="18"/>
                        </w:rPr>
                        <w:t>提供</w:t>
                      </w:r>
                    </w:p>
                  </w:txbxContent>
                </v:textbox>
              </v:shape>
              <v:oval id="Oval 29" o:spid="_x0000_s1053" style="position:absolute;left:4320;top:7527;width:1865;height: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1pcMA&#10;AADbAAAADwAAAGRycy9kb3ducmV2LnhtbESPQWsCMRSE7wX/Q3hCbzWrh6WsRikFwZNStZ6fm9fd&#10;rcnLksTd1V9vCkKPw8x8wyxWgzWiIx8axwqmkwwEcel0w5WC42H99g4iRGSNxjEpuFGA1XL0ssBC&#10;u56/qNvHSiQIhwIV1DG2hZShrMlimLiWOHk/zluMSfpKao99glsjZ1mWS4sNp4UaW/qsqbzsr1bB&#10;9tubPJzM2dzvl3bXV7vt4bdT6nU8fMxBRBrif/jZ3mgFsxz+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1pcMAAADbAAAADwAAAAAAAAAAAAAAAACYAgAAZHJzL2Rv&#10;d25yZXYueG1sUEsFBgAAAAAEAAQA9QAAAIgDAAAAAA==&#10;">
                <v:textbox inset=".5mm,.3mm,.5mm,.3mm">
                  <w:txbxContent>
                    <w:p w:rsidR="008210E1" w:rsidRPr="007175AA" w:rsidRDefault="008210E1" w:rsidP="002F6C36">
                      <w:pPr>
                        <w:jc w:val="center"/>
                        <w:rPr>
                          <w:sz w:val="18"/>
                          <w:szCs w:val="18"/>
                        </w:rPr>
                      </w:pPr>
                      <w:r>
                        <w:rPr>
                          <w:rFonts w:hint="eastAsia"/>
                          <w:sz w:val="18"/>
                          <w:szCs w:val="18"/>
                        </w:rPr>
                        <w:t>绿色</w:t>
                      </w:r>
                      <w:r w:rsidRPr="007175AA">
                        <w:rPr>
                          <w:rFonts w:hint="eastAsia"/>
                          <w:sz w:val="18"/>
                          <w:szCs w:val="18"/>
                        </w:rPr>
                        <w:t>设计产品</w:t>
                      </w:r>
                    </w:p>
                  </w:txbxContent>
                </v:textbox>
              </v:oval>
              <v:shape id="AutoShape 30" o:spid="_x0000_s1054" type="#_x0000_t32" style="position:absolute;left:5239;top:6684;width:14;height:8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31" o:spid="_x0000_s1055" type="#_x0000_t202" style="position:absolute;left:5285;top:6905;width:394;height:3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bqcIA&#10;AADbAAAADwAAAGRycy9kb3ducmV2LnhtbERPzWrCQBC+C77DMkIvUjcNQWt0lRIoLXiJ2geYZsck&#10;mp0N2Y2Jb+8eCj1+fP/b/WgacafO1ZYVvC0iEMSF1TWXCn7On6/vIJxH1thYJgUPcrDfTSdbTLUd&#10;+Ej3ky9FCGGXooLK+zaV0hUVGXQL2xIH7mI7gz7ArpS6wyGEm0bGUbSUBmsODRW2lFVU3E69UZA0&#10;q+RS9utlZn51/nV9zPPh0Cv1Mhs/NiA8jf5f/Of+1griMDZ8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lupwgAAANsAAAAPAAAAAAAAAAAAAAAAAJgCAABkcnMvZG93&#10;bnJldi54bWxQSwUGAAAAAAQABAD1AAAAhwMAAAAA&#10;" stroked="f">
                <v:textbox style="layout-flow:vertical-ideographic" inset=".5mm,.3mm,.5mm,.3mm">
                  <w:txbxContent>
                    <w:p w:rsidR="008210E1" w:rsidRPr="00D52A4B" w:rsidRDefault="008210E1" w:rsidP="002F6C36">
                      <w:r>
                        <w:rPr>
                          <w:rFonts w:hint="eastAsia"/>
                        </w:rPr>
                        <w:t>是</w:t>
                      </w:r>
                    </w:p>
                  </w:txbxContent>
                </v:textbox>
              </v:shape>
            </v:group>
            <w10:wrap type="none"/>
            <w10:anchorlock/>
          </v:group>
        </w:pict>
      </w:r>
    </w:p>
    <w:p w:rsidR="008210E1" w:rsidRPr="007B0AD1" w:rsidRDefault="008210E1" w:rsidP="00986A27">
      <w:pPr>
        <w:pStyle w:val="ad"/>
        <w:numPr>
          <w:ilvl w:val="0"/>
          <w:numId w:val="1"/>
        </w:numPr>
        <w:tabs>
          <w:tab w:val="left" w:pos="426"/>
        </w:tabs>
        <w:spacing w:beforeLines="100" w:afterLines="100"/>
        <w:ind w:hangingChars="200"/>
        <w:jc w:val="left"/>
        <w:rPr>
          <w:rFonts w:ascii="Times New Roman"/>
          <w:sz w:val="24"/>
          <w:szCs w:val="24"/>
        </w:rPr>
      </w:pPr>
      <w:bookmarkStart w:id="16" w:name="_Toc508959274"/>
      <w:r w:rsidRPr="007B0AD1">
        <w:rPr>
          <w:rFonts w:ascii="Times New Roman" w:hint="eastAsia"/>
          <w:sz w:val="24"/>
          <w:szCs w:val="24"/>
        </w:rPr>
        <w:t>标准的创新点</w:t>
      </w:r>
      <w:bookmarkEnd w:id="16"/>
    </w:p>
    <w:p w:rsidR="008210E1" w:rsidRPr="00636BCD" w:rsidRDefault="008210E1" w:rsidP="00E86A8C">
      <w:pPr>
        <w:spacing w:line="360" w:lineRule="auto"/>
        <w:ind w:firstLineChars="200" w:firstLine="440"/>
        <w:rPr>
          <w:rFonts w:ascii="宋体" w:cs="宋体"/>
          <w:color w:val="000000"/>
          <w:sz w:val="22"/>
        </w:rPr>
      </w:pPr>
      <w:r>
        <w:rPr>
          <w:rFonts w:ascii="宋体" w:cs="宋体" w:hint="eastAsia"/>
          <w:color w:val="000000"/>
          <w:sz w:val="22"/>
        </w:rPr>
        <w:t>第一、</w:t>
      </w:r>
      <w:r w:rsidRPr="00833E65">
        <w:rPr>
          <w:rFonts w:ascii="宋体" w:cs="宋体" w:hint="eastAsia"/>
          <w:color w:val="000000"/>
          <w:sz w:val="22"/>
        </w:rPr>
        <w:t>本标准属首次制定，填补了我国</w:t>
      </w:r>
      <w:proofErr w:type="gramStart"/>
      <w:r w:rsidR="00EC38CA">
        <w:rPr>
          <w:rFonts w:ascii="宋体" w:cs="宋体" w:hint="eastAsia"/>
          <w:color w:val="000000"/>
          <w:sz w:val="22"/>
        </w:rPr>
        <w:t>锂</w:t>
      </w:r>
      <w:proofErr w:type="gramEnd"/>
      <w:r>
        <w:rPr>
          <w:rFonts w:ascii="宋体" w:cs="宋体" w:hint="eastAsia"/>
          <w:color w:val="000000"/>
          <w:sz w:val="22"/>
        </w:rPr>
        <w:t>行业</w:t>
      </w:r>
      <w:proofErr w:type="gramStart"/>
      <w:r w:rsidR="00546B11">
        <w:rPr>
          <w:rFonts w:ascii="宋体" w:cs="宋体" w:hint="eastAsia"/>
          <w:color w:val="000000"/>
          <w:sz w:val="22"/>
        </w:rPr>
        <w:t>锂</w:t>
      </w:r>
      <w:proofErr w:type="gramEnd"/>
      <w:r>
        <w:rPr>
          <w:rFonts w:ascii="宋体" w:cs="宋体" w:hint="eastAsia"/>
          <w:color w:val="000000"/>
          <w:sz w:val="22"/>
        </w:rPr>
        <w:t>绿色设计产品评价技术规范标准的</w:t>
      </w:r>
      <w:r w:rsidRPr="00833E65">
        <w:rPr>
          <w:rFonts w:ascii="宋体" w:cs="宋体" w:hint="eastAsia"/>
          <w:color w:val="000000"/>
          <w:sz w:val="22"/>
        </w:rPr>
        <w:t>空白</w:t>
      </w:r>
      <w:r>
        <w:rPr>
          <w:rFonts w:ascii="宋体" w:cs="宋体" w:hint="eastAsia"/>
          <w:color w:val="000000"/>
          <w:sz w:val="22"/>
        </w:rPr>
        <w:t>，第一次能够量化</w:t>
      </w:r>
      <w:proofErr w:type="gramStart"/>
      <w:r>
        <w:rPr>
          <w:rFonts w:ascii="宋体" w:cs="宋体" w:hint="eastAsia"/>
          <w:color w:val="000000"/>
          <w:sz w:val="22"/>
        </w:rPr>
        <w:t>分析</w:t>
      </w:r>
      <w:r w:rsidR="002B72C0">
        <w:rPr>
          <w:rFonts w:ascii="宋体" w:cs="宋体" w:hint="eastAsia"/>
          <w:color w:val="000000"/>
          <w:sz w:val="22"/>
        </w:rPr>
        <w:t>锂</w:t>
      </w:r>
      <w:r>
        <w:rPr>
          <w:rFonts w:ascii="宋体" w:cs="宋体" w:hint="eastAsia"/>
          <w:color w:val="000000"/>
          <w:sz w:val="22"/>
        </w:rPr>
        <w:t>对环境</w:t>
      </w:r>
      <w:proofErr w:type="gramEnd"/>
      <w:r>
        <w:rPr>
          <w:rFonts w:ascii="宋体" w:cs="宋体" w:hint="eastAsia"/>
          <w:color w:val="000000"/>
          <w:sz w:val="22"/>
        </w:rPr>
        <w:t>的综合影响。</w:t>
      </w:r>
    </w:p>
    <w:p w:rsidR="008210E1" w:rsidRPr="00A4057C" w:rsidRDefault="008210E1" w:rsidP="00246104">
      <w:pPr>
        <w:spacing w:line="360" w:lineRule="auto"/>
        <w:ind w:firstLineChars="200" w:firstLine="440"/>
        <w:rPr>
          <w:rFonts w:ascii="宋体" w:cs="宋体"/>
          <w:color w:val="000000"/>
          <w:sz w:val="22"/>
        </w:rPr>
      </w:pPr>
      <w:r>
        <w:rPr>
          <w:rFonts w:ascii="宋体" w:cs="宋体" w:hint="eastAsia"/>
          <w:color w:val="000000"/>
          <w:sz w:val="22"/>
        </w:rPr>
        <w:lastRenderedPageBreak/>
        <w:t>第二、从资源、能源、环境、质量属性等</w:t>
      </w:r>
      <w:r>
        <w:rPr>
          <w:rFonts w:ascii="宋体" w:cs="宋体"/>
          <w:color w:val="000000"/>
          <w:sz w:val="22"/>
        </w:rPr>
        <w:t>4</w:t>
      </w:r>
      <w:r>
        <w:rPr>
          <w:rFonts w:ascii="宋体" w:cs="宋体" w:hint="eastAsia"/>
          <w:color w:val="000000"/>
          <w:sz w:val="22"/>
        </w:rPr>
        <w:t>个方面首次提出了</w:t>
      </w:r>
      <w:r w:rsidR="00546B11">
        <w:rPr>
          <w:rFonts w:ascii="宋体" w:cs="宋体" w:hint="eastAsia"/>
          <w:color w:val="000000"/>
          <w:sz w:val="22"/>
        </w:rPr>
        <w:t>锂</w:t>
      </w:r>
      <w:r>
        <w:rPr>
          <w:rFonts w:ascii="宋体" w:cs="宋体" w:hint="eastAsia"/>
          <w:color w:val="000000"/>
          <w:sz w:val="22"/>
        </w:rPr>
        <w:t>绿色设计产品要达到的要求。</w:t>
      </w:r>
    </w:p>
    <w:p w:rsidR="008210E1" w:rsidRDefault="008210E1" w:rsidP="007729A3">
      <w:pPr>
        <w:spacing w:line="360" w:lineRule="auto"/>
        <w:ind w:firstLineChars="200" w:firstLine="420"/>
        <w:rPr>
          <w:rFonts w:ascii="Times New Roman" w:hAnsi="Times New Roman"/>
          <w:szCs w:val="21"/>
        </w:rPr>
      </w:pPr>
      <w:r>
        <w:rPr>
          <w:rFonts w:ascii="Times New Roman" w:hAnsi="Times New Roman" w:hint="eastAsia"/>
          <w:szCs w:val="21"/>
        </w:rPr>
        <w:t>第三、对于</w:t>
      </w:r>
      <w:proofErr w:type="gramStart"/>
      <w:r w:rsidR="00EC38CA">
        <w:rPr>
          <w:rFonts w:ascii="Times New Roman" w:hAnsi="Times New Roman" w:hint="eastAsia"/>
          <w:szCs w:val="21"/>
        </w:rPr>
        <w:t>锂</w:t>
      </w:r>
      <w:proofErr w:type="gramEnd"/>
      <w:r>
        <w:rPr>
          <w:rFonts w:ascii="Times New Roman" w:hAnsi="Times New Roman" w:hint="eastAsia"/>
          <w:szCs w:val="21"/>
        </w:rPr>
        <w:t>原料中的有害杂质元素提出了具体的限制条件，从源头上减少了有害物质进入系统的机会。</w:t>
      </w:r>
    </w:p>
    <w:p w:rsidR="008210E1" w:rsidRPr="00AF640B" w:rsidRDefault="001B2617" w:rsidP="007729A3">
      <w:pPr>
        <w:spacing w:line="360" w:lineRule="auto"/>
        <w:ind w:firstLineChars="200" w:firstLine="420"/>
        <w:rPr>
          <w:rFonts w:ascii="Times New Roman" w:hAnsi="Times New Roman"/>
          <w:szCs w:val="21"/>
        </w:rPr>
      </w:pPr>
      <w:r>
        <w:rPr>
          <w:rFonts w:ascii="Times New Roman" w:hAnsi="Times New Roman" w:hint="eastAsia"/>
          <w:szCs w:val="21"/>
        </w:rPr>
        <w:t>第四、环境属性的指标</w:t>
      </w:r>
      <w:r w:rsidR="008210E1">
        <w:rPr>
          <w:rFonts w:ascii="Times New Roman" w:hAnsi="Times New Roman" w:hint="eastAsia"/>
          <w:szCs w:val="21"/>
        </w:rPr>
        <w:t>要严于现有的污染物排放标准，体现</w:t>
      </w:r>
      <w:proofErr w:type="gramStart"/>
      <w:r w:rsidR="00546B11">
        <w:rPr>
          <w:rFonts w:ascii="Times New Roman" w:hAnsi="Times New Roman" w:hint="eastAsia"/>
          <w:szCs w:val="21"/>
        </w:rPr>
        <w:t>锂</w:t>
      </w:r>
      <w:proofErr w:type="gramEnd"/>
      <w:r w:rsidR="008210E1">
        <w:rPr>
          <w:rFonts w:ascii="Times New Roman" w:hAnsi="Times New Roman" w:hint="eastAsia"/>
          <w:szCs w:val="21"/>
        </w:rPr>
        <w:t>绿色设计产品的基本要求。</w:t>
      </w:r>
    </w:p>
    <w:p w:rsidR="008210E1" w:rsidRPr="007B0AD1" w:rsidRDefault="008210E1" w:rsidP="00986A27">
      <w:pPr>
        <w:pStyle w:val="ad"/>
        <w:numPr>
          <w:ilvl w:val="0"/>
          <w:numId w:val="1"/>
        </w:numPr>
        <w:tabs>
          <w:tab w:val="left" w:pos="426"/>
        </w:tabs>
        <w:spacing w:beforeLines="100" w:afterLines="100"/>
        <w:ind w:hangingChars="200"/>
        <w:jc w:val="left"/>
        <w:rPr>
          <w:rFonts w:ascii="Times New Roman"/>
          <w:sz w:val="24"/>
          <w:szCs w:val="24"/>
        </w:rPr>
      </w:pPr>
      <w:bookmarkStart w:id="17" w:name="_Toc508959275"/>
      <w:r w:rsidRPr="007B0AD1">
        <w:rPr>
          <w:rFonts w:ascii="Times New Roman" w:hint="eastAsia"/>
          <w:sz w:val="24"/>
          <w:szCs w:val="24"/>
        </w:rPr>
        <w:t>与现行相关法律、法规、规章及相关标准，特别是强制性标准的协调性</w:t>
      </w:r>
      <w:bookmarkEnd w:id="17"/>
    </w:p>
    <w:p w:rsidR="008210E1" w:rsidRDefault="008210E1" w:rsidP="006A3212">
      <w:pPr>
        <w:pStyle w:val="ac"/>
        <w:spacing w:line="300" w:lineRule="auto"/>
        <w:ind w:firstLine="420"/>
        <w:rPr>
          <w:rFonts w:ascii="Times New Roman"/>
        </w:rPr>
      </w:pPr>
      <w:r w:rsidRPr="00046F4E">
        <w:rPr>
          <w:rFonts w:ascii="Times New Roman" w:hint="eastAsia"/>
        </w:rPr>
        <w:t>目前我国</w:t>
      </w:r>
      <w:r>
        <w:rPr>
          <w:rFonts w:ascii="Times New Roman" w:hint="eastAsia"/>
        </w:rPr>
        <w:t>无</w:t>
      </w:r>
      <w:r w:rsidR="00546B11">
        <w:rPr>
          <w:rFonts w:ascii="Times New Roman" w:hint="eastAsia"/>
        </w:rPr>
        <w:t>锂</w:t>
      </w:r>
      <w:r>
        <w:rPr>
          <w:rFonts w:ascii="Times New Roman" w:hint="eastAsia"/>
        </w:rPr>
        <w:t>绿色设计产品评价</w:t>
      </w:r>
      <w:r w:rsidRPr="00046F4E">
        <w:rPr>
          <w:rFonts w:ascii="Times New Roman" w:hint="eastAsia"/>
        </w:rPr>
        <w:t>的</w:t>
      </w:r>
      <w:r>
        <w:rPr>
          <w:rFonts w:ascii="Times New Roman" w:hint="eastAsia"/>
        </w:rPr>
        <w:t>标准</w:t>
      </w:r>
      <w:r w:rsidRPr="00046F4E">
        <w:rPr>
          <w:rFonts w:ascii="Times New Roman" w:hint="eastAsia"/>
        </w:rPr>
        <w:t>，本标准是新制定</w:t>
      </w:r>
      <w:r>
        <w:rPr>
          <w:rFonts w:ascii="Times New Roman" w:hint="eastAsia"/>
        </w:rPr>
        <w:t>的协会</w:t>
      </w:r>
      <w:r w:rsidRPr="00046F4E">
        <w:rPr>
          <w:rFonts w:ascii="Times New Roman" w:hint="eastAsia"/>
        </w:rPr>
        <w:t>标准。本标准是现有国家或行业标准不可替代的，本标准的制定是</w:t>
      </w:r>
      <w:r>
        <w:rPr>
          <w:rFonts w:ascii="Times New Roman" w:hint="eastAsia"/>
        </w:rPr>
        <w:t>我国</w:t>
      </w:r>
      <w:proofErr w:type="gramStart"/>
      <w:r w:rsidR="00EC38CA">
        <w:rPr>
          <w:rFonts w:ascii="Times New Roman" w:hint="eastAsia"/>
        </w:rPr>
        <w:t>锂</w:t>
      </w:r>
      <w:proofErr w:type="gramEnd"/>
      <w:r>
        <w:rPr>
          <w:rFonts w:ascii="Times New Roman" w:hint="eastAsia"/>
        </w:rPr>
        <w:t>行业</w:t>
      </w:r>
      <w:r w:rsidRPr="00046F4E">
        <w:rPr>
          <w:rFonts w:ascii="Times New Roman" w:hint="eastAsia"/>
        </w:rPr>
        <w:t>标准体系的完善和补充。本标准的制定与现行的相关法律、法规、规章及相关标准的关系不矛盾、不冲突，其相互关系非常协调。</w:t>
      </w:r>
    </w:p>
    <w:p w:rsidR="008210E1" w:rsidRPr="007B0AD1" w:rsidRDefault="008210E1" w:rsidP="00986A27">
      <w:pPr>
        <w:pStyle w:val="ad"/>
        <w:numPr>
          <w:ilvl w:val="0"/>
          <w:numId w:val="1"/>
        </w:numPr>
        <w:tabs>
          <w:tab w:val="left" w:pos="426"/>
        </w:tabs>
        <w:spacing w:beforeLines="100" w:afterLines="100"/>
        <w:ind w:hangingChars="200"/>
        <w:jc w:val="left"/>
        <w:rPr>
          <w:rFonts w:ascii="Times New Roman"/>
          <w:sz w:val="24"/>
          <w:szCs w:val="24"/>
        </w:rPr>
      </w:pPr>
      <w:bookmarkStart w:id="18" w:name="_Toc497309558"/>
      <w:bookmarkStart w:id="19" w:name="_Toc508959276"/>
      <w:r w:rsidRPr="007B0AD1">
        <w:rPr>
          <w:rFonts w:ascii="Times New Roman" w:hint="eastAsia"/>
          <w:sz w:val="24"/>
          <w:szCs w:val="24"/>
        </w:rPr>
        <w:t>标准中涉及的专利或知识产权说明</w:t>
      </w:r>
      <w:bookmarkEnd w:id="18"/>
      <w:bookmarkEnd w:id="19"/>
    </w:p>
    <w:p w:rsidR="008210E1" w:rsidRPr="00EC38CA" w:rsidRDefault="008210E1" w:rsidP="004B65FC">
      <w:pPr>
        <w:pStyle w:val="ac"/>
        <w:spacing w:line="300" w:lineRule="auto"/>
        <w:ind w:firstLine="420"/>
        <w:contextualSpacing/>
        <w:rPr>
          <w:rFonts w:ascii="Times New Roman"/>
        </w:rPr>
      </w:pPr>
      <w:r w:rsidRPr="00EC38CA">
        <w:rPr>
          <w:rFonts w:ascii="Times New Roman" w:hint="eastAsia"/>
        </w:rPr>
        <w:t>本标准不涉及任何专利或知识产权。</w:t>
      </w:r>
    </w:p>
    <w:p w:rsidR="008210E1" w:rsidRPr="007B0AD1" w:rsidRDefault="008210E1" w:rsidP="00986A27">
      <w:pPr>
        <w:pStyle w:val="ad"/>
        <w:numPr>
          <w:ilvl w:val="0"/>
          <w:numId w:val="1"/>
        </w:numPr>
        <w:tabs>
          <w:tab w:val="left" w:pos="426"/>
        </w:tabs>
        <w:spacing w:beforeLines="100" w:afterLines="100"/>
        <w:ind w:hangingChars="200"/>
        <w:jc w:val="left"/>
        <w:rPr>
          <w:rFonts w:ascii="Times New Roman"/>
          <w:sz w:val="24"/>
          <w:szCs w:val="24"/>
        </w:rPr>
      </w:pPr>
      <w:bookmarkStart w:id="20" w:name="_Toc497309559"/>
      <w:bookmarkStart w:id="21" w:name="_Toc508959277"/>
      <w:r w:rsidRPr="007B0AD1">
        <w:rPr>
          <w:rFonts w:ascii="Times New Roman" w:hint="eastAsia"/>
          <w:sz w:val="24"/>
          <w:szCs w:val="24"/>
        </w:rPr>
        <w:t>重大分歧意见的处理经过和依据</w:t>
      </w:r>
      <w:bookmarkEnd w:id="20"/>
      <w:bookmarkEnd w:id="21"/>
    </w:p>
    <w:p w:rsidR="008210E1" w:rsidRPr="00046F4E" w:rsidRDefault="008210E1" w:rsidP="004B65FC">
      <w:pPr>
        <w:pStyle w:val="ac"/>
        <w:spacing w:line="300" w:lineRule="auto"/>
        <w:ind w:firstLine="420"/>
        <w:contextualSpacing/>
        <w:rPr>
          <w:rFonts w:ascii="Times New Roman"/>
          <w:szCs w:val="21"/>
        </w:rPr>
      </w:pPr>
      <w:r w:rsidRPr="00046F4E">
        <w:rPr>
          <w:rFonts w:ascii="Times New Roman" w:hint="eastAsia"/>
          <w:szCs w:val="21"/>
        </w:rPr>
        <w:t>（无）</w:t>
      </w:r>
    </w:p>
    <w:p w:rsidR="008210E1" w:rsidRPr="007B0AD1" w:rsidRDefault="008210E1" w:rsidP="00986A27">
      <w:pPr>
        <w:pStyle w:val="ad"/>
        <w:numPr>
          <w:ilvl w:val="0"/>
          <w:numId w:val="1"/>
        </w:numPr>
        <w:tabs>
          <w:tab w:val="left" w:pos="426"/>
        </w:tabs>
        <w:spacing w:beforeLines="100" w:afterLines="100"/>
        <w:ind w:hangingChars="200"/>
        <w:jc w:val="left"/>
        <w:rPr>
          <w:rFonts w:ascii="Times New Roman"/>
          <w:sz w:val="24"/>
          <w:szCs w:val="24"/>
        </w:rPr>
      </w:pPr>
      <w:bookmarkStart w:id="22" w:name="_Toc497309560"/>
      <w:bookmarkStart w:id="23" w:name="_Toc508959278"/>
      <w:r w:rsidRPr="007B0AD1">
        <w:rPr>
          <w:rFonts w:ascii="Times New Roman" w:hint="eastAsia"/>
          <w:sz w:val="24"/>
          <w:szCs w:val="24"/>
        </w:rPr>
        <w:t>标准作为强制性或推荐性行业标准的建议</w:t>
      </w:r>
      <w:bookmarkEnd w:id="22"/>
      <w:bookmarkEnd w:id="23"/>
    </w:p>
    <w:p w:rsidR="008210E1" w:rsidRDefault="008210E1" w:rsidP="004B65FC">
      <w:pPr>
        <w:pStyle w:val="ac"/>
        <w:spacing w:line="300" w:lineRule="auto"/>
        <w:ind w:firstLine="420"/>
        <w:contextualSpacing/>
        <w:rPr>
          <w:rFonts w:ascii="Times New Roman"/>
        </w:rPr>
      </w:pPr>
      <w:r w:rsidRPr="00046F4E">
        <w:rPr>
          <w:rFonts w:ascii="Times New Roman" w:hint="eastAsia"/>
        </w:rPr>
        <w:t>本标准建议不作为强制性标准，而建议作为推荐性标准。</w:t>
      </w:r>
    </w:p>
    <w:p w:rsidR="008210E1" w:rsidRPr="007B0AD1" w:rsidRDefault="008210E1" w:rsidP="00986A27">
      <w:pPr>
        <w:pStyle w:val="ad"/>
        <w:numPr>
          <w:ilvl w:val="0"/>
          <w:numId w:val="1"/>
        </w:numPr>
        <w:tabs>
          <w:tab w:val="left" w:pos="426"/>
        </w:tabs>
        <w:spacing w:beforeLines="100" w:afterLines="100"/>
        <w:ind w:hangingChars="200"/>
        <w:jc w:val="left"/>
        <w:rPr>
          <w:rFonts w:ascii="Times New Roman"/>
          <w:sz w:val="24"/>
          <w:szCs w:val="24"/>
        </w:rPr>
      </w:pPr>
      <w:bookmarkStart w:id="24" w:name="_Toc497309561"/>
      <w:bookmarkStart w:id="25" w:name="_Toc508959279"/>
      <w:r w:rsidRPr="007B0AD1">
        <w:rPr>
          <w:rFonts w:ascii="Times New Roman" w:hint="eastAsia"/>
          <w:sz w:val="24"/>
          <w:szCs w:val="24"/>
        </w:rPr>
        <w:t>贯彻标准的要求和措施建议</w:t>
      </w:r>
      <w:bookmarkEnd w:id="24"/>
      <w:bookmarkEnd w:id="25"/>
    </w:p>
    <w:p w:rsidR="008210E1" w:rsidRDefault="008210E1" w:rsidP="00E61C3D">
      <w:pPr>
        <w:pStyle w:val="ac"/>
        <w:spacing w:line="300" w:lineRule="auto"/>
        <w:ind w:firstLine="420"/>
        <w:contextualSpacing/>
        <w:rPr>
          <w:rFonts w:ascii="Times New Roman"/>
          <w:szCs w:val="21"/>
        </w:rPr>
      </w:pPr>
      <w:r w:rsidRPr="00046F4E">
        <w:rPr>
          <w:rFonts w:ascii="Times New Roman" w:hint="eastAsia"/>
          <w:szCs w:val="21"/>
        </w:rPr>
        <w:t>本标准发布后，中国有色金属工业协会</w:t>
      </w:r>
      <w:r w:rsidR="00EC38CA">
        <w:rPr>
          <w:rFonts w:ascii="Times New Roman" w:hint="eastAsia"/>
          <w:szCs w:val="21"/>
        </w:rPr>
        <w:t>锂</w:t>
      </w:r>
      <w:r>
        <w:rPr>
          <w:rFonts w:ascii="Times New Roman" w:hint="eastAsia"/>
          <w:szCs w:val="21"/>
        </w:rPr>
        <w:t>业</w:t>
      </w:r>
      <w:r w:rsidRPr="00046F4E">
        <w:rPr>
          <w:rFonts w:ascii="Times New Roman" w:hint="eastAsia"/>
          <w:szCs w:val="21"/>
        </w:rPr>
        <w:t>分会和全国有色金属标准化技术委员会应加强</w:t>
      </w:r>
      <w:r>
        <w:rPr>
          <w:rFonts w:ascii="Times New Roman" w:hint="eastAsia"/>
          <w:szCs w:val="21"/>
        </w:rPr>
        <w:t>对本标准的宣传力度，积极推进整个</w:t>
      </w:r>
      <w:proofErr w:type="gramStart"/>
      <w:r w:rsidR="00EC38CA">
        <w:rPr>
          <w:rFonts w:ascii="Times New Roman" w:hint="eastAsia"/>
          <w:szCs w:val="21"/>
        </w:rPr>
        <w:t>锂</w:t>
      </w:r>
      <w:proofErr w:type="gramEnd"/>
      <w:r>
        <w:rPr>
          <w:rFonts w:ascii="Times New Roman" w:hint="eastAsia"/>
          <w:szCs w:val="21"/>
        </w:rPr>
        <w:t>行业的技术进步，鼓励有条件的</w:t>
      </w:r>
      <w:r w:rsidR="00EC38CA">
        <w:rPr>
          <w:rFonts w:ascii="Times New Roman" w:hint="eastAsia"/>
          <w:szCs w:val="21"/>
        </w:rPr>
        <w:t>锂</w:t>
      </w:r>
      <w:r>
        <w:rPr>
          <w:rFonts w:ascii="Times New Roman" w:hint="eastAsia"/>
          <w:szCs w:val="21"/>
        </w:rPr>
        <w:t>冶炼企业积极按照本标准的要求组织生产，在合适时候开展</w:t>
      </w:r>
      <w:proofErr w:type="gramStart"/>
      <w:r w:rsidR="00546B11">
        <w:rPr>
          <w:rFonts w:ascii="Times New Roman" w:hint="eastAsia"/>
          <w:szCs w:val="21"/>
        </w:rPr>
        <w:t>锂</w:t>
      </w:r>
      <w:proofErr w:type="gramEnd"/>
      <w:r>
        <w:rPr>
          <w:rFonts w:ascii="Times New Roman" w:hint="eastAsia"/>
          <w:szCs w:val="21"/>
        </w:rPr>
        <w:t>绿色设计产品技术评价，以促进</w:t>
      </w:r>
      <w:r w:rsidR="00EC38CA">
        <w:rPr>
          <w:rFonts w:ascii="Times New Roman" w:hint="eastAsia"/>
          <w:szCs w:val="21"/>
        </w:rPr>
        <w:t>锂</w:t>
      </w:r>
      <w:r>
        <w:rPr>
          <w:rFonts w:ascii="Times New Roman" w:hint="eastAsia"/>
          <w:szCs w:val="21"/>
        </w:rPr>
        <w:t>业技术进步，减少</w:t>
      </w:r>
      <w:r w:rsidR="00EC38CA">
        <w:rPr>
          <w:rFonts w:ascii="Times New Roman" w:hint="eastAsia"/>
          <w:szCs w:val="21"/>
        </w:rPr>
        <w:t>锂</w:t>
      </w:r>
      <w:r>
        <w:rPr>
          <w:rFonts w:ascii="Times New Roman" w:hint="eastAsia"/>
          <w:szCs w:val="21"/>
        </w:rPr>
        <w:t>业生产活动和</w:t>
      </w:r>
      <w:proofErr w:type="gramStart"/>
      <w:r w:rsidR="00546B11">
        <w:rPr>
          <w:rFonts w:ascii="Times New Roman" w:hint="eastAsia"/>
          <w:szCs w:val="21"/>
        </w:rPr>
        <w:t>锂</w:t>
      </w:r>
      <w:r>
        <w:rPr>
          <w:rFonts w:ascii="Times New Roman" w:hint="eastAsia"/>
          <w:szCs w:val="21"/>
        </w:rPr>
        <w:t>产品</w:t>
      </w:r>
      <w:proofErr w:type="gramEnd"/>
      <w:r>
        <w:rPr>
          <w:rFonts w:ascii="Times New Roman" w:hint="eastAsia"/>
          <w:szCs w:val="21"/>
        </w:rPr>
        <w:t>生命周期对环境的影响，有效保护涉</w:t>
      </w:r>
      <w:proofErr w:type="gramStart"/>
      <w:r w:rsidR="00EC38CA">
        <w:rPr>
          <w:rFonts w:ascii="Times New Roman" w:hint="eastAsia"/>
          <w:szCs w:val="21"/>
        </w:rPr>
        <w:t>锂</w:t>
      </w:r>
      <w:r>
        <w:rPr>
          <w:rFonts w:ascii="Times New Roman" w:hint="eastAsia"/>
          <w:szCs w:val="21"/>
        </w:rPr>
        <w:t>企业</w:t>
      </w:r>
      <w:proofErr w:type="gramEnd"/>
      <w:r>
        <w:rPr>
          <w:rFonts w:ascii="Times New Roman" w:hint="eastAsia"/>
          <w:szCs w:val="21"/>
        </w:rPr>
        <w:t>周边的环境，促进</w:t>
      </w:r>
      <w:r w:rsidR="00EC38CA">
        <w:rPr>
          <w:rFonts w:ascii="Times New Roman" w:hint="eastAsia"/>
          <w:szCs w:val="21"/>
        </w:rPr>
        <w:t>锂</w:t>
      </w:r>
      <w:r>
        <w:rPr>
          <w:rFonts w:ascii="Times New Roman" w:hint="eastAsia"/>
          <w:szCs w:val="21"/>
        </w:rPr>
        <w:t>业持续健康发展。</w:t>
      </w:r>
    </w:p>
    <w:p w:rsidR="008210E1" w:rsidRPr="007B0AD1" w:rsidRDefault="008210E1" w:rsidP="00986A27">
      <w:pPr>
        <w:pStyle w:val="ad"/>
        <w:numPr>
          <w:ilvl w:val="0"/>
          <w:numId w:val="1"/>
        </w:numPr>
        <w:tabs>
          <w:tab w:val="left" w:pos="426"/>
        </w:tabs>
        <w:spacing w:beforeLines="100" w:afterLines="100"/>
        <w:ind w:hangingChars="200"/>
        <w:jc w:val="left"/>
        <w:rPr>
          <w:rFonts w:ascii="Times New Roman"/>
          <w:sz w:val="24"/>
          <w:szCs w:val="24"/>
        </w:rPr>
      </w:pPr>
      <w:bookmarkStart w:id="26" w:name="_Toc497309562"/>
      <w:bookmarkStart w:id="27" w:name="_Toc508959280"/>
      <w:r w:rsidRPr="007B0AD1">
        <w:rPr>
          <w:rFonts w:ascii="Times New Roman" w:hint="eastAsia"/>
          <w:sz w:val="24"/>
          <w:szCs w:val="24"/>
        </w:rPr>
        <w:t>废止现行有关标准的建议</w:t>
      </w:r>
      <w:bookmarkEnd w:id="26"/>
      <w:bookmarkEnd w:id="27"/>
    </w:p>
    <w:p w:rsidR="008210E1" w:rsidRPr="00046F4E" w:rsidRDefault="008210E1" w:rsidP="004B65FC">
      <w:pPr>
        <w:pStyle w:val="ac"/>
        <w:spacing w:line="300" w:lineRule="auto"/>
        <w:ind w:firstLine="420"/>
        <w:contextualSpacing/>
        <w:rPr>
          <w:rFonts w:ascii="Times New Roman"/>
          <w:szCs w:val="21"/>
        </w:rPr>
      </w:pPr>
      <w:r w:rsidRPr="00046F4E">
        <w:rPr>
          <w:rFonts w:ascii="Times New Roman" w:hint="eastAsia"/>
          <w:szCs w:val="21"/>
        </w:rPr>
        <w:t>（无）。</w:t>
      </w:r>
    </w:p>
    <w:sectPr w:rsidR="008210E1" w:rsidRPr="00046F4E" w:rsidSect="00986A27">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8A" w:rsidRDefault="00016F8A" w:rsidP="003B4DCD">
      <w:r>
        <w:separator/>
      </w:r>
    </w:p>
  </w:endnote>
  <w:endnote w:type="continuationSeparator" w:id="0">
    <w:p w:rsidR="00016F8A" w:rsidRDefault="00016F8A" w:rsidP="003B4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8A" w:rsidRDefault="00016F8A" w:rsidP="003B4DCD">
      <w:r>
        <w:separator/>
      </w:r>
    </w:p>
  </w:footnote>
  <w:footnote w:type="continuationSeparator" w:id="0">
    <w:p w:rsidR="00016F8A" w:rsidRDefault="00016F8A" w:rsidP="003B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E1" w:rsidRDefault="008210E1" w:rsidP="005F7749">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602AA438"/>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pPr>
        <w:ind w:left="2127"/>
      </w:pPr>
      <w:rPr>
        <w:rFonts w:ascii="黑体" w:eastAsia="黑体" w:hAnsi="Times New Roman" w:cs="Times New Roman" w:hint="eastAsia"/>
        <w:b w:val="0"/>
        <w:i w:val="0"/>
        <w:sz w:val="21"/>
      </w:rPr>
    </w:lvl>
    <w:lvl w:ilvl="2">
      <w:start w:val="1"/>
      <w:numFmt w:val="decimal"/>
      <w:pStyle w:val="a1"/>
      <w:suff w:val="nothing"/>
      <w:lvlText w:val="%1%2.%3　"/>
      <w:lvlJc w:val="left"/>
      <w:pPr>
        <w:ind w:left="284"/>
      </w:pPr>
      <w:rPr>
        <w:rFonts w:ascii="黑体" w:eastAsia="黑体" w:hAnsi="Times New Roman" w:cs="Times New Roman" w:hint="eastAsia"/>
        <w:b w:val="0"/>
        <w:i w:val="0"/>
        <w:sz w:val="21"/>
      </w:rPr>
    </w:lvl>
    <w:lvl w:ilvl="3">
      <w:start w:val="1"/>
      <w:numFmt w:val="decimal"/>
      <w:pStyle w:val="a2"/>
      <w:suff w:val="nothing"/>
      <w:lvlText w:val="%1%2.%3.%4　"/>
      <w:lvlJc w:val="left"/>
      <w:pPr>
        <w:ind w:left="568"/>
      </w:pPr>
      <w:rPr>
        <w:rFonts w:ascii="黑体" w:eastAsia="黑体" w:hAnsi="Times New Roman" w:cs="Times New Roman" w:hint="eastAsia"/>
        <w:b w:val="0"/>
        <w:i w:val="0"/>
        <w:sz w:val="21"/>
      </w:rPr>
    </w:lvl>
    <w:lvl w:ilvl="4">
      <w:start w:val="1"/>
      <w:numFmt w:val="decimal"/>
      <w:pStyle w:val="a3"/>
      <w:suff w:val="nothing"/>
      <w:lvlText w:val="%1%2.%3.%4.%5　"/>
      <w:lvlJc w:val="left"/>
      <w:pPr>
        <w:ind w:left="1276"/>
      </w:pPr>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color w:val="auto"/>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nsid w:val="009A32A6"/>
    <w:multiLevelType w:val="hybridMultilevel"/>
    <w:tmpl w:val="929ABAE0"/>
    <w:lvl w:ilvl="0" w:tplc="A200744A">
      <w:start w:val="1"/>
      <w:numFmt w:val="japaneseCounting"/>
      <w:lvlText w:val="%1、"/>
      <w:lvlJc w:val="left"/>
      <w:pPr>
        <w:ind w:left="480" w:hanging="480"/>
      </w:pPr>
      <w:rPr>
        <w:rFonts w:cs="Times New Roman" w:hint="default"/>
        <w:b w:val="0"/>
      </w:rPr>
    </w:lvl>
    <w:lvl w:ilvl="1" w:tplc="E9C6FBB4">
      <w:start w:val="1"/>
      <w:numFmt w:val="japaneseCounting"/>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DCD"/>
    <w:rsid w:val="00004F93"/>
    <w:rsid w:val="00011F9C"/>
    <w:rsid w:val="00015445"/>
    <w:rsid w:val="0001689B"/>
    <w:rsid w:val="00016F8A"/>
    <w:rsid w:val="000215D7"/>
    <w:rsid w:val="00023767"/>
    <w:rsid w:val="00023D11"/>
    <w:rsid w:val="000269F8"/>
    <w:rsid w:val="00030322"/>
    <w:rsid w:val="00037D55"/>
    <w:rsid w:val="0004221F"/>
    <w:rsid w:val="000435D9"/>
    <w:rsid w:val="00046F4E"/>
    <w:rsid w:val="00050157"/>
    <w:rsid w:val="00053579"/>
    <w:rsid w:val="00053A19"/>
    <w:rsid w:val="00055414"/>
    <w:rsid w:val="00067113"/>
    <w:rsid w:val="00076A1B"/>
    <w:rsid w:val="00077BC7"/>
    <w:rsid w:val="00080EBF"/>
    <w:rsid w:val="00082FC0"/>
    <w:rsid w:val="000903E0"/>
    <w:rsid w:val="0009253E"/>
    <w:rsid w:val="00092D1C"/>
    <w:rsid w:val="000A6D59"/>
    <w:rsid w:val="000B3455"/>
    <w:rsid w:val="000C3A1B"/>
    <w:rsid w:val="000D2B0C"/>
    <w:rsid w:val="000E0D4C"/>
    <w:rsid w:val="000E6C76"/>
    <w:rsid w:val="000F0D26"/>
    <w:rsid w:val="000F610C"/>
    <w:rsid w:val="0010150A"/>
    <w:rsid w:val="00103541"/>
    <w:rsid w:val="001061B8"/>
    <w:rsid w:val="00116CB6"/>
    <w:rsid w:val="00120FBA"/>
    <w:rsid w:val="00124835"/>
    <w:rsid w:val="0013380A"/>
    <w:rsid w:val="001426CF"/>
    <w:rsid w:val="00147DA6"/>
    <w:rsid w:val="00155085"/>
    <w:rsid w:val="00155F55"/>
    <w:rsid w:val="00156AFC"/>
    <w:rsid w:val="00160C86"/>
    <w:rsid w:val="00173054"/>
    <w:rsid w:val="00174BD3"/>
    <w:rsid w:val="00175B28"/>
    <w:rsid w:val="001761CB"/>
    <w:rsid w:val="00183708"/>
    <w:rsid w:val="001A747F"/>
    <w:rsid w:val="001B2295"/>
    <w:rsid w:val="001B2617"/>
    <w:rsid w:val="001C3718"/>
    <w:rsid w:val="001C64C4"/>
    <w:rsid w:val="001C6F6F"/>
    <w:rsid w:val="001D2F9C"/>
    <w:rsid w:val="001E3DDF"/>
    <w:rsid w:val="001F3067"/>
    <w:rsid w:val="002009E0"/>
    <w:rsid w:val="00201D0A"/>
    <w:rsid w:val="00204C69"/>
    <w:rsid w:val="002121D9"/>
    <w:rsid w:val="002151DC"/>
    <w:rsid w:val="0022261F"/>
    <w:rsid w:val="0022267D"/>
    <w:rsid w:val="00226962"/>
    <w:rsid w:val="00231D09"/>
    <w:rsid w:val="0023348A"/>
    <w:rsid w:val="002349A5"/>
    <w:rsid w:val="00241753"/>
    <w:rsid w:val="00242073"/>
    <w:rsid w:val="00242DDA"/>
    <w:rsid w:val="00245FF9"/>
    <w:rsid w:val="00246083"/>
    <w:rsid w:val="00246104"/>
    <w:rsid w:val="0025171C"/>
    <w:rsid w:val="00262910"/>
    <w:rsid w:val="00272636"/>
    <w:rsid w:val="00276B5B"/>
    <w:rsid w:val="002821FA"/>
    <w:rsid w:val="00287494"/>
    <w:rsid w:val="00294050"/>
    <w:rsid w:val="002A5279"/>
    <w:rsid w:val="002A7F19"/>
    <w:rsid w:val="002B72C0"/>
    <w:rsid w:val="002D4B89"/>
    <w:rsid w:val="002E1977"/>
    <w:rsid w:val="002E546B"/>
    <w:rsid w:val="002F6979"/>
    <w:rsid w:val="002F6C36"/>
    <w:rsid w:val="0030080F"/>
    <w:rsid w:val="0030128A"/>
    <w:rsid w:val="00303E72"/>
    <w:rsid w:val="00310FBD"/>
    <w:rsid w:val="00322E4B"/>
    <w:rsid w:val="00324FA2"/>
    <w:rsid w:val="00325CF2"/>
    <w:rsid w:val="0033276B"/>
    <w:rsid w:val="00333483"/>
    <w:rsid w:val="0033656E"/>
    <w:rsid w:val="0034061D"/>
    <w:rsid w:val="003417A0"/>
    <w:rsid w:val="0035176C"/>
    <w:rsid w:val="00353C70"/>
    <w:rsid w:val="003677C5"/>
    <w:rsid w:val="00372E15"/>
    <w:rsid w:val="003774E4"/>
    <w:rsid w:val="00381B5E"/>
    <w:rsid w:val="00385DD4"/>
    <w:rsid w:val="00393455"/>
    <w:rsid w:val="00396C00"/>
    <w:rsid w:val="003B2896"/>
    <w:rsid w:val="003B4DCD"/>
    <w:rsid w:val="003B53FB"/>
    <w:rsid w:val="003D26A4"/>
    <w:rsid w:val="003D2C30"/>
    <w:rsid w:val="003D2F5C"/>
    <w:rsid w:val="003E6F4B"/>
    <w:rsid w:val="004028A3"/>
    <w:rsid w:val="004329EA"/>
    <w:rsid w:val="00433180"/>
    <w:rsid w:val="00434D79"/>
    <w:rsid w:val="0044711C"/>
    <w:rsid w:val="004645C5"/>
    <w:rsid w:val="004657C0"/>
    <w:rsid w:val="00472131"/>
    <w:rsid w:val="00481D9C"/>
    <w:rsid w:val="00482439"/>
    <w:rsid w:val="00483282"/>
    <w:rsid w:val="00485E78"/>
    <w:rsid w:val="004970D3"/>
    <w:rsid w:val="004B65FC"/>
    <w:rsid w:val="004C1ACA"/>
    <w:rsid w:val="004C3D7F"/>
    <w:rsid w:val="004C5446"/>
    <w:rsid w:val="004C7017"/>
    <w:rsid w:val="004C77C8"/>
    <w:rsid w:val="004C79E8"/>
    <w:rsid w:val="004D003A"/>
    <w:rsid w:val="004D027C"/>
    <w:rsid w:val="004D14A9"/>
    <w:rsid w:val="004D362C"/>
    <w:rsid w:val="004D4C4D"/>
    <w:rsid w:val="004D5CB6"/>
    <w:rsid w:val="004E730A"/>
    <w:rsid w:val="005029A8"/>
    <w:rsid w:val="005078DD"/>
    <w:rsid w:val="00517E16"/>
    <w:rsid w:val="00517F4C"/>
    <w:rsid w:val="00520113"/>
    <w:rsid w:val="0052330C"/>
    <w:rsid w:val="00523619"/>
    <w:rsid w:val="00525DE0"/>
    <w:rsid w:val="00531544"/>
    <w:rsid w:val="0053195D"/>
    <w:rsid w:val="00535188"/>
    <w:rsid w:val="0053544D"/>
    <w:rsid w:val="00536CBD"/>
    <w:rsid w:val="00537D39"/>
    <w:rsid w:val="005442E2"/>
    <w:rsid w:val="00546B11"/>
    <w:rsid w:val="005523C6"/>
    <w:rsid w:val="00560752"/>
    <w:rsid w:val="00562133"/>
    <w:rsid w:val="00564C12"/>
    <w:rsid w:val="005752E9"/>
    <w:rsid w:val="00577B48"/>
    <w:rsid w:val="00581661"/>
    <w:rsid w:val="00583467"/>
    <w:rsid w:val="005A6577"/>
    <w:rsid w:val="005B3CDE"/>
    <w:rsid w:val="005B5FF2"/>
    <w:rsid w:val="005B7A41"/>
    <w:rsid w:val="005C1651"/>
    <w:rsid w:val="005C214A"/>
    <w:rsid w:val="005C2529"/>
    <w:rsid w:val="005F16B6"/>
    <w:rsid w:val="005F2FA2"/>
    <w:rsid w:val="005F31FD"/>
    <w:rsid w:val="005F5A7C"/>
    <w:rsid w:val="005F7281"/>
    <w:rsid w:val="005F7749"/>
    <w:rsid w:val="006012A7"/>
    <w:rsid w:val="00606FE0"/>
    <w:rsid w:val="0063050B"/>
    <w:rsid w:val="00631018"/>
    <w:rsid w:val="006349A5"/>
    <w:rsid w:val="00634E04"/>
    <w:rsid w:val="00636BCD"/>
    <w:rsid w:val="00642CC5"/>
    <w:rsid w:val="00647E96"/>
    <w:rsid w:val="00651324"/>
    <w:rsid w:val="00656260"/>
    <w:rsid w:val="00656A4B"/>
    <w:rsid w:val="00657F92"/>
    <w:rsid w:val="00662528"/>
    <w:rsid w:val="00675576"/>
    <w:rsid w:val="00677595"/>
    <w:rsid w:val="00693E58"/>
    <w:rsid w:val="006966C6"/>
    <w:rsid w:val="006A1745"/>
    <w:rsid w:val="006A3069"/>
    <w:rsid w:val="006A3212"/>
    <w:rsid w:val="006A6393"/>
    <w:rsid w:val="006C078E"/>
    <w:rsid w:val="006D0C02"/>
    <w:rsid w:val="006D7A79"/>
    <w:rsid w:val="006E4C2B"/>
    <w:rsid w:val="006E6D77"/>
    <w:rsid w:val="006E6F45"/>
    <w:rsid w:val="006F5F29"/>
    <w:rsid w:val="006F67B0"/>
    <w:rsid w:val="006F7B03"/>
    <w:rsid w:val="00702352"/>
    <w:rsid w:val="00704AF5"/>
    <w:rsid w:val="007064E1"/>
    <w:rsid w:val="007164A0"/>
    <w:rsid w:val="007175AA"/>
    <w:rsid w:val="00722095"/>
    <w:rsid w:val="007340E8"/>
    <w:rsid w:val="007356EC"/>
    <w:rsid w:val="007436A4"/>
    <w:rsid w:val="00746072"/>
    <w:rsid w:val="00747FAD"/>
    <w:rsid w:val="007720DB"/>
    <w:rsid w:val="007729A3"/>
    <w:rsid w:val="007772F9"/>
    <w:rsid w:val="00777E3E"/>
    <w:rsid w:val="007811AD"/>
    <w:rsid w:val="00783D16"/>
    <w:rsid w:val="00796867"/>
    <w:rsid w:val="0079798B"/>
    <w:rsid w:val="007B04E3"/>
    <w:rsid w:val="007B0AD1"/>
    <w:rsid w:val="007B21AC"/>
    <w:rsid w:val="007C1553"/>
    <w:rsid w:val="007C4C7B"/>
    <w:rsid w:val="007D22FB"/>
    <w:rsid w:val="007D762F"/>
    <w:rsid w:val="0080101E"/>
    <w:rsid w:val="00802871"/>
    <w:rsid w:val="00804258"/>
    <w:rsid w:val="00807470"/>
    <w:rsid w:val="00807557"/>
    <w:rsid w:val="008210E1"/>
    <w:rsid w:val="00826167"/>
    <w:rsid w:val="0083399D"/>
    <w:rsid w:val="00833E65"/>
    <w:rsid w:val="008345D9"/>
    <w:rsid w:val="00843C39"/>
    <w:rsid w:val="00853477"/>
    <w:rsid w:val="00860659"/>
    <w:rsid w:val="00871655"/>
    <w:rsid w:val="00871876"/>
    <w:rsid w:val="008912B3"/>
    <w:rsid w:val="008B1964"/>
    <w:rsid w:val="008B4022"/>
    <w:rsid w:val="008C4287"/>
    <w:rsid w:val="008C4A9E"/>
    <w:rsid w:val="008D1AAC"/>
    <w:rsid w:val="008D259D"/>
    <w:rsid w:val="008D49AA"/>
    <w:rsid w:val="008D5B57"/>
    <w:rsid w:val="008E0178"/>
    <w:rsid w:val="008F583A"/>
    <w:rsid w:val="008F72AD"/>
    <w:rsid w:val="008F7561"/>
    <w:rsid w:val="008F7649"/>
    <w:rsid w:val="0090079D"/>
    <w:rsid w:val="00903821"/>
    <w:rsid w:val="00905881"/>
    <w:rsid w:val="00923D8F"/>
    <w:rsid w:val="009244D2"/>
    <w:rsid w:val="00926C01"/>
    <w:rsid w:val="0093322E"/>
    <w:rsid w:val="00940A21"/>
    <w:rsid w:val="009459A1"/>
    <w:rsid w:val="00946C37"/>
    <w:rsid w:val="009574D7"/>
    <w:rsid w:val="009636EC"/>
    <w:rsid w:val="00963BC9"/>
    <w:rsid w:val="00964549"/>
    <w:rsid w:val="009756FF"/>
    <w:rsid w:val="009840D9"/>
    <w:rsid w:val="00984F1B"/>
    <w:rsid w:val="00986A27"/>
    <w:rsid w:val="00993939"/>
    <w:rsid w:val="00996CE9"/>
    <w:rsid w:val="009A02FB"/>
    <w:rsid w:val="009B0EC7"/>
    <w:rsid w:val="009B385B"/>
    <w:rsid w:val="009B3B39"/>
    <w:rsid w:val="009C4772"/>
    <w:rsid w:val="009C6632"/>
    <w:rsid w:val="009C6B89"/>
    <w:rsid w:val="009F240B"/>
    <w:rsid w:val="009F4F7A"/>
    <w:rsid w:val="009F5BB2"/>
    <w:rsid w:val="00A068A0"/>
    <w:rsid w:val="00A1050F"/>
    <w:rsid w:val="00A1483F"/>
    <w:rsid w:val="00A22398"/>
    <w:rsid w:val="00A37AF2"/>
    <w:rsid w:val="00A4057C"/>
    <w:rsid w:val="00A43E65"/>
    <w:rsid w:val="00A446E6"/>
    <w:rsid w:val="00A44B4C"/>
    <w:rsid w:val="00A46990"/>
    <w:rsid w:val="00A47ACA"/>
    <w:rsid w:val="00A51F5C"/>
    <w:rsid w:val="00A54A11"/>
    <w:rsid w:val="00A54E37"/>
    <w:rsid w:val="00A55B4A"/>
    <w:rsid w:val="00A56F97"/>
    <w:rsid w:val="00A603DE"/>
    <w:rsid w:val="00A60432"/>
    <w:rsid w:val="00A636AB"/>
    <w:rsid w:val="00A64DAB"/>
    <w:rsid w:val="00A72D9B"/>
    <w:rsid w:val="00A8181A"/>
    <w:rsid w:val="00A91847"/>
    <w:rsid w:val="00AA3F25"/>
    <w:rsid w:val="00AB44F2"/>
    <w:rsid w:val="00AB6E93"/>
    <w:rsid w:val="00AB7524"/>
    <w:rsid w:val="00AB7C39"/>
    <w:rsid w:val="00AC6364"/>
    <w:rsid w:val="00AC6CE6"/>
    <w:rsid w:val="00AD0EDB"/>
    <w:rsid w:val="00AD2D88"/>
    <w:rsid w:val="00AD5E63"/>
    <w:rsid w:val="00AE06A8"/>
    <w:rsid w:val="00AF640B"/>
    <w:rsid w:val="00B02246"/>
    <w:rsid w:val="00B04ED1"/>
    <w:rsid w:val="00B06EE0"/>
    <w:rsid w:val="00B12B2D"/>
    <w:rsid w:val="00B22F3A"/>
    <w:rsid w:val="00B241C8"/>
    <w:rsid w:val="00B31D08"/>
    <w:rsid w:val="00B40B86"/>
    <w:rsid w:val="00B51674"/>
    <w:rsid w:val="00B6370B"/>
    <w:rsid w:val="00B727CA"/>
    <w:rsid w:val="00B863C7"/>
    <w:rsid w:val="00BB6428"/>
    <w:rsid w:val="00BB7B26"/>
    <w:rsid w:val="00BC0CEF"/>
    <w:rsid w:val="00BC4217"/>
    <w:rsid w:val="00BD4ACE"/>
    <w:rsid w:val="00BE0368"/>
    <w:rsid w:val="00BE2F28"/>
    <w:rsid w:val="00BE33D8"/>
    <w:rsid w:val="00BE398B"/>
    <w:rsid w:val="00BE7984"/>
    <w:rsid w:val="00C05F39"/>
    <w:rsid w:val="00C07C0A"/>
    <w:rsid w:val="00C15724"/>
    <w:rsid w:val="00C23BD2"/>
    <w:rsid w:val="00C24A81"/>
    <w:rsid w:val="00C26DE8"/>
    <w:rsid w:val="00C26E47"/>
    <w:rsid w:val="00C3004F"/>
    <w:rsid w:val="00C30204"/>
    <w:rsid w:val="00C313B1"/>
    <w:rsid w:val="00C47448"/>
    <w:rsid w:val="00C650BE"/>
    <w:rsid w:val="00C65958"/>
    <w:rsid w:val="00C76410"/>
    <w:rsid w:val="00C77AB5"/>
    <w:rsid w:val="00C80DD4"/>
    <w:rsid w:val="00C9468C"/>
    <w:rsid w:val="00CA334E"/>
    <w:rsid w:val="00CB391A"/>
    <w:rsid w:val="00CD2EC5"/>
    <w:rsid w:val="00CE258C"/>
    <w:rsid w:val="00CF3B55"/>
    <w:rsid w:val="00D05291"/>
    <w:rsid w:val="00D07494"/>
    <w:rsid w:val="00D13241"/>
    <w:rsid w:val="00D14F7E"/>
    <w:rsid w:val="00D17451"/>
    <w:rsid w:val="00D434F6"/>
    <w:rsid w:val="00D44EB6"/>
    <w:rsid w:val="00D51087"/>
    <w:rsid w:val="00D52A4B"/>
    <w:rsid w:val="00D53759"/>
    <w:rsid w:val="00D54D3C"/>
    <w:rsid w:val="00D55FCA"/>
    <w:rsid w:val="00D634EA"/>
    <w:rsid w:val="00D637C4"/>
    <w:rsid w:val="00D65024"/>
    <w:rsid w:val="00D731B0"/>
    <w:rsid w:val="00D813E6"/>
    <w:rsid w:val="00D85DDD"/>
    <w:rsid w:val="00DA0226"/>
    <w:rsid w:val="00DB40F0"/>
    <w:rsid w:val="00DC1464"/>
    <w:rsid w:val="00DC7F74"/>
    <w:rsid w:val="00E11A24"/>
    <w:rsid w:val="00E13761"/>
    <w:rsid w:val="00E15787"/>
    <w:rsid w:val="00E177B7"/>
    <w:rsid w:val="00E21CB7"/>
    <w:rsid w:val="00E53DDB"/>
    <w:rsid w:val="00E555F2"/>
    <w:rsid w:val="00E56433"/>
    <w:rsid w:val="00E6018F"/>
    <w:rsid w:val="00E61C3D"/>
    <w:rsid w:val="00E64B84"/>
    <w:rsid w:val="00E71633"/>
    <w:rsid w:val="00E7460D"/>
    <w:rsid w:val="00E86A8C"/>
    <w:rsid w:val="00EA264B"/>
    <w:rsid w:val="00EC0DA0"/>
    <w:rsid w:val="00EC2174"/>
    <w:rsid w:val="00EC38CA"/>
    <w:rsid w:val="00EC4CE2"/>
    <w:rsid w:val="00EC6AD0"/>
    <w:rsid w:val="00EC72DF"/>
    <w:rsid w:val="00ED2254"/>
    <w:rsid w:val="00ED6BAD"/>
    <w:rsid w:val="00ED6BBC"/>
    <w:rsid w:val="00EE44DE"/>
    <w:rsid w:val="00EF3DD5"/>
    <w:rsid w:val="00F10728"/>
    <w:rsid w:val="00F12AE5"/>
    <w:rsid w:val="00F21232"/>
    <w:rsid w:val="00F217F8"/>
    <w:rsid w:val="00F22B11"/>
    <w:rsid w:val="00F24154"/>
    <w:rsid w:val="00F331E5"/>
    <w:rsid w:val="00F370E1"/>
    <w:rsid w:val="00F3725E"/>
    <w:rsid w:val="00F37C8E"/>
    <w:rsid w:val="00F425D0"/>
    <w:rsid w:val="00F43031"/>
    <w:rsid w:val="00F61C92"/>
    <w:rsid w:val="00F63634"/>
    <w:rsid w:val="00F6378D"/>
    <w:rsid w:val="00F7077C"/>
    <w:rsid w:val="00F70781"/>
    <w:rsid w:val="00F76BE4"/>
    <w:rsid w:val="00F7712B"/>
    <w:rsid w:val="00F81848"/>
    <w:rsid w:val="00F95110"/>
    <w:rsid w:val="00F95DEF"/>
    <w:rsid w:val="00F97AF0"/>
    <w:rsid w:val="00FA122B"/>
    <w:rsid w:val="00FA2142"/>
    <w:rsid w:val="00FA630E"/>
    <w:rsid w:val="00FB23C9"/>
    <w:rsid w:val="00FB3711"/>
    <w:rsid w:val="00FD26A6"/>
    <w:rsid w:val="00FD5CA3"/>
    <w:rsid w:val="00FE1C1B"/>
    <w:rsid w:val="00FE26BA"/>
    <w:rsid w:val="00FF47DB"/>
    <w:rsid w:val="00FF7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10"/>
    <o:shapelayout v:ext="edit">
      <o:idmap v:ext="edit" data="1"/>
      <o:rules v:ext="edit">
        <o:r id="V:Rule12" type="connector" idref="#AutoShape 17"/>
        <o:r id="V:Rule13" type="connector" idref="#AutoShape 10"/>
        <o:r id="V:Rule14" type="connector" idref="#AutoShape 26"/>
        <o:r id="V:Rule15" type="connector" idref="#AutoShape 7"/>
        <o:r id="V:Rule16" type="connector" idref="#AutoShape 11"/>
        <o:r id="V:Rule17" type="connector" idref="#AutoShape 20"/>
        <o:r id="V:Rule18" type="connector" idref="#AutoShape 25"/>
        <o:r id="V:Rule19" type="connector" idref="#AutoShape 30"/>
        <o:r id="V:Rule20" type="connector" idref="#AutoShape 19"/>
        <o:r id="V:Rule21" type="connector" idref="#AutoShape 14"/>
        <o:r id="V:Rule2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A068A0"/>
    <w:pPr>
      <w:widowControl w:val="0"/>
      <w:jc w:val="both"/>
    </w:pPr>
  </w:style>
  <w:style w:type="paragraph" w:styleId="1">
    <w:name w:val="heading 1"/>
    <w:basedOn w:val="a6"/>
    <w:next w:val="a6"/>
    <w:link w:val="1Char"/>
    <w:uiPriority w:val="99"/>
    <w:qFormat/>
    <w:rsid w:val="007B0AD1"/>
    <w:pPr>
      <w:keepNext/>
      <w:keepLines/>
      <w:spacing w:before="340" w:after="330" w:line="578" w:lineRule="auto"/>
      <w:outlineLvl w:val="0"/>
    </w:pPr>
    <w:rPr>
      <w:b/>
      <w:bCs/>
      <w:kern w:val="44"/>
      <w:sz w:val="44"/>
      <w:szCs w:val="44"/>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uiPriority w:val="99"/>
    <w:locked/>
    <w:rsid w:val="007B0AD1"/>
    <w:rPr>
      <w:rFonts w:cs="Times New Roman"/>
      <w:b/>
      <w:bCs/>
      <w:kern w:val="44"/>
      <w:sz w:val="44"/>
      <w:szCs w:val="44"/>
    </w:rPr>
  </w:style>
  <w:style w:type="paragraph" w:styleId="aa">
    <w:name w:val="header"/>
    <w:basedOn w:val="a6"/>
    <w:link w:val="Char"/>
    <w:uiPriority w:val="99"/>
    <w:semiHidden/>
    <w:rsid w:val="003B4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semiHidden/>
    <w:locked/>
    <w:rsid w:val="003B4DCD"/>
    <w:rPr>
      <w:rFonts w:cs="Times New Roman"/>
      <w:sz w:val="18"/>
      <w:szCs w:val="18"/>
    </w:rPr>
  </w:style>
  <w:style w:type="paragraph" w:styleId="ab">
    <w:name w:val="footer"/>
    <w:basedOn w:val="a6"/>
    <w:link w:val="Char0"/>
    <w:uiPriority w:val="99"/>
    <w:semiHidden/>
    <w:rsid w:val="003B4DCD"/>
    <w:pPr>
      <w:tabs>
        <w:tab w:val="center" w:pos="4153"/>
        <w:tab w:val="right" w:pos="8306"/>
      </w:tabs>
      <w:snapToGrid w:val="0"/>
      <w:jc w:val="left"/>
    </w:pPr>
    <w:rPr>
      <w:sz w:val="18"/>
      <w:szCs w:val="18"/>
    </w:rPr>
  </w:style>
  <w:style w:type="character" w:customStyle="1" w:styleId="Char0">
    <w:name w:val="页脚 Char"/>
    <w:basedOn w:val="a7"/>
    <w:link w:val="ab"/>
    <w:uiPriority w:val="99"/>
    <w:semiHidden/>
    <w:locked/>
    <w:rsid w:val="003B4DCD"/>
    <w:rPr>
      <w:rFonts w:cs="Times New Roman"/>
      <w:sz w:val="18"/>
      <w:szCs w:val="18"/>
    </w:rPr>
  </w:style>
  <w:style w:type="character" w:customStyle="1" w:styleId="Char1">
    <w:name w:val="段 Char"/>
    <w:link w:val="ac"/>
    <w:uiPriority w:val="99"/>
    <w:locked/>
    <w:rsid w:val="007729A3"/>
    <w:rPr>
      <w:rFonts w:ascii="宋体"/>
      <w:kern w:val="2"/>
      <w:sz w:val="22"/>
      <w:lang w:val="en-US" w:eastAsia="zh-CN"/>
    </w:rPr>
  </w:style>
  <w:style w:type="character" w:customStyle="1" w:styleId="Char2">
    <w:name w:val="二级条标题 Char"/>
    <w:link w:val="a2"/>
    <w:uiPriority w:val="99"/>
    <w:locked/>
    <w:rsid w:val="007729A3"/>
    <w:rPr>
      <w:rFonts w:ascii="黑体" w:eastAsia="黑体"/>
      <w:color w:val="FF0000"/>
      <w:spacing w:val="-4"/>
      <w:sz w:val="24"/>
    </w:rPr>
  </w:style>
  <w:style w:type="paragraph" w:customStyle="1" w:styleId="a4">
    <w:name w:val="四级条标题"/>
    <w:basedOn w:val="a3"/>
    <w:next w:val="ac"/>
    <w:uiPriority w:val="99"/>
    <w:rsid w:val="007729A3"/>
    <w:pPr>
      <w:numPr>
        <w:ilvl w:val="5"/>
      </w:numPr>
      <w:ind w:left="0"/>
      <w:outlineLvl w:val="5"/>
    </w:pPr>
  </w:style>
  <w:style w:type="paragraph" w:customStyle="1" w:styleId="ad">
    <w:name w:val="参考文献、索引标题"/>
    <w:basedOn w:val="a"/>
    <w:next w:val="a6"/>
    <w:uiPriority w:val="99"/>
    <w:rsid w:val="007729A3"/>
    <w:pPr>
      <w:numPr>
        <w:numId w:val="0"/>
      </w:numPr>
      <w:spacing w:after="200"/>
    </w:pPr>
    <w:rPr>
      <w:sz w:val="21"/>
    </w:rPr>
  </w:style>
  <w:style w:type="paragraph" w:customStyle="1" w:styleId="a3">
    <w:name w:val="三级条标题"/>
    <w:basedOn w:val="a2"/>
    <w:next w:val="ac"/>
    <w:uiPriority w:val="99"/>
    <w:rsid w:val="007729A3"/>
    <w:pPr>
      <w:numPr>
        <w:ilvl w:val="4"/>
      </w:numPr>
      <w:outlineLvl w:val="4"/>
    </w:pPr>
  </w:style>
  <w:style w:type="paragraph" w:customStyle="1" w:styleId="a2">
    <w:name w:val="二级条标题"/>
    <w:basedOn w:val="a1"/>
    <w:next w:val="ac"/>
    <w:link w:val="Char2"/>
    <w:uiPriority w:val="99"/>
    <w:rsid w:val="007729A3"/>
    <w:pPr>
      <w:numPr>
        <w:ilvl w:val="3"/>
      </w:numPr>
      <w:outlineLvl w:val="3"/>
    </w:pPr>
    <w:rPr>
      <w:kern w:val="0"/>
    </w:rPr>
  </w:style>
  <w:style w:type="paragraph" w:customStyle="1" w:styleId="a5">
    <w:name w:val="五级条标题"/>
    <w:basedOn w:val="a4"/>
    <w:next w:val="ac"/>
    <w:uiPriority w:val="99"/>
    <w:rsid w:val="007729A3"/>
    <w:pPr>
      <w:numPr>
        <w:ilvl w:val="6"/>
      </w:numPr>
      <w:ind w:left="2940" w:hanging="420"/>
      <w:outlineLvl w:val="6"/>
    </w:pPr>
  </w:style>
  <w:style w:type="paragraph" w:customStyle="1" w:styleId="a0">
    <w:name w:val="章标题"/>
    <w:next w:val="ac"/>
    <w:link w:val="Char3"/>
    <w:uiPriority w:val="99"/>
    <w:rsid w:val="007729A3"/>
    <w:pPr>
      <w:numPr>
        <w:ilvl w:val="1"/>
        <w:numId w:val="2"/>
      </w:numPr>
      <w:spacing w:beforeLines="50" w:afterLines="50"/>
      <w:ind w:left="142"/>
      <w:jc w:val="both"/>
      <w:outlineLvl w:val="1"/>
    </w:pPr>
    <w:rPr>
      <w:rFonts w:ascii="黑体" w:eastAsia="黑体" w:hAnsi="Times New Roman"/>
      <w:sz w:val="22"/>
    </w:rPr>
  </w:style>
  <w:style w:type="paragraph" w:customStyle="1" w:styleId="ac">
    <w:name w:val="段"/>
    <w:link w:val="Char1"/>
    <w:uiPriority w:val="99"/>
    <w:rsid w:val="007729A3"/>
    <w:pPr>
      <w:autoSpaceDE w:val="0"/>
      <w:autoSpaceDN w:val="0"/>
      <w:ind w:firstLineChars="200" w:firstLine="200"/>
      <w:jc w:val="both"/>
    </w:pPr>
    <w:rPr>
      <w:rFonts w:ascii="宋体"/>
    </w:rPr>
  </w:style>
  <w:style w:type="paragraph" w:customStyle="1" w:styleId="a">
    <w:name w:val="前言、引言标题"/>
    <w:next w:val="a6"/>
    <w:uiPriority w:val="99"/>
    <w:rsid w:val="007729A3"/>
    <w:pPr>
      <w:numPr>
        <w:numId w:val="2"/>
      </w:numPr>
      <w:shd w:val="clear" w:color="FFFFFF" w:fill="FFFFFF"/>
      <w:spacing w:before="640" w:after="560"/>
      <w:jc w:val="center"/>
      <w:outlineLvl w:val="0"/>
    </w:pPr>
    <w:rPr>
      <w:rFonts w:ascii="黑体" w:eastAsia="黑体" w:hAnsi="Times New Roman"/>
      <w:kern w:val="0"/>
      <w:sz w:val="32"/>
      <w:szCs w:val="20"/>
    </w:rPr>
  </w:style>
  <w:style w:type="paragraph" w:customStyle="1" w:styleId="a1">
    <w:name w:val="一级条标题"/>
    <w:basedOn w:val="a0"/>
    <w:next w:val="ac"/>
    <w:link w:val="Char4"/>
    <w:uiPriority w:val="99"/>
    <w:rsid w:val="007729A3"/>
    <w:pPr>
      <w:numPr>
        <w:ilvl w:val="2"/>
      </w:numPr>
      <w:spacing w:beforeLines="0" w:afterLines="0" w:line="300" w:lineRule="auto"/>
      <w:outlineLvl w:val="2"/>
    </w:pPr>
    <w:rPr>
      <w:rFonts w:hAnsi="Calibri"/>
      <w:color w:val="FF0000"/>
      <w:spacing w:val="-4"/>
      <w:sz w:val="24"/>
      <w:szCs w:val="20"/>
    </w:rPr>
  </w:style>
  <w:style w:type="character" w:customStyle="1" w:styleId="Char3">
    <w:name w:val="章标题 Char"/>
    <w:link w:val="a0"/>
    <w:uiPriority w:val="99"/>
    <w:locked/>
    <w:rsid w:val="007729A3"/>
    <w:rPr>
      <w:rFonts w:ascii="黑体" w:eastAsia="黑体" w:hAnsi="Times New Roman"/>
      <w:kern w:val="2"/>
      <w:sz w:val="22"/>
      <w:lang w:val="en-US" w:eastAsia="zh-CN"/>
    </w:rPr>
  </w:style>
  <w:style w:type="character" w:customStyle="1" w:styleId="Char4">
    <w:name w:val="一级条标题 Char"/>
    <w:link w:val="a1"/>
    <w:uiPriority w:val="99"/>
    <w:locked/>
    <w:rsid w:val="007729A3"/>
    <w:rPr>
      <w:rFonts w:ascii="黑体" w:eastAsia="黑体"/>
      <w:color w:val="FF0000"/>
      <w:spacing w:val="-4"/>
      <w:kern w:val="2"/>
      <w:sz w:val="24"/>
      <w:lang w:val="en-US" w:eastAsia="zh-CN"/>
    </w:rPr>
  </w:style>
  <w:style w:type="paragraph" w:styleId="TOC">
    <w:name w:val="TOC Heading"/>
    <w:basedOn w:val="1"/>
    <w:next w:val="a6"/>
    <w:uiPriority w:val="99"/>
    <w:qFormat/>
    <w:rsid w:val="007B0AD1"/>
    <w:pPr>
      <w:widowControl/>
      <w:spacing w:before="480" w:after="0" w:line="276" w:lineRule="auto"/>
      <w:jc w:val="left"/>
      <w:outlineLvl w:val="9"/>
    </w:pPr>
    <w:rPr>
      <w:rFonts w:ascii="Cambria" w:hAnsi="Cambria"/>
      <w:color w:val="365F91"/>
      <w:kern w:val="0"/>
      <w:sz w:val="28"/>
      <w:szCs w:val="28"/>
    </w:rPr>
  </w:style>
  <w:style w:type="paragraph" w:styleId="10">
    <w:name w:val="toc 1"/>
    <w:basedOn w:val="a6"/>
    <w:next w:val="a6"/>
    <w:autoRedefine/>
    <w:uiPriority w:val="99"/>
    <w:rsid w:val="00746072"/>
    <w:pPr>
      <w:spacing w:before="360"/>
      <w:jc w:val="left"/>
    </w:pPr>
    <w:rPr>
      <w:rFonts w:ascii="Cambria" w:hAnsi="Cambria"/>
      <w:b/>
      <w:bCs/>
      <w:caps/>
      <w:szCs w:val="24"/>
    </w:rPr>
  </w:style>
  <w:style w:type="paragraph" w:styleId="2">
    <w:name w:val="toc 2"/>
    <w:basedOn w:val="a6"/>
    <w:next w:val="a6"/>
    <w:autoRedefine/>
    <w:uiPriority w:val="99"/>
    <w:rsid w:val="007B0AD1"/>
    <w:pPr>
      <w:spacing w:before="240"/>
      <w:jc w:val="left"/>
    </w:pPr>
    <w:rPr>
      <w:rFonts w:cs="Calibri"/>
      <w:b/>
      <w:bCs/>
      <w:sz w:val="20"/>
      <w:szCs w:val="20"/>
    </w:rPr>
  </w:style>
  <w:style w:type="paragraph" w:styleId="3">
    <w:name w:val="toc 3"/>
    <w:basedOn w:val="a6"/>
    <w:next w:val="a6"/>
    <w:autoRedefine/>
    <w:uiPriority w:val="99"/>
    <w:rsid w:val="007B0AD1"/>
    <w:pPr>
      <w:ind w:left="210"/>
      <w:jc w:val="left"/>
    </w:pPr>
    <w:rPr>
      <w:rFonts w:cs="Calibri"/>
      <w:sz w:val="20"/>
      <w:szCs w:val="20"/>
    </w:rPr>
  </w:style>
  <w:style w:type="character" w:styleId="ae">
    <w:name w:val="Hyperlink"/>
    <w:basedOn w:val="a7"/>
    <w:uiPriority w:val="99"/>
    <w:rsid w:val="007B0AD1"/>
    <w:rPr>
      <w:rFonts w:cs="Times New Roman"/>
      <w:color w:val="0000FF"/>
      <w:u w:val="single"/>
    </w:rPr>
  </w:style>
  <w:style w:type="paragraph" w:styleId="af">
    <w:name w:val="Balloon Text"/>
    <w:basedOn w:val="a6"/>
    <w:link w:val="Char5"/>
    <w:uiPriority w:val="99"/>
    <w:semiHidden/>
    <w:rsid w:val="007B0AD1"/>
    <w:rPr>
      <w:sz w:val="18"/>
      <w:szCs w:val="18"/>
    </w:rPr>
  </w:style>
  <w:style w:type="character" w:customStyle="1" w:styleId="Char5">
    <w:name w:val="批注框文本 Char"/>
    <w:basedOn w:val="a7"/>
    <w:link w:val="af"/>
    <w:uiPriority w:val="99"/>
    <w:semiHidden/>
    <w:locked/>
    <w:rsid w:val="007B0AD1"/>
    <w:rPr>
      <w:rFonts w:cs="Times New Roman"/>
      <w:sz w:val="18"/>
      <w:szCs w:val="18"/>
    </w:rPr>
  </w:style>
  <w:style w:type="paragraph" w:styleId="4">
    <w:name w:val="toc 4"/>
    <w:basedOn w:val="a6"/>
    <w:next w:val="a6"/>
    <w:autoRedefine/>
    <w:uiPriority w:val="99"/>
    <w:rsid w:val="00746072"/>
    <w:pPr>
      <w:ind w:left="420"/>
      <w:jc w:val="left"/>
    </w:pPr>
    <w:rPr>
      <w:rFonts w:cs="Calibri"/>
      <w:sz w:val="20"/>
      <w:szCs w:val="20"/>
    </w:rPr>
  </w:style>
  <w:style w:type="paragraph" w:styleId="5">
    <w:name w:val="toc 5"/>
    <w:basedOn w:val="a6"/>
    <w:next w:val="a6"/>
    <w:autoRedefine/>
    <w:uiPriority w:val="99"/>
    <w:rsid w:val="00746072"/>
    <w:pPr>
      <w:ind w:left="630"/>
      <w:jc w:val="left"/>
    </w:pPr>
    <w:rPr>
      <w:rFonts w:cs="Calibri"/>
      <w:sz w:val="20"/>
      <w:szCs w:val="20"/>
    </w:rPr>
  </w:style>
  <w:style w:type="paragraph" w:styleId="6">
    <w:name w:val="toc 6"/>
    <w:basedOn w:val="a6"/>
    <w:next w:val="a6"/>
    <w:autoRedefine/>
    <w:uiPriority w:val="99"/>
    <w:rsid w:val="00746072"/>
    <w:pPr>
      <w:ind w:left="840"/>
      <w:jc w:val="left"/>
    </w:pPr>
    <w:rPr>
      <w:rFonts w:cs="Calibri"/>
      <w:sz w:val="20"/>
      <w:szCs w:val="20"/>
    </w:rPr>
  </w:style>
  <w:style w:type="paragraph" w:styleId="7">
    <w:name w:val="toc 7"/>
    <w:basedOn w:val="a6"/>
    <w:next w:val="a6"/>
    <w:autoRedefine/>
    <w:uiPriority w:val="99"/>
    <w:rsid w:val="00746072"/>
    <w:pPr>
      <w:ind w:left="1050"/>
      <w:jc w:val="left"/>
    </w:pPr>
    <w:rPr>
      <w:rFonts w:cs="Calibri"/>
      <w:sz w:val="20"/>
      <w:szCs w:val="20"/>
    </w:rPr>
  </w:style>
  <w:style w:type="paragraph" w:styleId="8">
    <w:name w:val="toc 8"/>
    <w:basedOn w:val="a6"/>
    <w:next w:val="a6"/>
    <w:autoRedefine/>
    <w:uiPriority w:val="99"/>
    <w:rsid w:val="00746072"/>
    <w:pPr>
      <w:ind w:left="1260"/>
      <w:jc w:val="left"/>
    </w:pPr>
    <w:rPr>
      <w:rFonts w:cs="Calibri"/>
      <w:sz w:val="20"/>
      <w:szCs w:val="20"/>
    </w:rPr>
  </w:style>
  <w:style w:type="paragraph" w:styleId="9">
    <w:name w:val="toc 9"/>
    <w:basedOn w:val="a6"/>
    <w:next w:val="a6"/>
    <w:autoRedefine/>
    <w:uiPriority w:val="99"/>
    <w:rsid w:val="00746072"/>
    <w:pPr>
      <w:ind w:left="1470"/>
      <w:jc w:val="left"/>
    </w:pPr>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A068A0"/>
    <w:pPr>
      <w:widowControl w:val="0"/>
      <w:jc w:val="both"/>
    </w:pPr>
  </w:style>
  <w:style w:type="paragraph" w:styleId="1">
    <w:name w:val="heading 1"/>
    <w:basedOn w:val="a6"/>
    <w:next w:val="a6"/>
    <w:link w:val="1Char"/>
    <w:uiPriority w:val="99"/>
    <w:qFormat/>
    <w:rsid w:val="007B0AD1"/>
    <w:pPr>
      <w:keepNext/>
      <w:keepLines/>
      <w:spacing w:before="340" w:after="330" w:line="578" w:lineRule="auto"/>
      <w:outlineLvl w:val="0"/>
    </w:pPr>
    <w:rPr>
      <w:b/>
      <w:bCs/>
      <w:kern w:val="44"/>
      <w:sz w:val="44"/>
      <w:szCs w:val="4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basedOn w:val="a7"/>
    <w:link w:val="1"/>
    <w:uiPriority w:val="99"/>
    <w:locked/>
    <w:rsid w:val="007B0AD1"/>
    <w:rPr>
      <w:rFonts w:cs="Times New Roman"/>
      <w:b/>
      <w:bCs/>
      <w:kern w:val="44"/>
      <w:sz w:val="44"/>
      <w:szCs w:val="44"/>
    </w:rPr>
  </w:style>
  <w:style w:type="paragraph" w:styleId="aa">
    <w:name w:val="header"/>
    <w:basedOn w:val="a6"/>
    <w:link w:val="Char"/>
    <w:uiPriority w:val="99"/>
    <w:semiHidden/>
    <w:rsid w:val="003B4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semiHidden/>
    <w:locked/>
    <w:rsid w:val="003B4DCD"/>
    <w:rPr>
      <w:rFonts w:cs="Times New Roman"/>
      <w:sz w:val="18"/>
      <w:szCs w:val="18"/>
    </w:rPr>
  </w:style>
  <w:style w:type="paragraph" w:styleId="ab">
    <w:name w:val="footer"/>
    <w:basedOn w:val="a6"/>
    <w:link w:val="Char0"/>
    <w:uiPriority w:val="99"/>
    <w:semiHidden/>
    <w:rsid w:val="003B4DCD"/>
    <w:pPr>
      <w:tabs>
        <w:tab w:val="center" w:pos="4153"/>
        <w:tab w:val="right" w:pos="8306"/>
      </w:tabs>
      <w:snapToGrid w:val="0"/>
      <w:jc w:val="left"/>
    </w:pPr>
    <w:rPr>
      <w:sz w:val="18"/>
      <w:szCs w:val="18"/>
    </w:rPr>
  </w:style>
  <w:style w:type="character" w:customStyle="1" w:styleId="Char0">
    <w:name w:val="页脚 Char"/>
    <w:basedOn w:val="a7"/>
    <w:link w:val="ab"/>
    <w:uiPriority w:val="99"/>
    <w:semiHidden/>
    <w:locked/>
    <w:rsid w:val="003B4DCD"/>
    <w:rPr>
      <w:rFonts w:cs="Times New Roman"/>
      <w:sz w:val="18"/>
      <w:szCs w:val="18"/>
    </w:rPr>
  </w:style>
  <w:style w:type="character" w:customStyle="1" w:styleId="Char1">
    <w:name w:val="段 Char"/>
    <w:link w:val="ac"/>
    <w:uiPriority w:val="99"/>
    <w:locked/>
    <w:rsid w:val="007729A3"/>
    <w:rPr>
      <w:rFonts w:ascii="宋体"/>
      <w:kern w:val="2"/>
      <w:sz w:val="22"/>
      <w:lang w:val="en-US" w:eastAsia="zh-CN"/>
    </w:rPr>
  </w:style>
  <w:style w:type="character" w:customStyle="1" w:styleId="Char2">
    <w:name w:val="二级条标题 Char"/>
    <w:link w:val="a2"/>
    <w:uiPriority w:val="99"/>
    <w:locked/>
    <w:rsid w:val="007729A3"/>
    <w:rPr>
      <w:rFonts w:ascii="黑体" w:eastAsia="黑体"/>
      <w:color w:val="FF0000"/>
      <w:spacing w:val="-4"/>
      <w:sz w:val="24"/>
    </w:rPr>
  </w:style>
  <w:style w:type="paragraph" w:customStyle="1" w:styleId="a4">
    <w:name w:val="四级条标题"/>
    <w:basedOn w:val="a3"/>
    <w:next w:val="ac"/>
    <w:uiPriority w:val="99"/>
    <w:rsid w:val="007729A3"/>
    <w:pPr>
      <w:numPr>
        <w:ilvl w:val="5"/>
      </w:numPr>
      <w:ind w:left="0"/>
      <w:outlineLvl w:val="5"/>
    </w:pPr>
  </w:style>
  <w:style w:type="paragraph" w:customStyle="1" w:styleId="ad">
    <w:name w:val="参考文献、索引标题"/>
    <w:basedOn w:val="a"/>
    <w:next w:val="a6"/>
    <w:uiPriority w:val="99"/>
    <w:rsid w:val="007729A3"/>
    <w:pPr>
      <w:numPr>
        <w:numId w:val="0"/>
      </w:numPr>
      <w:spacing w:after="200"/>
    </w:pPr>
    <w:rPr>
      <w:sz w:val="21"/>
    </w:rPr>
  </w:style>
  <w:style w:type="paragraph" w:customStyle="1" w:styleId="a3">
    <w:name w:val="三级条标题"/>
    <w:basedOn w:val="a2"/>
    <w:next w:val="ac"/>
    <w:uiPriority w:val="99"/>
    <w:rsid w:val="007729A3"/>
    <w:pPr>
      <w:numPr>
        <w:ilvl w:val="4"/>
      </w:numPr>
      <w:outlineLvl w:val="4"/>
    </w:pPr>
  </w:style>
  <w:style w:type="paragraph" w:customStyle="1" w:styleId="a2">
    <w:name w:val="二级条标题"/>
    <w:basedOn w:val="a1"/>
    <w:next w:val="ac"/>
    <w:link w:val="Char2"/>
    <w:uiPriority w:val="99"/>
    <w:rsid w:val="007729A3"/>
    <w:pPr>
      <w:numPr>
        <w:ilvl w:val="3"/>
      </w:numPr>
      <w:outlineLvl w:val="3"/>
    </w:pPr>
    <w:rPr>
      <w:kern w:val="0"/>
    </w:rPr>
  </w:style>
  <w:style w:type="paragraph" w:customStyle="1" w:styleId="a5">
    <w:name w:val="五级条标题"/>
    <w:basedOn w:val="a4"/>
    <w:next w:val="ac"/>
    <w:uiPriority w:val="99"/>
    <w:rsid w:val="007729A3"/>
    <w:pPr>
      <w:numPr>
        <w:ilvl w:val="6"/>
      </w:numPr>
      <w:ind w:left="2940" w:hanging="420"/>
      <w:outlineLvl w:val="6"/>
    </w:pPr>
  </w:style>
  <w:style w:type="paragraph" w:customStyle="1" w:styleId="a0">
    <w:name w:val="章标题"/>
    <w:next w:val="ac"/>
    <w:link w:val="Char3"/>
    <w:uiPriority w:val="99"/>
    <w:rsid w:val="007729A3"/>
    <w:pPr>
      <w:numPr>
        <w:ilvl w:val="1"/>
        <w:numId w:val="2"/>
      </w:numPr>
      <w:spacing w:beforeLines="50" w:afterLines="50"/>
      <w:jc w:val="both"/>
      <w:outlineLvl w:val="1"/>
    </w:pPr>
    <w:rPr>
      <w:rFonts w:ascii="黑体" w:eastAsia="黑体" w:hAnsi="Times New Roman"/>
      <w:sz w:val="22"/>
    </w:rPr>
  </w:style>
  <w:style w:type="paragraph" w:customStyle="1" w:styleId="ac">
    <w:name w:val="段"/>
    <w:link w:val="Char1"/>
    <w:uiPriority w:val="99"/>
    <w:rsid w:val="007729A3"/>
    <w:pPr>
      <w:autoSpaceDE w:val="0"/>
      <w:autoSpaceDN w:val="0"/>
      <w:ind w:firstLineChars="200" w:firstLine="200"/>
      <w:jc w:val="both"/>
    </w:pPr>
    <w:rPr>
      <w:rFonts w:ascii="宋体"/>
    </w:rPr>
  </w:style>
  <w:style w:type="paragraph" w:customStyle="1" w:styleId="a">
    <w:name w:val="前言、引言标题"/>
    <w:next w:val="a6"/>
    <w:uiPriority w:val="99"/>
    <w:rsid w:val="007729A3"/>
    <w:pPr>
      <w:numPr>
        <w:numId w:val="2"/>
      </w:numPr>
      <w:shd w:val="clear" w:color="FFFFFF" w:fill="FFFFFF"/>
      <w:spacing w:before="640" w:after="560"/>
      <w:jc w:val="center"/>
      <w:outlineLvl w:val="0"/>
    </w:pPr>
    <w:rPr>
      <w:rFonts w:ascii="黑体" w:eastAsia="黑体" w:hAnsi="Times New Roman"/>
      <w:kern w:val="0"/>
      <w:sz w:val="32"/>
      <w:szCs w:val="20"/>
    </w:rPr>
  </w:style>
  <w:style w:type="paragraph" w:customStyle="1" w:styleId="a1">
    <w:name w:val="一级条标题"/>
    <w:basedOn w:val="a0"/>
    <w:next w:val="ac"/>
    <w:link w:val="Char4"/>
    <w:uiPriority w:val="99"/>
    <w:rsid w:val="007729A3"/>
    <w:pPr>
      <w:numPr>
        <w:ilvl w:val="2"/>
      </w:numPr>
      <w:spacing w:beforeLines="0" w:afterLines="0" w:line="300" w:lineRule="auto"/>
      <w:outlineLvl w:val="2"/>
    </w:pPr>
    <w:rPr>
      <w:rFonts w:hAnsi="Calibri"/>
      <w:color w:val="FF0000"/>
      <w:spacing w:val="-4"/>
      <w:sz w:val="24"/>
      <w:szCs w:val="20"/>
    </w:rPr>
  </w:style>
  <w:style w:type="character" w:customStyle="1" w:styleId="Char3">
    <w:name w:val="章标题 Char"/>
    <w:link w:val="a0"/>
    <w:uiPriority w:val="99"/>
    <w:locked/>
    <w:rsid w:val="007729A3"/>
    <w:rPr>
      <w:rFonts w:ascii="黑体" w:eastAsia="黑体" w:hAnsi="Times New Roman"/>
      <w:kern w:val="2"/>
      <w:sz w:val="22"/>
      <w:lang w:val="en-US" w:eastAsia="zh-CN"/>
    </w:rPr>
  </w:style>
  <w:style w:type="character" w:customStyle="1" w:styleId="Char4">
    <w:name w:val="一级条标题 Char"/>
    <w:link w:val="a1"/>
    <w:uiPriority w:val="99"/>
    <w:locked/>
    <w:rsid w:val="007729A3"/>
    <w:rPr>
      <w:rFonts w:ascii="黑体" w:eastAsia="黑体"/>
      <w:color w:val="FF0000"/>
      <w:spacing w:val="-4"/>
      <w:kern w:val="2"/>
      <w:sz w:val="24"/>
      <w:lang w:val="en-US" w:eastAsia="zh-CN"/>
    </w:rPr>
  </w:style>
  <w:style w:type="paragraph" w:styleId="TOC">
    <w:name w:val="TOC Heading"/>
    <w:basedOn w:val="1"/>
    <w:next w:val="a6"/>
    <w:uiPriority w:val="99"/>
    <w:qFormat/>
    <w:rsid w:val="007B0AD1"/>
    <w:pPr>
      <w:widowControl/>
      <w:spacing w:before="480" w:after="0" w:line="276" w:lineRule="auto"/>
      <w:jc w:val="left"/>
      <w:outlineLvl w:val="9"/>
    </w:pPr>
    <w:rPr>
      <w:rFonts w:ascii="Cambria" w:hAnsi="Cambria"/>
      <w:color w:val="365F91"/>
      <w:kern w:val="0"/>
      <w:sz w:val="28"/>
      <w:szCs w:val="28"/>
    </w:rPr>
  </w:style>
  <w:style w:type="paragraph" w:styleId="10">
    <w:name w:val="toc 1"/>
    <w:basedOn w:val="a6"/>
    <w:next w:val="a6"/>
    <w:autoRedefine/>
    <w:uiPriority w:val="99"/>
    <w:rsid w:val="00746072"/>
    <w:pPr>
      <w:spacing w:before="360"/>
      <w:jc w:val="left"/>
    </w:pPr>
    <w:rPr>
      <w:rFonts w:ascii="Cambria" w:hAnsi="Cambria"/>
      <w:b/>
      <w:bCs/>
      <w:caps/>
      <w:szCs w:val="24"/>
    </w:rPr>
  </w:style>
  <w:style w:type="paragraph" w:styleId="2">
    <w:name w:val="toc 2"/>
    <w:basedOn w:val="a6"/>
    <w:next w:val="a6"/>
    <w:autoRedefine/>
    <w:uiPriority w:val="99"/>
    <w:rsid w:val="007B0AD1"/>
    <w:pPr>
      <w:spacing w:before="240"/>
      <w:jc w:val="left"/>
    </w:pPr>
    <w:rPr>
      <w:rFonts w:cs="Calibri"/>
      <w:b/>
      <w:bCs/>
      <w:sz w:val="20"/>
      <w:szCs w:val="20"/>
    </w:rPr>
  </w:style>
  <w:style w:type="paragraph" w:styleId="3">
    <w:name w:val="toc 3"/>
    <w:basedOn w:val="a6"/>
    <w:next w:val="a6"/>
    <w:autoRedefine/>
    <w:uiPriority w:val="99"/>
    <w:rsid w:val="007B0AD1"/>
    <w:pPr>
      <w:ind w:left="210"/>
      <w:jc w:val="left"/>
    </w:pPr>
    <w:rPr>
      <w:rFonts w:cs="Calibri"/>
      <w:sz w:val="20"/>
      <w:szCs w:val="20"/>
    </w:rPr>
  </w:style>
  <w:style w:type="character" w:styleId="ae">
    <w:name w:val="Hyperlink"/>
    <w:basedOn w:val="a7"/>
    <w:uiPriority w:val="99"/>
    <w:rsid w:val="007B0AD1"/>
    <w:rPr>
      <w:rFonts w:cs="Times New Roman"/>
      <w:color w:val="0000FF"/>
      <w:u w:val="single"/>
    </w:rPr>
  </w:style>
  <w:style w:type="paragraph" w:styleId="af">
    <w:name w:val="Balloon Text"/>
    <w:basedOn w:val="a6"/>
    <w:link w:val="Char5"/>
    <w:uiPriority w:val="99"/>
    <w:semiHidden/>
    <w:rsid w:val="007B0AD1"/>
    <w:rPr>
      <w:sz w:val="18"/>
      <w:szCs w:val="18"/>
    </w:rPr>
  </w:style>
  <w:style w:type="character" w:customStyle="1" w:styleId="Char5">
    <w:name w:val="批注框文本 Char"/>
    <w:basedOn w:val="a7"/>
    <w:link w:val="af"/>
    <w:uiPriority w:val="99"/>
    <w:semiHidden/>
    <w:locked/>
    <w:rsid w:val="007B0AD1"/>
    <w:rPr>
      <w:rFonts w:cs="Times New Roman"/>
      <w:sz w:val="18"/>
      <w:szCs w:val="18"/>
    </w:rPr>
  </w:style>
  <w:style w:type="paragraph" w:styleId="4">
    <w:name w:val="toc 4"/>
    <w:basedOn w:val="a6"/>
    <w:next w:val="a6"/>
    <w:autoRedefine/>
    <w:uiPriority w:val="99"/>
    <w:rsid w:val="00746072"/>
    <w:pPr>
      <w:ind w:left="420"/>
      <w:jc w:val="left"/>
    </w:pPr>
    <w:rPr>
      <w:rFonts w:cs="Calibri"/>
      <w:sz w:val="20"/>
      <w:szCs w:val="20"/>
    </w:rPr>
  </w:style>
  <w:style w:type="paragraph" w:styleId="5">
    <w:name w:val="toc 5"/>
    <w:basedOn w:val="a6"/>
    <w:next w:val="a6"/>
    <w:autoRedefine/>
    <w:uiPriority w:val="99"/>
    <w:rsid w:val="00746072"/>
    <w:pPr>
      <w:ind w:left="630"/>
      <w:jc w:val="left"/>
    </w:pPr>
    <w:rPr>
      <w:rFonts w:cs="Calibri"/>
      <w:sz w:val="20"/>
      <w:szCs w:val="20"/>
    </w:rPr>
  </w:style>
  <w:style w:type="paragraph" w:styleId="6">
    <w:name w:val="toc 6"/>
    <w:basedOn w:val="a6"/>
    <w:next w:val="a6"/>
    <w:autoRedefine/>
    <w:uiPriority w:val="99"/>
    <w:rsid w:val="00746072"/>
    <w:pPr>
      <w:ind w:left="840"/>
      <w:jc w:val="left"/>
    </w:pPr>
    <w:rPr>
      <w:rFonts w:cs="Calibri"/>
      <w:sz w:val="20"/>
      <w:szCs w:val="20"/>
    </w:rPr>
  </w:style>
  <w:style w:type="paragraph" w:styleId="7">
    <w:name w:val="toc 7"/>
    <w:basedOn w:val="a6"/>
    <w:next w:val="a6"/>
    <w:autoRedefine/>
    <w:uiPriority w:val="99"/>
    <w:rsid w:val="00746072"/>
    <w:pPr>
      <w:ind w:left="1050"/>
      <w:jc w:val="left"/>
    </w:pPr>
    <w:rPr>
      <w:rFonts w:cs="Calibri"/>
      <w:sz w:val="20"/>
      <w:szCs w:val="20"/>
    </w:rPr>
  </w:style>
  <w:style w:type="paragraph" w:styleId="8">
    <w:name w:val="toc 8"/>
    <w:basedOn w:val="a6"/>
    <w:next w:val="a6"/>
    <w:autoRedefine/>
    <w:uiPriority w:val="99"/>
    <w:rsid w:val="00746072"/>
    <w:pPr>
      <w:ind w:left="1260"/>
      <w:jc w:val="left"/>
    </w:pPr>
    <w:rPr>
      <w:rFonts w:cs="Calibri"/>
      <w:sz w:val="20"/>
      <w:szCs w:val="20"/>
    </w:rPr>
  </w:style>
  <w:style w:type="paragraph" w:styleId="9">
    <w:name w:val="toc 9"/>
    <w:basedOn w:val="a6"/>
    <w:next w:val="a6"/>
    <w:autoRedefine/>
    <w:uiPriority w:val="99"/>
    <w:rsid w:val="00746072"/>
    <w:pPr>
      <w:ind w:left="1470"/>
      <w:jc w:val="left"/>
    </w:pPr>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12</Pages>
  <Words>1419</Words>
  <Characters>8094</Characters>
  <Application>Microsoft Office Word</Application>
  <DocSecurity>0</DocSecurity>
  <Lines>67</Lines>
  <Paragraphs>18</Paragraphs>
  <ScaleCrop>false</ScaleCrop>
  <Company>微软中国</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612705</cp:lastModifiedBy>
  <cp:revision>57</cp:revision>
  <dcterms:created xsi:type="dcterms:W3CDTF">2018-05-02T02:50:00Z</dcterms:created>
  <dcterms:modified xsi:type="dcterms:W3CDTF">2019-04-24T08:48:00Z</dcterms:modified>
</cp:coreProperties>
</file>