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inorEastAsia" w:hAnsiTheme="minorEastAsia" w:eastAsiaTheme="minorEastAsia"/>
          <w:sz w:val="44"/>
          <w:szCs w:val="44"/>
        </w:rPr>
      </w:pPr>
    </w:p>
    <w:p>
      <w:pPr>
        <w:spacing w:before="100" w:beforeAutospacing="1" w:after="100" w:afterAutospacing="1" w:line="360" w:lineRule="auto"/>
        <w:jc w:val="center"/>
        <w:rPr>
          <w:rFonts w:asciiTheme="minorEastAsia" w:hAnsiTheme="minorEastAsia" w:eastAsiaTheme="minorEastAsia"/>
          <w:sz w:val="44"/>
          <w:szCs w:val="44"/>
        </w:rPr>
      </w:pPr>
    </w:p>
    <w:p>
      <w:pPr>
        <w:spacing w:before="100" w:beforeAutospacing="1" w:after="100" w:afterAutospacing="1" w:line="360" w:lineRule="auto"/>
        <w:jc w:val="center"/>
        <w:rPr>
          <w:rFonts w:asciiTheme="minorEastAsia" w:hAnsiTheme="minorEastAsia" w:eastAsiaTheme="minorEastAsia"/>
          <w:sz w:val="44"/>
          <w:szCs w:val="44"/>
        </w:rPr>
      </w:pPr>
    </w:p>
    <w:p>
      <w:pPr>
        <w:spacing w:before="100" w:beforeAutospacing="1" w:after="100" w:afterAutospacing="1" w:line="360" w:lineRule="auto"/>
        <w:jc w:val="center"/>
        <w:rPr>
          <w:rFonts w:asciiTheme="minorEastAsia" w:hAnsiTheme="minorEastAsia" w:eastAsiaTheme="minorEastAsia"/>
          <w:sz w:val="44"/>
          <w:szCs w:val="44"/>
        </w:rPr>
      </w:pPr>
    </w:p>
    <w:p>
      <w:pPr>
        <w:spacing w:before="100" w:beforeAutospacing="1" w:after="100" w:afterAutospacing="1" w:line="360" w:lineRule="auto"/>
        <w:ind w:firstLine="2200" w:firstLineChars="500"/>
        <w:rPr>
          <w:rFonts w:asciiTheme="minorEastAsia" w:hAnsiTheme="minorEastAsia" w:eastAsiaTheme="minorEastAsia"/>
          <w:sz w:val="44"/>
          <w:szCs w:val="44"/>
        </w:rPr>
      </w:pPr>
      <w:r>
        <w:rPr>
          <w:rFonts w:hint="eastAsia" w:asciiTheme="minorEastAsia" w:hAnsiTheme="minorEastAsia" w:eastAsiaTheme="minorEastAsia"/>
          <w:sz w:val="44"/>
          <w:szCs w:val="44"/>
        </w:rPr>
        <w:t>国家标准《高纯铜》</w:t>
      </w:r>
    </w:p>
    <w:p>
      <w:pPr>
        <w:spacing w:before="100" w:beforeAutospacing="1" w:after="100" w:afterAutospacing="1" w:line="36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编制说明书</w:t>
      </w:r>
    </w:p>
    <w:p>
      <w:pPr>
        <w:spacing w:before="100" w:beforeAutospacing="1" w:after="100" w:afterAutospacing="1"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（讨论稿）</w:t>
      </w:r>
    </w:p>
    <w:p>
      <w:pPr>
        <w:spacing w:before="100" w:beforeAutospacing="1" w:after="100" w:afterAutospacing="1" w:line="360" w:lineRule="auto"/>
        <w:ind w:firstLine="480" w:firstLineChars="200"/>
        <w:jc w:val="left"/>
        <w:rPr>
          <w:rFonts w:asciiTheme="minorEastAsia" w:hAnsiTheme="minorEastAsia" w:eastAsiaTheme="minorEastAsia"/>
          <w:sz w:val="24"/>
        </w:rPr>
      </w:pPr>
    </w:p>
    <w:p>
      <w:pPr>
        <w:spacing w:before="100" w:beforeAutospacing="1" w:after="100" w:afterAutospacing="1" w:line="360" w:lineRule="auto"/>
        <w:ind w:firstLine="480" w:firstLineChars="200"/>
        <w:jc w:val="left"/>
        <w:rPr>
          <w:rFonts w:asciiTheme="minorEastAsia" w:hAnsiTheme="minorEastAsia" w:eastAsiaTheme="minorEastAsia"/>
          <w:sz w:val="24"/>
        </w:rPr>
      </w:pPr>
    </w:p>
    <w:p>
      <w:pPr>
        <w:spacing w:before="100" w:beforeAutospacing="1" w:after="100" w:afterAutospacing="1" w:line="360" w:lineRule="auto"/>
        <w:ind w:firstLine="480" w:firstLineChars="200"/>
        <w:jc w:val="left"/>
        <w:rPr>
          <w:rFonts w:asciiTheme="minorEastAsia" w:hAnsiTheme="minorEastAsia" w:eastAsiaTheme="minorEastAsia"/>
          <w:sz w:val="24"/>
        </w:rPr>
      </w:pPr>
    </w:p>
    <w:p>
      <w:pPr>
        <w:spacing w:before="100" w:beforeAutospacing="1" w:after="100" w:afterAutospacing="1" w:line="360" w:lineRule="auto"/>
        <w:rPr>
          <w:rFonts w:asciiTheme="minorEastAsia" w:hAnsiTheme="minorEastAsia" w:eastAsiaTheme="minorEastAsia"/>
          <w:sz w:val="24"/>
        </w:rPr>
      </w:pPr>
    </w:p>
    <w:p>
      <w:pPr>
        <w:spacing w:before="100" w:beforeAutospacing="1" w:after="100" w:afterAutospacing="1"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《高纯铜》标准编制组</w:t>
      </w:r>
    </w:p>
    <w:p>
      <w:pPr>
        <w:spacing w:before="100" w:beforeAutospacing="1" w:after="100" w:afterAutospacing="1"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编写单位：金川集团股份有限公司</w:t>
      </w: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二○一</w:t>
      </w:r>
      <w:r>
        <w:rPr>
          <w:rFonts w:hint="eastAsia" w:asciiTheme="minorEastAsia" w:hAnsiTheme="minorEastAsia" w:eastAsiaTheme="minorEastAsia"/>
          <w:sz w:val="32"/>
          <w:szCs w:val="32"/>
          <w:lang w:eastAsia="zh-CN"/>
        </w:rPr>
        <w:t>八</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四</w:t>
      </w:r>
      <w:r>
        <w:rPr>
          <w:rFonts w:hint="eastAsia" w:asciiTheme="minorEastAsia" w:hAnsiTheme="minorEastAsia" w:eastAsiaTheme="minorEastAsia"/>
          <w:sz w:val="32"/>
          <w:szCs w:val="32"/>
        </w:rPr>
        <w:t>月</w:t>
      </w: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hint="eastAsia" w:asciiTheme="minorEastAsia" w:hAnsiTheme="minorEastAsia" w:eastAsiaTheme="minorEastAsia"/>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before="100" w:beforeAutospacing="1" w:after="100" w:afterAutospacing="1"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国家标准《高纯铜》编制说明</w:t>
      </w:r>
    </w:p>
    <w:p>
      <w:pPr>
        <w:widowControl/>
        <w:numPr>
          <w:ilvl w:val="0"/>
          <w:numId w:val="2"/>
        </w:numPr>
        <w:snapToGrid w:val="0"/>
        <w:spacing w:after="156" w:afterLines="50" w:line="360" w:lineRule="auto"/>
        <w:jc w:val="left"/>
        <w:rPr>
          <w:rStyle w:val="11"/>
        </w:rPr>
      </w:pPr>
      <w:r>
        <w:rPr>
          <w:rFonts w:hint="eastAsia" w:cs="宋体" w:asciiTheme="minorEastAsia" w:hAnsiTheme="minorEastAsia" w:eastAsiaTheme="minorEastAsia"/>
          <w:b/>
          <w:kern w:val="0"/>
          <w:sz w:val="24"/>
        </w:rPr>
        <w:t>工作简况</w:t>
      </w:r>
    </w:p>
    <w:p>
      <w:pPr>
        <w:spacing w:before="156" w:beforeLines="50" w:after="156" w:afterLines="50" w:line="360" w:lineRule="auto"/>
        <w:rPr>
          <w:b/>
          <w:sz w:val="24"/>
        </w:rPr>
      </w:pPr>
      <w:r>
        <w:rPr>
          <w:rFonts w:hint="eastAsia"/>
          <w:b/>
          <w:sz w:val="24"/>
          <w:lang w:val="en-US" w:eastAsia="zh-CN"/>
        </w:rPr>
        <w:t>1</w:t>
      </w:r>
      <w:r>
        <w:rPr>
          <w:rFonts w:hint="eastAsia"/>
          <w:b/>
          <w:sz w:val="24"/>
        </w:rPr>
        <w:t>.任务来源</w:t>
      </w:r>
    </w:p>
    <w:p>
      <w:pPr>
        <w:spacing w:line="360" w:lineRule="auto"/>
        <w:ind w:firstLine="480" w:firstLineChars="200"/>
        <w:rPr>
          <w:rStyle w:val="11"/>
          <w:rFonts w:hint="eastAsia" w:eastAsia="宋体"/>
          <w:sz w:val="24"/>
          <w:szCs w:val="24"/>
          <w:lang w:val="en-US" w:eastAsia="zh-CN"/>
        </w:rPr>
      </w:pPr>
      <w:r>
        <w:rPr>
          <w:sz w:val="24"/>
          <w:szCs w:val="24"/>
        </w:rPr>
        <w:t>根据国家标准化管理委员会于201</w:t>
      </w:r>
      <w:r>
        <w:rPr>
          <w:rFonts w:hint="eastAsia"/>
          <w:sz w:val="24"/>
          <w:szCs w:val="24"/>
        </w:rPr>
        <w:t>6</w:t>
      </w:r>
      <w:r>
        <w:rPr>
          <w:sz w:val="24"/>
          <w:szCs w:val="24"/>
        </w:rPr>
        <w:t>年12月28日下达的2017年第四批国家标准制修订计划（见国标委综合〔2017〕128号），国家标准</w:t>
      </w:r>
      <w:r>
        <w:rPr>
          <w:rFonts w:hint="eastAsia"/>
          <w:sz w:val="24"/>
          <w:szCs w:val="24"/>
        </w:rPr>
        <w:t>GB/T 26017-2010高纯铜</w:t>
      </w:r>
      <w:r>
        <w:rPr>
          <w:sz w:val="24"/>
          <w:szCs w:val="24"/>
        </w:rPr>
        <w:t>的修订工作由金川集团股份有限公司主持修订，项目完成时间为 201</w:t>
      </w:r>
      <w:r>
        <w:rPr>
          <w:rFonts w:hint="eastAsia"/>
          <w:sz w:val="24"/>
          <w:szCs w:val="24"/>
        </w:rPr>
        <w:t>8</w:t>
      </w:r>
      <w:r>
        <w:rPr>
          <w:sz w:val="24"/>
          <w:szCs w:val="24"/>
        </w:rPr>
        <w:t>年12月。</w:t>
      </w:r>
    </w:p>
    <w:p>
      <w:pPr>
        <w:spacing w:before="156" w:beforeLines="50" w:after="156" w:afterLines="50" w:line="360" w:lineRule="auto"/>
        <w:rPr>
          <w:rFonts w:hint="eastAsia" w:eastAsia="宋体"/>
          <w:b/>
          <w:sz w:val="24"/>
          <w:lang w:eastAsia="zh-CN"/>
        </w:rPr>
      </w:pPr>
      <w:r>
        <w:rPr>
          <w:rFonts w:hint="eastAsia"/>
          <w:b/>
          <w:sz w:val="24"/>
          <w:lang w:val="en-US" w:eastAsia="zh-CN"/>
        </w:rPr>
        <w:t>2</w:t>
      </w:r>
      <w:r>
        <w:rPr>
          <w:rFonts w:hint="eastAsia"/>
          <w:b/>
          <w:sz w:val="24"/>
        </w:rPr>
        <w:t>.</w:t>
      </w:r>
      <w:r>
        <w:rPr>
          <w:rFonts w:hint="eastAsia"/>
          <w:b/>
          <w:sz w:val="24"/>
          <w:lang w:eastAsia="zh-CN"/>
        </w:rPr>
        <w:t>标准编制</w:t>
      </w:r>
      <w:r>
        <w:rPr>
          <w:rFonts w:hint="eastAsia"/>
          <w:b/>
          <w:sz w:val="24"/>
        </w:rPr>
        <w:t>的目的</w:t>
      </w:r>
      <w:r>
        <w:rPr>
          <w:rFonts w:hint="eastAsia"/>
          <w:b/>
          <w:sz w:val="24"/>
          <w:lang w:eastAsia="zh-CN"/>
        </w:rPr>
        <w:t>和意义</w:t>
      </w:r>
    </w:p>
    <w:p>
      <w:pPr>
        <w:widowControl/>
        <w:snapToGrid w:val="0"/>
        <w:spacing w:line="360" w:lineRule="auto"/>
        <w:ind w:firstLine="480" w:firstLineChars="200"/>
        <w:jc w:val="left"/>
        <w:rPr>
          <w:rFonts w:hint="eastAsia"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高纯铜产品属于国家02专项005课题“45-28nm配线用超高纯Cu合金材料制备与产业化”的专项配套材料，目前高纯铜板材的销售市场主要在国外，主要应用于溅射靶材、集成电路、大尺寸显示器、薄膜太阳能电池、海量存储等半导体领域，是促进微电子行业发展的关键材料。</w:t>
      </w:r>
    </w:p>
    <w:p>
      <w:pPr>
        <w:widowControl/>
        <w:snapToGrid w:val="0"/>
        <w:spacing w:line="360" w:lineRule="auto"/>
        <w:ind w:firstLine="480" w:firstLineChars="200"/>
        <w:jc w:val="left"/>
        <w:rPr>
          <w:rFonts w:hint="eastAsia"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lang w:eastAsia="zh-CN"/>
        </w:rPr>
        <w:t>但是</w:t>
      </w:r>
      <w:r>
        <w:rPr>
          <w:rFonts w:hint="eastAsia" w:cs="AdobeSongStd-Light-Acro" w:asciiTheme="minorEastAsia" w:hAnsiTheme="minorEastAsia" w:eastAsiaTheme="minorEastAsia"/>
          <w:kern w:val="0"/>
          <w:sz w:val="24"/>
        </w:rPr>
        <w:t>随着靶材、镀膜、电子等高端产业的快速发展，近年高纯铜应用领域逐步拓宽，市场对产品具体杂质元素的含量要求提出了具体的上限标准，《GB/T 26017-2010高纯铜》国家标准已不适应现有高纯铜应用领域的要求，与国际客户提出的高纯铜采购标准要求存在较大差距，主要一方面不利于促进国内高纯铜产品满足国际客户质量水平的提升，另一方面无法真实体现我国高纯铜质量水平，故对现有高纯铜国家标准的修订工作迫在眉睫。</w:t>
      </w:r>
    </w:p>
    <w:p>
      <w:pPr>
        <w:numPr>
          <w:ilvl w:val="0"/>
          <w:numId w:val="3"/>
        </w:numPr>
        <w:spacing w:before="156" w:beforeLines="50" w:after="156" w:afterLines="50" w:line="360" w:lineRule="auto"/>
        <w:rPr>
          <w:rFonts w:hint="eastAsia"/>
          <w:b/>
          <w:sz w:val="24"/>
          <w:lang w:val="en-US" w:eastAsia="zh-CN"/>
        </w:rPr>
      </w:pPr>
      <w:r>
        <w:rPr>
          <w:rFonts w:hint="eastAsia"/>
          <w:b/>
          <w:sz w:val="24"/>
          <w:lang w:val="en-US" w:eastAsia="zh-CN"/>
        </w:rPr>
        <w:t>高纯铜产品简介</w:t>
      </w:r>
    </w:p>
    <w:p>
      <w:pPr>
        <w:numPr>
          <w:ilvl w:val="0"/>
          <w:numId w:val="0"/>
        </w:numPr>
        <w:spacing w:before="156" w:beforeLines="50" w:after="156" w:afterLines="50" w:line="360" w:lineRule="auto"/>
        <w:rPr>
          <w:rFonts w:hint="eastAsia"/>
          <w:b/>
          <w:sz w:val="24"/>
          <w:lang w:val="en-US" w:eastAsia="zh-CN"/>
        </w:rPr>
      </w:pPr>
      <w:r>
        <w:rPr>
          <w:rFonts w:hint="eastAsia"/>
          <w:b/>
          <w:sz w:val="24"/>
          <w:lang w:val="en-US" w:eastAsia="zh-CN"/>
        </w:rPr>
        <w:t>3.1高纯铜性质及用途</w:t>
      </w:r>
    </w:p>
    <w:p>
      <w:pPr>
        <w:widowControl/>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高纯金属是现代多种高新技术的综合产物。纯度5N（99.999%）以上的高纯铜是一种性能优异的新型金属材料。</w:t>
      </w:r>
    </w:p>
    <w:p>
      <w:pPr>
        <w:tabs>
          <w:tab w:val="left" w:pos="5220"/>
        </w:tabs>
        <w:autoSpaceDE w:val="0"/>
        <w:autoSpaceDN w:val="0"/>
        <w:adjustRightInd w:val="0"/>
        <w:spacing w:line="360" w:lineRule="auto"/>
        <w:ind w:firstLine="480" w:firstLineChars="200"/>
        <w:jc w:val="left"/>
        <w:rPr>
          <w:rFonts w:hint="eastAsia"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高纯铜应用最多的领域就是溅射靶材，高纯铜（99.999%以上）溅射靶材应用于半导体及太阳能电池芯片内部的互连布线及离子镀膜，还广发应用于高保真音频线材、大规模集成电路键合引线等领域。在国防建设方面，可作为原子工业的超合金、新合金、原子反应堆屏蔽材料和精密物理试验用靶的原料。</w:t>
      </w:r>
    </w:p>
    <w:p>
      <w:pPr>
        <w:numPr>
          <w:ilvl w:val="0"/>
          <w:numId w:val="0"/>
        </w:numPr>
        <w:spacing w:before="156" w:beforeLines="50" w:after="156" w:afterLines="50" w:line="360" w:lineRule="auto"/>
        <w:rPr>
          <w:rFonts w:hint="eastAsia"/>
          <w:b/>
          <w:sz w:val="24"/>
          <w:lang w:val="en-US" w:eastAsia="zh-CN"/>
        </w:rPr>
      </w:pPr>
      <w:r>
        <w:rPr>
          <w:rFonts w:hint="eastAsia"/>
          <w:b/>
          <w:sz w:val="24"/>
          <w:lang w:val="en-US" w:eastAsia="zh-CN"/>
        </w:rPr>
        <w:t>3.2 国内外生产情况简介</w:t>
      </w:r>
    </w:p>
    <w:p>
      <w:pPr>
        <w:numPr>
          <w:ilvl w:val="0"/>
          <w:numId w:val="0"/>
        </w:numPr>
        <w:spacing w:before="156" w:beforeLines="50" w:after="156" w:afterLines="50" w:line="360" w:lineRule="auto"/>
        <w:ind w:firstLine="480" w:firstLineChars="200"/>
        <w:rPr>
          <w:rFonts w:hint="eastAsia" w:asciiTheme="minorEastAsia" w:hAnsiTheme="minorEastAsia" w:eastAsiaTheme="minorEastAsia"/>
          <w:bCs/>
          <w:kern w:val="0"/>
          <w:sz w:val="24"/>
          <w:lang w:eastAsia="zh-CN"/>
        </w:rPr>
      </w:pPr>
      <w:r>
        <w:rPr>
          <w:rFonts w:hint="eastAsia" w:asciiTheme="minorEastAsia" w:hAnsiTheme="minorEastAsia" w:eastAsiaTheme="minorEastAsia"/>
          <w:bCs/>
          <w:kern w:val="0"/>
          <w:sz w:val="24"/>
        </w:rPr>
        <w:t>高纯铜</w:t>
      </w:r>
      <w:r>
        <w:rPr>
          <w:rFonts w:hint="eastAsia" w:asciiTheme="minorEastAsia" w:hAnsiTheme="minorEastAsia" w:eastAsiaTheme="minorEastAsia"/>
          <w:bCs/>
          <w:kern w:val="0"/>
          <w:sz w:val="24"/>
          <w:lang w:eastAsia="zh-CN"/>
        </w:rPr>
        <w:t>生产</w:t>
      </w:r>
      <w:r>
        <w:rPr>
          <w:rFonts w:hint="eastAsia" w:asciiTheme="minorEastAsia" w:hAnsiTheme="minorEastAsia" w:eastAsiaTheme="minorEastAsia"/>
          <w:bCs/>
          <w:kern w:val="0"/>
          <w:sz w:val="24"/>
        </w:rPr>
        <w:t>主要分布在美国、日本</w:t>
      </w:r>
      <w:r>
        <w:rPr>
          <w:rFonts w:hint="eastAsia" w:asciiTheme="minorEastAsia" w:hAnsiTheme="minorEastAsia" w:eastAsiaTheme="minorEastAsia"/>
          <w:bCs/>
          <w:kern w:val="0"/>
          <w:sz w:val="24"/>
          <w:lang w:eastAsia="zh-CN"/>
        </w:rPr>
        <w:t>、中国</w:t>
      </w:r>
      <w:r>
        <w:rPr>
          <w:rFonts w:hint="eastAsia" w:asciiTheme="minorEastAsia" w:hAnsiTheme="minorEastAsia" w:eastAsiaTheme="minorEastAsia"/>
          <w:bCs/>
          <w:kern w:val="0"/>
          <w:sz w:val="24"/>
        </w:rPr>
        <w:t>等国家和地区，</w:t>
      </w:r>
      <w:r>
        <w:rPr>
          <w:rFonts w:hint="eastAsia" w:asciiTheme="minorEastAsia" w:hAnsiTheme="minorEastAsia" w:eastAsiaTheme="minorEastAsia"/>
          <w:bCs/>
          <w:kern w:val="0"/>
          <w:sz w:val="24"/>
          <w:lang w:eastAsia="zh-CN"/>
        </w:rPr>
        <w:t>作为</w:t>
      </w:r>
      <w:r>
        <w:rPr>
          <w:rFonts w:hint="eastAsia" w:asciiTheme="minorEastAsia" w:hAnsiTheme="minorEastAsia" w:eastAsiaTheme="minorEastAsia"/>
          <w:bCs/>
          <w:kern w:val="0"/>
          <w:sz w:val="24"/>
        </w:rPr>
        <w:t>半导体用溅射靶材领域</w:t>
      </w:r>
      <w:r>
        <w:rPr>
          <w:rFonts w:hint="eastAsia" w:asciiTheme="minorEastAsia" w:hAnsiTheme="minorEastAsia" w:eastAsiaTheme="minorEastAsia"/>
          <w:bCs/>
          <w:kern w:val="0"/>
          <w:sz w:val="24"/>
          <w:lang w:eastAsia="zh-CN"/>
        </w:rPr>
        <w:t>用原材料</w:t>
      </w:r>
      <w:r>
        <w:rPr>
          <w:rFonts w:hint="eastAsia" w:asciiTheme="minorEastAsia" w:hAnsiTheme="minorEastAsia" w:eastAsiaTheme="minorEastAsia"/>
          <w:bCs/>
          <w:kern w:val="0"/>
          <w:sz w:val="24"/>
        </w:rPr>
        <w:t>，</w:t>
      </w:r>
      <w:r>
        <w:rPr>
          <w:rFonts w:hint="eastAsia" w:asciiTheme="minorEastAsia" w:hAnsiTheme="minorEastAsia" w:eastAsiaTheme="minorEastAsia"/>
          <w:bCs/>
          <w:kern w:val="0"/>
          <w:sz w:val="24"/>
          <w:lang w:eastAsia="zh-CN"/>
        </w:rPr>
        <w:t>高纯铜</w:t>
      </w:r>
      <w:r>
        <w:rPr>
          <w:rFonts w:hint="eastAsia" w:asciiTheme="minorEastAsia" w:hAnsiTheme="minorEastAsia" w:eastAsiaTheme="minorEastAsia"/>
          <w:bCs/>
          <w:kern w:val="0"/>
          <w:sz w:val="24"/>
        </w:rPr>
        <w:t>是一个</w:t>
      </w:r>
      <w:r>
        <w:rPr>
          <w:rFonts w:hint="eastAsia" w:asciiTheme="minorEastAsia" w:hAnsiTheme="minorEastAsia" w:eastAsiaTheme="minorEastAsia"/>
          <w:bCs/>
          <w:kern w:val="0"/>
          <w:sz w:val="24"/>
          <w:lang w:eastAsia="zh-CN"/>
        </w:rPr>
        <w:t>之前完全</w:t>
      </w:r>
      <w:r>
        <w:rPr>
          <w:rFonts w:hint="eastAsia" w:asciiTheme="minorEastAsia" w:hAnsiTheme="minorEastAsia" w:eastAsiaTheme="minorEastAsia"/>
          <w:bCs/>
          <w:kern w:val="0"/>
          <w:sz w:val="24"/>
        </w:rPr>
        <w:t>由美国和日本的少数公司等跨国公司垄断的</w:t>
      </w:r>
      <w:r>
        <w:rPr>
          <w:rFonts w:hint="eastAsia" w:asciiTheme="minorEastAsia" w:hAnsiTheme="minorEastAsia" w:eastAsiaTheme="minorEastAsia"/>
          <w:bCs/>
          <w:kern w:val="0"/>
          <w:sz w:val="24"/>
          <w:lang w:eastAsia="zh-CN"/>
        </w:rPr>
        <w:t>产品</w:t>
      </w:r>
      <w:r>
        <w:rPr>
          <w:rFonts w:hint="eastAsia" w:asciiTheme="minorEastAsia" w:hAnsiTheme="minorEastAsia" w:eastAsiaTheme="minorEastAsia"/>
          <w:bCs/>
          <w:kern w:val="0"/>
          <w:sz w:val="24"/>
        </w:rPr>
        <w:t>。其中，</w:t>
      </w:r>
      <w:r>
        <w:rPr>
          <w:rFonts w:hint="eastAsia" w:asciiTheme="minorEastAsia" w:hAnsiTheme="minorEastAsia" w:eastAsiaTheme="minorEastAsia"/>
          <w:bCs/>
          <w:kern w:val="0"/>
          <w:sz w:val="24"/>
          <w:lang w:eastAsia="zh-CN"/>
        </w:rPr>
        <w:t>日本矿业金属公司和美国霍尼韦尔公司</w:t>
      </w:r>
      <w:r>
        <w:rPr>
          <w:rFonts w:hint="eastAsia" w:asciiTheme="minorEastAsia" w:hAnsiTheme="minorEastAsia" w:eastAsiaTheme="minorEastAsia"/>
          <w:bCs/>
          <w:kern w:val="0"/>
          <w:sz w:val="24"/>
        </w:rPr>
        <w:t>同时拥有从高纯材料到终端产品完整的产业链</w:t>
      </w:r>
      <w:r>
        <w:rPr>
          <w:rFonts w:hint="eastAsia" w:asciiTheme="minorEastAsia" w:hAnsiTheme="minorEastAsia" w:eastAsiaTheme="minorEastAsia"/>
          <w:bCs/>
          <w:kern w:val="0"/>
          <w:sz w:val="24"/>
          <w:lang w:eastAsia="zh-CN"/>
        </w:rPr>
        <w:t>。</w:t>
      </w:r>
    </w:p>
    <w:p>
      <w:pPr>
        <w:tabs>
          <w:tab w:val="left" w:pos="5220"/>
        </w:tabs>
        <w:autoSpaceDE w:val="0"/>
        <w:autoSpaceDN w:val="0"/>
        <w:adjustRightInd w:val="0"/>
        <w:spacing w:line="360" w:lineRule="auto"/>
        <w:ind w:firstLine="480" w:firstLineChars="2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lang w:eastAsia="zh-CN"/>
        </w:rPr>
        <w:t>目前国内</w:t>
      </w:r>
      <w:r>
        <w:rPr>
          <w:rFonts w:hint="eastAsia" w:asciiTheme="minorEastAsia" w:hAnsiTheme="minorEastAsia" w:eastAsiaTheme="minorEastAsia"/>
          <w:bCs/>
          <w:kern w:val="0"/>
          <w:sz w:val="24"/>
        </w:rPr>
        <w:t>可以制备出5N品级以上高纯铜的企业主要有三家，其中</w:t>
      </w:r>
      <w:r>
        <w:rPr>
          <w:rFonts w:hint="eastAsia" w:cs="AdobeSongStd-Light-Acro" w:asciiTheme="minorEastAsia" w:hAnsiTheme="minorEastAsia" w:eastAsiaTheme="minorEastAsia"/>
          <w:kern w:val="0"/>
          <w:sz w:val="24"/>
          <w:lang w:eastAsia="zh-CN"/>
        </w:rPr>
        <w:t>金川集团股份有限公司</w:t>
      </w:r>
      <w:r>
        <w:rPr>
          <w:rFonts w:hint="eastAsia" w:cs="AdobeSongStd-Light-Acro" w:asciiTheme="minorEastAsia" w:hAnsiTheme="minorEastAsia" w:eastAsiaTheme="minorEastAsia"/>
          <w:kern w:val="0"/>
          <w:sz w:val="24"/>
        </w:rPr>
        <w:t>自2006年开始致力于高纯铜产业的研究与业务的拓展，为国内最早、最大的高纯铜生产基地</w:t>
      </w:r>
      <w:r>
        <w:rPr>
          <w:rFonts w:hint="eastAsia" w:cs="AdobeSongStd-Light-Acro" w:asciiTheme="minorEastAsia" w:hAnsiTheme="minorEastAsia" w:eastAsiaTheme="minorEastAsia"/>
          <w:kern w:val="0"/>
          <w:sz w:val="24"/>
          <w:lang w:eastAsia="zh-CN"/>
        </w:rPr>
        <w:t>，</w:t>
      </w:r>
      <w:r>
        <w:rPr>
          <w:rFonts w:hint="eastAsia" w:cs="AdobeSongStd-Light-Acro" w:asciiTheme="minorEastAsia" w:hAnsiTheme="minorEastAsia" w:eastAsiaTheme="minorEastAsia"/>
          <w:kern w:val="0"/>
          <w:sz w:val="24"/>
        </w:rPr>
        <w:t>公司现有200吨/年高纯铜</w:t>
      </w:r>
      <w:r>
        <w:rPr>
          <w:rFonts w:hint="eastAsia" w:cs="AdobeSongStd-Light-Acro" w:asciiTheme="minorEastAsia" w:hAnsiTheme="minorEastAsia" w:eastAsiaTheme="minorEastAsia"/>
          <w:kern w:val="0"/>
          <w:sz w:val="24"/>
          <w:lang w:eastAsia="zh-CN"/>
        </w:rPr>
        <w:t>的产能。</w:t>
      </w:r>
      <w:r>
        <w:rPr>
          <w:rFonts w:hint="eastAsia" w:asciiTheme="minorEastAsia" w:hAnsiTheme="minorEastAsia" w:eastAsiaTheme="minorEastAsia"/>
          <w:bCs/>
          <w:kern w:val="0"/>
          <w:sz w:val="24"/>
        </w:rPr>
        <w:t>另外两家为河南国玺超纯新材料股份有限公司和有研亿金新材料有限公司，</w:t>
      </w:r>
      <w:r>
        <w:rPr>
          <w:rFonts w:hint="eastAsia" w:asciiTheme="minorEastAsia" w:hAnsiTheme="minorEastAsia" w:eastAsiaTheme="minorEastAsia"/>
          <w:bCs/>
          <w:kern w:val="0"/>
          <w:sz w:val="24"/>
          <w:lang w:eastAsia="zh-CN"/>
        </w:rPr>
        <w:t>近年生产</w:t>
      </w:r>
      <w:r>
        <w:rPr>
          <w:rFonts w:hint="eastAsia" w:asciiTheme="minorEastAsia" w:hAnsiTheme="minorEastAsia" w:eastAsiaTheme="minorEastAsia"/>
          <w:bCs/>
          <w:kern w:val="0"/>
          <w:sz w:val="24"/>
        </w:rPr>
        <w:t>出的高纯铜电解板纯度</w:t>
      </w:r>
      <w:r>
        <w:rPr>
          <w:rFonts w:hint="eastAsia" w:asciiTheme="minorEastAsia" w:hAnsiTheme="minorEastAsia" w:eastAsiaTheme="minorEastAsia"/>
          <w:bCs/>
          <w:kern w:val="0"/>
          <w:sz w:val="24"/>
          <w:lang w:eastAsia="zh-CN"/>
        </w:rPr>
        <w:t>也</w:t>
      </w:r>
      <w:r>
        <w:rPr>
          <w:rFonts w:hint="eastAsia" w:asciiTheme="minorEastAsia" w:hAnsiTheme="minorEastAsia" w:eastAsiaTheme="minorEastAsia"/>
          <w:bCs/>
          <w:kern w:val="0"/>
          <w:sz w:val="24"/>
        </w:rPr>
        <w:t>均可达到过国标6N。</w:t>
      </w:r>
    </w:p>
    <w:p>
      <w:pPr>
        <w:spacing w:line="360" w:lineRule="auto"/>
        <w:ind w:firstLine="480" w:firstLineChars="200"/>
        <w:jc w:val="center"/>
        <w:rPr>
          <w:rFonts w:asciiTheme="minorEastAsia" w:hAnsiTheme="minorEastAsia" w:eastAsiaTheme="minorEastAsia"/>
          <w:bCs/>
          <w:kern w:val="0"/>
          <w:sz w:val="24"/>
        </w:rPr>
      </w:pPr>
      <w:r>
        <w:rPr>
          <w:rFonts w:hint="eastAsia" w:cs="AdobeSongStd-Light-Acro" w:asciiTheme="minorEastAsia" w:hAnsiTheme="minorEastAsia" w:eastAsiaTheme="minorEastAsia"/>
          <w:kern w:val="0"/>
          <w:sz w:val="24"/>
          <w:lang w:eastAsia="zh-CN"/>
        </w:rPr>
        <w:t>表</w:t>
      </w:r>
      <w:r>
        <w:rPr>
          <w:rFonts w:hint="eastAsia" w:cs="AdobeSongStd-Light-Acro" w:asciiTheme="minorEastAsia" w:hAnsiTheme="minorEastAsia" w:eastAsiaTheme="minorEastAsia"/>
          <w:kern w:val="0"/>
          <w:sz w:val="24"/>
          <w:lang w:val="en-US" w:eastAsia="zh-CN"/>
        </w:rPr>
        <w:t xml:space="preserve">1 </w:t>
      </w:r>
      <w:r>
        <w:rPr>
          <w:rFonts w:hint="eastAsia" w:cs="AdobeSongStd-Light-Acro" w:asciiTheme="minorEastAsia" w:hAnsiTheme="minorEastAsia" w:eastAsiaTheme="minorEastAsia"/>
          <w:kern w:val="0"/>
          <w:sz w:val="24"/>
        </w:rPr>
        <w:t>国内高纯铜生产能力</w:t>
      </w:r>
    </w:p>
    <w:tbl>
      <w:tblPr>
        <w:tblStyle w:val="12"/>
        <w:tblW w:w="7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1769"/>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588" w:type="dxa"/>
            <w:vAlign w:val="bottom"/>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企  业  名  称</w:t>
            </w:r>
          </w:p>
        </w:tc>
        <w:tc>
          <w:tcPr>
            <w:tcW w:w="1769" w:type="dxa"/>
            <w:vAlign w:val="bottom"/>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产能（吨/年）</w:t>
            </w:r>
          </w:p>
        </w:tc>
        <w:tc>
          <w:tcPr>
            <w:tcW w:w="3600" w:type="dxa"/>
            <w:vAlign w:val="bottom"/>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588" w:type="dxa"/>
            <w:vAlign w:val="bottom"/>
          </w:tcPr>
          <w:p>
            <w:pPr>
              <w:spacing w:line="360" w:lineRule="auto"/>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金川集团股份有限公司</w:t>
            </w:r>
          </w:p>
        </w:tc>
        <w:tc>
          <w:tcPr>
            <w:tcW w:w="1769"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w:t>
            </w:r>
          </w:p>
        </w:tc>
        <w:tc>
          <w:tcPr>
            <w:tcW w:w="3600"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高纯铜板材、锭材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588"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河南国玺</w:t>
            </w:r>
          </w:p>
        </w:tc>
        <w:tc>
          <w:tcPr>
            <w:tcW w:w="1769"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3600"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高纯铜板材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588"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有研亿金</w:t>
            </w:r>
          </w:p>
        </w:tc>
        <w:tc>
          <w:tcPr>
            <w:tcW w:w="1769"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3600" w:type="dxa"/>
            <w:vAlign w:val="bottom"/>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高纯铜溅射靶材</w:t>
            </w:r>
          </w:p>
        </w:tc>
      </w:tr>
    </w:tbl>
    <w:p>
      <w:pPr>
        <w:spacing w:before="156" w:beforeLines="50" w:after="156" w:afterLines="50" w:line="360" w:lineRule="auto"/>
        <w:rPr>
          <w:b/>
          <w:sz w:val="24"/>
        </w:rPr>
      </w:pPr>
      <w:r>
        <w:rPr>
          <w:rFonts w:hint="eastAsia"/>
          <w:b/>
          <w:sz w:val="24"/>
          <w:lang w:val="en-US" w:eastAsia="zh-CN"/>
        </w:rPr>
        <w:t>4</w:t>
      </w:r>
      <w:r>
        <w:rPr>
          <w:rFonts w:hint="eastAsia"/>
          <w:b/>
          <w:sz w:val="24"/>
        </w:rPr>
        <w:t>.起草单位情况</w:t>
      </w:r>
    </w:p>
    <w:p>
      <w:pPr>
        <w:widowControl/>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asciiTheme="minorEastAsia" w:hAnsiTheme="minorEastAsia" w:eastAsiaTheme="minorEastAsia"/>
          <w:sz w:val="24"/>
        </w:rPr>
        <w:t>金川集团股份有限公司是全球知名的采、选、冶配套的大型有色冶金和化工联合企业，</w:t>
      </w:r>
      <w:r>
        <w:rPr>
          <w:rFonts w:hint="eastAsia" w:cs="AdobeSongStd-Light-Acro" w:asciiTheme="minorEastAsia" w:hAnsiTheme="minorEastAsia" w:eastAsiaTheme="minorEastAsia"/>
          <w:kern w:val="0"/>
          <w:sz w:val="24"/>
        </w:rPr>
        <w:t>拥有丰富的铜、镍、钴及其他稀贵金属资源，目前已经形成年产镍15万吨、铜60万吨、钴10000吨、铂族金属8000公斤。</w:t>
      </w:r>
      <w:r>
        <w:rPr>
          <w:rFonts w:hint="eastAsia" w:asciiTheme="minorEastAsia" w:hAnsiTheme="minorEastAsia" w:eastAsiaTheme="minorEastAsia"/>
          <w:sz w:val="24"/>
        </w:rPr>
        <w:t>是中国最大的镍钴铂族金属生产企业和中国第三大铜生产企业。金川集团拥有世界第三大硫化铜镍矿床，并在全球24个国家或地区开展有色金属矿产资源开发与合作，</w:t>
      </w:r>
      <w:r>
        <w:rPr>
          <w:rFonts w:hint="eastAsia" w:cs="AdobeSongStd-Light-Acro" w:asciiTheme="minorEastAsia" w:hAnsiTheme="minorEastAsia" w:eastAsiaTheme="minorEastAsia"/>
          <w:kern w:val="0"/>
          <w:sz w:val="24"/>
        </w:rPr>
        <w:t>为</w:t>
      </w:r>
      <w:r>
        <w:rPr>
          <w:rFonts w:hint="eastAsia" w:cs="AdobeSongStd-Light-Acro" w:asciiTheme="minorEastAsia" w:hAnsiTheme="minorEastAsia" w:eastAsiaTheme="minorEastAsia"/>
          <w:kern w:val="0"/>
          <w:sz w:val="24"/>
          <w:lang w:eastAsia="zh-CN"/>
        </w:rPr>
        <w:t>金川集团股份有限公司</w:t>
      </w:r>
      <w:r>
        <w:rPr>
          <w:rFonts w:hint="eastAsia" w:cs="AdobeSongStd-Light-Acro" w:asciiTheme="minorEastAsia" w:hAnsiTheme="minorEastAsia" w:eastAsiaTheme="minorEastAsia"/>
          <w:kern w:val="0"/>
          <w:sz w:val="24"/>
        </w:rPr>
        <w:t>高纯金属产业的发展提供了坚实的原材料供应保障。</w:t>
      </w:r>
    </w:p>
    <w:p>
      <w:pPr>
        <w:widowControl/>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lang w:eastAsia="zh-CN"/>
        </w:rPr>
        <w:t>金川集团股份有限公司</w:t>
      </w:r>
      <w:r>
        <w:rPr>
          <w:rFonts w:hint="eastAsia" w:cs="AdobeSongStd-Light-Acro" w:asciiTheme="minorEastAsia" w:hAnsiTheme="minorEastAsia" w:eastAsiaTheme="minorEastAsia"/>
          <w:kern w:val="0"/>
          <w:sz w:val="24"/>
        </w:rPr>
        <w:t>自2006年开始致力于高纯铜产业的研究与业务的拓展，为国内最早、最大的高纯铜生产基地。公司现有200吨/年高纯铜，20吨/年高纯镍、钴生产线，并且可根据市场扩大情况进行产能的放大和延伸。目前金川高纯铜的生产技术水平处于国际领先，国内一流水平，金川涉足高纯金属产业化领域处于领头羊位置，且高纯产品已获得国外多家大型溅射靶材生产商的认可。</w:t>
      </w:r>
      <w:r>
        <w:rPr>
          <w:rFonts w:hint="eastAsia" w:cs="AdobeSongStd-Light-Acro" w:asciiTheme="minorEastAsia" w:hAnsiTheme="minorEastAsia" w:eastAsiaTheme="minorEastAsia"/>
          <w:kern w:val="0"/>
          <w:sz w:val="24"/>
          <w:lang w:eastAsia="zh-CN"/>
        </w:rPr>
        <w:t>金川集团股份有限公司现</w:t>
      </w:r>
      <w:r>
        <w:rPr>
          <w:rFonts w:hint="eastAsia" w:cs="AdobeSongStd-Light-Acro" w:asciiTheme="minorEastAsia" w:hAnsiTheme="minorEastAsia" w:eastAsiaTheme="minorEastAsia"/>
          <w:kern w:val="0"/>
          <w:sz w:val="24"/>
        </w:rPr>
        <w:t>为全球第三大高纯铜生产商，产品主要针对国外半导体高端客户，主要出口美国、日本、欧洲国家及台湾地区。</w:t>
      </w:r>
    </w:p>
    <w:p>
      <w:pPr>
        <w:widowControl/>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与国内同行业相比，</w:t>
      </w:r>
      <w:r>
        <w:rPr>
          <w:rFonts w:hint="eastAsia" w:cs="AdobeSongStd-Light-Acro" w:asciiTheme="minorEastAsia" w:hAnsiTheme="minorEastAsia" w:eastAsiaTheme="minorEastAsia"/>
          <w:kern w:val="0"/>
          <w:sz w:val="24"/>
          <w:lang w:eastAsia="zh-CN"/>
        </w:rPr>
        <w:t>金川集团股份有限公司</w:t>
      </w:r>
      <w:r>
        <w:rPr>
          <w:rFonts w:hint="eastAsia" w:cs="AdobeSongStd-Light-Acro" w:asciiTheme="minorEastAsia" w:hAnsiTheme="minorEastAsia" w:eastAsiaTheme="minorEastAsia"/>
          <w:kern w:val="0"/>
          <w:sz w:val="24"/>
        </w:rPr>
        <w:t>进入高纯铜、镍、钴产业较早，通过湿法冶金和真空熔炼技术的结合，成功研制出拥有自主知识产权的5N（99.999%）～7N（99.99999%）高纯铜产品。拥有《一种制备高纯铜及铜合金的制造方法》等9件授权专利和通过鉴定的技术成果3项，制订《高纯铜 GB26017-2010》、《高纯钴 GB26018-2010》、《高纯镍 GB26016-2010》三项国家标准。</w:t>
      </w:r>
    </w:p>
    <w:p>
      <w:pPr>
        <w:spacing w:before="156" w:beforeLines="50" w:after="156" w:afterLines="50" w:line="360" w:lineRule="auto"/>
        <w:rPr>
          <w:b/>
          <w:sz w:val="24"/>
        </w:rPr>
      </w:pPr>
      <w:r>
        <w:rPr>
          <w:rFonts w:hint="eastAsia"/>
          <w:b/>
          <w:sz w:val="24"/>
          <w:lang w:val="en-US" w:eastAsia="zh-CN"/>
        </w:rPr>
        <w:t>5</w:t>
      </w:r>
      <w:r>
        <w:rPr>
          <w:rFonts w:hint="eastAsia"/>
          <w:b/>
          <w:sz w:val="24"/>
        </w:rPr>
        <w:t>.主要工作过程</w:t>
      </w:r>
    </w:p>
    <w:p>
      <w:pPr>
        <w:spacing w:before="156" w:beforeLines="50" w:after="156" w:afterLines="50" w:line="360" w:lineRule="auto"/>
        <w:rPr>
          <w:rFonts w:hint="eastAsia"/>
          <w:b/>
          <w:sz w:val="24"/>
        </w:rPr>
      </w:pPr>
      <w:r>
        <w:rPr>
          <w:rFonts w:hint="eastAsia"/>
          <w:b/>
          <w:sz w:val="24"/>
          <w:lang w:val="en-US" w:eastAsia="zh-CN"/>
        </w:rPr>
        <w:t>5</w:t>
      </w:r>
      <w:r>
        <w:rPr>
          <w:rFonts w:hint="eastAsia"/>
          <w:b/>
          <w:sz w:val="24"/>
        </w:rPr>
        <w:t>.1市场调研</w:t>
      </w:r>
    </w:p>
    <w:p>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9"/>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目前高纯铜板材的销售市场主要在国外，国内高纯铜出口份额占85-90%，主要应用于溅射靶材、集成电路、大尺寸显示器、薄膜太阳能电池、海量存储等半导体领域，是促进微电子行业发展的关键材料。</w:t>
      </w:r>
    </w:p>
    <w:p>
      <w:pPr>
        <w:widowControl/>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随着溅射设备和工艺的改进，在溅射靶材需求方面也逐渐增加，靶材的市场规模日益扩大。2014年</w:t>
      </w:r>
      <w:bookmarkStart w:id="0" w:name="OLE_LINK1"/>
      <w:bookmarkStart w:id="1" w:name="OLE_LINK2"/>
      <w:bookmarkStart w:id="2" w:name="OLE_LINK3"/>
      <w:r>
        <w:rPr>
          <w:rFonts w:hint="eastAsia" w:cs="AdobeSongStd-Light-Acro" w:asciiTheme="minorEastAsia" w:hAnsiTheme="minorEastAsia" w:eastAsiaTheme="minorEastAsia"/>
          <w:kern w:val="0"/>
          <w:sz w:val="24"/>
        </w:rPr>
        <w:t>全球半导体市场规模</w:t>
      </w:r>
      <w:bookmarkEnd w:id="0"/>
      <w:bookmarkEnd w:id="1"/>
      <w:bookmarkEnd w:id="2"/>
      <w:r>
        <w:rPr>
          <w:rFonts w:hint="eastAsia" w:cs="AdobeSongStd-Light-Acro" w:asciiTheme="minorEastAsia" w:hAnsiTheme="minorEastAsia" w:eastAsiaTheme="minorEastAsia"/>
          <w:kern w:val="0"/>
          <w:sz w:val="24"/>
        </w:rPr>
        <w:t>达到3398亿美元。中国大陆半导体市场规模为1690.4亿美元，年均增长率为21.4%，显著高于全球7.9%的增长速度。已经超过日本和美国，跃升为全球最大的半导体集成电路市场。2017年中国半导体市场规模达到3000亿美元，增长率预计为13.0.%。随着4G智能手机、智能家居、汽车电子和无线网络等方面的应用，必将推动未来中国半导体集成电路市场的发展，也将带来中国市场对高纯铜及其溅射靶材的巨量需求。</w:t>
      </w:r>
    </w:p>
    <w:p>
      <w:pPr>
        <w:widowControl/>
        <w:snapToGrid w:val="0"/>
        <w:spacing w:line="360" w:lineRule="auto"/>
        <w:ind w:firstLine="480" w:firstLineChars="200"/>
        <w:jc w:val="left"/>
        <w:rPr>
          <w:rFonts w:hint="eastAsia"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 xml:space="preserve">2017年全球半导体溅射靶材市场达130亿美元，2013-2017年的复合增速为13%，到2020年，世界溅射靶材的市场规模将超过160亿美元。2017年中国市场约占全球的60%以上，是全球最大的消费市场。 </w:t>
      </w:r>
    </w:p>
    <w:p>
      <w:pPr>
        <w:widowControl/>
        <w:snapToGrid w:val="0"/>
        <w:spacing w:line="360" w:lineRule="auto"/>
        <w:ind w:firstLine="480" w:firstLineChars="200"/>
        <w:jc w:val="left"/>
        <w:rPr>
          <w:rFonts w:hint="eastAsia"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随着半导体集成电路市场以及薄膜太阳能光伏市场的迅猛发展，高纯铜的市场需求将逐年增长。据统计，2012年全球5N以上高纯铜需求量约500吨，以现在高纯金属的全球市场增速约8.9%推算，2020年以后，全球高纯铜需求量将达到1000吨以上。</w:t>
      </w:r>
    </w:p>
    <w:p>
      <w:pPr>
        <w:tabs>
          <w:tab w:val="left" w:pos="5220"/>
        </w:tabs>
        <w:autoSpaceDE w:val="0"/>
        <w:autoSpaceDN w:val="0"/>
        <w:adjustRightInd w:val="0"/>
        <w:spacing w:line="360" w:lineRule="auto"/>
        <w:ind w:firstLine="480" w:firstLineChars="2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目前，</w:t>
      </w:r>
      <w:r>
        <w:rPr>
          <w:rFonts w:hint="eastAsia" w:asciiTheme="minorEastAsia" w:hAnsiTheme="minorEastAsia" w:eastAsiaTheme="minorEastAsia"/>
          <w:bCs/>
          <w:kern w:val="0"/>
          <w:sz w:val="24"/>
          <w:lang w:eastAsia="zh-CN"/>
        </w:rPr>
        <w:t>金川集团股份有限公司</w:t>
      </w:r>
      <w:r>
        <w:rPr>
          <w:rFonts w:hint="eastAsia" w:asciiTheme="minorEastAsia" w:hAnsiTheme="minorEastAsia" w:eastAsiaTheme="minorEastAsia"/>
          <w:bCs/>
          <w:kern w:val="0"/>
          <w:sz w:val="24"/>
        </w:rPr>
        <w:t xml:space="preserve">高纯铜占全球半导体市场份额的25%，高纯镍钴占全球半导体市场份额的30%，已成为全球主要靶材用超高纯金属供应商，是金川集团所有产品中技术含量最高、全球市场占有率最大的产品。 </w:t>
      </w:r>
    </w:p>
    <w:p>
      <w:pPr>
        <w:tabs>
          <w:tab w:val="left" w:pos="5220"/>
        </w:tabs>
        <w:autoSpaceDE w:val="0"/>
        <w:autoSpaceDN w:val="0"/>
        <w:adjustRightInd w:val="0"/>
        <w:spacing w:line="360" w:lineRule="auto"/>
        <w:ind w:firstLine="480" w:firstLineChars="200"/>
        <w:jc w:val="left"/>
        <w:rPr>
          <w:rFonts w:asciiTheme="minorEastAsia" w:hAnsiTheme="minorEastAsia" w:eastAsiaTheme="minorEastAsia"/>
          <w:b/>
          <w:kern w:val="0"/>
          <w:sz w:val="24"/>
        </w:rPr>
      </w:pPr>
      <w:r>
        <w:rPr>
          <w:rFonts w:hint="eastAsia" w:asciiTheme="minorEastAsia" w:hAnsiTheme="minorEastAsia" w:eastAsiaTheme="minorEastAsia"/>
          <w:bCs/>
          <w:kern w:val="0"/>
          <w:sz w:val="24"/>
        </w:rPr>
        <w:t>高纯铜国际市场主要分布在美国、日本等国家和地区，其中，部分企业同时拥有从高纯材料到终端产品完整的产业链，尤其是半导体用溅射靶材领域，是一个由美国和日本的少数公司（日矿金属、霍尼韦尔）等跨国公司垄断的行业。但是随着近年国内的靶材厂商如宁波江丰电子股份有限公司、有研亿金新材料有限公司等企业的崛起，我国未来的高纯金属市场需求量将会持续增长。</w:t>
      </w:r>
    </w:p>
    <w:p>
      <w:pPr>
        <w:spacing w:before="156" w:beforeLines="50" w:after="156" w:afterLines="50" w:line="360" w:lineRule="auto"/>
        <w:rPr>
          <w:b/>
          <w:sz w:val="24"/>
        </w:rPr>
      </w:pPr>
      <w:r>
        <w:rPr>
          <w:rFonts w:hint="eastAsia"/>
          <w:b/>
          <w:sz w:val="24"/>
          <w:lang w:val="en-US" w:eastAsia="zh-CN"/>
        </w:rPr>
        <w:t>5.2</w:t>
      </w:r>
      <w:r>
        <w:rPr>
          <w:rFonts w:hint="eastAsia"/>
          <w:b/>
          <w:sz w:val="24"/>
        </w:rPr>
        <w:t xml:space="preserve"> 用户对高纯铜质量指标的需求</w:t>
      </w:r>
    </w:p>
    <w:p>
      <w:pPr>
        <w:widowControl/>
        <w:numPr>
          <w:ilvl w:val="0"/>
          <w:numId w:val="4"/>
        </w:numPr>
        <w:snapToGrid w:val="0"/>
        <w:spacing w:line="360" w:lineRule="auto"/>
        <w:ind w:firstLine="480" w:firstLineChars="200"/>
        <w:jc w:val="left"/>
        <w:rPr>
          <w:rFonts w:cs="AdobeSongStd-Light-Acro" w:asciiTheme="minorEastAsia" w:hAnsiTheme="minorEastAsia" w:eastAsiaTheme="minorEastAsia"/>
          <w:kern w:val="0"/>
          <w:sz w:val="24"/>
        </w:rPr>
      </w:pPr>
      <w:r>
        <w:rPr>
          <w:rFonts w:hint="eastAsia" w:cs="AdobeSongStd-Light-Acro" w:asciiTheme="minorEastAsia" w:hAnsiTheme="minorEastAsia" w:eastAsiaTheme="minorEastAsia"/>
          <w:kern w:val="0"/>
          <w:sz w:val="24"/>
        </w:rPr>
        <w:t>国际客户对高纯铜质量指标的需求</w:t>
      </w:r>
    </w:p>
    <w:p>
      <w:pPr>
        <w:widowControl/>
        <w:numPr>
          <w:ilvl w:val="0"/>
          <w:numId w:val="0"/>
        </w:numPr>
        <w:snapToGrid w:val="0"/>
        <w:spacing w:line="360" w:lineRule="auto"/>
        <w:jc w:val="left"/>
        <w:rPr>
          <w:rFonts w:hint="eastAsia" w:cs="AdobeSongStd-Light-Acro" w:asciiTheme="minorEastAsia" w:hAnsiTheme="minorEastAsia" w:eastAsiaTheme="minorEastAsia"/>
          <w:kern w:val="0"/>
          <w:sz w:val="24"/>
          <w:lang w:val="en-US" w:eastAsia="zh-CN"/>
        </w:rPr>
      </w:pPr>
      <w:r>
        <w:rPr>
          <w:rFonts w:hint="eastAsia" w:cs="AdobeSongStd-Light-Acro" w:asciiTheme="minorEastAsia" w:hAnsiTheme="minorEastAsia" w:eastAsiaTheme="minorEastAsia"/>
          <w:kern w:val="0"/>
          <w:sz w:val="24"/>
          <w:lang w:val="en-US" w:eastAsia="zh-CN"/>
        </w:rPr>
        <w:t xml:space="preserve">                 表2 国际客户对5N高纯铜指标的需求</w:t>
      </w:r>
    </w:p>
    <w:tbl>
      <w:tblPr>
        <w:tblStyle w:val="12"/>
        <w:tblpPr w:leftFromText="180" w:rightFromText="180" w:vertAnchor="text" w:horzAnchor="margin" w:tblpY="2"/>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734"/>
        <w:gridCol w:w="215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Ag</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rPr>
              <w:t>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Mn</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Al</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Mo</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As</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Na</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Nb</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Ni</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Pb</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Ca</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≤0.10</w:t>
            </w:r>
            <w:r>
              <w:rPr>
                <w:rFonts w:hint="eastAsia" w:asciiTheme="minorEastAsia" w:hAnsiTheme="minorEastAsia" w:eastAsiaTheme="minorEastAsia" w:cstheme="minorEastAsia"/>
                <w:color w:val="auto"/>
                <w:sz w:val="18"/>
                <w:szCs w:val="18"/>
                <w:lang w:val="en-US" w:eastAsia="zh-CN"/>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Sb</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Cd</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Si</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Cr</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300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Sn</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Th</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Ti</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Ga</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K</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Li</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Zr</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3"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总杂质</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C、N、O、S、Cl</w:t>
            </w:r>
          </w:p>
        </w:tc>
        <w:tc>
          <w:tcPr>
            <w:tcW w:w="2150"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C</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N</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bookmarkStart w:id="3" w:name="OLE_LINK4"/>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30</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O</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S</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bookmarkStart w:id="4" w:name="OLE_LINK5"/>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Cl</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w:t>
            </w:r>
          </w:p>
        </w:tc>
      </w:tr>
    </w:tbl>
    <w:p>
      <w:pPr>
        <w:tabs>
          <w:tab w:val="left" w:pos="5220"/>
        </w:tabs>
        <w:autoSpaceDE w:val="0"/>
        <w:autoSpaceDN w:val="0"/>
        <w:adjustRightInd w:val="0"/>
        <w:spacing w:line="360" w:lineRule="auto"/>
        <w:jc w:val="left"/>
        <w:rPr>
          <w:rFonts w:hint="eastAsia" w:asciiTheme="minorEastAsia" w:hAnsiTheme="minorEastAsia" w:eastAsiaTheme="minorEastAsia"/>
          <w:bCs/>
          <w:kern w:val="0"/>
          <w:sz w:val="24"/>
        </w:rPr>
      </w:pPr>
    </w:p>
    <w:p>
      <w:pPr>
        <w:widowControl/>
        <w:numPr>
          <w:ilvl w:val="0"/>
          <w:numId w:val="0"/>
        </w:numPr>
        <w:snapToGrid w:val="0"/>
        <w:spacing w:line="360" w:lineRule="auto"/>
        <w:ind w:firstLine="2400" w:firstLineChars="1000"/>
        <w:jc w:val="left"/>
        <w:rPr>
          <w:rFonts w:hint="eastAsia" w:cs="AdobeSongStd-Light-Acro" w:asciiTheme="minorEastAsia" w:hAnsiTheme="minorEastAsia" w:eastAsiaTheme="minorEastAsia"/>
          <w:kern w:val="0"/>
          <w:sz w:val="24"/>
          <w:lang w:val="en-US" w:eastAsia="zh-CN"/>
        </w:rPr>
      </w:pPr>
      <w:r>
        <w:rPr>
          <w:rFonts w:hint="eastAsia" w:cs="AdobeSongStd-Light-Acro" w:asciiTheme="minorEastAsia" w:hAnsiTheme="minorEastAsia" w:eastAsiaTheme="minorEastAsia"/>
          <w:kern w:val="0"/>
          <w:sz w:val="24"/>
          <w:lang w:val="en-US" w:eastAsia="zh-CN"/>
        </w:rPr>
        <w:t xml:space="preserve"> 表3 国际客户对6N高纯铜指标的需求</w:t>
      </w:r>
    </w:p>
    <w:tbl>
      <w:tblPr>
        <w:tblStyle w:val="12"/>
        <w:tblpPr w:leftFromText="180" w:rightFromText="180" w:vertAnchor="text" w:horzAnchor="margin" w:tblpY="2"/>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734"/>
        <w:gridCol w:w="215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Ag</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Al</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≤0.014</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Mo</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As</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Na</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Cd</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Cr</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≤0.007</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Th</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≤0.015</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K</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≤0.008</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Li</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Zr</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3"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总杂质</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C、N、O、S、Cl</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N</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O</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S</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Cl</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5</w:t>
            </w:r>
          </w:p>
        </w:tc>
      </w:tr>
    </w:tbl>
    <w:p>
      <w:pPr>
        <w:widowControl/>
        <w:numPr>
          <w:ilvl w:val="0"/>
          <w:numId w:val="0"/>
        </w:numPr>
        <w:snapToGrid w:val="0"/>
        <w:spacing w:line="360" w:lineRule="auto"/>
        <w:ind w:firstLine="2400" w:firstLineChars="1000"/>
        <w:jc w:val="left"/>
        <w:rPr>
          <w:rFonts w:hint="eastAsia" w:cs="AdobeSongStd-Light-Acro" w:asciiTheme="minorEastAsia" w:hAnsiTheme="minorEastAsia" w:eastAsiaTheme="minorEastAsia"/>
          <w:kern w:val="0"/>
          <w:sz w:val="24"/>
          <w:lang w:val="en-US" w:eastAsia="zh-CN"/>
        </w:rPr>
      </w:pPr>
    </w:p>
    <w:p>
      <w:pPr>
        <w:widowControl/>
        <w:numPr>
          <w:ilvl w:val="0"/>
          <w:numId w:val="0"/>
        </w:numPr>
        <w:snapToGrid w:val="0"/>
        <w:spacing w:line="360" w:lineRule="auto"/>
        <w:ind w:firstLine="2400" w:firstLineChars="1000"/>
        <w:jc w:val="left"/>
        <w:rPr>
          <w:rFonts w:hint="eastAsia" w:cs="AdobeSongStd-Light-Acro" w:asciiTheme="minorEastAsia" w:hAnsiTheme="minorEastAsia" w:eastAsiaTheme="minorEastAsia"/>
          <w:kern w:val="0"/>
          <w:sz w:val="24"/>
          <w:lang w:val="en-US" w:eastAsia="zh-CN"/>
        </w:rPr>
      </w:pPr>
      <w:r>
        <w:rPr>
          <w:rFonts w:hint="eastAsia" w:cs="AdobeSongStd-Light-Acro" w:asciiTheme="minorEastAsia" w:hAnsiTheme="minorEastAsia" w:eastAsiaTheme="minorEastAsia"/>
          <w:kern w:val="0"/>
          <w:sz w:val="24"/>
          <w:lang w:val="en-US" w:eastAsia="zh-CN"/>
        </w:rPr>
        <w:t xml:space="preserve"> 表4 国际客户对7N高纯铜指标的需求</w:t>
      </w:r>
    </w:p>
    <w:tbl>
      <w:tblPr>
        <w:tblStyle w:val="12"/>
        <w:tblpPr w:leftFromText="180" w:rightFromText="180" w:vertAnchor="text" w:horzAnchor="margin" w:tblpY="2"/>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734"/>
        <w:gridCol w:w="215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Ag</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03</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Mn</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Al</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Mo</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As</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Na</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Nb</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Ni</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Pb</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Ca</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Sb</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Cd</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Si</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Cr</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Sn</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Th</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15</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Ti</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Ga</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K</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≤0.008</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eastAsiaTheme="minorEastAsia" w:cstheme="min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Li</w:t>
            </w:r>
          </w:p>
        </w:tc>
        <w:tc>
          <w:tcPr>
            <w:tcW w:w="2734"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w:t>
            </w:r>
          </w:p>
        </w:tc>
        <w:tc>
          <w:tcPr>
            <w:tcW w:w="2734"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01</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Zr</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3"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总杂质</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eastAsiaTheme="minorEastAsia" w:cstheme="minor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C、N、O、S、Cl</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N</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O</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S</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bookmarkStart w:id="5" w:name="OLE_LINK6"/>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0.1</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ind w:firstLine="900" w:firstLineChars="50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Cl</w:t>
            </w:r>
          </w:p>
        </w:tc>
        <w:tc>
          <w:tcPr>
            <w:tcW w:w="2989" w:type="dxa"/>
            <w:vAlign w:val="center"/>
          </w:tcPr>
          <w:p>
            <w:pPr>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w:t>
            </w:r>
          </w:p>
        </w:tc>
      </w:tr>
    </w:tbl>
    <w:p>
      <w:pPr>
        <w:tabs>
          <w:tab w:val="left" w:pos="5220"/>
        </w:tabs>
        <w:autoSpaceDE w:val="0"/>
        <w:autoSpaceDN w:val="0"/>
        <w:adjustRightInd w:val="0"/>
        <w:spacing w:line="360" w:lineRule="auto"/>
        <w:jc w:val="left"/>
        <w:rPr>
          <w:rFonts w:hint="eastAsia" w:asciiTheme="minorEastAsia" w:hAnsiTheme="minorEastAsia" w:eastAsiaTheme="minorEastAsia"/>
          <w:bCs/>
          <w:kern w:val="0"/>
          <w:sz w:val="24"/>
        </w:rPr>
      </w:pPr>
    </w:p>
    <w:p>
      <w:pPr>
        <w:numPr>
          <w:ilvl w:val="0"/>
          <w:numId w:val="4"/>
        </w:numPr>
        <w:tabs>
          <w:tab w:val="left" w:pos="5220"/>
        </w:tabs>
        <w:autoSpaceDE w:val="0"/>
        <w:autoSpaceDN w:val="0"/>
        <w:adjustRightInd w:val="0"/>
        <w:spacing w:line="360" w:lineRule="auto"/>
        <w:ind w:left="0" w:leftChars="0" w:firstLine="480" w:firstLineChars="200"/>
        <w:jc w:val="left"/>
        <w:rPr>
          <w:rFonts w:hint="eastAsia" w:asciiTheme="minorEastAsia" w:hAnsiTheme="minorEastAsia" w:eastAsiaTheme="minorEastAsia"/>
          <w:bCs/>
          <w:kern w:val="0"/>
          <w:sz w:val="24"/>
        </w:rPr>
      </w:pPr>
      <w:r>
        <w:rPr>
          <w:rFonts w:hint="eastAsia" w:asciiTheme="minorEastAsia" w:hAnsiTheme="minorEastAsia" w:eastAsiaTheme="minorEastAsia"/>
          <w:bCs/>
          <w:kern w:val="0"/>
          <w:sz w:val="24"/>
        </w:rPr>
        <w:t>国内客户对高纯铜质量指标的需求</w:t>
      </w:r>
    </w:p>
    <w:p>
      <w:pPr>
        <w:numPr>
          <w:ilvl w:val="0"/>
          <w:numId w:val="0"/>
        </w:numPr>
        <w:tabs>
          <w:tab w:val="left" w:pos="5220"/>
        </w:tabs>
        <w:autoSpaceDE w:val="0"/>
        <w:autoSpaceDN w:val="0"/>
        <w:adjustRightInd w:val="0"/>
        <w:spacing w:line="360" w:lineRule="auto"/>
        <w:ind w:leftChars="200"/>
        <w:jc w:val="left"/>
        <w:rPr>
          <w:rFonts w:hint="eastAsia" w:asciiTheme="minorEastAsia" w:hAnsiTheme="minorEastAsia" w:eastAsiaTheme="minorEastAsia"/>
          <w:bCs/>
          <w:kern w:val="0"/>
          <w:sz w:val="24"/>
          <w:lang w:val="en-US" w:eastAsia="zh-CN"/>
        </w:rPr>
      </w:pPr>
      <w:r>
        <w:rPr>
          <w:rFonts w:hint="eastAsia" w:asciiTheme="minorEastAsia" w:hAnsiTheme="minorEastAsia" w:eastAsiaTheme="minorEastAsia"/>
          <w:bCs/>
          <w:kern w:val="0"/>
          <w:sz w:val="24"/>
          <w:lang w:val="en-US" w:eastAsia="zh-CN"/>
        </w:rPr>
        <w:t xml:space="preserve">                  </w:t>
      </w:r>
      <w:r>
        <w:rPr>
          <w:rFonts w:hint="eastAsia" w:cs="AdobeSongStd-Light-Acro" w:asciiTheme="minorEastAsia" w:hAnsiTheme="minorEastAsia" w:eastAsiaTheme="minorEastAsia"/>
          <w:kern w:val="0"/>
          <w:sz w:val="24"/>
          <w:lang w:val="en-US" w:eastAsia="zh-CN"/>
        </w:rPr>
        <w:t xml:space="preserve">  表5 国内客户对5N高纯铜指标的需求</w:t>
      </w:r>
    </w:p>
    <w:tbl>
      <w:tblPr>
        <w:tblStyle w:val="12"/>
        <w:tblpPr w:leftFromText="180" w:rightFromText="180" w:vertAnchor="text" w:horzAnchor="margin" w:tblpY="2"/>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734"/>
        <w:gridCol w:w="215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Ag</w:t>
            </w:r>
          </w:p>
        </w:tc>
        <w:tc>
          <w:tcPr>
            <w:tcW w:w="2734" w:type="dxa"/>
            <w:vAlign w:val="center"/>
          </w:tcPr>
          <w:p>
            <w:pPr>
              <w:jc w:val="center"/>
              <w:rPr>
                <w:rFonts w:hint="eastAsia" w:asciiTheme="minorEastAsia" w:hAnsiTheme="minorEastAsia" w:eastAsiaTheme="minorEastAsia" w:cstheme="minorEastAsia"/>
                <w:color w:val="FF0000"/>
                <w:sz w:val="18"/>
                <w:szCs w:val="18"/>
                <w:lang w:val="en-US"/>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2.500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Mn</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Al</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Mo</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As</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Na</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Nb</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Ni</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Pb</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Ca</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≤0.10</w:t>
            </w:r>
            <w:r>
              <w:rPr>
                <w:rFonts w:hint="eastAsia" w:asciiTheme="minorEastAsia" w:hAnsiTheme="minorEastAsia" w:eastAsiaTheme="minorEastAsia" w:cstheme="minorEastAsia"/>
                <w:color w:val="auto"/>
                <w:sz w:val="18"/>
                <w:szCs w:val="18"/>
                <w:lang w:val="en-US" w:eastAsia="zh-CN"/>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Sb</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Cd</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Si</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Cr</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300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Sn</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Th</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Ti</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Ga</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≤0.00</w:t>
            </w:r>
            <w:r>
              <w:rPr>
                <w:rFonts w:hint="eastAsia" w:asciiTheme="minorEastAsia" w:hAnsiTheme="minorEastAsia" w:eastAsiaTheme="minorEastAsia" w:cstheme="minorEastAsia"/>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K</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100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Li</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≤0.0</w:t>
            </w:r>
            <w:r>
              <w:rPr>
                <w:rFonts w:hint="eastAsia" w:asciiTheme="minorEastAsia" w:hAnsiTheme="minorEastAsia" w:eastAsiaTheme="minorEastAsia" w:cstheme="minorEastAsia"/>
                <w:color w:val="auto"/>
                <w:sz w:val="18"/>
                <w:szCs w:val="18"/>
                <w:lang w:val="en-US" w:eastAsia="zh-CN"/>
              </w:rPr>
              <w:t>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2.00</w:t>
            </w:r>
            <w:r>
              <w:rPr>
                <w:rFonts w:hint="eastAsia" w:asciiTheme="minorEastAsia" w:hAnsiTheme="minorEastAsia" w:eastAsiaTheme="minorEastAsia" w:cstheme="minor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w:t>
            </w:r>
          </w:p>
        </w:tc>
        <w:tc>
          <w:tcPr>
            <w:tcW w:w="2734"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50</w:t>
            </w:r>
            <w:r>
              <w:rPr>
                <w:rFonts w:hint="eastAsia" w:asciiTheme="minorEastAsia" w:hAnsiTheme="minorEastAsia" w:eastAsiaTheme="minorEastAsia" w:cstheme="minorEastAsia"/>
                <w:color w:val="auto"/>
                <w:sz w:val="18"/>
                <w:szCs w:val="18"/>
              </w:rPr>
              <w:t>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Zr</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≤0.</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3"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总杂质</w:t>
            </w:r>
          </w:p>
        </w:tc>
        <w:tc>
          <w:tcPr>
            <w:tcW w:w="2989" w:type="dxa"/>
            <w:vAlign w:val="center"/>
          </w:tcPr>
          <w:p>
            <w:pPr>
              <w:jc w:val="center"/>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C、N、O、S、Cl</w:t>
            </w: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C</w:t>
            </w:r>
          </w:p>
        </w:tc>
        <w:tc>
          <w:tcPr>
            <w:tcW w:w="2989" w:type="dxa"/>
            <w:vAlign w:val="center"/>
          </w:tcPr>
          <w:p>
            <w:pPr>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N</w:t>
            </w:r>
          </w:p>
        </w:tc>
        <w:tc>
          <w:tcPr>
            <w:tcW w:w="2989" w:type="dxa"/>
            <w:vAlign w:val="center"/>
          </w:tcPr>
          <w:p>
            <w:pPr>
              <w:jc w:val="center"/>
              <w:rPr>
                <w:rFonts w:hint="eastAsia" w:asciiTheme="minorEastAsia" w:hAnsiTheme="minorEastAsia" w:eastAsiaTheme="minorEastAsia" w:cstheme="minorEastAsia"/>
                <w:color w:val="FF0000"/>
                <w:sz w:val="18"/>
                <w:szCs w:val="18"/>
                <w:lang w:eastAsia="zh-CN"/>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O</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S</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Cl</w:t>
            </w:r>
          </w:p>
        </w:tc>
        <w:tc>
          <w:tcPr>
            <w:tcW w:w="2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w:t>
            </w:r>
          </w:p>
        </w:tc>
      </w:tr>
    </w:tbl>
    <w:p>
      <w:pPr>
        <w:numPr>
          <w:ilvl w:val="0"/>
          <w:numId w:val="0"/>
        </w:numPr>
        <w:tabs>
          <w:tab w:val="left" w:pos="5220"/>
        </w:tabs>
        <w:autoSpaceDE w:val="0"/>
        <w:autoSpaceDN w:val="0"/>
        <w:adjustRightInd w:val="0"/>
        <w:spacing w:line="360" w:lineRule="auto"/>
        <w:ind w:leftChars="200"/>
        <w:jc w:val="left"/>
        <w:rPr>
          <w:rFonts w:hint="eastAsia" w:asciiTheme="minorEastAsia" w:hAnsiTheme="minorEastAsia" w:eastAsiaTheme="minorEastAsia"/>
          <w:bCs/>
          <w:kern w:val="0"/>
          <w:sz w:val="24"/>
          <w:lang w:val="en-US" w:eastAsia="zh-CN"/>
        </w:rPr>
      </w:pPr>
      <w:r>
        <w:rPr>
          <w:rFonts w:hint="eastAsia" w:cs="AdobeSongStd-Light-Acro" w:asciiTheme="minorEastAsia" w:hAnsiTheme="minorEastAsia" w:eastAsiaTheme="minorEastAsia"/>
          <w:kern w:val="0"/>
          <w:sz w:val="24"/>
          <w:lang w:val="en-US" w:eastAsia="zh-CN"/>
        </w:rPr>
        <w:t xml:space="preserve">                  表6 国内客户对6N高纯铜指标的需求</w:t>
      </w:r>
    </w:p>
    <w:tbl>
      <w:tblPr>
        <w:tblStyle w:val="12"/>
        <w:tblpPr w:leftFromText="180" w:rightFromText="180" w:vertAnchor="text" w:horzAnchor="margin" w:tblpY="2"/>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734"/>
        <w:gridCol w:w="215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元素</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Ag</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Al</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Mo</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As</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Na</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Au</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Ni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Bi</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Pb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Sb</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Cd</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Cr</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Co</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Th</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Fe</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≤0.200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Ti</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Ga</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U</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Ge</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K</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≤0.020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V</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Li</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≤0.010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9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Mg</w:t>
            </w:r>
          </w:p>
        </w:tc>
        <w:tc>
          <w:tcPr>
            <w:tcW w:w="273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≤0.050</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Zr</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83" w:type="dxa"/>
            <w:gridSpan w:val="3"/>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总杂质</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restart"/>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C、N、O、S、Cl</w:t>
            </w:r>
          </w:p>
        </w:tc>
        <w:tc>
          <w:tcPr>
            <w:tcW w:w="215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C</w:t>
            </w:r>
          </w:p>
        </w:tc>
        <w:tc>
          <w:tcPr>
            <w:tcW w:w="2989"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N</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O</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S</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333" w:type="dxa"/>
            <w:gridSpan w:val="2"/>
            <w:vMerge w:val="continue"/>
            <w:vAlign w:val="center"/>
          </w:tcPr>
          <w:p>
            <w:pPr>
              <w:jc w:val="center"/>
              <w:rPr>
                <w:rFonts w:hint="eastAsia" w:asciiTheme="minorEastAsia" w:hAnsiTheme="minorEastAsia" w:eastAsiaTheme="minorEastAsia" w:cstheme="minorEastAsia"/>
                <w:sz w:val="18"/>
                <w:szCs w:val="18"/>
              </w:rPr>
            </w:pPr>
          </w:p>
        </w:tc>
        <w:tc>
          <w:tcPr>
            <w:tcW w:w="2150"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Cl</w:t>
            </w:r>
          </w:p>
        </w:tc>
        <w:tc>
          <w:tcPr>
            <w:tcW w:w="2989"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5</w:t>
            </w:r>
          </w:p>
        </w:tc>
      </w:tr>
    </w:tbl>
    <w:p>
      <w:pPr>
        <w:tabs>
          <w:tab w:val="left" w:pos="5220"/>
        </w:tabs>
        <w:autoSpaceDE w:val="0"/>
        <w:autoSpaceDN w:val="0"/>
        <w:adjustRightInd w:val="0"/>
        <w:spacing w:line="360" w:lineRule="auto"/>
        <w:jc w:val="left"/>
        <w:rPr>
          <w:rFonts w:asciiTheme="minorEastAsia" w:hAnsiTheme="minorEastAsia" w:eastAsiaTheme="minorEastAsia"/>
          <w:b/>
          <w:kern w:val="0"/>
          <w:sz w:val="24"/>
        </w:rPr>
      </w:pPr>
    </w:p>
    <w:p>
      <w:pPr>
        <w:tabs>
          <w:tab w:val="left" w:pos="5220"/>
        </w:tabs>
        <w:autoSpaceDE w:val="0"/>
        <w:autoSpaceDN w:val="0"/>
        <w:adjustRightInd w:val="0"/>
        <w:spacing w:line="360" w:lineRule="auto"/>
        <w:jc w:val="left"/>
        <w:rPr>
          <w:rFonts w:asciiTheme="minorEastAsia" w:hAnsiTheme="minorEastAsia" w:eastAsiaTheme="minorEastAsia"/>
          <w:b/>
          <w:kern w:val="0"/>
          <w:sz w:val="24"/>
          <w:lang w:val="en-US"/>
        </w:rPr>
      </w:pPr>
      <w:r>
        <w:rPr>
          <w:rFonts w:hint="eastAsia" w:cs="AdobeSongStd-Light-Acro" w:asciiTheme="minorEastAsia" w:hAnsiTheme="minorEastAsia" w:eastAsiaTheme="minorEastAsia"/>
          <w:kern w:val="0"/>
          <w:sz w:val="24"/>
          <w:lang w:val="en-US" w:eastAsia="zh-CN"/>
        </w:rPr>
        <w:t xml:space="preserve"> 国内客户对7N高纯铜暂无需求。</w:t>
      </w:r>
    </w:p>
    <w:p>
      <w:pPr>
        <w:spacing w:before="156" w:beforeLines="50" w:after="156" w:afterLines="50" w:line="360" w:lineRule="auto"/>
        <w:rPr>
          <w:b/>
          <w:sz w:val="24"/>
        </w:rPr>
      </w:pPr>
      <w:r>
        <w:rPr>
          <w:rFonts w:hint="eastAsia"/>
          <w:b/>
          <w:sz w:val="24"/>
          <w:lang w:val="en-US" w:eastAsia="zh-CN"/>
        </w:rPr>
        <w:t>5</w:t>
      </w:r>
      <w:r>
        <w:rPr>
          <w:rFonts w:hint="eastAsia"/>
          <w:b/>
          <w:sz w:val="24"/>
        </w:rPr>
        <w:t>.</w:t>
      </w:r>
      <w:r>
        <w:rPr>
          <w:rFonts w:hint="eastAsia"/>
          <w:b/>
          <w:sz w:val="24"/>
          <w:lang w:val="en-US" w:eastAsia="zh-CN"/>
        </w:rPr>
        <w:t>3</w:t>
      </w:r>
      <w:r>
        <w:rPr>
          <w:rFonts w:hint="eastAsia"/>
          <w:b/>
          <w:sz w:val="24"/>
        </w:rPr>
        <w:t>编制标准草案</w:t>
      </w:r>
    </w:p>
    <w:p>
      <w:pPr>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对高纯铜</w:t>
      </w:r>
      <w:r>
        <w:rPr>
          <w:rStyle w:val="15"/>
          <w:rFonts w:hint="eastAsia" w:asciiTheme="minorEastAsia" w:hAnsiTheme="minorEastAsia" w:eastAsiaTheme="minorEastAsia"/>
          <w:sz w:val="24"/>
        </w:rPr>
        <w:t>国内外标准、国内外客户对产品的质量要求及国内主要生产厂家的产品质量现状进行了深入分析,</w:t>
      </w:r>
      <w:r>
        <w:rPr>
          <w:rFonts w:hint="eastAsia" w:asciiTheme="minorEastAsia" w:hAnsiTheme="minorEastAsia" w:eastAsiaTheme="minorEastAsia"/>
          <w:sz w:val="24"/>
        </w:rPr>
        <w:t>充分体现“市场引导，用户第一”的思想，遵照</w:t>
      </w:r>
      <w:r>
        <w:rPr>
          <w:rFonts w:hint="eastAsia" w:asciiTheme="minorEastAsia" w:hAnsiTheme="minorEastAsia" w:eastAsiaTheme="minorEastAsia"/>
          <w:kern w:val="0"/>
          <w:sz w:val="24"/>
          <w:lang w:val="zh-CN"/>
        </w:rPr>
        <w:t>高纯铜</w:t>
      </w:r>
      <w:r>
        <w:rPr>
          <w:rFonts w:hint="eastAsia" w:asciiTheme="minorEastAsia" w:hAnsiTheme="minorEastAsia" w:eastAsiaTheme="minorEastAsia"/>
          <w:sz w:val="24"/>
        </w:rPr>
        <w:t>产品的性质、特点及用途，广泛吸收了工艺、生产、试验、检验等有关方面技术专家的意见，参考国内外先进的高纯铜标准，依据</w:t>
      </w:r>
      <w:r>
        <w:rPr>
          <w:rFonts w:hint="eastAsia" w:asciiTheme="minorEastAsia" w:hAnsiTheme="minorEastAsia" w:eastAsiaTheme="minorEastAsia"/>
          <w:kern w:val="0"/>
          <w:sz w:val="24"/>
          <w:lang w:val="zh-CN"/>
        </w:rPr>
        <w:t>国家标准《标准化工作导则》</w:t>
      </w:r>
      <w:r>
        <w:rPr>
          <w:rFonts w:hint="eastAsia" w:asciiTheme="minorEastAsia" w:hAnsiTheme="minorEastAsia" w:eastAsiaTheme="minorEastAsia"/>
          <w:sz w:val="24"/>
          <w:lang w:val="de-DE"/>
        </w:rPr>
        <w:t>GB/T</w:t>
      </w:r>
      <w:r>
        <w:rPr>
          <w:rFonts w:hint="eastAsia" w:asciiTheme="minorEastAsia" w:hAnsiTheme="minorEastAsia" w:eastAsiaTheme="minorEastAsia"/>
          <w:kern w:val="0"/>
          <w:sz w:val="24"/>
          <w:lang w:val="zh-CN"/>
        </w:rPr>
        <w:t>1.1-2009和《国家标准编写模版》的电子文本的</w:t>
      </w:r>
      <w:r>
        <w:rPr>
          <w:rFonts w:hint="eastAsia" w:asciiTheme="minorEastAsia" w:hAnsiTheme="minorEastAsia" w:eastAsiaTheme="minorEastAsia"/>
          <w:sz w:val="24"/>
        </w:rPr>
        <w:t>格式</w:t>
      </w:r>
      <w:r>
        <w:rPr>
          <w:rFonts w:hint="eastAsia" w:asciiTheme="minorEastAsia" w:hAnsiTheme="minorEastAsia" w:eastAsiaTheme="minorEastAsia"/>
          <w:kern w:val="0"/>
          <w:sz w:val="24"/>
          <w:lang w:val="zh-CN"/>
        </w:rPr>
        <w:t>要求</w:t>
      </w:r>
      <w:r>
        <w:rPr>
          <w:rFonts w:hint="eastAsia" w:asciiTheme="minorEastAsia" w:hAnsiTheme="minorEastAsia" w:eastAsiaTheme="minorEastAsia"/>
          <w:sz w:val="24"/>
        </w:rPr>
        <w:t>，于2017年9月形成了国家标准《高纯铜》草案稿，并发送到业内相关企业征求意见。</w:t>
      </w:r>
    </w:p>
    <w:p>
      <w:pPr>
        <w:spacing w:before="156" w:beforeLines="50" w:after="156" w:afterLines="50" w:line="360" w:lineRule="auto"/>
        <w:rPr>
          <w:b/>
          <w:sz w:val="24"/>
        </w:rPr>
      </w:pPr>
      <w:r>
        <w:rPr>
          <w:rFonts w:hint="eastAsia"/>
          <w:b/>
          <w:sz w:val="24"/>
        </w:rPr>
        <w:t>二、标准编制原则和主要修订内容及依据</w:t>
      </w:r>
    </w:p>
    <w:p>
      <w:pPr>
        <w:spacing w:before="156" w:beforeLines="50" w:after="156" w:afterLines="50" w:line="360" w:lineRule="auto"/>
        <w:rPr>
          <w:b/>
          <w:sz w:val="24"/>
        </w:rPr>
      </w:pPr>
      <w:r>
        <w:rPr>
          <w:rFonts w:hint="eastAsia"/>
          <w:b/>
          <w:sz w:val="24"/>
        </w:rPr>
        <w:t>1.编制原则</w:t>
      </w:r>
    </w:p>
    <w:p>
      <w:pPr>
        <w:tabs>
          <w:tab w:val="left" w:pos="5220"/>
        </w:tabs>
        <w:autoSpaceDE w:val="0"/>
        <w:autoSpaceDN w:val="0"/>
        <w:adjustRightInd w:val="0"/>
        <w:spacing w:line="360" w:lineRule="auto"/>
        <w:jc w:val="left"/>
        <w:rPr>
          <w:sz w:val="24"/>
        </w:rPr>
      </w:pPr>
      <w:r>
        <w:rPr>
          <w:rFonts w:hint="eastAsia"/>
          <w:sz w:val="24"/>
        </w:rPr>
        <w:t>（1）保证标准的实用、可操作性、配套和前瞻性；</w:t>
      </w:r>
    </w:p>
    <w:p>
      <w:pPr>
        <w:tabs>
          <w:tab w:val="left" w:pos="5220"/>
        </w:tabs>
        <w:autoSpaceDE w:val="0"/>
        <w:autoSpaceDN w:val="0"/>
        <w:adjustRightInd w:val="0"/>
        <w:spacing w:line="360" w:lineRule="auto"/>
        <w:jc w:val="left"/>
        <w:rPr>
          <w:sz w:val="24"/>
        </w:rPr>
      </w:pPr>
      <w:r>
        <w:rPr>
          <w:rFonts w:hint="eastAsia"/>
          <w:sz w:val="24"/>
        </w:rPr>
        <w:t>（2）有利于促进技术进步,提高产品质量；</w:t>
      </w:r>
    </w:p>
    <w:p>
      <w:pPr>
        <w:tabs>
          <w:tab w:val="left" w:pos="5220"/>
        </w:tabs>
        <w:autoSpaceDE w:val="0"/>
        <w:autoSpaceDN w:val="0"/>
        <w:adjustRightInd w:val="0"/>
        <w:spacing w:line="360" w:lineRule="auto"/>
        <w:jc w:val="left"/>
        <w:rPr>
          <w:sz w:val="24"/>
        </w:rPr>
      </w:pPr>
      <w:r>
        <w:rPr>
          <w:rFonts w:hint="eastAsia"/>
          <w:sz w:val="24"/>
        </w:rPr>
        <w:t>（3）有利于真实体现现阶段我国高纯铜产品的技术水平；</w:t>
      </w:r>
    </w:p>
    <w:p>
      <w:pPr>
        <w:tabs>
          <w:tab w:val="left" w:pos="5220"/>
        </w:tabs>
        <w:autoSpaceDE w:val="0"/>
        <w:autoSpaceDN w:val="0"/>
        <w:adjustRightInd w:val="0"/>
        <w:spacing w:line="360" w:lineRule="auto"/>
        <w:jc w:val="left"/>
        <w:rPr>
          <w:sz w:val="24"/>
        </w:rPr>
      </w:pPr>
      <w:r>
        <w:rPr>
          <w:rFonts w:hint="eastAsia"/>
          <w:sz w:val="24"/>
        </w:rPr>
        <w:t>（4）符合用户要求,保护消费者利益,促进对外贸易。</w:t>
      </w:r>
    </w:p>
    <w:p>
      <w:pPr>
        <w:spacing w:before="156" w:beforeLines="50" w:after="156" w:afterLines="50" w:line="360" w:lineRule="auto"/>
        <w:rPr>
          <w:b/>
          <w:sz w:val="24"/>
        </w:rPr>
      </w:pPr>
      <w:r>
        <w:rPr>
          <w:rFonts w:hint="eastAsia"/>
          <w:b/>
          <w:sz w:val="24"/>
        </w:rPr>
        <w:t>2.修订依据</w:t>
      </w:r>
    </w:p>
    <w:p>
      <w:pPr>
        <w:tabs>
          <w:tab w:val="left" w:pos="5220"/>
        </w:tabs>
        <w:autoSpaceDE w:val="0"/>
        <w:autoSpaceDN w:val="0"/>
        <w:adjustRightInd w:val="0"/>
        <w:spacing w:line="360" w:lineRule="auto"/>
        <w:jc w:val="left"/>
        <w:rPr>
          <w:rFonts w:asciiTheme="minorEastAsia" w:hAnsiTheme="minorEastAsia" w:eastAsiaTheme="minorEastAsia"/>
          <w:b/>
          <w:kern w:val="0"/>
          <w:sz w:val="24"/>
        </w:rPr>
      </w:pPr>
      <w:r>
        <w:rPr>
          <w:rFonts w:hint="eastAsia"/>
          <w:sz w:val="24"/>
        </w:rPr>
        <w:t>（1）近年市场出现对纯度为7N的高纯铜的需求，且需求量逐年增长，但是现有标准无7N高纯铜标准。</w:t>
      </w:r>
    </w:p>
    <w:p>
      <w:pPr>
        <w:tabs>
          <w:tab w:val="left" w:pos="5220"/>
        </w:tabs>
        <w:autoSpaceDE w:val="0"/>
        <w:autoSpaceDN w:val="0"/>
        <w:adjustRightInd w:val="0"/>
        <w:spacing w:line="360" w:lineRule="auto"/>
        <w:jc w:val="left"/>
        <w:rPr>
          <w:rFonts w:asciiTheme="minorEastAsia" w:hAnsiTheme="minorEastAsia" w:eastAsiaTheme="minorEastAsia"/>
          <w:b/>
          <w:kern w:val="0"/>
          <w:sz w:val="24"/>
        </w:rPr>
      </w:pPr>
      <w:r>
        <w:rPr>
          <w:rFonts w:hint="eastAsia"/>
          <w:sz w:val="24"/>
        </w:rPr>
        <w:t>（2）近年市场对5N高纯铜杂质元素数量的标准要求已经超过现规定18个元素的种类，故将18个主控元素数量增加至36个。</w:t>
      </w:r>
    </w:p>
    <w:p>
      <w:pPr>
        <w:tabs>
          <w:tab w:val="left" w:pos="5220"/>
        </w:tabs>
        <w:autoSpaceDE w:val="0"/>
        <w:autoSpaceDN w:val="0"/>
        <w:adjustRightInd w:val="0"/>
        <w:spacing w:line="360" w:lineRule="auto"/>
        <w:jc w:val="left"/>
        <w:rPr>
          <w:rFonts w:asciiTheme="minorEastAsia" w:hAnsiTheme="minorEastAsia" w:eastAsiaTheme="minorEastAsia"/>
          <w:b/>
          <w:kern w:val="0"/>
          <w:sz w:val="24"/>
        </w:rPr>
      </w:pPr>
      <w:r>
        <w:rPr>
          <w:rFonts w:hint="eastAsia"/>
          <w:sz w:val="24"/>
        </w:rPr>
        <w:t>（3）近年市场对产品具体杂质元素的含量要求提出了具体的上限标准。</w:t>
      </w:r>
    </w:p>
    <w:p>
      <w:pPr>
        <w:tabs>
          <w:tab w:val="left" w:pos="5220"/>
        </w:tabs>
        <w:autoSpaceDE w:val="0"/>
        <w:autoSpaceDN w:val="0"/>
        <w:adjustRightInd w:val="0"/>
        <w:spacing w:line="360" w:lineRule="auto"/>
        <w:jc w:val="left"/>
        <w:rPr>
          <w:rFonts w:asciiTheme="minorEastAsia" w:hAnsiTheme="minorEastAsia" w:eastAsiaTheme="minorEastAsia"/>
          <w:b/>
          <w:kern w:val="0"/>
          <w:sz w:val="24"/>
        </w:rPr>
      </w:pPr>
      <w:r>
        <w:rPr>
          <w:rFonts w:hint="eastAsia"/>
          <w:sz w:val="24"/>
        </w:rPr>
        <w:t>（4）</w:t>
      </w:r>
      <w:r>
        <w:rPr>
          <w:rFonts w:hint="eastAsia"/>
          <w:sz w:val="24"/>
          <w:lang w:eastAsia="zh-CN"/>
        </w:rPr>
        <w:t>所有客户均未将</w:t>
      </w:r>
      <w:r>
        <w:rPr>
          <w:rFonts w:hint="eastAsia"/>
          <w:sz w:val="24"/>
        </w:rPr>
        <w:t>S元素</w:t>
      </w:r>
      <w:r>
        <w:rPr>
          <w:rFonts w:hint="eastAsia"/>
          <w:sz w:val="24"/>
          <w:lang w:eastAsia="zh-CN"/>
        </w:rPr>
        <w:t>含量计入计算杂质含量总和</w:t>
      </w:r>
      <w:r>
        <w:rPr>
          <w:rFonts w:hint="eastAsia"/>
          <w:sz w:val="24"/>
        </w:rPr>
        <w:t>，近年市场对产品中的Cl元素提出的具体的标准要求。</w:t>
      </w:r>
    </w:p>
    <w:p>
      <w:pPr>
        <w:spacing w:line="360" w:lineRule="auto"/>
        <w:rPr>
          <w:sz w:val="24"/>
        </w:rPr>
      </w:pPr>
      <w:r>
        <w:rPr>
          <w:rFonts w:hint="eastAsia"/>
          <w:sz w:val="24"/>
        </w:rPr>
        <w:t>（5）原有取样方法和样品清洗方式科学性和合理性不充分。</w:t>
      </w:r>
    </w:p>
    <w:p>
      <w:pPr>
        <w:spacing w:line="360" w:lineRule="auto"/>
        <w:rPr>
          <w:sz w:val="24"/>
        </w:rPr>
      </w:pPr>
      <w:r>
        <w:rPr>
          <w:rFonts w:hint="eastAsia"/>
          <w:sz w:val="24"/>
        </w:rPr>
        <w:t>（6）现有检测结果判定依据准确性和代表性不足。</w:t>
      </w:r>
    </w:p>
    <w:p>
      <w:pPr>
        <w:tabs>
          <w:tab w:val="left" w:pos="5220"/>
        </w:tabs>
        <w:autoSpaceDE w:val="0"/>
        <w:autoSpaceDN w:val="0"/>
        <w:adjustRightInd w:val="0"/>
        <w:spacing w:line="360" w:lineRule="auto"/>
        <w:jc w:val="left"/>
        <w:rPr>
          <w:rFonts w:asciiTheme="minorEastAsia" w:hAnsiTheme="minorEastAsia" w:eastAsiaTheme="minorEastAsia"/>
          <w:b/>
          <w:kern w:val="0"/>
          <w:sz w:val="24"/>
        </w:rPr>
      </w:pPr>
      <w:r>
        <w:rPr>
          <w:rFonts w:hint="eastAsia"/>
          <w:sz w:val="24"/>
        </w:rPr>
        <w:t>（7）客户对产品规格要求多元化。</w:t>
      </w:r>
    </w:p>
    <w:p>
      <w:pPr>
        <w:tabs>
          <w:tab w:val="left" w:pos="5220"/>
        </w:tabs>
        <w:autoSpaceDE w:val="0"/>
        <w:autoSpaceDN w:val="0"/>
        <w:adjustRightInd w:val="0"/>
        <w:spacing w:line="360" w:lineRule="auto"/>
        <w:jc w:val="left"/>
        <w:rPr>
          <w:sz w:val="24"/>
        </w:rPr>
      </w:pPr>
      <w:r>
        <w:rPr>
          <w:rFonts w:hint="eastAsia"/>
          <w:sz w:val="24"/>
        </w:rPr>
        <w:t>（8）市场对产品的表观质量要求提出了更具体的要求。</w:t>
      </w:r>
    </w:p>
    <w:p>
      <w:pPr>
        <w:spacing w:before="156" w:beforeLines="50" w:after="156" w:afterLines="50" w:line="360" w:lineRule="auto"/>
        <w:rPr>
          <w:b/>
          <w:sz w:val="24"/>
        </w:rPr>
      </w:pPr>
      <w:r>
        <w:rPr>
          <w:rFonts w:hint="eastAsia"/>
          <w:b/>
          <w:sz w:val="24"/>
        </w:rPr>
        <w:t>3.修订内容及确定方法</w:t>
      </w:r>
    </w:p>
    <w:p>
      <w:pPr>
        <w:spacing w:before="156" w:beforeLines="50" w:after="156" w:afterLines="50" w:line="360" w:lineRule="auto"/>
        <w:rPr>
          <w:b/>
          <w:sz w:val="24"/>
        </w:rPr>
      </w:pPr>
      <w:r>
        <w:rPr>
          <w:rFonts w:hint="eastAsia"/>
          <w:b/>
          <w:sz w:val="24"/>
        </w:rPr>
        <w:t>3.1化学成分的调整</w:t>
      </w:r>
    </w:p>
    <w:p>
      <w:pPr>
        <w:spacing w:line="360" w:lineRule="auto"/>
        <w:ind w:firstLine="480" w:firstLineChars="200"/>
        <w:rPr>
          <w:sz w:val="24"/>
        </w:rPr>
      </w:pPr>
      <w:r>
        <w:rPr>
          <w:rFonts w:hint="eastAsia"/>
          <w:sz w:val="24"/>
        </w:rPr>
        <w:t>与《GB/T 26017-2010高纯铜》相比，主要技术内容变化如下：</w:t>
      </w:r>
    </w:p>
    <w:p>
      <w:pPr>
        <w:numPr>
          <w:ilvl w:val="0"/>
          <w:numId w:val="5"/>
        </w:numPr>
        <w:spacing w:line="360" w:lineRule="auto"/>
        <w:rPr>
          <w:rFonts w:hint="eastAsia"/>
          <w:sz w:val="24"/>
        </w:rPr>
      </w:pPr>
      <w:r>
        <w:rPr>
          <w:rFonts w:hint="eastAsia"/>
          <w:sz w:val="24"/>
        </w:rPr>
        <w:t>增加7N高纯铜规格和牌号，制定牌号7N产品的36个主要控制元素化学含量，分别是：Li、Be、B、Na、Mg、Al、Si、P、K、Ca、Ti、V、Cr、Mn、Fe、Co、Ni、Zn、Ge、As、Se、Zr、Nb、Mo、Ag、Cd、Sn、Sb、Ga、Te、Au、Hg、Pb、Bi、Th、U，要求主控元素杂质之和不大于0.00001%。</w:t>
      </w:r>
    </w:p>
    <w:p>
      <w:pPr>
        <w:spacing w:line="360" w:lineRule="auto"/>
        <w:rPr>
          <w:sz w:val="24"/>
        </w:rPr>
      </w:pPr>
      <w:r>
        <w:rPr>
          <w:rFonts w:hint="eastAsia"/>
          <w:sz w:val="24"/>
        </w:rPr>
        <w:t>（</w:t>
      </w:r>
      <w:r>
        <w:rPr>
          <w:rFonts w:hint="eastAsia"/>
          <w:sz w:val="24"/>
          <w:lang w:val="en-US" w:eastAsia="zh-CN"/>
        </w:rPr>
        <w:t>2</w:t>
      </w:r>
      <w:r>
        <w:rPr>
          <w:rFonts w:hint="eastAsia"/>
          <w:sz w:val="24"/>
        </w:rPr>
        <w:t>）增加</w:t>
      </w:r>
      <w:r>
        <w:rPr>
          <w:rFonts w:hint="eastAsia"/>
          <w:sz w:val="24"/>
          <w:lang w:val="en-US" w:eastAsia="zh-CN"/>
        </w:rPr>
        <w:t>6</w:t>
      </w:r>
      <w:r>
        <w:rPr>
          <w:rFonts w:hint="eastAsia"/>
          <w:sz w:val="24"/>
        </w:rPr>
        <w:t>N</w:t>
      </w:r>
      <w:r>
        <w:rPr>
          <w:rFonts w:hint="eastAsia"/>
          <w:sz w:val="24"/>
          <w:lang w:val="en-US" w:eastAsia="zh-CN"/>
        </w:rPr>
        <w:t>5</w:t>
      </w:r>
      <w:r>
        <w:rPr>
          <w:rFonts w:hint="eastAsia"/>
          <w:sz w:val="24"/>
        </w:rPr>
        <w:t>高纯铜规格和牌号，制定牌号</w:t>
      </w:r>
      <w:r>
        <w:rPr>
          <w:rFonts w:hint="eastAsia"/>
          <w:sz w:val="24"/>
          <w:lang w:val="en-US" w:eastAsia="zh-CN"/>
        </w:rPr>
        <w:t>6</w:t>
      </w:r>
      <w:r>
        <w:rPr>
          <w:rFonts w:hint="eastAsia"/>
          <w:sz w:val="24"/>
        </w:rPr>
        <w:t>N</w:t>
      </w:r>
      <w:r>
        <w:rPr>
          <w:rFonts w:hint="eastAsia"/>
          <w:sz w:val="24"/>
          <w:lang w:val="en-US" w:eastAsia="zh-CN"/>
        </w:rPr>
        <w:t>5</w:t>
      </w:r>
      <w:r>
        <w:rPr>
          <w:rFonts w:hint="eastAsia"/>
          <w:sz w:val="24"/>
        </w:rPr>
        <w:t>产品的36个主要控制元素化学含量，分别是：Li、Be、B、Na、Mg、Al、Si、P、K、Ca、Ti、V、Cr、Mn、Fe、Co、Ni、Zn、Ge、As、Se、Zr、Nb、Mo、Ag、Cd、Sn、Sb、Ga、Te、Au、Hg、Pb、Bi、Th、U，要求主控元素杂质之和不大于0.000</w:t>
      </w:r>
      <w:r>
        <w:rPr>
          <w:rFonts w:hint="eastAsia"/>
          <w:sz w:val="24"/>
          <w:lang w:val="en-US" w:eastAsia="zh-CN"/>
        </w:rPr>
        <w:t>05</w:t>
      </w:r>
      <w:r>
        <w:rPr>
          <w:rFonts w:hint="eastAsia"/>
          <w:sz w:val="24"/>
        </w:rPr>
        <w:t>%。</w:t>
      </w:r>
    </w:p>
    <w:p>
      <w:pPr>
        <w:spacing w:line="360" w:lineRule="auto"/>
        <w:rPr>
          <w:rFonts w:hint="eastAsia"/>
          <w:sz w:val="24"/>
        </w:rPr>
      </w:pPr>
      <w:r>
        <w:rPr>
          <w:rFonts w:hint="eastAsia"/>
          <w:sz w:val="24"/>
        </w:rPr>
        <w:t>（</w:t>
      </w:r>
      <w:r>
        <w:rPr>
          <w:rFonts w:hint="eastAsia"/>
          <w:sz w:val="24"/>
          <w:lang w:val="en-US" w:eastAsia="zh-CN"/>
        </w:rPr>
        <w:t>3</w:t>
      </w:r>
      <w:r>
        <w:rPr>
          <w:rFonts w:hint="eastAsia"/>
          <w:sz w:val="24"/>
        </w:rPr>
        <w:t>）对品级为7N、6N</w:t>
      </w:r>
      <w:r>
        <w:rPr>
          <w:rFonts w:hint="eastAsia"/>
          <w:sz w:val="24"/>
          <w:lang w:val="en-US" w:eastAsia="zh-CN"/>
        </w:rPr>
        <w:t>5、</w:t>
      </w:r>
      <w:r>
        <w:rPr>
          <w:rFonts w:hint="eastAsia"/>
          <w:sz w:val="24"/>
        </w:rPr>
        <w:t>6N、5N高纯铜产品中的36中杂质元素制定具体的上限值。</w:t>
      </w:r>
    </w:p>
    <w:p>
      <w:pPr>
        <w:spacing w:line="360" w:lineRule="auto"/>
        <w:rPr>
          <w:rFonts w:hint="eastAsia" w:eastAsia="宋体"/>
          <w:sz w:val="24"/>
          <w:lang w:val="en-US" w:eastAsia="zh-CN"/>
        </w:rPr>
      </w:pPr>
      <w:r>
        <w:rPr>
          <w:rFonts w:hint="eastAsia"/>
          <w:sz w:val="24"/>
        </w:rPr>
        <w:t>（</w:t>
      </w:r>
      <w:r>
        <w:rPr>
          <w:rFonts w:hint="eastAsia"/>
          <w:sz w:val="24"/>
          <w:lang w:val="en-US" w:eastAsia="zh-CN"/>
        </w:rPr>
        <w:t>4</w:t>
      </w:r>
      <w:r>
        <w:rPr>
          <w:rFonts w:hint="eastAsia"/>
          <w:sz w:val="24"/>
        </w:rPr>
        <w:t>）</w:t>
      </w:r>
      <w:r>
        <w:rPr>
          <w:rFonts w:hint="eastAsia"/>
          <w:sz w:val="24"/>
          <w:lang w:val="en-US" w:eastAsia="zh-CN"/>
        </w:rPr>
        <w:t>S元素含量不计入计算杂质总和。</w:t>
      </w:r>
    </w:p>
    <w:p>
      <w:pPr>
        <w:spacing w:line="360" w:lineRule="auto"/>
        <w:rPr>
          <w:sz w:val="24"/>
        </w:rPr>
      </w:pPr>
      <w:r>
        <w:rPr>
          <w:rFonts w:hint="eastAsia"/>
          <w:sz w:val="24"/>
        </w:rPr>
        <w:t>（</w:t>
      </w:r>
      <w:r>
        <w:rPr>
          <w:rFonts w:hint="eastAsia"/>
          <w:sz w:val="24"/>
          <w:lang w:val="en-US" w:eastAsia="zh-CN"/>
        </w:rPr>
        <w:t>5</w:t>
      </w:r>
      <w:r>
        <w:rPr>
          <w:rFonts w:hint="eastAsia"/>
          <w:sz w:val="24"/>
        </w:rPr>
        <w:t>）增加C</w:t>
      </w:r>
      <w:r>
        <w:rPr>
          <w:rFonts w:hint="eastAsia"/>
          <w:sz w:val="24"/>
          <w:lang w:eastAsia="zh-CN"/>
        </w:rPr>
        <w:t>、</w:t>
      </w:r>
      <w:r>
        <w:rPr>
          <w:rFonts w:hint="eastAsia"/>
          <w:sz w:val="24"/>
          <w:lang w:val="en-US" w:eastAsia="zh-CN"/>
        </w:rPr>
        <w:t>N、O、S、Cl杂质元</w:t>
      </w:r>
      <w:bookmarkStart w:id="14" w:name="_GoBack"/>
      <w:bookmarkEnd w:id="14"/>
      <w:r>
        <w:rPr>
          <w:rFonts w:hint="eastAsia"/>
          <w:sz w:val="24"/>
          <w:lang w:val="en-US" w:eastAsia="zh-CN"/>
        </w:rPr>
        <w:t>素</w:t>
      </w:r>
      <w:r>
        <w:rPr>
          <w:rFonts w:hint="eastAsia"/>
          <w:sz w:val="24"/>
        </w:rPr>
        <w:t>含量</w:t>
      </w:r>
      <w:r>
        <w:rPr>
          <w:rFonts w:hint="eastAsia"/>
          <w:sz w:val="24"/>
          <w:lang w:eastAsia="zh-CN"/>
        </w:rPr>
        <w:t>上限</w:t>
      </w:r>
      <w:r>
        <w:rPr>
          <w:rFonts w:hint="eastAsia"/>
          <w:sz w:val="24"/>
        </w:rPr>
        <w:t>。</w:t>
      </w:r>
    </w:p>
    <w:p>
      <w:pPr>
        <w:spacing w:line="360" w:lineRule="auto"/>
        <w:ind w:firstLine="480" w:firstLineChars="200"/>
        <w:rPr>
          <w:sz w:val="24"/>
        </w:rPr>
      </w:pPr>
      <w:r>
        <w:rPr>
          <w:rFonts w:hint="eastAsia"/>
          <w:sz w:val="24"/>
        </w:rPr>
        <w:t xml:space="preserve">                      </w:t>
      </w:r>
      <w:r>
        <w:rPr>
          <w:rFonts w:hint="eastAsia"/>
          <w:sz w:val="24"/>
          <w:lang w:eastAsia="zh-CN"/>
        </w:rPr>
        <w:t>表</w:t>
      </w:r>
      <w:r>
        <w:rPr>
          <w:rFonts w:hint="eastAsia"/>
          <w:sz w:val="24"/>
          <w:lang w:val="en-US" w:eastAsia="zh-CN"/>
        </w:rPr>
        <w:t>7 高纯铜的杂质成分</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773"/>
        <w:gridCol w:w="1395"/>
        <w:gridCol w:w="1350"/>
        <w:gridCol w:w="1275"/>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3" w:type="dxa"/>
            <w:gridSpan w:val="2"/>
            <w:vAlign w:val="top"/>
          </w:tcPr>
          <w:p>
            <w:pPr>
              <w:jc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val="en-US" w:eastAsia="zh-CN"/>
              </w:rPr>
              <w:t>牌   号</w:t>
            </w:r>
          </w:p>
        </w:tc>
        <w:tc>
          <w:tcPr>
            <w:tcW w:w="1395"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7N</w:t>
            </w:r>
          </w:p>
        </w:tc>
        <w:tc>
          <w:tcPr>
            <w:tcW w:w="1350" w:type="dxa"/>
            <w:vAlign w:val="top"/>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lang w:val="en-US" w:eastAsia="zh-CN"/>
              </w:rPr>
              <w:t>6N5</w:t>
            </w:r>
          </w:p>
        </w:tc>
        <w:tc>
          <w:tcPr>
            <w:tcW w:w="1275"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6N</w:t>
            </w:r>
          </w:p>
        </w:tc>
        <w:tc>
          <w:tcPr>
            <w:tcW w:w="1309"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3" w:type="dxa"/>
            <w:gridSpan w:val="2"/>
            <w:vAlign w:val="top"/>
          </w:tcPr>
          <w:p>
            <w:pP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eastAsia="zh-CN"/>
              </w:rPr>
              <w:t>铜含量（质量分数）</w:t>
            </w:r>
            <w:r>
              <w:rPr>
                <w:rFonts w:hint="eastAsia" w:asciiTheme="minorEastAsia" w:hAnsiTheme="minorEastAsia" w:eastAsiaTheme="minorEastAsia" w:cstheme="minorEastAsia"/>
                <w:sz w:val="18"/>
                <w:szCs w:val="18"/>
                <w:vertAlign w:val="baseline"/>
                <w:lang w:val="en-US" w:eastAsia="zh-CN"/>
              </w:rPr>
              <w:t>/%，不小于</w:t>
            </w:r>
          </w:p>
        </w:tc>
        <w:tc>
          <w:tcPr>
            <w:tcW w:w="1395"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val="en-US" w:eastAsia="zh-CN"/>
              </w:rPr>
              <w:t>99.99999</w:t>
            </w:r>
          </w:p>
        </w:tc>
        <w:tc>
          <w:tcPr>
            <w:tcW w:w="1350" w:type="dxa"/>
            <w:vAlign w:val="top"/>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99.99995</w:t>
            </w:r>
          </w:p>
        </w:tc>
        <w:tc>
          <w:tcPr>
            <w:tcW w:w="1275"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val="en-US" w:eastAsia="zh-CN"/>
              </w:rPr>
              <w:t>99.9999</w:t>
            </w:r>
          </w:p>
        </w:tc>
        <w:tc>
          <w:tcPr>
            <w:tcW w:w="1309" w:type="dxa"/>
            <w:vAlign w:val="top"/>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val="en-US" w:eastAsia="zh-CN"/>
              </w:rPr>
              <w:t>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eastAsia="zh-CN"/>
              </w:rPr>
              <w:t>杂质含量</w:t>
            </w:r>
            <w:r>
              <w:rPr>
                <w:rFonts w:hint="eastAsia" w:asciiTheme="minorEastAsia" w:hAnsiTheme="minorEastAsia" w:eastAsiaTheme="minorEastAsia" w:cstheme="minorEastAsia"/>
                <w:sz w:val="18"/>
                <w:szCs w:val="18"/>
                <w:vertAlign w:val="baseline"/>
                <w:lang w:val="en-US" w:eastAsia="zh-CN"/>
              </w:rPr>
              <w:t>/10</w:t>
            </w:r>
            <w:r>
              <w:rPr>
                <w:rFonts w:hint="eastAsia" w:asciiTheme="minorEastAsia" w:hAnsiTheme="minorEastAsia" w:eastAsiaTheme="minorEastAsia" w:cstheme="minorEastAsia"/>
                <w:sz w:val="18"/>
                <w:szCs w:val="18"/>
                <w:vertAlign w:val="superscript"/>
                <w:lang w:val="en-US" w:eastAsia="zh-CN"/>
              </w:rPr>
              <w:t>-4</w:t>
            </w:r>
            <w:r>
              <w:rPr>
                <w:rFonts w:hint="eastAsia" w:asciiTheme="minorEastAsia" w:hAnsiTheme="minorEastAsia" w:eastAsiaTheme="minorEastAsia" w:cstheme="minorEastAsia"/>
                <w:sz w:val="18"/>
                <w:szCs w:val="18"/>
                <w:vertAlign w:val="baseline"/>
                <w:lang w:val="en-US" w:eastAsia="zh-CN"/>
              </w:rPr>
              <w:t>%，不大于</w:t>
            </w: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Ge</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0.04</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0.08</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Hg</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K</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0.03</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Li</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0.03</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Mg</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0.05</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Mn</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Mo</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Na</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Nb</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Ni</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0.05</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P</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Pb</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0.03</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Sb</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Se</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Si</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Sn</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Te</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color w:val="000000"/>
                <w:kern w:val="0"/>
                <w:sz w:val="18"/>
                <w:szCs w:val="18"/>
                <w:u w:val="none"/>
                <w:lang w:val="en-US" w:eastAsia="zh-CN" w:bidi="ar"/>
              </w:rPr>
              <w:t>0.05</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Th</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color w:val="000000"/>
                <w:kern w:val="0"/>
                <w:sz w:val="18"/>
                <w:szCs w:val="18"/>
                <w:u w:val="none"/>
                <w:lang w:val="en-US" w:eastAsia="zh-CN" w:bidi="ar"/>
              </w:rPr>
              <w:t>0.0005</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0.0005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Ti</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i w:val="0"/>
                <w:color w:val="000000"/>
                <w:kern w:val="0"/>
                <w:sz w:val="18"/>
                <w:szCs w:val="18"/>
                <w:u w:val="none"/>
                <w:lang w:val="en-US" w:eastAsia="zh-CN" w:bidi="ar"/>
              </w:rPr>
              <w:t>0.005</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U</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V</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0.001</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0.001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Zn</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0.05</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tcPr>
          <w:p>
            <w:pPr>
              <w:rPr>
                <w:rFonts w:hint="eastAsia" w:asciiTheme="minorEastAsia" w:hAnsiTheme="minorEastAsia" w:eastAsiaTheme="minorEastAsia" w:cstheme="minorEastAsia"/>
                <w:sz w:val="18"/>
                <w:szCs w:val="18"/>
                <w:vertAlign w:val="baseline"/>
              </w:rPr>
            </w:pPr>
          </w:p>
        </w:tc>
        <w:tc>
          <w:tcPr>
            <w:tcW w:w="177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Zr</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0.01</w:t>
            </w:r>
          </w:p>
        </w:tc>
        <w:tc>
          <w:tcPr>
            <w:tcW w:w="1350"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0.02</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0.02</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3193"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eastAsia="zh-CN"/>
              </w:rPr>
              <w:t>杂质含量</w:t>
            </w:r>
            <w:r>
              <w:rPr>
                <w:rFonts w:hint="eastAsia" w:asciiTheme="minorEastAsia" w:hAnsiTheme="minorEastAsia" w:eastAsiaTheme="minorEastAsia" w:cstheme="minorEastAsia"/>
                <w:sz w:val="18"/>
                <w:szCs w:val="18"/>
                <w:vertAlign w:val="baseline"/>
                <w:lang w:val="en-US" w:eastAsia="zh-CN"/>
              </w:rPr>
              <w:t>/10</w:t>
            </w:r>
            <w:r>
              <w:rPr>
                <w:rFonts w:hint="eastAsia" w:asciiTheme="minorEastAsia" w:hAnsiTheme="minorEastAsia" w:eastAsiaTheme="minorEastAsia" w:cstheme="minorEastAsia"/>
                <w:sz w:val="18"/>
                <w:szCs w:val="18"/>
                <w:vertAlign w:val="superscript"/>
                <w:lang w:val="en-US" w:eastAsia="zh-CN"/>
              </w:rPr>
              <w:t>-4</w:t>
            </w:r>
            <w:r>
              <w:rPr>
                <w:rFonts w:hint="eastAsia" w:asciiTheme="minorEastAsia" w:hAnsiTheme="minorEastAsia" w:eastAsiaTheme="minorEastAsia" w:cstheme="minorEastAsia"/>
                <w:sz w:val="18"/>
                <w:szCs w:val="18"/>
                <w:vertAlign w:val="baseline"/>
                <w:lang w:val="en-US" w:eastAsia="zh-CN"/>
              </w:rPr>
              <w:t>%，不大于</w:t>
            </w:r>
          </w:p>
        </w:tc>
        <w:tc>
          <w:tcPr>
            <w:tcW w:w="1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135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0.5</w:t>
            </w:r>
          </w:p>
        </w:tc>
        <w:tc>
          <w:tcPr>
            <w:tcW w:w="12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3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注1：高纯铜的铜含量为100%减去表中所列杂质元素实测总和的余量（不含C、N、O、S、Cl）。</w:t>
            </w:r>
          </w:p>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注2：客户对某种特定杂质元素含量有特殊要求的，由供需双方协商确认。</w:t>
            </w:r>
          </w:p>
        </w:tc>
      </w:tr>
    </w:tbl>
    <w:p>
      <w:pPr>
        <w:ind w:firstLine="2160" w:firstLineChars="900"/>
        <w:rPr>
          <w:rFonts w:hint="eastAsia"/>
          <w:sz w:val="24"/>
        </w:rPr>
      </w:pPr>
      <w:r>
        <w:rPr>
          <w:rFonts w:hint="eastAsia"/>
          <w:sz w:val="24"/>
        </w:rPr>
        <w:t xml:space="preserve"> </w:t>
      </w:r>
    </w:p>
    <w:p>
      <w:pPr>
        <w:ind w:firstLine="1680" w:firstLineChars="700"/>
        <w:rPr>
          <w:szCs w:val="21"/>
        </w:rPr>
      </w:pPr>
      <w:r>
        <w:rPr>
          <w:rFonts w:hint="eastAsia"/>
          <w:sz w:val="24"/>
        </w:rPr>
        <w:t xml:space="preserve"> </w:t>
      </w:r>
      <w:r>
        <w:rPr>
          <w:rFonts w:hint="eastAsia"/>
          <w:sz w:val="24"/>
          <w:lang w:eastAsia="zh-CN"/>
        </w:rPr>
        <w:t>表</w:t>
      </w:r>
      <w:r>
        <w:rPr>
          <w:rFonts w:hint="eastAsia"/>
          <w:sz w:val="24"/>
          <w:lang w:val="en-US" w:eastAsia="zh-CN"/>
        </w:rPr>
        <w:t>8</w:t>
      </w:r>
      <w:r>
        <w:rPr>
          <w:rFonts w:hint="eastAsia"/>
          <w:sz w:val="24"/>
          <w:lang w:eastAsia="zh-CN"/>
        </w:rPr>
        <w:t xml:space="preserve"> 高纯铜中碳、氮、氧、、硫、氯的杂质元素含量</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26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2"/>
            <w:vAlign w:val="center"/>
          </w:tcPr>
          <w:p>
            <w:pPr>
              <w:jc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eastAsia="zh-CN"/>
              </w:rPr>
              <w:t>牌号</w:t>
            </w:r>
          </w:p>
        </w:tc>
        <w:tc>
          <w:tcPr>
            <w:tcW w:w="1420" w:type="dxa"/>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7N</w:t>
            </w:r>
          </w:p>
        </w:tc>
        <w:tc>
          <w:tcPr>
            <w:tcW w:w="1420" w:type="dxa"/>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lang w:val="en-US" w:eastAsia="zh-CN"/>
              </w:rPr>
              <w:t>6N5</w:t>
            </w:r>
          </w:p>
        </w:tc>
        <w:tc>
          <w:tcPr>
            <w:tcW w:w="1421" w:type="dxa"/>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6N</w:t>
            </w:r>
          </w:p>
        </w:tc>
        <w:tc>
          <w:tcPr>
            <w:tcW w:w="1421" w:type="dxa"/>
            <w:vAlign w:val="center"/>
          </w:tcPr>
          <w:p>
            <w:pPr>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lang w:val="en-US" w:eastAsia="zh-CN"/>
              </w:rPr>
              <w:t>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840"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sz w:val="18"/>
                <w:szCs w:val="18"/>
                <w:vertAlign w:val="baseline"/>
                <w:lang w:eastAsia="zh-CN"/>
              </w:rPr>
              <w:t>杂质含量</w:t>
            </w:r>
            <w:r>
              <w:rPr>
                <w:rFonts w:hint="eastAsia" w:asciiTheme="minorEastAsia" w:hAnsiTheme="minorEastAsia" w:eastAsiaTheme="minorEastAsia" w:cstheme="minorEastAsia"/>
                <w:sz w:val="18"/>
                <w:szCs w:val="18"/>
                <w:vertAlign w:val="baseline"/>
                <w:lang w:val="en-US" w:eastAsia="zh-CN"/>
              </w:rPr>
              <w:t>/10</w:t>
            </w:r>
            <w:r>
              <w:rPr>
                <w:rFonts w:hint="eastAsia" w:asciiTheme="minorEastAsia" w:hAnsiTheme="minorEastAsia" w:eastAsiaTheme="minorEastAsia" w:cstheme="minorEastAsia"/>
                <w:sz w:val="18"/>
                <w:szCs w:val="18"/>
                <w:vertAlign w:val="superscript"/>
                <w:lang w:val="en-US" w:eastAsia="zh-CN"/>
              </w:rPr>
              <w:t>-4</w:t>
            </w:r>
            <w:r>
              <w:rPr>
                <w:rFonts w:hint="eastAsia" w:asciiTheme="minorEastAsia" w:hAnsiTheme="minorEastAsia" w:eastAsiaTheme="minorEastAsia" w:cstheme="minorEastAsia"/>
                <w:sz w:val="18"/>
                <w:szCs w:val="18"/>
                <w:vertAlign w:val="baseline"/>
                <w:lang w:val="en-US" w:eastAsia="zh-CN"/>
              </w:rPr>
              <w:t>%，不大于</w:t>
            </w:r>
          </w:p>
        </w:tc>
        <w:tc>
          <w:tcPr>
            <w:tcW w:w="1420" w:type="dxa"/>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99.99999</w:t>
            </w:r>
          </w:p>
        </w:tc>
        <w:tc>
          <w:tcPr>
            <w:tcW w:w="1420" w:type="dxa"/>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99.99995</w:t>
            </w:r>
          </w:p>
        </w:tc>
        <w:tc>
          <w:tcPr>
            <w:tcW w:w="1421" w:type="dxa"/>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99.9999</w:t>
            </w:r>
          </w:p>
        </w:tc>
        <w:tc>
          <w:tcPr>
            <w:tcW w:w="1421" w:type="dxa"/>
            <w:vAlign w:val="center"/>
          </w:tcPr>
          <w:p>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val="en-US" w:eastAsia="zh-CN"/>
              </w:rPr>
              <w:t>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9" w:type="dxa"/>
            <w:vMerge w:val="restart"/>
            <w:vAlign w:val="center"/>
          </w:tcPr>
          <w:p>
            <w:pPr>
              <w:jc w:val="both"/>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sz w:val="18"/>
                <w:szCs w:val="18"/>
                <w:vertAlign w:val="baseline"/>
                <w:lang w:eastAsia="zh-CN"/>
              </w:rPr>
              <w:t>杂质含量</w:t>
            </w:r>
            <w:r>
              <w:rPr>
                <w:rFonts w:hint="eastAsia" w:asciiTheme="minorEastAsia" w:hAnsiTheme="minorEastAsia" w:eastAsiaTheme="minorEastAsia" w:cstheme="minorEastAsia"/>
                <w:sz w:val="18"/>
                <w:szCs w:val="18"/>
                <w:vertAlign w:val="baseline"/>
                <w:lang w:val="en-US" w:eastAsia="zh-CN"/>
              </w:rPr>
              <w:t>/10</w:t>
            </w:r>
            <w:r>
              <w:rPr>
                <w:rFonts w:hint="eastAsia" w:asciiTheme="minorEastAsia" w:hAnsiTheme="minorEastAsia" w:eastAsiaTheme="minorEastAsia" w:cstheme="minorEastAsia"/>
                <w:sz w:val="18"/>
                <w:szCs w:val="18"/>
                <w:vertAlign w:val="superscript"/>
                <w:lang w:val="en-US" w:eastAsia="zh-CN"/>
              </w:rPr>
              <w:t>-4</w:t>
            </w:r>
            <w:r>
              <w:rPr>
                <w:rFonts w:hint="eastAsia" w:asciiTheme="minorEastAsia" w:hAnsiTheme="minorEastAsia" w:eastAsiaTheme="minorEastAsia" w:cstheme="minorEastAsia"/>
                <w:sz w:val="18"/>
                <w:szCs w:val="18"/>
                <w:vertAlign w:val="baseline"/>
                <w:lang w:val="en-US" w:eastAsia="zh-CN"/>
              </w:rPr>
              <w:t>%，不大于</w:t>
            </w:r>
          </w:p>
        </w:tc>
        <w:tc>
          <w:tcPr>
            <w:tcW w:w="12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C</w:t>
            </w:r>
          </w:p>
        </w:tc>
        <w:tc>
          <w:tcPr>
            <w:tcW w:w="14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142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9"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2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lang w:val="en-US" w:eastAsia="zh-CN"/>
              </w:rPr>
            </w:pPr>
            <w:r>
              <w:rPr>
                <w:rFonts w:hint="eastAsia" w:asciiTheme="minorEastAsia" w:hAnsiTheme="minorEastAsia" w:eastAsiaTheme="minorEastAsia" w:cstheme="minorEastAsia"/>
                <w:b w:val="0"/>
                <w:bCs/>
                <w:sz w:val="18"/>
                <w:szCs w:val="18"/>
                <w:vertAlign w:val="baseline"/>
                <w:lang w:val="en-US" w:eastAsia="zh-CN"/>
              </w:rPr>
              <w:t>N</w:t>
            </w:r>
          </w:p>
        </w:tc>
        <w:tc>
          <w:tcPr>
            <w:tcW w:w="14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142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9"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2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O</w:t>
            </w:r>
          </w:p>
        </w:tc>
        <w:tc>
          <w:tcPr>
            <w:tcW w:w="14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9"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2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S</w:t>
            </w:r>
          </w:p>
        </w:tc>
        <w:tc>
          <w:tcPr>
            <w:tcW w:w="14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0.1</w:t>
            </w:r>
          </w:p>
        </w:tc>
        <w:tc>
          <w:tcPr>
            <w:tcW w:w="142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0.2</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0.5</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9" w:type="dxa"/>
            <w:vMerge w:val="continue"/>
            <w:vAlign w:val="center"/>
          </w:tcPr>
          <w:p>
            <w:pPr>
              <w:jc w:val="center"/>
              <w:rPr>
                <w:rFonts w:hint="eastAsia" w:asciiTheme="minorEastAsia" w:hAnsiTheme="minorEastAsia" w:eastAsiaTheme="minorEastAsia" w:cstheme="minorEastAsia"/>
                <w:sz w:val="18"/>
                <w:szCs w:val="18"/>
                <w:vertAlign w:val="baseline"/>
              </w:rPr>
            </w:pPr>
          </w:p>
        </w:tc>
        <w:tc>
          <w:tcPr>
            <w:tcW w:w="12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18"/>
                <w:szCs w:val="18"/>
                <w:vertAlign w:val="baseline"/>
              </w:rPr>
            </w:pPr>
            <w:r>
              <w:rPr>
                <w:rFonts w:hint="eastAsia" w:asciiTheme="minorEastAsia" w:hAnsiTheme="minorEastAsia" w:eastAsiaTheme="minorEastAsia" w:cstheme="minorEastAsia"/>
                <w:b w:val="0"/>
                <w:bCs/>
                <w:i w:val="0"/>
                <w:color w:val="000000"/>
                <w:kern w:val="0"/>
                <w:sz w:val="18"/>
                <w:szCs w:val="18"/>
                <w:u w:val="none"/>
                <w:lang w:val="en-US" w:eastAsia="zh-CN" w:bidi="ar"/>
              </w:rPr>
              <w:t>Cl</w:t>
            </w:r>
          </w:p>
        </w:tc>
        <w:tc>
          <w:tcPr>
            <w:tcW w:w="14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420" w:type="dxa"/>
            <w:vAlign w:val="center"/>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0.5</w:t>
            </w:r>
          </w:p>
        </w:tc>
        <w:tc>
          <w:tcPr>
            <w:tcW w:w="14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i w:val="0"/>
                <w:color w:val="000000"/>
                <w:kern w:val="0"/>
                <w:sz w:val="18"/>
                <w:szCs w:val="18"/>
                <w:u w:val="none"/>
                <w:lang w:val="en-US" w:eastAsia="zh-CN" w:bidi="ar"/>
              </w:rPr>
              <w:t>5</w:t>
            </w:r>
          </w:p>
        </w:tc>
      </w:tr>
    </w:tbl>
    <w:p>
      <w:pPr>
        <w:spacing w:before="156" w:beforeLines="50" w:after="156" w:afterLines="50" w:line="360" w:lineRule="auto"/>
        <w:rPr>
          <w:b/>
          <w:sz w:val="24"/>
        </w:rPr>
      </w:pPr>
      <w:r>
        <w:rPr>
          <w:rFonts w:hint="eastAsia"/>
          <w:b/>
          <w:sz w:val="24"/>
        </w:rPr>
        <w:t>3.2物理性能的调整</w:t>
      </w:r>
    </w:p>
    <w:p>
      <w:pPr>
        <w:spacing w:line="360" w:lineRule="auto"/>
        <w:rPr>
          <w:sz w:val="24"/>
        </w:rPr>
      </w:pPr>
      <w:r>
        <w:rPr>
          <w:rFonts w:hint="eastAsia"/>
          <w:sz w:val="24"/>
        </w:rPr>
        <w:t>（1）对产品的基本尺寸进行重新制定产品尺寸规格：</w:t>
      </w:r>
      <w:r>
        <w:rPr>
          <w:rFonts w:hint="eastAsia" w:ascii="宋体" w:hAnsi="宋体"/>
          <w:sz w:val="24"/>
        </w:rPr>
        <w:t>长×宽：（10～500）×（10～500）mm；厚度：4±2mm</w:t>
      </w:r>
    </w:p>
    <w:p>
      <w:pPr>
        <w:spacing w:line="360" w:lineRule="auto"/>
        <w:rPr>
          <w:sz w:val="24"/>
        </w:rPr>
      </w:pPr>
      <w:r>
        <w:rPr>
          <w:rFonts w:hint="eastAsia"/>
          <w:sz w:val="24"/>
        </w:rPr>
        <w:t>（2）对产品的外观质量要求进行进一步的细化和明确。</w:t>
      </w:r>
      <w:r>
        <w:rPr>
          <w:rFonts w:hint="eastAsia" w:ascii="宋体" w:hAnsi="宋体"/>
          <w:kern w:val="0"/>
          <w:sz w:val="24"/>
        </w:rPr>
        <w:t>要求高纯铜表面具有金属光泽、干净整洁、无油污、无附着物、无气孔等。高纯铜表面突起物尺寸面积不超过3*3mm，超出表面高度不大于3mm。 同一批产品色泽应保持一致。</w:t>
      </w:r>
    </w:p>
    <w:p>
      <w:pPr>
        <w:spacing w:before="156" w:beforeLines="50" w:after="156" w:afterLines="50" w:line="360" w:lineRule="auto"/>
        <w:rPr>
          <w:b/>
          <w:sz w:val="24"/>
        </w:rPr>
      </w:pPr>
      <w:r>
        <w:rPr>
          <w:rFonts w:hint="eastAsia"/>
          <w:b/>
          <w:sz w:val="24"/>
        </w:rPr>
        <w:t>3.3 样品制备方法的调整</w:t>
      </w:r>
    </w:p>
    <w:p>
      <w:pPr>
        <w:spacing w:before="156" w:beforeLines="50" w:after="156" w:afterLines="50" w:line="360" w:lineRule="auto"/>
        <w:rPr>
          <w:rFonts w:hint="eastAsia"/>
          <w:sz w:val="24"/>
        </w:rPr>
      </w:pPr>
      <w:r>
        <w:rPr>
          <w:rFonts w:hint="eastAsia"/>
          <w:sz w:val="24"/>
        </w:rPr>
        <w:t>调整后样品制备方法为：将剪切好的样品置于</w:t>
      </w:r>
      <w:r>
        <w:rPr>
          <w:rFonts w:hint="eastAsia"/>
          <w:sz w:val="24"/>
          <w:lang w:eastAsia="zh-CN"/>
        </w:rPr>
        <w:t>配比为</w:t>
      </w:r>
      <w:r>
        <w:rPr>
          <w:rFonts w:hint="eastAsia"/>
          <w:sz w:val="24"/>
          <w:lang w:val="en-US" w:eastAsia="zh-CN"/>
        </w:rPr>
        <w:t>V（</w:t>
      </w:r>
      <w:r>
        <w:rPr>
          <w:rFonts w:hint="eastAsia"/>
          <w:sz w:val="24"/>
        </w:rPr>
        <w:t>硫酸</w:t>
      </w:r>
      <w:r>
        <w:rPr>
          <w:rFonts w:hint="eastAsia"/>
          <w:sz w:val="24"/>
          <w:lang w:val="en-US" w:eastAsia="zh-CN"/>
        </w:rPr>
        <w:t>）</w:t>
      </w:r>
      <w:r>
        <w:rPr>
          <w:rFonts w:hint="eastAsia"/>
          <w:sz w:val="24"/>
          <w:lang w:eastAsia="zh-CN"/>
        </w:rPr>
        <w:t>：</w:t>
      </w:r>
      <w:r>
        <w:rPr>
          <w:rFonts w:hint="eastAsia"/>
          <w:sz w:val="24"/>
          <w:lang w:val="en-US" w:eastAsia="zh-CN"/>
        </w:rPr>
        <w:t>V（去离子水）=1:1的硫酸溶液</w:t>
      </w:r>
      <w:r>
        <w:rPr>
          <w:rFonts w:hint="eastAsia"/>
          <w:sz w:val="24"/>
        </w:rPr>
        <w:t>（硫酸纯度要求分析纯以上）中浸泡1-2min，然后用去离子水充分洗涤，清除全部外来污物及表面余酸并干燥（避免氧化），铝塑袋中真空包装，供仲裁分析。</w:t>
      </w:r>
    </w:p>
    <w:p>
      <w:pPr>
        <w:spacing w:before="156" w:beforeLines="50" w:after="156" w:afterLines="50" w:line="360" w:lineRule="auto"/>
        <w:rPr>
          <w:b/>
          <w:sz w:val="24"/>
        </w:rPr>
      </w:pPr>
      <w:r>
        <w:rPr>
          <w:rFonts w:hint="eastAsia"/>
          <w:b/>
          <w:sz w:val="24"/>
        </w:rPr>
        <w:t>3.4 检测结果判定依据的调整</w:t>
      </w:r>
    </w:p>
    <w:p>
      <w:pPr>
        <w:spacing w:line="440" w:lineRule="exact"/>
        <w:ind w:firstLine="480" w:firstLineChars="200"/>
        <w:rPr>
          <w:rFonts w:asciiTheme="minorEastAsia" w:hAnsiTheme="minorEastAsia" w:eastAsiaTheme="minorEastAsia"/>
          <w:b/>
          <w:kern w:val="0"/>
          <w:sz w:val="24"/>
        </w:rPr>
      </w:pPr>
      <w:r>
        <w:rPr>
          <w:rFonts w:hint="eastAsia"/>
          <w:sz w:val="24"/>
        </w:rPr>
        <w:t>调整后产品检测结果判定依据为：两块样品化学成分平均值为仲裁分析结果</w:t>
      </w:r>
      <w:r>
        <w:rPr>
          <w:rFonts w:hint="eastAsia" w:ascii="宋体" w:hAnsi="宋体"/>
          <w:sz w:val="24"/>
        </w:rPr>
        <w:t>。</w:t>
      </w:r>
    </w:p>
    <w:p>
      <w:pPr>
        <w:spacing w:before="156" w:beforeLines="50" w:after="156" w:afterLines="50" w:line="360" w:lineRule="auto"/>
        <w:rPr>
          <w:b/>
          <w:sz w:val="24"/>
        </w:rPr>
      </w:pPr>
      <w:r>
        <w:rPr>
          <w:rFonts w:hint="eastAsia"/>
          <w:b/>
          <w:sz w:val="24"/>
        </w:rPr>
        <w:t>三、标准水平分析</w:t>
      </w:r>
    </w:p>
    <w:p>
      <w:pPr>
        <w:spacing w:line="440" w:lineRule="exact"/>
        <w:ind w:firstLine="480" w:firstLineChars="200"/>
        <w:rPr>
          <w:sz w:val="24"/>
        </w:rPr>
      </w:pPr>
      <w:r>
        <w:rPr>
          <w:rFonts w:hint="eastAsia"/>
          <w:sz w:val="24"/>
        </w:rPr>
        <w:t>本标准是根据国内高纯铜用户的需求而修订，与原标准相比，本标准指标均进行了提升，因此本标准达到国内先进水平。</w:t>
      </w:r>
    </w:p>
    <w:p>
      <w:pPr>
        <w:spacing w:before="156" w:beforeLines="50" w:after="156" w:afterLines="50" w:line="360" w:lineRule="auto"/>
        <w:rPr>
          <w:b/>
          <w:sz w:val="24"/>
        </w:rPr>
      </w:pPr>
      <w:r>
        <w:rPr>
          <w:rFonts w:hint="eastAsia"/>
          <w:b/>
          <w:sz w:val="24"/>
        </w:rPr>
        <w:t>四、与有关的现行法律、法规和强制性国家标准的关系</w:t>
      </w:r>
    </w:p>
    <w:p>
      <w:pPr>
        <w:spacing w:line="440" w:lineRule="exact"/>
        <w:ind w:firstLine="480" w:firstLineChars="200"/>
        <w:rPr>
          <w:sz w:val="24"/>
        </w:rPr>
      </w:pPr>
      <w:r>
        <w:rPr>
          <w:rFonts w:hint="eastAsia"/>
          <w:sz w:val="24"/>
        </w:rPr>
        <w:t>与有关的现行法律、法规和强制性标准没有冲突。</w:t>
      </w:r>
    </w:p>
    <w:p>
      <w:pPr>
        <w:spacing w:before="156" w:beforeLines="50" w:after="156" w:afterLines="50" w:line="360" w:lineRule="auto"/>
        <w:rPr>
          <w:b/>
          <w:sz w:val="24"/>
        </w:rPr>
      </w:pPr>
      <w:r>
        <w:rPr>
          <w:rFonts w:hint="eastAsia"/>
          <w:b/>
          <w:sz w:val="24"/>
        </w:rPr>
        <w:t>五、标准中涉及的专利或知识产权说明</w:t>
      </w:r>
    </w:p>
    <w:p>
      <w:pPr>
        <w:spacing w:line="440" w:lineRule="exact"/>
        <w:ind w:firstLine="480" w:firstLineChars="200"/>
        <w:rPr>
          <w:sz w:val="24"/>
        </w:rPr>
      </w:pPr>
      <w:r>
        <w:rPr>
          <w:rFonts w:hint="eastAsia"/>
          <w:sz w:val="24"/>
        </w:rPr>
        <w:t>本标准不涉及任何专利或知识产权。</w:t>
      </w:r>
      <w:bookmarkStart w:id="6" w:name="_Toc459479081"/>
      <w:bookmarkStart w:id="7" w:name="_Toc464224258"/>
    </w:p>
    <w:bookmarkEnd w:id="6"/>
    <w:bookmarkEnd w:id="7"/>
    <w:p>
      <w:pPr>
        <w:pStyle w:val="8"/>
        <w:spacing w:before="312" w:beforeLines="100" w:after="0"/>
        <w:rPr>
          <w:rFonts w:asciiTheme="minorEastAsia" w:hAnsiTheme="minorEastAsia" w:eastAsiaTheme="minorEastAsia"/>
          <w:szCs w:val="24"/>
        </w:rPr>
      </w:pPr>
      <w:r>
        <w:rPr>
          <w:rFonts w:hint="eastAsia" w:asciiTheme="minorEastAsia" w:hAnsiTheme="minorEastAsia" w:eastAsiaTheme="minorEastAsia"/>
          <w:szCs w:val="24"/>
        </w:rPr>
        <w:t>六、重大分歧意见的处理经过和依据</w:t>
      </w:r>
    </w:p>
    <w:p>
      <w:pPr>
        <w:pStyle w:val="4"/>
        <w:spacing w:line="360" w:lineRule="auto"/>
        <w:ind w:firstLine="482"/>
        <w:rPr>
          <w:rFonts w:ascii="宋体" w:hAnsi="宋体"/>
          <w:color w:val="000000"/>
          <w:sz w:val="24"/>
        </w:rPr>
      </w:pPr>
      <w:r>
        <w:rPr>
          <w:rFonts w:hint="eastAsia" w:ascii="宋体" w:hAnsi="宋体"/>
          <w:color w:val="000000"/>
          <w:sz w:val="24"/>
        </w:rPr>
        <w:t>无。</w:t>
      </w:r>
    </w:p>
    <w:p>
      <w:pPr>
        <w:pStyle w:val="8"/>
        <w:spacing w:before="312" w:beforeLines="100" w:after="0"/>
        <w:rPr>
          <w:rFonts w:asciiTheme="minorEastAsia" w:hAnsiTheme="minorEastAsia" w:eastAsiaTheme="minorEastAsia"/>
          <w:szCs w:val="24"/>
        </w:rPr>
      </w:pPr>
      <w:bookmarkStart w:id="8" w:name="_Toc459479082"/>
      <w:bookmarkStart w:id="9" w:name="_Toc464224259"/>
      <w:r>
        <w:rPr>
          <w:rFonts w:hint="eastAsia" w:asciiTheme="minorEastAsia" w:hAnsiTheme="minorEastAsia" w:eastAsiaTheme="minorEastAsia"/>
          <w:szCs w:val="24"/>
        </w:rPr>
        <w:t>七、标准作为强制性或推荐性国家标准的建议</w:t>
      </w:r>
      <w:bookmarkEnd w:id="8"/>
      <w:bookmarkEnd w:id="9"/>
    </w:p>
    <w:p>
      <w:pPr>
        <w:pStyle w:val="4"/>
        <w:spacing w:line="360" w:lineRule="auto"/>
        <w:ind w:firstLine="482"/>
        <w:rPr>
          <w:rFonts w:ascii="宋体" w:hAnsi="宋体"/>
          <w:color w:val="000000"/>
          <w:sz w:val="24"/>
        </w:rPr>
      </w:pPr>
      <w:r>
        <w:rPr>
          <w:rFonts w:hint="eastAsia" w:ascii="宋体" w:hAnsi="宋体"/>
          <w:color w:val="000000"/>
          <w:sz w:val="24"/>
        </w:rPr>
        <w:t>本标准建议不作为强制性标准，而建议作为推荐性标准。</w:t>
      </w:r>
    </w:p>
    <w:p>
      <w:pPr>
        <w:pStyle w:val="8"/>
        <w:spacing w:before="312" w:beforeLines="100" w:after="0"/>
        <w:rPr>
          <w:rFonts w:asciiTheme="minorEastAsia" w:hAnsiTheme="minorEastAsia" w:eastAsiaTheme="minorEastAsia"/>
          <w:szCs w:val="24"/>
        </w:rPr>
      </w:pPr>
      <w:bookmarkStart w:id="10" w:name="_Toc464224260"/>
      <w:r>
        <w:rPr>
          <w:rFonts w:hint="eastAsia" w:asciiTheme="minorEastAsia" w:hAnsiTheme="minorEastAsia" w:eastAsiaTheme="minorEastAsia"/>
          <w:szCs w:val="24"/>
        </w:rPr>
        <w:t>八、贯彻国家标准的要求和措施建议</w:t>
      </w:r>
      <w:bookmarkEnd w:id="10"/>
    </w:p>
    <w:p>
      <w:pPr>
        <w:pStyle w:val="4"/>
        <w:spacing w:line="360" w:lineRule="auto"/>
        <w:ind w:firstLine="482"/>
        <w:rPr>
          <w:rFonts w:ascii="宋体" w:hAnsi="宋体"/>
          <w:color w:val="000000"/>
          <w:sz w:val="24"/>
        </w:rPr>
      </w:pPr>
      <w:r>
        <w:rPr>
          <w:rFonts w:hint="eastAsia" w:ascii="宋体" w:hAnsi="宋体"/>
          <w:color w:val="000000"/>
          <w:sz w:val="24"/>
        </w:rPr>
        <w:t>无。</w:t>
      </w:r>
    </w:p>
    <w:p>
      <w:pPr>
        <w:pStyle w:val="8"/>
        <w:spacing w:before="312" w:beforeLines="100" w:after="0"/>
        <w:rPr>
          <w:rFonts w:asciiTheme="minorEastAsia" w:hAnsiTheme="minorEastAsia" w:eastAsiaTheme="minorEastAsia"/>
          <w:szCs w:val="24"/>
        </w:rPr>
      </w:pPr>
      <w:bookmarkStart w:id="11" w:name="_Toc464224261"/>
      <w:r>
        <w:rPr>
          <w:rFonts w:hint="eastAsia" w:asciiTheme="minorEastAsia" w:hAnsiTheme="minorEastAsia" w:eastAsiaTheme="minorEastAsia"/>
          <w:szCs w:val="24"/>
        </w:rPr>
        <w:t>九、废止现行有关标准的建议</w:t>
      </w:r>
      <w:bookmarkEnd w:id="11"/>
    </w:p>
    <w:p>
      <w:pPr>
        <w:pStyle w:val="4"/>
        <w:spacing w:line="360" w:lineRule="auto"/>
        <w:ind w:firstLine="482"/>
        <w:rPr>
          <w:rFonts w:ascii="宋体" w:hAnsi="宋体"/>
          <w:color w:val="000000"/>
          <w:sz w:val="24"/>
        </w:rPr>
      </w:pPr>
      <w:r>
        <w:rPr>
          <w:rFonts w:hint="eastAsia" w:ascii="宋体" w:hAnsi="宋体"/>
          <w:color w:val="000000"/>
          <w:sz w:val="24"/>
        </w:rPr>
        <w:t>无。</w:t>
      </w:r>
    </w:p>
    <w:p>
      <w:pPr>
        <w:spacing w:before="156" w:beforeLines="50" w:after="156" w:afterLines="50" w:line="360" w:lineRule="auto"/>
        <w:rPr>
          <w:rFonts w:hint="eastAsia"/>
          <w:b/>
          <w:sz w:val="24"/>
        </w:rPr>
      </w:pPr>
      <w:bookmarkStart w:id="12" w:name="_Toc464224262"/>
      <w:r>
        <w:rPr>
          <w:rFonts w:hint="eastAsia"/>
          <w:b/>
          <w:sz w:val="24"/>
        </w:rPr>
        <w:t>十、预期效果</w:t>
      </w:r>
      <w:bookmarkEnd w:id="12"/>
    </w:p>
    <w:p>
      <w:pPr>
        <w:pStyle w:val="4"/>
        <w:spacing w:line="360" w:lineRule="auto"/>
        <w:ind w:firstLine="482"/>
        <w:rPr>
          <w:rFonts w:ascii="宋体" w:hAnsi="宋体"/>
          <w:color w:val="000000"/>
          <w:sz w:val="24"/>
        </w:rPr>
      </w:pPr>
      <w:r>
        <w:rPr>
          <w:rFonts w:hint="eastAsia" w:ascii="宋体" w:hAnsi="宋体"/>
          <w:color w:val="000000"/>
          <w:sz w:val="24"/>
        </w:rPr>
        <w:t>高纯铜产品国家标准的修订，使标准更加满足用户需求，将为生产、使用、贸易三方提供最基本的技术依据，在该标准的基础之上促使生产方为用户生产出更满意的产品，让用户方合理、高效的使用高纯铜产品。它将给技术进步、品种增多、性能提高带来有益的竞争局面。</w:t>
      </w:r>
    </w:p>
    <w:p>
      <w:pPr>
        <w:pStyle w:val="8"/>
        <w:spacing w:before="312" w:beforeLines="100" w:after="0"/>
        <w:rPr>
          <w:rFonts w:asciiTheme="minorEastAsia" w:hAnsiTheme="minorEastAsia" w:eastAsiaTheme="minorEastAsia"/>
          <w:szCs w:val="24"/>
        </w:rPr>
      </w:pPr>
      <w:bookmarkStart w:id="13" w:name="_Toc464224263"/>
      <w:r>
        <w:rPr>
          <w:rFonts w:hint="eastAsia" w:asciiTheme="minorEastAsia" w:hAnsiTheme="minorEastAsia" w:eastAsiaTheme="minorEastAsia"/>
          <w:szCs w:val="24"/>
        </w:rPr>
        <w:t>十一、其他应予说明的事项</w:t>
      </w:r>
      <w:bookmarkEnd w:id="13"/>
    </w:p>
    <w:p>
      <w:pPr>
        <w:pStyle w:val="4"/>
        <w:spacing w:line="360" w:lineRule="auto"/>
        <w:ind w:firstLine="482"/>
        <w:rPr>
          <w:rFonts w:ascii="宋体" w:hAnsi="宋体"/>
          <w:color w:val="000000"/>
          <w:sz w:val="24"/>
        </w:rPr>
      </w:pPr>
      <w:r>
        <w:rPr>
          <w:rFonts w:hint="eastAsia" w:ascii="宋体" w:hAnsi="宋体"/>
          <w:color w:val="000000"/>
          <w:sz w:val="24"/>
        </w:rPr>
        <w:t>无。</w:t>
      </w:r>
    </w:p>
    <w:p>
      <w:pPr>
        <w:spacing w:before="100" w:beforeAutospacing="1" w:after="100" w:afterAutospacing="1" w:line="360" w:lineRule="auto"/>
        <w:jc w:val="center"/>
        <w:rPr>
          <w:rFonts w:asciiTheme="minorEastAsia" w:hAnsiTheme="minorEastAsia" w:eastAsiaTheme="minorEastAsia"/>
          <w:sz w:val="32"/>
          <w:szCs w:val="32"/>
        </w:rPr>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dobeSongStd-Light-Acro">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998"/>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99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E0963"/>
    <w:multiLevelType w:val="singleLevel"/>
    <w:tmpl w:val="89EE0963"/>
    <w:lvl w:ilvl="0" w:tentative="0">
      <w:start w:val="3"/>
      <w:numFmt w:val="decimal"/>
      <w:lvlText w:val="%1."/>
      <w:lvlJc w:val="left"/>
      <w:pPr>
        <w:tabs>
          <w:tab w:val="left" w:pos="312"/>
        </w:tabs>
      </w:pPr>
    </w:lvl>
  </w:abstractNum>
  <w:abstractNum w:abstractNumId="1">
    <w:nsid w:val="435A95E8"/>
    <w:multiLevelType w:val="singleLevel"/>
    <w:tmpl w:val="435A95E8"/>
    <w:lvl w:ilvl="0" w:tentative="0">
      <w:start w:val="1"/>
      <w:numFmt w:val="decimal"/>
      <w:suff w:val="nothing"/>
      <w:lvlText w:val="（%1）"/>
      <w:lvlJc w:val="left"/>
    </w:lvl>
  </w:abstractNum>
  <w:abstractNum w:abstractNumId="2">
    <w:nsid w:val="435E9BC0"/>
    <w:multiLevelType w:val="singleLevel"/>
    <w:tmpl w:val="435E9BC0"/>
    <w:lvl w:ilvl="0" w:tentative="0">
      <w:start w:val="1"/>
      <w:numFmt w:val="chineseCounting"/>
      <w:suff w:val="nothing"/>
      <w:lvlText w:val="%1、"/>
      <w:lvlJc w:val="left"/>
      <w:rPr>
        <w:rFonts w:hint="eastAsia"/>
      </w:rPr>
    </w:lvl>
  </w:abstractNum>
  <w:abstractNum w:abstractNumId="3">
    <w:nsid w:val="5B0AB28A"/>
    <w:multiLevelType w:val="singleLevel"/>
    <w:tmpl w:val="5B0AB28A"/>
    <w:lvl w:ilvl="0" w:tentative="0">
      <w:start w:val="1"/>
      <w:numFmt w:val="decimal"/>
      <w:suff w:val="nothing"/>
      <w:lvlText w:val="（%1）"/>
      <w:lvlJc w:val="left"/>
    </w:lvl>
  </w:abstractNum>
  <w:abstractNum w:abstractNumId="4">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9D5311"/>
    <w:rsid w:val="004A74A4"/>
    <w:rsid w:val="005D74E4"/>
    <w:rsid w:val="00DA5582"/>
    <w:rsid w:val="01642681"/>
    <w:rsid w:val="03177674"/>
    <w:rsid w:val="0B297DAD"/>
    <w:rsid w:val="0C9D5311"/>
    <w:rsid w:val="1C1E797C"/>
    <w:rsid w:val="20F30BCB"/>
    <w:rsid w:val="267F3499"/>
    <w:rsid w:val="26CD73CC"/>
    <w:rsid w:val="2E4461F7"/>
    <w:rsid w:val="32A62440"/>
    <w:rsid w:val="397C0744"/>
    <w:rsid w:val="45640468"/>
    <w:rsid w:val="4DA05BEC"/>
    <w:rsid w:val="51666086"/>
    <w:rsid w:val="5C2F5800"/>
    <w:rsid w:val="5E9C5811"/>
    <w:rsid w:val="6C36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0"/>
    <w:pPr>
      <w:jc w:val="left"/>
    </w:pPr>
  </w:style>
  <w:style w:type="paragraph" w:styleId="4">
    <w:name w:val="Body Text"/>
    <w:basedOn w:val="1"/>
    <w:qFormat/>
    <w:uiPriority w:val="0"/>
    <w:pPr>
      <w:spacing w:after="12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120" w:after="120" w:line="360" w:lineRule="auto"/>
      <w:jc w:val="left"/>
      <w:outlineLvl w:val="1"/>
    </w:pPr>
    <w:rPr>
      <w:rFonts w:ascii="Cambria" w:hAnsi="Cambria" w:eastAsia="黑体"/>
      <w:b/>
      <w:bCs/>
      <w:kern w:val="28"/>
      <w:sz w:val="24"/>
      <w:szCs w:val="32"/>
    </w:rPr>
  </w:style>
  <w:style w:type="character" w:styleId="10">
    <w:name w:val="page number"/>
    <w:basedOn w:val="9"/>
    <w:qFormat/>
    <w:uiPriority w:val="0"/>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前言、引言标题"/>
    <w:next w:val="1"/>
    <w:qFormat/>
    <w:uiPriority w:val="0"/>
    <w:pPr>
      <w:numPr>
        <w:ilvl w:val="0"/>
        <w:numId w:val="1"/>
      </w:numPr>
      <w:shd w:val="clear" w:color="FFFFFF" w:fill="FFFFFF"/>
      <w:spacing w:before="640" w:after="560"/>
      <w:jc w:val="center"/>
      <w:outlineLvl w:val="0"/>
    </w:pPr>
    <w:rPr>
      <w:rFonts w:ascii="黑体" w:eastAsia="黑体" w:hAnsiTheme="minorHAnsi" w:cstheme="minorBidi"/>
      <w:sz w:val="32"/>
      <w:szCs w:val="22"/>
      <w:lang w:val="en-US" w:eastAsia="zh-CN" w:bidi="ar-SA"/>
    </w:rPr>
  </w:style>
  <w:style w:type="character" w:customStyle="1" w:styleId="15">
    <w:name w:val="warp"/>
    <w:basedOn w:val="9"/>
    <w:qFormat/>
    <w:uiPriority w:val="0"/>
  </w:style>
  <w:style w:type="character" w:customStyle="1" w:styleId="16">
    <w:name w:val="批注文字 Char"/>
    <w:basedOn w:val="9"/>
    <w:link w:val="3"/>
    <w:qFormat/>
    <w:uiPriority w:val="0"/>
    <w:rPr>
      <w:rFonts w:ascii="Times New Roman" w:hAnsi="Times New Roman" w:eastAsia="宋体" w:cs="Times New Roman"/>
      <w:kern w:val="2"/>
      <w:sz w:val="21"/>
      <w:szCs w:val="24"/>
    </w:rPr>
  </w:style>
  <w:style w:type="character" w:customStyle="1" w:styleId="17">
    <w:name w:val="批注主题 Char"/>
    <w:basedOn w:val="16"/>
    <w:link w:val="2"/>
    <w:qFormat/>
    <w:uiPriority w:val="0"/>
    <w:rPr>
      <w:rFonts w:ascii="Times New Roman" w:hAnsi="Times New Roman" w:eastAsia="宋体" w:cs="Times New Roman"/>
      <w:b/>
      <w:bCs/>
      <w:kern w:val="2"/>
      <w:sz w:val="21"/>
      <w:szCs w:val="24"/>
    </w:rPr>
  </w:style>
  <w:style w:type="character" w:customStyle="1" w:styleId="18">
    <w:name w:val="批注框文本 Char"/>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1025</Words>
  <Characters>5846</Characters>
  <Lines>48</Lines>
  <Paragraphs>13</Paragraphs>
  <TotalTime>5</TotalTime>
  <ScaleCrop>false</ScaleCrop>
  <LinksUpToDate>false</LinksUpToDate>
  <CharactersWithSpaces>6858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2018-06-05T06:41:00Z</dcterms:created>
  <dc:creator>Administrator</dc:creator>
  <cp:lastModifiedBy>杨晓艳</cp:lastModifiedBy>
  <cp:lastPrinted>2018-06-26T01:54:00Z</cp:lastPrinted>
  <dcterms:modified xsi:type="dcterms:W3CDTF">2019-05-20T09:06:04Z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