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3CB" w:rsidRDefault="00B233CB" w:rsidP="00B233CB">
      <w:pPr>
        <w:rPr>
          <w:rFonts w:ascii="仿宋" w:eastAsia="仿宋" w:hAnsi="仿宋" w:cs="宋体"/>
          <w:b/>
          <w:bCs/>
          <w:color w:val="000000"/>
          <w:kern w:val="0"/>
          <w:sz w:val="22"/>
        </w:rPr>
      </w:pPr>
      <w:r>
        <w:rPr>
          <w:rFonts w:ascii="仿宋" w:eastAsia="仿宋" w:hAnsi="仿宋" w:cs="宋体" w:hint="eastAsia"/>
          <w:b/>
          <w:bCs/>
          <w:color w:val="000000"/>
          <w:kern w:val="0"/>
          <w:sz w:val="22"/>
        </w:rPr>
        <w:t>附件2：填表须知：</w:t>
      </w:r>
    </w:p>
    <w:p w:rsidR="00B233CB" w:rsidRPr="009415AF" w:rsidRDefault="00B233CB" w:rsidP="00B233CB">
      <w:pPr>
        <w:pStyle w:val="a3"/>
        <w:numPr>
          <w:ilvl w:val="0"/>
          <w:numId w:val="1"/>
        </w:numPr>
        <w:ind w:firstLineChars="0"/>
        <w:rPr>
          <w:rFonts w:ascii="Times New Roman" w:hAnsi="Times New Roman"/>
          <w:szCs w:val="21"/>
        </w:rPr>
      </w:pPr>
      <w:r w:rsidRPr="009415AF">
        <w:rPr>
          <w:rFonts w:ascii="Times New Roman" w:hAnsi="Times New Roman"/>
          <w:color w:val="000000"/>
          <w:kern w:val="0"/>
          <w:szCs w:val="21"/>
        </w:rPr>
        <w:t>此</w:t>
      </w:r>
      <w:proofErr w:type="gramStart"/>
      <w:r w:rsidRPr="009415AF">
        <w:rPr>
          <w:rFonts w:ascii="Times New Roman" w:hAnsi="Times New Roman"/>
          <w:color w:val="000000"/>
          <w:kern w:val="0"/>
          <w:szCs w:val="21"/>
        </w:rPr>
        <w:t>调研函将为</w:t>
      </w:r>
      <w:proofErr w:type="gramEnd"/>
      <w:r w:rsidRPr="009415AF">
        <w:rPr>
          <w:rFonts w:ascii="Times New Roman" w:hAnsi="Times New Roman"/>
          <w:color w:val="000000"/>
          <w:kern w:val="0"/>
          <w:szCs w:val="21"/>
        </w:rPr>
        <w:t>标准编制工作组编制《绿色</w:t>
      </w:r>
      <w:r w:rsidRPr="009415AF">
        <w:rPr>
          <w:rFonts w:ascii="Times New Roman" w:hAnsi="Times New Roman" w:hint="eastAsia"/>
          <w:color w:val="000000"/>
          <w:kern w:val="0"/>
          <w:szCs w:val="21"/>
        </w:rPr>
        <w:t>设计</w:t>
      </w:r>
      <w:r w:rsidRPr="009415AF">
        <w:rPr>
          <w:rFonts w:ascii="Times New Roman" w:hAnsi="Times New Roman"/>
          <w:color w:val="000000"/>
          <w:kern w:val="0"/>
          <w:szCs w:val="21"/>
        </w:rPr>
        <w:t>产品评价技术规范</w:t>
      </w:r>
      <w:r w:rsidRPr="009415AF">
        <w:rPr>
          <w:rFonts w:ascii="Times New Roman" w:hAnsi="Times New Roman" w:hint="eastAsia"/>
          <w:color w:val="000000"/>
          <w:kern w:val="0"/>
          <w:szCs w:val="21"/>
        </w:rPr>
        <w:t xml:space="preserve"> </w:t>
      </w:r>
      <w:r w:rsidRPr="009415AF">
        <w:rPr>
          <w:rFonts w:ascii="Times New Roman" w:hAnsi="Times New Roman"/>
          <w:color w:val="000000"/>
          <w:kern w:val="0"/>
          <w:szCs w:val="21"/>
        </w:rPr>
        <w:t>锂》中的相关技术内容提供参考依据。该标准项目属于</w:t>
      </w:r>
      <w:r w:rsidRPr="009415AF">
        <w:rPr>
          <w:rFonts w:ascii="Times New Roman" w:hAnsi="Times New Roman"/>
          <w:color w:val="000000"/>
          <w:kern w:val="0"/>
          <w:szCs w:val="21"/>
        </w:rPr>
        <w:t>2018</w:t>
      </w:r>
      <w:r w:rsidRPr="009415AF">
        <w:rPr>
          <w:rFonts w:ascii="Times New Roman" w:hAnsi="Times New Roman"/>
          <w:color w:val="000000"/>
          <w:kern w:val="0"/>
          <w:szCs w:val="21"/>
        </w:rPr>
        <w:t>年第</w:t>
      </w:r>
      <w:r w:rsidRPr="009415AF">
        <w:rPr>
          <w:rFonts w:ascii="Times New Roman" w:hAnsi="Times New Roman" w:hint="eastAsia"/>
          <w:color w:val="000000"/>
          <w:kern w:val="0"/>
          <w:szCs w:val="21"/>
        </w:rPr>
        <w:t>三</w:t>
      </w:r>
      <w:r w:rsidRPr="009415AF">
        <w:rPr>
          <w:rFonts w:ascii="Times New Roman" w:hAnsi="Times New Roman"/>
          <w:color w:val="000000"/>
          <w:kern w:val="0"/>
          <w:szCs w:val="21"/>
        </w:rPr>
        <w:t>批有色金属协会标准计划项目，计划号：</w:t>
      </w:r>
      <w:r w:rsidRPr="009415AF">
        <w:rPr>
          <w:rFonts w:ascii="Times New Roman" w:hAnsi="Times New Roman"/>
          <w:color w:val="000000"/>
          <w:kern w:val="0"/>
          <w:szCs w:val="21"/>
        </w:rPr>
        <w:t>2018-0</w:t>
      </w:r>
      <w:r w:rsidRPr="009415AF">
        <w:rPr>
          <w:rFonts w:ascii="Times New Roman" w:hAnsi="Times New Roman" w:hint="eastAsia"/>
          <w:color w:val="000000"/>
          <w:kern w:val="0"/>
          <w:szCs w:val="21"/>
        </w:rPr>
        <w:t>75</w:t>
      </w:r>
      <w:r w:rsidRPr="009415AF">
        <w:rPr>
          <w:rFonts w:ascii="Times New Roman" w:hAnsi="Times New Roman"/>
          <w:color w:val="000000"/>
          <w:kern w:val="0"/>
          <w:szCs w:val="21"/>
        </w:rPr>
        <w:t>-T/CNIA</w:t>
      </w:r>
      <w:r w:rsidRPr="009415AF">
        <w:rPr>
          <w:rFonts w:ascii="Times New Roman" w:hAnsi="Times New Roman"/>
          <w:color w:val="000000"/>
          <w:kern w:val="0"/>
          <w:szCs w:val="21"/>
        </w:rPr>
        <w:t>。标准编制工作组现广泛征求上下游企业的意见，以确保标准中技术指标的代表性和适用性。标准编制工作组将对提供的厂家、指标、参数等信息保密，所有信息仅供编制《绿色</w:t>
      </w:r>
      <w:r w:rsidRPr="009415AF">
        <w:rPr>
          <w:rFonts w:ascii="Times New Roman" w:hAnsi="Times New Roman" w:hint="eastAsia"/>
          <w:color w:val="000000"/>
          <w:kern w:val="0"/>
          <w:szCs w:val="21"/>
        </w:rPr>
        <w:t>设计</w:t>
      </w:r>
      <w:r w:rsidRPr="009415AF">
        <w:rPr>
          <w:rFonts w:ascii="Times New Roman" w:hAnsi="Times New Roman"/>
          <w:color w:val="000000"/>
          <w:kern w:val="0"/>
          <w:szCs w:val="21"/>
        </w:rPr>
        <w:t>产品评价技术规范</w:t>
      </w:r>
      <w:r w:rsidRPr="009415AF">
        <w:rPr>
          <w:rFonts w:ascii="Times New Roman" w:hAnsi="Times New Roman" w:hint="eastAsia"/>
          <w:color w:val="000000"/>
          <w:kern w:val="0"/>
          <w:szCs w:val="21"/>
        </w:rPr>
        <w:t xml:space="preserve"> </w:t>
      </w:r>
      <w:r w:rsidRPr="009415AF">
        <w:rPr>
          <w:rFonts w:ascii="Times New Roman" w:hAnsi="Times New Roman"/>
          <w:color w:val="000000"/>
          <w:kern w:val="0"/>
          <w:szCs w:val="21"/>
        </w:rPr>
        <w:t>锂》标准使用，不作其他用途，不对外公布；</w:t>
      </w:r>
    </w:p>
    <w:p w:rsidR="00B233CB" w:rsidRPr="009415AF" w:rsidRDefault="00B233CB" w:rsidP="00B233CB">
      <w:pPr>
        <w:pStyle w:val="a3"/>
        <w:numPr>
          <w:ilvl w:val="0"/>
          <w:numId w:val="1"/>
        </w:numPr>
        <w:ind w:firstLineChars="0"/>
        <w:rPr>
          <w:szCs w:val="21"/>
        </w:rPr>
      </w:pPr>
      <w:r w:rsidRPr="009415AF">
        <w:rPr>
          <w:rFonts w:ascii="宋体" w:hAnsi="宋体" w:hint="eastAsia"/>
          <w:color w:val="000000"/>
          <w:kern w:val="0"/>
          <w:szCs w:val="21"/>
        </w:rPr>
        <w:t>为确保标准的严谨性，</w:t>
      </w:r>
      <w:proofErr w:type="gramStart"/>
      <w:r w:rsidRPr="009415AF">
        <w:rPr>
          <w:rFonts w:ascii="宋体" w:hAnsi="宋体" w:hint="eastAsia"/>
          <w:color w:val="000000"/>
          <w:kern w:val="0"/>
          <w:szCs w:val="21"/>
        </w:rPr>
        <w:t>请保证</w:t>
      </w:r>
      <w:proofErr w:type="gramEnd"/>
      <w:r w:rsidRPr="009415AF">
        <w:rPr>
          <w:rFonts w:ascii="宋体" w:hAnsi="宋体" w:hint="eastAsia"/>
          <w:color w:val="000000"/>
          <w:kern w:val="0"/>
          <w:szCs w:val="21"/>
        </w:rPr>
        <w:t>所填信息的真实性和准确性；</w:t>
      </w:r>
    </w:p>
    <w:p w:rsidR="00B233CB" w:rsidRDefault="00B233CB" w:rsidP="00B233CB">
      <w:pPr>
        <w:pStyle w:val="a3"/>
        <w:numPr>
          <w:ilvl w:val="0"/>
          <w:numId w:val="1"/>
        </w:numPr>
        <w:ind w:firstLineChars="0"/>
        <w:rPr>
          <w:szCs w:val="21"/>
        </w:rPr>
      </w:pPr>
      <w:r>
        <w:rPr>
          <w:rFonts w:ascii="宋体" w:eastAsia="宋体" w:hAnsi="宋体" w:cs="Times New Roman" w:hint="eastAsia"/>
          <w:color w:val="000000"/>
          <w:kern w:val="0"/>
          <w:szCs w:val="21"/>
        </w:rPr>
        <w:t>仅适用于</w:t>
      </w:r>
      <w:r>
        <w:rPr>
          <w:rFonts w:hint="eastAsia"/>
          <w:szCs w:val="21"/>
        </w:rPr>
        <w:t>锂的绿色设计产品评价</w:t>
      </w:r>
      <w:r>
        <w:rPr>
          <w:rFonts w:ascii="宋体" w:eastAsia="宋体" w:hAnsi="宋体" w:cs="Times New Roman" w:hint="eastAsia"/>
          <w:color w:val="000000"/>
          <w:kern w:val="0"/>
          <w:szCs w:val="21"/>
        </w:rPr>
        <w:t>。</w:t>
      </w:r>
    </w:p>
    <w:p w:rsidR="00B233CB" w:rsidRDefault="00B233CB" w:rsidP="00B233CB">
      <w:pPr>
        <w:pStyle w:val="a3"/>
        <w:numPr>
          <w:ilvl w:val="0"/>
          <w:numId w:val="1"/>
        </w:numPr>
        <w:ind w:firstLineChars="0"/>
        <w:rPr>
          <w:szCs w:val="21"/>
        </w:rPr>
      </w:pPr>
      <w:r>
        <w:rPr>
          <w:rFonts w:ascii="宋体" w:eastAsia="宋体" w:hAnsi="宋体" w:cs="Times New Roman" w:hint="eastAsia"/>
          <w:color w:val="000000"/>
          <w:kern w:val="0"/>
          <w:szCs w:val="21"/>
        </w:rPr>
        <w:t>（如需补充时）本表格复制填写有效。</w:t>
      </w:r>
    </w:p>
    <w:p w:rsidR="00B233CB" w:rsidRDefault="00B233CB" w:rsidP="00B233CB">
      <w:pPr>
        <w:rPr>
          <w:rFonts w:ascii="仿宋" w:eastAsia="仿宋" w:hAnsi="仿宋" w:cs="宋体"/>
          <w:b/>
          <w:bCs/>
          <w:color w:val="000000"/>
          <w:kern w:val="0"/>
          <w:sz w:val="22"/>
        </w:rPr>
      </w:pPr>
    </w:p>
    <w:p w:rsidR="00B233CB" w:rsidRDefault="00B233CB" w:rsidP="00B233CB">
      <w:pPr>
        <w:rPr>
          <w:rFonts w:ascii="仿宋" w:eastAsia="仿宋" w:hAnsi="仿宋" w:cs="宋体"/>
          <w:b/>
          <w:bCs/>
          <w:color w:val="000000"/>
          <w:kern w:val="0"/>
          <w:sz w:val="22"/>
        </w:rPr>
      </w:pPr>
      <w:r>
        <w:rPr>
          <w:rFonts w:ascii="仿宋" w:eastAsia="仿宋" w:hAnsi="仿宋" w:cs="宋体" w:hint="eastAsia"/>
          <w:b/>
          <w:bCs/>
          <w:color w:val="000000"/>
          <w:kern w:val="0"/>
          <w:sz w:val="22"/>
        </w:rPr>
        <w:t>一、企业基本信息</w:t>
      </w:r>
    </w:p>
    <w:p w:rsidR="00B233CB" w:rsidRDefault="00B233CB" w:rsidP="00B233CB">
      <w:pPr>
        <w:rPr>
          <w:szCs w:val="21"/>
        </w:rPr>
      </w:pPr>
      <w:r>
        <w:rPr>
          <w:rFonts w:hint="eastAsia"/>
          <w:szCs w:val="21"/>
        </w:rPr>
        <w:t>企业名称：</w:t>
      </w:r>
    </w:p>
    <w:p w:rsidR="00B233CB" w:rsidRDefault="00B233CB" w:rsidP="00B233CB">
      <w:pPr>
        <w:rPr>
          <w:szCs w:val="21"/>
        </w:rPr>
      </w:pPr>
      <w:r>
        <w:rPr>
          <w:rFonts w:hint="eastAsia"/>
          <w:szCs w:val="21"/>
        </w:rPr>
        <w:t>所在地：</w:t>
      </w:r>
    </w:p>
    <w:p w:rsidR="00B233CB" w:rsidRDefault="00B233CB" w:rsidP="00B233CB">
      <w:pPr>
        <w:rPr>
          <w:szCs w:val="21"/>
        </w:rPr>
      </w:pPr>
      <w:r>
        <w:rPr>
          <w:rFonts w:hint="eastAsia"/>
          <w:szCs w:val="21"/>
        </w:rPr>
        <w:t>填表人：</w:t>
      </w:r>
      <w:r>
        <w:rPr>
          <w:rFonts w:hint="eastAsia"/>
          <w:szCs w:val="21"/>
        </w:rPr>
        <w:t xml:space="preserve">                   </w:t>
      </w:r>
      <w:r>
        <w:rPr>
          <w:rFonts w:hint="eastAsia"/>
          <w:szCs w:val="21"/>
        </w:rPr>
        <w:t>联系方式：</w:t>
      </w:r>
    </w:p>
    <w:p w:rsidR="00B233CB" w:rsidRDefault="00B233CB" w:rsidP="00B233CB"/>
    <w:p w:rsidR="00B233CB" w:rsidRPr="00F6763E" w:rsidRDefault="00B233CB" w:rsidP="00B233CB">
      <w:pPr>
        <w:jc w:val="left"/>
        <w:rPr>
          <w:rFonts w:ascii="黑体" w:eastAsia="黑体" w:hAnsi="黑体"/>
          <w:szCs w:val="21"/>
        </w:rPr>
      </w:pPr>
      <w:r>
        <w:rPr>
          <w:rFonts w:ascii="仿宋" w:eastAsia="仿宋" w:hAnsi="仿宋" w:cs="宋体" w:hint="eastAsia"/>
          <w:b/>
          <w:bCs/>
          <w:color w:val="000000"/>
          <w:kern w:val="0"/>
          <w:sz w:val="22"/>
        </w:rPr>
        <w:t>二、</w:t>
      </w:r>
      <w:r>
        <w:rPr>
          <w:rFonts w:ascii="黑体" w:eastAsia="黑体" w:hAnsi="黑体" w:hint="eastAsia"/>
          <w:szCs w:val="21"/>
        </w:rPr>
        <w:t>产品评价指标要求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3401"/>
        <w:gridCol w:w="1559"/>
        <w:gridCol w:w="1276"/>
        <w:gridCol w:w="2977"/>
      </w:tblGrid>
      <w:tr w:rsidR="00B233CB" w:rsidTr="00F21226">
        <w:trPr>
          <w:trHeight w:val="397"/>
        </w:trPr>
        <w:tc>
          <w:tcPr>
            <w:tcW w:w="960" w:type="dxa"/>
            <w:shd w:val="clear" w:color="auto" w:fill="auto"/>
            <w:noWrap/>
            <w:vAlign w:val="center"/>
          </w:tcPr>
          <w:p w:rsidR="00B233CB" w:rsidRDefault="00B233CB" w:rsidP="00F21226">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3401" w:type="dxa"/>
            <w:vAlign w:val="center"/>
          </w:tcPr>
          <w:p w:rsidR="00B233CB" w:rsidRDefault="00B233CB" w:rsidP="00F21226">
            <w:pPr>
              <w:jc w:val="center"/>
              <w:rPr>
                <w:rFonts w:ascii="宋体" w:hAnsi="宋体" w:cs="宋体"/>
                <w:color w:val="000000"/>
                <w:sz w:val="18"/>
                <w:szCs w:val="18"/>
              </w:rPr>
            </w:pPr>
            <w:r>
              <w:rPr>
                <w:rFonts w:hint="eastAsia"/>
                <w:color w:val="000000"/>
                <w:sz w:val="18"/>
                <w:szCs w:val="18"/>
              </w:rPr>
              <w:t>二级指标</w:t>
            </w:r>
          </w:p>
        </w:tc>
        <w:tc>
          <w:tcPr>
            <w:tcW w:w="1559" w:type="dxa"/>
            <w:vAlign w:val="center"/>
          </w:tcPr>
          <w:p w:rsidR="00B233CB" w:rsidRDefault="00B233CB" w:rsidP="00F21226">
            <w:pPr>
              <w:jc w:val="center"/>
              <w:rPr>
                <w:rFonts w:ascii="宋体" w:hAnsi="宋体" w:cs="宋体"/>
                <w:color w:val="000000"/>
                <w:sz w:val="18"/>
                <w:szCs w:val="18"/>
              </w:rPr>
            </w:pPr>
            <w:r>
              <w:rPr>
                <w:rFonts w:hint="eastAsia"/>
                <w:color w:val="000000"/>
                <w:sz w:val="18"/>
                <w:szCs w:val="18"/>
              </w:rPr>
              <w:t>单位</w:t>
            </w:r>
          </w:p>
        </w:tc>
        <w:tc>
          <w:tcPr>
            <w:tcW w:w="1276" w:type="dxa"/>
            <w:shd w:val="clear" w:color="auto" w:fill="auto"/>
            <w:noWrap/>
            <w:vAlign w:val="center"/>
          </w:tcPr>
          <w:p w:rsidR="00B233CB" w:rsidRDefault="00B233CB" w:rsidP="00F21226">
            <w:pPr>
              <w:jc w:val="center"/>
              <w:rPr>
                <w:b/>
                <w:szCs w:val="21"/>
              </w:rPr>
            </w:pPr>
            <w:r>
              <w:rPr>
                <w:rFonts w:hint="eastAsia"/>
                <w:b/>
                <w:szCs w:val="21"/>
              </w:rPr>
              <w:t>基准值</w:t>
            </w:r>
          </w:p>
        </w:tc>
        <w:tc>
          <w:tcPr>
            <w:tcW w:w="2977" w:type="dxa"/>
            <w:shd w:val="clear" w:color="auto" w:fill="auto"/>
            <w:vAlign w:val="center"/>
          </w:tcPr>
          <w:p w:rsidR="00B233CB" w:rsidRDefault="00B233CB" w:rsidP="00F21226">
            <w:pPr>
              <w:widowControl/>
              <w:jc w:val="center"/>
              <w:rPr>
                <w:rFonts w:ascii="Times New Roman" w:hAnsi="Times New Roman"/>
                <w:color w:val="000000"/>
                <w:kern w:val="0"/>
                <w:sz w:val="18"/>
                <w:szCs w:val="18"/>
              </w:rPr>
            </w:pPr>
            <w:r>
              <w:rPr>
                <w:rFonts w:ascii="宋体" w:hAnsi="宋体" w:cs="宋体" w:hint="eastAsia"/>
                <w:color w:val="000000"/>
                <w:kern w:val="0"/>
                <w:sz w:val="18"/>
                <w:szCs w:val="18"/>
              </w:rPr>
              <w:t>数据来源说明</w:t>
            </w:r>
            <w:r>
              <w:rPr>
                <w:rFonts w:hint="eastAsia"/>
                <w:color w:val="000000"/>
                <w:sz w:val="18"/>
                <w:szCs w:val="18"/>
                <w:vertAlign w:val="superscript"/>
              </w:rPr>
              <w:t>b</w:t>
            </w:r>
            <w:r>
              <w:rPr>
                <w:rFonts w:ascii="宋体" w:hAnsi="宋体" w:cs="宋体" w:hint="eastAsia"/>
                <w:color w:val="000000"/>
                <w:kern w:val="0"/>
                <w:sz w:val="18"/>
                <w:szCs w:val="18"/>
              </w:rPr>
              <w:br/>
              <w:t>（统计数据/实测结果/采样和监测数据/经验判断）</w:t>
            </w:r>
          </w:p>
        </w:tc>
      </w:tr>
      <w:tr w:rsidR="00B233CB" w:rsidTr="00F21226">
        <w:trPr>
          <w:trHeight w:val="499"/>
        </w:trPr>
        <w:tc>
          <w:tcPr>
            <w:tcW w:w="960" w:type="dxa"/>
            <w:vMerge w:val="restart"/>
            <w:shd w:val="clear" w:color="auto" w:fill="auto"/>
            <w:noWrap/>
            <w:vAlign w:val="center"/>
          </w:tcPr>
          <w:p w:rsidR="00B233CB" w:rsidRDefault="00B233CB" w:rsidP="00F21226">
            <w:pPr>
              <w:widowControl/>
              <w:jc w:val="center"/>
              <w:rPr>
                <w:rFonts w:ascii="宋体" w:hAnsi="宋体" w:cs="宋体"/>
                <w:color w:val="000000"/>
                <w:kern w:val="0"/>
                <w:sz w:val="18"/>
                <w:szCs w:val="18"/>
              </w:rPr>
            </w:pPr>
            <w:r>
              <w:rPr>
                <w:rFonts w:ascii="宋体" w:hAnsi="宋体" w:cs="宋体" w:hint="eastAsia"/>
                <w:color w:val="000000"/>
                <w:kern w:val="0"/>
                <w:sz w:val="18"/>
                <w:szCs w:val="18"/>
              </w:rPr>
              <w:t>资源属性</w:t>
            </w:r>
          </w:p>
        </w:tc>
        <w:tc>
          <w:tcPr>
            <w:tcW w:w="3401" w:type="dxa"/>
            <w:vAlign w:val="center"/>
          </w:tcPr>
          <w:p w:rsidR="00B233CB" w:rsidRDefault="00B233CB" w:rsidP="00F21226">
            <w:pPr>
              <w:jc w:val="center"/>
              <w:rPr>
                <w:color w:val="000000"/>
                <w:szCs w:val="21"/>
              </w:rPr>
            </w:pPr>
            <w:r>
              <w:rPr>
                <w:rFonts w:hint="eastAsia"/>
                <w:color w:val="000000"/>
                <w:szCs w:val="21"/>
              </w:rPr>
              <w:t>氯化锂</w:t>
            </w:r>
          </w:p>
        </w:tc>
        <w:tc>
          <w:tcPr>
            <w:tcW w:w="1559" w:type="dxa"/>
            <w:vAlign w:val="center"/>
          </w:tcPr>
          <w:p w:rsidR="00B233CB" w:rsidRDefault="00B233CB" w:rsidP="00F21226">
            <w:pPr>
              <w:jc w:val="center"/>
              <w:rPr>
                <w:rFonts w:cs="Calibri"/>
                <w:szCs w:val="21"/>
              </w:rPr>
            </w:pPr>
            <w:r>
              <w:rPr>
                <w:rFonts w:cs="Calibri" w:hint="eastAsia"/>
                <w:szCs w:val="21"/>
              </w:rPr>
              <w:t>t/t</w:t>
            </w:r>
          </w:p>
        </w:tc>
        <w:tc>
          <w:tcPr>
            <w:tcW w:w="1276" w:type="dxa"/>
            <w:shd w:val="clear" w:color="auto" w:fill="auto"/>
            <w:vAlign w:val="center"/>
          </w:tcPr>
          <w:p w:rsidR="00B233CB" w:rsidRDefault="00B233CB" w:rsidP="00F21226">
            <w:pPr>
              <w:jc w:val="center"/>
              <w:rPr>
                <w:rFonts w:ascii="宋体" w:cs="宋体"/>
                <w:szCs w:val="21"/>
              </w:rPr>
            </w:pPr>
          </w:p>
        </w:tc>
        <w:tc>
          <w:tcPr>
            <w:tcW w:w="2977" w:type="dxa"/>
            <w:shd w:val="clear" w:color="auto" w:fill="auto"/>
            <w:vAlign w:val="center"/>
          </w:tcPr>
          <w:p w:rsidR="00B233CB" w:rsidRDefault="00B233CB" w:rsidP="00F21226">
            <w:pPr>
              <w:widowControl/>
              <w:jc w:val="center"/>
              <w:rPr>
                <w:rFonts w:ascii="Times New Roman" w:hAnsi="Times New Roman"/>
                <w:color w:val="000000"/>
                <w:kern w:val="0"/>
                <w:sz w:val="18"/>
                <w:szCs w:val="18"/>
              </w:rPr>
            </w:pPr>
          </w:p>
        </w:tc>
      </w:tr>
      <w:tr w:rsidR="00B233CB" w:rsidTr="00F21226">
        <w:trPr>
          <w:trHeight w:val="499"/>
        </w:trPr>
        <w:tc>
          <w:tcPr>
            <w:tcW w:w="960" w:type="dxa"/>
            <w:vMerge/>
            <w:vAlign w:val="center"/>
          </w:tcPr>
          <w:p w:rsidR="00B233CB" w:rsidRDefault="00B233CB" w:rsidP="00F21226">
            <w:pPr>
              <w:widowControl/>
              <w:jc w:val="center"/>
              <w:rPr>
                <w:rFonts w:ascii="宋体" w:hAnsi="宋体" w:cs="宋体"/>
                <w:color w:val="000000"/>
                <w:kern w:val="0"/>
                <w:sz w:val="18"/>
                <w:szCs w:val="18"/>
              </w:rPr>
            </w:pPr>
          </w:p>
        </w:tc>
        <w:tc>
          <w:tcPr>
            <w:tcW w:w="3401" w:type="dxa"/>
            <w:vAlign w:val="center"/>
          </w:tcPr>
          <w:p w:rsidR="00B233CB" w:rsidRDefault="00B233CB" w:rsidP="00F21226">
            <w:pPr>
              <w:jc w:val="center"/>
              <w:rPr>
                <w:rFonts w:ascii="宋体" w:cs="宋体"/>
                <w:color w:val="000000"/>
                <w:szCs w:val="21"/>
              </w:rPr>
            </w:pPr>
            <w:r>
              <w:rPr>
                <w:rFonts w:hint="eastAsia"/>
                <w:color w:val="000000"/>
                <w:szCs w:val="21"/>
              </w:rPr>
              <w:t>氯化钾</w:t>
            </w:r>
          </w:p>
        </w:tc>
        <w:tc>
          <w:tcPr>
            <w:tcW w:w="1559" w:type="dxa"/>
            <w:vAlign w:val="center"/>
          </w:tcPr>
          <w:p w:rsidR="00B233CB" w:rsidRDefault="00B233CB" w:rsidP="00F21226">
            <w:pPr>
              <w:jc w:val="center"/>
              <w:rPr>
                <w:rFonts w:ascii="宋体" w:cs="宋体"/>
                <w:szCs w:val="21"/>
              </w:rPr>
            </w:pPr>
            <w:r>
              <w:rPr>
                <w:szCs w:val="21"/>
              </w:rPr>
              <w:t>t</w:t>
            </w:r>
            <w:r>
              <w:rPr>
                <w:rFonts w:cs="Calibri"/>
                <w:szCs w:val="21"/>
              </w:rPr>
              <w:t>/t</w:t>
            </w:r>
          </w:p>
        </w:tc>
        <w:tc>
          <w:tcPr>
            <w:tcW w:w="1276" w:type="dxa"/>
            <w:shd w:val="clear" w:color="auto" w:fill="auto"/>
            <w:vAlign w:val="center"/>
          </w:tcPr>
          <w:p w:rsidR="00B233CB" w:rsidRDefault="00B233CB" w:rsidP="00F21226">
            <w:pPr>
              <w:jc w:val="center"/>
              <w:rPr>
                <w:rFonts w:ascii="宋体" w:cs="宋体"/>
                <w:szCs w:val="21"/>
              </w:rPr>
            </w:pPr>
          </w:p>
        </w:tc>
        <w:tc>
          <w:tcPr>
            <w:tcW w:w="2977" w:type="dxa"/>
            <w:shd w:val="clear" w:color="auto" w:fill="auto"/>
            <w:vAlign w:val="center"/>
          </w:tcPr>
          <w:p w:rsidR="00B233CB" w:rsidRDefault="00B233CB" w:rsidP="00F21226">
            <w:pPr>
              <w:widowControl/>
              <w:jc w:val="center"/>
              <w:rPr>
                <w:rFonts w:ascii="Times New Roman" w:hAnsi="Times New Roman"/>
                <w:color w:val="000000"/>
                <w:kern w:val="0"/>
                <w:sz w:val="18"/>
                <w:szCs w:val="18"/>
              </w:rPr>
            </w:pPr>
          </w:p>
        </w:tc>
      </w:tr>
      <w:tr w:rsidR="00B233CB" w:rsidTr="00F21226">
        <w:trPr>
          <w:trHeight w:val="499"/>
        </w:trPr>
        <w:tc>
          <w:tcPr>
            <w:tcW w:w="960" w:type="dxa"/>
            <w:vMerge/>
            <w:vAlign w:val="center"/>
          </w:tcPr>
          <w:p w:rsidR="00B233CB" w:rsidRDefault="00B233CB" w:rsidP="00F21226">
            <w:pPr>
              <w:widowControl/>
              <w:jc w:val="center"/>
              <w:rPr>
                <w:rFonts w:ascii="宋体" w:hAnsi="宋体" w:cs="宋体"/>
                <w:color w:val="000000"/>
                <w:kern w:val="0"/>
                <w:sz w:val="18"/>
                <w:szCs w:val="18"/>
              </w:rPr>
            </w:pPr>
          </w:p>
        </w:tc>
        <w:tc>
          <w:tcPr>
            <w:tcW w:w="3401" w:type="dxa"/>
            <w:vAlign w:val="center"/>
          </w:tcPr>
          <w:p w:rsidR="00B233CB" w:rsidRDefault="00B233CB" w:rsidP="00F21226">
            <w:pPr>
              <w:jc w:val="center"/>
              <w:rPr>
                <w:color w:val="000000"/>
                <w:szCs w:val="21"/>
              </w:rPr>
            </w:pPr>
            <w:r>
              <w:rPr>
                <w:rFonts w:hint="eastAsia"/>
                <w:color w:val="000000"/>
                <w:szCs w:val="21"/>
              </w:rPr>
              <w:t>水</w:t>
            </w:r>
          </w:p>
        </w:tc>
        <w:tc>
          <w:tcPr>
            <w:tcW w:w="1559" w:type="dxa"/>
            <w:vAlign w:val="center"/>
          </w:tcPr>
          <w:p w:rsidR="00B233CB" w:rsidRDefault="00B233CB" w:rsidP="00F21226">
            <w:pPr>
              <w:jc w:val="center"/>
              <w:rPr>
                <w:szCs w:val="21"/>
              </w:rPr>
            </w:pPr>
            <w:r>
              <w:rPr>
                <w:rFonts w:hint="eastAsia"/>
                <w:szCs w:val="21"/>
              </w:rPr>
              <w:t>t/t</w:t>
            </w:r>
          </w:p>
        </w:tc>
        <w:tc>
          <w:tcPr>
            <w:tcW w:w="1276" w:type="dxa"/>
            <w:shd w:val="clear" w:color="auto" w:fill="auto"/>
            <w:vAlign w:val="center"/>
          </w:tcPr>
          <w:p w:rsidR="00B233CB" w:rsidRDefault="00B233CB" w:rsidP="00F21226">
            <w:pPr>
              <w:jc w:val="center"/>
              <w:rPr>
                <w:szCs w:val="21"/>
              </w:rPr>
            </w:pPr>
          </w:p>
        </w:tc>
        <w:tc>
          <w:tcPr>
            <w:tcW w:w="2977" w:type="dxa"/>
            <w:shd w:val="clear" w:color="auto" w:fill="auto"/>
            <w:vAlign w:val="center"/>
          </w:tcPr>
          <w:p w:rsidR="00B233CB" w:rsidRDefault="00B233CB" w:rsidP="00F21226">
            <w:pPr>
              <w:widowControl/>
              <w:jc w:val="center"/>
              <w:rPr>
                <w:rFonts w:ascii="Times New Roman" w:hAnsi="Times New Roman"/>
                <w:color w:val="000000"/>
                <w:kern w:val="0"/>
                <w:sz w:val="18"/>
                <w:szCs w:val="18"/>
              </w:rPr>
            </w:pPr>
          </w:p>
        </w:tc>
      </w:tr>
      <w:tr w:rsidR="00B233CB" w:rsidTr="00F21226">
        <w:trPr>
          <w:trHeight w:val="499"/>
        </w:trPr>
        <w:tc>
          <w:tcPr>
            <w:tcW w:w="960" w:type="dxa"/>
            <w:shd w:val="clear" w:color="auto" w:fill="auto"/>
            <w:noWrap/>
            <w:vAlign w:val="center"/>
          </w:tcPr>
          <w:p w:rsidR="00B233CB" w:rsidRDefault="00B233CB" w:rsidP="00F21226">
            <w:pPr>
              <w:widowControl/>
              <w:jc w:val="center"/>
              <w:rPr>
                <w:rFonts w:ascii="宋体" w:hAnsi="宋体" w:cs="宋体"/>
                <w:color w:val="000000"/>
                <w:kern w:val="0"/>
                <w:sz w:val="18"/>
                <w:szCs w:val="18"/>
              </w:rPr>
            </w:pPr>
            <w:r>
              <w:rPr>
                <w:rFonts w:ascii="宋体" w:hAnsi="宋体" w:cs="宋体" w:hint="eastAsia"/>
                <w:color w:val="000000"/>
                <w:kern w:val="0"/>
                <w:sz w:val="18"/>
                <w:szCs w:val="18"/>
              </w:rPr>
              <w:t>能源属性</w:t>
            </w:r>
          </w:p>
        </w:tc>
        <w:tc>
          <w:tcPr>
            <w:tcW w:w="3401" w:type="dxa"/>
            <w:vAlign w:val="center"/>
          </w:tcPr>
          <w:p w:rsidR="00B233CB" w:rsidRPr="00A97E89" w:rsidRDefault="00B233CB" w:rsidP="00F21226">
            <w:pPr>
              <w:jc w:val="center"/>
              <w:rPr>
                <w:rFonts w:ascii="宋体" w:hAnsi="宋体" w:cs="宋体"/>
                <w:color w:val="000000"/>
                <w:sz w:val="18"/>
                <w:szCs w:val="18"/>
              </w:rPr>
            </w:pPr>
            <w:r w:rsidRPr="00AF1184">
              <w:rPr>
                <w:rFonts w:ascii="Times New Roman" w:hAnsi="Times New Roman" w:hint="eastAsia"/>
                <w:szCs w:val="21"/>
              </w:rPr>
              <w:t>单位产品综合能耗</w:t>
            </w:r>
            <w:r w:rsidRPr="00AF1184">
              <w:rPr>
                <w:rFonts w:ascii="Times New Roman" w:hAnsi="Times New Roman" w:hint="eastAsia"/>
                <w:szCs w:val="21"/>
                <w:vertAlign w:val="superscript"/>
              </w:rPr>
              <w:t>a</w:t>
            </w:r>
            <w:r w:rsidRPr="00AF1184">
              <w:rPr>
                <w:rFonts w:ascii="Times New Roman" w:hAnsi="Times New Roman" w:hint="eastAsia"/>
                <w:szCs w:val="21"/>
              </w:rPr>
              <w:t>或</w:t>
            </w:r>
            <w:r w:rsidRPr="00A97E89">
              <w:rPr>
                <w:rFonts w:ascii="Times New Roman" w:hAnsi="Times New Roman" w:hint="eastAsia"/>
                <w:szCs w:val="21"/>
              </w:rPr>
              <w:t>锂标煤消耗</w:t>
            </w:r>
          </w:p>
        </w:tc>
        <w:tc>
          <w:tcPr>
            <w:tcW w:w="1559" w:type="dxa"/>
            <w:vAlign w:val="center"/>
          </w:tcPr>
          <w:p w:rsidR="00B233CB" w:rsidRPr="00A97E89" w:rsidRDefault="00B233CB" w:rsidP="00F21226">
            <w:pPr>
              <w:jc w:val="center"/>
              <w:rPr>
                <w:rFonts w:ascii="Times New Roman" w:hAnsi="Times New Roman"/>
                <w:color w:val="000000"/>
                <w:sz w:val="18"/>
                <w:szCs w:val="18"/>
              </w:rPr>
            </w:pPr>
            <w:proofErr w:type="spellStart"/>
            <w:r w:rsidRPr="00A97E89">
              <w:rPr>
                <w:rFonts w:ascii="Times New Roman" w:hAnsi="Times New Roman"/>
                <w:color w:val="000000"/>
                <w:sz w:val="18"/>
                <w:szCs w:val="18"/>
              </w:rPr>
              <w:t>kgce</w:t>
            </w:r>
            <w:proofErr w:type="spellEnd"/>
            <w:r w:rsidRPr="00A97E89">
              <w:rPr>
                <w:rFonts w:ascii="Times New Roman" w:hAnsi="Times New Roman"/>
                <w:color w:val="000000"/>
                <w:sz w:val="18"/>
                <w:szCs w:val="18"/>
              </w:rPr>
              <w:t>/t</w:t>
            </w:r>
            <w:r w:rsidRPr="00A97E89">
              <w:rPr>
                <w:rFonts w:hint="eastAsia"/>
                <w:color w:val="000000"/>
                <w:sz w:val="18"/>
                <w:szCs w:val="18"/>
              </w:rPr>
              <w:t>产品</w:t>
            </w:r>
          </w:p>
        </w:tc>
        <w:tc>
          <w:tcPr>
            <w:tcW w:w="1276" w:type="dxa"/>
            <w:shd w:val="clear" w:color="auto" w:fill="auto"/>
            <w:vAlign w:val="center"/>
          </w:tcPr>
          <w:p w:rsidR="00B233CB" w:rsidRPr="0015745D" w:rsidRDefault="00B233CB" w:rsidP="00F21226">
            <w:pPr>
              <w:widowControl/>
              <w:jc w:val="center"/>
              <w:rPr>
                <w:rFonts w:ascii="Times New Roman" w:hAnsi="Times New Roman"/>
                <w:color w:val="000000"/>
                <w:kern w:val="0"/>
                <w:sz w:val="18"/>
                <w:szCs w:val="18"/>
                <w:highlight w:val="yellow"/>
              </w:rPr>
            </w:pPr>
          </w:p>
        </w:tc>
        <w:tc>
          <w:tcPr>
            <w:tcW w:w="2977" w:type="dxa"/>
            <w:shd w:val="clear" w:color="auto" w:fill="auto"/>
            <w:vAlign w:val="center"/>
          </w:tcPr>
          <w:p w:rsidR="00B233CB" w:rsidRDefault="00B233CB" w:rsidP="00F21226">
            <w:pPr>
              <w:widowControl/>
              <w:jc w:val="center"/>
              <w:rPr>
                <w:rFonts w:ascii="Times New Roman" w:hAnsi="Times New Roman"/>
                <w:color w:val="000000"/>
                <w:kern w:val="0"/>
                <w:sz w:val="18"/>
                <w:szCs w:val="18"/>
              </w:rPr>
            </w:pPr>
          </w:p>
        </w:tc>
      </w:tr>
      <w:tr w:rsidR="00B233CB" w:rsidTr="00F21226">
        <w:trPr>
          <w:trHeight w:val="499"/>
        </w:trPr>
        <w:tc>
          <w:tcPr>
            <w:tcW w:w="960" w:type="dxa"/>
            <w:vMerge w:val="restart"/>
            <w:shd w:val="clear" w:color="auto" w:fill="auto"/>
            <w:noWrap/>
            <w:vAlign w:val="center"/>
          </w:tcPr>
          <w:p w:rsidR="00B233CB" w:rsidRDefault="00B233CB" w:rsidP="00F21226">
            <w:pPr>
              <w:widowControl/>
              <w:jc w:val="center"/>
              <w:rPr>
                <w:rFonts w:ascii="宋体" w:hAnsi="宋体" w:cs="宋体"/>
                <w:color w:val="000000"/>
                <w:kern w:val="0"/>
                <w:sz w:val="18"/>
                <w:szCs w:val="18"/>
              </w:rPr>
            </w:pPr>
            <w:r>
              <w:rPr>
                <w:rFonts w:ascii="宋体" w:hAnsi="宋体" w:cs="宋体" w:hint="eastAsia"/>
                <w:color w:val="000000"/>
                <w:kern w:val="0"/>
                <w:sz w:val="18"/>
                <w:szCs w:val="18"/>
              </w:rPr>
              <w:t>环境属性</w:t>
            </w:r>
          </w:p>
        </w:tc>
        <w:tc>
          <w:tcPr>
            <w:tcW w:w="3401" w:type="dxa"/>
            <w:vAlign w:val="center"/>
          </w:tcPr>
          <w:p w:rsidR="00B233CB" w:rsidRDefault="00B233CB" w:rsidP="00F21226">
            <w:pPr>
              <w:jc w:val="center"/>
              <w:rPr>
                <w:rFonts w:ascii="宋体" w:cs="宋体"/>
                <w:szCs w:val="21"/>
              </w:rPr>
            </w:pPr>
            <w:r>
              <w:rPr>
                <w:rFonts w:hint="eastAsia"/>
                <w:szCs w:val="21"/>
              </w:rPr>
              <w:t>达标排放与总量控制率</w:t>
            </w:r>
          </w:p>
        </w:tc>
        <w:tc>
          <w:tcPr>
            <w:tcW w:w="1559" w:type="dxa"/>
            <w:vAlign w:val="center"/>
          </w:tcPr>
          <w:p w:rsidR="00B233CB" w:rsidRDefault="00B233CB" w:rsidP="00F21226">
            <w:pPr>
              <w:jc w:val="center"/>
              <w:rPr>
                <w:rFonts w:cs="Calibri"/>
                <w:color w:val="000000" w:themeColor="text1"/>
                <w:szCs w:val="21"/>
              </w:rPr>
            </w:pPr>
            <w:r>
              <w:rPr>
                <w:rFonts w:cs="Calibri" w:hint="eastAsia"/>
                <w:color w:val="000000" w:themeColor="text1"/>
                <w:szCs w:val="21"/>
              </w:rPr>
              <w:t>%</w:t>
            </w:r>
          </w:p>
        </w:tc>
        <w:tc>
          <w:tcPr>
            <w:tcW w:w="1276" w:type="dxa"/>
            <w:shd w:val="clear" w:color="auto" w:fill="auto"/>
            <w:vAlign w:val="center"/>
          </w:tcPr>
          <w:p w:rsidR="00B233CB" w:rsidRDefault="00B233CB" w:rsidP="00F21226">
            <w:pPr>
              <w:jc w:val="center"/>
              <w:rPr>
                <w:rFonts w:cs="Calibri"/>
                <w:color w:val="000000" w:themeColor="text1"/>
                <w:szCs w:val="21"/>
              </w:rPr>
            </w:pPr>
          </w:p>
        </w:tc>
        <w:tc>
          <w:tcPr>
            <w:tcW w:w="2977" w:type="dxa"/>
            <w:shd w:val="clear" w:color="auto" w:fill="auto"/>
            <w:vAlign w:val="center"/>
          </w:tcPr>
          <w:p w:rsidR="00B233CB" w:rsidRDefault="00B233CB" w:rsidP="00F21226">
            <w:pPr>
              <w:widowControl/>
              <w:jc w:val="center"/>
              <w:rPr>
                <w:rFonts w:ascii="Times New Roman" w:hAnsi="Times New Roman"/>
                <w:color w:val="000000"/>
                <w:kern w:val="0"/>
                <w:sz w:val="18"/>
                <w:szCs w:val="18"/>
              </w:rPr>
            </w:pPr>
          </w:p>
        </w:tc>
      </w:tr>
      <w:tr w:rsidR="00B233CB" w:rsidTr="00F21226">
        <w:trPr>
          <w:trHeight w:val="499"/>
        </w:trPr>
        <w:tc>
          <w:tcPr>
            <w:tcW w:w="960" w:type="dxa"/>
            <w:vMerge/>
            <w:vAlign w:val="center"/>
          </w:tcPr>
          <w:p w:rsidR="00B233CB" w:rsidRDefault="00B233CB" w:rsidP="00F21226">
            <w:pPr>
              <w:widowControl/>
              <w:jc w:val="center"/>
              <w:rPr>
                <w:rFonts w:ascii="宋体" w:hAnsi="宋体" w:cs="宋体"/>
                <w:color w:val="000000"/>
                <w:kern w:val="0"/>
                <w:sz w:val="18"/>
                <w:szCs w:val="18"/>
              </w:rPr>
            </w:pPr>
          </w:p>
        </w:tc>
        <w:tc>
          <w:tcPr>
            <w:tcW w:w="3401" w:type="dxa"/>
            <w:vAlign w:val="center"/>
          </w:tcPr>
          <w:p w:rsidR="00B233CB" w:rsidRDefault="00B233CB" w:rsidP="00F21226">
            <w:pPr>
              <w:jc w:val="center"/>
              <w:rPr>
                <w:rFonts w:ascii="宋体" w:cs="宋体"/>
                <w:szCs w:val="21"/>
              </w:rPr>
            </w:pPr>
            <w:r>
              <w:rPr>
                <w:rFonts w:hint="eastAsia"/>
                <w:szCs w:val="21"/>
              </w:rPr>
              <w:t>污染物生产指标</w:t>
            </w:r>
          </w:p>
        </w:tc>
        <w:tc>
          <w:tcPr>
            <w:tcW w:w="1559" w:type="dxa"/>
            <w:vAlign w:val="center"/>
          </w:tcPr>
          <w:p w:rsidR="00B233CB" w:rsidRDefault="00B233CB" w:rsidP="00F21226">
            <w:pPr>
              <w:jc w:val="center"/>
              <w:rPr>
                <w:rFonts w:cs="Calibri"/>
                <w:szCs w:val="21"/>
              </w:rPr>
            </w:pPr>
            <w:r>
              <w:rPr>
                <w:rFonts w:cs="Calibri" w:hint="eastAsia"/>
                <w:szCs w:val="21"/>
              </w:rPr>
              <w:t>—</w:t>
            </w:r>
          </w:p>
        </w:tc>
        <w:tc>
          <w:tcPr>
            <w:tcW w:w="1276" w:type="dxa"/>
            <w:shd w:val="clear" w:color="auto" w:fill="auto"/>
            <w:vAlign w:val="center"/>
          </w:tcPr>
          <w:p w:rsidR="00B233CB" w:rsidRDefault="00B233CB" w:rsidP="00F21226">
            <w:pPr>
              <w:jc w:val="center"/>
              <w:rPr>
                <w:rFonts w:cs="Calibri"/>
                <w:color w:val="0070C0"/>
                <w:szCs w:val="21"/>
              </w:rPr>
            </w:pPr>
          </w:p>
        </w:tc>
        <w:tc>
          <w:tcPr>
            <w:tcW w:w="2977" w:type="dxa"/>
            <w:shd w:val="clear" w:color="auto" w:fill="auto"/>
            <w:vAlign w:val="center"/>
          </w:tcPr>
          <w:p w:rsidR="00B233CB" w:rsidRDefault="00B233CB" w:rsidP="00F21226">
            <w:pPr>
              <w:widowControl/>
              <w:jc w:val="center"/>
              <w:rPr>
                <w:rFonts w:ascii="Times New Roman" w:hAnsi="Times New Roman"/>
                <w:color w:val="000000"/>
                <w:kern w:val="0"/>
                <w:sz w:val="18"/>
                <w:szCs w:val="18"/>
              </w:rPr>
            </w:pPr>
          </w:p>
        </w:tc>
      </w:tr>
      <w:tr w:rsidR="00B233CB" w:rsidTr="00F21226">
        <w:trPr>
          <w:trHeight w:val="499"/>
        </w:trPr>
        <w:tc>
          <w:tcPr>
            <w:tcW w:w="960" w:type="dxa"/>
            <w:vMerge/>
            <w:vAlign w:val="center"/>
          </w:tcPr>
          <w:p w:rsidR="00B233CB" w:rsidRDefault="00B233CB" w:rsidP="00F21226">
            <w:pPr>
              <w:widowControl/>
              <w:jc w:val="center"/>
              <w:rPr>
                <w:rFonts w:ascii="宋体" w:hAnsi="宋体" w:cs="宋体"/>
                <w:color w:val="000000"/>
                <w:kern w:val="0"/>
                <w:sz w:val="18"/>
                <w:szCs w:val="18"/>
              </w:rPr>
            </w:pPr>
          </w:p>
        </w:tc>
        <w:tc>
          <w:tcPr>
            <w:tcW w:w="3401" w:type="dxa"/>
            <w:vAlign w:val="center"/>
          </w:tcPr>
          <w:p w:rsidR="00B233CB" w:rsidRDefault="00B233CB" w:rsidP="00F21226">
            <w:pPr>
              <w:jc w:val="center"/>
              <w:rPr>
                <w:rFonts w:ascii="宋体" w:cs="宋体"/>
                <w:szCs w:val="21"/>
              </w:rPr>
            </w:pPr>
            <w:r>
              <w:rPr>
                <w:rFonts w:ascii="宋体" w:cs="宋体" w:hint="eastAsia"/>
                <w:szCs w:val="21"/>
              </w:rPr>
              <w:t>单位产品废水生产总量</w:t>
            </w:r>
          </w:p>
        </w:tc>
        <w:tc>
          <w:tcPr>
            <w:tcW w:w="1559" w:type="dxa"/>
            <w:vAlign w:val="center"/>
          </w:tcPr>
          <w:p w:rsidR="00B233CB" w:rsidRDefault="00B233CB" w:rsidP="00F21226">
            <w:pPr>
              <w:jc w:val="center"/>
              <w:rPr>
                <w:rFonts w:cs="Calibri"/>
                <w:szCs w:val="21"/>
              </w:rPr>
            </w:pPr>
            <w:r>
              <w:rPr>
                <w:rFonts w:cs="Calibri" w:hint="eastAsia"/>
                <w:szCs w:val="21"/>
              </w:rPr>
              <w:t>t/t</w:t>
            </w:r>
          </w:p>
        </w:tc>
        <w:tc>
          <w:tcPr>
            <w:tcW w:w="1276" w:type="dxa"/>
            <w:shd w:val="clear" w:color="auto" w:fill="auto"/>
            <w:vAlign w:val="center"/>
          </w:tcPr>
          <w:p w:rsidR="00B233CB" w:rsidRDefault="00B233CB" w:rsidP="00F21226">
            <w:pPr>
              <w:jc w:val="center"/>
              <w:rPr>
                <w:rFonts w:ascii="宋体" w:cs="宋体"/>
                <w:szCs w:val="21"/>
              </w:rPr>
            </w:pPr>
          </w:p>
        </w:tc>
        <w:tc>
          <w:tcPr>
            <w:tcW w:w="2977" w:type="dxa"/>
            <w:shd w:val="clear" w:color="auto" w:fill="auto"/>
            <w:vAlign w:val="center"/>
          </w:tcPr>
          <w:p w:rsidR="00B233CB" w:rsidRDefault="00B233CB" w:rsidP="00F21226">
            <w:pPr>
              <w:widowControl/>
              <w:jc w:val="center"/>
              <w:rPr>
                <w:rFonts w:ascii="Times New Roman" w:hAnsi="Times New Roman"/>
                <w:color w:val="000000"/>
                <w:kern w:val="0"/>
                <w:sz w:val="18"/>
                <w:szCs w:val="18"/>
              </w:rPr>
            </w:pPr>
          </w:p>
        </w:tc>
      </w:tr>
      <w:tr w:rsidR="00B233CB" w:rsidTr="00F21226">
        <w:trPr>
          <w:trHeight w:val="499"/>
        </w:trPr>
        <w:tc>
          <w:tcPr>
            <w:tcW w:w="960" w:type="dxa"/>
            <w:vMerge/>
            <w:vAlign w:val="center"/>
          </w:tcPr>
          <w:p w:rsidR="00B233CB" w:rsidRDefault="00B233CB" w:rsidP="00F21226">
            <w:pPr>
              <w:widowControl/>
              <w:jc w:val="center"/>
              <w:rPr>
                <w:rFonts w:ascii="宋体" w:hAnsi="宋体" w:cs="宋体"/>
                <w:color w:val="000000"/>
                <w:kern w:val="0"/>
                <w:sz w:val="18"/>
                <w:szCs w:val="18"/>
              </w:rPr>
            </w:pPr>
          </w:p>
        </w:tc>
        <w:tc>
          <w:tcPr>
            <w:tcW w:w="3401" w:type="dxa"/>
            <w:vAlign w:val="center"/>
          </w:tcPr>
          <w:p w:rsidR="00B233CB" w:rsidRDefault="00B233CB" w:rsidP="00F21226">
            <w:pPr>
              <w:jc w:val="center"/>
              <w:rPr>
                <w:rFonts w:ascii="宋体" w:cs="宋体"/>
                <w:szCs w:val="21"/>
              </w:rPr>
            </w:pPr>
            <w:r>
              <w:rPr>
                <w:rFonts w:ascii="宋体" w:cs="宋体" w:hint="eastAsia"/>
                <w:szCs w:val="21"/>
              </w:rPr>
              <w:t>企业环境管理体系</w:t>
            </w:r>
          </w:p>
        </w:tc>
        <w:tc>
          <w:tcPr>
            <w:tcW w:w="1559" w:type="dxa"/>
            <w:vAlign w:val="center"/>
          </w:tcPr>
          <w:p w:rsidR="00B233CB" w:rsidRDefault="00B233CB" w:rsidP="00F21226">
            <w:pPr>
              <w:jc w:val="center"/>
              <w:rPr>
                <w:rFonts w:cs="Calibri"/>
                <w:szCs w:val="21"/>
              </w:rPr>
            </w:pPr>
            <w:r>
              <w:rPr>
                <w:rFonts w:cs="Calibri" w:hint="eastAsia"/>
                <w:szCs w:val="21"/>
              </w:rPr>
              <w:t>—</w:t>
            </w:r>
          </w:p>
        </w:tc>
        <w:tc>
          <w:tcPr>
            <w:tcW w:w="1276" w:type="dxa"/>
            <w:shd w:val="clear" w:color="auto" w:fill="auto"/>
            <w:vAlign w:val="center"/>
          </w:tcPr>
          <w:p w:rsidR="00B233CB" w:rsidRPr="008C17A6" w:rsidRDefault="00B233CB" w:rsidP="00F21226">
            <w:pPr>
              <w:jc w:val="center"/>
              <w:rPr>
                <w:rFonts w:ascii="宋体" w:cs="宋体"/>
                <w:szCs w:val="21"/>
              </w:rPr>
            </w:pPr>
          </w:p>
        </w:tc>
        <w:tc>
          <w:tcPr>
            <w:tcW w:w="2977" w:type="dxa"/>
            <w:shd w:val="clear" w:color="auto" w:fill="auto"/>
            <w:vAlign w:val="center"/>
          </w:tcPr>
          <w:p w:rsidR="00B233CB" w:rsidRDefault="00B233CB" w:rsidP="00F21226">
            <w:pPr>
              <w:widowControl/>
              <w:jc w:val="center"/>
              <w:rPr>
                <w:rFonts w:ascii="Times New Roman" w:hAnsi="Times New Roman"/>
                <w:color w:val="000000"/>
                <w:kern w:val="0"/>
                <w:sz w:val="18"/>
                <w:szCs w:val="18"/>
              </w:rPr>
            </w:pPr>
          </w:p>
        </w:tc>
      </w:tr>
      <w:tr w:rsidR="00B233CB" w:rsidTr="00F21226">
        <w:trPr>
          <w:trHeight w:val="499"/>
        </w:trPr>
        <w:tc>
          <w:tcPr>
            <w:tcW w:w="960" w:type="dxa"/>
            <w:vMerge w:val="restart"/>
            <w:shd w:val="clear" w:color="auto" w:fill="auto"/>
            <w:vAlign w:val="center"/>
          </w:tcPr>
          <w:p w:rsidR="00B233CB" w:rsidRDefault="00B233CB" w:rsidP="00F21226">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质量属性</w:t>
            </w:r>
          </w:p>
        </w:tc>
        <w:tc>
          <w:tcPr>
            <w:tcW w:w="3401" w:type="dxa"/>
            <w:vAlign w:val="center"/>
          </w:tcPr>
          <w:p w:rsidR="00B233CB" w:rsidRDefault="00B233CB" w:rsidP="00F21226">
            <w:pPr>
              <w:jc w:val="center"/>
              <w:rPr>
                <w:szCs w:val="21"/>
              </w:rPr>
            </w:pPr>
            <w:r>
              <w:rPr>
                <w:rFonts w:hint="eastAsia"/>
                <w:szCs w:val="21"/>
              </w:rPr>
              <w:t>产品种类</w:t>
            </w:r>
          </w:p>
        </w:tc>
        <w:tc>
          <w:tcPr>
            <w:tcW w:w="1559" w:type="dxa"/>
            <w:vAlign w:val="center"/>
          </w:tcPr>
          <w:p w:rsidR="00B233CB" w:rsidRDefault="00B233CB" w:rsidP="00F21226">
            <w:pPr>
              <w:jc w:val="center"/>
              <w:rPr>
                <w:szCs w:val="21"/>
              </w:rPr>
            </w:pPr>
            <w:r>
              <w:rPr>
                <w:rFonts w:hint="eastAsia"/>
                <w:color w:val="000000" w:themeColor="text1"/>
                <w:szCs w:val="21"/>
              </w:rPr>
              <w:t>满足</w:t>
            </w:r>
            <w:r>
              <w:rPr>
                <w:rFonts w:hint="eastAsia"/>
                <w:color w:val="000000" w:themeColor="text1"/>
                <w:szCs w:val="21"/>
              </w:rPr>
              <w:t>GB/T 4369-2015</w:t>
            </w:r>
            <w:r>
              <w:rPr>
                <w:rFonts w:hint="eastAsia"/>
                <w:color w:val="000000" w:themeColor="text1"/>
                <w:szCs w:val="21"/>
              </w:rPr>
              <w:t>的产品要求</w:t>
            </w:r>
          </w:p>
        </w:tc>
        <w:tc>
          <w:tcPr>
            <w:tcW w:w="1276" w:type="dxa"/>
            <w:shd w:val="clear" w:color="auto" w:fill="auto"/>
            <w:vAlign w:val="center"/>
          </w:tcPr>
          <w:p w:rsidR="00B233CB" w:rsidRDefault="00B233CB" w:rsidP="00F21226">
            <w:pPr>
              <w:widowControl/>
              <w:jc w:val="center"/>
              <w:rPr>
                <w:rFonts w:ascii="Times New Roman" w:hAnsi="Times New Roman"/>
                <w:color w:val="000000"/>
                <w:kern w:val="0"/>
                <w:sz w:val="18"/>
                <w:szCs w:val="18"/>
              </w:rPr>
            </w:pPr>
          </w:p>
        </w:tc>
        <w:tc>
          <w:tcPr>
            <w:tcW w:w="2977" w:type="dxa"/>
            <w:shd w:val="clear" w:color="auto" w:fill="auto"/>
            <w:vAlign w:val="center"/>
          </w:tcPr>
          <w:p w:rsidR="00B233CB" w:rsidRDefault="00B233CB" w:rsidP="00F21226">
            <w:pPr>
              <w:widowControl/>
              <w:jc w:val="center"/>
              <w:rPr>
                <w:rFonts w:ascii="Times New Roman" w:hAnsi="Times New Roman"/>
                <w:color w:val="000000"/>
                <w:kern w:val="0"/>
                <w:sz w:val="18"/>
                <w:szCs w:val="18"/>
              </w:rPr>
            </w:pPr>
          </w:p>
        </w:tc>
      </w:tr>
      <w:tr w:rsidR="00B233CB" w:rsidTr="00F21226">
        <w:trPr>
          <w:trHeight w:val="499"/>
        </w:trPr>
        <w:tc>
          <w:tcPr>
            <w:tcW w:w="960" w:type="dxa"/>
            <w:vMerge/>
            <w:shd w:val="clear" w:color="auto" w:fill="auto"/>
            <w:vAlign w:val="center"/>
          </w:tcPr>
          <w:p w:rsidR="00B233CB" w:rsidRDefault="00B233CB" w:rsidP="00F21226">
            <w:pPr>
              <w:widowControl/>
              <w:jc w:val="center"/>
              <w:rPr>
                <w:rFonts w:ascii="宋体" w:hAnsi="宋体" w:cs="宋体"/>
                <w:color w:val="000000"/>
                <w:kern w:val="0"/>
                <w:sz w:val="18"/>
                <w:szCs w:val="18"/>
              </w:rPr>
            </w:pPr>
          </w:p>
        </w:tc>
        <w:tc>
          <w:tcPr>
            <w:tcW w:w="3401" w:type="dxa"/>
            <w:vAlign w:val="center"/>
          </w:tcPr>
          <w:p w:rsidR="00B233CB" w:rsidRDefault="00B233CB" w:rsidP="00F21226">
            <w:pPr>
              <w:jc w:val="center"/>
              <w:rPr>
                <w:szCs w:val="21"/>
              </w:rPr>
            </w:pPr>
            <w:r>
              <w:rPr>
                <w:rFonts w:hint="eastAsia"/>
                <w:szCs w:val="21"/>
              </w:rPr>
              <w:t>产品合格率</w:t>
            </w:r>
          </w:p>
        </w:tc>
        <w:tc>
          <w:tcPr>
            <w:tcW w:w="1559" w:type="dxa"/>
            <w:vAlign w:val="center"/>
          </w:tcPr>
          <w:p w:rsidR="00B233CB" w:rsidRDefault="00B233CB" w:rsidP="00F21226">
            <w:pPr>
              <w:jc w:val="center"/>
              <w:rPr>
                <w:szCs w:val="21"/>
              </w:rPr>
            </w:pPr>
            <w:r>
              <w:rPr>
                <w:rFonts w:hint="eastAsia"/>
                <w:szCs w:val="21"/>
              </w:rPr>
              <w:t>%</w:t>
            </w:r>
          </w:p>
        </w:tc>
        <w:tc>
          <w:tcPr>
            <w:tcW w:w="1276" w:type="dxa"/>
            <w:shd w:val="clear" w:color="auto" w:fill="auto"/>
            <w:vAlign w:val="center"/>
          </w:tcPr>
          <w:p w:rsidR="00B233CB" w:rsidRDefault="00B233CB" w:rsidP="00F21226">
            <w:pPr>
              <w:widowControl/>
              <w:jc w:val="center"/>
              <w:rPr>
                <w:rFonts w:ascii="Times New Roman" w:hAnsi="Times New Roman"/>
                <w:color w:val="000000"/>
                <w:kern w:val="0"/>
                <w:sz w:val="18"/>
                <w:szCs w:val="18"/>
              </w:rPr>
            </w:pPr>
          </w:p>
        </w:tc>
        <w:tc>
          <w:tcPr>
            <w:tcW w:w="2977" w:type="dxa"/>
            <w:shd w:val="clear" w:color="auto" w:fill="auto"/>
            <w:vAlign w:val="center"/>
          </w:tcPr>
          <w:p w:rsidR="00B233CB" w:rsidRDefault="00B233CB" w:rsidP="00F21226">
            <w:pPr>
              <w:widowControl/>
              <w:jc w:val="center"/>
              <w:rPr>
                <w:rFonts w:ascii="Times New Roman" w:hAnsi="Times New Roman"/>
                <w:color w:val="000000"/>
                <w:kern w:val="0"/>
                <w:sz w:val="18"/>
                <w:szCs w:val="18"/>
              </w:rPr>
            </w:pPr>
          </w:p>
        </w:tc>
      </w:tr>
      <w:tr w:rsidR="00B233CB" w:rsidTr="00F21226">
        <w:trPr>
          <w:trHeight w:val="499"/>
        </w:trPr>
        <w:tc>
          <w:tcPr>
            <w:tcW w:w="10173" w:type="dxa"/>
            <w:gridSpan w:val="5"/>
            <w:shd w:val="clear" w:color="auto" w:fill="auto"/>
            <w:vAlign w:val="center"/>
          </w:tcPr>
          <w:p w:rsidR="00B233CB" w:rsidRPr="008C4021" w:rsidRDefault="00B233CB" w:rsidP="00F21226">
            <w:pPr>
              <w:widowControl/>
              <w:ind w:firstLineChars="200" w:firstLine="360"/>
              <w:rPr>
                <w:rFonts w:ascii="黑体" w:eastAsia="黑体" w:hAnsi="黑体"/>
                <w:color w:val="000000"/>
                <w:kern w:val="0"/>
                <w:sz w:val="18"/>
                <w:szCs w:val="18"/>
              </w:rPr>
            </w:pPr>
            <w:r w:rsidRPr="009415AF">
              <w:rPr>
                <w:rFonts w:hint="eastAsia"/>
                <w:color w:val="000000"/>
                <w:sz w:val="18"/>
                <w:szCs w:val="18"/>
                <w:vertAlign w:val="superscript"/>
              </w:rPr>
              <w:t>a</w:t>
            </w:r>
            <w:r>
              <w:rPr>
                <w:rFonts w:ascii="黑体" w:eastAsia="黑体" w:hAnsi="黑体" w:hint="eastAsia"/>
                <w:color w:val="000000"/>
                <w:kern w:val="0"/>
                <w:sz w:val="18"/>
                <w:szCs w:val="18"/>
              </w:rPr>
              <w:t xml:space="preserve"> </w:t>
            </w:r>
            <w:r>
              <w:rPr>
                <w:rFonts w:ascii="Times New Roman" w:hAnsi="Times New Roman" w:hint="eastAsia"/>
                <w:color w:val="000000"/>
                <w:kern w:val="0"/>
                <w:sz w:val="18"/>
                <w:szCs w:val="18"/>
              </w:rPr>
              <w:t>单位产品综合能耗：企业在一定的计量时间内，经综合计算后得到的总能耗量与同一计量时间内企业吨锂产量之比。其中综合计算是指对实际消耗的各种能源实物量按规定的计算方法和单位分别折算为一次能源后的综合。综合能耗主要包括一次能源（如煤、石油、天然气等）、二次能源（如蒸汽、电力等）和直接用于生产的能耗工质（如冷却水、压缩空气等），但不包括用于动力消耗（如发电、锅炉）的能耗工质。具体综合能耗按照</w:t>
            </w:r>
            <w:r>
              <w:rPr>
                <w:rFonts w:ascii="Times New Roman" w:hAnsi="Times New Roman" w:hint="eastAsia"/>
                <w:color w:val="000000"/>
                <w:kern w:val="0"/>
                <w:sz w:val="18"/>
                <w:szCs w:val="18"/>
              </w:rPr>
              <w:t>GB/T 2589</w:t>
            </w:r>
            <w:r>
              <w:rPr>
                <w:rFonts w:ascii="Times New Roman" w:hAnsi="Times New Roman" w:hint="eastAsia"/>
                <w:color w:val="000000"/>
                <w:kern w:val="0"/>
                <w:sz w:val="18"/>
                <w:szCs w:val="18"/>
              </w:rPr>
              <w:t>计算。</w:t>
            </w:r>
          </w:p>
          <w:p w:rsidR="00B233CB" w:rsidRDefault="00B233CB" w:rsidP="00F21226">
            <w:pPr>
              <w:widowControl/>
              <w:ind w:firstLineChars="200" w:firstLine="360"/>
              <w:rPr>
                <w:rFonts w:ascii="Times New Roman" w:hAnsi="Times New Roman"/>
                <w:color w:val="000000"/>
                <w:kern w:val="0"/>
                <w:sz w:val="18"/>
                <w:szCs w:val="18"/>
              </w:rPr>
            </w:pPr>
            <w:r>
              <w:rPr>
                <w:rFonts w:hint="eastAsia"/>
                <w:color w:val="000000"/>
                <w:sz w:val="18"/>
                <w:szCs w:val="18"/>
                <w:vertAlign w:val="superscript"/>
              </w:rPr>
              <w:t>b</w:t>
            </w:r>
            <w:r>
              <w:rPr>
                <w:rFonts w:hint="eastAsia"/>
                <w:color w:val="000000"/>
                <w:sz w:val="18"/>
                <w:szCs w:val="18"/>
              </w:rPr>
              <w:t xml:space="preserve"> </w:t>
            </w:r>
            <w:r>
              <w:rPr>
                <w:rFonts w:ascii="Times New Roman" w:hAnsi="Times New Roman" w:hint="eastAsia"/>
                <w:color w:val="000000"/>
                <w:kern w:val="0"/>
                <w:sz w:val="18"/>
                <w:szCs w:val="18"/>
              </w:rPr>
              <w:t>数据来源说明：（</w:t>
            </w:r>
            <w:r>
              <w:rPr>
                <w:rFonts w:ascii="Times New Roman" w:hAnsi="Times New Roman" w:hint="eastAsia"/>
                <w:color w:val="000000"/>
                <w:kern w:val="0"/>
                <w:sz w:val="18"/>
                <w:szCs w:val="18"/>
              </w:rPr>
              <w:t>1</w:t>
            </w:r>
            <w:r>
              <w:rPr>
                <w:rFonts w:ascii="Times New Roman" w:hAnsi="Times New Roman" w:hint="eastAsia"/>
                <w:color w:val="000000"/>
                <w:kern w:val="0"/>
                <w:sz w:val="18"/>
                <w:szCs w:val="18"/>
              </w:rPr>
              <w:t>）统计：企业的原辅材料及能源使用量、产品产量、废水、废气和固体废物产生量及相关技术经济指标等，以法定月报表或年报表为准。（</w:t>
            </w:r>
            <w:r>
              <w:rPr>
                <w:rFonts w:ascii="Times New Roman" w:hAnsi="Times New Roman" w:hint="eastAsia"/>
                <w:color w:val="000000"/>
                <w:kern w:val="0"/>
                <w:sz w:val="18"/>
                <w:szCs w:val="18"/>
              </w:rPr>
              <w:t>2</w:t>
            </w:r>
            <w:r>
              <w:rPr>
                <w:rFonts w:ascii="Times New Roman" w:hAnsi="Times New Roman" w:hint="eastAsia"/>
                <w:color w:val="000000"/>
                <w:kern w:val="0"/>
                <w:sz w:val="18"/>
                <w:szCs w:val="18"/>
              </w:rPr>
              <w:t>）实测：如果统计数据严重短缺，单位产品综合能耗等指标也可以在一定计量时间内用实测方法取得，计量时间一般不少于一个月。（</w:t>
            </w:r>
            <w:r>
              <w:rPr>
                <w:rFonts w:ascii="Times New Roman" w:hAnsi="Times New Roman" w:hint="eastAsia"/>
                <w:color w:val="000000"/>
                <w:kern w:val="0"/>
                <w:sz w:val="18"/>
                <w:szCs w:val="18"/>
              </w:rPr>
              <w:t>3</w:t>
            </w:r>
            <w:r>
              <w:rPr>
                <w:rFonts w:ascii="Times New Roman" w:hAnsi="Times New Roman" w:hint="eastAsia"/>
                <w:color w:val="000000"/>
                <w:kern w:val="0"/>
                <w:sz w:val="18"/>
                <w:szCs w:val="18"/>
              </w:rPr>
              <w:t>）采样和监测：污染物排放指标的采样和检测按照相关技术规范执行，并采用国家或行业标准检测分析方法。</w:t>
            </w:r>
          </w:p>
        </w:tc>
      </w:tr>
    </w:tbl>
    <w:p w:rsidR="00B233CB" w:rsidRDefault="00B233CB" w:rsidP="00B233CB"/>
    <w:p w:rsidR="00B233CB" w:rsidRDefault="00B233CB" w:rsidP="00B233CB">
      <w:pPr>
        <w:rPr>
          <w:rFonts w:ascii="仿宋" w:eastAsia="仿宋" w:hAnsi="仿宋" w:cs="宋体"/>
          <w:b/>
          <w:bCs/>
          <w:color w:val="000000"/>
          <w:kern w:val="0"/>
          <w:sz w:val="22"/>
        </w:rPr>
        <w:sectPr w:rsidR="00B233CB" w:rsidSect="004D7DD1">
          <w:pgSz w:w="11906" w:h="16838"/>
          <w:pgMar w:top="720" w:right="720" w:bottom="720" w:left="720" w:header="851" w:footer="992" w:gutter="0"/>
          <w:cols w:space="425"/>
          <w:docGrid w:type="lines" w:linePitch="312"/>
        </w:sectPr>
      </w:pPr>
    </w:p>
    <w:p w:rsidR="00B233CB" w:rsidRDefault="00B233CB" w:rsidP="00B233CB">
      <w:pPr>
        <w:rPr>
          <w:rFonts w:ascii="仿宋" w:eastAsia="仿宋" w:hAnsi="仿宋" w:cs="宋体"/>
          <w:b/>
          <w:bCs/>
          <w:color w:val="000000"/>
          <w:kern w:val="0"/>
          <w:sz w:val="22"/>
        </w:rPr>
      </w:pPr>
      <w:r>
        <w:rPr>
          <w:rFonts w:ascii="仿宋" w:eastAsia="仿宋" w:hAnsi="仿宋" w:cs="宋体" w:hint="eastAsia"/>
          <w:b/>
          <w:bCs/>
          <w:color w:val="000000"/>
          <w:kern w:val="0"/>
          <w:sz w:val="22"/>
        </w:rPr>
        <w:lastRenderedPageBreak/>
        <w:t>三、工艺流程说明</w:t>
      </w:r>
    </w:p>
    <w:p w:rsidR="00B233CB" w:rsidRDefault="00B233CB" w:rsidP="00B233CB">
      <w:pPr>
        <w:rPr>
          <w:rFonts w:ascii="宋体" w:hAnsi="宋体" w:cs="宋体"/>
          <w:color w:val="000000"/>
          <w:kern w:val="0"/>
          <w:szCs w:val="21"/>
        </w:rPr>
      </w:pPr>
      <w:r>
        <w:rPr>
          <w:rFonts w:ascii="宋体" w:hAnsi="宋体" w:cs="宋体" w:hint="eastAsia"/>
          <w:color w:val="000000"/>
          <w:kern w:val="0"/>
          <w:szCs w:val="21"/>
        </w:rPr>
        <w:t>由于不同工艺可能导致指标水平的差异，因此需要对工艺流程进行调研。请简要说明工序段流程及对应产品牌号，如有（与一般工艺相比）重大差异处及其他对指标水平可能产生直接影响的事项请补充说明。</w:t>
      </w:r>
    </w:p>
    <w:p w:rsidR="00B233CB" w:rsidRDefault="00B233CB" w:rsidP="00B233CB">
      <w:pPr>
        <w:rPr>
          <w:szCs w:val="21"/>
        </w:rPr>
      </w:pPr>
    </w:p>
    <w:tbl>
      <w:tblPr>
        <w:tblW w:w="10173" w:type="dxa"/>
        <w:tblLayout w:type="fixed"/>
        <w:tblLook w:val="04A0" w:firstRow="1" w:lastRow="0" w:firstColumn="1" w:lastColumn="0" w:noHBand="0" w:noVBand="1"/>
      </w:tblPr>
      <w:tblGrid>
        <w:gridCol w:w="1324"/>
        <w:gridCol w:w="8849"/>
      </w:tblGrid>
      <w:tr w:rsidR="00B233CB" w:rsidTr="00F21226">
        <w:trPr>
          <w:trHeight w:val="402"/>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r>
              <w:rPr>
                <w:rFonts w:ascii="宋体" w:hAnsi="宋体" w:cs="宋体" w:hint="eastAsia"/>
                <w:color w:val="000000"/>
                <w:kern w:val="0"/>
                <w:sz w:val="18"/>
                <w:szCs w:val="18"/>
              </w:rPr>
              <w:t>牌号</w:t>
            </w:r>
          </w:p>
        </w:tc>
        <w:tc>
          <w:tcPr>
            <w:tcW w:w="8849"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r>
              <w:rPr>
                <w:rFonts w:ascii="宋体" w:hAnsi="宋体" w:cs="宋体" w:hint="eastAsia"/>
                <w:color w:val="000000"/>
                <w:kern w:val="0"/>
                <w:sz w:val="18"/>
                <w:szCs w:val="18"/>
              </w:rPr>
              <w:t>工艺流程（可</w:t>
            </w:r>
            <w:proofErr w:type="gramStart"/>
            <w:r>
              <w:rPr>
                <w:rFonts w:ascii="宋体" w:hAnsi="宋体" w:cs="宋体" w:hint="eastAsia"/>
                <w:color w:val="000000"/>
                <w:kern w:val="0"/>
                <w:sz w:val="18"/>
                <w:szCs w:val="18"/>
              </w:rPr>
              <w:t>另附图</w:t>
            </w:r>
            <w:proofErr w:type="gramEnd"/>
            <w:r>
              <w:rPr>
                <w:rFonts w:ascii="宋体" w:hAnsi="宋体" w:cs="宋体" w:hint="eastAsia"/>
                <w:color w:val="000000"/>
                <w:kern w:val="0"/>
                <w:sz w:val="18"/>
                <w:szCs w:val="18"/>
              </w:rPr>
              <w:t>说明）</w:t>
            </w:r>
          </w:p>
        </w:tc>
      </w:tr>
      <w:tr w:rsidR="00B233CB" w:rsidTr="00F21226">
        <w:trPr>
          <w:trHeight w:val="402"/>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Times New Roman" w:hAnsi="Times New Roman"/>
                <w:color w:val="000000"/>
                <w:kern w:val="0"/>
                <w:sz w:val="18"/>
                <w:szCs w:val="18"/>
              </w:rPr>
            </w:pPr>
            <w:r>
              <w:rPr>
                <w:rFonts w:ascii="宋体" w:hAnsi="宋体" w:hint="eastAsia"/>
                <w:color w:val="000000"/>
                <w:kern w:val="0"/>
                <w:sz w:val="18"/>
                <w:szCs w:val="18"/>
              </w:rPr>
              <w:t>示例：</w:t>
            </w:r>
            <w:r>
              <w:rPr>
                <w:rFonts w:ascii="Times New Roman" w:hAnsi="Times New Roman" w:hint="eastAsia"/>
                <w:color w:val="000000"/>
                <w:kern w:val="0"/>
                <w:sz w:val="18"/>
                <w:szCs w:val="18"/>
              </w:rPr>
              <w:t>Li-1</w:t>
            </w:r>
          </w:p>
        </w:tc>
        <w:tc>
          <w:tcPr>
            <w:tcW w:w="8849"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r>
      <w:tr w:rsidR="00B233CB" w:rsidTr="00F21226">
        <w:trPr>
          <w:trHeight w:val="402"/>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8849"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r>
      <w:tr w:rsidR="00B233CB" w:rsidTr="00F21226">
        <w:trPr>
          <w:trHeight w:val="402"/>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8849"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r>
      <w:tr w:rsidR="00B233CB" w:rsidTr="00F21226">
        <w:trPr>
          <w:trHeight w:val="402"/>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8849"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r>
      <w:tr w:rsidR="00B233CB" w:rsidTr="00F21226">
        <w:trPr>
          <w:trHeight w:val="402"/>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8849"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r>
      <w:tr w:rsidR="00B233CB" w:rsidTr="00F21226">
        <w:trPr>
          <w:trHeight w:val="402"/>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8849"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r>
      <w:tr w:rsidR="00B233CB" w:rsidTr="00F21226">
        <w:trPr>
          <w:trHeight w:val="402"/>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8849"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r>
      <w:tr w:rsidR="00B233CB" w:rsidTr="00F21226">
        <w:trPr>
          <w:trHeight w:val="402"/>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8849"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r>
      <w:tr w:rsidR="00B233CB" w:rsidTr="00F21226">
        <w:trPr>
          <w:trHeight w:val="402"/>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8849"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r>
      <w:tr w:rsidR="00B233CB" w:rsidTr="00F21226">
        <w:trPr>
          <w:trHeight w:val="402"/>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8849"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r>
      <w:tr w:rsidR="00B233CB" w:rsidTr="00F21226">
        <w:trPr>
          <w:trHeight w:val="402"/>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8849"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r>
    </w:tbl>
    <w:p w:rsidR="00B233CB" w:rsidRDefault="00B233CB" w:rsidP="00B233CB"/>
    <w:p w:rsidR="00B233CB" w:rsidRDefault="00B233CB" w:rsidP="00B233CB">
      <w:pPr>
        <w:rPr>
          <w:rFonts w:ascii="仿宋" w:eastAsia="仿宋" w:hAnsi="仿宋" w:cs="宋体"/>
          <w:b/>
          <w:bCs/>
          <w:color w:val="000000"/>
          <w:kern w:val="0"/>
          <w:sz w:val="22"/>
        </w:rPr>
        <w:sectPr w:rsidR="00B233CB" w:rsidSect="004D7DD1">
          <w:pgSz w:w="11906" w:h="16838"/>
          <w:pgMar w:top="720" w:right="720" w:bottom="720" w:left="720" w:header="851" w:footer="992" w:gutter="0"/>
          <w:cols w:space="425"/>
          <w:docGrid w:type="lines" w:linePitch="312"/>
        </w:sectPr>
      </w:pPr>
    </w:p>
    <w:p w:rsidR="00B233CB" w:rsidRDefault="00B233CB" w:rsidP="00B233CB">
      <w:pPr>
        <w:rPr>
          <w:rFonts w:ascii="仿宋" w:eastAsia="仿宋" w:hAnsi="仿宋" w:cs="宋体"/>
          <w:b/>
          <w:bCs/>
          <w:color w:val="000000"/>
          <w:kern w:val="0"/>
          <w:sz w:val="22"/>
        </w:rPr>
      </w:pPr>
      <w:r>
        <w:rPr>
          <w:rFonts w:ascii="仿宋" w:eastAsia="仿宋" w:hAnsi="仿宋" w:cs="宋体" w:hint="eastAsia"/>
          <w:b/>
          <w:bCs/>
          <w:color w:val="000000"/>
          <w:kern w:val="0"/>
          <w:sz w:val="22"/>
        </w:rPr>
        <w:lastRenderedPageBreak/>
        <w:t>四、关于指标项的其他建议</w:t>
      </w:r>
    </w:p>
    <w:p w:rsidR="00B233CB" w:rsidRDefault="00B233CB" w:rsidP="00B233CB"/>
    <w:tbl>
      <w:tblPr>
        <w:tblW w:w="10206" w:type="dxa"/>
        <w:jc w:val="center"/>
        <w:tblInd w:w="2093" w:type="dxa"/>
        <w:tblLayout w:type="fixed"/>
        <w:tblLook w:val="04A0" w:firstRow="1" w:lastRow="0" w:firstColumn="1" w:lastColumn="0" w:noHBand="0" w:noVBand="1"/>
      </w:tblPr>
      <w:tblGrid>
        <w:gridCol w:w="1134"/>
        <w:gridCol w:w="3131"/>
        <w:gridCol w:w="2976"/>
        <w:gridCol w:w="2965"/>
      </w:tblGrid>
      <w:tr w:rsidR="00B233CB" w:rsidTr="00F21226">
        <w:trPr>
          <w:trHeight w:val="706"/>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指标项</w:t>
            </w:r>
          </w:p>
        </w:tc>
        <w:tc>
          <w:tcPr>
            <w:tcW w:w="3131"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r>
              <w:rPr>
                <w:rFonts w:ascii="宋体" w:hAnsi="宋体" w:cs="宋体" w:hint="eastAsia"/>
                <w:color w:val="000000"/>
                <w:kern w:val="0"/>
                <w:sz w:val="18"/>
                <w:szCs w:val="18"/>
              </w:rPr>
              <w:t>建议内容（删除、修改或增加等）</w:t>
            </w: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r>
              <w:rPr>
                <w:rFonts w:ascii="宋体" w:hAnsi="宋体" w:cs="宋体" w:hint="eastAsia"/>
                <w:color w:val="000000"/>
                <w:kern w:val="0"/>
                <w:sz w:val="18"/>
                <w:szCs w:val="18"/>
              </w:rPr>
              <w:t>理由</w:t>
            </w:r>
          </w:p>
        </w:tc>
        <w:tc>
          <w:tcPr>
            <w:tcW w:w="2965" w:type="dxa"/>
            <w:tcBorders>
              <w:top w:val="single" w:sz="4" w:space="0" w:color="auto"/>
              <w:left w:val="nil"/>
              <w:bottom w:val="single" w:sz="4" w:space="0" w:color="auto"/>
              <w:right w:val="single" w:sz="4" w:space="0" w:color="000000"/>
            </w:tcBorders>
            <w:shd w:val="clear" w:color="auto" w:fill="auto"/>
            <w:vAlign w:val="center"/>
          </w:tcPr>
          <w:p w:rsidR="00B233CB" w:rsidRDefault="00B233CB" w:rsidP="00F21226">
            <w:pPr>
              <w:widowControl/>
              <w:jc w:val="center"/>
              <w:rPr>
                <w:rFonts w:ascii="Times New Roman" w:hAnsi="Times New Roman"/>
                <w:color w:val="000000"/>
                <w:kern w:val="0"/>
                <w:sz w:val="18"/>
                <w:szCs w:val="18"/>
              </w:rPr>
            </w:pPr>
            <w:r>
              <w:rPr>
                <w:rFonts w:ascii="Times New Roman" w:hAnsi="Times New Roman"/>
                <w:color w:val="000000"/>
                <w:kern w:val="0"/>
                <w:sz w:val="18"/>
                <w:szCs w:val="18"/>
              </w:rPr>
              <w:t>数据及数据来源说明</w:t>
            </w:r>
            <w:r>
              <w:rPr>
                <w:rFonts w:ascii="Times New Roman" w:hAnsi="Times New Roman"/>
                <w:color w:val="000000"/>
                <w:kern w:val="0"/>
                <w:sz w:val="18"/>
                <w:szCs w:val="18"/>
              </w:rPr>
              <w:br/>
            </w:r>
            <w:r>
              <w:rPr>
                <w:rFonts w:ascii="Times New Roman" w:hAnsi="Times New Roman"/>
                <w:color w:val="000000"/>
                <w:kern w:val="0"/>
                <w:sz w:val="18"/>
                <w:szCs w:val="18"/>
              </w:rPr>
              <w:t>（统计数据</w:t>
            </w:r>
            <w:r>
              <w:rPr>
                <w:rFonts w:ascii="Times New Roman" w:hAnsi="Times New Roman"/>
                <w:color w:val="000000"/>
                <w:kern w:val="0"/>
                <w:sz w:val="18"/>
                <w:szCs w:val="18"/>
              </w:rPr>
              <w:t>/</w:t>
            </w:r>
            <w:r>
              <w:rPr>
                <w:rFonts w:ascii="Times New Roman" w:hAnsi="Times New Roman"/>
                <w:color w:val="000000"/>
                <w:kern w:val="0"/>
                <w:sz w:val="18"/>
                <w:szCs w:val="18"/>
              </w:rPr>
              <w:t>实测结果</w:t>
            </w:r>
            <w:r>
              <w:rPr>
                <w:rFonts w:ascii="Times New Roman" w:hAnsi="Times New Roman"/>
                <w:color w:val="000000"/>
                <w:kern w:val="0"/>
                <w:sz w:val="18"/>
                <w:szCs w:val="18"/>
              </w:rPr>
              <w:t>/</w:t>
            </w:r>
            <w:r>
              <w:rPr>
                <w:rFonts w:ascii="Times New Roman" w:hAnsi="Times New Roman"/>
                <w:color w:val="000000"/>
                <w:kern w:val="0"/>
                <w:sz w:val="18"/>
                <w:szCs w:val="18"/>
              </w:rPr>
              <w:t>采样和监测数据</w:t>
            </w:r>
            <w:r>
              <w:rPr>
                <w:rFonts w:ascii="Times New Roman" w:hAnsi="Times New Roman"/>
                <w:color w:val="000000"/>
                <w:kern w:val="0"/>
                <w:sz w:val="18"/>
                <w:szCs w:val="18"/>
              </w:rPr>
              <w:t>/</w:t>
            </w:r>
            <w:r>
              <w:rPr>
                <w:rFonts w:ascii="Times New Roman" w:hAnsi="Times New Roman"/>
                <w:color w:val="000000"/>
                <w:kern w:val="0"/>
                <w:sz w:val="18"/>
                <w:szCs w:val="18"/>
              </w:rPr>
              <w:t>经验判断）</w:t>
            </w:r>
          </w:p>
        </w:tc>
      </w:tr>
      <w:tr w:rsidR="00B233CB" w:rsidTr="00F21226">
        <w:trPr>
          <w:trHeight w:val="402"/>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3131"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65"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Times New Roman" w:hAnsi="Times New Roman"/>
                <w:color w:val="000000"/>
                <w:kern w:val="0"/>
                <w:sz w:val="18"/>
                <w:szCs w:val="18"/>
              </w:rPr>
            </w:pPr>
          </w:p>
        </w:tc>
      </w:tr>
      <w:tr w:rsidR="00B233CB" w:rsidTr="00F21226">
        <w:trPr>
          <w:trHeight w:val="402"/>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3131"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65"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Times New Roman" w:hAnsi="Times New Roman"/>
                <w:color w:val="000000"/>
                <w:kern w:val="0"/>
                <w:sz w:val="18"/>
                <w:szCs w:val="18"/>
              </w:rPr>
            </w:pPr>
          </w:p>
        </w:tc>
      </w:tr>
      <w:tr w:rsidR="00B233CB" w:rsidTr="00F21226">
        <w:trPr>
          <w:trHeight w:val="402"/>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3131"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65"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Times New Roman" w:hAnsi="Times New Roman"/>
                <w:color w:val="000000"/>
                <w:kern w:val="0"/>
                <w:sz w:val="18"/>
                <w:szCs w:val="18"/>
              </w:rPr>
            </w:pPr>
          </w:p>
        </w:tc>
      </w:tr>
      <w:tr w:rsidR="00B233CB" w:rsidTr="00F21226">
        <w:trPr>
          <w:trHeight w:val="402"/>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3131"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65"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Times New Roman" w:hAnsi="Times New Roman"/>
                <w:color w:val="000000"/>
                <w:kern w:val="0"/>
                <w:sz w:val="18"/>
                <w:szCs w:val="18"/>
              </w:rPr>
            </w:pPr>
          </w:p>
        </w:tc>
      </w:tr>
      <w:tr w:rsidR="00B233CB" w:rsidTr="00F21226">
        <w:trPr>
          <w:trHeight w:val="402"/>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3131"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65"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Times New Roman" w:hAnsi="Times New Roman"/>
                <w:color w:val="000000"/>
                <w:kern w:val="0"/>
                <w:sz w:val="18"/>
                <w:szCs w:val="18"/>
              </w:rPr>
            </w:pPr>
          </w:p>
        </w:tc>
      </w:tr>
      <w:tr w:rsidR="00B233CB" w:rsidTr="00F21226">
        <w:trPr>
          <w:trHeight w:val="402"/>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3131"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65"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Times New Roman" w:hAnsi="Times New Roman"/>
                <w:color w:val="000000"/>
                <w:kern w:val="0"/>
                <w:sz w:val="18"/>
                <w:szCs w:val="18"/>
              </w:rPr>
            </w:pPr>
          </w:p>
        </w:tc>
      </w:tr>
      <w:tr w:rsidR="00B233CB" w:rsidTr="00F21226">
        <w:trPr>
          <w:trHeight w:val="402"/>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3131"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65"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Times New Roman" w:hAnsi="Times New Roman"/>
                <w:color w:val="000000"/>
                <w:kern w:val="0"/>
                <w:sz w:val="18"/>
                <w:szCs w:val="18"/>
              </w:rPr>
            </w:pPr>
          </w:p>
        </w:tc>
      </w:tr>
      <w:tr w:rsidR="00B233CB" w:rsidTr="00F21226">
        <w:trPr>
          <w:trHeight w:val="402"/>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3131"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65"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Times New Roman" w:hAnsi="Times New Roman"/>
                <w:color w:val="000000"/>
                <w:kern w:val="0"/>
                <w:sz w:val="18"/>
                <w:szCs w:val="18"/>
              </w:rPr>
            </w:pPr>
          </w:p>
        </w:tc>
      </w:tr>
      <w:tr w:rsidR="00B233CB" w:rsidTr="00F21226">
        <w:trPr>
          <w:trHeight w:val="402"/>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3131"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65"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Times New Roman" w:hAnsi="Times New Roman"/>
                <w:color w:val="000000"/>
                <w:kern w:val="0"/>
                <w:sz w:val="18"/>
                <w:szCs w:val="18"/>
              </w:rPr>
            </w:pPr>
          </w:p>
        </w:tc>
      </w:tr>
      <w:tr w:rsidR="00B233CB" w:rsidTr="00F21226">
        <w:trPr>
          <w:trHeight w:val="402"/>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233CB" w:rsidRDefault="00B233CB" w:rsidP="00F21226">
            <w:pPr>
              <w:widowControl/>
              <w:jc w:val="center"/>
              <w:rPr>
                <w:rFonts w:ascii="宋体" w:hAnsi="宋体" w:cs="宋体"/>
                <w:color w:val="000000"/>
                <w:kern w:val="0"/>
                <w:sz w:val="18"/>
                <w:szCs w:val="18"/>
              </w:rPr>
            </w:pPr>
          </w:p>
        </w:tc>
        <w:tc>
          <w:tcPr>
            <w:tcW w:w="3131"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宋体" w:hAnsi="宋体" w:cs="宋体"/>
                <w:color w:val="000000"/>
                <w:kern w:val="0"/>
                <w:sz w:val="18"/>
                <w:szCs w:val="18"/>
              </w:rPr>
            </w:pPr>
          </w:p>
        </w:tc>
        <w:tc>
          <w:tcPr>
            <w:tcW w:w="2965" w:type="dxa"/>
            <w:tcBorders>
              <w:top w:val="single" w:sz="4" w:space="0" w:color="auto"/>
              <w:left w:val="nil"/>
              <w:bottom w:val="single" w:sz="4" w:space="0" w:color="auto"/>
              <w:right w:val="single" w:sz="4" w:space="0" w:color="auto"/>
            </w:tcBorders>
            <w:shd w:val="clear" w:color="auto" w:fill="auto"/>
            <w:noWrap/>
            <w:vAlign w:val="center"/>
          </w:tcPr>
          <w:p w:rsidR="00B233CB" w:rsidRDefault="00B233CB" w:rsidP="00F21226">
            <w:pPr>
              <w:widowControl/>
              <w:rPr>
                <w:rFonts w:ascii="Times New Roman" w:hAnsi="Times New Roman"/>
                <w:color w:val="000000"/>
                <w:kern w:val="0"/>
                <w:sz w:val="18"/>
                <w:szCs w:val="18"/>
              </w:rPr>
            </w:pPr>
          </w:p>
        </w:tc>
      </w:tr>
      <w:tr w:rsidR="00B233CB" w:rsidTr="00F21226">
        <w:trPr>
          <w:trHeight w:val="1155"/>
          <w:jc w:val="center"/>
        </w:trPr>
        <w:tc>
          <w:tcPr>
            <w:tcW w:w="10206" w:type="dxa"/>
            <w:gridSpan w:val="4"/>
            <w:tcBorders>
              <w:top w:val="nil"/>
              <w:left w:val="single" w:sz="4" w:space="0" w:color="auto"/>
              <w:bottom w:val="single" w:sz="4" w:space="0" w:color="auto"/>
              <w:right w:val="single" w:sz="4" w:space="0" w:color="auto"/>
            </w:tcBorders>
            <w:shd w:val="clear" w:color="auto" w:fill="auto"/>
            <w:vAlign w:val="center"/>
          </w:tcPr>
          <w:p w:rsidR="00B233CB" w:rsidRDefault="00B233CB" w:rsidP="00F21226">
            <w:pPr>
              <w:widowControl/>
              <w:ind w:firstLineChars="200" w:firstLine="360"/>
              <w:jc w:val="left"/>
              <w:rPr>
                <w:rFonts w:ascii="宋体" w:hAnsi="宋体" w:cs="宋体"/>
                <w:color w:val="000000"/>
                <w:kern w:val="0"/>
                <w:sz w:val="18"/>
                <w:szCs w:val="18"/>
              </w:rPr>
            </w:pPr>
            <w:r>
              <w:rPr>
                <w:rFonts w:ascii="黑体" w:eastAsia="黑体" w:hAnsi="黑体" w:cs="宋体" w:hint="eastAsia"/>
                <w:color w:val="000000"/>
                <w:kern w:val="0"/>
                <w:sz w:val="18"/>
                <w:szCs w:val="18"/>
              </w:rPr>
              <w:t>注：</w:t>
            </w:r>
            <w:r>
              <w:rPr>
                <w:rFonts w:ascii="宋体" w:hAnsi="宋体" w:cs="宋体" w:hint="eastAsia"/>
                <w:color w:val="000000"/>
                <w:kern w:val="0"/>
                <w:sz w:val="18"/>
                <w:szCs w:val="18"/>
              </w:rPr>
              <w:t>如需增加指标请说明理由，并提供数据和说明数据来源；</w:t>
            </w:r>
          </w:p>
          <w:p w:rsidR="00B233CB" w:rsidRDefault="00B233CB" w:rsidP="00F21226">
            <w:pPr>
              <w:widowControl/>
              <w:ind w:firstLineChars="400" w:firstLine="720"/>
              <w:jc w:val="left"/>
              <w:rPr>
                <w:rFonts w:ascii="宋体" w:hAnsi="宋体" w:cs="宋体"/>
                <w:color w:val="000000"/>
                <w:kern w:val="0"/>
                <w:sz w:val="18"/>
                <w:szCs w:val="18"/>
              </w:rPr>
            </w:pPr>
            <w:r>
              <w:rPr>
                <w:rFonts w:ascii="宋体" w:hAnsi="宋体" w:cs="宋体" w:hint="eastAsia"/>
                <w:color w:val="000000"/>
                <w:kern w:val="0"/>
                <w:sz w:val="18"/>
                <w:szCs w:val="18"/>
              </w:rPr>
              <w:t>如需删减指标项目请说明理由；</w:t>
            </w:r>
          </w:p>
          <w:p w:rsidR="00B233CB" w:rsidRDefault="00B233CB" w:rsidP="00F21226">
            <w:pPr>
              <w:widowControl/>
              <w:ind w:firstLineChars="400" w:firstLine="720"/>
              <w:jc w:val="left"/>
              <w:rPr>
                <w:rFonts w:ascii="宋体" w:hAnsi="宋体" w:cs="宋体"/>
                <w:color w:val="000000"/>
                <w:kern w:val="0"/>
                <w:sz w:val="18"/>
                <w:szCs w:val="18"/>
              </w:rPr>
            </w:pPr>
            <w:r>
              <w:rPr>
                <w:rFonts w:ascii="宋体" w:hAnsi="宋体" w:cs="宋体" w:hint="eastAsia"/>
                <w:color w:val="000000"/>
                <w:kern w:val="0"/>
                <w:sz w:val="18"/>
                <w:szCs w:val="18"/>
              </w:rPr>
              <w:t>如需修改请说明理由，并提供数据和说明数据来源。</w:t>
            </w:r>
          </w:p>
        </w:tc>
      </w:tr>
    </w:tbl>
    <w:p w:rsidR="00B233CB" w:rsidRDefault="00B233CB" w:rsidP="00B233CB"/>
    <w:p w:rsidR="00B617D7" w:rsidRDefault="00B617D7">
      <w:pPr>
        <w:rPr>
          <w:rFonts w:hint="eastAsia"/>
        </w:rPr>
      </w:pPr>
    </w:p>
    <w:p w:rsidR="00C722FB" w:rsidRPr="00B233CB" w:rsidRDefault="00C722FB">
      <w:bookmarkStart w:id="0" w:name="_GoBack"/>
      <w:bookmarkEnd w:id="0"/>
    </w:p>
    <w:sectPr w:rsidR="00C722FB" w:rsidRPr="00B23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1FF"/>
    <w:multiLevelType w:val="hybridMultilevel"/>
    <w:tmpl w:val="09C4F738"/>
    <w:lvl w:ilvl="0" w:tplc="02F27B0C">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CB"/>
    <w:rsid w:val="00B233CB"/>
    <w:rsid w:val="00B617D7"/>
    <w:rsid w:val="00C7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3CB"/>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3CB"/>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汪玲玲</dc:creator>
  <cp:lastModifiedBy>汪玲玲</cp:lastModifiedBy>
  <cp:revision>2</cp:revision>
  <dcterms:created xsi:type="dcterms:W3CDTF">2019-05-15T09:00:00Z</dcterms:created>
  <dcterms:modified xsi:type="dcterms:W3CDTF">2019-05-15T09:00:00Z</dcterms:modified>
</cp:coreProperties>
</file>