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黑体" w:hAnsi="黑体" w:eastAsia="黑体" w:cs="黑体"/>
          <w:color w:val="auto"/>
          <w:sz w:val="48"/>
          <w:szCs w:val="48"/>
        </w:rPr>
      </w:pPr>
      <w:r>
        <w:rPr>
          <w:rFonts w:hint="eastAsia" w:ascii="黑体" w:hAnsi="黑体" w:eastAsia="黑体" w:cs="黑体"/>
          <w:color w:val="auto"/>
          <w:sz w:val="48"/>
          <w:szCs w:val="48"/>
        </w:rPr>
        <w:t>《绿色设计产品评价技术规范 铅锭</w:t>
      </w:r>
    </w:p>
    <w:p>
      <w:pPr>
        <w:spacing w:line="520" w:lineRule="exact"/>
        <w:jc w:val="center"/>
        <w:rPr>
          <w:rFonts w:hint="eastAsia" w:ascii="黑体" w:hAnsi="黑体" w:eastAsia="黑体" w:cs="黑体"/>
          <w:color w:val="auto"/>
          <w:sz w:val="48"/>
          <w:szCs w:val="48"/>
        </w:rPr>
      </w:pPr>
    </w:p>
    <w:p>
      <w:pPr>
        <w:spacing w:line="520" w:lineRule="exact"/>
        <w:jc w:val="center"/>
        <w:rPr>
          <w:rFonts w:hint="eastAsia" w:ascii="黑体" w:hAnsi="黑体" w:eastAsia="黑体" w:cs="黑体"/>
          <w:color w:val="auto"/>
          <w:sz w:val="48"/>
          <w:szCs w:val="48"/>
        </w:rPr>
      </w:pPr>
      <w:r>
        <w:rPr>
          <w:rFonts w:hint="eastAsia" w:ascii="黑体" w:hAnsi="黑体" w:eastAsia="黑体" w:cs="黑体"/>
          <w:color w:val="auto"/>
          <w:sz w:val="48"/>
          <w:szCs w:val="48"/>
        </w:rPr>
        <w:t>（</w:t>
      </w:r>
      <w:r>
        <w:rPr>
          <w:rFonts w:hint="eastAsia" w:ascii="黑体" w:hAnsi="黑体" w:eastAsia="黑体" w:cs="黑体"/>
          <w:color w:val="auto"/>
          <w:sz w:val="48"/>
          <w:szCs w:val="48"/>
          <w:lang w:eastAsia="zh-CN"/>
        </w:rPr>
        <w:t>送审</w:t>
      </w:r>
      <w:r>
        <w:rPr>
          <w:rFonts w:hint="eastAsia" w:ascii="黑体" w:hAnsi="黑体" w:eastAsia="黑体" w:cs="黑体"/>
          <w:color w:val="auto"/>
          <w:sz w:val="48"/>
          <w:szCs w:val="48"/>
        </w:rPr>
        <w:t>稿）》编制说明</w:t>
      </w: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rPr>
      </w:pPr>
    </w:p>
    <w:p>
      <w:pPr>
        <w:spacing w:line="520" w:lineRule="exact"/>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《绿色设计产品评价技术规范 铅锭</w:t>
      </w:r>
      <w:r>
        <w:rPr>
          <w:rFonts w:hint="eastAsia" w:ascii="方正小标宋_GBK" w:eastAsia="方正小标宋_GBK"/>
          <w:color w:val="auto"/>
          <w:sz w:val="36"/>
          <w:szCs w:val="36"/>
          <w:lang w:eastAsia="zh-CN"/>
        </w:rPr>
        <w:t>》</w:t>
      </w:r>
      <w:r>
        <w:rPr>
          <w:rFonts w:hint="eastAsia" w:ascii="方正小标宋_GBK" w:eastAsia="方正小标宋_GBK"/>
          <w:color w:val="auto"/>
          <w:sz w:val="36"/>
          <w:szCs w:val="36"/>
          <w:lang w:val="en-US" w:eastAsia="zh-CN"/>
        </w:rPr>
        <w:t xml:space="preserve"> </w:t>
      </w:r>
      <w:r>
        <w:rPr>
          <w:rFonts w:hint="eastAsia" w:ascii="方正小标宋_GBK" w:eastAsia="方正小标宋_GBK"/>
          <w:color w:val="auto"/>
          <w:sz w:val="36"/>
          <w:szCs w:val="36"/>
          <w:lang w:eastAsia="zh-CN"/>
        </w:rPr>
        <w:t>编制组</w:t>
      </w:r>
    </w:p>
    <w:p>
      <w:pPr>
        <w:spacing w:line="520" w:lineRule="exact"/>
        <w:jc w:val="center"/>
        <w:rPr>
          <w:rFonts w:hint="eastAsia" w:ascii="方正小标宋_GBK" w:eastAsia="方正小标宋_GBK"/>
          <w:color w:val="auto"/>
          <w:sz w:val="36"/>
          <w:szCs w:val="36"/>
          <w:lang w:eastAsia="zh-CN"/>
        </w:rPr>
      </w:pPr>
    </w:p>
    <w:p>
      <w:pPr>
        <w:spacing w:line="520" w:lineRule="exact"/>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主编单位：河南豫光金铅股份有限公司</w:t>
      </w:r>
    </w:p>
    <w:p>
      <w:pPr>
        <w:spacing w:line="520" w:lineRule="exact"/>
        <w:jc w:val="center"/>
        <w:rPr>
          <w:rFonts w:hint="eastAsia" w:ascii="方正小标宋_GBK" w:eastAsia="方正小标宋_GBK"/>
          <w:color w:val="auto"/>
          <w:sz w:val="36"/>
          <w:szCs w:val="36"/>
          <w:lang w:eastAsia="zh-CN"/>
        </w:rPr>
      </w:pPr>
    </w:p>
    <w:p>
      <w:pPr>
        <w:spacing w:line="520" w:lineRule="exact"/>
        <w:jc w:val="center"/>
        <w:rPr>
          <w:rFonts w:hint="eastAsia" w:ascii="方正小标宋_GBK" w:eastAsia="方正小标宋_GBK"/>
          <w:color w:val="auto"/>
          <w:sz w:val="36"/>
          <w:szCs w:val="36"/>
          <w:lang w:val="en-US" w:eastAsia="zh-CN"/>
        </w:rPr>
      </w:pPr>
      <w:r>
        <w:rPr>
          <w:rFonts w:hint="eastAsia" w:ascii="方正小标宋_GBK" w:eastAsia="方正小标宋_GBK"/>
          <w:color w:val="auto"/>
          <w:sz w:val="36"/>
          <w:szCs w:val="36"/>
          <w:lang w:val="en-US" w:eastAsia="zh-CN"/>
        </w:rPr>
        <w:t>2019年4月</w:t>
      </w:r>
    </w:p>
    <w:p>
      <w:pPr>
        <w:rPr>
          <w:color w:val="auto"/>
        </w:rPr>
      </w:pPr>
    </w:p>
    <w:p>
      <w:pPr>
        <w:rPr>
          <w:color w:val="auto"/>
        </w:rPr>
      </w:pPr>
    </w:p>
    <w:p>
      <w:pPr>
        <w:rPr>
          <w:color w:val="auto"/>
        </w:rPr>
      </w:pPr>
    </w:p>
    <w:p>
      <w:pPr>
        <w:spacing w:line="52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《绿色设计产品评价技术规范 铅锭</w:t>
      </w:r>
    </w:p>
    <w:p>
      <w:pPr>
        <w:spacing w:line="52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预审</w:t>
      </w:r>
      <w:r>
        <w:rPr>
          <w:rFonts w:hint="eastAsia" w:ascii="黑体" w:hAnsi="黑体" w:eastAsia="黑体" w:cs="黑体"/>
          <w:color w:val="auto"/>
          <w:sz w:val="32"/>
          <w:szCs w:val="32"/>
        </w:rPr>
        <w:t>稿）》编制说明</w:t>
      </w:r>
    </w:p>
    <w:p>
      <w:pPr>
        <w:rPr>
          <w:rFonts w:hint="eastAsia"/>
          <w:color w:val="auto"/>
          <w:sz w:val="21"/>
          <w:szCs w:val="21"/>
          <w:lang w:eastAsia="zh-CN"/>
        </w:rPr>
      </w:pPr>
    </w:p>
    <w:p>
      <w:pPr>
        <w:rPr>
          <w:rFonts w:hint="eastAsia"/>
          <w:color w:val="auto"/>
          <w:sz w:val="21"/>
          <w:szCs w:val="21"/>
          <w:lang w:eastAsia="zh-CN"/>
        </w:rPr>
      </w:pPr>
      <w:r>
        <w:rPr>
          <w:rFonts w:hint="eastAsia"/>
          <w:color w:val="auto"/>
          <w:sz w:val="21"/>
          <w:szCs w:val="21"/>
          <w:lang w:eastAsia="zh-CN"/>
        </w:rPr>
        <w:t>一、工作简况</w:t>
      </w:r>
    </w:p>
    <w:p>
      <w:pPr>
        <w:rPr>
          <w:rFonts w:hint="eastAsia"/>
          <w:color w:val="auto"/>
          <w:sz w:val="21"/>
          <w:szCs w:val="21"/>
          <w:lang w:val="en-US" w:eastAsia="zh-CN"/>
        </w:rPr>
      </w:pPr>
      <w:r>
        <w:rPr>
          <w:rFonts w:hint="eastAsia"/>
          <w:color w:val="auto"/>
          <w:sz w:val="21"/>
          <w:szCs w:val="21"/>
          <w:lang w:val="en-US" w:eastAsia="zh-CN"/>
        </w:rPr>
        <w:t xml:space="preserve">1 </w:t>
      </w:r>
      <w:r>
        <w:rPr>
          <w:rFonts w:hint="eastAsia"/>
          <w:color w:val="auto"/>
          <w:sz w:val="21"/>
          <w:szCs w:val="21"/>
          <w:lang w:eastAsia="zh-CN"/>
        </w:rPr>
        <w:t>任务来源</w:t>
      </w:r>
    </w:p>
    <w:p>
      <w:pPr>
        <w:ind w:firstLine="420" w:firstLineChars="200"/>
        <w:rPr>
          <w:rFonts w:hint="eastAsia"/>
          <w:color w:val="auto"/>
          <w:sz w:val="21"/>
          <w:szCs w:val="21"/>
          <w:lang w:val="en-US" w:eastAsia="zh-CN"/>
        </w:rPr>
      </w:pPr>
      <w:r>
        <w:rPr>
          <w:rFonts w:hint="eastAsia"/>
          <w:color w:val="auto"/>
          <w:sz w:val="21"/>
          <w:szCs w:val="21"/>
          <w:lang w:eastAsia="zh-CN"/>
        </w:rPr>
        <w:t>根据《关于发布&lt;中国有色金属工业协会标准管理办法&gt; (试行)的通知》(中色协科字(2016) 178号)精神，经研究，中国有色金属工业协会以中色协科字(2017) 76号文下达了2017年第批协会标准制修改订计划， 本批计划共计3项，全部为制定项目，(绿色设计产品评价技术规范铅锭》是其中一项，技术归口单位是全国有色金属标准化技术委员会。</w:t>
      </w:r>
    </w:p>
    <w:p>
      <w:pPr>
        <w:rPr>
          <w:rFonts w:hint="eastAsia"/>
          <w:color w:val="auto"/>
          <w:sz w:val="21"/>
          <w:szCs w:val="21"/>
          <w:lang w:eastAsia="zh-CN"/>
        </w:rPr>
      </w:pPr>
      <w:r>
        <w:rPr>
          <w:rFonts w:hint="eastAsia"/>
          <w:color w:val="auto"/>
          <w:sz w:val="21"/>
          <w:szCs w:val="21"/>
          <w:lang w:val="en-US" w:eastAsia="zh-CN"/>
        </w:rPr>
        <w:t xml:space="preserve">2 </w:t>
      </w:r>
      <w:r>
        <w:rPr>
          <w:rFonts w:hint="eastAsia"/>
          <w:color w:val="auto"/>
          <w:sz w:val="21"/>
          <w:szCs w:val="21"/>
          <w:lang w:eastAsia="zh-CN"/>
        </w:rPr>
        <w:t>立项目的</w:t>
      </w:r>
    </w:p>
    <w:p>
      <w:pPr>
        <w:spacing w:after="200"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中共中央、国务院发布的《生态文明体制改革总体方案》提出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2015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这项工作</w:t>
      </w:r>
      <w:r>
        <w:rPr>
          <w:rFonts w:hint="eastAsia" w:ascii="宋体" w:hAnsi="宋体" w:eastAsia="宋体" w:cs="宋体"/>
          <w:color w:val="auto"/>
          <w:sz w:val="21"/>
          <w:szCs w:val="21"/>
          <w:u w:val="none"/>
          <w:lang w:eastAsia="zh-CN"/>
        </w:rPr>
        <w:t>的主要</w:t>
      </w:r>
      <w:r>
        <w:rPr>
          <w:rFonts w:hint="eastAsia" w:ascii="宋体" w:hAnsi="宋体" w:eastAsia="宋体" w:cs="宋体"/>
          <w:color w:val="auto"/>
          <w:sz w:val="21"/>
          <w:szCs w:val="21"/>
          <w:u w:val="none"/>
        </w:rPr>
        <w:t>意义：一是落实供给侧改革，推动制造业技术水平和产品质量提升的有效手段</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借助绿色设计和绿色制造等先进理念和技术，可以有效促进我国产品质量的提升，塑造绿色品牌，形成“产品质量好—消费口碑好—中高端消费需求上升—质量提升动力上升—产品供给质量提升—绿色产品质量好”的良性循环。</w:t>
      </w:r>
      <w:r>
        <w:rPr>
          <w:rFonts w:hint="eastAsia" w:ascii="宋体" w:hAnsi="宋体" w:eastAsia="宋体" w:cs="宋体"/>
          <w:color w:val="auto"/>
          <w:sz w:val="21"/>
          <w:szCs w:val="21"/>
          <w:u w:val="none"/>
          <w:lang w:eastAsia="zh-CN"/>
        </w:rPr>
        <w:t>第</w:t>
      </w:r>
      <w:r>
        <w:rPr>
          <w:rFonts w:hint="eastAsia" w:ascii="宋体" w:hAnsi="宋体" w:eastAsia="宋体" w:cs="宋体"/>
          <w:color w:val="auto"/>
          <w:sz w:val="21"/>
          <w:szCs w:val="21"/>
          <w:u w:val="none"/>
        </w:rPr>
        <w:t>二满足消费升级需求，为人民健康生活提供保障</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通过建立绿色产品</w:t>
      </w:r>
      <w:r>
        <w:rPr>
          <w:rFonts w:hint="eastAsia" w:ascii="宋体" w:hAnsi="宋体" w:eastAsia="宋体" w:cs="宋体"/>
          <w:color w:val="auto"/>
          <w:sz w:val="21"/>
          <w:szCs w:val="21"/>
          <w:u w:val="none"/>
          <w:lang w:eastAsia="zh-CN"/>
        </w:rPr>
        <w:t>标准</w:t>
      </w:r>
      <w:r>
        <w:rPr>
          <w:rFonts w:hint="eastAsia" w:ascii="宋体" w:hAnsi="宋体" w:eastAsia="宋体" w:cs="宋体"/>
          <w:color w:val="auto"/>
          <w:sz w:val="21"/>
          <w:szCs w:val="21"/>
          <w:u w:val="none"/>
        </w:rPr>
        <w:t>，推动高端绿色产品的供给，适应和满足日渐兴起的绿色消费趋势，可以有效促进供需有效对接，提升消费者的“获得感”，促进消费回流</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三是规避国际绿色壁垒，提高产品国际影响力的重要保障。建立和完善我国绿色产品标准体系，主动迎合全球市场发展变化趋势，争取我国在国际绿色产品标准化方面的话语权，推动国内与国际绿色标准的接轨与互认，可以有效规避国外绿色贸易壁垒，提升我国制造业和产品的国际市场竞争力，推动我国绿色产品、技术、服务和标准走出去。四是降低企业绿色相关产品开发和评价成本，减少政府负担的有效途径。新建立的绿色产品标准、标识体系是以自主自愿、公开透明为主要原则，一方面大大降低了企业披露环境信息的成本，同时也有利于落实企业主体责任，提高企业诚信；另外，鼓励企业、社会技术服务团体与机构参与绿色产品标准制定、推广与监督，发挥市场的作用，推动企业产品及服务标准的自我声明公开和监督制度在我国的建立，可以推动政府职能转变，有效减少政府负担。</w:t>
      </w:r>
    </w:p>
    <w:p>
      <w:pPr>
        <w:rPr>
          <w:rFonts w:hint="eastAsia"/>
          <w:color w:val="auto"/>
          <w:sz w:val="21"/>
          <w:szCs w:val="21"/>
          <w:lang w:eastAsia="zh-CN"/>
        </w:rPr>
      </w:pPr>
      <w:r>
        <w:rPr>
          <w:rFonts w:hint="eastAsia" w:ascii="宋体" w:hAnsi="宋体" w:eastAsia="宋体" w:cs="宋体"/>
          <w:color w:val="auto"/>
          <w:kern w:val="0"/>
          <w:sz w:val="21"/>
          <w:szCs w:val="21"/>
          <w:u w:val="none"/>
          <w:lang w:eastAsia="zh-CN"/>
        </w:rPr>
        <w:t>在这种大的背景下，</w:t>
      </w:r>
      <w:r>
        <w:rPr>
          <w:rFonts w:hint="eastAsia" w:ascii="宋体" w:hAnsi="宋体" w:eastAsia="宋体" w:cs="宋体"/>
          <w:color w:val="auto"/>
          <w:kern w:val="0"/>
          <w:sz w:val="21"/>
          <w:szCs w:val="21"/>
          <w:u w:val="none"/>
        </w:rPr>
        <w:t>为贯彻落实</w:t>
      </w:r>
      <w:r>
        <w:rPr>
          <w:rFonts w:hint="eastAsia" w:ascii="宋体" w:hAnsi="宋体" w:eastAsia="宋体" w:cs="宋体"/>
          <w:color w:val="auto"/>
          <w:kern w:val="0"/>
          <w:sz w:val="21"/>
          <w:szCs w:val="21"/>
          <w:u w:val="none"/>
          <w:lang w:eastAsia="zh-CN"/>
        </w:rPr>
        <w:t>国家的法律法规和各项规章制度</w:t>
      </w:r>
      <w:r>
        <w:rPr>
          <w:rFonts w:hint="eastAsia" w:ascii="宋体" w:hAnsi="宋体" w:eastAsia="宋体" w:cs="宋体"/>
          <w:color w:val="auto"/>
          <w:kern w:val="0"/>
          <w:sz w:val="21"/>
          <w:szCs w:val="21"/>
          <w:u w:val="none"/>
        </w:rPr>
        <w:t>，</w:t>
      </w:r>
      <w:r>
        <w:rPr>
          <w:rFonts w:hint="eastAsia" w:ascii="宋体" w:hAnsi="宋体" w:eastAsia="宋体" w:cs="宋体"/>
          <w:color w:val="auto"/>
          <w:kern w:val="0"/>
          <w:sz w:val="21"/>
          <w:szCs w:val="21"/>
          <w:u w:val="none"/>
          <w:lang w:eastAsia="zh-CN"/>
        </w:rPr>
        <w:t>河南豫光金铅股份有限公司根据《</w:t>
      </w:r>
      <w:r>
        <w:rPr>
          <w:rFonts w:hint="eastAsia" w:ascii="宋体" w:hAnsi="宋体" w:eastAsia="宋体" w:cs="宋体"/>
          <w:color w:val="auto"/>
          <w:sz w:val="21"/>
          <w:szCs w:val="21"/>
          <w:u w:val="none"/>
        </w:rPr>
        <w:t>产品生态设计通则GB</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T 24256-2009</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生态设计产品评价通则GB</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 xml:space="preserve">T </w:t>
      </w:r>
      <w:r>
        <w:rPr>
          <w:rFonts w:hint="eastAsia" w:ascii="宋体" w:hAnsi="宋体" w:eastAsia="宋体" w:cs="宋体"/>
          <w:color w:val="auto"/>
          <w:sz w:val="21"/>
          <w:szCs w:val="21"/>
          <w:u w:val="none"/>
          <w:lang w:val="en-US" w:eastAsia="zh-CN"/>
        </w:rPr>
        <w:t>32161-2015</w:t>
      </w:r>
      <w:r>
        <w:rPr>
          <w:rFonts w:hint="eastAsia" w:ascii="宋体" w:hAnsi="宋体" w:eastAsia="宋体" w:cs="宋体"/>
          <w:color w:val="auto"/>
          <w:sz w:val="21"/>
          <w:szCs w:val="21"/>
          <w:u w:val="none"/>
          <w:lang w:eastAsia="zh-CN"/>
        </w:rPr>
        <w:t>》相关要求，</w:t>
      </w:r>
      <w:r>
        <w:rPr>
          <w:rFonts w:hint="eastAsia" w:ascii="宋体" w:hAnsi="宋体" w:eastAsia="宋体" w:cs="宋体"/>
          <w:color w:val="auto"/>
          <w:kern w:val="0"/>
          <w:sz w:val="21"/>
          <w:szCs w:val="21"/>
          <w:u w:val="none"/>
          <w:lang w:eastAsia="zh-CN"/>
        </w:rPr>
        <w:t>从</w:t>
      </w:r>
      <w:r>
        <w:rPr>
          <w:rFonts w:hint="eastAsia" w:ascii="宋体" w:hAnsi="宋体" w:eastAsia="宋体" w:cs="宋体"/>
          <w:color w:val="auto"/>
          <w:kern w:val="0"/>
          <w:sz w:val="21"/>
          <w:szCs w:val="21"/>
          <w:u w:val="none"/>
        </w:rPr>
        <w:t>源头控制，以</w:t>
      </w:r>
      <w:r>
        <w:rPr>
          <w:rFonts w:hint="eastAsia" w:ascii="宋体" w:hAnsi="宋体" w:eastAsia="宋体" w:cs="宋体"/>
          <w:color w:val="auto"/>
          <w:kern w:val="0"/>
          <w:sz w:val="21"/>
          <w:szCs w:val="21"/>
          <w:u w:val="none"/>
          <w:lang w:eastAsia="zh-CN"/>
        </w:rPr>
        <w:t>铅锭</w:t>
      </w:r>
      <w:r>
        <w:rPr>
          <w:rFonts w:hint="eastAsia" w:ascii="宋体" w:hAnsi="宋体" w:eastAsia="宋体" w:cs="宋体"/>
          <w:color w:val="auto"/>
          <w:kern w:val="0"/>
          <w:sz w:val="21"/>
          <w:szCs w:val="21"/>
          <w:u w:val="none"/>
        </w:rPr>
        <w:t>全生命周期资源科学利用和环境保护为目标，以技术进步和标准体系建设为支撑，开展工业</w:t>
      </w:r>
      <w:r>
        <w:rPr>
          <w:rFonts w:hint="eastAsia" w:ascii="宋体" w:hAnsi="宋体" w:eastAsia="宋体" w:cs="宋体"/>
          <w:color w:val="auto"/>
          <w:kern w:val="0"/>
          <w:sz w:val="21"/>
          <w:szCs w:val="21"/>
          <w:u w:val="none"/>
          <w:lang w:eastAsia="zh-CN"/>
        </w:rPr>
        <w:t>铅</w:t>
      </w:r>
      <w:r>
        <w:rPr>
          <w:rFonts w:hint="eastAsia" w:ascii="宋体" w:hAnsi="宋体" w:eastAsia="宋体" w:cs="宋体"/>
          <w:color w:val="auto"/>
          <w:kern w:val="0"/>
          <w:sz w:val="21"/>
          <w:szCs w:val="21"/>
          <w:u w:val="none"/>
        </w:rPr>
        <w:t>产品生态设计，建立评价与监督相结合的</w:t>
      </w:r>
      <w:r>
        <w:rPr>
          <w:rFonts w:hint="eastAsia" w:ascii="宋体" w:hAnsi="宋体" w:eastAsia="宋体" w:cs="宋体"/>
          <w:color w:val="auto"/>
          <w:kern w:val="0"/>
          <w:sz w:val="21"/>
          <w:szCs w:val="21"/>
          <w:u w:val="none"/>
          <w:lang w:eastAsia="zh-CN"/>
        </w:rPr>
        <w:t>铅</w:t>
      </w:r>
      <w:r>
        <w:rPr>
          <w:rFonts w:hint="eastAsia" w:ascii="宋体" w:hAnsi="宋体" w:eastAsia="宋体" w:cs="宋体"/>
          <w:color w:val="auto"/>
          <w:kern w:val="0"/>
          <w:sz w:val="21"/>
          <w:szCs w:val="21"/>
          <w:u w:val="none"/>
        </w:rPr>
        <w:t>产品生态设计推进机制，通过政策引导和市场推动，促进企业开展</w:t>
      </w:r>
      <w:r>
        <w:rPr>
          <w:rFonts w:hint="eastAsia" w:ascii="宋体" w:hAnsi="宋体" w:eastAsia="宋体" w:cs="宋体"/>
          <w:color w:val="auto"/>
          <w:kern w:val="0"/>
          <w:sz w:val="21"/>
          <w:szCs w:val="21"/>
          <w:u w:val="none"/>
          <w:lang w:eastAsia="zh-CN"/>
        </w:rPr>
        <w:t>铅锭</w:t>
      </w:r>
      <w:r>
        <w:rPr>
          <w:rFonts w:hint="eastAsia" w:ascii="宋体" w:hAnsi="宋体" w:eastAsia="宋体" w:cs="宋体"/>
          <w:color w:val="auto"/>
          <w:kern w:val="0"/>
          <w:sz w:val="21"/>
          <w:szCs w:val="21"/>
          <w:u w:val="none"/>
        </w:rPr>
        <w:t>产品生态设计</w:t>
      </w:r>
      <w:r>
        <w:rPr>
          <w:rFonts w:hint="eastAsia" w:ascii="宋体" w:hAnsi="宋体" w:eastAsia="宋体" w:cs="宋体"/>
          <w:color w:val="auto"/>
          <w:kern w:val="0"/>
          <w:sz w:val="21"/>
          <w:szCs w:val="21"/>
          <w:u w:val="none"/>
          <w:lang w:eastAsia="zh-CN"/>
        </w:rPr>
        <w:t>。从原材料获取、制造、运输、销售、产品再利用等方面进行生态设计，规范相关指标，</w:t>
      </w:r>
      <w:r>
        <w:rPr>
          <w:rFonts w:hint="eastAsia" w:ascii="宋体" w:hAnsi="宋体" w:eastAsia="宋体" w:cs="宋体"/>
          <w:color w:val="auto"/>
          <w:kern w:val="0"/>
          <w:sz w:val="21"/>
          <w:szCs w:val="21"/>
          <w:u w:val="none"/>
        </w:rPr>
        <w:t>向绿色低碳、清洁安全</w:t>
      </w:r>
      <w:r>
        <w:rPr>
          <w:rFonts w:hint="eastAsia" w:ascii="宋体" w:hAnsi="宋体" w:eastAsia="宋体" w:cs="宋体"/>
          <w:color w:val="auto"/>
          <w:kern w:val="0"/>
          <w:sz w:val="21"/>
          <w:szCs w:val="21"/>
          <w:u w:val="none"/>
          <w:lang w:eastAsia="zh-CN"/>
        </w:rPr>
        <w:t>逐步</w:t>
      </w:r>
      <w:r>
        <w:rPr>
          <w:rFonts w:hint="eastAsia" w:ascii="宋体" w:hAnsi="宋体" w:eastAsia="宋体" w:cs="宋体"/>
          <w:color w:val="auto"/>
          <w:kern w:val="0"/>
          <w:sz w:val="21"/>
          <w:szCs w:val="21"/>
          <w:u w:val="none"/>
        </w:rPr>
        <w:t>转变</w:t>
      </w:r>
      <w:r>
        <w:rPr>
          <w:rFonts w:hint="eastAsia" w:ascii="宋体" w:hAnsi="宋体" w:eastAsia="宋体" w:cs="宋体"/>
          <w:color w:val="auto"/>
          <w:kern w:val="0"/>
          <w:sz w:val="21"/>
          <w:szCs w:val="21"/>
          <w:u w:val="none"/>
          <w:lang w:eastAsia="zh-CN"/>
        </w:rPr>
        <w:t>。</w:t>
      </w:r>
    </w:p>
    <w:p>
      <w:pPr>
        <w:rPr>
          <w:rFonts w:hint="eastAsia"/>
          <w:color w:val="auto"/>
          <w:sz w:val="21"/>
          <w:szCs w:val="21"/>
          <w:lang w:val="en-US" w:eastAsia="zh-CN"/>
        </w:rPr>
      </w:pPr>
      <w:r>
        <w:rPr>
          <w:rFonts w:hint="eastAsia"/>
          <w:color w:val="auto"/>
          <w:sz w:val="21"/>
          <w:szCs w:val="21"/>
          <w:lang w:val="en-US" w:eastAsia="zh-CN"/>
        </w:rPr>
        <w:t xml:space="preserve">3 </w:t>
      </w:r>
      <w:r>
        <w:rPr>
          <w:rFonts w:hint="eastAsia"/>
          <w:color w:val="auto"/>
          <w:sz w:val="21"/>
          <w:szCs w:val="21"/>
          <w:lang w:eastAsia="zh-CN"/>
        </w:rPr>
        <w:t>国内外标准现状</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lang w:val="en-US" w:eastAsia="zh-CN"/>
        </w:rPr>
        <w:t>（1）</w:t>
      </w:r>
      <w:r>
        <w:rPr>
          <w:rFonts w:hint="eastAsia" w:cs="Times New Roman" w:asciiTheme="minorEastAsia" w:hAnsiTheme="minorEastAsia" w:eastAsiaTheme="minorEastAsia"/>
          <w:color w:val="auto"/>
          <w:sz w:val="21"/>
          <w:szCs w:val="21"/>
        </w:rPr>
        <w:t>国外情况</w:t>
      </w:r>
      <w:r>
        <w:rPr>
          <w:rFonts w:hint="eastAsia" w:cs="Times New Roman" w:asciiTheme="minorEastAsia" w:hAnsiTheme="minorEastAsia" w:eastAsiaTheme="minorEastAsia"/>
          <w:color w:val="auto"/>
          <w:sz w:val="21"/>
          <w:szCs w:val="21"/>
          <w:lang w:val="en-US" w:eastAsia="zh-CN"/>
        </w:rPr>
        <w:t>:</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国际标准化组织（ISO）针对I型、II型、III型环境标志，发布了多项国际标准，对三类环境标志的实施原则和程序进行了规范。国际电工委员会（IEC）针对电子电气产品的环境意识设计制定了10余项环境意识设计方面的国际标准。欧美等20余个发达国家及地区均开展了涉及绿色产品相关的评价，并制定了绿色产品评价标准。这些绿色产品评价标准普遍采取生命周期评估（LCA）方法，分析产品生命周期相关的环境影响因素，主要包括有毒有害物质禁用及限量、企业环境要求、产品可循环利用设计、包装物要求及循环利用等，在产品质量和功能方面也作了要求。</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据不完全统计，全球有199个国家、覆盖25个工业领域的460余种“绿色”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例如：作为全球第一个以“绿色”性质出现的产品认证</w:t>
      </w:r>
      <w:r>
        <w:rPr>
          <w:rFonts w:hint="eastAsia" w:cs="Times New Roman" w:asciiTheme="minorEastAsia" w:hAnsiTheme="minorEastAsia" w:eastAsiaTheme="minorEastAsia"/>
          <w:color w:val="auto"/>
          <w:sz w:val="21"/>
          <w:szCs w:val="21"/>
          <w:lang w:eastAsia="zh-CN"/>
        </w:rPr>
        <w:t>—</w:t>
      </w:r>
      <w:r>
        <w:rPr>
          <w:rFonts w:hint="eastAsia" w:cs="Times New Roman" w:asciiTheme="minorEastAsia" w:hAnsiTheme="minorEastAsia" w:eastAsiaTheme="minorEastAsia"/>
          <w:color w:val="auto"/>
          <w:sz w:val="21"/>
          <w:szCs w:val="21"/>
        </w:rPr>
        <w:t>德国蓝天使标志，属于目前世界上最严格的认证制度之一。根据相关报道，100%的德国民众愿意购买具有“蓝天使”标志的产品，68%的人愿意为使用“蓝天使”标志产品而接受更高的价格。</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绿色化”体现环保、节能、节水、循环、低碳、再生等社会公益属性类的要求，是各国经济社会发展到一定阶段后的必然选择，全球绿色竞争和绿色新政得到越来越多国家的重视。欧盟“2020发展战略”将绿色增长作为提高欧盟国家竞争力的核心战略，并提出使用生命周期理念评价绿色产品、逐步规范并建立统一的绿色产品市场，避免因评价方法不同给消费者、采购方带来混乱的信息或是给企业增加不必要的成本。欧盟还开展了为期3年的绿色产品试点，主要产品包括电池与蓄电池、装饰涂料、冷热水供应管道、家用洗涤剂、中间纸产品、IT设备等14类。</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lang w:val="en-US" w:eastAsia="zh-CN"/>
        </w:rPr>
        <w:t>（2）</w:t>
      </w:r>
      <w:r>
        <w:rPr>
          <w:rFonts w:hint="eastAsia" w:cs="Times New Roman" w:asciiTheme="minorEastAsia" w:hAnsiTheme="minorEastAsia" w:eastAsiaTheme="minorEastAsia"/>
          <w:color w:val="auto"/>
          <w:sz w:val="21"/>
          <w:szCs w:val="21"/>
        </w:rPr>
        <w:t>国内</w:t>
      </w:r>
      <w:r>
        <w:rPr>
          <w:rFonts w:hint="eastAsia" w:cs="Times New Roman" w:asciiTheme="minorEastAsia" w:hAnsiTheme="minorEastAsia" w:eastAsiaTheme="minorEastAsia"/>
          <w:color w:val="auto"/>
          <w:sz w:val="21"/>
          <w:szCs w:val="21"/>
          <w:lang w:eastAsia="zh-CN"/>
        </w:rPr>
        <w:t>情况：</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目前，环保、节能、节水、循环、低碳、再生、有机等领域都制定了相关标准。例如，环保方面，环保部环境保护部发布近100项环境标志产品技术要求行业标准，作为环境标志产品认证评价依据，涉及97种产品。建材方面，住建部和工信部制定了《绿色建材标识管理办法》、《绿色建材评价技术导则（试行）》等文件，支持开展绿色建材评价工作。农产品方面，农业部制定了绿色食品、无公害农产品行业标准。节能方面，国家标准委发布了64项强制性用能产品能效国家标准，作为强制性能效标识制度和节能产品认证的依据，涉及家用电器、工业设备等22类产品。节水方面，国家标准委发布了洗衣机、反渗透净水机、便器等8类产品水效标准，作为节水产品认证的依据。2015年，国家标准委首次发布了涵盖原材料选取、制造、使用、回收利用等产品各阶段涉及能源、资源、环保和品质等综合性指标的《生态设计产品评价通则》《生态设计产品标识》以及家用洗涤剂等产品评价国家标准。</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国内有关环保、节能、节水、低碳、可再生、有机等产品领域标识与认证评价体系并存是目前实际存在客观情况。举例来说，环境标志认证，目前仅由中环联合（北京）认证中心负责实施，其结果被“环境标志产品政府采购”采信；“节”字标志认证，目前仅由中国质量认证中心负责实施，结果被“节能产品政府采购”采信。国家统一推行的污染控制产品认证（RoHS），依据《电子信息产品污染控制认证管理办法》，由国家认监委会同工业和信息化部共同组织实施。低碳产品认证，由国家认监委配合国家发改委国家发展改革委组织建立并实施。国家统一的有机产品认证制度由认监委依据《有机产认证管理办法》（质检总局规章）建立实施，截止2015年，有效的有机产品认证证书13000余张，有机码发放数量超过14亿枚。生态（绿色）设计产品评价依据工信部、国家发改委国家发展改革委、环保部环境保护部联合发布的《关于开展工业产品生态设计的指导意见》实施，其评价方式采用自我声明模式。这些以上有关环保、节能、节水、低碳、可再生、有机等标准、标识与认证制度从技术指标研究到管理模式运行均积累了经验，并在各自领域取得了成效。</w:t>
      </w:r>
      <w:r>
        <w:rPr>
          <w:rFonts w:hint="eastAsia" w:cs="Times New Roman" w:asciiTheme="minorEastAsia" w:hAnsiTheme="minorEastAsia" w:eastAsiaTheme="minorEastAsia"/>
          <w:color w:val="auto"/>
          <w:sz w:val="21"/>
          <w:szCs w:val="21"/>
          <w:lang w:eastAsia="zh-CN"/>
        </w:rPr>
        <w:t>但也</w:t>
      </w:r>
      <w:r>
        <w:rPr>
          <w:rFonts w:hint="eastAsia" w:cs="Times New Roman" w:asciiTheme="minorEastAsia" w:hAnsiTheme="minorEastAsia" w:eastAsiaTheme="minorEastAsia"/>
          <w:color w:val="auto"/>
          <w:sz w:val="21"/>
          <w:szCs w:val="21"/>
        </w:rPr>
        <w:t>存在</w:t>
      </w:r>
      <w:r>
        <w:rPr>
          <w:rFonts w:hint="eastAsia" w:cs="Times New Roman" w:asciiTheme="minorEastAsia" w:hAnsiTheme="minorEastAsia" w:eastAsiaTheme="minorEastAsia"/>
          <w:color w:val="auto"/>
          <w:sz w:val="21"/>
          <w:szCs w:val="21"/>
          <w:lang w:eastAsia="zh-CN"/>
        </w:rPr>
        <w:t>一些</w:t>
      </w:r>
      <w:r>
        <w:rPr>
          <w:rFonts w:hint="eastAsia" w:cs="Times New Roman" w:asciiTheme="minorEastAsia" w:hAnsiTheme="minorEastAsia" w:eastAsiaTheme="minorEastAsia"/>
          <w:color w:val="auto"/>
          <w:sz w:val="21"/>
          <w:szCs w:val="21"/>
        </w:rPr>
        <w:t>问题</w:t>
      </w:r>
      <w:r>
        <w:rPr>
          <w:rFonts w:hint="eastAsia" w:cs="Times New Roman" w:asciiTheme="minorEastAsia" w:hAnsiTheme="minorEastAsia" w:eastAsiaTheme="minorEastAsia"/>
          <w:color w:val="auto"/>
          <w:sz w:val="21"/>
          <w:szCs w:val="21"/>
          <w:lang w:eastAsia="zh-CN"/>
        </w:rPr>
        <w:t>，主要为：</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我国经济总量已跃居世界第二位，人民群众消费需求提升，对质优、安全、环保的高品质产品的消费需求非常迫切，如空气净化器、净水机、家装建材、婴幼儿产品、智能家居产品等。尤其是当前我国居民境外消费旺盛，突出反映和暴露了我国中高端消费供需结构矛盾和问题，包括高端绿色产品供给不足、品牌竞争力不强、假冒伪劣产品充斥市场、制假售假现象监管不力、市场环境不友好、消费者对国产商品信心不足等。总体上看，我国还未建立起统一的绿色产品体系，并主要存在着以下问题：</w:t>
      </w:r>
    </w:p>
    <w:p>
      <w:pPr>
        <w:spacing w:after="0" w:line="0" w:lineRule="atLeast"/>
        <w:ind w:firstLine="420" w:firstLineChars="200"/>
        <w:outlineLvl w:val="9"/>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体系分立，市场混乱。不同部门、不同领域分别从环保、节能、节水、循环、低碳、再生、有机等不同角度，设立了由标准、标识与认证组成的分立体系，从而产生了部门多头管理、监管职能交叉、权责不一致的问题，造成了社会资源浪费，增加了企业执行难度和成本，增大了消费者辨别绿色产品的难度和要求；多种标识带来了宣传推广力量分散，不同标准、标识与认证体系之间构成竞争关系，降低了社会认可度和可信度。</w:t>
      </w:r>
    </w:p>
    <w:p>
      <w:pPr>
        <w:spacing w:after="0" w:line="0" w:lineRule="atLeast"/>
        <w:ind w:firstLine="420" w:firstLineChars="200"/>
        <w:outlineLvl w:val="9"/>
        <w:rPr>
          <w:rFonts w:hint="eastAsia" w:cs="Times New Roman" w:asciiTheme="minorEastAsia" w:hAnsiTheme="minorEastAsia" w:eastAsiaTheme="minorEastAsia"/>
          <w:color w:val="auto"/>
          <w:kern w:val="0"/>
          <w:sz w:val="21"/>
          <w:szCs w:val="21"/>
        </w:rPr>
      </w:pPr>
      <w:r>
        <w:rPr>
          <w:rFonts w:hint="eastAsia" w:cs="Times New Roman" w:asciiTheme="minorEastAsia" w:hAnsiTheme="minorEastAsia" w:eastAsiaTheme="minorEastAsia"/>
          <w:color w:val="auto"/>
          <w:sz w:val="21"/>
          <w:szCs w:val="21"/>
        </w:rPr>
        <w:t>（2）绿色内涵与属性不明确。目前，国际上对于绿色的概念通常是指基于产品生命周期理念，综合考虑产品设计、制造、使用、回收等各阶段产生的对环境和人体影响的相关指标，而我国当前已有“绿色”相关标准、标识与认证制度，多是针对产品生命周期中的单一/部分阶段或单一/部分绿色指标展开评价，在未对具体产品绿色属性进行深入分析的前提下，盲目对“部分生命周期”的“部分绿色指标”开展评价工作，可能会使其结果产生误导效应</w:t>
      </w:r>
      <w:r>
        <w:rPr>
          <w:rFonts w:hint="eastAsia" w:cs="Times New Roman" w:asciiTheme="minorEastAsia" w:hAnsiTheme="minorEastAsia" w:eastAsiaTheme="minorEastAsia"/>
          <w:color w:val="auto"/>
          <w:sz w:val="21"/>
          <w:szCs w:val="21"/>
          <w:lang w:eastAsia="zh-CN"/>
        </w:rPr>
        <w:t>。</w:t>
      </w:r>
    </w:p>
    <w:p>
      <w:pPr>
        <w:rPr>
          <w:rFonts w:hint="eastAsia" w:cs="Times New Roman" w:asciiTheme="minorEastAsia" w:hAnsiTheme="minorEastAsia" w:eastAsiaTheme="minorEastAsia"/>
          <w:color w:val="auto"/>
          <w:kern w:val="0"/>
          <w:sz w:val="21"/>
          <w:szCs w:val="21"/>
        </w:rPr>
      </w:pPr>
      <w:r>
        <w:rPr>
          <w:rFonts w:hint="eastAsia" w:cs="Times New Roman" w:asciiTheme="minorEastAsia" w:hAnsiTheme="minorEastAsia" w:eastAsiaTheme="minorEastAsia"/>
          <w:color w:val="auto"/>
          <w:kern w:val="0"/>
          <w:sz w:val="21"/>
          <w:szCs w:val="21"/>
        </w:rPr>
        <w:t>在全球资源环境压力日益突出的情况下，提供绿色环保产品已成为国际潮流和趋势，迫切要求加快推进</w:t>
      </w:r>
      <w:r>
        <w:rPr>
          <w:rFonts w:hint="eastAsia" w:cs="Times New Roman" w:asciiTheme="minorEastAsia" w:hAnsiTheme="minorEastAsia" w:eastAsiaTheme="minorEastAsia"/>
          <w:color w:val="auto"/>
          <w:kern w:val="0"/>
          <w:sz w:val="21"/>
          <w:szCs w:val="21"/>
          <w:lang w:eastAsia="zh-CN"/>
        </w:rPr>
        <w:t>铅锭</w:t>
      </w:r>
      <w:r>
        <w:rPr>
          <w:rFonts w:hint="eastAsia" w:cs="Times New Roman" w:asciiTheme="minorEastAsia" w:hAnsiTheme="minorEastAsia" w:eastAsiaTheme="minorEastAsia"/>
          <w:color w:val="auto"/>
          <w:kern w:val="0"/>
          <w:sz w:val="21"/>
          <w:szCs w:val="21"/>
        </w:rPr>
        <w:t>生态设计工作。</w:t>
      </w:r>
    </w:p>
    <w:p>
      <w:pPr>
        <w:rPr>
          <w:rFonts w:hint="eastAsia" w:cs="Times New Roman" w:asciiTheme="minorEastAsia" w:hAnsiTheme="minorEastAsia" w:eastAsiaTheme="minorEastAsia"/>
          <w:color w:val="auto"/>
          <w:kern w:val="0"/>
          <w:sz w:val="21"/>
          <w:szCs w:val="21"/>
        </w:rPr>
      </w:pPr>
    </w:p>
    <w:p>
      <w:pPr>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eastAsiaTheme="minorEastAsia"/>
          <w:color w:val="auto"/>
          <w:kern w:val="0"/>
          <w:sz w:val="21"/>
          <w:szCs w:val="21"/>
          <w:lang w:val="en-US" w:eastAsia="zh-CN"/>
        </w:rPr>
        <w:t>4 项目编制组单位简况</w:t>
      </w:r>
    </w:p>
    <w:p>
      <w:pPr>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eastAsiaTheme="minorEastAsia"/>
          <w:color w:val="auto"/>
          <w:kern w:val="0"/>
          <w:sz w:val="21"/>
          <w:szCs w:val="21"/>
          <w:lang w:val="en-US" w:eastAsia="zh-CN"/>
        </w:rPr>
        <w:t>4.1 编制组成员单位</w:t>
      </w:r>
    </w:p>
    <w:p>
      <w:pPr>
        <w:ind w:firstLine="420" w:firstLineChars="200"/>
        <w:rPr>
          <w:rFonts w:hint="eastAsia" w:ascii="宋体" w:hAnsi="宋体" w:eastAsia="宋体"/>
          <w:color w:val="auto"/>
          <w:lang w:eastAsia="zh-CN"/>
        </w:rPr>
      </w:pPr>
      <w:r>
        <w:rPr>
          <w:rFonts w:hint="eastAsia" w:cs="Times New Roman" w:asciiTheme="minorEastAsia" w:hAnsiTheme="minorEastAsia" w:eastAsiaTheme="minorEastAsia"/>
          <w:color w:val="auto"/>
          <w:kern w:val="0"/>
          <w:sz w:val="21"/>
          <w:szCs w:val="21"/>
          <w:lang w:val="en-US" w:eastAsia="zh-CN"/>
        </w:rPr>
        <w:t xml:space="preserve">    本项目由</w:t>
      </w:r>
      <w:r>
        <w:rPr>
          <w:rFonts w:hint="eastAsia" w:ascii="宋体" w:hAnsi="宋体"/>
          <w:color w:val="auto"/>
          <w:lang w:eastAsia="zh-CN"/>
        </w:rPr>
        <w:t>河南豫光金铅股份有限</w:t>
      </w:r>
      <w:r>
        <w:rPr>
          <w:rFonts w:hint="eastAsia" w:ascii="宋体" w:hAnsi="宋体"/>
          <w:color w:val="auto"/>
        </w:rPr>
        <w:t>公司</w:t>
      </w:r>
      <w:r>
        <w:rPr>
          <w:rFonts w:hint="eastAsia" w:ascii="宋体" w:hAnsi="宋体"/>
          <w:color w:val="auto"/>
          <w:lang w:eastAsia="zh-CN"/>
        </w:rPr>
        <w:t>、国合通用测试评价认证股份公司、江西铜业集团有限公司等单位共同起草，河南豫光金铅股份有限</w:t>
      </w:r>
      <w:r>
        <w:rPr>
          <w:rFonts w:hint="eastAsia" w:ascii="宋体" w:hAnsi="宋体"/>
          <w:color w:val="auto"/>
        </w:rPr>
        <w:t>公司</w:t>
      </w:r>
      <w:r>
        <w:rPr>
          <w:rFonts w:hint="eastAsia" w:ascii="宋体" w:hAnsi="宋体"/>
          <w:color w:val="auto"/>
          <w:lang w:eastAsia="zh-CN"/>
        </w:rPr>
        <w:t>是主编单位。</w:t>
      </w:r>
    </w:p>
    <w:p>
      <w:pPr>
        <w:rPr>
          <w:rFonts w:hint="eastAsia" w:cs="Times New Roman" w:asciiTheme="minorEastAsia" w:hAnsiTheme="minorEastAsia" w:eastAsiaTheme="minorEastAsia"/>
          <w:color w:val="auto"/>
          <w:kern w:val="0"/>
          <w:sz w:val="21"/>
          <w:szCs w:val="21"/>
          <w:lang w:val="en-US" w:eastAsia="zh-CN"/>
        </w:rPr>
      </w:pPr>
      <w:r>
        <w:rPr>
          <w:rFonts w:hint="eastAsia" w:cs="Times New Roman" w:asciiTheme="minorEastAsia" w:hAnsiTheme="minorEastAsia" w:eastAsiaTheme="minorEastAsia"/>
          <w:color w:val="auto"/>
          <w:kern w:val="0"/>
          <w:sz w:val="21"/>
          <w:szCs w:val="21"/>
          <w:lang w:val="en-US" w:eastAsia="zh-CN"/>
        </w:rPr>
        <w:t>4.2 主编单位简介</w:t>
      </w:r>
    </w:p>
    <w:p>
      <w:pPr>
        <w:ind w:firstLine="420" w:firstLineChars="200"/>
        <w:rPr>
          <w:rFonts w:hint="eastAsia"/>
          <w:color w:val="auto"/>
          <w:sz w:val="21"/>
          <w:szCs w:val="21"/>
          <w:lang w:eastAsia="zh-CN"/>
        </w:rPr>
      </w:pPr>
      <w:r>
        <w:rPr>
          <w:rFonts w:hint="eastAsia" w:cs="Times New Roman" w:asciiTheme="minorEastAsia" w:hAnsiTheme="minorEastAsia" w:eastAsiaTheme="minorEastAsia"/>
          <w:b w:val="0"/>
          <w:i w:val="0"/>
          <w:caps w:val="0"/>
          <w:color w:val="auto"/>
          <w:spacing w:val="0"/>
          <w:sz w:val="21"/>
          <w:szCs w:val="21"/>
          <w:u w:val="none"/>
          <w:shd w:val="clear"/>
          <w:lang w:eastAsia="zh-CN"/>
        </w:rPr>
        <w:t>本标准的主编单位是</w:t>
      </w:r>
      <w:r>
        <w:rPr>
          <w:rFonts w:hint="eastAsia" w:cs="Times New Roman" w:asciiTheme="minorEastAsia" w:hAnsiTheme="minorEastAsia" w:eastAsiaTheme="minorEastAsia"/>
          <w:b w:val="0"/>
          <w:i w:val="0"/>
          <w:caps w:val="0"/>
          <w:color w:val="auto"/>
          <w:spacing w:val="0"/>
          <w:sz w:val="21"/>
          <w:szCs w:val="21"/>
          <w:u w:val="none"/>
          <w:shd w:val="clear"/>
        </w:rPr>
        <w:fldChar w:fldCharType="begin"/>
      </w:r>
      <w:r>
        <w:rPr>
          <w:rFonts w:hint="eastAsia" w:cs="Times New Roman" w:asciiTheme="minorEastAsia" w:hAnsiTheme="minorEastAsia" w:eastAsiaTheme="minorEastAsia"/>
          <w:b w:val="0"/>
          <w:i w:val="0"/>
          <w:caps w:val="0"/>
          <w:color w:val="auto"/>
          <w:spacing w:val="0"/>
          <w:sz w:val="21"/>
          <w:szCs w:val="21"/>
          <w:u w:val="none"/>
          <w:shd w:val="clear"/>
        </w:rPr>
        <w:instrText xml:space="preserve"> HYPERLINK "https://baike.baidu.com/item/%E6%B2%B3%E5%8D%97" \t "https://baike.baidu.com/item/%E6%B2%B3%E5%8D%97%E8%B1%AB%E5%85%89%E9%87%91%E9%93%85%E8%82%A1%E4%BB%BD%E6%9C%89%E9%99%90%E5%85%AC%E5%8F%B8/_blank" </w:instrText>
      </w:r>
      <w:r>
        <w:rPr>
          <w:rFonts w:hint="eastAsia" w:cs="Times New Roman" w:asciiTheme="minorEastAsia" w:hAnsiTheme="minorEastAsia" w:eastAsiaTheme="minorEastAsia"/>
          <w:b w:val="0"/>
          <w:i w:val="0"/>
          <w:caps w:val="0"/>
          <w:color w:val="auto"/>
          <w:spacing w:val="0"/>
          <w:sz w:val="21"/>
          <w:szCs w:val="21"/>
          <w:u w:val="none"/>
          <w:shd w:val="clear"/>
        </w:rPr>
        <w:fldChar w:fldCharType="separate"/>
      </w:r>
      <w:r>
        <w:rPr>
          <w:rFonts w:hint="eastAsia" w:cs="Times New Roman" w:asciiTheme="minorEastAsia" w:hAnsiTheme="minorEastAsia" w:eastAsiaTheme="minorEastAsia"/>
          <w:b w:val="0"/>
          <w:i w:val="0"/>
          <w:caps w:val="0"/>
          <w:color w:val="auto"/>
          <w:spacing w:val="0"/>
          <w:sz w:val="21"/>
          <w:szCs w:val="21"/>
          <w:u w:val="none"/>
          <w:shd w:val="clear"/>
        </w:rPr>
        <w:t>河南</w:t>
      </w:r>
      <w:r>
        <w:rPr>
          <w:rFonts w:hint="eastAsia" w:cs="Times New Roman" w:asciiTheme="minorEastAsia" w:hAnsiTheme="minorEastAsia" w:eastAsiaTheme="minorEastAsia"/>
          <w:b w:val="0"/>
          <w:i w:val="0"/>
          <w:caps w:val="0"/>
          <w:color w:val="auto"/>
          <w:spacing w:val="0"/>
          <w:sz w:val="21"/>
          <w:szCs w:val="21"/>
          <w:u w:val="none"/>
          <w:shd w:val="clear"/>
        </w:rPr>
        <w:fldChar w:fldCharType="end"/>
      </w:r>
      <w:r>
        <w:rPr>
          <w:rFonts w:hint="eastAsia" w:cs="Times New Roman" w:asciiTheme="minorEastAsia" w:hAnsiTheme="minorEastAsia" w:eastAsiaTheme="minorEastAsia"/>
          <w:b w:val="0"/>
          <w:i w:val="0"/>
          <w:caps w:val="0"/>
          <w:color w:val="auto"/>
          <w:spacing w:val="0"/>
          <w:sz w:val="21"/>
          <w:szCs w:val="21"/>
          <w:shd w:val="clear"/>
        </w:rPr>
        <w:t>豫光金铅股份有限公司</w:t>
      </w:r>
      <w:r>
        <w:rPr>
          <w:rFonts w:hint="eastAsia" w:cs="Times New Roman" w:asciiTheme="minorEastAsia" w:hAnsiTheme="minorEastAsia" w:eastAsiaTheme="minorEastAsia"/>
          <w:b w:val="0"/>
          <w:i w:val="0"/>
          <w:caps w:val="0"/>
          <w:color w:val="auto"/>
          <w:spacing w:val="0"/>
          <w:sz w:val="21"/>
          <w:szCs w:val="21"/>
          <w:shd w:val="clear"/>
          <w:lang w:eastAsia="zh-CN"/>
        </w:rPr>
        <w:t>。</w:t>
      </w:r>
      <w:r>
        <w:rPr>
          <w:rFonts w:hint="eastAsia"/>
          <w:color w:val="auto"/>
          <w:sz w:val="21"/>
          <w:szCs w:val="21"/>
          <w:lang w:eastAsia="zh-CN"/>
        </w:rPr>
        <w:t>河南豫光金铅股份有限公司成立于2000年，是中国大型电解铅和白银生产企业。2002年7月，“豫光金铅”股票（代码：600531）在上海交易所挂牌交易。公司主要从事电解铅、白银、黄金等有色金属及贵金属产品的冶炼及进出口贸易。主要产品的生产能力为：铅40万吨、黄金7000公斤、白银1000吨、硫酸56万吨、阴极铜1</w:t>
      </w:r>
      <w:r>
        <w:rPr>
          <w:rFonts w:hint="eastAsia"/>
          <w:color w:val="auto"/>
          <w:sz w:val="21"/>
          <w:szCs w:val="21"/>
          <w:lang w:val="en-US" w:eastAsia="zh-CN"/>
        </w:rPr>
        <w:t>4</w:t>
      </w:r>
      <w:r>
        <w:rPr>
          <w:rFonts w:hint="eastAsia"/>
          <w:color w:val="auto"/>
          <w:sz w:val="21"/>
          <w:szCs w:val="21"/>
          <w:lang w:eastAsia="zh-CN"/>
        </w:rPr>
        <w:t>万吨。</w:t>
      </w:r>
    </w:p>
    <w:p>
      <w:pPr>
        <w:rPr>
          <w:rFonts w:hint="eastAsia"/>
          <w:color w:val="auto"/>
          <w:sz w:val="21"/>
          <w:szCs w:val="21"/>
          <w:lang w:eastAsia="zh-CN"/>
        </w:rPr>
      </w:pPr>
      <w:r>
        <w:rPr>
          <w:rFonts w:hint="eastAsia"/>
          <w:color w:val="auto"/>
          <w:sz w:val="21"/>
          <w:szCs w:val="21"/>
          <w:lang w:eastAsia="zh-CN"/>
        </w:rPr>
        <w:t>  目前公司总资产达112亿元，占地2000余亩，拥有员工3600人。公司已通过ISO9001（2000版）质量管理体系、ISO14001环境管理体系和OHSAS18001职业健康安全管理体系、计量检测体系认证。2002年公司获白银出口经营资格，为全国获此资格的6家企业之一。2003年5月获境外期货交易资格，为全国具有此资格的17家企业之一。主导产品“豫光”牌电解铅和“豫光”牌白银分别在伦敦金属交易所（LME）和伦敦贵金属协会（LBMA）注册，产品畅销10多个国家和地区。“豫光”牌白银被用做2008年北京奥运会奖牌专用银，铅国内市场占有率为10%。</w:t>
      </w:r>
    </w:p>
    <w:p>
      <w:pPr>
        <w:rPr>
          <w:rFonts w:hint="eastAsia"/>
          <w:color w:val="auto"/>
          <w:sz w:val="21"/>
          <w:szCs w:val="21"/>
          <w:lang w:eastAsia="zh-CN"/>
        </w:rPr>
      </w:pPr>
      <w:r>
        <w:rPr>
          <w:rFonts w:hint="eastAsia"/>
          <w:color w:val="auto"/>
          <w:sz w:val="21"/>
          <w:szCs w:val="21"/>
          <w:lang w:eastAsia="zh-CN"/>
        </w:rPr>
        <w:t>  多年来，公司始终致力于环保发展，不断加大节能减排力度，发展低碳经济，建设绿色环保和谐企业。公司率先在全国同行业提出“绿色冶炼、环保发展”的理念，率先实施“工业出城、项目上山”的环保之路。为提升技术创新能力和工艺研究开发，促进环保水平不断提升，公司先后建设了博士后科研工作站，有色金属产学研基地、铅锌行业技术开发中心等科研基地。重点突破了制约公司发展的资源、环境、循环经济等领域关键的前沿技术和关键技术，形成了高铅渣直接还原炼铅、废旧铅酸蓄电池自动分离-底吹熔炼再生铅工艺研究、底吹炉炼金银、铜锍底吹连续吹炼等一批国际领先拥有自主知识产权的核心技术，引领了行业发展。公司技术装备及环保治理水平在国际国内都处于领先地位。</w:t>
      </w:r>
    </w:p>
    <w:p>
      <w:pPr>
        <w:rPr>
          <w:rFonts w:hint="eastAsia"/>
          <w:color w:val="auto"/>
          <w:sz w:val="21"/>
          <w:szCs w:val="21"/>
          <w:lang w:val="en-US" w:eastAsia="zh-CN"/>
        </w:rPr>
      </w:pPr>
      <w:r>
        <w:rPr>
          <w:rFonts w:hint="eastAsia"/>
          <w:color w:val="auto"/>
          <w:sz w:val="21"/>
          <w:szCs w:val="21"/>
          <w:lang w:val="en-US" w:eastAsia="zh-CN"/>
        </w:rPr>
        <w:t xml:space="preserve">    </w:t>
      </w:r>
      <w:r>
        <w:rPr>
          <w:rFonts w:hint="eastAsia"/>
          <w:color w:val="auto"/>
          <w:sz w:val="21"/>
          <w:szCs w:val="21"/>
          <w:lang w:eastAsia="zh-CN"/>
        </w:rPr>
        <w:t>公司积极发展循环经济，先后投入近10亿元对铅锌矿石中金、银、锑、铋、铜、镉、铟等10多种有价金属进行回收，对原料基本实现了吃干榨净。公司累计投资10亿元，大力发展再生铅产业，目前已建成三条废旧铅酸蓄电池预处理生产线，年回收处理废旧铅酸蓄电池54万吨，年产再生铅20万吨，塑料1.6万吨。</w:t>
      </w:r>
    </w:p>
    <w:p>
      <w:pPr>
        <w:ind w:firstLine="420" w:firstLineChars="200"/>
        <w:rPr>
          <w:rFonts w:hint="eastAsia"/>
          <w:color w:val="auto"/>
          <w:sz w:val="21"/>
          <w:szCs w:val="21"/>
          <w:lang w:eastAsia="zh-CN"/>
        </w:rPr>
      </w:pPr>
      <w:r>
        <w:rPr>
          <w:rFonts w:hint="eastAsia"/>
          <w:color w:val="auto"/>
          <w:sz w:val="21"/>
          <w:szCs w:val="21"/>
          <w:lang w:val="en-US" w:eastAsia="zh-CN"/>
        </w:rPr>
        <w:t>公司主持、参与制订了50余项国家行业标准。</w:t>
      </w:r>
      <w:r>
        <w:rPr>
          <w:rFonts w:hint="eastAsia"/>
          <w:color w:val="auto"/>
          <w:sz w:val="21"/>
          <w:szCs w:val="21"/>
          <w:lang w:eastAsia="zh-CN"/>
        </w:rPr>
        <w:t>2011年公司“铅高效清洁冶金及资源循环利用关键技术与产业化”获国家科技进步二等奖，“液态高铅渣直接还原新工艺研究”获河南省科技厅科技进步奖二等奖，“除铜渣底吹连续炼铜工艺研究”、“提高银回收率的工艺研究与实践”等3项科技成果分获中国有色金属工业科学技术奖三等奖。“熔池熔炼直接炼铅新工艺技术”被评为省有色金属行业“十一五”重大科技创新成果。“重金属清洁冶炼关键技术”列入国家863计划。公司各项指标明显优于行业平均水平，被工信部列为有色金属行业能效标杆企业，将豫光铅冶炼综合能耗指标列为有色金属行业能效标杆指标。公司实验室获得中国合格评定国家认可委员会实验室认可证书,标志着公司检测工作已与国际接轨，出具的检测报告可加盖国际实验室合作组织互认章。</w:t>
      </w:r>
      <w:r>
        <w:rPr>
          <w:rFonts w:hint="eastAsia"/>
          <w:color w:val="auto"/>
          <w:sz w:val="21"/>
          <w:szCs w:val="21"/>
          <w:lang w:val="en-US" w:eastAsia="zh-CN"/>
        </w:rPr>
        <w:t>因此，</w:t>
      </w:r>
      <w:r>
        <w:rPr>
          <w:rFonts w:hint="eastAsia" w:cs="Times New Roman" w:asciiTheme="minorEastAsia" w:hAnsiTheme="minorEastAsia" w:eastAsiaTheme="minorEastAsia"/>
          <w:b w:val="0"/>
          <w:i w:val="0"/>
          <w:caps w:val="0"/>
          <w:color w:val="auto"/>
          <w:spacing w:val="0"/>
          <w:sz w:val="21"/>
          <w:szCs w:val="21"/>
          <w:u w:val="none"/>
          <w:shd w:val="clear"/>
        </w:rPr>
        <w:fldChar w:fldCharType="begin"/>
      </w:r>
      <w:r>
        <w:rPr>
          <w:rFonts w:hint="eastAsia" w:cs="Times New Roman" w:asciiTheme="minorEastAsia" w:hAnsiTheme="minorEastAsia" w:eastAsiaTheme="minorEastAsia"/>
          <w:b w:val="0"/>
          <w:i w:val="0"/>
          <w:caps w:val="0"/>
          <w:color w:val="auto"/>
          <w:spacing w:val="0"/>
          <w:sz w:val="21"/>
          <w:szCs w:val="21"/>
          <w:u w:val="none"/>
          <w:shd w:val="clear"/>
        </w:rPr>
        <w:instrText xml:space="preserve"> HYPERLINK "https://baike.baidu.com/item/%E6%B2%B3%E5%8D%97" \t "https://baike.baidu.com/item/%E6%B2%B3%E5%8D%97%E8%B1%AB%E5%85%89%E9%87%91%E9%93%85%E8%82%A1%E4%BB%BD%E6%9C%89%E9%99%90%E5%85%AC%E5%8F%B8/_blank" </w:instrText>
      </w:r>
      <w:r>
        <w:rPr>
          <w:rFonts w:hint="eastAsia" w:cs="Times New Roman" w:asciiTheme="minorEastAsia" w:hAnsiTheme="minorEastAsia" w:eastAsiaTheme="minorEastAsia"/>
          <w:b w:val="0"/>
          <w:i w:val="0"/>
          <w:caps w:val="0"/>
          <w:color w:val="auto"/>
          <w:spacing w:val="0"/>
          <w:sz w:val="21"/>
          <w:szCs w:val="21"/>
          <w:u w:val="none"/>
          <w:shd w:val="clear"/>
        </w:rPr>
        <w:fldChar w:fldCharType="separate"/>
      </w:r>
      <w:r>
        <w:rPr>
          <w:rFonts w:hint="eastAsia" w:cs="Times New Roman" w:asciiTheme="minorEastAsia" w:hAnsiTheme="minorEastAsia" w:eastAsiaTheme="minorEastAsia"/>
          <w:b w:val="0"/>
          <w:i w:val="0"/>
          <w:caps w:val="0"/>
          <w:color w:val="auto"/>
          <w:spacing w:val="0"/>
          <w:sz w:val="21"/>
          <w:szCs w:val="21"/>
          <w:u w:val="none"/>
          <w:shd w:val="clear"/>
        </w:rPr>
        <w:t>河南</w:t>
      </w:r>
      <w:r>
        <w:rPr>
          <w:rFonts w:hint="eastAsia" w:cs="Times New Roman" w:asciiTheme="minorEastAsia" w:hAnsiTheme="minorEastAsia" w:eastAsiaTheme="minorEastAsia"/>
          <w:b w:val="0"/>
          <w:i w:val="0"/>
          <w:caps w:val="0"/>
          <w:color w:val="auto"/>
          <w:spacing w:val="0"/>
          <w:sz w:val="21"/>
          <w:szCs w:val="21"/>
          <w:u w:val="none"/>
          <w:shd w:val="clear"/>
        </w:rPr>
        <w:fldChar w:fldCharType="end"/>
      </w:r>
      <w:r>
        <w:rPr>
          <w:rFonts w:hint="eastAsia" w:cs="Times New Roman" w:asciiTheme="minorEastAsia" w:hAnsiTheme="minorEastAsia" w:eastAsiaTheme="minorEastAsia"/>
          <w:b w:val="0"/>
          <w:i w:val="0"/>
          <w:caps w:val="0"/>
          <w:color w:val="auto"/>
          <w:spacing w:val="0"/>
          <w:sz w:val="21"/>
          <w:szCs w:val="21"/>
          <w:shd w:val="clear"/>
        </w:rPr>
        <w:t>豫光金铅股份有限公司</w:t>
      </w:r>
      <w:r>
        <w:rPr>
          <w:rFonts w:hint="eastAsia"/>
          <w:color w:val="auto"/>
          <w:sz w:val="21"/>
          <w:szCs w:val="21"/>
          <w:lang w:val="en-US" w:eastAsia="zh-CN"/>
        </w:rPr>
        <w:t>完全具备主编起草本行业标准的资格、基础和条件。</w:t>
      </w:r>
    </w:p>
    <w:p>
      <w:pPr>
        <w:rPr>
          <w:rFonts w:hint="eastAsia"/>
          <w:color w:val="auto"/>
          <w:sz w:val="21"/>
          <w:szCs w:val="21"/>
          <w:lang w:val="en-US" w:eastAsia="zh-CN"/>
        </w:rPr>
      </w:pPr>
      <w:r>
        <w:rPr>
          <w:rFonts w:hint="eastAsia"/>
          <w:color w:val="auto"/>
          <w:sz w:val="21"/>
          <w:szCs w:val="21"/>
          <w:lang w:val="en-US" w:eastAsia="zh-CN"/>
        </w:rPr>
        <w:t>4.3 其它主要成员单位简介</w:t>
      </w:r>
    </w:p>
    <w:p>
      <w:pPr>
        <w:rPr>
          <w:rFonts w:hint="eastAsia"/>
          <w:color w:val="auto"/>
          <w:sz w:val="21"/>
          <w:szCs w:val="21"/>
          <w:lang w:val="en-US" w:eastAsia="zh-CN"/>
        </w:rPr>
      </w:pPr>
      <w:r>
        <w:rPr>
          <w:rFonts w:hint="eastAsia"/>
          <w:color w:val="auto"/>
          <w:sz w:val="21"/>
          <w:szCs w:val="21"/>
          <w:lang w:val="en-US" w:eastAsia="zh-CN"/>
        </w:rPr>
        <w:t xml:space="preserve">4.3.1 </w:t>
      </w:r>
      <w:r>
        <w:rPr>
          <w:rFonts w:hint="eastAsia" w:ascii="宋体" w:hAnsi="宋体"/>
          <w:color w:val="auto"/>
          <w:lang w:eastAsia="zh-CN"/>
        </w:rPr>
        <w:t>国合通用测试评价认证股份公司</w:t>
      </w:r>
    </w:p>
    <w:p>
      <w:pPr>
        <w:ind w:firstLine="420"/>
        <w:rPr>
          <w:rFonts w:hint="eastAsia"/>
          <w:color w:val="auto"/>
          <w:sz w:val="21"/>
          <w:szCs w:val="21"/>
          <w:lang w:val="en-US" w:eastAsia="zh-CN"/>
        </w:rPr>
      </w:pPr>
      <w:r>
        <w:rPr>
          <w:rFonts w:hint="eastAsia"/>
          <w:color w:val="auto"/>
          <w:sz w:val="21"/>
          <w:szCs w:val="21"/>
          <w:lang w:val="en-US" w:eastAsia="zh-CN"/>
        </w:rPr>
        <w:t>国合通用测试评价认证股份公司(简称国合通测)于2017年8月17日在北京市怀柔区工商局注册设立，注册资金5亿元，其实际控制人有研科技集团有限公司是国资委直属的中央企业，是我国有色金属行业规模最大的综合性研究开发机构。国合通测全资子公司国标（北京）检验认证有限公司（即将注资）是中国权威的第三方检验认证服务机构。 公司主营业务为：技术检测、技术开发、分析检测技术培训；销售仪器仪表、金属制品；经济信息咨询；货物进出口、技术进出口、代理进出口；认证服务。</w:t>
      </w:r>
      <w:r>
        <w:rPr>
          <w:rFonts w:hint="eastAsia"/>
          <w:color w:val="auto"/>
          <w:sz w:val="21"/>
          <w:szCs w:val="21"/>
          <w:lang w:val="en-US" w:eastAsia="zh-CN"/>
        </w:rPr>
        <w:br w:type="textWrapping"/>
      </w:r>
      <w:r>
        <w:rPr>
          <w:rFonts w:hint="eastAsia"/>
          <w:color w:val="auto"/>
          <w:sz w:val="21"/>
          <w:szCs w:val="21"/>
          <w:lang w:val="en-US" w:eastAsia="zh-CN"/>
        </w:rPr>
        <w:t xml:space="preserve">    2018年6月26日，国合通测山东总部项目（国家新材料测试评价平台主中心青岛实验室）正式落户青岛市市北区。青岛实验室计划建设成一个大型的、综合性检测实验室，是国家新材料测试评价平台在青岛地区乃至山东省以及华东地区的重要业务支点，是国合通测全国布局的重要一环。</w:t>
      </w:r>
      <w:r>
        <w:rPr>
          <w:rFonts w:hint="default"/>
          <w:color w:val="auto"/>
          <w:sz w:val="21"/>
          <w:szCs w:val="21"/>
          <w:lang w:val="en-US" w:eastAsia="zh-CN"/>
        </w:rPr>
        <w:br w:type="textWrapping"/>
      </w:r>
      <w:r>
        <w:rPr>
          <w:rFonts w:hint="eastAsia"/>
          <w:color w:val="auto"/>
          <w:sz w:val="21"/>
          <w:szCs w:val="21"/>
          <w:lang w:val="en-US" w:eastAsia="zh-CN"/>
        </w:rPr>
        <w:t xml:space="preserve">    科技服务体系方面，公司建设检测和校准实验室ISO17025管理体系。建设产品、过程和服务认证机构ISO17065管理体系。建设能力验证提供者ISO17043管理体系等。 </w:t>
      </w:r>
      <w:r>
        <w:rPr>
          <w:rFonts w:hint="eastAsia"/>
          <w:color w:val="auto"/>
          <w:sz w:val="21"/>
          <w:szCs w:val="21"/>
          <w:lang w:val="en-US" w:eastAsia="zh-CN"/>
        </w:rPr>
        <w:br w:type="textWrapping"/>
      </w:r>
      <w:r>
        <w:rPr>
          <w:rFonts w:hint="eastAsia"/>
          <w:color w:val="auto"/>
          <w:sz w:val="21"/>
          <w:szCs w:val="21"/>
          <w:lang w:val="en-US" w:eastAsia="zh-CN"/>
        </w:rPr>
        <w:t xml:space="preserve">    国外合作方面，公司牵头起草ISO稀土检测国际标准，社会意义重大。2018年5月21日-27日在澳大利亚悉尼召开ISO/TC298稀土国际标准化技术委员会第3次全体会议，各成员国讨论认为中国可就此立项，并形成大会决议（第7条和第9条）。下一步有待各成员国进一步在ISO网站正式投票通过。 </w:t>
      </w:r>
      <w:r>
        <w:rPr>
          <w:rFonts w:hint="eastAsia"/>
          <w:color w:val="auto"/>
          <w:sz w:val="21"/>
          <w:szCs w:val="21"/>
          <w:lang w:val="en-US" w:eastAsia="zh-CN"/>
        </w:rPr>
        <w:br w:type="textWrapping"/>
      </w:r>
      <w:r>
        <w:rPr>
          <w:rFonts w:hint="eastAsia"/>
          <w:color w:val="auto"/>
          <w:sz w:val="21"/>
          <w:szCs w:val="21"/>
          <w:lang w:val="en-US" w:eastAsia="zh-CN"/>
        </w:rPr>
        <w:t xml:space="preserve">    作为国家新材料测试评价平台项目批复的唯一的主中心，公司自成立以来，积极整合完善现有测试评价、设计应用、大数据等平台资源，已与山东、江苏、广东、四川、安徽、贵州等地达成了重要合作意向，逐步形成立足北京、布点全国、服务全行业的国家新材料测试评价平台。</w:t>
      </w:r>
    </w:p>
    <w:p>
      <w:pPr>
        <w:ind w:firstLine="420"/>
        <w:rPr>
          <w:rFonts w:hint="eastAsia"/>
          <w:color w:val="auto"/>
          <w:sz w:val="21"/>
          <w:szCs w:val="21"/>
          <w:lang w:val="en-US" w:eastAsia="zh-CN"/>
        </w:rPr>
      </w:pPr>
      <w:r>
        <w:rPr>
          <w:rFonts w:hint="eastAsia"/>
          <w:color w:val="auto"/>
          <w:sz w:val="21"/>
          <w:szCs w:val="21"/>
        </w:rPr>
        <w:t>本单位在整个标准编制过程中，积极参加编制组的</w:t>
      </w:r>
      <w:r>
        <w:rPr>
          <w:rFonts w:hint="eastAsia"/>
          <w:color w:val="auto"/>
          <w:sz w:val="21"/>
          <w:szCs w:val="21"/>
          <w:lang w:eastAsia="zh-CN"/>
        </w:rPr>
        <w:t>每次</w:t>
      </w:r>
      <w:r>
        <w:rPr>
          <w:rFonts w:hint="eastAsia"/>
          <w:color w:val="auto"/>
          <w:sz w:val="21"/>
          <w:szCs w:val="21"/>
        </w:rPr>
        <w:t>工作会议，</w:t>
      </w:r>
      <w:r>
        <w:rPr>
          <w:rFonts w:hint="eastAsia"/>
          <w:color w:val="auto"/>
          <w:sz w:val="21"/>
          <w:szCs w:val="21"/>
          <w:lang w:eastAsia="zh-CN"/>
        </w:rPr>
        <w:t>积极组织、协调有关单位，配合主编单位编制本标准文本，积极提供编制组所需资料，多次</w:t>
      </w:r>
      <w:r>
        <w:rPr>
          <w:rFonts w:hint="eastAsia"/>
          <w:color w:val="auto"/>
          <w:sz w:val="21"/>
          <w:szCs w:val="21"/>
        </w:rPr>
        <w:t>对标准文本的初稿及修改稿进行认真的讨论和审议，提出了很多有益的意见和建议，在编制组中发挥了</w:t>
      </w:r>
      <w:r>
        <w:rPr>
          <w:rFonts w:hint="eastAsia"/>
          <w:color w:val="auto"/>
          <w:sz w:val="21"/>
          <w:szCs w:val="21"/>
          <w:lang w:eastAsia="zh-CN"/>
        </w:rPr>
        <w:t>重要的</w:t>
      </w:r>
      <w:r>
        <w:rPr>
          <w:rFonts w:hint="eastAsia"/>
          <w:color w:val="auto"/>
          <w:sz w:val="21"/>
          <w:szCs w:val="21"/>
        </w:rPr>
        <w:t>骨干作用</w:t>
      </w:r>
      <w:r>
        <w:rPr>
          <w:rFonts w:hint="eastAsia"/>
          <w:color w:val="auto"/>
          <w:sz w:val="21"/>
          <w:szCs w:val="21"/>
          <w:lang w:eastAsia="zh-CN"/>
        </w:rPr>
        <w:t>。</w:t>
      </w:r>
    </w:p>
    <w:p>
      <w:pPr>
        <w:rPr>
          <w:color w:val="auto"/>
          <w:sz w:val="21"/>
          <w:szCs w:val="21"/>
        </w:rPr>
      </w:pPr>
      <w:r>
        <w:rPr>
          <w:rFonts w:hint="eastAsia"/>
          <w:color w:val="auto"/>
          <w:sz w:val="21"/>
          <w:szCs w:val="21"/>
          <w:lang w:val="en-US" w:eastAsia="zh-CN"/>
        </w:rPr>
        <w:t xml:space="preserve">4.3.2 </w:t>
      </w:r>
      <w:r>
        <w:rPr>
          <w:rFonts w:hint="eastAsia" w:ascii="宋体" w:hAnsi="宋体"/>
          <w:color w:val="auto"/>
          <w:lang w:eastAsia="zh-CN"/>
        </w:rPr>
        <w:t>江西铜业集团有限公司</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"https://baike.baidu.com/item/%E6%B1%9F%E8%A5%BF%E9%93%9C%E4%B8%9A%E9%9B%86%E5%9B%A2%E5%85%AC%E5%8F%B8/6085783"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江西铜业集团公司</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（简称</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"https://baike.baidu.com/item/%E6%B1%9F%E9%93%9C%E9%9B%86%E5%9B%A2/641685"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江铜集团</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）成立于1979年7月，是中国有色金属行业集铜的采、选、冶、加于一体的特大型联合企业，是中国最大的铜产品生产基地和重要的硫化工原料及金银、稀散金属产地。公司总部设在江西省</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"https://baike.baidu.com/item/%E5%8D%97%E6%98%8C%E5%B8%82"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南昌市</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下属单位有江西铜业股份有限公司、四川江铜稀土有限公司、江西铜业（北京）国际投资公司、江铜集团铜材公司、江铜集团财务公司、江铜深圳南方总公司、金瑞期货股份有限公司等多家法人单位。其中由江西铜业集团公司控股的江西铜业股份有限公司于1997年和2001年分别在香港、上海上</w:t>
      </w:r>
      <w:r>
        <w:rPr>
          <w:rFonts w:hint="default" w:ascii="Arial" w:hAnsi="Arial" w:eastAsia="宋体" w:cs="Arial"/>
          <w:b w:val="0"/>
          <w:i w:val="0"/>
          <w:caps w:val="0"/>
          <w:color w:val="auto"/>
          <w:spacing w:val="0"/>
          <w:kern w:val="0"/>
          <w:sz w:val="20"/>
          <w:szCs w:val="20"/>
          <w:shd w:val="clear" w:fill="FFFFFF"/>
          <w:vertAlign w:val="baseline"/>
          <w:lang w:val="en-US" w:eastAsia="zh-CN" w:bidi="ar"/>
        </w:rPr>
        <w:t> [1]</w:t>
      </w:r>
      <w:bookmarkStart w:id="0" w:name="ref_[1]_1062575"/>
      <w:r>
        <w:rPr>
          <w:rFonts w:hint="default" w:ascii="Arial" w:hAnsi="Arial" w:eastAsia="宋体" w:cs="Arial"/>
          <w:b w:val="0"/>
          <w:i w:val="0"/>
          <w:caps w:val="0"/>
          <w:color w:val="auto"/>
          <w:spacing w:val="0"/>
          <w:kern w:val="0"/>
          <w:sz w:val="0"/>
          <w:szCs w:val="0"/>
          <w:u w:val="none"/>
          <w:shd w:val="clear" w:fill="FFFFFF"/>
          <w:lang w:val="en-US" w:eastAsia="zh-CN" w:bidi="ar"/>
        </w:rPr>
        <w:t> </w:t>
      </w:r>
      <w:r>
        <w:rPr>
          <w:rFonts w:hint="default" w:ascii="Arial" w:hAnsi="Arial" w:eastAsia="宋体" w:cs="Arial"/>
          <w:b w:val="0"/>
          <w:i w:val="0"/>
          <w:caps w:val="0"/>
          <w:color w:val="auto"/>
          <w:spacing w:val="0"/>
          <w:kern w:val="0"/>
          <w:sz w:val="21"/>
          <w:szCs w:val="21"/>
          <w:shd w:val="clear" w:fill="FFFFFF"/>
          <w:lang w:val="en-US" w:eastAsia="zh-CN" w:bidi="ar"/>
        </w:rPr>
        <w:t> 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auto"/>
          <w:spacing w:val="0"/>
          <w:sz w:val="21"/>
          <w:szCs w:val="21"/>
        </w:rPr>
      </w:pPr>
      <w:r>
        <w:rPr>
          <w:rFonts w:hint="default" w:ascii="Arial" w:hAnsi="Arial" w:eastAsia="宋体" w:cs="Arial"/>
          <w:b w:val="0"/>
          <w:i w:val="0"/>
          <w:caps w:val="0"/>
          <w:color w:val="auto"/>
          <w:spacing w:val="0"/>
          <w:kern w:val="0"/>
          <w:sz w:val="21"/>
          <w:szCs w:val="21"/>
          <w:shd w:val="clear" w:fill="FFFFFF"/>
          <w:lang w:val="en-US" w:eastAsia="zh-CN" w:bidi="ar"/>
        </w:rPr>
        <w:t>公司控股的江西铜业股份有限公司分别在香港（00358）、上海（600362）上市。2016年，上市公司生产</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"https://baike.baidu.com/item/%E9%98%B4%E6%9E%81%E9%93%9C/6453119"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阴极铜</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120万吨，实现销售收入2023亿元</w:t>
      </w:r>
      <w:r>
        <w:rPr>
          <w:rFonts w:hint="default" w:ascii="Arial" w:hAnsi="Arial" w:eastAsia="宋体" w:cs="Arial"/>
          <w:b w:val="0"/>
          <w:i w:val="0"/>
          <w:caps w:val="0"/>
          <w:color w:val="auto"/>
          <w:spacing w:val="0"/>
          <w:kern w:val="0"/>
          <w:sz w:val="20"/>
          <w:szCs w:val="20"/>
          <w:shd w:val="clear" w:fill="FFFFFF"/>
          <w:vertAlign w:val="baseline"/>
          <w:lang w:val="en-US" w:eastAsia="zh-CN" w:bidi="ar"/>
        </w:rPr>
        <w:t> [2]</w:t>
      </w:r>
      <w:bookmarkStart w:id="1" w:name="ref_[2]_1062575"/>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1"/>
      <w:r>
        <w:rPr>
          <w:rFonts w:hint="default" w:ascii="Arial" w:hAnsi="Arial" w:eastAsia="宋体" w:cs="Arial"/>
          <w:b w:val="0"/>
          <w:i w:val="0"/>
          <w:caps w:val="0"/>
          <w:color w:val="auto"/>
          <w:spacing w:val="0"/>
          <w:kern w:val="0"/>
          <w:sz w:val="21"/>
          <w:szCs w:val="21"/>
          <w:shd w:val="clear" w:fill="FFFFFF"/>
          <w:lang w:val="en-US" w:eastAsia="zh-CN" w:bidi="ar"/>
        </w:rPr>
        <w:t> 、总资产953亿（根据</w:t>
      </w:r>
      <w:r>
        <w:rPr>
          <w:rFonts w:hint="default" w:ascii="Arial" w:hAnsi="Arial" w:eastAsia="宋体" w:cs="Arial"/>
          <w:b w:val="0"/>
          <w:i w:val="0"/>
          <w:caps w:val="0"/>
          <w:color w:val="auto"/>
          <w:spacing w:val="0"/>
          <w:kern w:val="0"/>
          <w:sz w:val="20"/>
          <w:szCs w:val="20"/>
          <w:shd w:val="clear" w:fill="FFFFFF"/>
          <w:vertAlign w:val="baseline"/>
          <w:lang w:val="en-US" w:eastAsia="zh-CN" w:bidi="ar"/>
        </w:rPr>
        <w:t> [3]</w:t>
      </w:r>
      <w:bookmarkStart w:id="2" w:name="ref_[3]_1062575"/>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2"/>
      <w:r>
        <w:rPr>
          <w:rFonts w:hint="default" w:ascii="Arial" w:hAnsi="Arial" w:eastAsia="宋体" w:cs="Arial"/>
          <w:b w:val="0"/>
          <w:i w:val="0"/>
          <w:caps w:val="0"/>
          <w:color w:val="auto"/>
          <w:spacing w:val="0"/>
          <w:kern w:val="0"/>
          <w:sz w:val="21"/>
          <w:szCs w:val="21"/>
          <w:shd w:val="clear" w:fill="FFFFFF"/>
          <w:lang w:val="en-US" w:eastAsia="zh-CN" w:bidi="ar"/>
        </w:rPr>
        <w:t> 数据），名列2017年财富中国企业500强第32位。</w:t>
      </w:r>
      <w:r>
        <w:rPr>
          <w:rFonts w:hint="default" w:ascii="Arial" w:hAnsi="Arial" w:eastAsia="宋体" w:cs="Arial"/>
          <w:b w:val="0"/>
          <w:i w:val="0"/>
          <w:caps w:val="0"/>
          <w:color w:val="auto"/>
          <w:spacing w:val="0"/>
          <w:kern w:val="0"/>
          <w:sz w:val="20"/>
          <w:szCs w:val="20"/>
          <w:shd w:val="clear" w:fill="FFFFFF"/>
          <w:vertAlign w:val="baseline"/>
          <w:lang w:val="en-US" w:eastAsia="zh-CN" w:bidi="ar"/>
        </w:rPr>
        <w:t> [4-5]</w:t>
      </w:r>
      <w:bookmarkStart w:id="3" w:name="ref_[4-5]_1062575"/>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3"/>
      <w:r>
        <w:rPr>
          <w:rFonts w:hint="default" w:ascii="Arial" w:hAnsi="Arial" w:eastAsia="宋体" w:cs="Arial"/>
          <w:b w:val="0"/>
          <w:i w:val="0"/>
          <w:caps w:val="0"/>
          <w:color w:val="auto"/>
          <w:spacing w:val="0"/>
          <w:kern w:val="0"/>
          <w:sz w:val="21"/>
          <w:szCs w:val="21"/>
          <w:shd w:val="clear" w:fill="FFFFFF"/>
          <w:lang w:val="en-US" w:eastAsia="zh-CN" w:bidi="ar"/>
        </w:rPr>
        <w:t> 公司主要从事铜、金、银、铅锌、稀土、稀散金属、硫化工等矿产资源的</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"https://baike.baidu.com/item/%E5%8B%98%E6%9F%A5/1579862"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勘查</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、开采、</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"https://baike.baidu.com/item/%E5%86%B6%E7%82%BC/7702326"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冶炼</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、压延加工、深加工及相关技术，金融、贸易、期货经纪、进出口等业务。</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i w:val="0"/>
          <w:caps w:val="0"/>
          <w:color w:val="auto"/>
          <w:spacing w:val="0"/>
          <w:kern w:val="0"/>
          <w:sz w:val="21"/>
          <w:szCs w:val="21"/>
          <w:shd w:val="clear" w:fill="FFFFFF"/>
          <w:lang w:val="en-US" w:eastAsia="zh-CN" w:bidi="ar"/>
        </w:rPr>
      </w:pPr>
      <w:r>
        <w:rPr>
          <w:rFonts w:hint="default" w:ascii="Arial" w:hAnsi="Arial" w:eastAsia="宋体" w:cs="Arial"/>
          <w:b w:val="0"/>
          <w:i w:val="0"/>
          <w:caps w:val="0"/>
          <w:color w:val="auto"/>
          <w:spacing w:val="0"/>
          <w:kern w:val="0"/>
          <w:sz w:val="21"/>
          <w:szCs w:val="21"/>
          <w:shd w:val="clear" w:fill="FFFFFF"/>
          <w:lang w:val="en-US" w:eastAsia="zh-CN" w:bidi="ar"/>
        </w:rPr>
        <w:t>2017年9月，江西铜业集团公司在"2017中国企业500强"中排名第76位。</w:t>
      </w:r>
      <w:r>
        <w:rPr>
          <w:rFonts w:hint="default" w:ascii="Arial" w:hAnsi="Arial" w:eastAsia="宋体" w:cs="Arial"/>
          <w:b w:val="0"/>
          <w:i w:val="0"/>
          <w:caps w:val="0"/>
          <w:color w:val="auto"/>
          <w:spacing w:val="0"/>
          <w:kern w:val="0"/>
          <w:sz w:val="20"/>
          <w:szCs w:val="20"/>
          <w:shd w:val="clear" w:fill="FFFFFF"/>
          <w:vertAlign w:val="baseline"/>
          <w:lang w:val="en-US" w:eastAsia="zh-CN" w:bidi="ar"/>
        </w:rPr>
        <w:t> [6-7]</w:t>
      </w:r>
      <w:bookmarkStart w:id="4" w:name="ref_[6-7]_1062575"/>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4"/>
      <w:r>
        <w:rPr>
          <w:rFonts w:hint="default" w:ascii="Arial" w:hAnsi="Arial" w:eastAsia="宋体" w:cs="Arial"/>
          <w:b w:val="0"/>
          <w:i w:val="0"/>
          <w:caps w:val="0"/>
          <w:color w:val="auto"/>
          <w:spacing w:val="0"/>
          <w:kern w:val="0"/>
          <w:sz w:val="21"/>
          <w:szCs w:val="21"/>
          <w:shd w:val="clear" w:fill="FFFFFF"/>
          <w:lang w:val="en-US" w:eastAsia="zh-CN" w:bidi="ar"/>
        </w:rPr>
        <w:t> 公司位居2017年《</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"https://baike.baidu.com/item/%E8%B4%A2%E5%AF%8C/1944587"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财富</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》世界500强第339位。</w:t>
      </w:r>
      <w:r>
        <w:rPr>
          <w:rFonts w:hint="default" w:ascii="Arial" w:hAnsi="Arial" w:eastAsia="宋体" w:cs="Arial"/>
          <w:b w:val="0"/>
          <w:i w:val="0"/>
          <w:caps w:val="0"/>
          <w:color w:val="auto"/>
          <w:spacing w:val="0"/>
          <w:kern w:val="0"/>
          <w:sz w:val="20"/>
          <w:szCs w:val="20"/>
          <w:shd w:val="clear" w:fill="FFFFFF"/>
          <w:vertAlign w:val="baseline"/>
          <w:lang w:val="en-US" w:eastAsia="zh-CN" w:bidi="ar"/>
        </w:rPr>
        <w:t> [1]</w:t>
      </w:r>
      <w:r>
        <w:rPr>
          <w:rFonts w:hint="default" w:ascii="Arial" w:hAnsi="Arial" w:eastAsia="宋体" w:cs="Arial"/>
          <w:b w:val="0"/>
          <w:i w:val="0"/>
          <w:caps w:val="0"/>
          <w:color w:val="auto"/>
          <w:spacing w:val="0"/>
          <w:kern w:val="0"/>
          <w:sz w:val="0"/>
          <w:szCs w:val="0"/>
          <w:u w:val="none"/>
          <w:shd w:val="clear" w:fill="FFFFFF"/>
          <w:lang w:val="en-US" w:eastAsia="zh-CN" w:bidi="ar"/>
        </w:rPr>
        <w:t> </w:t>
      </w:r>
      <w:bookmarkEnd w:id="0"/>
      <w:r>
        <w:rPr>
          <w:rFonts w:hint="default" w:ascii="Arial" w:hAnsi="Arial" w:eastAsia="宋体" w:cs="Arial"/>
          <w:b w:val="0"/>
          <w:i w:val="0"/>
          <w:caps w:val="0"/>
          <w:color w:val="auto"/>
          <w:spacing w:val="0"/>
          <w:kern w:val="0"/>
          <w:sz w:val="21"/>
          <w:szCs w:val="21"/>
          <w:shd w:val="clear" w:fill="FFFFFF"/>
          <w:lang w:val="en-US" w:eastAsia="zh-CN" w:bidi="ar"/>
        </w:rPr>
        <w:t> 公司位居2018年《</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auto"/>
          <w:spacing w:val="0"/>
          <w:kern w:val="0"/>
          <w:sz w:val="21"/>
          <w:szCs w:val="21"/>
          <w:u w:val="none"/>
          <w:shd w:val="clear" w:fill="FFFFFF"/>
          <w:lang w:val="en-US" w:eastAsia="zh-CN" w:bidi="ar"/>
        </w:rPr>
        <w:instrText xml:space="preserve"> HYPERLINK "https://baike.baidu.com/item/%E8%B4%A2%E5%AF%8C" \t "https://baike.baidu.com/item/%E6%B1%9F%E8%A5%BF%E9%93%9C%E4%B8%9A%E9%9B%86%E5%9B%A2%E5%85%AC%E5%8F%B8/_blank" </w:instrTex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auto"/>
          <w:spacing w:val="0"/>
          <w:sz w:val="21"/>
          <w:szCs w:val="21"/>
          <w:u w:val="none"/>
          <w:shd w:val="clear" w:fill="FFFFFF"/>
        </w:rPr>
        <w:t>财富</w:t>
      </w:r>
      <w:r>
        <w:rPr>
          <w:rFonts w:hint="default" w:ascii="Arial" w:hAnsi="Arial" w:eastAsia="宋体" w:cs="Arial"/>
          <w:b w:val="0"/>
          <w:i w:val="0"/>
          <w:caps w:val="0"/>
          <w:color w:val="auto"/>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auto"/>
          <w:spacing w:val="0"/>
          <w:kern w:val="0"/>
          <w:sz w:val="21"/>
          <w:szCs w:val="21"/>
          <w:shd w:val="clear" w:fill="FFFFFF"/>
          <w:lang w:val="en-US" w:eastAsia="zh-CN" w:bidi="ar"/>
        </w:rPr>
        <w:t>》世界500强第370位。</w:t>
      </w:r>
    </w:p>
    <w:p>
      <w:pPr>
        <w:ind w:firstLine="420" w:firstLineChars="200"/>
        <w:rPr>
          <w:rFonts w:hint="eastAsia" w:eastAsia="宋体"/>
          <w:color w:val="auto"/>
          <w:sz w:val="21"/>
          <w:szCs w:val="21"/>
          <w:lang w:eastAsia="zh-CN"/>
        </w:rPr>
      </w:pPr>
      <w:r>
        <w:rPr>
          <w:rFonts w:hint="eastAsia"/>
          <w:color w:val="auto"/>
          <w:sz w:val="21"/>
          <w:szCs w:val="21"/>
        </w:rPr>
        <w:t>本单位在整个标准编制过程中，积极参加编制组的工作会议，对标准文本的初稿及修改稿进行认真的讨论和审议，提出了有益的意见和建议，在编制组中发挥了骨干作用</w:t>
      </w:r>
      <w:r>
        <w:rPr>
          <w:rFonts w:hint="eastAsia"/>
          <w:color w:val="auto"/>
          <w:sz w:val="21"/>
          <w:szCs w:val="21"/>
          <w:lang w:eastAsia="zh-CN"/>
        </w:rPr>
        <w:t>。</w:t>
      </w:r>
    </w:p>
    <w:p>
      <w:pPr>
        <w:rPr>
          <w:rFonts w:hint="eastAsia" w:eastAsia="宋体"/>
          <w:color w:val="auto"/>
          <w:sz w:val="21"/>
          <w:szCs w:val="21"/>
          <w:lang w:eastAsia="zh-CN"/>
        </w:rPr>
      </w:pPr>
      <w:r>
        <w:rPr>
          <w:rFonts w:hint="eastAsia"/>
          <w:color w:val="auto"/>
          <w:sz w:val="21"/>
          <w:szCs w:val="21"/>
          <w:lang w:val="en-US" w:eastAsia="zh-CN"/>
        </w:rPr>
        <w:t>4</w:t>
      </w:r>
      <w:r>
        <w:rPr>
          <w:rFonts w:hint="eastAsia"/>
          <w:color w:val="auto"/>
          <w:sz w:val="21"/>
          <w:szCs w:val="21"/>
        </w:rPr>
        <w:t xml:space="preserve">.4 </w:t>
      </w:r>
      <w:r>
        <w:rPr>
          <w:rFonts w:hint="eastAsia"/>
          <w:color w:val="auto"/>
          <w:sz w:val="21"/>
          <w:szCs w:val="21"/>
          <w:lang w:eastAsia="zh-CN"/>
        </w:rPr>
        <w:t>工作过程</w:t>
      </w:r>
    </w:p>
    <w:p>
      <w:pPr>
        <w:rPr>
          <w:rFonts w:hint="eastAsia"/>
          <w:color w:val="auto"/>
          <w:sz w:val="21"/>
          <w:szCs w:val="21"/>
        </w:rPr>
      </w:pPr>
      <w:r>
        <w:rPr>
          <w:rFonts w:hint="eastAsia"/>
          <w:color w:val="auto"/>
          <w:sz w:val="21"/>
          <w:szCs w:val="21"/>
        </w:rPr>
        <w:t xml:space="preserve">      标准起草单位和参与单位在接到中国有色金属工业协会下达的项目任务后，成立了专门的</w:t>
      </w:r>
      <w:r>
        <w:rPr>
          <w:rFonts w:hint="eastAsia"/>
          <w:color w:val="auto"/>
          <w:sz w:val="21"/>
          <w:szCs w:val="21"/>
          <w:lang w:eastAsia="zh-CN"/>
        </w:rPr>
        <w:t>《绿色设计产品评价技术规范 铅锭》</w:t>
      </w:r>
      <w:r>
        <w:rPr>
          <w:rFonts w:hint="eastAsia"/>
          <w:color w:val="auto"/>
          <w:sz w:val="21"/>
          <w:szCs w:val="21"/>
        </w:rPr>
        <w:t>编制组，其中包括领导组、技术组和专家组，并制定了相关工作计划，外相关政策，标准、文献，认真学习内容。编制组对我国</w:t>
      </w:r>
      <w:r>
        <w:rPr>
          <w:rFonts w:hint="eastAsia"/>
          <w:color w:val="auto"/>
          <w:sz w:val="21"/>
          <w:szCs w:val="21"/>
          <w:lang w:eastAsia="zh-CN"/>
        </w:rPr>
        <w:t>铅冶炼企业《</w:t>
      </w:r>
      <w:r>
        <w:rPr>
          <w:rFonts w:hint="eastAsia"/>
          <w:color w:val="auto"/>
          <w:sz w:val="21"/>
          <w:szCs w:val="21"/>
        </w:rPr>
        <w:t>绿色设计产品评价技术规范</w:t>
      </w:r>
      <w:r>
        <w:rPr>
          <w:rFonts w:hint="eastAsia"/>
          <w:color w:val="auto"/>
          <w:sz w:val="21"/>
          <w:szCs w:val="21"/>
          <w:lang w:eastAsia="zh-CN"/>
        </w:rPr>
        <w:t>》</w:t>
      </w:r>
      <w:r>
        <w:rPr>
          <w:rFonts w:hint="eastAsia"/>
          <w:color w:val="auto"/>
          <w:sz w:val="21"/>
          <w:szCs w:val="21"/>
        </w:rPr>
        <w:t>编制原则和需要注意的</w:t>
      </w:r>
      <w:r>
        <w:rPr>
          <w:rFonts w:hint="eastAsia"/>
          <w:color w:val="auto"/>
          <w:sz w:val="21"/>
          <w:szCs w:val="21"/>
          <w:lang w:eastAsia="zh-CN"/>
        </w:rPr>
        <w:t>事项。</w:t>
      </w:r>
      <w:r>
        <w:rPr>
          <w:rFonts w:hint="eastAsia"/>
          <w:color w:val="auto"/>
          <w:sz w:val="21"/>
          <w:szCs w:val="21"/>
        </w:rPr>
        <w:t>根据工作计划进度安排，标准编制组收集查阅了国内企业生产现状进行调研，调研方式主要有:资料调研、网上调研、发放调研表、现场调研等。在上述工作的基础上，经逐步修汉完带，形成</w:t>
      </w:r>
      <w:r>
        <w:rPr>
          <w:rFonts w:hint="eastAsia"/>
          <w:color w:val="auto"/>
          <w:sz w:val="21"/>
          <w:szCs w:val="21"/>
          <w:lang w:eastAsia="zh-CN"/>
        </w:rPr>
        <w:t>《绿色设计产品评价技术规范 铅锭》</w:t>
      </w:r>
      <w:r>
        <w:rPr>
          <w:rFonts w:hint="eastAsia"/>
          <w:color w:val="auto"/>
          <w:sz w:val="21"/>
          <w:szCs w:val="21"/>
        </w:rPr>
        <w:t>初稿。经多次讨论修改，确定预审稿。</w:t>
      </w:r>
    </w:p>
    <w:p>
      <w:pPr>
        <w:rPr>
          <w:rFonts w:hint="eastAsia"/>
          <w:color w:val="auto"/>
          <w:sz w:val="21"/>
          <w:szCs w:val="21"/>
        </w:rPr>
      </w:pPr>
      <w:r>
        <w:rPr>
          <w:rFonts w:hint="eastAsia"/>
          <w:color w:val="auto"/>
          <w:sz w:val="21"/>
          <w:szCs w:val="21"/>
        </w:rPr>
        <w:t xml:space="preserve">      2018年</w:t>
      </w:r>
      <w:r>
        <w:rPr>
          <w:rFonts w:hint="eastAsia"/>
          <w:color w:val="auto"/>
          <w:sz w:val="21"/>
          <w:szCs w:val="21"/>
          <w:lang w:val="en-US" w:eastAsia="zh-CN"/>
        </w:rPr>
        <w:t>8</w:t>
      </w:r>
      <w:r>
        <w:rPr>
          <w:rFonts w:hint="eastAsia"/>
          <w:color w:val="auto"/>
          <w:sz w:val="21"/>
          <w:szCs w:val="21"/>
        </w:rPr>
        <w:t>月2</w:t>
      </w:r>
      <w:r>
        <w:rPr>
          <w:rFonts w:hint="eastAsia"/>
          <w:color w:val="auto"/>
          <w:sz w:val="21"/>
          <w:szCs w:val="21"/>
          <w:lang w:val="en-US" w:eastAsia="zh-CN"/>
        </w:rPr>
        <w:t>1</w:t>
      </w:r>
      <w:r>
        <w:rPr>
          <w:rFonts w:hint="eastAsia"/>
          <w:color w:val="auto"/>
          <w:sz w:val="21"/>
          <w:szCs w:val="21"/>
        </w:rPr>
        <w:t>日，全国有色金属标准化技术委员会在</w:t>
      </w:r>
      <w:r>
        <w:rPr>
          <w:rFonts w:hint="eastAsia"/>
          <w:color w:val="auto"/>
          <w:sz w:val="21"/>
          <w:szCs w:val="21"/>
          <w:lang w:eastAsia="zh-CN"/>
        </w:rPr>
        <w:t>银川</w:t>
      </w:r>
      <w:r>
        <w:rPr>
          <w:rFonts w:hint="eastAsia"/>
          <w:color w:val="auto"/>
          <w:sz w:val="21"/>
          <w:szCs w:val="21"/>
        </w:rPr>
        <w:t>组织召开了标准</w:t>
      </w:r>
      <w:r>
        <w:rPr>
          <w:rFonts w:hint="eastAsia"/>
          <w:color w:val="auto"/>
          <w:sz w:val="21"/>
          <w:szCs w:val="21"/>
          <w:lang w:eastAsia="zh-CN"/>
        </w:rPr>
        <w:t>讨论</w:t>
      </w:r>
      <w:r>
        <w:rPr>
          <w:rFonts w:hint="eastAsia"/>
          <w:color w:val="auto"/>
          <w:sz w:val="21"/>
          <w:szCs w:val="21"/>
        </w:rPr>
        <w:t>会。会上，专家对已经形成的</w:t>
      </w:r>
      <w:r>
        <w:rPr>
          <w:rFonts w:hint="eastAsia"/>
          <w:color w:val="auto"/>
          <w:sz w:val="21"/>
          <w:szCs w:val="21"/>
          <w:lang w:eastAsia="zh-CN"/>
        </w:rPr>
        <w:t>《绿色设计产品评价技术规范 铅锭》</w:t>
      </w:r>
      <w:r>
        <w:rPr>
          <w:rFonts w:hint="eastAsia"/>
          <w:color w:val="auto"/>
          <w:sz w:val="21"/>
          <w:szCs w:val="21"/>
        </w:rPr>
        <w:t>及其编制说明</w:t>
      </w:r>
      <w:r>
        <w:rPr>
          <w:rFonts w:hint="eastAsia"/>
          <w:color w:val="auto"/>
          <w:sz w:val="21"/>
          <w:szCs w:val="21"/>
          <w:lang w:eastAsia="zh-CN"/>
        </w:rPr>
        <w:t>初稿</w:t>
      </w:r>
      <w:r>
        <w:rPr>
          <w:rFonts w:hint="eastAsia"/>
          <w:color w:val="auto"/>
          <w:sz w:val="21"/>
          <w:szCs w:val="21"/>
        </w:rPr>
        <w:t>进行讨论，对文本的格式和内容提出了</w:t>
      </w:r>
      <w:r>
        <w:rPr>
          <w:rFonts w:hint="eastAsia"/>
          <w:color w:val="auto"/>
          <w:sz w:val="21"/>
          <w:szCs w:val="21"/>
          <w:lang w:eastAsia="zh-CN"/>
        </w:rPr>
        <w:t>修改</w:t>
      </w:r>
      <w:r>
        <w:rPr>
          <w:rFonts w:hint="eastAsia"/>
          <w:color w:val="auto"/>
          <w:sz w:val="21"/>
          <w:szCs w:val="21"/>
        </w:rPr>
        <w:t>建议</w:t>
      </w:r>
      <w:r>
        <w:rPr>
          <w:rFonts w:hint="eastAsia"/>
          <w:color w:val="auto"/>
          <w:sz w:val="21"/>
          <w:szCs w:val="21"/>
          <w:lang w:eastAsia="zh-CN"/>
        </w:rPr>
        <w:t>。</w:t>
      </w:r>
      <w:r>
        <w:rPr>
          <w:rFonts w:hint="eastAsia"/>
          <w:color w:val="auto"/>
          <w:sz w:val="21"/>
          <w:szCs w:val="21"/>
        </w:rPr>
        <w:t>会后，编制组人员根据参会专家意见进行了修改调整，形成了</w:t>
      </w:r>
      <w:r>
        <w:rPr>
          <w:rFonts w:hint="eastAsia"/>
          <w:color w:val="auto"/>
          <w:sz w:val="21"/>
          <w:szCs w:val="21"/>
          <w:lang w:eastAsia="zh-CN"/>
        </w:rPr>
        <w:t>预</w:t>
      </w:r>
      <w:r>
        <w:rPr>
          <w:rFonts w:hint="eastAsia"/>
          <w:color w:val="auto"/>
          <w:sz w:val="21"/>
          <w:szCs w:val="21"/>
        </w:rPr>
        <w:t>审稿。</w:t>
      </w:r>
    </w:p>
    <w:p>
      <w:pPr>
        <w:rPr>
          <w:rFonts w:hint="eastAsia"/>
          <w:color w:val="auto"/>
          <w:sz w:val="21"/>
          <w:szCs w:val="21"/>
        </w:rPr>
      </w:pPr>
    </w:p>
    <w:p>
      <w:pPr>
        <w:rPr>
          <w:rFonts w:hint="eastAsia"/>
          <w:color w:val="auto"/>
          <w:sz w:val="21"/>
          <w:szCs w:val="21"/>
        </w:rPr>
      </w:pPr>
      <w:r>
        <w:rPr>
          <w:rFonts w:hint="eastAsia"/>
          <w:color w:val="auto"/>
          <w:sz w:val="21"/>
          <w:szCs w:val="21"/>
        </w:rPr>
        <w:t>二、标准编制原则和确定标准主要内容</w:t>
      </w:r>
    </w:p>
    <w:p>
      <w:pPr>
        <w:rPr>
          <w:rFonts w:hint="eastAsia"/>
          <w:color w:val="auto"/>
          <w:sz w:val="21"/>
          <w:szCs w:val="21"/>
        </w:rPr>
      </w:pPr>
      <w:r>
        <w:rPr>
          <w:rFonts w:hint="eastAsia"/>
          <w:color w:val="auto"/>
          <w:sz w:val="21"/>
          <w:szCs w:val="21"/>
        </w:rPr>
        <w:t>2.1编制原则</w:t>
      </w:r>
    </w:p>
    <w:p>
      <w:pPr>
        <w:rPr>
          <w:rFonts w:hint="eastAsia"/>
          <w:color w:val="auto"/>
          <w:sz w:val="21"/>
          <w:szCs w:val="21"/>
        </w:rPr>
      </w:pPr>
      <w:r>
        <w:rPr>
          <w:rFonts w:hint="eastAsia"/>
          <w:color w:val="auto"/>
          <w:sz w:val="21"/>
          <w:szCs w:val="21"/>
        </w:rPr>
        <w:t>2.1.1指标选取的原则</w:t>
      </w:r>
    </w:p>
    <w:p>
      <w:pPr>
        <w:rPr>
          <w:rFonts w:hint="eastAsia"/>
          <w:color w:val="auto"/>
          <w:sz w:val="21"/>
          <w:szCs w:val="21"/>
        </w:rPr>
      </w:pPr>
      <w:r>
        <w:rPr>
          <w:rFonts w:hint="eastAsia"/>
          <w:color w:val="auto"/>
          <w:sz w:val="21"/>
          <w:szCs w:val="21"/>
        </w:rPr>
        <w:t xml:space="preserve">      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pPr>
        <w:rPr>
          <w:rFonts w:hint="eastAsia"/>
          <w:color w:val="auto"/>
          <w:sz w:val="21"/>
          <w:szCs w:val="21"/>
        </w:rPr>
      </w:pPr>
      <w:r>
        <w:rPr>
          <w:rFonts w:hint="eastAsia"/>
          <w:color w:val="auto"/>
          <w:sz w:val="21"/>
          <w:szCs w:val="21"/>
        </w:rPr>
        <w:t xml:space="preserve">      产品绿色性能的提升不应辆牲产品的质量性能，产品质量、安全或其他一些强制性标准应作为绿色产品评价的基础。</w:t>
      </w:r>
    </w:p>
    <w:p>
      <w:pPr>
        <w:rPr>
          <w:rFonts w:hint="eastAsia"/>
          <w:color w:val="auto"/>
          <w:sz w:val="21"/>
          <w:szCs w:val="21"/>
        </w:rPr>
      </w:pPr>
      <w:r>
        <w:rPr>
          <w:rFonts w:hint="eastAsia"/>
          <w:color w:val="auto"/>
          <w:sz w:val="21"/>
          <w:szCs w:val="21"/>
        </w:rPr>
        <w:t>2.1.2生命周期评价与指标评价相结合的原则</w:t>
      </w:r>
    </w:p>
    <w:p>
      <w:pPr>
        <w:rPr>
          <w:rFonts w:hint="eastAsia"/>
          <w:color w:val="auto"/>
          <w:sz w:val="21"/>
          <w:szCs w:val="21"/>
        </w:rPr>
      </w:pPr>
      <w:r>
        <w:rPr>
          <w:rFonts w:hint="eastAsia"/>
          <w:color w:val="auto"/>
          <w:sz w:val="21"/>
          <w:szCs w:val="21"/>
        </w:rPr>
        <w:t xml:space="preserve">      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rPr>
          <w:rFonts w:hint="eastAsia"/>
          <w:color w:val="auto"/>
          <w:sz w:val="21"/>
          <w:szCs w:val="21"/>
        </w:rPr>
      </w:pPr>
      <w:r>
        <w:rPr>
          <w:rFonts w:hint="eastAsia"/>
          <w:color w:val="auto"/>
          <w:sz w:val="21"/>
          <w:szCs w:val="21"/>
        </w:rPr>
        <w:t>2.1.3环境影响种类最优选取原则</w:t>
      </w:r>
    </w:p>
    <w:p>
      <w:pPr>
        <w:rPr>
          <w:rFonts w:hint="eastAsia"/>
          <w:color w:val="auto"/>
          <w:sz w:val="21"/>
          <w:szCs w:val="21"/>
        </w:rPr>
      </w:pPr>
      <w:r>
        <w:rPr>
          <w:rFonts w:hint="eastAsia"/>
          <w:color w:val="auto"/>
          <w:sz w:val="21"/>
          <w:szCs w:val="21"/>
        </w:rPr>
        <w:t xml:space="preserve">      为降低生命周期生命评价的难度，应根据产品特点，宜选取具有影响大、社会关注度高、关键法律或政策明确要求的环境影响种类，通常可在气候变化、臭氧层破坏、水体生态毒性、人体毒性-癌症影响、人体毒性-非癌症影响、可吸入颗粒物、电离辐射-人体健康影响、光化学奥氧生成潜势、酸化、富营养化陆地、富营养化水体、水资源消耗、矿物和化石能源消耗、土地利用变化等种类中选取，选取的数量不宜太多。</w:t>
      </w:r>
    </w:p>
    <w:p>
      <w:pPr>
        <w:rPr>
          <w:rFonts w:hint="eastAsia"/>
          <w:color w:val="auto"/>
          <w:sz w:val="21"/>
          <w:szCs w:val="21"/>
        </w:rPr>
      </w:pPr>
      <w:r>
        <w:rPr>
          <w:rFonts w:hint="eastAsia"/>
          <w:color w:val="auto"/>
          <w:sz w:val="21"/>
          <w:szCs w:val="21"/>
        </w:rPr>
        <w:t>2.1.4持续改进原则</w:t>
      </w:r>
    </w:p>
    <w:p>
      <w:pPr>
        <w:rPr>
          <w:rFonts w:hint="eastAsia" w:eastAsia="宋体"/>
          <w:color w:val="auto"/>
          <w:sz w:val="21"/>
          <w:szCs w:val="21"/>
          <w:lang w:eastAsia="zh-CN"/>
        </w:rPr>
      </w:pPr>
      <w:r>
        <w:rPr>
          <w:rFonts w:hint="eastAsia"/>
          <w:color w:val="auto"/>
          <w:sz w:val="21"/>
          <w:szCs w:val="21"/>
        </w:rPr>
        <w:t xml:space="preserve">      指标具有一定的时效性。随着生产设备的改善、工艺的革新和技术的发展，原有的标准</w:t>
      </w:r>
      <w:r>
        <w:rPr>
          <w:rFonts w:hint="eastAsia"/>
          <w:color w:val="auto"/>
          <w:sz w:val="21"/>
          <w:szCs w:val="21"/>
          <w:lang w:eastAsia="zh-CN"/>
        </w:rPr>
        <w:t>将难以起到促进企业加强管理和技术改造的作用。因此标准需要随着时间的推移和技术的进步进行相应的调整和修订。</w:t>
      </w:r>
    </w:p>
    <w:p>
      <w:pPr>
        <w:numPr>
          <w:ilvl w:val="0"/>
          <w:numId w:val="0"/>
        </w:numPr>
        <w:rPr>
          <w:rFonts w:hint="eastAsia"/>
          <w:color w:val="auto"/>
          <w:sz w:val="21"/>
          <w:szCs w:val="21"/>
        </w:rPr>
      </w:pPr>
      <w:r>
        <w:rPr>
          <w:rFonts w:hint="eastAsia"/>
          <w:color w:val="auto"/>
          <w:sz w:val="21"/>
          <w:szCs w:val="21"/>
          <w:lang w:val="en-US" w:eastAsia="zh-CN"/>
        </w:rPr>
        <w:t xml:space="preserve">2.2 </w:t>
      </w:r>
      <w:r>
        <w:rPr>
          <w:rFonts w:hint="eastAsia"/>
          <w:color w:val="auto"/>
          <w:sz w:val="21"/>
          <w:szCs w:val="21"/>
        </w:rPr>
        <w:t>确定标准主要内容</w:t>
      </w:r>
    </w:p>
    <w:p>
      <w:pPr>
        <w:numPr>
          <w:ilvl w:val="0"/>
          <w:numId w:val="0"/>
        </w:numPr>
        <w:rPr>
          <w:rFonts w:hint="eastAsia"/>
          <w:color w:val="auto"/>
          <w:sz w:val="21"/>
          <w:szCs w:val="21"/>
        </w:rPr>
      </w:pPr>
      <w:r>
        <w:rPr>
          <w:rFonts w:hint="eastAsia"/>
          <w:color w:val="auto"/>
          <w:sz w:val="21"/>
          <w:szCs w:val="21"/>
        </w:rPr>
        <w:t>1.范围</w:t>
      </w:r>
    </w:p>
    <w:p>
      <w:pPr>
        <w:rPr>
          <w:rFonts w:hint="eastAsia"/>
          <w:color w:val="auto"/>
          <w:sz w:val="21"/>
          <w:szCs w:val="21"/>
        </w:rPr>
      </w:pPr>
      <w:r>
        <w:rPr>
          <w:rFonts w:hint="eastAsia"/>
          <w:color w:val="auto"/>
          <w:sz w:val="21"/>
          <w:szCs w:val="21"/>
        </w:rPr>
        <w:t xml:space="preserve">      本标准适用</w:t>
      </w:r>
      <w:r>
        <w:rPr>
          <w:rFonts w:hint="eastAsia"/>
          <w:color w:val="auto"/>
          <w:sz w:val="21"/>
          <w:szCs w:val="21"/>
          <w:lang w:eastAsia="zh-CN"/>
        </w:rPr>
        <w:t>于铅</w:t>
      </w:r>
      <w:r>
        <w:rPr>
          <w:rFonts w:hint="eastAsia"/>
          <w:color w:val="auto"/>
          <w:sz w:val="21"/>
          <w:szCs w:val="21"/>
        </w:rPr>
        <w:t>锭的绿色设计产品评价。</w:t>
      </w:r>
    </w:p>
    <w:p>
      <w:pPr>
        <w:rPr>
          <w:rFonts w:hint="eastAsia"/>
          <w:color w:val="auto"/>
          <w:sz w:val="21"/>
          <w:szCs w:val="21"/>
        </w:rPr>
      </w:pPr>
      <w:r>
        <w:rPr>
          <w:rFonts w:hint="eastAsia"/>
          <w:color w:val="auto"/>
          <w:sz w:val="21"/>
          <w:szCs w:val="21"/>
        </w:rPr>
        <w:t xml:space="preserve">      </w:t>
      </w:r>
      <w:r>
        <w:rPr>
          <w:rFonts w:hint="eastAsia"/>
          <w:color w:val="auto"/>
          <w:sz w:val="21"/>
          <w:szCs w:val="21"/>
          <w:lang w:eastAsia="zh-CN"/>
        </w:rPr>
        <w:t>铅</w:t>
      </w:r>
      <w:r>
        <w:rPr>
          <w:rFonts w:hint="eastAsia"/>
          <w:color w:val="auto"/>
          <w:sz w:val="21"/>
          <w:szCs w:val="21"/>
        </w:rPr>
        <w:t>锭产品要符合国标</w:t>
      </w:r>
      <w:r>
        <w:rPr>
          <w:color w:val="auto"/>
          <w:szCs w:val="21"/>
        </w:rPr>
        <w:t xml:space="preserve">GB/T </w:t>
      </w:r>
      <w:r>
        <w:rPr>
          <w:rFonts w:hint="eastAsia"/>
          <w:color w:val="auto"/>
          <w:szCs w:val="21"/>
          <w:lang w:val="en-US" w:eastAsia="zh-CN"/>
        </w:rPr>
        <w:t>469</w:t>
      </w:r>
      <w:r>
        <w:rPr>
          <w:rFonts w:hint="eastAsia"/>
          <w:color w:val="auto"/>
          <w:sz w:val="21"/>
          <w:szCs w:val="21"/>
        </w:rPr>
        <w:t>的要求，包括</w:t>
      </w:r>
      <w:r>
        <w:rPr>
          <w:rFonts w:hint="eastAsia"/>
          <w:color w:val="auto"/>
          <w:sz w:val="21"/>
          <w:szCs w:val="21"/>
          <w:lang w:val="en-US" w:eastAsia="zh-CN"/>
        </w:rPr>
        <w:t>Pb99.994</w:t>
      </w:r>
      <w:r>
        <w:rPr>
          <w:rFonts w:hint="eastAsia"/>
          <w:color w:val="auto"/>
          <w:sz w:val="21"/>
          <w:szCs w:val="21"/>
          <w:lang w:eastAsia="zh-CN"/>
        </w:rPr>
        <w:t>铅</w:t>
      </w:r>
      <w:r>
        <w:rPr>
          <w:rFonts w:hint="eastAsia"/>
          <w:color w:val="auto"/>
          <w:sz w:val="21"/>
          <w:szCs w:val="21"/>
        </w:rPr>
        <w:t>锭、</w:t>
      </w:r>
      <w:r>
        <w:rPr>
          <w:rFonts w:hint="eastAsia"/>
          <w:color w:val="auto"/>
          <w:sz w:val="21"/>
          <w:szCs w:val="21"/>
          <w:lang w:val="en-US" w:eastAsia="zh-CN"/>
        </w:rPr>
        <w:t>Pb99.990</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w:t>
      </w:r>
      <w:r>
        <w:rPr>
          <w:rFonts w:hint="eastAsia"/>
          <w:color w:val="auto"/>
          <w:sz w:val="21"/>
          <w:szCs w:val="21"/>
          <w:lang w:val="en-US" w:eastAsia="zh-CN"/>
        </w:rPr>
        <w:t>Pb99.985</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w:t>
      </w:r>
      <w:r>
        <w:rPr>
          <w:rFonts w:hint="eastAsia"/>
          <w:color w:val="auto"/>
          <w:sz w:val="21"/>
          <w:szCs w:val="21"/>
          <w:lang w:val="en-US" w:eastAsia="zh-CN"/>
        </w:rPr>
        <w:t>Pb99.970</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w:t>
      </w:r>
      <w:r>
        <w:rPr>
          <w:rFonts w:hint="eastAsia"/>
          <w:color w:val="auto"/>
          <w:sz w:val="21"/>
          <w:szCs w:val="21"/>
          <w:lang w:val="en-US" w:eastAsia="zh-CN"/>
        </w:rPr>
        <w:t>Pb99.940</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五</w:t>
      </w:r>
      <w:r>
        <w:rPr>
          <w:rFonts w:hint="eastAsia"/>
          <w:color w:val="auto"/>
          <w:sz w:val="21"/>
          <w:szCs w:val="21"/>
        </w:rPr>
        <w:t>种产品规格，即采用</w:t>
      </w:r>
      <w:r>
        <w:rPr>
          <w:rFonts w:hint="eastAsia"/>
          <w:color w:val="auto"/>
          <w:sz w:val="21"/>
          <w:szCs w:val="21"/>
          <w:lang w:eastAsia="zh-CN"/>
        </w:rPr>
        <w:t>铅</w:t>
      </w:r>
      <w:r>
        <w:rPr>
          <w:rFonts w:hint="eastAsia"/>
          <w:color w:val="auto"/>
          <w:sz w:val="21"/>
          <w:szCs w:val="21"/>
        </w:rPr>
        <w:t>精矿</w:t>
      </w:r>
      <w:r>
        <w:rPr>
          <w:rFonts w:hint="eastAsia"/>
          <w:color w:val="auto"/>
          <w:sz w:val="21"/>
          <w:szCs w:val="21"/>
          <w:lang w:eastAsia="zh-CN"/>
        </w:rPr>
        <w:t>和含铅物料</w:t>
      </w:r>
      <w:r>
        <w:rPr>
          <w:rFonts w:hint="eastAsia"/>
          <w:color w:val="auto"/>
          <w:sz w:val="21"/>
          <w:szCs w:val="21"/>
        </w:rPr>
        <w:t>生产的</w:t>
      </w:r>
      <w:r>
        <w:rPr>
          <w:rFonts w:hint="eastAsia"/>
          <w:color w:val="auto"/>
          <w:sz w:val="21"/>
          <w:szCs w:val="21"/>
          <w:lang w:eastAsia="zh-CN"/>
        </w:rPr>
        <w:t>铅锭</w:t>
      </w:r>
      <w:r>
        <w:rPr>
          <w:rFonts w:hint="eastAsia"/>
          <w:color w:val="auto"/>
          <w:sz w:val="21"/>
          <w:szCs w:val="21"/>
        </w:rPr>
        <w:t>均可以申请评价。</w:t>
      </w:r>
    </w:p>
    <w:p>
      <w:pPr>
        <w:rPr>
          <w:rFonts w:hint="eastAsia"/>
          <w:color w:val="auto"/>
          <w:sz w:val="21"/>
          <w:szCs w:val="21"/>
        </w:rPr>
      </w:pPr>
      <w:r>
        <w:rPr>
          <w:rFonts w:hint="eastAsia"/>
          <w:color w:val="auto"/>
          <w:sz w:val="21"/>
          <w:szCs w:val="21"/>
        </w:rPr>
        <w:t>2.规范性引用文件</w:t>
      </w:r>
    </w:p>
    <w:p>
      <w:pPr>
        <w:rPr>
          <w:rFonts w:hint="eastAsia" w:eastAsia="宋体"/>
          <w:color w:val="auto"/>
          <w:sz w:val="21"/>
          <w:szCs w:val="21"/>
          <w:lang w:eastAsia="zh-CN"/>
        </w:rPr>
      </w:pPr>
      <w:r>
        <w:rPr>
          <w:rFonts w:hint="eastAsia"/>
          <w:color w:val="auto"/>
          <w:sz w:val="21"/>
          <w:szCs w:val="21"/>
        </w:rPr>
        <w:t xml:space="preserve">      本标准引用的文件涉及</w:t>
      </w:r>
      <w:r>
        <w:rPr>
          <w:rFonts w:hint="eastAsia"/>
          <w:color w:val="auto"/>
          <w:sz w:val="21"/>
          <w:szCs w:val="21"/>
          <w:lang w:eastAsia="zh-CN"/>
        </w:rPr>
        <w:t>铅</w:t>
      </w:r>
      <w:r>
        <w:rPr>
          <w:rFonts w:hint="eastAsia"/>
          <w:color w:val="auto"/>
          <w:sz w:val="21"/>
          <w:szCs w:val="21"/>
        </w:rPr>
        <w:t>行业准入、产品质量、产品生产过程各个方面的管理要求</w:t>
      </w:r>
      <w:r>
        <w:rPr>
          <w:rFonts w:hint="eastAsia"/>
          <w:color w:val="auto"/>
          <w:sz w:val="21"/>
          <w:szCs w:val="21"/>
          <w:lang w:eastAsia="zh-CN"/>
        </w:rPr>
        <w:t>、</w:t>
      </w:r>
      <w:r>
        <w:rPr>
          <w:rFonts w:hint="eastAsia"/>
          <w:color w:val="auto"/>
          <w:sz w:val="21"/>
          <w:szCs w:val="21"/>
        </w:rPr>
        <w:t>污染物排放及分析检测方法等方面的要求，文件有</w:t>
      </w:r>
      <w:r>
        <w:rPr>
          <w:rFonts w:hint="eastAsia"/>
          <w:color w:val="auto"/>
          <w:sz w:val="21"/>
          <w:szCs w:val="21"/>
          <w:lang w:eastAsia="zh-CN"/>
        </w:rPr>
        <w:t>：</w:t>
      </w:r>
    </w:p>
    <w:tbl>
      <w:tblPr>
        <w:tblStyle w:val="4"/>
        <w:tblW w:w="7779" w:type="dxa"/>
        <w:tblInd w:w="551" w:type="dxa"/>
        <w:tblLayout w:type="fixed"/>
        <w:tblCellMar>
          <w:top w:w="0" w:type="dxa"/>
          <w:left w:w="108" w:type="dxa"/>
          <w:bottom w:w="0" w:type="dxa"/>
          <w:right w:w="108" w:type="dxa"/>
        </w:tblCellMar>
      </w:tblPr>
      <w:tblGrid>
        <w:gridCol w:w="3101"/>
        <w:gridCol w:w="4678"/>
      </w:tblGrid>
      <w:tr>
        <w:tblPrEx>
          <w:tblLayout w:type="fixed"/>
          <w:tblCellMar>
            <w:top w:w="0" w:type="dxa"/>
            <w:left w:w="108" w:type="dxa"/>
            <w:bottom w:w="0" w:type="dxa"/>
            <w:right w:w="108" w:type="dxa"/>
          </w:tblCellMar>
        </w:tblPrEx>
        <w:tc>
          <w:tcPr>
            <w:tcW w:w="3101" w:type="dxa"/>
          </w:tcPr>
          <w:p>
            <w:pPr>
              <w:jc w:val="left"/>
              <w:rPr>
                <w:rFonts w:hint="eastAsia" w:eastAsia="宋体"/>
                <w:color w:val="auto"/>
                <w:szCs w:val="21"/>
                <w:lang w:val="en-US" w:eastAsia="zh-CN"/>
              </w:rPr>
            </w:pPr>
            <w:r>
              <w:rPr>
                <w:color w:val="auto"/>
                <w:szCs w:val="21"/>
              </w:rPr>
              <w:t xml:space="preserve">GB/T </w:t>
            </w:r>
            <w:r>
              <w:rPr>
                <w:rFonts w:hint="eastAsia"/>
                <w:color w:val="auto"/>
                <w:szCs w:val="21"/>
                <w:lang w:val="en-US" w:eastAsia="zh-CN"/>
              </w:rPr>
              <w:t>469</w:t>
            </w:r>
          </w:p>
        </w:tc>
        <w:tc>
          <w:tcPr>
            <w:tcW w:w="4678" w:type="dxa"/>
          </w:tcPr>
          <w:p>
            <w:pPr>
              <w:jc w:val="left"/>
              <w:rPr>
                <w:color w:val="auto"/>
                <w:szCs w:val="21"/>
              </w:rPr>
            </w:pPr>
            <w:r>
              <w:rPr>
                <w:rFonts w:hint="eastAsia"/>
                <w:color w:val="auto"/>
                <w:szCs w:val="21"/>
                <w:lang w:eastAsia="zh-CN"/>
              </w:rPr>
              <w:t>铅</w:t>
            </w:r>
            <w:r>
              <w:rPr>
                <w:rFonts w:hint="eastAsia"/>
                <w:color w:val="auto"/>
                <w:szCs w:val="21"/>
              </w:rPr>
              <w:t>锭</w:t>
            </w:r>
          </w:p>
        </w:tc>
      </w:tr>
      <w:tr>
        <w:tblPrEx>
          <w:tblLayout w:type="fixed"/>
          <w:tblCellMar>
            <w:top w:w="0" w:type="dxa"/>
            <w:left w:w="108" w:type="dxa"/>
            <w:bottom w:w="0" w:type="dxa"/>
            <w:right w:w="108" w:type="dxa"/>
          </w:tblCellMar>
        </w:tblPrEx>
        <w:tc>
          <w:tcPr>
            <w:tcW w:w="3101" w:type="dxa"/>
          </w:tcPr>
          <w:p>
            <w:pPr>
              <w:jc w:val="left"/>
              <w:rPr>
                <w:color w:val="auto"/>
                <w:szCs w:val="21"/>
                <w:lang w:val="de-DE"/>
              </w:rPr>
            </w:pPr>
            <w:r>
              <w:rPr>
                <w:color w:val="auto"/>
                <w:szCs w:val="21"/>
              </w:rPr>
              <w:t xml:space="preserve">GB/T </w:t>
            </w:r>
            <w:r>
              <w:rPr>
                <w:rFonts w:hint="eastAsia"/>
                <w:color w:val="auto"/>
                <w:szCs w:val="21"/>
                <w:lang w:val="en-US" w:eastAsia="zh-CN"/>
              </w:rPr>
              <w:t>4103</w:t>
            </w:r>
            <w:r>
              <w:rPr>
                <w:color w:val="auto"/>
                <w:szCs w:val="21"/>
              </w:rPr>
              <w:t xml:space="preserve"> </w:t>
            </w:r>
          </w:p>
        </w:tc>
        <w:tc>
          <w:tcPr>
            <w:tcW w:w="4678" w:type="dxa"/>
          </w:tcPr>
          <w:p>
            <w:pPr>
              <w:jc w:val="left"/>
              <w:rPr>
                <w:color w:val="auto"/>
                <w:szCs w:val="21"/>
              </w:rPr>
            </w:pPr>
            <w:r>
              <w:rPr>
                <w:rFonts w:hint="eastAsia"/>
                <w:color w:val="auto"/>
                <w:szCs w:val="21"/>
                <w:lang w:eastAsia="zh-CN"/>
              </w:rPr>
              <w:t>铅</w:t>
            </w:r>
            <w:r>
              <w:rPr>
                <w:rFonts w:hint="eastAsia"/>
                <w:color w:val="auto"/>
                <w:szCs w:val="21"/>
              </w:rPr>
              <w:t>及</w:t>
            </w:r>
            <w:r>
              <w:rPr>
                <w:rFonts w:hint="eastAsia"/>
                <w:color w:val="auto"/>
                <w:szCs w:val="21"/>
                <w:lang w:eastAsia="zh-CN"/>
              </w:rPr>
              <w:t>铅合金</w:t>
            </w:r>
            <w:r>
              <w:rPr>
                <w:rFonts w:hint="eastAsia"/>
                <w:color w:val="auto"/>
                <w:szCs w:val="21"/>
              </w:rPr>
              <w:t>化学分析方法</w:t>
            </w:r>
          </w:p>
        </w:tc>
      </w:tr>
      <w:tr>
        <w:tblPrEx>
          <w:tblLayout w:type="fixed"/>
          <w:tblCellMar>
            <w:top w:w="0" w:type="dxa"/>
            <w:left w:w="108" w:type="dxa"/>
            <w:bottom w:w="0" w:type="dxa"/>
            <w:right w:w="108" w:type="dxa"/>
          </w:tblCellMar>
        </w:tblPrEx>
        <w:tc>
          <w:tcPr>
            <w:tcW w:w="3101" w:type="dxa"/>
          </w:tcPr>
          <w:p>
            <w:pPr>
              <w:jc w:val="left"/>
              <w:rPr>
                <w:color w:val="auto"/>
                <w:szCs w:val="21"/>
              </w:rPr>
            </w:pPr>
            <w:r>
              <w:rPr>
                <w:color w:val="auto"/>
                <w:szCs w:val="21"/>
              </w:rPr>
              <w:t>GB 17167</w:t>
            </w:r>
          </w:p>
        </w:tc>
        <w:tc>
          <w:tcPr>
            <w:tcW w:w="4678" w:type="dxa"/>
          </w:tcPr>
          <w:p>
            <w:pPr>
              <w:jc w:val="left"/>
              <w:rPr>
                <w:color w:val="auto"/>
                <w:szCs w:val="21"/>
              </w:rPr>
            </w:pPr>
            <w:r>
              <w:rPr>
                <w:rFonts w:hint="eastAsia"/>
                <w:color w:val="auto"/>
                <w:szCs w:val="21"/>
              </w:rPr>
              <w:t>用能单位能源计量器具配比和管理通则</w:t>
            </w:r>
          </w:p>
        </w:tc>
      </w:tr>
      <w:tr>
        <w:tblPrEx>
          <w:tblLayout w:type="fixed"/>
          <w:tblCellMar>
            <w:top w:w="0" w:type="dxa"/>
            <w:left w:w="108" w:type="dxa"/>
            <w:bottom w:w="0" w:type="dxa"/>
            <w:right w:w="108" w:type="dxa"/>
          </w:tblCellMar>
        </w:tblPrEx>
        <w:tc>
          <w:tcPr>
            <w:tcW w:w="3101" w:type="dxa"/>
          </w:tcPr>
          <w:p>
            <w:pPr>
              <w:jc w:val="left"/>
              <w:rPr>
                <w:color w:val="auto"/>
                <w:szCs w:val="21"/>
              </w:rPr>
            </w:pPr>
            <w:r>
              <w:rPr>
                <w:color w:val="auto"/>
                <w:szCs w:val="21"/>
              </w:rPr>
              <w:t>GB 18597</w:t>
            </w:r>
          </w:p>
        </w:tc>
        <w:tc>
          <w:tcPr>
            <w:tcW w:w="4678" w:type="dxa"/>
          </w:tcPr>
          <w:p>
            <w:pPr>
              <w:jc w:val="left"/>
              <w:rPr>
                <w:color w:val="auto"/>
                <w:szCs w:val="21"/>
              </w:rPr>
            </w:pPr>
            <w:r>
              <w:rPr>
                <w:rFonts w:hint="eastAsia"/>
                <w:color w:val="auto"/>
                <w:szCs w:val="21"/>
              </w:rPr>
              <w:t>危险废物贮存污染控制标准</w:t>
            </w:r>
          </w:p>
        </w:tc>
      </w:tr>
      <w:tr>
        <w:tblPrEx>
          <w:tblLayout w:type="fixed"/>
          <w:tblCellMar>
            <w:top w:w="0" w:type="dxa"/>
            <w:left w:w="108" w:type="dxa"/>
            <w:bottom w:w="0" w:type="dxa"/>
            <w:right w:w="108" w:type="dxa"/>
          </w:tblCellMar>
        </w:tblPrEx>
        <w:tc>
          <w:tcPr>
            <w:tcW w:w="3101" w:type="dxa"/>
          </w:tcPr>
          <w:p>
            <w:pPr>
              <w:jc w:val="left"/>
              <w:rPr>
                <w:color w:val="auto"/>
                <w:szCs w:val="21"/>
                <w:lang w:val="en-US"/>
              </w:rPr>
            </w:pPr>
            <w:r>
              <w:rPr>
                <w:rFonts w:hint="eastAsia"/>
                <w:color w:val="auto"/>
                <w:szCs w:val="21"/>
                <w:lang w:val="en-US" w:eastAsia="zh-CN"/>
              </w:rPr>
              <w:t>GB/T 18916.19-2015</w:t>
            </w:r>
          </w:p>
        </w:tc>
        <w:tc>
          <w:tcPr>
            <w:tcW w:w="4678" w:type="dxa"/>
          </w:tcPr>
          <w:p>
            <w:pPr>
              <w:jc w:val="left"/>
              <w:rPr>
                <w:color w:val="auto"/>
                <w:szCs w:val="21"/>
              </w:rPr>
            </w:pPr>
            <w:r>
              <w:rPr>
                <w:rFonts w:hint="eastAsia"/>
                <w:color w:val="auto"/>
                <w:szCs w:val="21"/>
                <w:lang w:val="en-US" w:eastAsia="zh-CN"/>
              </w:rPr>
              <w:t>取水定额 第19部分  铅冶炼生产</w:t>
            </w:r>
          </w:p>
        </w:tc>
      </w:tr>
      <w:tr>
        <w:tblPrEx>
          <w:tblLayout w:type="fixed"/>
          <w:tblCellMar>
            <w:top w:w="0" w:type="dxa"/>
            <w:left w:w="108" w:type="dxa"/>
            <w:bottom w:w="0" w:type="dxa"/>
            <w:right w:w="108" w:type="dxa"/>
          </w:tblCellMar>
        </w:tblPrEx>
        <w:tc>
          <w:tcPr>
            <w:tcW w:w="3101" w:type="dxa"/>
            <w:vAlign w:val="top"/>
          </w:tcPr>
          <w:p>
            <w:pPr>
              <w:jc w:val="left"/>
              <w:rPr>
                <w:rFonts w:hint="eastAsia" w:eastAsia="宋体"/>
                <w:color w:val="auto"/>
                <w:szCs w:val="21"/>
                <w:lang w:val="en-US" w:eastAsia="zh-CN"/>
              </w:rPr>
            </w:pPr>
            <w:r>
              <w:rPr>
                <w:color w:val="auto"/>
                <w:szCs w:val="21"/>
              </w:rPr>
              <w:t>GB/T 19001</w:t>
            </w:r>
          </w:p>
        </w:tc>
        <w:tc>
          <w:tcPr>
            <w:tcW w:w="4678" w:type="dxa"/>
            <w:vAlign w:val="top"/>
          </w:tcPr>
          <w:p>
            <w:pPr>
              <w:jc w:val="left"/>
              <w:rPr>
                <w:color w:val="auto"/>
                <w:szCs w:val="21"/>
              </w:rPr>
            </w:pPr>
            <w:r>
              <w:rPr>
                <w:rFonts w:hint="eastAsia"/>
                <w:color w:val="auto"/>
                <w:szCs w:val="21"/>
              </w:rPr>
              <w:t>质量管理体系</w:t>
            </w:r>
            <w:r>
              <w:rPr>
                <w:color w:val="auto"/>
                <w:szCs w:val="21"/>
              </w:rPr>
              <w:t xml:space="preserve"> </w:t>
            </w:r>
            <w:r>
              <w:rPr>
                <w:rFonts w:hint="eastAsia"/>
                <w:color w:val="auto"/>
                <w:szCs w:val="21"/>
              </w:rPr>
              <w:t>要求</w:t>
            </w:r>
          </w:p>
        </w:tc>
      </w:tr>
      <w:tr>
        <w:tblPrEx>
          <w:tblLayout w:type="fixed"/>
          <w:tblCellMar>
            <w:top w:w="0" w:type="dxa"/>
            <w:left w:w="108" w:type="dxa"/>
            <w:bottom w:w="0" w:type="dxa"/>
            <w:right w:w="108" w:type="dxa"/>
          </w:tblCellMar>
        </w:tblPrEx>
        <w:tc>
          <w:tcPr>
            <w:tcW w:w="3101" w:type="dxa"/>
            <w:vAlign w:val="top"/>
          </w:tcPr>
          <w:p>
            <w:pPr>
              <w:jc w:val="left"/>
              <w:rPr>
                <w:color w:val="auto"/>
                <w:szCs w:val="21"/>
                <w:lang w:val="en-US"/>
              </w:rPr>
            </w:pPr>
            <w:r>
              <w:rPr>
                <w:color w:val="auto"/>
                <w:szCs w:val="21"/>
              </w:rPr>
              <w:t>GB 21</w:t>
            </w:r>
            <w:r>
              <w:rPr>
                <w:rFonts w:hint="eastAsia"/>
                <w:color w:val="auto"/>
                <w:szCs w:val="21"/>
                <w:lang w:val="en-US" w:eastAsia="zh-CN"/>
              </w:rPr>
              <w:t>250-2014</w:t>
            </w:r>
          </w:p>
        </w:tc>
        <w:tc>
          <w:tcPr>
            <w:tcW w:w="4678" w:type="dxa"/>
            <w:vAlign w:val="top"/>
          </w:tcPr>
          <w:p>
            <w:pPr>
              <w:jc w:val="left"/>
              <w:rPr>
                <w:color w:val="auto"/>
                <w:szCs w:val="21"/>
              </w:rPr>
            </w:pPr>
            <w:r>
              <w:rPr>
                <w:rFonts w:hint="eastAsia"/>
                <w:color w:val="auto"/>
                <w:szCs w:val="21"/>
                <w:lang w:eastAsia="zh-CN"/>
              </w:rPr>
              <w:t>铅</w:t>
            </w:r>
            <w:r>
              <w:rPr>
                <w:rFonts w:hint="eastAsia"/>
                <w:color w:val="auto"/>
                <w:szCs w:val="21"/>
              </w:rPr>
              <w:t>冶炼企业单位产品能源消耗限额</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rFonts w:hint="eastAsia"/>
                <w:color w:val="auto"/>
                <w:szCs w:val="21"/>
                <w:lang w:val="en-US" w:eastAsia="zh-CN"/>
              </w:rPr>
              <w:t>GB/T 23331</w:t>
            </w:r>
          </w:p>
        </w:tc>
        <w:tc>
          <w:tcPr>
            <w:tcW w:w="4678" w:type="dxa"/>
            <w:vAlign w:val="top"/>
          </w:tcPr>
          <w:p>
            <w:pPr>
              <w:jc w:val="left"/>
              <w:rPr>
                <w:color w:val="auto"/>
                <w:szCs w:val="21"/>
              </w:rPr>
            </w:pPr>
            <w:r>
              <w:rPr>
                <w:rFonts w:hint="eastAsia"/>
                <w:color w:val="auto"/>
                <w:szCs w:val="21"/>
                <w:lang w:val="en-US" w:eastAsia="zh-CN"/>
              </w:rPr>
              <w:t>能源管理体系要求</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color w:val="auto"/>
                <w:szCs w:val="21"/>
              </w:rPr>
              <w:t>GB/T 24001</w:t>
            </w:r>
          </w:p>
        </w:tc>
        <w:tc>
          <w:tcPr>
            <w:tcW w:w="4678" w:type="dxa"/>
            <w:vAlign w:val="top"/>
          </w:tcPr>
          <w:p>
            <w:pPr>
              <w:jc w:val="left"/>
              <w:rPr>
                <w:color w:val="auto"/>
                <w:szCs w:val="21"/>
              </w:rPr>
            </w:pPr>
            <w:r>
              <w:rPr>
                <w:rFonts w:hint="eastAsia"/>
                <w:color w:val="auto"/>
                <w:szCs w:val="21"/>
              </w:rPr>
              <w:t>环境管理体系</w:t>
            </w:r>
            <w:r>
              <w:rPr>
                <w:color w:val="auto"/>
                <w:szCs w:val="21"/>
              </w:rPr>
              <w:t xml:space="preserve"> </w:t>
            </w:r>
            <w:r>
              <w:rPr>
                <w:rFonts w:hint="eastAsia"/>
                <w:color w:val="auto"/>
                <w:szCs w:val="21"/>
              </w:rPr>
              <w:t>要求及使用指南</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color w:val="auto"/>
                <w:szCs w:val="21"/>
              </w:rPr>
              <w:t>GB/T 24040</w:t>
            </w:r>
          </w:p>
        </w:tc>
        <w:tc>
          <w:tcPr>
            <w:tcW w:w="4678" w:type="dxa"/>
            <w:vAlign w:val="top"/>
          </w:tcPr>
          <w:p>
            <w:pPr>
              <w:jc w:val="left"/>
              <w:rPr>
                <w:color w:val="auto"/>
                <w:szCs w:val="21"/>
              </w:rPr>
            </w:pPr>
            <w:r>
              <w:rPr>
                <w:rFonts w:hint="eastAsia"/>
                <w:color w:val="auto"/>
                <w:szCs w:val="21"/>
              </w:rPr>
              <w:t>环境管理</w:t>
            </w:r>
            <w:r>
              <w:rPr>
                <w:color w:val="auto"/>
                <w:szCs w:val="21"/>
              </w:rPr>
              <w:t xml:space="preserve"> </w:t>
            </w:r>
            <w:r>
              <w:rPr>
                <w:rFonts w:hint="eastAsia"/>
                <w:color w:val="auto"/>
                <w:szCs w:val="21"/>
              </w:rPr>
              <w:t>生命周期评价</w:t>
            </w:r>
            <w:r>
              <w:rPr>
                <w:color w:val="auto"/>
                <w:szCs w:val="21"/>
              </w:rPr>
              <w:t xml:space="preserve"> </w:t>
            </w:r>
            <w:r>
              <w:rPr>
                <w:rFonts w:hint="eastAsia"/>
                <w:color w:val="auto"/>
                <w:szCs w:val="21"/>
              </w:rPr>
              <w:t>原则与框架</w:t>
            </w:r>
          </w:p>
        </w:tc>
      </w:tr>
      <w:tr>
        <w:tblPrEx>
          <w:tblLayout w:type="fixed"/>
          <w:tblCellMar>
            <w:top w:w="0" w:type="dxa"/>
            <w:left w:w="108" w:type="dxa"/>
            <w:bottom w:w="0" w:type="dxa"/>
            <w:right w:w="108" w:type="dxa"/>
          </w:tblCellMar>
        </w:tblPrEx>
        <w:tc>
          <w:tcPr>
            <w:tcW w:w="3101" w:type="dxa"/>
            <w:vAlign w:val="top"/>
          </w:tcPr>
          <w:p>
            <w:pPr>
              <w:jc w:val="left"/>
              <w:rPr>
                <w:rFonts w:hint="eastAsia" w:eastAsia="宋体"/>
                <w:color w:val="auto"/>
                <w:szCs w:val="21"/>
                <w:lang w:val="en-US" w:eastAsia="zh-CN"/>
              </w:rPr>
            </w:pPr>
            <w:r>
              <w:rPr>
                <w:color w:val="auto"/>
                <w:szCs w:val="21"/>
              </w:rPr>
              <w:t>GB/T 24044</w:t>
            </w:r>
          </w:p>
        </w:tc>
        <w:tc>
          <w:tcPr>
            <w:tcW w:w="4678" w:type="dxa"/>
            <w:vAlign w:val="top"/>
          </w:tcPr>
          <w:p>
            <w:pPr>
              <w:jc w:val="left"/>
              <w:rPr>
                <w:color w:val="auto"/>
                <w:szCs w:val="21"/>
              </w:rPr>
            </w:pPr>
            <w:r>
              <w:rPr>
                <w:rFonts w:hint="eastAsia"/>
                <w:color w:val="auto"/>
                <w:szCs w:val="21"/>
              </w:rPr>
              <w:t>环境管理</w:t>
            </w:r>
            <w:r>
              <w:rPr>
                <w:color w:val="auto"/>
                <w:szCs w:val="21"/>
              </w:rPr>
              <w:t xml:space="preserve"> </w:t>
            </w:r>
            <w:r>
              <w:rPr>
                <w:rFonts w:hint="eastAsia"/>
                <w:color w:val="auto"/>
                <w:szCs w:val="21"/>
              </w:rPr>
              <w:t>生命周期评价</w:t>
            </w:r>
            <w:r>
              <w:rPr>
                <w:color w:val="auto"/>
                <w:szCs w:val="21"/>
              </w:rPr>
              <w:t xml:space="preserve"> </w:t>
            </w:r>
            <w:r>
              <w:rPr>
                <w:rFonts w:hint="eastAsia"/>
                <w:color w:val="auto"/>
                <w:szCs w:val="21"/>
              </w:rPr>
              <w:t>要求与指南</w:t>
            </w:r>
          </w:p>
        </w:tc>
      </w:tr>
      <w:tr>
        <w:tblPrEx>
          <w:tblLayout w:type="fixed"/>
          <w:tblCellMar>
            <w:top w:w="0" w:type="dxa"/>
            <w:left w:w="108" w:type="dxa"/>
            <w:bottom w:w="0" w:type="dxa"/>
            <w:right w:w="108" w:type="dxa"/>
          </w:tblCellMar>
        </w:tblPrEx>
        <w:tc>
          <w:tcPr>
            <w:tcW w:w="3101" w:type="dxa"/>
            <w:vAlign w:val="top"/>
          </w:tcPr>
          <w:p>
            <w:pPr>
              <w:jc w:val="left"/>
              <w:rPr>
                <w:color w:val="auto"/>
                <w:szCs w:val="21"/>
                <w:lang w:val="de-DE"/>
              </w:rPr>
            </w:pPr>
            <w:r>
              <w:rPr>
                <w:color w:val="auto"/>
                <w:szCs w:val="21"/>
              </w:rPr>
              <w:t xml:space="preserve">GB </w:t>
            </w:r>
            <w:r>
              <w:rPr>
                <w:rFonts w:hint="eastAsia"/>
                <w:color w:val="auto"/>
                <w:szCs w:val="21"/>
                <w:lang w:val="en-US" w:eastAsia="zh-CN"/>
              </w:rPr>
              <w:t>25466</w:t>
            </w:r>
          </w:p>
        </w:tc>
        <w:tc>
          <w:tcPr>
            <w:tcW w:w="4678" w:type="dxa"/>
            <w:vAlign w:val="top"/>
          </w:tcPr>
          <w:p>
            <w:pPr>
              <w:jc w:val="left"/>
              <w:rPr>
                <w:color w:val="auto"/>
                <w:szCs w:val="21"/>
              </w:rPr>
            </w:pPr>
            <w:r>
              <w:rPr>
                <w:rFonts w:hint="eastAsia"/>
                <w:color w:val="auto"/>
                <w:szCs w:val="21"/>
                <w:lang w:eastAsia="zh-CN"/>
              </w:rPr>
              <w:t>铅、锌</w:t>
            </w:r>
            <w:r>
              <w:rPr>
                <w:rFonts w:hint="eastAsia"/>
                <w:color w:val="auto"/>
                <w:szCs w:val="21"/>
              </w:rPr>
              <w:t>工业污染物排放标准</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color w:val="auto"/>
                <w:szCs w:val="21"/>
              </w:rPr>
              <w:t>GB/T 28001</w:t>
            </w:r>
          </w:p>
        </w:tc>
        <w:tc>
          <w:tcPr>
            <w:tcW w:w="4678" w:type="dxa"/>
            <w:vAlign w:val="top"/>
          </w:tcPr>
          <w:p>
            <w:pPr>
              <w:jc w:val="left"/>
              <w:rPr>
                <w:color w:val="auto"/>
                <w:szCs w:val="21"/>
              </w:rPr>
            </w:pPr>
            <w:r>
              <w:rPr>
                <w:rFonts w:hint="eastAsia"/>
                <w:color w:val="auto"/>
                <w:szCs w:val="21"/>
              </w:rPr>
              <w:t>职业健康安全管理体系</w:t>
            </w:r>
            <w:r>
              <w:rPr>
                <w:color w:val="auto"/>
                <w:szCs w:val="21"/>
              </w:rPr>
              <w:t xml:space="preserve"> </w:t>
            </w:r>
            <w:r>
              <w:rPr>
                <w:rFonts w:hint="eastAsia"/>
                <w:color w:val="auto"/>
                <w:szCs w:val="21"/>
              </w:rPr>
              <w:t>要求</w:t>
            </w:r>
          </w:p>
        </w:tc>
      </w:tr>
      <w:tr>
        <w:tblPrEx>
          <w:tblLayout w:type="fixed"/>
          <w:tblCellMar>
            <w:top w:w="0" w:type="dxa"/>
            <w:left w:w="108" w:type="dxa"/>
            <w:bottom w:w="0" w:type="dxa"/>
            <w:right w:w="108" w:type="dxa"/>
          </w:tblCellMar>
        </w:tblPrEx>
        <w:tc>
          <w:tcPr>
            <w:tcW w:w="3101" w:type="dxa"/>
            <w:vAlign w:val="top"/>
          </w:tcPr>
          <w:p>
            <w:pPr>
              <w:jc w:val="left"/>
              <w:rPr>
                <w:color w:val="auto"/>
                <w:szCs w:val="21"/>
                <w:lang w:val="de-DE"/>
              </w:rPr>
            </w:pPr>
            <w:r>
              <w:rPr>
                <w:color w:val="auto"/>
                <w:szCs w:val="21"/>
                <w:lang w:val="de-DE"/>
              </w:rPr>
              <w:t>GB/T 32161</w:t>
            </w:r>
          </w:p>
        </w:tc>
        <w:tc>
          <w:tcPr>
            <w:tcW w:w="4678" w:type="dxa"/>
            <w:vAlign w:val="top"/>
          </w:tcPr>
          <w:p>
            <w:pPr>
              <w:jc w:val="left"/>
              <w:rPr>
                <w:color w:val="auto"/>
                <w:szCs w:val="21"/>
              </w:rPr>
            </w:pPr>
            <w:r>
              <w:rPr>
                <w:rFonts w:hint="eastAsia"/>
                <w:color w:val="auto"/>
                <w:szCs w:val="21"/>
              </w:rPr>
              <w:t>生态设计产品评价通则</w:t>
            </w:r>
          </w:p>
        </w:tc>
      </w:tr>
      <w:tr>
        <w:tblPrEx>
          <w:tblLayout w:type="fixed"/>
          <w:tblCellMar>
            <w:top w:w="0" w:type="dxa"/>
            <w:left w:w="108" w:type="dxa"/>
            <w:bottom w:w="0" w:type="dxa"/>
            <w:right w:w="108" w:type="dxa"/>
          </w:tblCellMar>
        </w:tblPrEx>
        <w:tc>
          <w:tcPr>
            <w:tcW w:w="3101" w:type="dxa"/>
            <w:vAlign w:val="top"/>
          </w:tcPr>
          <w:p>
            <w:pPr>
              <w:jc w:val="left"/>
              <w:rPr>
                <w:rFonts w:hint="eastAsia" w:eastAsia="宋体"/>
                <w:color w:val="auto"/>
                <w:szCs w:val="21"/>
                <w:lang w:val="en-US" w:eastAsia="zh-CN"/>
              </w:rPr>
            </w:pPr>
            <w:r>
              <w:rPr>
                <w:color w:val="auto"/>
                <w:szCs w:val="21"/>
                <w:lang w:val="de-DE"/>
              </w:rPr>
              <w:t>GB/T</w:t>
            </w:r>
            <w:r>
              <w:rPr>
                <w:color w:val="auto"/>
                <w:szCs w:val="21"/>
              </w:rPr>
              <w:t xml:space="preserve"> 33000</w:t>
            </w:r>
          </w:p>
        </w:tc>
        <w:tc>
          <w:tcPr>
            <w:tcW w:w="4678" w:type="dxa"/>
            <w:vAlign w:val="top"/>
          </w:tcPr>
          <w:p>
            <w:pPr>
              <w:jc w:val="left"/>
              <w:rPr>
                <w:color w:val="auto"/>
                <w:szCs w:val="21"/>
              </w:rPr>
            </w:pPr>
            <w:r>
              <w:rPr>
                <w:rFonts w:hint="eastAsia"/>
                <w:color w:val="auto"/>
                <w:szCs w:val="21"/>
              </w:rPr>
              <w:t>企业安全生产标准化基本规范</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color w:val="auto"/>
                <w:szCs w:val="21"/>
                <w:lang w:val="de-DE"/>
              </w:rPr>
              <w:t>YS/T 3</w:t>
            </w:r>
            <w:r>
              <w:rPr>
                <w:rFonts w:hint="eastAsia"/>
                <w:color w:val="auto"/>
                <w:szCs w:val="21"/>
                <w:lang w:val="en-US" w:eastAsia="zh-CN"/>
              </w:rPr>
              <w:t>19</w:t>
            </w:r>
          </w:p>
        </w:tc>
        <w:tc>
          <w:tcPr>
            <w:tcW w:w="4678" w:type="dxa"/>
            <w:vAlign w:val="top"/>
          </w:tcPr>
          <w:p>
            <w:pPr>
              <w:jc w:val="left"/>
              <w:rPr>
                <w:rFonts w:hint="eastAsia"/>
                <w:color w:val="auto"/>
                <w:szCs w:val="21"/>
                <w:lang w:eastAsia="zh-CN"/>
              </w:rPr>
            </w:pPr>
            <w:r>
              <w:rPr>
                <w:rFonts w:hint="eastAsia"/>
                <w:color w:val="auto"/>
                <w:szCs w:val="21"/>
                <w:lang w:eastAsia="zh-CN"/>
              </w:rPr>
              <w:t>铅</w:t>
            </w:r>
            <w:r>
              <w:rPr>
                <w:rFonts w:hint="eastAsia"/>
                <w:color w:val="auto"/>
                <w:szCs w:val="21"/>
              </w:rPr>
              <w:t>精矿</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color w:val="auto"/>
                <w:szCs w:val="21"/>
              </w:rPr>
              <w:t xml:space="preserve">YS/T </w:t>
            </w:r>
            <w:r>
              <w:rPr>
                <w:rFonts w:hint="eastAsia"/>
                <w:color w:val="auto"/>
                <w:szCs w:val="21"/>
                <w:lang w:val="en-US" w:eastAsia="zh-CN"/>
              </w:rPr>
              <w:t>8152</w:t>
            </w:r>
          </w:p>
        </w:tc>
        <w:tc>
          <w:tcPr>
            <w:tcW w:w="4678" w:type="dxa"/>
            <w:vAlign w:val="top"/>
          </w:tcPr>
          <w:p>
            <w:pPr>
              <w:jc w:val="left"/>
              <w:rPr>
                <w:rFonts w:hint="eastAsia"/>
                <w:color w:val="auto"/>
                <w:szCs w:val="21"/>
                <w:lang w:eastAsia="zh-CN"/>
              </w:rPr>
            </w:pPr>
            <w:r>
              <w:rPr>
                <w:rFonts w:hint="eastAsia"/>
                <w:color w:val="auto"/>
                <w:szCs w:val="21"/>
                <w:lang w:eastAsia="zh-CN"/>
              </w:rPr>
              <w:t>铅</w:t>
            </w:r>
            <w:r>
              <w:rPr>
                <w:rFonts w:hint="eastAsia"/>
                <w:color w:val="auto"/>
                <w:szCs w:val="21"/>
              </w:rPr>
              <w:t>精矿化学分析方法</w:t>
            </w:r>
          </w:p>
        </w:tc>
      </w:tr>
      <w:tr>
        <w:tblPrEx>
          <w:tblLayout w:type="fixed"/>
          <w:tblCellMar>
            <w:top w:w="0" w:type="dxa"/>
            <w:left w:w="108" w:type="dxa"/>
            <w:bottom w:w="0" w:type="dxa"/>
            <w:right w:w="108" w:type="dxa"/>
          </w:tblCellMar>
        </w:tblPrEx>
        <w:tc>
          <w:tcPr>
            <w:tcW w:w="3101" w:type="dxa"/>
            <w:vAlign w:val="top"/>
          </w:tcPr>
          <w:p>
            <w:pPr>
              <w:jc w:val="left"/>
              <w:rPr>
                <w:rFonts w:hint="eastAsia"/>
                <w:color w:val="auto"/>
                <w:szCs w:val="21"/>
                <w:lang w:val="en-US" w:eastAsia="zh-CN"/>
              </w:rPr>
            </w:pPr>
            <w:r>
              <w:rPr>
                <w:rFonts w:hint="eastAsia"/>
                <w:color w:val="auto"/>
                <w:szCs w:val="21"/>
                <w:lang w:val="en-US" w:eastAsia="zh-CN"/>
              </w:rPr>
              <w:t>HJ 512-2009</w:t>
            </w:r>
          </w:p>
        </w:tc>
        <w:tc>
          <w:tcPr>
            <w:tcW w:w="4678" w:type="dxa"/>
            <w:vAlign w:val="top"/>
          </w:tcPr>
          <w:p>
            <w:pPr>
              <w:jc w:val="left"/>
              <w:rPr>
                <w:rFonts w:hint="eastAsia"/>
                <w:color w:val="auto"/>
                <w:szCs w:val="21"/>
                <w:lang w:val="en-US" w:eastAsia="zh-CN"/>
              </w:rPr>
            </w:pPr>
            <w:r>
              <w:rPr>
                <w:rFonts w:hint="eastAsia"/>
                <w:color w:val="auto"/>
                <w:szCs w:val="21"/>
                <w:lang w:val="en-US" w:eastAsia="zh-CN"/>
              </w:rPr>
              <w:t>清洁生产标准 粗铅冶炼业</w:t>
            </w:r>
          </w:p>
        </w:tc>
      </w:tr>
      <w:tr>
        <w:tblPrEx>
          <w:tblLayout w:type="fixed"/>
          <w:tblCellMar>
            <w:top w:w="0" w:type="dxa"/>
            <w:left w:w="108" w:type="dxa"/>
            <w:bottom w:w="0" w:type="dxa"/>
            <w:right w:w="108" w:type="dxa"/>
          </w:tblCellMar>
        </w:tblPrEx>
        <w:tc>
          <w:tcPr>
            <w:tcW w:w="3101" w:type="dxa"/>
            <w:vAlign w:val="top"/>
          </w:tcPr>
          <w:p>
            <w:pPr>
              <w:jc w:val="left"/>
              <w:rPr>
                <w:color w:val="auto"/>
                <w:szCs w:val="21"/>
              </w:rPr>
            </w:pPr>
            <w:r>
              <w:rPr>
                <w:rFonts w:hint="eastAsia"/>
                <w:color w:val="auto"/>
                <w:szCs w:val="21"/>
                <w:lang w:val="en-US" w:eastAsia="zh-CN"/>
              </w:rPr>
              <w:t>HJ 513-2009</w:t>
            </w:r>
          </w:p>
        </w:tc>
        <w:tc>
          <w:tcPr>
            <w:tcW w:w="4678" w:type="dxa"/>
            <w:vAlign w:val="top"/>
          </w:tcPr>
          <w:p>
            <w:pPr>
              <w:jc w:val="left"/>
              <w:rPr>
                <w:rFonts w:hint="eastAsia"/>
                <w:color w:val="auto"/>
                <w:szCs w:val="21"/>
                <w:lang w:eastAsia="zh-CN"/>
              </w:rPr>
            </w:pPr>
            <w:r>
              <w:rPr>
                <w:rFonts w:hint="eastAsia"/>
                <w:color w:val="auto"/>
                <w:szCs w:val="21"/>
                <w:lang w:val="en-US" w:eastAsia="zh-CN"/>
              </w:rPr>
              <w:t>清洁生产标准 铅电解业</w:t>
            </w:r>
          </w:p>
        </w:tc>
      </w:tr>
      <w:tr>
        <w:tblPrEx>
          <w:tblLayout w:type="fixed"/>
          <w:tblCellMar>
            <w:top w:w="0" w:type="dxa"/>
            <w:left w:w="108" w:type="dxa"/>
            <w:bottom w:w="0" w:type="dxa"/>
            <w:right w:w="108" w:type="dxa"/>
          </w:tblCellMar>
        </w:tblPrEx>
        <w:tc>
          <w:tcPr>
            <w:tcW w:w="3101" w:type="dxa"/>
          </w:tcPr>
          <w:p>
            <w:pPr>
              <w:jc w:val="left"/>
              <w:rPr>
                <w:rFonts w:hint="eastAsia" w:eastAsia="宋体"/>
                <w:color w:val="auto"/>
                <w:szCs w:val="21"/>
                <w:lang w:val="en-US" w:eastAsia="zh-CN"/>
              </w:rPr>
            </w:pPr>
            <w:r>
              <w:rPr>
                <w:rFonts w:hint="eastAsia"/>
                <w:color w:val="auto"/>
                <w:szCs w:val="21"/>
                <w:lang w:val="de-DE"/>
              </w:rPr>
              <w:t>中华人民共和国工业和信息化部</w:t>
            </w:r>
            <w:r>
              <w:rPr>
                <w:rFonts w:hint="eastAsia"/>
                <w:color w:val="auto"/>
                <w:szCs w:val="21"/>
                <w:lang w:val="en-US" w:eastAsia="zh-CN"/>
              </w:rPr>
              <w:t>2015年第20号公告</w:t>
            </w:r>
          </w:p>
        </w:tc>
        <w:tc>
          <w:tcPr>
            <w:tcW w:w="4678" w:type="dxa"/>
          </w:tcPr>
          <w:p>
            <w:pPr>
              <w:jc w:val="left"/>
              <w:rPr>
                <w:rFonts w:hint="eastAsia"/>
                <w:color w:val="auto"/>
                <w:szCs w:val="21"/>
                <w:lang w:eastAsia="zh-CN"/>
              </w:rPr>
            </w:pPr>
            <w:r>
              <w:rPr>
                <w:rFonts w:hint="eastAsia"/>
                <w:color w:val="auto"/>
                <w:szCs w:val="21"/>
                <w:lang w:val="en-US" w:eastAsia="zh-CN"/>
              </w:rPr>
              <w:t>铅锌行业规范条件（2015）</w:t>
            </w:r>
          </w:p>
        </w:tc>
      </w:tr>
    </w:tbl>
    <w:p>
      <w:pPr>
        <w:rPr>
          <w:rFonts w:hint="eastAsia"/>
          <w:color w:val="auto"/>
          <w:sz w:val="21"/>
          <w:szCs w:val="21"/>
        </w:rPr>
      </w:pPr>
    </w:p>
    <w:p>
      <w:pPr>
        <w:rPr>
          <w:rFonts w:hint="eastAsia"/>
          <w:color w:val="auto"/>
          <w:sz w:val="21"/>
          <w:szCs w:val="21"/>
        </w:rPr>
      </w:pPr>
      <w:r>
        <w:rPr>
          <w:rFonts w:hint="eastAsia"/>
          <w:color w:val="auto"/>
          <w:sz w:val="21"/>
          <w:szCs w:val="21"/>
        </w:rPr>
        <w:t>3.术语和定义</w:t>
      </w:r>
    </w:p>
    <w:p>
      <w:pPr>
        <w:rPr>
          <w:rFonts w:hint="eastAsia"/>
          <w:color w:val="auto"/>
          <w:sz w:val="21"/>
          <w:szCs w:val="21"/>
        </w:rPr>
      </w:pPr>
      <w:r>
        <w:rPr>
          <w:rFonts w:hint="eastAsia"/>
          <w:color w:val="auto"/>
          <w:sz w:val="21"/>
          <w:szCs w:val="21"/>
        </w:rPr>
        <w:t xml:space="preserve">      对于绿色设计产品评价中涉及的术语进行了说明，GB/T 32161界定的术语均适用于本标准，另明确了生命周期范围、生命周期清单分析、生命周期影响评价和</w:t>
      </w:r>
      <w:r>
        <w:rPr>
          <w:rFonts w:hint="eastAsia"/>
          <w:color w:val="auto"/>
          <w:sz w:val="21"/>
          <w:szCs w:val="21"/>
          <w:lang w:eastAsia="zh-CN"/>
        </w:rPr>
        <w:t>铅</w:t>
      </w:r>
      <w:r>
        <w:rPr>
          <w:rFonts w:hint="eastAsia"/>
          <w:color w:val="auto"/>
          <w:sz w:val="21"/>
          <w:szCs w:val="21"/>
        </w:rPr>
        <w:t>锭等术语。</w:t>
      </w:r>
    </w:p>
    <w:p>
      <w:pPr>
        <w:numPr>
          <w:ilvl w:val="0"/>
          <w:numId w:val="1"/>
        </w:numPr>
        <w:rPr>
          <w:rFonts w:hint="eastAsia"/>
          <w:color w:val="auto"/>
          <w:sz w:val="21"/>
          <w:szCs w:val="21"/>
        </w:rPr>
      </w:pPr>
      <w:r>
        <w:rPr>
          <w:rFonts w:hint="eastAsia"/>
          <w:color w:val="auto"/>
          <w:sz w:val="21"/>
          <w:szCs w:val="21"/>
        </w:rPr>
        <w:t>评价要求</w:t>
      </w:r>
    </w:p>
    <w:p>
      <w:pPr>
        <w:numPr>
          <w:ilvl w:val="0"/>
          <w:numId w:val="0"/>
        </w:numPr>
        <w:rPr>
          <w:rFonts w:hint="eastAsia"/>
          <w:color w:val="auto"/>
          <w:sz w:val="21"/>
          <w:szCs w:val="21"/>
        </w:rPr>
      </w:pPr>
      <w:r>
        <w:rPr>
          <w:rFonts w:hint="eastAsia"/>
          <w:color w:val="auto"/>
          <w:sz w:val="21"/>
          <w:szCs w:val="21"/>
        </w:rPr>
        <w:t>4.1基本要求</w:t>
      </w:r>
    </w:p>
    <w:p>
      <w:pPr>
        <w:rPr>
          <w:rFonts w:hint="eastAsia"/>
          <w:color w:val="auto"/>
          <w:sz w:val="21"/>
          <w:szCs w:val="21"/>
        </w:rPr>
      </w:pPr>
      <w:r>
        <w:rPr>
          <w:rFonts w:hint="eastAsia"/>
          <w:color w:val="auto"/>
          <w:sz w:val="21"/>
          <w:szCs w:val="21"/>
        </w:rPr>
        <w:t xml:space="preserve">      评价的基本要求也是基于整个行业的先进水平，不是平均水平，具体面言是整个行业产能的20%所能达到的先进指标。</w:t>
      </w:r>
    </w:p>
    <w:p>
      <w:pPr>
        <w:rPr>
          <w:rFonts w:hint="eastAsia"/>
          <w:color w:val="auto"/>
          <w:sz w:val="21"/>
          <w:szCs w:val="21"/>
        </w:rPr>
      </w:pPr>
      <w:r>
        <w:rPr>
          <w:rFonts w:hint="eastAsia"/>
          <w:color w:val="auto"/>
          <w:sz w:val="21"/>
          <w:szCs w:val="21"/>
        </w:rPr>
        <w:t xml:space="preserve">      生产企业要满足以下要求，包括但不限于:</w:t>
      </w:r>
    </w:p>
    <w:p>
      <w:pPr>
        <w:rPr>
          <w:rFonts w:hint="eastAsia"/>
          <w:color w:val="auto"/>
          <w:sz w:val="21"/>
          <w:szCs w:val="21"/>
        </w:rPr>
      </w:pPr>
      <w:r>
        <w:rPr>
          <w:rFonts w:hint="eastAsia"/>
          <w:color w:val="auto"/>
          <w:sz w:val="21"/>
          <w:szCs w:val="21"/>
        </w:rPr>
        <w:t>4.1.1基本条件</w:t>
      </w:r>
    </w:p>
    <w:p>
      <w:pPr>
        <w:rPr>
          <w:rFonts w:hint="eastAsia"/>
          <w:color w:val="auto"/>
          <w:sz w:val="21"/>
          <w:szCs w:val="21"/>
        </w:rPr>
      </w:pPr>
      <w:r>
        <w:rPr>
          <w:rFonts w:hint="eastAsia"/>
          <w:color w:val="auto"/>
          <w:sz w:val="21"/>
          <w:szCs w:val="21"/>
        </w:rPr>
        <w:t xml:space="preserve">      企业达到国家发改委公告的《</w:t>
      </w:r>
      <w:r>
        <w:rPr>
          <w:rFonts w:hint="eastAsia"/>
          <w:color w:val="auto"/>
          <w:sz w:val="21"/>
          <w:szCs w:val="21"/>
          <w:lang w:eastAsia="zh-CN"/>
        </w:rPr>
        <w:t>铅</w:t>
      </w:r>
      <w:r>
        <w:rPr>
          <w:rFonts w:hint="eastAsia"/>
          <w:color w:val="auto"/>
          <w:sz w:val="21"/>
          <w:szCs w:val="21"/>
        </w:rPr>
        <w:t>行业准入条件》要求，产品质量要达到</w:t>
      </w:r>
      <w:r>
        <w:rPr>
          <w:color w:val="auto"/>
          <w:szCs w:val="21"/>
        </w:rPr>
        <w:t xml:space="preserve">GB/T </w:t>
      </w:r>
      <w:r>
        <w:rPr>
          <w:rFonts w:hint="eastAsia"/>
          <w:color w:val="auto"/>
          <w:szCs w:val="21"/>
          <w:lang w:val="en-US" w:eastAsia="zh-CN"/>
        </w:rPr>
        <w:t>469</w:t>
      </w:r>
      <w:r>
        <w:rPr>
          <w:rFonts w:hint="eastAsia"/>
          <w:color w:val="auto"/>
          <w:sz w:val="21"/>
          <w:szCs w:val="21"/>
        </w:rPr>
        <w:t xml:space="preserve"> (</w:t>
      </w:r>
      <w:r>
        <w:rPr>
          <w:rFonts w:hint="eastAsia"/>
          <w:color w:val="auto"/>
          <w:sz w:val="21"/>
          <w:szCs w:val="21"/>
          <w:lang w:eastAsia="zh-CN"/>
        </w:rPr>
        <w:t>铅</w:t>
      </w:r>
      <w:r>
        <w:rPr>
          <w:rFonts w:hint="eastAsia"/>
          <w:color w:val="auto"/>
          <w:sz w:val="21"/>
          <w:szCs w:val="21"/>
        </w:rPr>
        <w:t>锭》的要求。这两点是申请绿色设计产品评价的最基本条件，首先要具有行业准入的资格</w:t>
      </w:r>
      <w:r>
        <w:rPr>
          <w:rFonts w:hint="eastAsia"/>
          <w:color w:val="auto"/>
          <w:sz w:val="21"/>
          <w:szCs w:val="21"/>
          <w:lang w:eastAsia="zh-CN"/>
        </w:rPr>
        <w:t>，然后</w:t>
      </w:r>
      <w:r>
        <w:rPr>
          <w:rFonts w:hint="eastAsia"/>
          <w:color w:val="auto"/>
          <w:sz w:val="21"/>
          <w:szCs w:val="21"/>
        </w:rPr>
        <w:t>是生产的产品质量要符合国家标准的要求。</w:t>
      </w:r>
    </w:p>
    <w:p>
      <w:pPr>
        <w:rPr>
          <w:rFonts w:hint="eastAsia"/>
          <w:color w:val="auto"/>
          <w:sz w:val="21"/>
          <w:szCs w:val="21"/>
        </w:rPr>
      </w:pPr>
      <w:r>
        <w:rPr>
          <w:rFonts w:hint="eastAsia"/>
          <w:color w:val="auto"/>
          <w:sz w:val="21"/>
          <w:szCs w:val="21"/>
        </w:rPr>
        <w:t>4.1.2污染物排放控制要求</w:t>
      </w:r>
    </w:p>
    <w:p>
      <w:pPr>
        <w:rPr>
          <w:rFonts w:hint="eastAsia"/>
          <w:color w:val="auto"/>
          <w:sz w:val="21"/>
          <w:szCs w:val="21"/>
        </w:rPr>
      </w:pPr>
      <w:r>
        <w:rPr>
          <w:rFonts w:hint="eastAsia"/>
          <w:color w:val="auto"/>
          <w:sz w:val="21"/>
          <w:szCs w:val="21"/>
        </w:rPr>
        <w:t xml:space="preserve">      近三年无重大安全，环境污染和质量事故:污染物的排放要达到</w:t>
      </w:r>
      <w:r>
        <w:rPr>
          <w:color w:val="auto"/>
          <w:szCs w:val="21"/>
        </w:rPr>
        <w:t xml:space="preserve">GB </w:t>
      </w:r>
      <w:r>
        <w:rPr>
          <w:rFonts w:hint="eastAsia"/>
          <w:color w:val="auto"/>
          <w:szCs w:val="21"/>
          <w:lang w:val="en-US" w:eastAsia="zh-CN"/>
        </w:rPr>
        <w:t>25466</w:t>
      </w:r>
      <w:r>
        <w:rPr>
          <w:rFonts w:hint="eastAsia"/>
          <w:color w:val="auto"/>
          <w:szCs w:val="21"/>
          <w:lang w:eastAsia="zh-CN"/>
        </w:rPr>
        <w:t>《铅、锌</w:t>
      </w:r>
      <w:r>
        <w:rPr>
          <w:rFonts w:hint="eastAsia"/>
          <w:color w:val="auto"/>
          <w:szCs w:val="21"/>
        </w:rPr>
        <w:t>工业污染物排放标准</w:t>
      </w:r>
      <w:r>
        <w:rPr>
          <w:rFonts w:hint="eastAsia"/>
          <w:color w:val="auto"/>
          <w:szCs w:val="21"/>
          <w:lang w:eastAsia="zh-CN"/>
        </w:rPr>
        <w:t>》</w:t>
      </w:r>
      <w:r>
        <w:rPr>
          <w:rFonts w:hint="eastAsia"/>
          <w:color w:val="auto"/>
          <w:sz w:val="21"/>
          <w:szCs w:val="21"/>
        </w:rPr>
        <w:t>的要求，拥有完善的“三废”处理设施:污染物排放总量要达到排污许可证的要求:清洁生产水平要达到</w:t>
      </w:r>
      <w:r>
        <w:rPr>
          <w:rFonts w:hint="eastAsia"/>
          <w:color w:val="auto"/>
          <w:szCs w:val="21"/>
          <w:lang w:val="en-US" w:eastAsia="zh-CN"/>
        </w:rPr>
        <w:t>HJ 512-2009</w:t>
      </w:r>
      <w:r>
        <w:rPr>
          <w:rFonts w:hint="eastAsia"/>
          <w:color w:val="auto"/>
          <w:sz w:val="21"/>
          <w:szCs w:val="21"/>
          <w:lang w:eastAsia="zh-CN"/>
        </w:rPr>
        <w:t>《</w:t>
      </w:r>
      <w:r>
        <w:rPr>
          <w:rFonts w:hint="eastAsia"/>
          <w:color w:val="auto"/>
          <w:szCs w:val="21"/>
          <w:lang w:val="en-US" w:eastAsia="zh-CN"/>
        </w:rPr>
        <w:t>清洁生产标准 粗铅冶炼业</w:t>
      </w:r>
      <w:r>
        <w:rPr>
          <w:rFonts w:hint="eastAsia"/>
          <w:color w:val="auto"/>
          <w:sz w:val="21"/>
          <w:szCs w:val="21"/>
        </w:rPr>
        <w:t>》</w:t>
      </w:r>
      <w:r>
        <w:rPr>
          <w:rFonts w:hint="eastAsia"/>
          <w:color w:val="auto"/>
          <w:sz w:val="21"/>
          <w:szCs w:val="21"/>
          <w:lang w:eastAsia="zh-CN"/>
        </w:rPr>
        <w:t>和</w:t>
      </w:r>
      <w:r>
        <w:rPr>
          <w:rFonts w:hint="eastAsia"/>
          <w:color w:val="auto"/>
          <w:szCs w:val="21"/>
          <w:lang w:val="en-US" w:eastAsia="zh-CN"/>
        </w:rPr>
        <w:t>HJ 513-2009《清洁生产标准 铅电解业》</w:t>
      </w:r>
      <w:r>
        <w:rPr>
          <w:rFonts w:hint="eastAsia"/>
          <w:color w:val="auto"/>
          <w:sz w:val="21"/>
          <w:szCs w:val="21"/>
        </w:rPr>
        <w:t>的要求。</w:t>
      </w:r>
    </w:p>
    <w:p>
      <w:pPr>
        <w:rPr>
          <w:rFonts w:hint="eastAsia"/>
          <w:color w:val="auto"/>
          <w:sz w:val="21"/>
          <w:szCs w:val="21"/>
        </w:rPr>
      </w:pPr>
      <w:r>
        <w:rPr>
          <w:rFonts w:hint="eastAsia"/>
          <w:color w:val="auto"/>
          <w:sz w:val="21"/>
          <w:szCs w:val="21"/>
        </w:rPr>
        <w:t xml:space="preserve">      近三年无重大安全、环境污染和质量事故，这点是对企业过去三年来管理能力的基本反映，着出现重大事故，则企业管理体系存在重大缺陷，不能参加评价。其余三点是污染物排放控制的基本要求，不但污染物排放浓度要达到国家标准，面且要达到行业清洁生产的要求，同时污染物排放总量也必须达到排污许可证的控制指标，对于原料中有害物质含量也是一种约束，有害物质必须实现资源化利用、无害化处理。</w:t>
      </w:r>
    </w:p>
    <w:p>
      <w:pPr>
        <w:rPr>
          <w:rFonts w:hint="eastAsia"/>
          <w:color w:val="auto"/>
          <w:sz w:val="21"/>
          <w:szCs w:val="21"/>
        </w:rPr>
      </w:pPr>
      <w:r>
        <w:rPr>
          <w:rFonts w:hint="eastAsia"/>
          <w:color w:val="auto"/>
          <w:sz w:val="21"/>
          <w:szCs w:val="21"/>
        </w:rPr>
        <w:t xml:space="preserve">      安全管理达到</w:t>
      </w:r>
      <w:r>
        <w:rPr>
          <w:color w:val="auto"/>
          <w:szCs w:val="21"/>
          <w:lang w:val="de-DE"/>
        </w:rPr>
        <w:t>GB/T</w:t>
      </w:r>
      <w:r>
        <w:rPr>
          <w:color w:val="auto"/>
          <w:szCs w:val="21"/>
        </w:rPr>
        <w:t xml:space="preserve"> 33000</w:t>
      </w:r>
      <w:r>
        <w:rPr>
          <w:rFonts w:hint="eastAsia"/>
          <w:color w:val="auto"/>
          <w:szCs w:val="21"/>
          <w:lang w:eastAsia="zh-CN"/>
        </w:rPr>
        <w:t>《</w:t>
      </w:r>
      <w:r>
        <w:rPr>
          <w:rFonts w:hint="eastAsia"/>
          <w:color w:val="auto"/>
          <w:szCs w:val="21"/>
        </w:rPr>
        <w:t>企业安全生产标准化基本规范</w:t>
      </w:r>
      <w:r>
        <w:rPr>
          <w:rFonts w:hint="eastAsia"/>
          <w:color w:val="auto"/>
          <w:szCs w:val="21"/>
          <w:lang w:eastAsia="zh-CN"/>
        </w:rPr>
        <w:t>》</w:t>
      </w:r>
      <w:r>
        <w:rPr>
          <w:rFonts w:hint="eastAsia"/>
          <w:color w:val="auto"/>
          <w:sz w:val="21"/>
          <w:szCs w:val="21"/>
        </w:rPr>
        <w:t>的要求:应按照GB/T 24001.GB/T 19001和GB/T 28001分别建立并运行环境管理体系、质量管理体系和职业健康安全管理体系。</w:t>
      </w:r>
    </w:p>
    <w:p>
      <w:pPr>
        <w:ind w:firstLine="630" w:firstLineChars="300"/>
        <w:rPr>
          <w:rFonts w:hint="eastAsia"/>
          <w:color w:val="auto"/>
          <w:sz w:val="21"/>
          <w:szCs w:val="21"/>
        </w:rPr>
      </w:pPr>
      <w:r>
        <w:rPr>
          <w:rFonts w:hint="eastAsia"/>
          <w:color w:val="auto"/>
          <w:sz w:val="21"/>
          <w:szCs w:val="21"/>
          <w:lang w:eastAsia="zh-CN"/>
        </w:rPr>
        <w:t>——</w:t>
      </w:r>
      <w:r>
        <w:rPr>
          <w:rFonts w:hint="eastAsia"/>
          <w:color w:val="auto"/>
          <w:sz w:val="21"/>
          <w:szCs w:val="21"/>
        </w:rPr>
        <w:t>前</w:t>
      </w:r>
      <w:r>
        <w:rPr>
          <w:rFonts w:hint="eastAsia"/>
          <w:color w:val="auto"/>
          <w:sz w:val="21"/>
          <w:szCs w:val="21"/>
          <w:lang w:eastAsia="zh-CN"/>
        </w:rPr>
        <w:t>一</w:t>
      </w:r>
      <w:r>
        <w:rPr>
          <w:rFonts w:hint="eastAsia"/>
          <w:color w:val="auto"/>
          <w:sz w:val="21"/>
          <w:szCs w:val="21"/>
        </w:rPr>
        <w:t>点对过去管理能力提出了要求，这点是对企业未来的管理能力提出了详细而具体的要求，明确</w:t>
      </w:r>
      <w:r>
        <w:rPr>
          <w:rFonts w:hint="eastAsia"/>
          <w:color w:val="auto"/>
          <w:sz w:val="21"/>
          <w:szCs w:val="21"/>
          <w:lang w:eastAsia="zh-CN"/>
        </w:rPr>
        <w:t>铅</w:t>
      </w:r>
      <w:r>
        <w:rPr>
          <w:rFonts w:hint="eastAsia"/>
          <w:color w:val="auto"/>
          <w:sz w:val="21"/>
          <w:szCs w:val="21"/>
        </w:rPr>
        <w:t>锭生产过程中安全管理体系、环境管理体系、职业健康安全管理系统和质量管理体系所要达到的基本要求，着这几个管理体系有问题，毫无疑间不能称之为绿色设计产品。</w:t>
      </w:r>
    </w:p>
    <w:p>
      <w:pPr>
        <w:rPr>
          <w:rFonts w:hint="eastAsia"/>
          <w:color w:val="auto"/>
          <w:sz w:val="21"/>
          <w:szCs w:val="21"/>
        </w:rPr>
      </w:pPr>
      <w:r>
        <w:rPr>
          <w:rFonts w:hint="eastAsia"/>
          <w:color w:val="auto"/>
          <w:sz w:val="21"/>
          <w:szCs w:val="21"/>
        </w:rPr>
        <w:t>4.1.4能源消耗及控制要求</w:t>
      </w:r>
    </w:p>
    <w:p>
      <w:pPr>
        <w:rPr>
          <w:rFonts w:hint="eastAsia"/>
          <w:color w:val="auto"/>
          <w:sz w:val="21"/>
          <w:szCs w:val="21"/>
        </w:rPr>
      </w:pPr>
      <w:r>
        <w:rPr>
          <w:rFonts w:hint="eastAsia"/>
          <w:color w:val="auto"/>
          <w:sz w:val="21"/>
          <w:szCs w:val="21"/>
        </w:rPr>
        <w:t xml:space="preserve">      单位产品能源消耗要达到</w:t>
      </w:r>
      <w:r>
        <w:rPr>
          <w:color w:val="auto"/>
          <w:szCs w:val="21"/>
        </w:rPr>
        <w:t>GB 21</w:t>
      </w:r>
      <w:r>
        <w:rPr>
          <w:rFonts w:hint="eastAsia"/>
          <w:color w:val="auto"/>
          <w:szCs w:val="21"/>
          <w:lang w:val="en-US" w:eastAsia="zh-CN"/>
        </w:rPr>
        <w:t>250-2014</w:t>
      </w:r>
      <w:r>
        <w:rPr>
          <w:rFonts w:hint="eastAsia"/>
          <w:color w:val="auto"/>
          <w:sz w:val="21"/>
          <w:szCs w:val="21"/>
          <w:lang w:eastAsia="zh-CN"/>
        </w:rPr>
        <w:t>《铅</w:t>
      </w:r>
      <w:r>
        <w:rPr>
          <w:rFonts w:hint="eastAsia"/>
          <w:color w:val="auto"/>
          <w:sz w:val="21"/>
          <w:szCs w:val="21"/>
        </w:rPr>
        <w:t>冶炼企业单位产品能源消耗限额</w:t>
      </w:r>
      <w:r>
        <w:rPr>
          <w:rFonts w:hint="eastAsia"/>
          <w:color w:val="auto"/>
          <w:sz w:val="21"/>
          <w:szCs w:val="21"/>
          <w:lang w:eastAsia="zh-CN"/>
        </w:rPr>
        <w:t>》</w:t>
      </w:r>
      <w:r>
        <w:rPr>
          <w:rFonts w:hint="eastAsia"/>
          <w:color w:val="auto"/>
          <w:sz w:val="21"/>
          <w:szCs w:val="21"/>
        </w:rPr>
        <w:t>的要求;应按照GB 17167配备能源计量器具，并根据环保法律法规和标准要求配备污染物检测和在线监控设备。</w:t>
      </w:r>
    </w:p>
    <w:p>
      <w:pPr>
        <w:ind w:firstLine="630" w:firstLineChars="300"/>
        <w:rPr>
          <w:rFonts w:hint="eastAsia"/>
          <w:color w:val="auto"/>
          <w:sz w:val="21"/>
          <w:szCs w:val="21"/>
        </w:rPr>
      </w:pPr>
      <w:r>
        <w:rPr>
          <w:rFonts w:hint="eastAsia"/>
          <w:color w:val="auto"/>
          <w:sz w:val="21"/>
          <w:szCs w:val="21"/>
          <w:lang w:eastAsia="zh-CN"/>
        </w:rPr>
        <w:t>——铅锭产品的能源属性是其重要属性之一，同时生产过程所消耗的能源对于环境的</w:t>
      </w:r>
      <w:r>
        <w:rPr>
          <w:rFonts w:hint="eastAsia"/>
          <w:color w:val="auto"/>
          <w:sz w:val="21"/>
          <w:szCs w:val="21"/>
        </w:rPr>
        <w:t>影响是巨大的，许多污染物的排放指标是与能源清耗直接相关的，因此单列两条进行规范。4.1.5对土壤潜在影响控制</w:t>
      </w:r>
    </w:p>
    <w:p>
      <w:pPr>
        <w:rPr>
          <w:rFonts w:hint="eastAsia"/>
          <w:color w:val="auto"/>
          <w:sz w:val="21"/>
          <w:szCs w:val="21"/>
        </w:rPr>
      </w:pPr>
      <w:r>
        <w:rPr>
          <w:rFonts w:hint="eastAsia"/>
          <w:color w:val="auto"/>
          <w:sz w:val="21"/>
          <w:szCs w:val="21"/>
        </w:rPr>
        <w:t xml:space="preserve">      所产</w:t>
      </w:r>
      <w:r>
        <w:rPr>
          <w:rFonts w:hint="eastAsia"/>
          <w:color w:val="auto"/>
          <w:sz w:val="21"/>
          <w:szCs w:val="21"/>
          <w:lang w:eastAsia="zh-CN"/>
        </w:rPr>
        <w:t>铅</w:t>
      </w:r>
      <w:r>
        <w:rPr>
          <w:rFonts w:hint="eastAsia"/>
          <w:color w:val="auto"/>
          <w:sz w:val="21"/>
          <w:szCs w:val="21"/>
        </w:rPr>
        <w:t>冶炼渣进行无害化/资源化处理，固体废物应有符合要求的专门储存场所或交第三方处置:产品包装材科应采用可再生利用或可降解材料。</w:t>
      </w:r>
    </w:p>
    <w:p>
      <w:pPr>
        <w:rPr>
          <w:rFonts w:hint="eastAsia"/>
          <w:color w:val="auto"/>
          <w:sz w:val="21"/>
          <w:szCs w:val="21"/>
        </w:rPr>
      </w:pPr>
      <w:r>
        <w:rPr>
          <w:rFonts w:hint="eastAsia"/>
          <w:color w:val="auto"/>
          <w:sz w:val="21"/>
          <w:szCs w:val="21"/>
        </w:rPr>
        <w:t xml:space="preserve">      </w:t>
      </w:r>
      <w:r>
        <w:rPr>
          <w:rFonts w:hint="eastAsia"/>
          <w:color w:val="auto"/>
          <w:sz w:val="21"/>
          <w:szCs w:val="21"/>
          <w:lang w:eastAsia="zh-CN"/>
        </w:rPr>
        <w:t>——</w:t>
      </w:r>
      <w:r>
        <w:rPr>
          <w:rFonts w:hint="eastAsia"/>
          <w:color w:val="auto"/>
          <w:sz w:val="21"/>
          <w:szCs w:val="21"/>
        </w:rPr>
        <w:t>这三点是对于</w:t>
      </w:r>
      <w:r>
        <w:rPr>
          <w:rFonts w:hint="eastAsia"/>
          <w:color w:val="auto"/>
          <w:sz w:val="21"/>
          <w:szCs w:val="21"/>
          <w:lang w:eastAsia="zh-CN"/>
        </w:rPr>
        <w:t>固</w:t>
      </w:r>
      <w:r>
        <w:rPr>
          <w:rFonts w:hint="eastAsia"/>
          <w:color w:val="auto"/>
          <w:sz w:val="21"/>
          <w:szCs w:val="21"/>
        </w:rPr>
        <w:t>体废物所做的专门要求，由于</w:t>
      </w:r>
      <w:r>
        <w:rPr>
          <w:rFonts w:hint="eastAsia"/>
          <w:color w:val="auto"/>
          <w:sz w:val="21"/>
          <w:szCs w:val="21"/>
          <w:lang w:eastAsia="zh-CN"/>
        </w:rPr>
        <w:t>铅</w:t>
      </w:r>
      <w:r>
        <w:rPr>
          <w:rFonts w:hint="eastAsia"/>
          <w:color w:val="auto"/>
          <w:sz w:val="21"/>
          <w:szCs w:val="21"/>
        </w:rPr>
        <w:t>冶炼渣堆存存在的环境风险，因此</w:t>
      </w:r>
      <w:r>
        <w:rPr>
          <w:rFonts w:hint="eastAsia"/>
          <w:color w:val="auto"/>
          <w:sz w:val="21"/>
          <w:szCs w:val="21"/>
          <w:lang w:eastAsia="zh-CN"/>
        </w:rPr>
        <w:t>铅</w:t>
      </w:r>
      <w:r>
        <w:rPr>
          <w:rFonts w:hint="eastAsia"/>
          <w:color w:val="auto"/>
          <w:sz w:val="21"/>
          <w:szCs w:val="21"/>
        </w:rPr>
        <w:t>渣必须进行无害化处理或者资源化利用，以达到控制土壤潜在危害的目的。</w:t>
      </w:r>
    </w:p>
    <w:p>
      <w:pPr>
        <w:rPr>
          <w:rFonts w:hint="eastAsia"/>
          <w:color w:val="auto"/>
          <w:sz w:val="21"/>
          <w:szCs w:val="21"/>
        </w:rPr>
      </w:pPr>
      <w:r>
        <w:rPr>
          <w:rFonts w:hint="eastAsia"/>
          <w:color w:val="auto"/>
          <w:sz w:val="21"/>
          <w:szCs w:val="21"/>
        </w:rPr>
        <w:t>4.1.6 关于采用新工艺的问题</w:t>
      </w:r>
    </w:p>
    <w:p>
      <w:pPr>
        <w:rPr>
          <w:rFonts w:hint="eastAsia"/>
          <w:color w:val="auto"/>
          <w:sz w:val="21"/>
          <w:szCs w:val="21"/>
        </w:rPr>
      </w:pPr>
      <w:r>
        <w:rPr>
          <w:rFonts w:hint="eastAsia"/>
          <w:color w:val="auto"/>
          <w:sz w:val="21"/>
          <w:szCs w:val="21"/>
        </w:rPr>
        <w:t xml:space="preserve">      生产过程中宜采用国家鼓励的先进技术和工艺，如富氧</w:t>
      </w:r>
      <w:r>
        <w:rPr>
          <w:rFonts w:hint="eastAsia"/>
          <w:color w:val="auto"/>
          <w:sz w:val="21"/>
          <w:szCs w:val="21"/>
          <w:lang w:eastAsia="zh-CN"/>
        </w:rPr>
        <w:t>熔池</w:t>
      </w:r>
      <w:r>
        <w:rPr>
          <w:rFonts w:hint="eastAsia"/>
          <w:color w:val="auto"/>
          <w:sz w:val="21"/>
          <w:szCs w:val="21"/>
        </w:rPr>
        <w:t>熔炼新工艺等,不能采取国家明令禁止、淘汰的工艺和设备。</w:t>
      </w:r>
    </w:p>
    <w:p>
      <w:pPr>
        <w:rPr>
          <w:rFonts w:hint="eastAsia"/>
          <w:color w:val="auto"/>
          <w:sz w:val="21"/>
          <w:szCs w:val="21"/>
        </w:rPr>
      </w:pPr>
      <w:r>
        <w:rPr>
          <w:rFonts w:hint="eastAsia"/>
          <w:color w:val="auto"/>
          <w:sz w:val="21"/>
          <w:szCs w:val="21"/>
        </w:rPr>
        <w:t xml:space="preserve">      </w:t>
      </w:r>
      <w:r>
        <w:rPr>
          <w:rFonts w:hint="eastAsia"/>
          <w:color w:val="auto"/>
          <w:sz w:val="21"/>
          <w:szCs w:val="21"/>
          <w:lang w:eastAsia="zh-CN"/>
        </w:rPr>
        <w:t>——</w:t>
      </w:r>
      <w:r>
        <w:rPr>
          <w:rFonts w:hint="eastAsia"/>
          <w:color w:val="auto"/>
          <w:sz w:val="21"/>
          <w:szCs w:val="21"/>
        </w:rPr>
        <w:t>这点是要求</w:t>
      </w:r>
      <w:r>
        <w:rPr>
          <w:rFonts w:hint="eastAsia"/>
          <w:color w:val="auto"/>
          <w:sz w:val="21"/>
          <w:szCs w:val="21"/>
          <w:lang w:eastAsia="zh-CN"/>
        </w:rPr>
        <w:t>每</w:t>
      </w:r>
      <w:r>
        <w:rPr>
          <w:rFonts w:hint="eastAsia"/>
          <w:color w:val="auto"/>
          <w:sz w:val="21"/>
          <w:szCs w:val="21"/>
        </w:rPr>
        <w:t>个</w:t>
      </w:r>
      <w:r>
        <w:rPr>
          <w:rFonts w:hint="eastAsia"/>
          <w:color w:val="auto"/>
          <w:sz w:val="21"/>
          <w:szCs w:val="21"/>
          <w:lang w:eastAsia="zh-CN"/>
        </w:rPr>
        <w:t>铅冶炼</w:t>
      </w:r>
      <w:r>
        <w:rPr>
          <w:rFonts w:hint="eastAsia"/>
          <w:color w:val="auto"/>
          <w:sz w:val="21"/>
          <w:szCs w:val="21"/>
        </w:rPr>
        <w:t>企业要积极采用先进技术和工艺，如</w:t>
      </w:r>
      <w:r>
        <w:rPr>
          <w:rFonts w:hint="eastAsia"/>
          <w:color w:val="auto"/>
          <w:sz w:val="21"/>
          <w:szCs w:val="21"/>
          <w:lang w:eastAsia="zh-CN"/>
        </w:rPr>
        <w:t>：</w:t>
      </w:r>
      <w:r>
        <w:rPr>
          <w:rFonts w:hint="eastAsia"/>
          <w:color w:val="auto"/>
          <w:sz w:val="21"/>
          <w:szCs w:val="21"/>
        </w:rPr>
        <w:t>富氧</w:t>
      </w:r>
      <w:r>
        <w:rPr>
          <w:rFonts w:hint="eastAsia"/>
          <w:color w:val="auto"/>
          <w:sz w:val="21"/>
          <w:szCs w:val="21"/>
          <w:lang w:eastAsia="zh-CN"/>
        </w:rPr>
        <w:t>熔池</w:t>
      </w:r>
      <w:r>
        <w:rPr>
          <w:rFonts w:hint="eastAsia"/>
          <w:color w:val="auto"/>
          <w:sz w:val="21"/>
          <w:szCs w:val="21"/>
        </w:rPr>
        <w:t>熔炼新工艺，以达到减少资源消耗，大幅降低能源消耗，减少温室气体的排放的目的。</w:t>
      </w:r>
    </w:p>
    <w:p>
      <w:pPr>
        <w:rPr>
          <w:rFonts w:hint="eastAsia"/>
          <w:color w:val="auto"/>
          <w:sz w:val="21"/>
          <w:szCs w:val="21"/>
        </w:rPr>
      </w:pPr>
      <w:r>
        <w:rPr>
          <w:rFonts w:hint="eastAsia"/>
          <w:color w:val="auto"/>
          <w:sz w:val="21"/>
          <w:szCs w:val="21"/>
        </w:rPr>
        <w:t xml:space="preserve">      以上</w:t>
      </w:r>
      <w:r>
        <w:rPr>
          <w:rFonts w:hint="eastAsia"/>
          <w:color w:val="auto"/>
          <w:sz w:val="21"/>
          <w:szCs w:val="21"/>
          <w:lang w:eastAsia="zh-CN"/>
        </w:rPr>
        <w:t>六</w:t>
      </w:r>
      <w:r>
        <w:rPr>
          <w:rFonts w:hint="eastAsia"/>
          <w:color w:val="auto"/>
          <w:sz w:val="21"/>
          <w:szCs w:val="21"/>
        </w:rPr>
        <w:t>点是</w:t>
      </w:r>
      <w:r>
        <w:rPr>
          <w:rFonts w:hint="eastAsia"/>
          <w:color w:val="auto"/>
          <w:sz w:val="21"/>
          <w:szCs w:val="21"/>
          <w:lang w:eastAsia="zh-CN"/>
        </w:rPr>
        <w:t>铅</w:t>
      </w:r>
      <w:r>
        <w:rPr>
          <w:rFonts w:hint="eastAsia"/>
          <w:color w:val="auto"/>
          <w:sz w:val="21"/>
          <w:szCs w:val="21"/>
        </w:rPr>
        <w:t>锭生产企业必须同时满足的基本要求，缺</w:t>
      </w:r>
      <w:r>
        <w:rPr>
          <w:rFonts w:hint="eastAsia"/>
          <w:color w:val="auto"/>
          <w:sz w:val="21"/>
          <w:szCs w:val="21"/>
          <w:lang w:eastAsia="zh-CN"/>
        </w:rPr>
        <w:t>一</w:t>
      </w:r>
      <w:r>
        <w:rPr>
          <w:rFonts w:hint="eastAsia"/>
          <w:color w:val="auto"/>
          <w:sz w:val="21"/>
          <w:szCs w:val="21"/>
        </w:rPr>
        <w:t>不可。</w:t>
      </w:r>
    </w:p>
    <w:p>
      <w:pPr>
        <w:rPr>
          <w:rFonts w:hint="eastAsia"/>
          <w:color w:val="auto"/>
          <w:sz w:val="21"/>
          <w:szCs w:val="21"/>
        </w:rPr>
      </w:pPr>
      <w:r>
        <w:rPr>
          <w:rFonts w:hint="eastAsia"/>
          <w:color w:val="auto"/>
          <w:sz w:val="21"/>
          <w:szCs w:val="21"/>
        </w:rPr>
        <w:t>4.2评价指标要求</w:t>
      </w:r>
    </w:p>
    <w:p>
      <w:pPr>
        <w:rPr>
          <w:rFonts w:hint="eastAsia"/>
          <w:color w:val="auto"/>
          <w:sz w:val="21"/>
          <w:szCs w:val="21"/>
        </w:rPr>
      </w:pPr>
      <w:r>
        <w:rPr>
          <w:rFonts w:hint="eastAsia"/>
          <w:color w:val="auto"/>
          <w:sz w:val="21"/>
          <w:szCs w:val="21"/>
        </w:rPr>
        <w:t xml:space="preserve">      评价指标分成两级，由</w:t>
      </w:r>
      <w:r>
        <w:rPr>
          <w:rFonts w:hint="eastAsia"/>
          <w:color w:val="auto"/>
          <w:sz w:val="21"/>
          <w:szCs w:val="21"/>
          <w:lang w:eastAsia="zh-CN"/>
        </w:rPr>
        <w:t>一</w:t>
      </w:r>
      <w:r>
        <w:rPr>
          <w:rFonts w:hint="eastAsia"/>
          <w:color w:val="auto"/>
          <w:sz w:val="21"/>
          <w:szCs w:val="21"/>
        </w:rPr>
        <w:t>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二级指标所规定的要求是要达到</w:t>
      </w:r>
      <w:r>
        <w:rPr>
          <w:rFonts w:hint="eastAsia"/>
          <w:color w:val="auto"/>
          <w:sz w:val="21"/>
          <w:szCs w:val="21"/>
          <w:lang w:eastAsia="zh-CN"/>
        </w:rPr>
        <w:t>铅</w:t>
      </w:r>
      <w:r>
        <w:rPr>
          <w:rFonts w:hint="eastAsia"/>
          <w:color w:val="auto"/>
          <w:sz w:val="21"/>
          <w:szCs w:val="21"/>
        </w:rPr>
        <w:t>行业先进水平，不是平均水平，更加明确则是</w:t>
      </w:r>
      <w:r>
        <w:rPr>
          <w:rFonts w:hint="eastAsia"/>
          <w:color w:val="auto"/>
          <w:sz w:val="21"/>
          <w:szCs w:val="21"/>
          <w:lang w:eastAsia="zh-CN"/>
        </w:rPr>
        <w:t>铅</w:t>
      </w:r>
      <w:r>
        <w:rPr>
          <w:rFonts w:hint="eastAsia"/>
          <w:color w:val="auto"/>
          <w:sz w:val="21"/>
          <w:szCs w:val="21"/>
        </w:rPr>
        <w:t>行业20%的先进产能所能够达到的水平。</w:t>
      </w:r>
    </w:p>
    <w:p>
      <w:pPr>
        <w:rPr>
          <w:rFonts w:hint="eastAsia"/>
          <w:color w:val="auto"/>
          <w:sz w:val="21"/>
          <w:szCs w:val="21"/>
        </w:rPr>
      </w:pPr>
      <w:r>
        <w:rPr>
          <w:rFonts w:hint="eastAsia"/>
          <w:color w:val="auto"/>
          <w:sz w:val="21"/>
          <w:szCs w:val="21"/>
        </w:rPr>
        <w:t xml:space="preserve">      </w:t>
      </w:r>
      <w:r>
        <w:rPr>
          <w:rFonts w:hint="eastAsia"/>
          <w:color w:val="auto"/>
          <w:sz w:val="21"/>
          <w:szCs w:val="21"/>
          <w:lang w:eastAsia="zh-CN"/>
        </w:rPr>
        <w:t>铅</w:t>
      </w:r>
      <w:r>
        <w:rPr>
          <w:rFonts w:hint="eastAsia"/>
          <w:color w:val="auto"/>
          <w:sz w:val="21"/>
          <w:szCs w:val="21"/>
        </w:rPr>
        <w:t>锭生产过程中</w:t>
      </w:r>
      <w:r>
        <w:rPr>
          <w:rFonts w:hint="eastAsia"/>
          <w:color w:val="auto"/>
          <w:sz w:val="21"/>
          <w:szCs w:val="21"/>
          <w:lang w:eastAsia="zh-CN"/>
        </w:rPr>
        <w:t>的</w:t>
      </w:r>
      <w:r>
        <w:rPr>
          <w:rFonts w:hint="eastAsia"/>
          <w:color w:val="auto"/>
          <w:sz w:val="21"/>
          <w:szCs w:val="21"/>
        </w:rPr>
        <w:t>各种消耗，如能源、原料、材料等，最终均会分配到</w:t>
      </w:r>
      <w:r>
        <w:rPr>
          <w:rFonts w:hint="eastAsia"/>
          <w:color w:val="auto"/>
          <w:sz w:val="21"/>
          <w:szCs w:val="21"/>
          <w:lang w:eastAsia="zh-CN"/>
        </w:rPr>
        <w:t>铅</w:t>
      </w:r>
      <w:r>
        <w:rPr>
          <w:rFonts w:hint="eastAsia"/>
          <w:color w:val="auto"/>
          <w:sz w:val="21"/>
          <w:szCs w:val="21"/>
        </w:rPr>
        <w:t>产品中，即使</w:t>
      </w:r>
      <w:r>
        <w:rPr>
          <w:rFonts w:hint="eastAsia"/>
          <w:color w:val="auto"/>
          <w:sz w:val="21"/>
          <w:szCs w:val="21"/>
          <w:lang w:eastAsia="zh-CN"/>
        </w:rPr>
        <w:t>铅</w:t>
      </w:r>
      <w:r>
        <w:rPr>
          <w:rFonts w:hint="eastAsia"/>
          <w:color w:val="auto"/>
          <w:sz w:val="21"/>
          <w:szCs w:val="21"/>
        </w:rPr>
        <w:t>精矿处理阶段的消耗也会在吨</w:t>
      </w:r>
      <w:r>
        <w:rPr>
          <w:rFonts w:hint="eastAsia"/>
          <w:color w:val="auto"/>
          <w:sz w:val="21"/>
          <w:szCs w:val="21"/>
          <w:lang w:eastAsia="zh-CN"/>
        </w:rPr>
        <w:t>铅</w:t>
      </w:r>
      <w:r>
        <w:rPr>
          <w:rFonts w:hint="eastAsia"/>
          <w:color w:val="auto"/>
          <w:sz w:val="21"/>
          <w:szCs w:val="21"/>
        </w:rPr>
        <w:t>产品中体现，因此本标准的功能单位为t (</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，不仅</w:t>
      </w:r>
      <w:r>
        <w:rPr>
          <w:rFonts w:hint="eastAsia"/>
          <w:color w:val="auto"/>
          <w:sz w:val="21"/>
          <w:szCs w:val="21"/>
        </w:rPr>
        <w:t>便于计算，也利于</w:t>
      </w:r>
      <w:r>
        <w:rPr>
          <w:rFonts w:hint="eastAsia"/>
          <w:color w:val="auto"/>
          <w:sz w:val="21"/>
          <w:szCs w:val="21"/>
          <w:lang w:eastAsia="zh-CN"/>
        </w:rPr>
        <w:t>和</w:t>
      </w:r>
      <w:r>
        <w:rPr>
          <w:rFonts w:hint="eastAsia"/>
          <w:color w:val="auto"/>
          <w:sz w:val="21"/>
          <w:szCs w:val="21"/>
        </w:rPr>
        <w:t>生产实际相结合。</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需</w:t>
      </w:r>
      <w:r>
        <w:rPr>
          <w:rFonts w:hint="eastAsia"/>
          <w:color w:val="auto"/>
          <w:sz w:val="21"/>
          <w:szCs w:val="21"/>
        </w:rPr>
        <w:t>满足国标要求，其最低</w:t>
      </w:r>
      <w:r>
        <w:rPr>
          <w:rFonts w:hint="eastAsia"/>
          <w:color w:val="auto"/>
          <w:sz w:val="21"/>
          <w:szCs w:val="21"/>
          <w:lang w:eastAsia="zh-CN"/>
        </w:rPr>
        <w:t>铅</w:t>
      </w:r>
      <w:r>
        <w:rPr>
          <w:rFonts w:hint="eastAsia"/>
          <w:color w:val="auto"/>
          <w:sz w:val="21"/>
          <w:szCs w:val="21"/>
        </w:rPr>
        <w:t>含量也大于99.</w:t>
      </w:r>
      <w:r>
        <w:rPr>
          <w:rFonts w:hint="eastAsia"/>
          <w:color w:val="auto"/>
          <w:sz w:val="21"/>
          <w:szCs w:val="21"/>
          <w:lang w:val="en-US" w:eastAsia="zh-CN"/>
        </w:rPr>
        <w:t>94</w:t>
      </w:r>
      <w:r>
        <w:rPr>
          <w:rFonts w:hint="eastAsia"/>
          <w:color w:val="auto"/>
          <w:sz w:val="21"/>
          <w:szCs w:val="21"/>
        </w:rPr>
        <w:t>0%,因此以</w:t>
      </w:r>
      <w:r>
        <w:rPr>
          <w:rFonts w:hint="eastAsia"/>
          <w:color w:val="auto"/>
          <w:sz w:val="21"/>
          <w:szCs w:val="21"/>
          <w:lang w:eastAsia="zh-CN"/>
        </w:rPr>
        <w:t>铅</w:t>
      </w:r>
      <w:r>
        <w:rPr>
          <w:rFonts w:hint="eastAsia"/>
          <w:color w:val="auto"/>
          <w:sz w:val="21"/>
          <w:szCs w:val="21"/>
        </w:rPr>
        <w:t>锭产品重量吨为功能单位，而没有必要再折算成吨</w:t>
      </w:r>
      <w:r>
        <w:rPr>
          <w:rFonts w:hint="eastAsia"/>
          <w:color w:val="auto"/>
          <w:sz w:val="21"/>
          <w:szCs w:val="21"/>
          <w:lang w:eastAsia="zh-CN"/>
        </w:rPr>
        <w:t>铅</w:t>
      </w:r>
      <w:r>
        <w:rPr>
          <w:rFonts w:hint="eastAsia"/>
          <w:color w:val="auto"/>
          <w:sz w:val="21"/>
          <w:szCs w:val="21"/>
        </w:rPr>
        <w:t>金属量。</w:t>
      </w:r>
    </w:p>
    <w:p>
      <w:pPr>
        <w:rPr>
          <w:rFonts w:hint="eastAsia"/>
          <w:color w:val="auto"/>
          <w:sz w:val="21"/>
          <w:szCs w:val="21"/>
        </w:rPr>
      </w:pPr>
      <w:r>
        <w:rPr>
          <w:rFonts w:hint="eastAsia"/>
          <w:color w:val="auto"/>
          <w:sz w:val="21"/>
          <w:szCs w:val="21"/>
        </w:rPr>
        <w:t xml:space="preserve">      辅助过程，如烟气脱硫、“三废”处理、</w:t>
      </w:r>
      <w:r>
        <w:rPr>
          <w:rFonts w:hint="eastAsia"/>
          <w:color w:val="auto"/>
          <w:sz w:val="21"/>
          <w:szCs w:val="21"/>
          <w:lang w:eastAsia="zh-CN"/>
        </w:rPr>
        <w:t>废</w:t>
      </w:r>
      <w:r>
        <w:rPr>
          <w:rFonts w:hint="eastAsia"/>
          <w:color w:val="auto"/>
          <w:sz w:val="21"/>
          <w:szCs w:val="21"/>
        </w:rPr>
        <w:t>渣综合回收利用等过程所所消耗的资源、能源不在此指标评价范围内</w:t>
      </w:r>
      <w:r>
        <w:rPr>
          <w:rFonts w:hint="eastAsia"/>
          <w:color w:val="auto"/>
          <w:sz w:val="21"/>
          <w:szCs w:val="21"/>
          <w:lang w:eastAsia="zh-CN"/>
        </w:rPr>
        <w:t>。</w:t>
      </w:r>
      <w:r>
        <w:rPr>
          <w:rFonts w:hint="eastAsia"/>
          <w:color w:val="auto"/>
          <w:sz w:val="21"/>
          <w:szCs w:val="21"/>
        </w:rPr>
        <w:t>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pPr>
        <w:rPr>
          <w:rFonts w:hint="eastAsia"/>
          <w:color w:val="auto"/>
          <w:sz w:val="21"/>
          <w:szCs w:val="21"/>
        </w:rPr>
      </w:pPr>
      <w:r>
        <w:rPr>
          <w:rFonts w:hint="eastAsia"/>
          <w:color w:val="auto"/>
          <w:sz w:val="21"/>
          <w:szCs w:val="21"/>
        </w:rPr>
        <w:t>4.2.1资源属性指标</w:t>
      </w:r>
    </w:p>
    <w:p>
      <w:pPr>
        <w:rPr>
          <w:rFonts w:hint="eastAsia"/>
          <w:color w:val="auto"/>
          <w:sz w:val="21"/>
          <w:szCs w:val="21"/>
        </w:rPr>
      </w:pPr>
      <w:r>
        <w:rPr>
          <w:rFonts w:hint="eastAsia"/>
          <w:color w:val="auto"/>
          <w:sz w:val="21"/>
          <w:szCs w:val="21"/>
        </w:rPr>
        <w:t xml:space="preserve">      一级指标资源属性是描述</w:t>
      </w:r>
      <w:r>
        <w:rPr>
          <w:rFonts w:hint="eastAsia"/>
          <w:color w:val="auto"/>
          <w:sz w:val="21"/>
          <w:szCs w:val="21"/>
          <w:lang w:eastAsia="zh-CN"/>
        </w:rPr>
        <w:t>铅</w:t>
      </w:r>
      <w:r>
        <w:rPr>
          <w:rFonts w:hint="eastAsia"/>
          <w:color w:val="auto"/>
          <w:sz w:val="21"/>
          <w:szCs w:val="21"/>
        </w:rPr>
        <w:t>锭生命周期中所消耗的资源，二级指标说明具体所消耗的资源，有</w:t>
      </w:r>
      <w:r>
        <w:rPr>
          <w:rFonts w:hint="eastAsia"/>
          <w:color w:val="auto"/>
          <w:sz w:val="21"/>
          <w:szCs w:val="21"/>
          <w:lang w:eastAsia="zh-CN"/>
        </w:rPr>
        <w:t>铅</w:t>
      </w:r>
      <w:r>
        <w:rPr>
          <w:rFonts w:hint="eastAsia"/>
          <w:color w:val="auto"/>
          <w:sz w:val="21"/>
          <w:szCs w:val="21"/>
        </w:rPr>
        <w:t>、水等资源的消耗，还规定了</w:t>
      </w:r>
      <w:r>
        <w:rPr>
          <w:rFonts w:hint="eastAsia"/>
          <w:color w:val="auto"/>
          <w:sz w:val="21"/>
          <w:szCs w:val="21"/>
          <w:lang w:eastAsia="zh-CN"/>
        </w:rPr>
        <w:t>铅</w:t>
      </w:r>
      <w:r>
        <w:rPr>
          <w:rFonts w:hint="eastAsia"/>
          <w:color w:val="auto"/>
          <w:sz w:val="21"/>
          <w:szCs w:val="21"/>
        </w:rPr>
        <w:t>精矿的化学成分要符合</w:t>
      </w:r>
      <w:r>
        <w:rPr>
          <w:color w:val="auto"/>
          <w:szCs w:val="21"/>
          <w:lang w:val="de-DE"/>
        </w:rPr>
        <w:t>YS/T 3</w:t>
      </w:r>
      <w:r>
        <w:rPr>
          <w:rFonts w:hint="eastAsia"/>
          <w:color w:val="auto"/>
          <w:szCs w:val="21"/>
          <w:lang w:val="en-US" w:eastAsia="zh-CN"/>
        </w:rPr>
        <w:t>19</w:t>
      </w:r>
      <w:r>
        <w:rPr>
          <w:rFonts w:hint="eastAsia"/>
          <w:color w:val="auto"/>
          <w:sz w:val="21"/>
          <w:szCs w:val="21"/>
        </w:rPr>
        <w:t>标准的要求，主要是考虑从源头上减少有害元素进入生产体系，后续减少有害元素的处理和影响。</w:t>
      </w:r>
    </w:p>
    <w:p>
      <w:pPr>
        <w:rPr>
          <w:rFonts w:hint="eastAsia"/>
          <w:color w:val="auto"/>
          <w:sz w:val="21"/>
          <w:szCs w:val="21"/>
        </w:rPr>
      </w:pPr>
      <w:r>
        <w:rPr>
          <w:rFonts w:hint="eastAsia"/>
          <w:color w:val="auto"/>
          <w:sz w:val="21"/>
          <w:szCs w:val="21"/>
        </w:rPr>
        <w:t>4.2.4</w:t>
      </w:r>
      <w:r>
        <w:rPr>
          <w:rFonts w:hint="eastAsia"/>
          <w:color w:val="auto"/>
          <w:sz w:val="21"/>
          <w:szCs w:val="21"/>
          <w:lang w:eastAsia="zh-CN"/>
        </w:rPr>
        <w:t>产品</w:t>
      </w:r>
      <w:r>
        <w:rPr>
          <w:rFonts w:hint="eastAsia"/>
          <w:color w:val="auto"/>
          <w:sz w:val="21"/>
          <w:szCs w:val="21"/>
        </w:rPr>
        <w:t>属性指标</w:t>
      </w:r>
    </w:p>
    <w:p>
      <w:pPr>
        <w:rPr>
          <w:rFonts w:hint="eastAsia"/>
          <w:color w:val="auto"/>
          <w:sz w:val="21"/>
          <w:szCs w:val="21"/>
        </w:rPr>
      </w:pPr>
      <w:r>
        <w:rPr>
          <w:rFonts w:hint="eastAsia"/>
          <w:color w:val="auto"/>
          <w:sz w:val="21"/>
          <w:szCs w:val="21"/>
        </w:rPr>
        <w:t xml:space="preserve">      </w:t>
      </w:r>
      <w:r>
        <w:rPr>
          <w:rFonts w:hint="eastAsia"/>
          <w:color w:val="auto"/>
          <w:sz w:val="21"/>
          <w:szCs w:val="21"/>
          <w:lang w:eastAsia="zh-CN"/>
        </w:rPr>
        <w:t>一</w:t>
      </w:r>
      <w:r>
        <w:rPr>
          <w:rFonts w:hint="eastAsia"/>
          <w:color w:val="auto"/>
          <w:sz w:val="21"/>
          <w:szCs w:val="21"/>
        </w:rPr>
        <w:t>级指标质量属性是描述</w:t>
      </w:r>
      <w:r>
        <w:rPr>
          <w:rFonts w:hint="eastAsia"/>
          <w:color w:val="auto"/>
          <w:sz w:val="21"/>
          <w:szCs w:val="21"/>
          <w:lang w:eastAsia="zh-CN"/>
        </w:rPr>
        <w:t>铅</w:t>
      </w:r>
      <w:r>
        <w:rPr>
          <w:rFonts w:hint="eastAsia"/>
          <w:color w:val="auto"/>
          <w:sz w:val="21"/>
          <w:szCs w:val="21"/>
        </w:rPr>
        <w:t>锭产品可能向环境排放的有害物质。二级指标说明具体的有害物质，有镉和砷，这些元素对下游产品和最终产品均有很大的影响，因此在精炼过程必须尽可能脱除，同时有必要从源头减少带入。</w:t>
      </w:r>
    </w:p>
    <w:p>
      <w:pPr>
        <w:rPr>
          <w:rFonts w:hint="eastAsia"/>
          <w:color w:val="auto"/>
          <w:sz w:val="21"/>
          <w:szCs w:val="21"/>
        </w:rPr>
      </w:pPr>
      <w:r>
        <w:rPr>
          <w:rFonts w:hint="eastAsia"/>
          <w:color w:val="auto"/>
          <w:sz w:val="21"/>
          <w:szCs w:val="21"/>
        </w:rPr>
        <w:t>5生命周期评价报告编制方法5.1生命周期评价方法</w:t>
      </w:r>
    </w:p>
    <w:p>
      <w:pPr>
        <w:rPr>
          <w:rFonts w:hint="eastAsia"/>
          <w:color w:val="auto"/>
          <w:sz w:val="21"/>
          <w:szCs w:val="21"/>
        </w:rPr>
      </w:pPr>
      <w:r>
        <w:rPr>
          <w:rFonts w:hint="eastAsia"/>
          <w:color w:val="auto"/>
          <w:sz w:val="21"/>
          <w:szCs w:val="21"/>
        </w:rPr>
        <w:t>应依据附录A中生命周期评价方法，来对</w:t>
      </w:r>
      <w:r>
        <w:rPr>
          <w:rFonts w:hint="eastAsia"/>
          <w:color w:val="auto"/>
          <w:sz w:val="21"/>
          <w:szCs w:val="21"/>
          <w:lang w:eastAsia="zh-CN"/>
        </w:rPr>
        <w:t>铅</w:t>
      </w:r>
      <w:r>
        <w:rPr>
          <w:rFonts w:hint="eastAsia"/>
          <w:color w:val="auto"/>
          <w:sz w:val="21"/>
          <w:szCs w:val="21"/>
        </w:rPr>
        <w:t>锭产品进行生命周期评价。5.2评价范围的确定在</w:t>
      </w:r>
      <w:r>
        <w:rPr>
          <w:rFonts w:hint="eastAsia"/>
          <w:color w:val="auto"/>
          <w:sz w:val="21"/>
          <w:szCs w:val="21"/>
          <w:lang w:eastAsia="zh-CN"/>
        </w:rPr>
        <w:t>铅</w:t>
      </w:r>
      <w:r>
        <w:rPr>
          <w:rFonts w:hint="eastAsia"/>
          <w:color w:val="auto"/>
          <w:sz w:val="21"/>
          <w:szCs w:val="21"/>
        </w:rPr>
        <w:t>锭产品的整个生命周期中，生产阶段活动对环境的影响是最大的</w:t>
      </w:r>
      <w:r>
        <w:rPr>
          <w:rFonts w:hint="eastAsia"/>
          <w:color w:val="auto"/>
          <w:sz w:val="21"/>
          <w:szCs w:val="21"/>
          <w:lang w:eastAsia="zh-CN"/>
        </w:rPr>
        <w:t>。铅</w:t>
      </w:r>
      <w:r>
        <w:rPr>
          <w:rFonts w:hint="eastAsia"/>
          <w:color w:val="auto"/>
          <w:sz w:val="21"/>
          <w:szCs w:val="21"/>
        </w:rPr>
        <w:t>锭产品生命周期评价范围包括</w:t>
      </w:r>
      <w:r>
        <w:rPr>
          <w:rFonts w:hint="eastAsia"/>
          <w:color w:val="auto"/>
          <w:sz w:val="21"/>
          <w:szCs w:val="21"/>
          <w:lang w:eastAsia="zh-CN"/>
        </w:rPr>
        <w:t>铅</w:t>
      </w:r>
      <w:r>
        <w:rPr>
          <w:rFonts w:hint="eastAsia"/>
          <w:color w:val="auto"/>
          <w:sz w:val="21"/>
          <w:szCs w:val="21"/>
        </w:rPr>
        <w:t>锭生产和</w:t>
      </w:r>
      <w:r>
        <w:rPr>
          <w:rFonts w:hint="eastAsia"/>
          <w:color w:val="auto"/>
          <w:sz w:val="21"/>
          <w:szCs w:val="21"/>
          <w:lang w:eastAsia="zh-CN"/>
        </w:rPr>
        <w:t>铅</w:t>
      </w:r>
      <w:r>
        <w:rPr>
          <w:rFonts w:hint="eastAsia"/>
          <w:color w:val="auto"/>
          <w:sz w:val="21"/>
          <w:szCs w:val="21"/>
        </w:rPr>
        <w:t>锭包装阶段。</w:t>
      </w:r>
      <w:r>
        <w:rPr>
          <w:rFonts w:hint="eastAsia"/>
          <w:color w:val="auto"/>
          <w:sz w:val="21"/>
          <w:szCs w:val="21"/>
          <w:lang w:eastAsia="zh-CN"/>
        </w:rPr>
        <w:t>铅</w:t>
      </w:r>
      <w:r>
        <w:rPr>
          <w:rFonts w:hint="eastAsia"/>
          <w:color w:val="auto"/>
          <w:sz w:val="21"/>
          <w:szCs w:val="21"/>
        </w:rPr>
        <w:t>锭生产包括</w:t>
      </w:r>
      <w:r>
        <w:rPr>
          <w:rFonts w:hint="eastAsia"/>
          <w:color w:val="auto"/>
          <w:sz w:val="21"/>
          <w:szCs w:val="21"/>
          <w:lang w:eastAsia="zh-CN"/>
        </w:rPr>
        <w:t>铅</w:t>
      </w:r>
      <w:r>
        <w:rPr>
          <w:rFonts w:hint="eastAsia"/>
          <w:color w:val="auto"/>
          <w:sz w:val="21"/>
          <w:szCs w:val="21"/>
        </w:rPr>
        <w:t>精矿火法处理生产粗</w:t>
      </w:r>
      <w:r>
        <w:rPr>
          <w:rFonts w:hint="eastAsia"/>
          <w:color w:val="auto"/>
          <w:sz w:val="21"/>
          <w:szCs w:val="21"/>
          <w:lang w:eastAsia="zh-CN"/>
        </w:rPr>
        <w:t>铅</w:t>
      </w:r>
      <w:r>
        <w:rPr>
          <w:rFonts w:hint="eastAsia"/>
          <w:color w:val="auto"/>
          <w:sz w:val="21"/>
          <w:szCs w:val="21"/>
        </w:rPr>
        <w:t>、粗</w:t>
      </w:r>
      <w:r>
        <w:rPr>
          <w:rFonts w:hint="eastAsia"/>
          <w:color w:val="auto"/>
          <w:sz w:val="21"/>
          <w:szCs w:val="21"/>
          <w:lang w:eastAsia="zh-CN"/>
        </w:rPr>
        <w:t>铅</w:t>
      </w:r>
      <w:r>
        <w:rPr>
          <w:rFonts w:hint="eastAsia"/>
          <w:color w:val="auto"/>
          <w:sz w:val="21"/>
          <w:szCs w:val="21"/>
        </w:rPr>
        <w:t>精炼生产</w:t>
      </w:r>
      <w:r>
        <w:rPr>
          <w:rFonts w:hint="eastAsia"/>
          <w:color w:val="auto"/>
          <w:sz w:val="21"/>
          <w:szCs w:val="21"/>
          <w:lang w:eastAsia="zh-CN"/>
        </w:rPr>
        <w:t>铅</w:t>
      </w:r>
      <w:r>
        <w:rPr>
          <w:rFonts w:hint="eastAsia"/>
          <w:color w:val="auto"/>
          <w:sz w:val="21"/>
          <w:szCs w:val="21"/>
        </w:rPr>
        <w:t>锭</w:t>
      </w:r>
      <w:r>
        <w:rPr>
          <w:rFonts w:hint="eastAsia"/>
          <w:color w:val="auto"/>
          <w:sz w:val="21"/>
          <w:szCs w:val="21"/>
          <w:lang w:eastAsia="zh-CN"/>
        </w:rPr>
        <w:t>两</w:t>
      </w:r>
      <w:r>
        <w:rPr>
          <w:rFonts w:hint="eastAsia"/>
          <w:color w:val="auto"/>
          <w:sz w:val="21"/>
          <w:szCs w:val="21"/>
        </w:rPr>
        <w:t>个过程。</w:t>
      </w:r>
    </w:p>
    <w:p>
      <w:pPr>
        <w:rPr>
          <w:rFonts w:hint="eastAsia"/>
          <w:color w:val="auto"/>
          <w:sz w:val="21"/>
          <w:szCs w:val="21"/>
        </w:rPr>
      </w:pPr>
      <w:r>
        <w:rPr>
          <w:rFonts w:hint="eastAsia"/>
          <w:color w:val="auto"/>
          <w:sz w:val="21"/>
          <w:szCs w:val="21"/>
        </w:rPr>
        <w:t xml:space="preserve">      评价范围单元过程数据的取舍原则如下:</w:t>
      </w:r>
    </w:p>
    <w:p>
      <w:pPr>
        <w:rPr>
          <w:rFonts w:hint="eastAsia"/>
          <w:color w:val="auto"/>
          <w:sz w:val="21"/>
          <w:szCs w:val="21"/>
          <w:lang w:eastAsia="zh-CN"/>
        </w:rPr>
      </w:pPr>
      <w:r>
        <w:rPr>
          <w:rFonts w:hint="eastAsia"/>
          <w:color w:val="auto"/>
          <w:sz w:val="21"/>
          <w:szCs w:val="21"/>
        </w:rPr>
        <w:t>a)能源的所有输入均列出</w:t>
      </w:r>
      <w:r>
        <w:rPr>
          <w:rFonts w:hint="eastAsia"/>
          <w:color w:val="auto"/>
          <w:sz w:val="21"/>
          <w:szCs w:val="21"/>
          <w:lang w:eastAsia="zh-CN"/>
        </w:rPr>
        <w:t>；</w:t>
      </w:r>
    </w:p>
    <w:p>
      <w:pPr>
        <w:rPr>
          <w:color w:val="auto"/>
          <w:sz w:val="21"/>
          <w:szCs w:val="21"/>
        </w:rPr>
      </w:pPr>
      <w:r>
        <w:rPr>
          <w:rFonts w:hint="eastAsia"/>
          <w:color w:val="auto"/>
          <w:sz w:val="21"/>
          <w:szCs w:val="21"/>
        </w:rPr>
        <w:t>b)原料的所有输入均列出:</w:t>
      </w:r>
    </w:p>
    <w:p>
      <w:pPr>
        <w:rPr>
          <w:rFonts w:hint="eastAsia"/>
          <w:color w:val="auto"/>
          <w:sz w:val="21"/>
          <w:szCs w:val="21"/>
          <w:lang w:eastAsia="zh-CN"/>
        </w:rPr>
      </w:pPr>
      <w:r>
        <w:rPr>
          <w:rFonts w:hint="eastAsia"/>
          <w:color w:val="auto"/>
          <w:sz w:val="21"/>
          <w:szCs w:val="21"/>
        </w:rPr>
        <w:t>c)辅助材料质量小于原料总耗0.1%的项目输入可以忽略</w:t>
      </w:r>
      <w:r>
        <w:rPr>
          <w:rFonts w:hint="eastAsia"/>
          <w:color w:val="auto"/>
          <w:sz w:val="21"/>
          <w:szCs w:val="21"/>
          <w:lang w:eastAsia="zh-CN"/>
        </w:rPr>
        <w:t>；</w:t>
      </w:r>
    </w:p>
    <w:p>
      <w:pPr>
        <w:rPr>
          <w:rFonts w:hint="eastAsia"/>
          <w:color w:val="auto"/>
          <w:sz w:val="21"/>
          <w:szCs w:val="21"/>
        </w:rPr>
      </w:pPr>
      <w:r>
        <w:rPr>
          <w:rFonts w:hint="eastAsia"/>
          <w:color w:val="auto"/>
          <w:sz w:val="21"/>
          <w:szCs w:val="21"/>
        </w:rPr>
        <w:t>d)大气、水士、土壤的各种排放均列出，</w:t>
      </w:r>
    </w:p>
    <w:p>
      <w:pPr>
        <w:rPr>
          <w:rFonts w:hint="eastAsia"/>
          <w:color w:val="auto"/>
          <w:sz w:val="21"/>
          <w:szCs w:val="21"/>
          <w:lang w:eastAsia="zh-CN"/>
        </w:rPr>
      </w:pPr>
      <w:r>
        <w:rPr>
          <w:rFonts w:hint="eastAsia"/>
          <w:color w:val="auto"/>
          <w:sz w:val="21"/>
          <w:szCs w:val="21"/>
        </w:rPr>
        <w:t>e)厂房的基础设施，各工序的设备、I区内人鱼及生活设施的消耗和排放，均忽略</w:t>
      </w:r>
      <w:r>
        <w:rPr>
          <w:rFonts w:hint="eastAsia"/>
          <w:color w:val="auto"/>
          <w:sz w:val="21"/>
          <w:szCs w:val="21"/>
          <w:lang w:eastAsia="zh-CN"/>
        </w:rPr>
        <w:t>；</w:t>
      </w:r>
    </w:p>
    <w:p>
      <w:pPr>
        <w:rPr>
          <w:rFonts w:hint="eastAsia"/>
          <w:color w:val="auto"/>
          <w:sz w:val="21"/>
          <w:szCs w:val="21"/>
        </w:rPr>
      </w:pPr>
      <w:r>
        <w:rPr>
          <w:rFonts w:hint="eastAsia"/>
          <w:color w:val="auto"/>
          <w:sz w:val="21"/>
          <w:szCs w:val="21"/>
        </w:rPr>
        <w:t>f)取舍原则不适用于有毒有害物质，任何有毒有害的材料和物质均应包含于清单中。</w:t>
      </w:r>
    </w:p>
    <w:p>
      <w:pPr>
        <w:rPr>
          <w:rFonts w:hint="eastAsia"/>
          <w:color w:val="auto"/>
          <w:sz w:val="21"/>
          <w:szCs w:val="21"/>
        </w:rPr>
      </w:pPr>
      <w:r>
        <w:rPr>
          <w:rFonts w:hint="eastAsia"/>
          <w:color w:val="auto"/>
          <w:sz w:val="21"/>
          <w:szCs w:val="21"/>
        </w:rPr>
        <w:t>5.3数据清单分析</w:t>
      </w:r>
    </w:p>
    <w:p>
      <w:pPr>
        <w:rPr>
          <w:rFonts w:hint="eastAsia"/>
          <w:color w:val="auto"/>
          <w:sz w:val="21"/>
          <w:szCs w:val="21"/>
        </w:rPr>
      </w:pPr>
      <w:r>
        <w:rPr>
          <w:rFonts w:hint="eastAsia"/>
          <w:color w:val="auto"/>
          <w:sz w:val="21"/>
          <w:szCs w:val="21"/>
        </w:rPr>
        <w:t xml:space="preserve">      根据“附录A.3”对数据清单进行分析，明确数据范围，采集各个阶段的现场数据和背景数据，对采集的数据进行计算，合并相同类型数据，有多个产品的，还要基于一定原则对数据进行分配。</w:t>
      </w:r>
    </w:p>
    <w:p>
      <w:pPr>
        <w:rPr>
          <w:rFonts w:hint="eastAsia"/>
          <w:color w:val="auto"/>
          <w:sz w:val="21"/>
          <w:szCs w:val="21"/>
        </w:rPr>
      </w:pPr>
      <w:r>
        <w:rPr>
          <w:rFonts w:hint="eastAsia"/>
          <w:color w:val="auto"/>
          <w:sz w:val="21"/>
          <w:szCs w:val="21"/>
        </w:rPr>
        <w:t>5.4生命周期影响评价</w:t>
      </w:r>
    </w:p>
    <w:p>
      <w:pPr>
        <w:rPr>
          <w:rFonts w:hint="eastAsia"/>
          <w:color w:val="auto"/>
          <w:sz w:val="21"/>
          <w:szCs w:val="21"/>
        </w:rPr>
      </w:pPr>
      <w:r>
        <w:rPr>
          <w:rFonts w:hint="eastAsia"/>
          <w:color w:val="auto"/>
          <w:sz w:val="21"/>
          <w:szCs w:val="21"/>
        </w:rPr>
        <w:t xml:space="preserve">      根据“附录A.4”对前述所整理的数据开展</w:t>
      </w:r>
      <w:r>
        <w:rPr>
          <w:rFonts w:hint="eastAsia"/>
          <w:color w:val="auto"/>
          <w:sz w:val="21"/>
          <w:szCs w:val="21"/>
          <w:lang w:eastAsia="zh-CN"/>
        </w:rPr>
        <w:t>铅</w:t>
      </w:r>
      <w:r>
        <w:rPr>
          <w:rFonts w:hint="eastAsia"/>
          <w:color w:val="auto"/>
          <w:sz w:val="21"/>
          <w:szCs w:val="21"/>
        </w:rPr>
        <w:t>锭产品生命周期影响评价，对潜在的环境影响进行评价。环境影响类型可分为资源消耗、气候变化、酸化、富营养化、光化学烟雾、固体废弃物以及可吸入颗粒物等7种,对环境影响类型的影响区城也进行了说明，具有全球影响的有资源消耗和气候变化，具有区城性影响的有酸化、高营养化和光化学烟雾，具有局地性影响的有固体废弃物和可吸入颗粒物。</w:t>
      </w:r>
    </w:p>
    <w:p>
      <w:pPr>
        <w:rPr>
          <w:rFonts w:hint="eastAsia"/>
          <w:color w:val="auto"/>
          <w:sz w:val="21"/>
          <w:szCs w:val="21"/>
        </w:rPr>
      </w:pPr>
      <w:r>
        <w:rPr>
          <w:rFonts w:hint="eastAsia"/>
          <w:color w:val="auto"/>
          <w:sz w:val="21"/>
          <w:szCs w:val="21"/>
        </w:rPr>
        <w:t xml:space="preserve">      资源消耗的清单因子主要是考虑</w:t>
      </w:r>
      <w:r>
        <w:rPr>
          <w:rFonts w:hint="eastAsia"/>
          <w:color w:val="auto"/>
          <w:sz w:val="21"/>
          <w:szCs w:val="21"/>
          <w:lang w:eastAsia="zh-CN"/>
        </w:rPr>
        <w:t>铅</w:t>
      </w:r>
      <w:r>
        <w:rPr>
          <w:rFonts w:hint="eastAsia"/>
          <w:color w:val="auto"/>
          <w:sz w:val="21"/>
          <w:szCs w:val="21"/>
        </w:rPr>
        <w:t>，因为相对于其他消耗资源而言，</w:t>
      </w:r>
      <w:r>
        <w:rPr>
          <w:rFonts w:hint="eastAsia"/>
          <w:color w:val="auto"/>
          <w:sz w:val="21"/>
          <w:szCs w:val="21"/>
          <w:lang w:eastAsia="zh-CN"/>
        </w:rPr>
        <w:t>铅</w:t>
      </w:r>
      <w:r>
        <w:rPr>
          <w:rFonts w:hint="eastAsia"/>
          <w:color w:val="auto"/>
          <w:sz w:val="21"/>
          <w:szCs w:val="21"/>
        </w:rPr>
        <w:t>是最主要和最重要的资源:其他资源消耗种类繁多，在目前生命周期评价数据库不完善的条件下，也难以评估其资源消耗当量，因此最终考虑资源消耗的清单因子为</w:t>
      </w:r>
      <w:r>
        <w:rPr>
          <w:rFonts w:hint="eastAsia"/>
          <w:color w:val="auto"/>
          <w:sz w:val="21"/>
          <w:szCs w:val="21"/>
          <w:lang w:eastAsia="zh-CN"/>
        </w:rPr>
        <w:t>铅</w:t>
      </w:r>
      <w:r>
        <w:rPr>
          <w:rFonts w:hint="eastAsia"/>
          <w:color w:val="auto"/>
          <w:sz w:val="21"/>
          <w:szCs w:val="21"/>
        </w:rPr>
        <w:t>，其特征化因子为1,因为全球的资源消耗都是以</w:t>
      </w:r>
      <w:r>
        <w:rPr>
          <w:rFonts w:hint="eastAsia"/>
          <w:color w:val="auto"/>
          <w:sz w:val="21"/>
          <w:szCs w:val="21"/>
          <w:lang w:eastAsia="zh-CN"/>
        </w:rPr>
        <w:t>铅</w:t>
      </w:r>
      <w:r>
        <w:rPr>
          <w:rFonts w:hint="eastAsia"/>
          <w:color w:val="auto"/>
          <w:sz w:val="21"/>
          <w:szCs w:val="21"/>
        </w:rPr>
        <w:t>作为标准当量的。</w:t>
      </w:r>
    </w:p>
    <w:p>
      <w:pPr>
        <w:rPr>
          <w:rFonts w:hint="eastAsia"/>
          <w:color w:val="auto"/>
          <w:sz w:val="21"/>
          <w:szCs w:val="21"/>
        </w:rPr>
      </w:pPr>
    </w:p>
    <w:p>
      <w:pPr>
        <w:rPr>
          <w:rFonts w:hint="eastAsia"/>
          <w:color w:val="auto"/>
          <w:sz w:val="21"/>
          <w:szCs w:val="21"/>
        </w:rPr>
      </w:pPr>
      <w:r>
        <w:rPr>
          <w:rFonts w:hint="eastAsia"/>
          <w:color w:val="auto"/>
          <w:sz w:val="21"/>
          <w:szCs w:val="21"/>
        </w:rPr>
        <w:t xml:space="preserve">      其他的气候变化、酸化、富营养化、光化学烟雾的清单因子，根据</w:t>
      </w:r>
      <w:r>
        <w:rPr>
          <w:rFonts w:hint="eastAsia"/>
          <w:color w:val="auto"/>
          <w:sz w:val="21"/>
          <w:szCs w:val="21"/>
          <w:lang w:eastAsia="zh-CN"/>
        </w:rPr>
        <w:t>铅</w:t>
      </w:r>
      <w:r>
        <w:rPr>
          <w:rFonts w:hint="eastAsia"/>
          <w:color w:val="auto"/>
          <w:sz w:val="21"/>
          <w:szCs w:val="21"/>
        </w:rPr>
        <w:t>冶炼的实际情况和特点，分别选取了不同的物质。固体废弃物的清单因子，主要是考虑炉渣</w:t>
      </w:r>
      <w:r>
        <w:rPr>
          <w:rFonts w:hint="eastAsia"/>
          <w:color w:val="auto"/>
          <w:sz w:val="21"/>
          <w:szCs w:val="21"/>
          <w:lang w:eastAsia="zh-CN"/>
        </w:rPr>
        <w:t>。</w:t>
      </w:r>
    </w:p>
    <w:p>
      <w:pPr>
        <w:rPr>
          <w:rFonts w:hint="eastAsia"/>
          <w:color w:val="auto"/>
          <w:sz w:val="21"/>
          <w:szCs w:val="21"/>
        </w:rPr>
      </w:pPr>
      <w:r>
        <w:rPr>
          <w:rFonts w:hint="eastAsia"/>
          <w:color w:val="auto"/>
          <w:sz w:val="21"/>
          <w:szCs w:val="21"/>
        </w:rPr>
        <w:t>5.5 生态设计改进方案</w:t>
      </w:r>
    </w:p>
    <w:p>
      <w:pPr>
        <w:rPr>
          <w:rFonts w:hint="eastAsia"/>
          <w:color w:val="auto"/>
          <w:sz w:val="21"/>
          <w:szCs w:val="21"/>
        </w:rPr>
      </w:pPr>
      <w:r>
        <w:rPr>
          <w:rFonts w:hint="eastAsia"/>
          <w:color w:val="auto"/>
          <w:sz w:val="21"/>
          <w:szCs w:val="21"/>
        </w:rPr>
        <w:t xml:space="preserve">      根据附录C评价的</w:t>
      </w:r>
      <w:r>
        <w:rPr>
          <w:rFonts w:hint="eastAsia"/>
          <w:color w:val="auto"/>
          <w:sz w:val="21"/>
          <w:szCs w:val="21"/>
          <w:lang w:eastAsia="zh-CN"/>
        </w:rPr>
        <w:t>铅</w:t>
      </w:r>
      <w:r>
        <w:rPr>
          <w:rFonts w:hint="eastAsia"/>
          <w:color w:val="auto"/>
          <w:sz w:val="21"/>
          <w:szCs w:val="21"/>
        </w:rPr>
        <w:t>锭产品开展生态设计改进。</w:t>
      </w:r>
    </w:p>
    <w:p>
      <w:pPr>
        <w:rPr>
          <w:rFonts w:hint="eastAsia"/>
          <w:color w:val="auto"/>
          <w:sz w:val="21"/>
          <w:szCs w:val="21"/>
        </w:rPr>
      </w:pPr>
      <w:r>
        <w:rPr>
          <w:rFonts w:hint="eastAsia"/>
          <w:color w:val="auto"/>
          <w:sz w:val="21"/>
          <w:szCs w:val="21"/>
        </w:rPr>
        <w:t>5.6评价报告主要结论</w:t>
      </w:r>
    </w:p>
    <w:p>
      <w:pPr>
        <w:rPr>
          <w:rFonts w:hint="eastAsia"/>
          <w:color w:val="auto"/>
          <w:sz w:val="21"/>
          <w:szCs w:val="21"/>
        </w:rPr>
      </w:pPr>
      <w:r>
        <w:rPr>
          <w:rFonts w:hint="eastAsia"/>
          <w:color w:val="auto"/>
          <w:sz w:val="21"/>
          <w:szCs w:val="21"/>
        </w:rPr>
        <w:t xml:space="preserve">      根据前述内容，并根据评价结论初步判断该产品是否为绿色设计产品。</w:t>
      </w:r>
    </w:p>
    <w:p>
      <w:pPr>
        <w:rPr>
          <w:rFonts w:hint="eastAsia"/>
          <w:color w:val="auto"/>
          <w:sz w:val="21"/>
          <w:szCs w:val="21"/>
        </w:rPr>
      </w:pPr>
      <w:r>
        <w:rPr>
          <w:rFonts w:hint="eastAsia"/>
          <w:color w:val="auto"/>
          <w:sz w:val="21"/>
          <w:szCs w:val="21"/>
        </w:rPr>
        <w:t>6评价方法</w:t>
      </w:r>
    </w:p>
    <w:p>
      <w:pPr>
        <w:rPr>
          <w:rFonts w:hint="eastAsia"/>
          <w:color w:val="auto"/>
          <w:sz w:val="21"/>
          <w:szCs w:val="21"/>
        </w:rPr>
      </w:pPr>
      <w:r>
        <w:rPr>
          <w:rFonts w:hint="eastAsia"/>
          <w:color w:val="auto"/>
          <w:sz w:val="21"/>
          <w:szCs w:val="21"/>
        </w:rPr>
        <w:t xml:space="preserve">      本标准采用指标评价与生命周期评价相结合的方法，</w:t>
      </w:r>
      <w:r>
        <w:rPr>
          <w:rFonts w:hint="eastAsia"/>
          <w:color w:val="auto"/>
          <w:sz w:val="21"/>
          <w:szCs w:val="21"/>
          <w:lang w:eastAsia="zh-CN"/>
        </w:rPr>
        <w:t>铅</w:t>
      </w:r>
      <w:r>
        <w:rPr>
          <w:rFonts w:hint="eastAsia"/>
          <w:color w:val="auto"/>
          <w:sz w:val="21"/>
          <w:szCs w:val="21"/>
        </w:rPr>
        <w:t>锭产品同时满足以下两个条件，即可判断为绿色设计产品:</w:t>
      </w:r>
    </w:p>
    <w:p>
      <w:pPr>
        <w:numPr>
          <w:ilvl w:val="0"/>
          <w:numId w:val="2"/>
        </w:numPr>
        <w:ind w:left="618" w:leftChars="0" w:firstLine="0" w:firstLineChars="0"/>
        <w:rPr>
          <w:rFonts w:hint="eastAsia"/>
          <w:color w:val="auto"/>
          <w:sz w:val="21"/>
          <w:szCs w:val="21"/>
          <w:lang w:eastAsia="zh-CN"/>
        </w:rPr>
      </w:pPr>
      <w:r>
        <w:rPr>
          <w:rFonts w:hint="eastAsia"/>
          <w:color w:val="auto"/>
          <w:sz w:val="21"/>
          <w:szCs w:val="21"/>
        </w:rPr>
        <w:t>满足基本要求(见4.1)和评价指标要求(见4.2)</w:t>
      </w:r>
      <w:r>
        <w:rPr>
          <w:rFonts w:hint="eastAsia"/>
          <w:color w:val="auto"/>
          <w:sz w:val="21"/>
          <w:szCs w:val="21"/>
          <w:lang w:eastAsia="zh-CN"/>
        </w:rPr>
        <w:t>。</w:t>
      </w:r>
    </w:p>
    <w:p>
      <w:pPr>
        <w:numPr>
          <w:ilvl w:val="0"/>
          <w:numId w:val="2"/>
        </w:numPr>
        <w:ind w:left="618" w:leftChars="0" w:firstLine="0" w:firstLineChars="0"/>
        <w:rPr>
          <w:rFonts w:hint="eastAsia"/>
          <w:color w:val="auto"/>
          <w:sz w:val="21"/>
          <w:szCs w:val="21"/>
          <w:lang w:eastAsia="zh-CN"/>
        </w:rPr>
      </w:pPr>
      <w:r>
        <w:rPr>
          <w:rFonts w:hint="eastAsia"/>
          <w:color w:val="auto"/>
          <w:sz w:val="21"/>
          <w:szCs w:val="21"/>
        </w:rPr>
        <w:t>提供</w:t>
      </w:r>
      <w:r>
        <w:rPr>
          <w:rFonts w:hint="eastAsia"/>
          <w:color w:val="auto"/>
          <w:sz w:val="21"/>
          <w:szCs w:val="21"/>
          <w:lang w:eastAsia="zh-CN"/>
        </w:rPr>
        <w:t>铅</w:t>
      </w:r>
      <w:r>
        <w:rPr>
          <w:rFonts w:hint="eastAsia"/>
          <w:color w:val="auto"/>
          <w:sz w:val="21"/>
          <w:szCs w:val="21"/>
        </w:rPr>
        <w:t>锭产品生命周期评价报告(见5.2)</w:t>
      </w:r>
      <w:r>
        <w:rPr>
          <w:rFonts w:hint="eastAsia"/>
          <w:color w:val="auto"/>
          <w:sz w:val="21"/>
          <w:szCs w:val="21"/>
          <w:lang w:eastAsia="zh-CN"/>
        </w:rPr>
        <w:t>。</w:t>
      </w:r>
    </w:p>
    <w:p>
      <w:pPr>
        <w:numPr>
          <w:ilvl w:val="0"/>
          <w:numId w:val="0"/>
        </w:numPr>
        <w:rPr>
          <w:rFonts w:hint="eastAsia"/>
          <w:color w:val="auto"/>
          <w:sz w:val="21"/>
          <w:szCs w:val="21"/>
        </w:rPr>
      </w:pPr>
      <w:r>
        <w:rPr>
          <w:rFonts w:hint="eastAsia"/>
          <w:color w:val="auto"/>
          <w:sz w:val="21"/>
          <w:szCs w:val="21"/>
        </w:rPr>
        <w:t>三、标准的创新点</w:t>
      </w:r>
    </w:p>
    <w:p>
      <w:pPr>
        <w:ind w:firstLine="630" w:firstLineChars="300"/>
        <w:rPr>
          <w:rFonts w:hint="eastAsia"/>
          <w:color w:val="auto"/>
          <w:sz w:val="21"/>
          <w:szCs w:val="21"/>
        </w:rPr>
      </w:pPr>
      <w:r>
        <w:rPr>
          <w:rFonts w:hint="eastAsia"/>
          <w:color w:val="auto"/>
          <w:sz w:val="21"/>
          <w:szCs w:val="21"/>
        </w:rPr>
        <w:t>第一、本标准属首次制定，填补了我国</w:t>
      </w:r>
      <w:r>
        <w:rPr>
          <w:rFonts w:hint="eastAsia"/>
          <w:color w:val="auto"/>
          <w:sz w:val="21"/>
          <w:szCs w:val="21"/>
          <w:lang w:eastAsia="zh-CN"/>
        </w:rPr>
        <w:t>铅</w:t>
      </w:r>
      <w:r>
        <w:rPr>
          <w:rFonts w:hint="eastAsia"/>
          <w:color w:val="auto"/>
          <w:sz w:val="21"/>
          <w:szCs w:val="21"/>
        </w:rPr>
        <w:t>行业绿色设计产品评价技术规范标准的空白，第一次能够量化分析</w:t>
      </w:r>
      <w:r>
        <w:rPr>
          <w:rFonts w:hint="eastAsia"/>
          <w:color w:val="auto"/>
          <w:sz w:val="21"/>
          <w:szCs w:val="21"/>
          <w:lang w:eastAsia="zh-CN"/>
        </w:rPr>
        <w:t>铅</w:t>
      </w:r>
      <w:r>
        <w:rPr>
          <w:rFonts w:hint="eastAsia"/>
          <w:color w:val="auto"/>
          <w:sz w:val="21"/>
          <w:szCs w:val="21"/>
        </w:rPr>
        <w:t>锭对环境的综合影响。</w:t>
      </w:r>
    </w:p>
    <w:p>
      <w:pPr>
        <w:ind w:firstLine="630" w:firstLineChars="300"/>
        <w:rPr>
          <w:rFonts w:hint="eastAsia"/>
          <w:color w:val="auto"/>
          <w:sz w:val="21"/>
          <w:szCs w:val="21"/>
        </w:rPr>
      </w:pPr>
      <w:r>
        <w:rPr>
          <w:rFonts w:hint="eastAsia"/>
          <w:color w:val="auto"/>
          <w:sz w:val="21"/>
          <w:szCs w:val="21"/>
        </w:rPr>
        <w:t>第二</w:t>
      </w:r>
      <w:r>
        <w:rPr>
          <w:rFonts w:hint="eastAsia"/>
          <w:color w:val="auto"/>
          <w:sz w:val="21"/>
          <w:szCs w:val="21"/>
          <w:lang w:eastAsia="zh-CN"/>
        </w:rPr>
        <w:t>、</w:t>
      </w:r>
      <w:r>
        <w:rPr>
          <w:rFonts w:hint="eastAsia"/>
          <w:color w:val="auto"/>
          <w:sz w:val="21"/>
          <w:szCs w:val="21"/>
        </w:rPr>
        <w:t>从资源、能源、环境、质量属性等4个方面首次提出了绿色设计产品要达到的要求。</w:t>
      </w:r>
    </w:p>
    <w:p>
      <w:pPr>
        <w:ind w:firstLine="630" w:firstLineChars="300"/>
        <w:rPr>
          <w:rFonts w:hint="eastAsia"/>
          <w:color w:val="auto"/>
          <w:sz w:val="21"/>
          <w:szCs w:val="21"/>
        </w:rPr>
      </w:pPr>
      <w:r>
        <w:rPr>
          <w:rFonts w:hint="eastAsia"/>
          <w:color w:val="auto"/>
          <w:sz w:val="21"/>
          <w:szCs w:val="21"/>
        </w:rPr>
        <w:t>第三</w:t>
      </w:r>
      <w:r>
        <w:rPr>
          <w:rFonts w:hint="eastAsia"/>
          <w:color w:val="auto"/>
          <w:sz w:val="21"/>
          <w:szCs w:val="21"/>
          <w:lang w:eastAsia="zh-CN"/>
        </w:rPr>
        <w:t>、</w:t>
      </w:r>
      <w:r>
        <w:rPr>
          <w:rFonts w:hint="eastAsia"/>
          <w:color w:val="auto"/>
          <w:sz w:val="21"/>
          <w:szCs w:val="21"/>
        </w:rPr>
        <w:t>对于</w:t>
      </w:r>
      <w:r>
        <w:rPr>
          <w:rFonts w:hint="eastAsia"/>
          <w:color w:val="auto"/>
          <w:sz w:val="21"/>
          <w:szCs w:val="21"/>
          <w:lang w:eastAsia="zh-CN"/>
        </w:rPr>
        <w:t>铅</w:t>
      </w:r>
      <w:r>
        <w:rPr>
          <w:rFonts w:hint="eastAsia"/>
          <w:color w:val="auto"/>
          <w:sz w:val="21"/>
          <w:szCs w:val="21"/>
        </w:rPr>
        <w:t>原料中的有害杂质元素提出了具体的限制条件，从源头上减少了有害物质进入系统的机会。</w:t>
      </w:r>
    </w:p>
    <w:p>
      <w:pPr>
        <w:ind w:firstLine="630" w:firstLineChars="300"/>
        <w:rPr>
          <w:rFonts w:hint="eastAsia"/>
          <w:color w:val="auto"/>
          <w:sz w:val="21"/>
          <w:szCs w:val="21"/>
        </w:rPr>
      </w:pPr>
      <w:r>
        <w:rPr>
          <w:rFonts w:hint="eastAsia"/>
          <w:color w:val="auto"/>
          <w:sz w:val="21"/>
          <w:szCs w:val="21"/>
        </w:rPr>
        <w:t>第四、环境属性的指标都要严于现有的污染物接放标准，体现</w:t>
      </w:r>
      <w:r>
        <w:rPr>
          <w:rFonts w:hint="eastAsia"/>
          <w:color w:val="auto"/>
          <w:sz w:val="21"/>
          <w:szCs w:val="21"/>
          <w:lang w:eastAsia="zh-CN"/>
        </w:rPr>
        <w:t>铅</w:t>
      </w:r>
      <w:r>
        <w:rPr>
          <w:rFonts w:hint="eastAsia"/>
          <w:color w:val="auto"/>
          <w:sz w:val="21"/>
          <w:szCs w:val="21"/>
        </w:rPr>
        <w:t>锭绿色设计产品的基本要求。</w:t>
      </w:r>
    </w:p>
    <w:p>
      <w:pPr>
        <w:rPr>
          <w:rFonts w:hint="eastAsia"/>
          <w:color w:val="auto"/>
          <w:sz w:val="21"/>
          <w:szCs w:val="21"/>
        </w:rPr>
      </w:pPr>
      <w:r>
        <w:rPr>
          <w:rFonts w:hint="eastAsia"/>
          <w:color w:val="auto"/>
          <w:sz w:val="21"/>
          <w:szCs w:val="21"/>
        </w:rPr>
        <w:t>四、与现行相关法律，法规、规章及相关标准，特别是强制性标准的协调性</w:t>
      </w:r>
    </w:p>
    <w:p>
      <w:pPr>
        <w:ind w:firstLine="630" w:firstLineChars="300"/>
        <w:rPr>
          <w:rFonts w:hint="eastAsia"/>
          <w:color w:val="auto"/>
          <w:sz w:val="21"/>
          <w:szCs w:val="21"/>
        </w:rPr>
      </w:pPr>
      <w:r>
        <w:rPr>
          <w:rFonts w:hint="eastAsia"/>
          <w:color w:val="auto"/>
          <w:sz w:val="21"/>
          <w:szCs w:val="21"/>
        </w:rPr>
        <w:t>目前我国无</w:t>
      </w:r>
      <w:r>
        <w:rPr>
          <w:rFonts w:hint="eastAsia"/>
          <w:color w:val="auto"/>
          <w:sz w:val="21"/>
          <w:szCs w:val="21"/>
          <w:lang w:eastAsia="zh-CN"/>
        </w:rPr>
        <w:t>铅锭</w:t>
      </w:r>
      <w:r>
        <w:rPr>
          <w:rFonts w:hint="eastAsia"/>
          <w:color w:val="auto"/>
          <w:sz w:val="21"/>
          <w:szCs w:val="21"/>
        </w:rPr>
        <w:t>绿色设计产品评价的标准。</w:t>
      </w:r>
      <w:r>
        <w:rPr>
          <w:rFonts w:hint="eastAsia"/>
          <w:color w:val="auto"/>
          <w:sz w:val="21"/>
          <w:szCs w:val="21"/>
          <w:lang w:eastAsia="zh-CN"/>
        </w:rPr>
        <w:t>本标准是新制定的协会标准。本标准是现</w:t>
      </w:r>
      <w:r>
        <w:rPr>
          <w:rFonts w:hint="eastAsia"/>
          <w:color w:val="auto"/>
          <w:sz w:val="21"/>
          <w:szCs w:val="21"/>
        </w:rPr>
        <w:t>有国家或行业标准不可替代的</w:t>
      </w:r>
      <w:r>
        <w:rPr>
          <w:rFonts w:hint="eastAsia"/>
          <w:color w:val="auto"/>
          <w:sz w:val="21"/>
          <w:szCs w:val="21"/>
          <w:lang w:eastAsia="zh-CN"/>
        </w:rPr>
        <w:t>，是我国铅行业标准</w:t>
      </w:r>
      <w:r>
        <w:rPr>
          <w:rFonts w:hint="eastAsia"/>
          <w:color w:val="auto"/>
          <w:sz w:val="21"/>
          <w:szCs w:val="21"/>
        </w:rPr>
        <w:t>体系的完善和补充</w:t>
      </w:r>
      <w:r>
        <w:rPr>
          <w:rFonts w:hint="eastAsia"/>
          <w:color w:val="auto"/>
          <w:sz w:val="21"/>
          <w:szCs w:val="21"/>
          <w:lang w:eastAsia="zh-CN"/>
        </w:rPr>
        <w:t>。</w:t>
      </w:r>
      <w:r>
        <w:rPr>
          <w:rFonts w:hint="eastAsia"/>
          <w:color w:val="auto"/>
          <w:sz w:val="21"/>
          <w:szCs w:val="21"/>
        </w:rPr>
        <w:t>本标准的制定与现行的相关法律、法规，规章及相关标准的关系不矛盾</w:t>
      </w:r>
      <w:r>
        <w:rPr>
          <w:rFonts w:hint="eastAsia"/>
          <w:color w:val="auto"/>
          <w:sz w:val="21"/>
          <w:szCs w:val="21"/>
          <w:lang w:eastAsia="zh-CN"/>
        </w:rPr>
        <w:t>、不冲突，其相互关系非常协调。</w:t>
      </w:r>
    </w:p>
    <w:p>
      <w:pPr>
        <w:rPr>
          <w:rFonts w:hint="eastAsia"/>
          <w:color w:val="auto"/>
          <w:sz w:val="21"/>
          <w:szCs w:val="21"/>
        </w:rPr>
      </w:pPr>
      <w:r>
        <w:rPr>
          <w:rFonts w:hint="eastAsia"/>
          <w:color w:val="auto"/>
          <w:sz w:val="21"/>
          <w:szCs w:val="21"/>
        </w:rPr>
        <w:t>五、</w:t>
      </w:r>
    </w:p>
    <w:p>
      <w:pPr>
        <w:rPr>
          <w:rFonts w:hint="eastAsia"/>
          <w:color w:val="auto"/>
          <w:sz w:val="21"/>
          <w:szCs w:val="21"/>
        </w:rPr>
      </w:pPr>
      <w:r>
        <w:rPr>
          <w:rFonts w:hint="eastAsia"/>
          <w:color w:val="auto"/>
          <w:sz w:val="21"/>
          <w:szCs w:val="21"/>
        </w:rPr>
        <w:t>标准中涉及的专利或龙知识产权说明</w:t>
      </w:r>
    </w:p>
    <w:p>
      <w:pPr>
        <w:ind w:firstLine="630" w:firstLineChars="300"/>
        <w:rPr>
          <w:rFonts w:hint="eastAsia"/>
          <w:color w:val="auto"/>
          <w:sz w:val="21"/>
          <w:szCs w:val="21"/>
        </w:rPr>
      </w:pPr>
      <w:r>
        <w:rPr>
          <w:rFonts w:hint="eastAsia"/>
          <w:color w:val="auto"/>
          <w:sz w:val="21"/>
          <w:szCs w:val="21"/>
        </w:rPr>
        <w:t>本标准不涉及任何专利或知识产权。</w:t>
      </w:r>
    </w:p>
    <w:p>
      <w:pPr>
        <w:rPr>
          <w:rFonts w:hint="eastAsia"/>
          <w:color w:val="auto"/>
          <w:sz w:val="21"/>
          <w:szCs w:val="21"/>
        </w:rPr>
      </w:pPr>
      <w:r>
        <w:rPr>
          <w:rFonts w:hint="eastAsia"/>
          <w:color w:val="auto"/>
          <w:sz w:val="21"/>
          <w:szCs w:val="21"/>
          <w:lang w:eastAsia="zh-CN"/>
        </w:rPr>
        <w:t>六、</w:t>
      </w:r>
      <w:r>
        <w:rPr>
          <w:rFonts w:hint="eastAsia"/>
          <w:color w:val="auto"/>
          <w:sz w:val="21"/>
          <w:szCs w:val="21"/>
        </w:rPr>
        <w:t>重大分歧意见的处理经过和依据</w:t>
      </w:r>
    </w:p>
    <w:p>
      <w:pPr>
        <w:ind w:firstLine="630" w:firstLineChars="300"/>
        <w:rPr>
          <w:rFonts w:hint="eastAsia"/>
          <w:color w:val="auto"/>
          <w:sz w:val="21"/>
          <w:szCs w:val="21"/>
        </w:rPr>
      </w:pPr>
      <w:r>
        <w:rPr>
          <w:rFonts w:hint="eastAsia"/>
          <w:color w:val="auto"/>
          <w:sz w:val="21"/>
          <w:szCs w:val="21"/>
        </w:rPr>
        <w:t>(无)</w:t>
      </w:r>
    </w:p>
    <w:p>
      <w:pPr>
        <w:rPr>
          <w:rFonts w:hint="eastAsia"/>
          <w:color w:val="auto"/>
          <w:sz w:val="21"/>
          <w:szCs w:val="21"/>
        </w:rPr>
      </w:pPr>
      <w:r>
        <w:rPr>
          <w:rFonts w:hint="eastAsia"/>
          <w:color w:val="auto"/>
          <w:sz w:val="21"/>
          <w:szCs w:val="21"/>
        </w:rPr>
        <w:t>七、标准作为强制性或推荐性行业标准的建议</w:t>
      </w:r>
    </w:p>
    <w:p>
      <w:pPr>
        <w:ind w:firstLine="630" w:firstLineChars="300"/>
        <w:rPr>
          <w:rFonts w:hint="eastAsia"/>
          <w:color w:val="auto"/>
          <w:sz w:val="21"/>
          <w:szCs w:val="21"/>
        </w:rPr>
      </w:pPr>
      <w:r>
        <w:rPr>
          <w:rFonts w:hint="eastAsia"/>
          <w:color w:val="auto"/>
          <w:sz w:val="21"/>
          <w:szCs w:val="21"/>
        </w:rPr>
        <w:t>本标准建议不作为强制性标准，而建议作为推荐性标准。</w:t>
      </w:r>
    </w:p>
    <w:p>
      <w:pPr>
        <w:rPr>
          <w:rFonts w:hint="eastAsia"/>
          <w:color w:val="auto"/>
          <w:sz w:val="21"/>
          <w:szCs w:val="21"/>
        </w:rPr>
      </w:pPr>
      <w:r>
        <w:rPr>
          <w:rFonts w:hint="eastAsia"/>
          <w:color w:val="auto"/>
          <w:sz w:val="21"/>
          <w:szCs w:val="21"/>
          <w:lang w:eastAsia="zh-CN"/>
        </w:rPr>
        <w:t>八、</w:t>
      </w:r>
      <w:r>
        <w:rPr>
          <w:rFonts w:hint="eastAsia"/>
          <w:color w:val="auto"/>
          <w:sz w:val="21"/>
          <w:szCs w:val="21"/>
        </w:rPr>
        <w:t>贯彻标准的要求和措施建议</w:t>
      </w:r>
    </w:p>
    <w:p>
      <w:pPr>
        <w:ind w:firstLine="630" w:firstLineChars="300"/>
        <w:rPr>
          <w:rFonts w:hint="eastAsia"/>
          <w:color w:val="auto"/>
          <w:sz w:val="21"/>
          <w:szCs w:val="21"/>
        </w:rPr>
      </w:pPr>
      <w:r>
        <w:rPr>
          <w:rFonts w:hint="eastAsia"/>
          <w:color w:val="auto"/>
          <w:sz w:val="21"/>
          <w:szCs w:val="21"/>
        </w:rPr>
        <w:t>本标准发布后，中国有色金属工业协会</w:t>
      </w:r>
      <w:r>
        <w:rPr>
          <w:rFonts w:hint="eastAsia"/>
          <w:color w:val="auto"/>
          <w:sz w:val="21"/>
          <w:szCs w:val="21"/>
          <w:lang w:eastAsia="zh-CN"/>
        </w:rPr>
        <w:t>铅</w:t>
      </w:r>
      <w:r>
        <w:rPr>
          <w:rFonts w:hint="eastAsia"/>
          <w:color w:val="auto"/>
          <w:sz w:val="21"/>
          <w:szCs w:val="21"/>
        </w:rPr>
        <w:t>业分会和全国有色金属标准化技术委员会应加强对本标准的宣传力度，积极推进整个</w:t>
      </w:r>
      <w:r>
        <w:rPr>
          <w:rFonts w:hint="eastAsia"/>
          <w:color w:val="auto"/>
          <w:sz w:val="21"/>
          <w:szCs w:val="21"/>
          <w:lang w:eastAsia="zh-CN"/>
        </w:rPr>
        <w:t>铅</w:t>
      </w:r>
      <w:r>
        <w:rPr>
          <w:rFonts w:hint="eastAsia"/>
          <w:color w:val="auto"/>
          <w:sz w:val="21"/>
          <w:szCs w:val="21"/>
        </w:rPr>
        <w:t>行业的技术进步，鼓励有条件的</w:t>
      </w:r>
      <w:r>
        <w:rPr>
          <w:rFonts w:hint="eastAsia"/>
          <w:color w:val="auto"/>
          <w:sz w:val="21"/>
          <w:szCs w:val="21"/>
          <w:lang w:eastAsia="zh-CN"/>
        </w:rPr>
        <w:t>铅冶炼</w:t>
      </w:r>
      <w:r>
        <w:rPr>
          <w:rFonts w:hint="eastAsia"/>
          <w:color w:val="auto"/>
          <w:sz w:val="21"/>
          <w:szCs w:val="21"/>
        </w:rPr>
        <w:t>企业积极按照本标准的要求组织生产，在合适时候开展</w:t>
      </w:r>
      <w:r>
        <w:rPr>
          <w:rFonts w:hint="eastAsia"/>
          <w:color w:val="auto"/>
          <w:sz w:val="21"/>
          <w:szCs w:val="21"/>
          <w:lang w:eastAsia="zh-CN"/>
        </w:rPr>
        <w:t>铅</w:t>
      </w:r>
      <w:r>
        <w:rPr>
          <w:rFonts w:hint="eastAsia"/>
          <w:color w:val="auto"/>
          <w:sz w:val="21"/>
          <w:szCs w:val="21"/>
        </w:rPr>
        <w:t>锭绿色设计产品技术评价。以促进键业技术进步，减少</w:t>
      </w:r>
      <w:r>
        <w:rPr>
          <w:rFonts w:hint="eastAsia"/>
          <w:color w:val="auto"/>
          <w:sz w:val="21"/>
          <w:szCs w:val="21"/>
          <w:lang w:eastAsia="zh-CN"/>
        </w:rPr>
        <w:t>铅</w:t>
      </w:r>
      <w:r>
        <w:rPr>
          <w:rFonts w:hint="eastAsia"/>
          <w:color w:val="auto"/>
          <w:sz w:val="21"/>
          <w:szCs w:val="21"/>
        </w:rPr>
        <w:t>生产活动和</w:t>
      </w:r>
      <w:r>
        <w:rPr>
          <w:rFonts w:hint="eastAsia"/>
          <w:color w:val="auto"/>
          <w:sz w:val="21"/>
          <w:szCs w:val="21"/>
          <w:lang w:eastAsia="zh-CN"/>
        </w:rPr>
        <w:t>铅锭</w:t>
      </w:r>
      <w:r>
        <w:rPr>
          <w:rFonts w:hint="eastAsia"/>
          <w:color w:val="auto"/>
          <w:sz w:val="21"/>
          <w:szCs w:val="21"/>
        </w:rPr>
        <w:t>产品生命周期对环境的影响，有效保护涉</w:t>
      </w:r>
      <w:r>
        <w:rPr>
          <w:rFonts w:hint="eastAsia"/>
          <w:color w:val="auto"/>
          <w:sz w:val="21"/>
          <w:szCs w:val="21"/>
          <w:lang w:eastAsia="zh-CN"/>
        </w:rPr>
        <w:t>铅</w:t>
      </w:r>
      <w:r>
        <w:rPr>
          <w:rFonts w:hint="eastAsia"/>
          <w:color w:val="auto"/>
          <w:sz w:val="21"/>
          <w:szCs w:val="21"/>
        </w:rPr>
        <w:t>企业周边的环境，促进</w:t>
      </w:r>
      <w:r>
        <w:rPr>
          <w:rFonts w:hint="eastAsia"/>
          <w:color w:val="auto"/>
          <w:sz w:val="21"/>
          <w:szCs w:val="21"/>
          <w:lang w:eastAsia="zh-CN"/>
        </w:rPr>
        <w:t>铅</w:t>
      </w:r>
      <w:r>
        <w:rPr>
          <w:rFonts w:hint="eastAsia"/>
          <w:color w:val="auto"/>
          <w:sz w:val="21"/>
          <w:szCs w:val="21"/>
        </w:rPr>
        <w:t>业持续健康发展。</w:t>
      </w:r>
    </w:p>
    <w:p>
      <w:pPr>
        <w:rPr>
          <w:rFonts w:hint="eastAsia"/>
          <w:color w:val="auto"/>
          <w:sz w:val="21"/>
          <w:szCs w:val="21"/>
        </w:rPr>
      </w:pPr>
      <w:r>
        <w:rPr>
          <w:rFonts w:hint="eastAsia"/>
          <w:color w:val="auto"/>
          <w:sz w:val="21"/>
          <w:szCs w:val="21"/>
        </w:rPr>
        <w:t>九、废止现行有关标准的建议</w:t>
      </w:r>
    </w:p>
    <w:p>
      <w:pPr>
        <w:rPr>
          <w:rFonts w:hint="eastAsia" w:eastAsia="宋体"/>
          <w:color w:val="auto"/>
          <w:sz w:val="21"/>
          <w:szCs w:val="21"/>
          <w:lang w:val="en-US" w:eastAsia="zh-CN"/>
        </w:rPr>
      </w:pPr>
      <w:r>
        <w:rPr>
          <w:rFonts w:hint="eastAsia"/>
          <w:color w:val="auto"/>
          <w:sz w:val="21"/>
          <w:szCs w:val="21"/>
          <w:lang w:val="en-US" w:eastAsia="zh-CN"/>
        </w:rPr>
        <w:t xml:space="preserve">     （无）</w:t>
      </w:r>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D6774"/>
    <w:multiLevelType w:val="singleLevel"/>
    <w:tmpl w:val="C45D6774"/>
    <w:lvl w:ilvl="0" w:tentative="0">
      <w:start w:val="1"/>
      <w:numFmt w:val="upperLetter"/>
      <w:lvlText w:val="%1)"/>
      <w:lvlJc w:val="left"/>
      <w:pPr>
        <w:tabs>
          <w:tab w:val="left" w:pos="312"/>
        </w:tabs>
        <w:ind w:left="618" w:leftChars="0" w:firstLine="0" w:firstLineChars="0"/>
      </w:pPr>
    </w:lvl>
  </w:abstractNum>
  <w:abstractNum w:abstractNumId="1">
    <w:nsid w:val="2EA0A2C3"/>
    <w:multiLevelType w:val="singleLevel"/>
    <w:tmpl w:val="2EA0A2C3"/>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7295"/>
    <w:rsid w:val="0105689A"/>
    <w:rsid w:val="013C39DB"/>
    <w:rsid w:val="01C5506E"/>
    <w:rsid w:val="02867976"/>
    <w:rsid w:val="03846F7E"/>
    <w:rsid w:val="09A94AFB"/>
    <w:rsid w:val="09D17ECE"/>
    <w:rsid w:val="0B4F6374"/>
    <w:rsid w:val="102A63F3"/>
    <w:rsid w:val="1170048F"/>
    <w:rsid w:val="14690279"/>
    <w:rsid w:val="147D0D1D"/>
    <w:rsid w:val="15453C1F"/>
    <w:rsid w:val="19EB6286"/>
    <w:rsid w:val="1A7B5759"/>
    <w:rsid w:val="1B3F1A91"/>
    <w:rsid w:val="1BA26C02"/>
    <w:rsid w:val="1BB74202"/>
    <w:rsid w:val="1CC5114C"/>
    <w:rsid w:val="1FA72AE0"/>
    <w:rsid w:val="2268109B"/>
    <w:rsid w:val="22CD717F"/>
    <w:rsid w:val="233764D2"/>
    <w:rsid w:val="245E448E"/>
    <w:rsid w:val="24F72883"/>
    <w:rsid w:val="273D4D30"/>
    <w:rsid w:val="2B54482E"/>
    <w:rsid w:val="2D7F1D6C"/>
    <w:rsid w:val="2F7C61D2"/>
    <w:rsid w:val="32FB1494"/>
    <w:rsid w:val="34E31B3D"/>
    <w:rsid w:val="35E55C1C"/>
    <w:rsid w:val="394070DD"/>
    <w:rsid w:val="3A052201"/>
    <w:rsid w:val="3BB37889"/>
    <w:rsid w:val="3BC92B73"/>
    <w:rsid w:val="3C2363E4"/>
    <w:rsid w:val="3FE95F0F"/>
    <w:rsid w:val="4046029B"/>
    <w:rsid w:val="46C81917"/>
    <w:rsid w:val="47C1244C"/>
    <w:rsid w:val="47FD1869"/>
    <w:rsid w:val="48302C17"/>
    <w:rsid w:val="48C7513F"/>
    <w:rsid w:val="492A3785"/>
    <w:rsid w:val="49C750D2"/>
    <w:rsid w:val="4D105BDA"/>
    <w:rsid w:val="4EF27D7A"/>
    <w:rsid w:val="532771A6"/>
    <w:rsid w:val="544314AC"/>
    <w:rsid w:val="54DE2EDA"/>
    <w:rsid w:val="565C1DCB"/>
    <w:rsid w:val="56A62178"/>
    <w:rsid w:val="59C2582E"/>
    <w:rsid w:val="5ACB7529"/>
    <w:rsid w:val="5EA57013"/>
    <w:rsid w:val="5F7C77A7"/>
    <w:rsid w:val="5FA26A7F"/>
    <w:rsid w:val="5FD218F5"/>
    <w:rsid w:val="60E2491C"/>
    <w:rsid w:val="66E85761"/>
    <w:rsid w:val="6AC50A84"/>
    <w:rsid w:val="6CA638CE"/>
    <w:rsid w:val="6D267704"/>
    <w:rsid w:val="6EC84AD5"/>
    <w:rsid w:val="701542F6"/>
    <w:rsid w:val="70414C89"/>
    <w:rsid w:val="707921C1"/>
    <w:rsid w:val="707C2D38"/>
    <w:rsid w:val="708D1646"/>
    <w:rsid w:val="71737544"/>
    <w:rsid w:val="751A7B1E"/>
    <w:rsid w:val="763E462B"/>
    <w:rsid w:val="77F20629"/>
    <w:rsid w:val="79B51A52"/>
    <w:rsid w:val="7A962172"/>
    <w:rsid w:val="7E2B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蓝山</cp:lastModifiedBy>
  <dcterms:modified xsi:type="dcterms:W3CDTF">2019-05-09T01:10:16Z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