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0B39" w:rsidRDefault="002A0B39" w:rsidP="002A0B39">
      <w:pPr>
        <w:adjustRightInd w:val="0"/>
        <w:snapToGrid w:val="0"/>
        <w:jc w:val="center"/>
        <w:rPr>
          <w:rFonts w:ascii="黑体" w:eastAsia="黑体" w:hAnsi="黑体"/>
          <w:sz w:val="28"/>
          <w:szCs w:val="28"/>
        </w:rPr>
      </w:pPr>
      <w:r w:rsidRPr="002A0B39">
        <w:rPr>
          <w:rFonts w:ascii="黑体" w:eastAsia="黑体" w:hAnsi="黑体" w:hint="eastAsia"/>
          <w:sz w:val="28"/>
          <w:szCs w:val="28"/>
        </w:rPr>
        <w:t>国家标准</w:t>
      </w:r>
      <w:r w:rsidR="00E314EC" w:rsidRPr="002A0B39">
        <w:rPr>
          <w:rFonts w:ascii="黑体" w:eastAsia="黑体" w:hAnsi="黑体" w:hint="eastAsia"/>
          <w:sz w:val="28"/>
          <w:szCs w:val="28"/>
        </w:rPr>
        <w:t>《砷化镓单晶位错密度的测试方法》</w:t>
      </w:r>
    </w:p>
    <w:p w:rsidR="000C34F5" w:rsidRPr="002A0B39" w:rsidRDefault="00E314EC" w:rsidP="002A0B39">
      <w:pPr>
        <w:adjustRightInd w:val="0"/>
        <w:snapToGrid w:val="0"/>
        <w:jc w:val="center"/>
        <w:rPr>
          <w:rFonts w:ascii="黑体" w:eastAsia="黑体" w:hAnsi="黑体"/>
          <w:sz w:val="28"/>
          <w:szCs w:val="28"/>
        </w:rPr>
      </w:pPr>
      <w:r w:rsidRPr="002A0B39">
        <w:rPr>
          <w:rFonts w:ascii="黑体" w:eastAsia="黑体" w:hAnsi="黑体" w:hint="eastAsia"/>
          <w:sz w:val="28"/>
          <w:szCs w:val="28"/>
        </w:rPr>
        <w:t>编制说明(</w:t>
      </w:r>
      <w:r w:rsidR="002A0B39">
        <w:rPr>
          <w:rFonts w:ascii="黑体" w:eastAsia="黑体" w:hAnsi="黑体" w:hint="eastAsia"/>
          <w:sz w:val="28"/>
          <w:szCs w:val="28"/>
        </w:rPr>
        <w:t>预</w:t>
      </w:r>
      <w:r w:rsidRPr="002A0B39">
        <w:rPr>
          <w:rFonts w:ascii="黑体" w:eastAsia="黑体" w:hAnsi="黑体" w:hint="eastAsia"/>
          <w:sz w:val="28"/>
          <w:szCs w:val="28"/>
        </w:rPr>
        <w:t>审稿)</w:t>
      </w:r>
    </w:p>
    <w:p w:rsidR="000C34F5" w:rsidRDefault="00E314EC">
      <w:pPr>
        <w:spacing w:line="500" w:lineRule="exact"/>
        <w:rPr>
          <w:rFonts w:ascii="黑体" w:eastAsia="黑体"/>
          <w:sz w:val="28"/>
        </w:rPr>
      </w:pPr>
      <w:r>
        <w:rPr>
          <w:rFonts w:ascii="黑体" w:eastAsia="黑体" w:hint="eastAsia"/>
          <w:sz w:val="28"/>
        </w:rPr>
        <w:t>一、工作简况</w:t>
      </w:r>
    </w:p>
    <w:p w:rsidR="000C34F5" w:rsidRDefault="00E314EC">
      <w:pPr>
        <w:spacing w:line="360" w:lineRule="auto"/>
        <w:rPr>
          <w:rFonts w:ascii="黑体" w:eastAsia="黑体"/>
          <w:sz w:val="28"/>
        </w:rPr>
      </w:pPr>
      <w:r>
        <w:rPr>
          <w:rFonts w:asciiTheme="minorEastAsia" w:hAnsiTheme="minorEastAsia" w:cstheme="minorEastAsia" w:hint="eastAsia"/>
          <w:sz w:val="24"/>
        </w:rPr>
        <w:t xml:space="preserve">    1</w:t>
      </w:r>
      <w:r>
        <w:rPr>
          <w:rFonts w:hint="eastAsia"/>
          <w:sz w:val="24"/>
        </w:rPr>
        <w:t>、立项目的和意义</w:t>
      </w:r>
    </w:p>
    <w:p w:rsidR="000C34F5" w:rsidRDefault="00E314EC">
      <w:pPr>
        <w:adjustRightInd w:val="0"/>
        <w:snapToGrid w:val="0"/>
        <w:spacing w:line="360" w:lineRule="auto"/>
        <w:ind w:firstLineChars="200" w:firstLine="480"/>
        <w:rPr>
          <w:sz w:val="24"/>
        </w:rPr>
      </w:pPr>
      <w:r>
        <w:rPr>
          <w:rFonts w:hint="eastAsia"/>
          <w:sz w:val="24"/>
        </w:rPr>
        <w:t>位错密度是砷化镓单晶的基本性能要求之一，直接影响后续产品质量。本标准规定了砷化镓单晶位错密度测试方法的方法原则、试样制备、测试步骤、结果计算等。</w:t>
      </w:r>
      <w:r>
        <w:rPr>
          <w:rFonts w:hint="eastAsia"/>
          <w:sz w:val="24"/>
        </w:rPr>
        <w:t>2006</w:t>
      </w:r>
      <w:r>
        <w:rPr>
          <w:rFonts w:hint="eastAsia"/>
          <w:sz w:val="24"/>
        </w:rPr>
        <w:t>版标准中部分内容已不适用，需要再次修订。本次修订主要修订制样过程及制样过程中仪器设备的使用，解决旧有标准制样过程中的样品表面沾污问题，提高测试的准确性，提高测试效率，进而提高标准可操作性、实用性和先进性。</w:t>
      </w:r>
    </w:p>
    <w:p w:rsidR="000C34F5" w:rsidRDefault="00E314EC">
      <w:pPr>
        <w:spacing w:line="360" w:lineRule="auto"/>
        <w:rPr>
          <w:sz w:val="24"/>
        </w:rPr>
      </w:pPr>
      <w:r>
        <w:rPr>
          <w:rFonts w:hint="eastAsia"/>
          <w:sz w:val="24"/>
        </w:rPr>
        <w:t xml:space="preserve">    </w:t>
      </w:r>
      <w:r>
        <w:rPr>
          <w:rFonts w:asciiTheme="minorEastAsia" w:hAnsiTheme="minorEastAsia" w:cstheme="minorEastAsia" w:hint="eastAsia"/>
          <w:sz w:val="24"/>
        </w:rPr>
        <w:t>2、</w:t>
      </w:r>
      <w:r>
        <w:rPr>
          <w:rFonts w:hint="eastAsia"/>
          <w:sz w:val="24"/>
        </w:rPr>
        <w:t>任务来源</w:t>
      </w:r>
    </w:p>
    <w:p w:rsidR="000C34F5" w:rsidRDefault="00E314EC">
      <w:pPr>
        <w:spacing w:line="360" w:lineRule="auto"/>
        <w:ind w:firstLineChars="200" w:firstLine="480"/>
        <w:rPr>
          <w:sz w:val="24"/>
          <w:szCs w:val="24"/>
        </w:rPr>
      </w:pPr>
      <w:r>
        <w:rPr>
          <w:rFonts w:hint="eastAsia"/>
          <w:sz w:val="24"/>
          <w:szCs w:val="24"/>
        </w:rPr>
        <w:t>根据《国家标准委关于下达</w:t>
      </w:r>
      <w:r>
        <w:rPr>
          <w:rFonts w:hint="eastAsia"/>
          <w:sz w:val="24"/>
          <w:szCs w:val="24"/>
        </w:rPr>
        <w:t>2017</w:t>
      </w:r>
      <w:r>
        <w:rPr>
          <w:rFonts w:hint="eastAsia"/>
          <w:sz w:val="24"/>
          <w:szCs w:val="24"/>
        </w:rPr>
        <w:t>年第四批国家标准制修订计划的通知》（国标委综合</w:t>
      </w:r>
      <w:r>
        <w:rPr>
          <w:rFonts w:hint="eastAsia"/>
          <w:sz w:val="24"/>
          <w:szCs w:val="24"/>
        </w:rPr>
        <w:t>[2017]128</w:t>
      </w:r>
      <w:r>
        <w:rPr>
          <w:rFonts w:hint="eastAsia"/>
          <w:sz w:val="24"/>
          <w:szCs w:val="24"/>
        </w:rPr>
        <w:t>号）的要求，由有研光电新材料有限责任公司等单位负责修订《砷化镓单晶位错密度的测试方法》，计划编号</w:t>
      </w:r>
      <w:r>
        <w:rPr>
          <w:rFonts w:hint="eastAsia"/>
          <w:sz w:val="24"/>
          <w:szCs w:val="24"/>
        </w:rPr>
        <w:t>20173473-T-610</w:t>
      </w:r>
      <w:r>
        <w:rPr>
          <w:rFonts w:hint="eastAsia"/>
          <w:sz w:val="24"/>
          <w:szCs w:val="24"/>
        </w:rPr>
        <w:t>，要求完成时间</w:t>
      </w:r>
      <w:r>
        <w:rPr>
          <w:rFonts w:hint="eastAsia"/>
          <w:color w:val="000000" w:themeColor="text1"/>
          <w:sz w:val="24"/>
          <w:szCs w:val="24"/>
        </w:rPr>
        <w:t>2019</w:t>
      </w:r>
      <w:r>
        <w:rPr>
          <w:rFonts w:hint="eastAsia"/>
          <w:color w:val="000000" w:themeColor="text1"/>
          <w:sz w:val="24"/>
          <w:szCs w:val="24"/>
        </w:rPr>
        <w:t>年</w:t>
      </w:r>
      <w:r>
        <w:rPr>
          <w:rFonts w:hint="eastAsia"/>
          <w:sz w:val="24"/>
          <w:szCs w:val="24"/>
        </w:rPr>
        <w:t>。</w:t>
      </w:r>
    </w:p>
    <w:p w:rsidR="000C34F5" w:rsidRDefault="00E314EC">
      <w:pPr>
        <w:spacing w:line="500" w:lineRule="exact"/>
        <w:ind w:firstLineChars="200" w:firstLine="480"/>
        <w:rPr>
          <w:sz w:val="24"/>
        </w:rPr>
      </w:pPr>
      <w:r>
        <w:rPr>
          <w:rFonts w:asciiTheme="minorEastAsia" w:hAnsiTheme="minorEastAsia" w:cstheme="minorEastAsia" w:hint="eastAsia"/>
          <w:sz w:val="24"/>
          <w:szCs w:val="24"/>
        </w:rPr>
        <w:t>3</w:t>
      </w:r>
      <w:r>
        <w:rPr>
          <w:rFonts w:asciiTheme="minorEastAsia" w:hAnsiTheme="minorEastAsia" w:cstheme="minorEastAsia" w:hint="eastAsia"/>
          <w:sz w:val="24"/>
        </w:rPr>
        <w:t>、</w:t>
      </w:r>
      <w:r>
        <w:rPr>
          <w:rFonts w:hint="eastAsia"/>
          <w:sz w:val="24"/>
        </w:rPr>
        <w:t>标准修订主编单位概况</w:t>
      </w:r>
    </w:p>
    <w:p w:rsidR="000C34F5" w:rsidRDefault="00E314EC">
      <w:pPr>
        <w:spacing w:line="500" w:lineRule="exact"/>
        <w:ind w:firstLineChars="200" w:firstLine="480"/>
        <w:rPr>
          <w:sz w:val="24"/>
          <w:szCs w:val="24"/>
        </w:rPr>
      </w:pPr>
      <w:r>
        <w:rPr>
          <w:rFonts w:hint="eastAsia"/>
          <w:sz w:val="24"/>
          <w:szCs w:val="24"/>
        </w:rPr>
        <w:t>有研光电新材料有限责任公司是北京有色金属研究总院控股的先进光电材料生产企业，由北京国晶辉红外光学科技有限公司和国瑞电子材料有限责任公司在</w:t>
      </w:r>
      <w:r>
        <w:rPr>
          <w:rFonts w:hint="eastAsia"/>
          <w:sz w:val="24"/>
          <w:szCs w:val="24"/>
        </w:rPr>
        <w:t>2010</w:t>
      </w:r>
      <w:r>
        <w:rPr>
          <w:rFonts w:hint="eastAsia"/>
          <w:sz w:val="24"/>
          <w:szCs w:val="24"/>
        </w:rPr>
        <w:t>年合并组建。公司拥有一批高素质的科研、生产和管理专业人才，有教授</w:t>
      </w:r>
      <w:r>
        <w:rPr>
          <w:rFonts w:hint="eastAsia"/>
          <w:sz w:val="24"/>
          <w:szCs w:val="24"/>
        </w:rPr>
        <w:t>3</w:t>
      </w:r>
      <w:r>
        <w:rPr>
          <w:rFonts w:hint="eastAsia"/>
          <w:sz w:val="24"/>
          <w:szCs w:val="24"/>
        </w:rPr>
        <w:t>人，高级工程师</w:t>
      </w:r>
      <w:r>
        <w:rPr>
          <w:rFonts w:hint="eastAsia"/>
          <w:sz w:val="24"/>
          <w:szCs w:val="24"/>
        </w:rPr>
        <w:t>2</w:t>
      </w:r>
      <w:r>
        <w:rPr>
          <w:rFonts w:hint="eastAsia"/>
          <w:sz w:val="24"/>
          <w:szCs w:val="24"/>
        </w:rPr>
        <w:t>人，拥有国内唯一的水平</w:t>
      </w:r>
      <w:r>
        <w:rPr>
          <w:rFonts w:hint="eastAsia"/>
          <w:sz w:val="24"/>
          <w:szCs w:val="24"/>
        </w:rPr>
        <w:t>GaAs</w:t>
      </w:r>
      <w:r>
        <w:rPr>
          <w:rFonts w:hint="eastAsia"/>
          <w:sz w:val="24"/>
          <w:szCs w:val="24"/>
        </w:rPr>
        <w:t>单晶生产线，年产能力达</w:t>
      </w:r>
      <w:r>
        <w:rPr>
          <w:rFonts w:hint="eastAsia"/>
          <w:sz w:val="24"/>
          <w:szCs w:val="24"/>
        </w:rPr>
        <w:t>60</w:t>
      </w:r>
      <w:r>
        <w:rPr>
          <w:rFonts w:hint="eastAsia"/>
          <w:sz w:val="24"/>
          <w:szCs w:val="24"/>
        </w:rPr>
        <w:t>万片。多年来凭借公司自身的技术和市场优势</w:t>
      </w:r>
      <w:r>
        <w:rPr>
          <w:rFonts w:hint="eastAsia"/>
          <w:sz w:val="24"/>
          <w:szCs w:val="24"/>
        </w:rPr>
        <w:t>,</w:t>
      </w:r>
      <w:r>
        <w:rPr>
          <w:rFonts w:hint="eastAsia"/>
          <w:sz w:val="24"/>
          <w:szCs w:val="24"/>
        </w:rPr>
        <w:t>为国内外客户提供了大量的优质产品和良好的服务</w:t>
      </w:r>
      <w:r>
        <w:rPr>
          <w:rFonts w:hint="eastAsia"/>
          <w:sz w:val="24"/>
          <w:szCs w:val="24"/>
        </w:rPr>
        <w:t>.</w:t>
      </w:r>
      <w:r>
        <w:rPr>
          <w:rFonts w:hint="eastAsia"/>
          <w:sz w:val="24"/>
          <w:szCs w:val="24"/>
        </w:rPr>
        <w:t>修订单位雄厚的技术实力和扎实的基础将为完成本标准的修订工作提供足够的技术保障。</w:t>
      </w:r>
    </w:p>
    <w:p w:rsidR="000C34F5" w:rsidRDefault="00E314EC">
      <w:pPr>
        <w:spacing w:line="500" w:lineRule="exact"/>
        <w:ind w:firstLineChars="200" w:firstLine="480"/>
        <w:rPr>
          <w:sz w:val="24"/>
          <w:szCs w:val="24"/>
        </w:rPr>
      </w:pPr>
      <w:r>
        <w:rPr>
          <w:rFonts w:hint="eastAsia"/>
          <w:sz w:val="24"/>
          <w:szCs w:val="24"/>
        </w:rPr>
        <w:t>4</w:t>
      </w:r>
      <w:r>
        <w:rPr>
          <w:rFonts w:hint="eastAsia"/>
          <w:sz w:val="24"/>
          <w:szCs w:val="24"/>
        </w:rPr>
        <w:t>、主要工作过程</w:t>
      </w:r>
    </w:p>
    <w:p w:rsidR="000C34F5" w:rsidRDefault="00E314EC">
      <w:pPr>
        <w:spacing w:line="500" w:lineRule="exact"/>
        <w:ind w:firstLineChars="200" w:firstLine="480"/>
        <w:rPr>
          <w:sz w:val="24"/>
          <w:szCs w:val="24"/>
        </w:rPr>
      </w:pPr>
      <w:r>
        <w:rPr>
          <w:rFonts w:asciiTheme="minorEastAsia" w:hAnsiTheme="minorEastAsia" w:cstheme="minorEastAsia" w:hint="eastAsia"/>
          <w:sz w:val="24"/>
          <w:szCs w:val="24"/>
        </w:rPr>
        <w:t>立项</w:t>
      </w:r>
      <w:r>
        <w:rPr>
          <w:rFonts w:hint="eastAsia"/>
          <w:sz w:val="24"/>
          <w:szCs w:val="24"/>
        </w:rPr>
        <w:t>之后，成立了标准修订小组，落实制样、检测、和参与单位沟通等工作，于</w:t>
      </w:r>
      <w:r>
        <w:rPr>
          <w:rFonts w:hint="eastAsia"/>
          <w:sz w:val="24"/>
          <w:szCs w:val="24"/>
        </w:rPr>
        <w:t>2018</w:t>
      </w:r>
      <w:r>
        <w:rPr>
          <w:rFonts w:hint="eastAsia"/>
          <w:sz w:val="24"/>
          <w:szCs w:val="24"/>
        </w:rPr>
        <w:t>年</w:t>
      </w:r>
      <w:r>
        <w:rPr>
          <w:rFonts w:hint="eastAsia"/>
          <w:sz w:val="24"/>
          <w:szCs w:val="24"/>
        </w:rPr>
        <w:t>4</w:t>
      </w:r>
      <w:r>
        <w:rPr>
          <w:rFonts w:hint="eastAsia"/>
          <w:sz w:val="24"/>
          <w:szCs w:val="24"/>
        </w:rPr>
        <w:t>月份完成了讨论稿。</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24</w:t>
      </w:r>
      <w:r>
        <w:rPr>
          <w:rFonts w:hint="eastAsia"/>
          <w:sz w:val="24"/>
          <w:szCs w:val="24"/>
        </w:rPr>
        <w:t>日，由全国有色金属标准化技术委员会组织，在北京召开《砷化镓单晶位错密度的测试方法》第一次工作会议，共有云南临沧鑫圆锗业股份有限公司、南京中锗科技有限公司、中电集团第四十六研究所、东莞中镓半导体科技有限公司等</w:t>
      </w:r>
      <w:r>
        <w:rPr>
          <w:rFonts w:hint="eastAsia"/>
          <w:sz w:val="24"/>
          <w:szCs w:val="24"/>
        </w:rPr>
        <w:t>8</w:t>
      </w:r>
      <w:r>
        <w:rPr>
          <w:rFonts w:hint="eastAsia"/>
          <w:sz w:val="24"/>
          <w:szCs w:val="24"/>
        </w:rPr>
        <w:t>家单位的</w:t>
      </w:r>
      <w:r>
        <w:rPr>
          <w:rFonts w:hint="eastAsia"/>
          <w:sz w:val="24"/>
          <w:szCs w:val="24"/>
        </w:rPr>
        <w:t>15</w:t>
      </w:r>
      <w:r>
        <w:rPr>
          <w:rFonts w:hint="eastAsia"/>
          <w:sz w:val="24"/>
          <w:szCs w:val="24"/>
        </w:rPr>
        <w:t>名专家参加了会议，与会专家对标准讨论稿从标准技术内容和文本质量等方面进行了充分的讨论。编制组根据专家意见修改后于</w:t>
      </w:r>
      <w:r>
        <w:rPr>
          <w:rFonts w:hint="eastAsia"/>
          <w:sz w:val="24"/>
          <w:szCs w:val="24"/>
        </w:rPr>
        <w:t>2018</w:t>
      </w:r>
      <w:r>
        <w:rPr>
          <w:rFonts w:hint="eastAsia"/>
          <w:sz w:val="24"/>
          <w:szCs w:val="24"/>
        </w:rPr>
        <w:t>年</w:t>
      </w:r>
      <w:r>
        <w:rPr>
          <w:rFonts w:hint="eastAsia"/>
          <w:sz w:val="24"/>
          <w:szCs w:val="24"/>
        </w:rPr>
        <w:t>5</w:t>
      </w:r>
      <w:r>
        <w:rPr>
          <w:rFonts w:hint="eastAsia"/>
          <w:sz w:val="24"/>
          <w:szCs w:val="24"/>
        </w:rPr>
        <w:t>月底形成了征求意见稿并发函征求意见，征求意见稿发出后，收到了</w:t>
      </w:r>
      <w:r>
        <w:rPr>
          <w:rFonts w:ascii="宋体" w:hAnsi="宋体" w:hint="eastAsia"/>
          <w:sz w:val="24"/>
          <w:szCs w:val="24"/>
        </w:rPr>
        <w:t>中镓半导体科技有限公司、国标（北京）检验认证有限公司、中国电子科技集团第46研究所、云南临沧鑫</w:t>
      </w:r>
      <w:r>
        <w:rPr>
          <w:rFonts w:ascii="宋体" w:hAnsi="宋体" w:hint="eastAsia"/>
          <w:sz w:val="24"/>
          <w:szCs w:val="24"/>
        </w:rPr>
        <w:lastRenderedPageBreak/>
        <w:t>圆锗业股份有限公司等</w:t>
      </w:r>
      <w:r>
        <w:rPr>
          <w:rFonts w:hint="eastAsia"/>
          <w:sz w:val="24"/>
          <w:szCs w:val="24"/>
        </w:rPr>
        <w:t>多家公司、多位专家的反馈意见，于</w:t>
      </w:r>
      <w:r>
        <w:rPr>
          <w:rFonts w:hint="eastAsia"/>
          <w:sz w:val="24"/>
          <w:szCs w:val="24"/>
        </w:rPr>
        <w:t>2019</w:t>
      </w:r>
      <w:r>
        <w:rPr>
          <w:rFonts w:hint="eastAsia"/>
          <w:sz w:val="24"/>
          <w:szCs w:val="24"/>
        </w:rPr>
        <w:t>年</w:t>
      </w:r>
      <w:r>
        <w:rPr>
          <w:rFonts w:hint="eastAsia"/>
          <w:sz w:val="24"/>
          <w:szCs w:val="24"/>
        </w:rPr>
        <w:t>5</w:t>
      </w:r>
      <w:r>
        <w:rPr>
          <w:rFonts w:hint="eastAsia"/>
          <w:sz w:val="24"/>
          <w:szCs w:val="24"/>
        </w:rPr>
        <w:t>月形成了送审稿。其中</w:t>
      </w:r>
      <w:r>
        <w:rPr>
          <w:rFonts w:ascii="宋体" w:hAnsi="宋体" w:hint="eastAsia"/>
          <w:sz w:val="24"/>
          <w:szCs w:val="24"/>
        </w:rPr>
        <w:t>国标（北京）检验认证有限公司、中国电子科技集团第46研究所、云南临沧鑫圆锗业股份有限公司等</w:t>
      </w:r>
      <w:r>
        <w:rPr>
          <w:rFonts w:hint="eastAsia"/>
          <w:sz w:val="24"/>
          <w:szCs w:val="24"/>
        </w:rPr>
        <w:t>多家公司帮助做了砷化镓位错密度测试方法的验证实验，并提供了验证实验报告。</w:t>
      </w:r>
    </w:p>
    <w:p w:rsidR="000C34F5" w:rsidRDefault="00E314EC">
      <w:pPr>
        <w:numPr>
          <w:ilvl w:val="0"/>
          <w:numId w:val="2"/>
        </w:numPr>
        <w:spacing w:line="500" w:lineRule="exact"/>
        <w:rPr>
          <w:rFonts w:ascii="黑体" w:eastAsia="黑体"/>
          <w:sz w:val="28"/>
        </w:rPr>
      </w:pPr>
      <w:r>
        <w:rPr>
          <w:rFonts w:ascii="黑体" w:eastAsia="黑体" w:hint="eastAsia"/>
          <w:sz w:val="28"/>
        </w:rPr>
        <w:t>标准编制原则及确定标准主要内容的依据</w:t>
      </w:r>
    </w:p>
    <w:p w:rsidR="000C34F5" w:rsidRDefault="00E314EC">
      <w:pPr>
        <w:spacing w:line="500" w:lineRule="exact"/>
        <w:rPr>
          <w:rFonts w:ascii="黑体" w:eastAsia="黑体"/>
          <w:sz w:val="28"/>
        </w:rPr>
      </w:pPr>
      <w:r>
        <w:rPr>
          <w:rFonts w:ascii="黑体" w:eastAsia="黑体" w:hint="eastAsia"/>
          <w:sz w:val="28"/>
        </w:rPr>
        <w:t>2.1 编制原则</w:t>
      </w:r>
    </w:p>
    <w:p w:rsidR="000C34F5" w:rsidRDefault="00E314EC">
      <w:pPr>
        <w:spacing w:line="500" w:lineRule="exact"/>
        <w:ind w:firstLineChars="200" w:firstLine="480"/>
        <w:rPr>
          <w:sz w:val="24"/>
          <w:szCs w:val="24"/>
        </w:rPr>
      </w:pPr>
      <w:r>
        <w:rPr>
          <w:rFonts w:hint="eastAsia"/>
          <w:sz w:val="24"/>
          <w:szCs w:val="24"/>
        </w:rPr>
        <w:t>标准的编写格式按国家标准</w:t>
      </w:r>
      <w:r>
        <w:rPr>
          <w:rFonts w:asciiTheme="minorEastAsia" w:hAnsiTheme="minorEastAsia" w:hint="eastAsia"/>
          <w:sz w:val="24"/>
          <w:szCs w:val="24"/>
        </w:rPr>
        <w:t>GB/T 1.1-2009</w:t>
      </w:r>
      <w:r>
        <w:rPr>
          <w:rFonts w:hint="eastAsia"/>
          <w:sz w:val="24"/>
          <w:szCs w:val="24"/>
        </w:rPr>
        <w:t>《标准化工作导则</w:t>
      </w:r>
      <w:r>
        <w:rPr>
          <w:rFonts w:hint="eastAsia"/>
          <w:sz w:val="24"/>
          <w:szCs w:val="24"/>
        </w:rPr>
        <w:t xml:space="preserve"> </w:t>
      </w:r>
      <w:r>
        <w:rPr>
          <w:rFonts w:hint="eastAsia"/>
          <w:sz w:val="24"/>
          <w:szCs w:val="24"/>
        </w:rPr>
        <w:t>第</w:t>
      </w:r>
      <w:r>
        <w:rPr>
          <w:rFonts w:asciiTheme="minorEastAsia" w:hAnsiTheme="minorEastAsia" w:hint="eastAsia"/>
          <w:sz w:val="24"/>
          <w:szCs w:val="24"/>
        </w:rPr>
        <w:t>1</w:t>
      </w:r>
      <w:r>
        <w:rPr>
          <w:rFonts w:hint="eastAsia"/>
          <w:sz w:val="24"/>
          <w:szCs w:val="24"/>
        </w:rPr>
        <w:t>部分：标准的结构和编写》的统一规定和要求进行编写。</w:t>
      </w:r>
      <w:r>
        <w:rPr>
          <w:rFonts w:asciiTheme="minorEastAsia" w:hAnsiTheme="minorEastAsia" w:cstheme="minorEastAsia" w:hint="eastAsia"/>
          <w:sz w:val="24"/>
          <w:szCs w:val="24"/>
        </w:rPr>
        <w:t>按当前生产发展需求修订试剂、材料及仪器设备等的要求。细化制样要求，保证测量精确度。</w:t>
      </w:r>
    </w:p>
    <w:p w:rsidR="000C34F5" w:rsidRDefault="00E314EC">
      <w:pPr>
        <w:spacing w:line="500" w:lineRule="exact"/>
        <w:rPr>
          <w:rFonts w:ascii="黑体" w:eastAsia="黑体"/>
          <w:sz w:val="28"/>
        </w:rPr>
      </w:pPr>
      <w:r>
        <w:rPr>
          <w:rFonts w:ascii="黑体" w:eastAsia="黑体" w:hint="eastAsia"/>
          <w:sz w:val="28"/>
        </w:rPr>
        <w:t>2.2标准主要内容的确定依据</w:t>
      </w:r>
    </w:p>
    <w:p w:rsidR="000C34F5" w:rsidRDefault="00E314E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根据各位专家的反馈意见，本</w:t>
      </w:r>
      <w:r>
        <w:rPr>
          <w:rFonts w:ascii="宋体" w:hAnsi="宋体" w:hint="eastAsia"/>
          <w:sz w:val="24"/>
          <w:szCs w:val="24"/>
        </w:rPr>
        <w:t>标准本次修订内容主要有9项。下面逐一进行说明。</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根据专家反馈意见1范围的修改：本次修改采纳了</w:t>
      </w:r>
      <w:r>
        <w:rPr>
          <w:rFonts w:ascii="宋体" w:hAnsi="宋体" w:hint="eastAsia"/>
          <w:sz w:val="24"/>
          <w:szCs w:val="24"/>
        </w:rPr>
        <w:t>中镓半导体科技有限公司的意见，将</w:t>
      </w:r>
      <w:r>
        <w:rPr>
          <w:rFonts w:hAnsi="宋体" w:hint="eastAsia"/>
          <w:sz w:val="24"/>
          <w:szCs w:val="24"/>
        </w:rPr>
        <w:t>“本标准规定了砷化镓单晶位错密度的测试方法。”改为“本标准规定了砷化镓单晶位错密度的测试原理、试剂、仪器设备、试样、试验步骤、实验数据处理、精密度，以及试验报告。”并将</w:t>
      </w:r>
      <w:r>
        <w:rPr>
          <w:rFonts w:hAnsi="宋体" w:hint="eastAsia"/>
          <w:sz w:val="24"/>
          <w:szCs w:val="24"/>
        </w:rPr>
        <w:t xml:space="preserve"> 0 ~ 100 000 </w:t>
      </w:r>
      <w:r>
        <w:rPr>
          <w:rFonts w:hAnsi="宋体"/>
          <w:sz w:val="24"/>
          <w:szCs w:val="24"/>
        </w:rPr>
        <w:t>cm</w:t>
      </w:r>
      <w:r>
        <w:rPr>
          <w:rFonts w:hAnsi="宋体" w:hint="eastAsia"/>
          <w:sz w:val="24"/>
          <w:szCs w:val="24"/>
          <w:vertAlign w:val="superscript"/>
        </w:rPr>
        <w:t>-</w:t>
      </w:r>
      <w:r>
        <w:rPr>
          <w:rFonts w:hAnsi="宋体"/>
          <w:sz w:val="24"/>
          <w:szCs w:val="24"/>
          <w:vertAlign w:val="superscript"/>
        </w:rPr>
        <w:t>2</w:t>
      </w:r>
      <w:r>
        <w:rPr>
          <w:rFonts w:hAnsi="宋体"/>
          <w:sz w:val="24"/>
          <w:szCs w:val="24"/>
        </w:rPr>
        <w:t xml:space="preserve"> </w:t>
      </w:r>
      <w:r>
        <w:rPr>
          <w:rFonts w:hAnsi="宋体" w:hint="eastAsia"/>
          <w:sz w:val="24"/>
          <w:szCs w:val="24"/>
        </w:rPr>
        <w:t>改为（</w:t>
      </w:r>
      <w:r>
        <w:rPr>
          <w:rFonts w:hAnsi="宋体" w:hint="eastAsia"/>
          <w:sz w:val="24"/>
          <w:szCs w:val="24"/>
        </w:rPr>
        <w:t>0</w:t>
      </w:r>
      <w:r>
        <w:rPr>
          <w:rFonts w:hAnsi="宋体" w:hint="eastAsia"/>
          <w:sz w:val="24"/>
          <w:szCs w:val="24"/>
        </w:rPr>
        <w:sym w:font="Symbol" w:char="F07E"/>
      </w:r>
      <w:r>
        <w:rPr>
          <w:rFonts w:hAnsi="宋体" w:hint="eastAsia"/>
          <w:sz w:val="24"/>
          <w:szCs w:val="24"/>
        </w:rPr>
        <w:t>100 000</w:t>
      </w:r>
      <w:r>
        <w:rPr>
          <w:rFonts w:hAnsi="宋体" w:hint="eastAsia"/>
          <w:sz w:val="24"/>
          <w:szCs w:val="24"/>
        </w:rPr>
        <w:t>）</w:t>
      </w:r>
      <w:r>
        <w:rPr>
          <w:rFonts w:hAnsi="宋体"/>
          <w:sz w:val="24"/>
          <w:szCs w:val="24"/>
        </w:rPr>
        <w:t>cm</w:t>
      </w:r>
      <w:r>
        <w:rPr>
          <w:rFonts w:hAnsi="宋体" w:hint="eastAsia"/>
          <w:sz w:val="24"/>
          <w:szCs w:val="24"/>
          <w:vertAlign w:val="superscript"/>
        </w:rPr>
        <w:t>-</w:t>
      </w:r>
      <w:r>
        <w:rPr>
          <w:rFonts w:hAnsi="宋体"/>
          <w:sz w:val="24"/>
          <w:szCs w:val="24"/>
          <w:vertAlign w:val="superscript"/>
        </w:rPr>
        <w:t>2</w:t>
      </w:r>
      <w:r>
        <w:rPr>
          <w:rFonts w:hAnsi="宋体"/>
          <w:sz w:val="24"/>
          <w:szCs w:val="24"/>
        </w:rPr>
        <w:t xml:space="preserve"> </w:t>
      </w:r>
      <w:r>
        <w:rPr>
          <w:rFonts w:hAnsi="宋体" w:hint="eastAsia"/>
          <w:sz w:val="24"/>
          <w:szCs w:val="24"/>
        </w:rPr>
        <w:t>；关于</w:t>
      </w:r>
      <w:r>
        <w:rPr>
          <w:rFonts w:ascii="宋体" w:hAnsi="宋体" w:hint="eastAsia"/>
          <w:sz w:val="24"/>
          <w:szCs w:val="24"/>
        </w:rPr>
        <w:t>云南临沧鑫圆锗业股份有限公司提出的“</w:t>
      </w:r>
      <w:r>
        <w:rPr>
          <w:rFonts w:ascii="宋体" w:hAnsi="宋体" w:cs="宋体" w:hint="eastAsia"/>
          <w:sz w:val="24"/>
          <w:szCs w:val="24"/>
        </w:rPr>
        <w:t>位错密度为 0 ~ 100 000 cm</w:t>
      </w:r>
      <w:r>
        <w:rPr>
          <w:rFonts w:ascii="宋体" w:hAnsi="宋体" w:cs="宋体" w:hint="eastAsia"/>
          <w:sz w:val="24"/>
          <w:szCs w:val="24"/>
          <w:vertAlign w:val="superscript"/>
        </w:rPr>
        <w:t>-2</w:t>
      </w:r>
      <w:r>
        <w:rPr>
          <w:rFonts w:ascii="宋体" w:hAnsi="宋体" w:cs="宋体" w:hint="eastAsia"/>
          <w:sz w:val="24"/>
          <w:szCs w:val="24"/>
        </w:rPr>
        <w:t xml:space="preserve"> 的砷化镓单晶的位错密度的测试。范围是否太大？”的意见，还需各位专家在预审会中继续讨论</w:t>
      </w:r>
      <w:r>
        <w:rPr>
          <w:rFonts w:asciiTheme="minorEastAsia" w:hAnsiTheme="minorEastAsia" w:cstheme="minorEastAsia" w:hint="eastAsia"/>
          <w:sz w:val="24"/>
          <w:szCs w:val="24"/>
        </w:rPr>
        <w:t xml:space="preserve"> 。</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关于标准4中，</w:t>
      </w:r>
      <w:r>
        <w:rPr>
          <w:rFonts w:hint="eastAsia"/>
          <w:sz w:val="24"/>
          <w:szCs w:val="24"/>
        </w:rPr>
        <w:t>本次修改采纳了</w:t>
      </w:r>
      <w:r>
        <w:rPr>
          <w:rFonts w:ascii="宋体" w:hAnsi="宋体" w:hint="eastAsia"/>
          <w:sz w:val="24"/>
          <w:szCs w:val="24"/>
        </w:rPr>
        <w:t>国标（北京）检验认证有限公司提出的“原理部分可考虑增加公式</w:t>
      </w:r>
      <w:r>
        <w:rPr>
          <w:position w:val="-24"/>
          <w:sz w:val="18"/>
          <w:szCs w:val="18"/>
        </w:rPr>
        <w:object w:dxaOrig="1138"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41pt" o:ole="">
            <v:imagedata r:id="rId10" o:title=""/>
          </v:shape>
          <o:OLEObject Type="Embed" ProgID="Equation.3" ShapeID="_x0000_i1025" DrawAspect="Content" ObjectID="_1618899093" r:id="rId11"/>
        </w:object>
      </w:r>
      <w:r>
        <w:rPr>
          <w:rFonts w:hint="eastAsia"/>
          <w:sz w:val="24"/>
          <w:szCs w:val="24"/>
        </w:rPr>
        <w:t>”的意见，使内容更清晰、明确。</w:t>
      </w:r>
    </w:p>
    <w:p w:rsidR="000C34F5" w:rsidRDefault="000C34F5">
      <w:pPr>
        <w:spacing w:line="500" w:lineRule="exact"/>
        <w:rPr>
          <w:rFonts w:asciiTheme="minorEastAsia" w:hAnsiTheme="minorEastAsia" w:cstheme="minorEastAsia"/>
          <w:sz w:val="24"/>
          <w:szCs w:val="24"/>
        </w:rPr>
      </w:pP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关于标准5试剂中，本次修改采纳了</w:t>
      </w:r>
      <w:r>
        <w:rPr>
          <w:rFonts w:ascii="宋体" w:hAnsi="宋体" w:hint="eastAsia"/>
          <w:sz w:val="24"/>
          <w:szCs w:val="24"/>
        </w:rPr>
        <w:t>中镓半导体科技有限公司提出的</w:t>
      </w:r>
      <w:r>
        <w:rPr>
          <w:rFonts w:hAnsi="宋体" w:hint="eastAsia"/>
          <w:sz w:val="24"/>
          <w:szCs w:val="24"/>
        </w:rPr>
        <w:t>“</w:t>
      </w:r>
      <w:r>
        <w:rPr>
          <w:rFonts w:hAnsi="宋体" w:hint="eastAsia"/>
          <w:sz w:val="24"/>
          <w:szCs w:val="24"/>
        </w:rPr>
        <w:t>5.1</w:t>
      </w:r>
      <w:r>
        <w:rPr>
          <w:rFonts w:hAnsi="宋体" w:hint="eastAsia"/>
          <w:sz w:val="24"/>
          <w:szCs w:val="24"/>
        </w:rPr>
        <w:t>的文字第二行应左起顶格。——格式修改”修改意见；</w:t>
      </w:r>
      <w:r>
        <w:rPr>
          <w:rFonts w:ascii="宋体" w:hAnsi="宋体" w:hint="eastAsia"/>
          <w:sz w:val="24"/>
          <w:szCs w:val="24"/>
        </w:rPr>
        <w:t>云南临沧鑫圆锗业股份有限公司提出的“15MΩ•cm和18MΩ•cm的去离子水，使用下来有明显区别吗？”的意见，是考虑到去离子水在管道运输的过程中可能会有污染，在出水口或使用时可能达不到18MΩ•cm的要求，所以在标准修订讨论过程中降低了一点要求，具体是否改成18MΩ•cm，需要征询一下各位专家的意见；将“去离子水”改为了现在实验室中更常用的“纯水”说法。</w:t>
      </w:r>
    </w:p>
    <w:p w:rsidR="000C34F5" w:rsidRDefault="00E314EC">
      <w:pPr>
        <w:numPr>
          <w:ilvl w:val="0"/>
          <w:numId w:val="3"/>
        </w:numPr>
        <w:spacing w:line="500" w:lineRule="exact"/>
        <w:ind w:firstLine="480"/>
        <w:rPr>
          <w:rFonts w:ascii="宋体" w:eastAsia="宋体" w:hAnsi="宋体" w:cs="宋体"/>
          <w:sz w:val="24"/>
          <w:szCs w:val="24"/>
        </w:rPr>
      </w:pPr>
      <w:r>
        <w:rPr>
          <w:rFonts w:ascii="宋体" w:eastAsia="宋体" w:hAnsi="宋体" w:cs="宋体" w:hint="eastAsia"/>
          <w:sz w:val="24"/>
          <w:szCs w:val="24"/>
        </w:rPr>
        <w:t>关于标准 6 仪器设备，本次修改采纳了</w:t>
      </w:r>
      <w:r>
        <w:rPr>
          <w:rFonts w:ascii="宋体" w:hAnsi="宋体" w:hint="eastAsia"/>
          <w:sz w:val="24"/>
          <w:szCs w:val="24"/>
        </w:rPr>
        <w:t>中镓半导体科技有限公司提出的“</w:t>
      </w:r>
      <w:r>
        <w:rPr>
          <w:rFonts w:ascii="宋体" w:eastAsia="宋体" w:hAnsi="宋体" w:hint="eastAsia"/>
          <w:sz w:val="24"/>
          <w:szCs w:val="24"/>
        </w:rPr>
        <w:t>放大</w:t>
      </w:r>
      <w:r>
        <w:rPr>
          <w:rFonts w:ascii="宋体" w:eastAsia="宋体" w:hAnsi="宋体" w:hint="eastAsia"/>
          <w:sz w:val="24"/>
          <w:szCs w:val="24"/>
        </w:rPr>
        <w:lastRenderedPageBreak/>
        <w:t>倍数为 100 - 500 倍”改为“放大倍数为100倍-500倍”的意见。</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关于标准7.3化学抛光，本次修改综合采纳了</w:t>
      </w:r>
      <w:r>
        <w:rPr>
          <w:rFonts w:ascii="宋体" w:hAnsi="宋体" w:hint="eastAsia"/>
          <w:sz w:val="24"/>
          <w:szCs w:val="24"/>
        </w:rPr>
        <w:t>中镓半导体科技有限公司、国标（北京）检验认证有限公司、中国电子科技集团第46研究所提出的意见，将“</w:t>
      </w:r>
      <w:r>
        <w:rPr>
          <w:rFonts w:hAnsi="宋体" w:hint="eastAsia"/>
          <w:sz w:val="24"/>
          <w:szCs w:val="24"/>
        </w:rPr>
        <w:t>用新配制的</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:H</w:t>
      </w:r>
      <w:r>
        <w:rPr>
          <w:rFonts w:hAnsi="宋体" w:hint="eastAsia"/>
          <w:sz w:val="24"/>
          <w:szCs w:val="24"/>
          <w:vertAlign w:val="subscript"/>
        </w:rPr>
        <w:t>2</w:t>
      </w:r>
      <w:r>
        <w:rPr>
          <w:rFonts w:hAnsi="宋体" w:hint="eastAsia"/>
          <w:sz w:val="24"/>
          <w:szCs w:val="24"/>
        </w:rPr>
        <w:t>O = 3:1:1</w:t>
      </w:r>
      <w:r>
        <w:rPr>
          <w:rFonts w:hAnsi="宋体" w:hint="eastAsia"/>
          <w:sz w:val="24"/>
          <w:szCs w:val="24"/>
        </w:rPr>
        <w:t>（体积比）（或</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 =2:1:1</w:t>
      </w:r>
      <w:r>
        <w:rPr>
          <w:rFonts w:hAnsi="宋体" w:hint="eastAsia"/>
          <w:sz w:val="24"/>
          <w:szCs w:val="24"/>
        </w:rPr>
        <w:t>（体积比））抛光液，将研磨后的试样表面抛光成无损伤的镜面。”改为“用新配制的</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:H</w:t>
      </w:r>
      <w:r>
        <w:rPr>
          <w:rFonts w:hAnsi="宋体" w:hint="eastAsia"/>
          <w:sz w:val="24"/>
          <w:szCs w:val="24"/>
          <w:vertAlign w:val="subscript"/>
        </w:rPr>
        <w:t>2</w:t>
      </w:r>
      <w:r>
        <w:rPr>
          <w:rFonts w:hAnsi="宋体" w:hint="eastAsia"/>
          <w:sz w:val="24"/>
          <w:szCs w:val="24"/>
        </w:rPr>
        <w:t>O = 3:1:1</w:t>
      </w:r>
      <w:r>
        <w:rPr>
          <w:rFonts w:hAnsi="宋体" w:hint="eastAsia"/>
          <w:sz w:val="24"/>
          <w:szCs w:val="24"/>
        </w:rPr>
        <w:t>（体积比）或</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 =2:1:1</w:t>
      </w:r>
      <w:r>
        <w:rPr>
          <w:rFonts w:hAnsi="宋体" w:hint="eastAsia"/>
          <w:sz w:val="24"/>
          <w:szCs w:val="24"/>
        </w:rPr>
        <w:t>（体积比）抛光液，将研磨后的试样表面抛光成无损伤的光亮表面。两种抛光液抛光效果相同，后者抛光速度较快。”</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关于标准7.5中，本次修改采纳了</w:t>
      </w:r>
      <w:r>
        <w:rPr>
          <w:rFonts w:ascii="宋体" w:hAnsi="宋体" w:hint="eastAsia"/>
          <w:sz w:val="24"/>
          <w:szCs w:val="24"/>
        </w:rPr>
        <w:t>国标（北京）检验认证有限公司提出的</w:t>
      </w:r>
      <w:r>
        <w:rPr>
          <w:rFonts w:hAnsi="宋体" w:hint="eastAsia"/>
          <w:sz w:val="24"/>
          <w:szCs w:val="24"/>
        </w:rPr>
        <w:t>“</w:t>
      </w:r>
      <w:r>
        <w:rPr>
          <w:rFonts w:ascii="宋体" w:hAnsi="宋体" w:hint="eastAsia"/>
          <w:sz w:val="24"/>
          <w:szCs w:val="24"/>
        </w:rPr>
        <w:t>图片可再增加，实际中易出现的情况，比如两个以上的腐蚀坑叠加的情况，如何计数</w:t>
      </w:r>
      <w:r>
        <w:rPr>
          <w:rFonts w:ascii="宋体" w:hAnsi="宋体"/>
          <w:sz w:val="24"/>
          <w:szCs w:val="24"/>
        </w:rPr>
        <w:t>”</w:t>
      </w:r>
      <w:r>
        <w:rPr>
          <w:rFonts w:ascii="宋体" w:hAnsi="宋体" w:hint="eastAsia"/>
          <w:sz w:val="24"/>
          <w:szCs w:val="24"/>
        </w:rPr>
        <w:t>意见，在标准中增加了图6，并对计数要求做出了说明；采纳了中镓半导体科技有限公司提出的“建议图1至图3的图题建议‘位错坑’都改为‘位错腐蚀坑’；图题应与正文相符”，及“图5的图题应为‘直拉法生长的</w:t>
      </w:r>
      <w:r>
        <w:rPr>
          <w:rFonts w:ascii="宋体" w:hAnsi="宋体"/>
          <w:sz w:val="24"/>
          <w:szCs w:val="24"/>
        </w:rPr>
        <w:t>……</w:t>
      </w:r>
      <w:r>
        <w:rPr>
          <w:rFonts w:ascii="宋体" w:hAnsi="宋体" w:hint="eastAsia"/>
          <w:sz w:val="24"/>
          <w:szCs w:val="24"/>
        </w:rPr>
        <w:t>宏观分布图’，多一个‘见’字。——编辑性修改”的意见。</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关于标准8.1中，本次修改采纳了</w:t>
      </w:r>
      <w:r>
        <w:rPr>
          <w:rFonts w:ascii="宋体" w:hAnsi="宋体" w:hint="eastAsia"/>
          <w:sz w:val="24"/>
          <w:szCs w:val="24"/>
        </w:rPr>
        <w:t>中镓半导体科技有限公司提出的“</w:t>
      </w:r>
      <w:r>
        <w:rPr>
          <w:rFonts w:ascii="宋体" w:eastAsia="宋体" w:hAnsi="宋体" w:hint="eastAsia"/>
          <w:sz w:val="24"/>
          <w:szCs w:val="24"/>
        </w:rPr>
        <w:t>‘</w:t>
      </w:r>
      <w:r>
        <w:rPr>
          <w:rFonts w:ascii="宋体" w:eastAsia="宋体" w:hAnsi="宋体" w:hint="eastAsia"/>
          <w:i/>
          <w:sz w:val="24"/>
          <w:szCs w:val="24"/>
        </w:rPr>
        <w:t>N</w:t>
      </w:r>
      <w:r>
        <w:rPr>
          <w:rFonts w:ascii="宋体" w:eastAsia="宋体" w:hAnsi="宋体"/>
          <w:i/>
          <w:sz w:val="24"/>
          <w:szCs w:val="24"/>
          <w:vertAlign w:val="subscript"/>
        </w:rPr>
        <w:t>d</w:t>
      </w:r>
      <w:r>
        <w:rPr>
          <w:rFonts w:ascii="宋体" w:eastAsia="宋体" w:hAnsi="宋体" w:hint="eastAsia"/>
          <w:sz w:val="24"/>
          <w:szCs w:val="24"/>
        </w:rPr>
        <w:t>’应为‘</w:t>
      </w:r>
      <w:r>
        <w:rPr>
          <w:rFonts w:ascii="宋体" w:eastAsia="宋体" w:hAnsi="宋体" w:hint="eastAsia"/>
          <w:i/>
          <w:sz w:val="24"/>
          <w:szCs w:val="24"/>
        </w:rPr>
        <w:t>N</w:t>
      </w:r>
      <w:r>
        <w:rPr>
          <w:rFonts w:ascii="宋体" w:eastAsia="宋体" w:hAnsi="宋体"/>
          <w:sz w:val="24"/>
          <w:szCs w:val="24"/>
          <w:vertAlign w:val="subscript"/>
        </w:rPr>
        <w:t>d</w:t>
      </w:r>
      <w:r>
        <w:rPr>
          <w:rFonts w:ascii="宋体" w:eastAsia="宋体" w:hAnsi="宋体" w:hint="eastAsia"/>
          <w:sz w:val="24"/>
          <w:szCs w:val="24"/>
        </w:rPr>
        <w:t>’；下标应为正体”的修改意见。标准8.2.1中未采纳</w:t>
      </w:r>
      <w:r>
        <w:rPr>
          <w:rFonts w:ascii="宋体" w:hAnsi="宋体" w:hint="eastAsia"/>
          <w:sz w:val="24"/>
          <w:szCs w:val="24"/>
        </w:rPr>
        <w:t>国标（北京）检验认证有限公司提出的“对于测试点的选取，实际操作起来工作量较大，是否可按不同位置如边缘，半中心，中心等位置选取，适当减少计算视场数量”的修改意见，因为</w:t>
      </w:r>
      <w:r>
        <w:rPr>
          <w:rFonts w:ascii="宋体" w:hAnsi="宋体"/>
          <w:sz w:val="24"/>
          <w:szCs w:val="24"/>
        </w:rPr>
        <w:t>“</w:t>
      </w:r>
      <w:r>
        <w:rPr>
          <w:rFonts w:ascii="宋体" w:hAnsi="宋体" w:hint="eastAsia"/>
          <w:sz w:val="24"/>
          <w:szCs w:val="24"/>
        </w:rPr>
        <w:t>D</w:t>
      </w:r>
      <w:r>
        <w:rPr>
          <w:rFonts w:ascii="宋体" w:hAnsi="宋体"/>
          <w:sz w:val="24"/>
          <w:szCs w:val="24"/>
        </w:rPr>
        <w:t>”</w:t>
      </w:r>
      <w:r>
        <w:rPr>
          <w:rFonts w:ascii="宋体" w:hAnsi="宋体" w:hint="eastAsia"/>
          <w:sz w:val="24"/>
          <w:szCs w:val="24"/>
        </w:rPr>
        <w:t>型片没有对称性，某些位置的点不具代表性。</w:t>
      </w:r>
    </w:p>
    <w:p w:rsidR="000C34F5" w:rsidRDefault="00E314E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关于标准</w:t>
      </w:r>
      <w:r>
        <w:rPr>
          <w:rFonts w:ascii="宋体" w:hAnsi="宋体" w:hint="eastAsia"/>
          <w:sz w:val="24"/>
          <w:szCs w:val="24"/>
        </w:rPr>
        <w:t>9 试验数据处理，本次修改采纳了中镓半导体科技有限公司提出的“</w:t>
      </w:r>
      <w:r>
        <w:rPr>
          <w:rFonts w:ascii="宋体" w:eastAsia="宋体" w:hAnsi="宋体" w:hint="eastAsia"/>
          <w:sz w:val="24"/>
          <w:szCs w:val="24"/>
        </w:rPr>
        <w:t>公式与序号之间由‘</w:t>
      </w:r>
      <w:r>
        <w:rPr>
          <w:rFonts w:ascii="宋体" w:eastAsia="宋体" w:hAnsi="宋体"/>
          <w:sz w:val="24"/>
          <w:szCs w:val="24"/>
        </w:rPr>
        <w:t>……</w:t>
      </w:r>
      <w:r>
        <w:rPr>
          <w:rFonts w:ascii="宋体" w:eastAsia="宋体" w:hAnsi="宋体" w:hint="eastAsia"/>
          <w:sz w:val="24"/>
          <w:szCs w:val="24"/>
        </w:rPr>
        <w:t>’间隔，公式居中，序号居右；其它公式同此。”的修改意见</w:t>
      </w:r>
      <w:r>
        <w:rPr>
          <w:rFonts w:asciiTheme="minorEastAsia" w:hAnsiTheme="minorEastAsia" w:cstheme="minorEastAsia" w:hint="eastAsia"/>
          <w:sz w:val="24"/>
          <w:szCs w:val="24"/>
        </w:rPr>
        <w:t>。标准9.1中，采纳了</w:t>
      </w:r>
      <w:r>
        <w:rPr>
          <w:rFonts w:ascii="宋体" w:hAnsi="宋体" w:hint="eastAsia"/>
          <w:sz w:val="24"/>
          <w:szCs w:val="24"/>
        </w:rPr>
        <w:t>国标（北京）检验认证有限公司和中国电子科技集团第46研究所的修改意见，对公式作出了调整。标准9.2和9.3中，本次修改未采纳云南临沧鑫圆锗业股份有限公司提出的意见，（2）、（3)两个公式是根据数学统计推论得出的，本标准一直是沿用这两个公式。位错腐蚀坑合计数目和取点数均乘以2倍、3倍，是为了降低N</w:t>
      </w:r>
      <w:r>
        <w:rPr>
          <w:rFonts w:ascii="宋体" w:hAnsi="宋体" w:hint="eastAsia"/>
          <w:sz w:val="24"/>
          <w:szCs w:val="24"/>
          <w:vertAlign w:val="subscript"/>
        </w:rPr>
        <w:t>0</w:t>
      </w:r>
      <w:r>
        <w:rPr>
          <w:rFonts w:ascii="宋体" w:hAnsi="宋体" w:hint="eastAsia"/>
          <w:sz w:val="24"/>
          <w:szCs w:val="24"/>
        </w:rPr>
        <w:t>的权重。</w:t>
      </w:r>
    </w:p>
    <w:p w:rsidR="000C34F5" w:rsidRDefault="00E314EC">
      <w:pPr>
        <w:numPr>
          <w:ilvl w:val="0"/>
          <w:numId w:val="3"/>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关于标准10精密度，</w:t>
      </w:r>
      <w:r>
        <w:rPr>
          <w:rFonts w:ascii="宋体" w:hAnsi="宋体" w:hint="eastAsia"/>
          <w:sz w:val="24"/>
          <w:szCs w:val="24"/>
        </w:rPr>
        <w:t>云南临沧鑫圆锗业股份有限公司提出的精密度还需继续讨论，本标准规定的测量方法的相对误差小于±35％，是不同次的测试误差和测试方法本</w:t>
      </w:r>
      <w:r>
        <w:rPr>
          <w:rFonts w:ascii="宋体" w:hAnsi="宋体" w:hint="eastAsia"/>
          <w:sz w:val="24"/>
          <w:szCs w:val="24"/>
        </w:rPr>
        <w:lastRenderedPageBreak/>
        <w:t>身的误差一并考虑的结果。水平砷化镓位错密度较高，且分布不均匀，相对误差会比较大，相对误差小于±35％也是一直沿用原来的标准。具体能不能达到相对误差小于±20％，目前没有时间测量过，不能提供准确数据</w:t>
      </w:r>
      <w:r>
        <w:rPr>
          <w:rFonts w:ascii="宋体" w:eastAsia="宋体" w:hAnsi="宋体" w:cs="宋体" w:hint="eastAsia"/>
          <w:sz w:val="24"/>
          <w:szCs w:val="24"/>
        </w:rPr>
        <w:t>。</w:t>
      </w:r>
    </w:p>
    <w:p w:rsidR="000C34F5" w:rsidRDefault="00E314EC">
      <w:pPr>
        <w:numPr>
          <w:ilvl w:val="0"/>
          <w:numId w:val="2"/>
        </w:numPr>
        <w:spacing w:line="500" w:lineRule="exact"/>
        <w:rPr>
          <w:rFonts w:ascii="黑体" w:eastAsia="黑体"/>
          <w:sz w:val="28"/>
        </w:rPr>
      </w:pPr>
      <w:r>
        <w:rPr>
          <w:rFonts w:ascii="黑体" w:eastAsia="黑体" w:hint="eastAsia"/>
          <w:sz w:val="28"/>
        </w:rPr>
        <w:t>验证实验分析</w:t>
      </w:r>
    </w:p>
    <w:p w:rsidR="000C34F5" w:rsidRDefault="00E314EC" w:rsidP="00674D28">
      <w:pPr>
        <w:spacing w:line="500" w:lineRule="exact"/>
        <w:ind w:firstLine="560"/>
        <w:rPr>
          <w:rFonts w:hAnsi="宋体"/>
          <w:sz w:val="24"/>
          <w:szCs w:val="24"/>
        </w:rPr>
      </w:pPr>
      <w:r>
        <w:rPr>
          <w:rFonts w:asciiTheme="minorEastAsia" w:hAnsiTheme="minorEastAsia" w:cstheme="minorEastAsia" w:hint="eastAsia"/>
          <w:sz w:val="24"/>
          <w:szCs w:val="24"/>
        </w:rPr>
        <w:t>本次标准修订共有</w:t>
      </w:r>
      <w:r>
        <w:rPr>
          <w:rFonts w:ascii="宋体" w:hAnsi="宋体" w:hint="eastAsia"/>
          <w:sz w:val="24"/>
          <w:szCs w:val="24"/>
        </w:rPr>
        <w:t>国标（北京）检验认证有限公司、中国电子科技集团第46研究所、云南临沧鑫圆锗业股份有限公司3家公司做验证试验，在用</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 =2:1:1</w:t>
      </w:r>
      <w:r>
        <w:rPr>
          <w:rFonts w:hAnsi="宋体" w:hint="eastAsia"/>
          <w:sz w:val="24"/>
          <w:szCs w:val="24"/>
        </w:rPr>
        <w:t>（体积比）的抛光液抛光，并按实验方案完成后，均能得到清晰位错腐蚀坑，另附验证实验报告。</w:t>
      </w:r>
    </w:p>
    <w:p w:rsidR="000C34F5" w:rsidRDefault="00E314EC">
      <w:pPr>
        <w:spacing w:line="500" w:lineRule="exact"/>
        <w:rPr>
          <w:rFonts w:ascii="黑体" w:eastAsia="黑体"/>
          <w:sz w:val="28"/>
        </w:rPr>
      </w:pPr>
      <w:r>
        <w:rPr>
          <w:rFonts w:ascii="黑体" w:eastAsia="黑体" w:hint="eastAsia"/>
          <w:sz w:val="28"/>
        </w:rPr>
        <w:t>四、标准水平分析</w:t>
      </w:r>
    </w:p>
    <w:p w:rsidR="000C34F5" w:rsidRDefault="00E314E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标准为第二次修订，为推荐性国家标准，达到国内先进水平。</w:t>
      </w:r>
    </w:p>
    <w:p w:rsidR="000C34F5" w:rsidRDefault="00E314EC">
      <w:pPr>
        <w:spacing w:line="500" w:lineRule="exact"/>
        <w:rPr>
          <w:rFonts w:ascii="黑体" w:eastAsia="黑体"/>
          <w:sz w:val="28"/>
        </w:rPr>
      </w:pPr>
      <w:r>
        <w:rPr>
          <w:rFonts w:ascii="黑体" w:eastAsia="黑体" w:hint="eastAsia"/>
          <w:sz w:val="28"/>
        </w:rPr>
        <w:t>五、与现行法律、法规、强制性国家标准及相关标准协调配套情况</w:t>
      </w:r>
    </w:p>
    <w:p w:rsidR="000C34F5" w:rsidRDefault="00E314E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标准是对GB/T 8760-2006《砷化镓单晶位错密度的测试方法》的修订和补充，仅修订试验技术内容和格式，与现行的法律、法规及国家标准、国家军用标准、行业标准没有冲突。</w:t>
      </w:r>
    </w:p>
    <w:p w:rsidR="000C34F5" w:rsidRDefault="00E314EC">
      <w:pPr>
        <w:spacing w:line="500" w:lineRule="exact"/>
        <w:rPr>
          <w:rFonts w:ascii="黑体" w:eastAsia="黑体"/>
          <w:sz w:val="28"/>
        </w:rPr>
      </w:pPr>
      <w:r>
        <w:rPr>
          <w:rFonts w:ascii="黑体" w:eastAsia="黑体" w:hint="eastAsia"/>
          <w:sz w:val="28"/>
        </w:rPr>
        <w:t>六、重大分歧意见的处理经过和依据</w:t>
      </w:r>
    </w:p>
    <w:p w:rsidR="000C34F5" w:rsidRDefault="00E314E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在</w:t>
      </w:r>
      <w:r>
        <w:rPr>
          <w:rFonts w:ascii="宋体" w:hAnsi="宋体" w:hint="eastAsia"/>
          <w:sz w:val="24"/>
          <w:szCs w:val="24"/>
        </w:rPr>
        <w:t>本标准（送审稿）修订过程中，没有出现重大分歧意见。</w:t>
      </w:r>
    </w:p>
    <w:p w:rsidR="000C34F5" w:rsidRDefault="00E314EC">
      <w:pPr>
        <w:spacing w:line="500" w:lineRule="exact"/>
        <w:rPr>
          <w:rFonts w:ascii="黑体" w:eastAsia="黑体"/>
          <w:sz w:val="28"/>
        </w:rPr>
      </w:pPr>
      <w:r>
        <w:rPr>
          <w:rFonts w:ascii="黑体" w:eastAsia="黑体" w:hint="eastAsia"/>
          <w:sz w:val="28"/>
        </w:rPr>
        <w:t>七、贯彻标准的要求和措施建议</w:t>
      </w:r>
    </w:p>
    <w:p w:rsidR="000C34F5" w:rsidRDefault="00E314EC">
      <w:pPr>
        <w:spacing w:line="500" w:lineRule="exact"/>
        <w:ind w:firstLineChars="200" w:firstLine="480"/>
        <w:rPr>
          <w:rFonts w:ascii="黑体" w:eastAsia="黑体"/>
          <w:sz w:val="28"/>
        </w:rPr>
      </w:pPr>
      <w:r>
        <w:rPr>
          <w:rFonts w:asciiTheme="minorEastAsia" w:hAnsiTheme="minorEastAsia" w:cstheme="minorEastAsia" w:hint="eastAsia"/>
          <w:sz w:val="24"/>
          <w:szCs w:val="24"/>
        </w:rPr>
        <w:t>本</w:t>
      </w:r>
      <w:r>
        <w:rPr>
          <w:rFonts w:ascii="宋体" w:hAnsi="宋体" w:hint="eastAsia"/>
          <w:sz w:val="24"/>
          <w:szCs w:val="24"/>
        </w:rPr>
        <w:t>标准将作为推荐性国家标准实施。</w:t>
      </w:r>
    </w:p>
    <w:p w:rsidR="000C34F5" w:rsidRDefault="00E314EC">
      <w:pPr>
        <w:spacing w:line="500" w:lineRule="exact"/>
        <w:rPr>
          <w:rFonts w:ascii="黑体" w:eastAsia="黑体"/>
          <w:sz w:val="28"/>
        </w:rPr>
      </w:pPr>
      <w:r>
        <w:rPr>
          <w:rFonts w:ascii="黑体" w:eastAsia="黑体" w:hint="eastAsia"/>
          <w:sz w:val="28"/>
        </w:rPr>
        <w:t>八、废止现行有关标准的建议</w:t>
      </w:r>
    </w:p>
    <w:p w:rsidR="000C34F5" w:rsidRDefault="00E314E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标准颁布后，将代替GB/T 8760-2006《砷化镓单晶位错密度的测试方法》，原标准废止。</w:t>
      </w:r>
    </w:p>
    <w:p w:rsidR="000C34F5" w:rsidRDefault="00E314EC">
      <w:pPr>
        <w:spacing w:line="500" w:lineRule="exact"/>
        <w:rPr>
          <w:rFonts w:ascii="黑体" w:eastAsia="黑体"/>
          <w:sz w:val="28"/>
        </w:rPr>
      </w:pPr>
      <w:r>
        <w:rPr>
          <w:rFonts w:ascii="黑体" w:eastAsia="黑体" w:hint="eastAsia"/>
          <w:sz w:val="28"/>
        </w:rPr>
        <w:t>九、其他应予说明的事项</w:t>
      </w:r>
    </w:p>
    <w:p w:rsidR="000C34F5" w:rsidRDefault="00E314EC">
      <w:pPr>
        <w:spacing w:line="500" w:lineRule="exact"/>
        <w:ind w:firstLineChars="200" w:firstLine="480"/>
        <w:rPr>
          <w:rFonts w:ascii="黑体" w:eastAsia="黑体"/>
          <w:sz w:val="28"/>
        </w:rPr>
      </w:pPr>
      <w:r>
        <w:rPr>
          <w:rFonts w:asciiTheme="minorEastAsia" w:hAnsiTheme="minorEastAsia" w:cstheme="minorEastAsia" w:hint="eastAsia"/>
          <w:sz w:val="24"/>
          <w:szCs w:val="24"/>
        </w:rPr>
        <w:t>本</w:t>
      </w:r>
      <w:r>
        <w:rPr>
          <w:rFonts w:ascii="宋体" w:hAnsi="宋体" w:hint="eastAsia"/>
          <w:sz w:val="24"/>
          <w:szCs w:val="24"/>
        </w:rPr>
        <w:t>标准作为推荐性国家标准供大家使用，若对结果有疑义，以供需双方商议的测试方法为准。</w:t>
      </w:r>
    </w:p>
    <w:p w:rsidR="000C34F5" w:rsidRDefault="000C34F5">
      <w:pPr>
        <w:spacing w:line="500" w:lineRule="exact"/>
        <w:rPr>
          <w:rFonts w:ascii="宋体" w:hAnsi="宋体"/>
          <w:sz w:val="24"/>
          <w:szCs w:val="24"/>
        </w:rPr>
      </w:pPr>
    </w:p>
    <w:p w:rsidR="000C34F5" w:rsidRDefault="000C34F5">
      <w:pPr>
        <w:rPr>
          <w:rFonts w:hint="eastAsia"/>
        </w:rPr>
      </w:pPr>
      <w:bookmarkStart w:id="0" w:name="_GoBack"/>
      <w:bookmarkEnd w:id="0"/>
    </w:p>
    <w:sectPr w:rsidR="000C34F5" w:rsidSect="002A0B39">
      <w:footerReference w:type="default" r:id="rId12"/>
      <w:pgSz w:w="11906" w:h="16838"/>
      <w:pgMar w:top="1418" w:right="1418" w:bottom="1418" w:left="141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B2" w:rsidRDefault="003A72B2">
      <w:r>
        <w:separator/>
      </w:r>
    </w:p>
  </w:endnote>
  <w:endnote w:type="continuationSeparator" w:id="0">
    <w:p w:rsidR="003A72B2" w:rsidRDefault="003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264970"/>
    </w:sdtPr>
    <w:sdtEndPr/>
    <w:sdtContent>
      <w:p w:rsidR="000C34F5" w:rsidRDefault="00E314EC">
        <w:pPr>
          <w:pStyle w:val="a4"/>
          <w:jc w:val="center"/>
        </w:pPr>
        <w:r>
          <w:fldChar w:fldCharType="begin"/>
        </w:r>
        <w:r>
          <w:instrText>PAGE   \* MERGEFORMAT</w:instrText>
        </w:r>
        <w:r>
          <w:fldChar w:fldCharType="separate"/>
        </w:r>
        <w:r w:rsidR="00674D28" w:rsidRPr="00674D28">
          <w:rPr>
            <w:noProof/>
            <w:lang w:val="zh-CN"/>
          </w:rPr>
          <w:t>1</w:t>
        </w:r>
        <w:r>
          <w:fldChar w:fldCharType="end"/>
        </w:r>
      </w:p>
    </w:sdtContent>
  </w:sdt>
  <w:p w:rsidR="000C34F5" w:rsidRDefault="000C34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B2" w:rsidRDefault="003A72B2">
      <w:r>
        <w:separator/>
      </w:r>
    </w:p>
  </w:footnote>
  <w:footnote w:type="continuationSeparator" w:id="0">
    <w:p w:rsidR="003A72B2" w:rsidRDefault="003A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7C3"/>
    <w:multiLevelType w:val="multilevel"/>
    <w:tmpl w:val="2C5917C3"/>
    <w:lvl w:ilvl="0">
      <w:start w:val="1"/>
      <w:numFmt w:val="none"/>
      <w:pStyle w:val="a"/>
      <w:suff w:val="nothing"/>
      <w:lvlText w:val="%1——"/>
      <w:lvlJc w:val="left"/>
      <w:pPr>
        <w:ind w:left="1353" w:hanging="408"/>
      </w:pPr>
      <w:rPr>
        <w:rFonts w:hint="eastAsia"/>
        <w:color w:val="auto"/>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15:restartNumberingAfterBreak="0">
    <w:nsid w:val="5ACE110E"/>
    <w:multiLevelType w:val="singleLevel"/>
    <w:tmpl w:val="5ACE110E"/>
    <w:lvl w:ilvl="0">
      <w:start w:val="2"/>
      <w:numFmt w:val="chineseCounting"/>
      <w:suff w:val="nothing"/>
      <w:lvlText w:val="%1、"/>
      <w:lvlJc w:val="left"/>
    </w:lvl>
  </w:abstractNum>
  <w:abstractNum w:abstractNumId="2" w15:restartNumberingAfterBreak="0">
    <w:nsid w:val="5ACEC76E"/>
    <w:multiLevelType w:val="singleLevel"/>
    <w:tmpl w:val="5ACEC76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DB90528"/>
    <w:rsid w:val="00054D99"/>
    <w:rsid w:val="000C34F5"/>
    <w:rsid w:val="0014057D"/>
    <w:rsid w:val="001B1FA2"/>
    <w:rsid w:val="001C40CC"/>
    <w:rsid w:val="00242D17"/>
    <w:rsid w:val="002522D1"/>
    <w:rsid w:val="002A0B39"/>
    <w:rsid w:val="002D76DB"/>
    <w:rsid w:val="0033512E"/>
    <w:rsid w:val="0037151D"/>
    <w:rsid w:val="003845E0"/>
    <w:rsid w:val="003A72B2"/>
    <w:rsid w:val="0047082B"/>
    <w:rsid w:val="00484725"/>
    <w:rsid w:val="004A1092"/>
    <w:rsid w:val="004A1B35"/>
    <w:rsid w:val="004A7389"/>
    <w:rsid w:val="004D662E"/>
    <w:rsid w:val="005125AA"/>
    <w:rsid w:val="00537262"/>
    <w:rsid w:val="00563EE0"/>
    <w:rsid w:val="00596415"/>
    <w:rsid w:val="00652DF3"/>
    <w:rsid w:val="00674D28"/>
    <w:rsid w:val="006A48D5"/>
    <w:rsid w:val="006E6984"/>
    <w:rsid w:val="007616B5"/>
    <w:rsid w:val="00794708"/>
    <w:rsid w:val="00810272"/>
    <w:rsid w:val="00890222"/>
    <w:rsid w:val="008D6F27"/>
    <w:rsid w:val="009C3472"/>
    <w:rsid w:val="00A658F4"/>
    <w:rsid w:val="00A810F0"/>
    <w:rsid w:val="00B46DD4"/>
    <w:rsid w:val="00B57B7A"/>
    <w:rsid w:val="00BA4878"/>
    <w:rsid w:val="00C25631"/>
    <w:rsid w:val="00CB6B81"/>
    <w:rsid w:val="00E230EF"/>
    <w:rsid w:val="00E314EC"/>
    <w:rsid w:val="00E4247B"/>
    <w:rsid w:val="00E43663"/>
    <w:rsid w:val="00E561A4"/>
    <w:rsid w:val="00ED47F2"/>
    <w:rsid w:val="00F046D1"/>
    <w:rsid w:val="00F629E5"/>
    <w:rsid w:val="02C4796E"/>
    <w:rsid w:val="059A3B3C"/>
    <w:rsid w:val="0A16312E"/>
    <w:rsid w:val="0A3F5E5E"/>
    <w:rsid w:val="0CF869D3"/>
    <w:rsid w:val="10146548"/>
    <w:rsid w:val="105E1FB4"/>
    <w:rsid w:val="11D626D2"/>
    <w:rsid w:val="11DB4CDA"/>
    <w:rsid w:val="1316525D"/>
    <w:rsid w:val="134A0035"/>
    <w:rsid w:val="16435794"/>
    <w:rsid w:val="16CC0D8B"/>
    <w:rsid w:val="1ADD2620"/>
    <w:rsid w:val="1BE240CC"/>
    <w:rsid w:val="1CB82E2A"/>
    <w:rsid w:val="1D135AC2"/>
    <w:rsid w:val="1E3C1CA8"/>
    <w:rsid w:val="1F355BDF"/>
    <w:rsid w:val="20A5599E"/>
    <w:rsid w:val="22AF59F3"/>
    <w:rsid w:val="23197621"/>
    <w:rsid w:val="27495976"/>
    <w:rsid w:val="277F7F13"/>
    <w:rsid w:val="293549A8"/>
    <w:rsid w:val="2C075ACB"/>
    <w:rsid w:val="2E126E25"/>
    <w:rsid w:val="31DB35D8"/>
    <w:rsid w:val="327E4466"/>
    <w:rsid w:val="3684457A"/>
    <w:rsid w:val="38D315C7"/>
    <w:rsid w:val="3C4A7D43"/>
    <w:rsid w:val="3D423410"/>
    <w:rsid w:val="3F141904"/>
    <w:rsid w:val="41404B99"/>
    <w:rsid w:val="44742D88"/>
    <w:rsid w:val="47E51E85"/>
    <w:rsid w:val="4A2758B7"/>
    <w:rsid w:val="4DB90528"/>
    <w:rsid w:val="4E2464AD"/>
    <w:rsid w:val="4E5C5323"/>
    <w:rsid w:val="516B3D0D"/>
    <w:rsid w:val="5359794D"/>
    <w:rsid w:val="53F92A81"/>
    <w:rsid w:val="585070F0"/>
    <w:rsid w:val="5A84160F"/>
    <w:rsid w:val="5F37788A"/>
    <w:rsid w:val="5F7C54F1"/>
    <w:rsid w:val="5F99057C"/>
    <w:rsid w:val="5FD45FC8"/>
    <w:rsid w:val="6031251E"/>
    <w:rsid w:val="624834CE"/>
    <w:rsid w:val="62932109"/>
    <w:rsid w:val="62C32E18"/>
    <w:rsid w:val="6559024E"/>
    <w:rsid w:val="65DC6CA6"/>
    <w:rsid w:val="6DA822F6"/>
    <w:rsid w:val="6DF34FB5"/>
    <w:rsid w:val="6ED92668"/>
    <w:rsid w:val="6F730539"/>
    <w:rsid w:val="6F7460EA"/>
    <w:rsid w:val="708468CA"/>
    <w:rsid w:val="74D516B9"/>
    <w:rsid w:val="7553451A"/>
    <w:rsid w:val="7749490D"/>
    <w:rsid w:val="78980F37"/>
    <w:rsid w:val="7B082443"/>
    <w:rsid w:val="7C5B3C38"/>
    <w:rsid w:val="7D2F72F0"/>
    <w:rsid w:val="7E5A348A"/>
    <w:rsid w:val="7F9A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D8886"/>
  <w15:docId w15:val="{3638C79F-2A2F-4DE6-825F-FEB238D6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snapToGrid w:val="0"/>
      <w:jc w:val="left"/>
    </w:pPr>
    <w:rPr>
      <w:sz w:val="18"/>
      <w:szCs w:val="18"/>
    </w:rPr>
  </w:style>
  <w:style w:type="paragraph" w:styleId="a6">
    <w:name w:val="header"/>
    <w:basedOn w:val="a0"/>
    <w:link w:val="a7"/>
    <w:pPr>
      <w:pBdr>
        <w:bottom w:val="single" w:sz="6" w:space="1" w:color="auto"/>
      </w:pBdr>
      <w:tabs>
        <w:tab w:val="center" w:pos="4153"/>
        <w:tab w:val="right" w:pos="8306"/>
      </w:tabs>
      <w:snapToGrid w:val="0"/>
      <w:jc w:val="center"/>
    </w:pPr>
    <w:rPr>
      <w:sz w:val="18"/>
      <w:szCs w:val="18"/>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列项——（一级）"/>
    <w:qFormat/>
    <w:pPr>
      <w:widowControl w:val="0"/>
      <w:numPr>
        <w:numId w:val="1"/>
      </w:numPr>
      <w:jc w:val="both"/>
    </w:pPr>
    <w:rPr>
      <w:rFonts w:ascii="宋体"/>
      <w:sz w:val="21"/>
      <w:szCs w:val="22"/>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uiPriority w:val="99"/>
    <w:rPr>
      <w:rFonts w:asciiTheme="minorHAnsi" w:eastAsiaTheme="minorEastAsia" w:hAnsiTheme="minorHAnsi" w:cstheme="minorBidi"/>
      <w:kern w:val="2"/>
      <w:sz w:val="18"/>
      <w:szCs w:val="18"/>
    </w:rPr>
  </w:style>
  <w:style w:type="paragraph" w:styleId="a9">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7920A-6566-4199-B7DC-EB10E071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508</Words>
  <Characters>2900</Characters>
  <Application>Microsoft Office Word</Application>
  <DocSecurity>0</DocSecurity>
  <Lines>24</Lines>
  <Paragraphs>6</Paragraphs>
  <ScaleCrop>false</ScaleCrop>
  <Company>有研光电新材料有限责任公司</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赵敬平</dc:creator>
  <cp:lastModifiedBy>杨素心</cp:lastModifiedBy>
  <cp:revision>30</cp:revision>
  <dcterms:created xsi:type="dcterms:W3CDTF">2018-04-13T08:21:00Z</dcterms:created>
  <dcterms:modified xsi:type="dcterms:W3CDTF">2019-05-09T01:25:00Z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