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C8" w:rsidRDefault="00291FB5">
      <w:pPr>
        <w:pStyle w:val="aff4"/>
        <w:rPr>
          <w:color w:val="000000"/>
        </w:rPr>
        <w:sectPr w:rsidR="004A23C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9"/>
          <w:pgMar w:top="567" w:right="851" w:bottom="1361" w:left="1418" w:header="0" w:footer="0" w:gutter="0"/>
          <w:pgNumType w:start="1"/>
          <w:cols w:space="425"/>
          <w:titlePg/>
          <w:docGrid w:type="lines" w:linePitch="312"/>
        </w:sectPr>
      </w:pPr>
      <w:bookmarkStart w:id="0" w:name="SectionMark0"/>
      <w:r w:rsidRPr="00291FB5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0;margin-top:163.8pt;width:481.9pt;height:0;z-index:251663360" o:connectortype="straight"/>
        </w:pict>
      </w:r>
      <w:r w:rsidRPr="00291FB5">
        <w:pict>
          <v:shape id="_x0000_s1027" type="#_x0000_t32" style="position:absolute;left:0;text-align:left;margin-left:-4.35pt;margin-top:698.9pt;width:487.35pt;height:0;z-index:251664384" o:connectortype="straight"/>
        </w:pict>
      </w:r>
      <w:r w:rsidRPr="00291FB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0pt;margin-top:709.8pt;width:63pt;height:39pt;z-index:251661312" stroked="f">
            <v:textbox>
              <w:txbxContent>
                <w:p w:rsidR="004A23C8" w:rsidRDefault="008404F0">
                  <w:pPr>
                    <w:pStyle w:val="afd"/>
                    <w:jc w:val="both"/>
                  </w:pPr>
                  <w:r>
                    <w:rPr>
                      <w:rStyle w:val="afc"/>
                      <w:rFonts w:hint="eastAsia"/>
                    </w:rPr>
                    <w:t>发布</w:t>
                  </w:r>
                </w:p>
              </w:txbxContent>
            </v:textbox>
          </v:shape>
        </w:pict>
      </w:r>
      <w:r w:rsidRPr="00291FB5">
        <w:pict>
          <v:shape id="fmFrame7" o:spid="_x0000_s1029" type="#_x0000_t202" style="position:absolute;left:0;text-align:left;margin-left:-10.5pt;margin-top:709.1pt;width:430.5pt;height:58.85pt;z-index:251660288;mso-position-horizontal-relative:margin;mso-position-vertical-relative:margin" stroked="f">
            <v:textbox inset="0,0,0,0">
              <w:txbxContent>
                <w:p w:rsidR="004A23C8" w:rsidRDefault="008404F0">
                  <w:pPr>
                    <w:pStyle w:val="afd"/>
                    <w:spacing w:line="240" w:lineRule="atLeast"/>
                    <w:rPr>
                      <w:spacing w:val="-20"/>
                    </w:rPr>
                  </w:pPr>
                  <w:r>
                    <w:rPr>
                      <w:rFonts w:hint="eastAsia"/>
                      <w:spacing w:val="-20"/>
                    </w:rPr>
                    <w:t>中华人民共和国国家技术监督检验检疫总局</w:t>
                  </w:r>
                </w:p>
                <w:p w:rsidR="004A23C8" w:rsidRDefault="008404F0">
                  <w:pPr>
                    <w:pStyle w:val="afd"/>
                    <w:spacing w:line="240" w:lineRule="atLeast"/>
                  </w:pPr>
                  <w:r>
                    <w:rPr>
                      <w:rFonts w:hint="eastAsia"/>
                    </w:rPr>
                    <w:t>国家标准化管理委员会</w:t>
                  </w:r>
                </w:p>
              </w:txbxContent>
            </v:textbox>
            <w10:wrap anchorx="margin" anchory="margin"/>
            <w10:anchorlock/>
          </v:shape>
        </w:pict>
      </w:r>
      <w:r w:rsidRPr="00291FB5">
        <w:pict>
          <v:line id="_x0000_s1030" style="position:absolute;left:0;text-align:left;z-index:251659264" from="0,700pt" to="482pt,700pt" strokecolor="white" strokeweight="1pt"/>
        </w:pict>
      </w:r>
      <w:r w:rsidRPr="00291FB5">
        <w:pict>
          <v:line id="_x0000_s1031" style="position:absolute;left:0;text-align:left;z-index:251658240" from="0,179pt" to="482pt,179pt" strokecolor="white" strokeweight="1pt"/>
        </w:pict>
      </w:r>
      <w:r w:rsidRPr="00291FB5">
        <w:pict>
          <v:shape id="fmFrame6" o:spid="_x0000_s1032" type="#_x0000_t202" style="position:absolute;left:0;text-align:left;margin-left:322.9pt;margin-top:674.3pt;width:159pt;height:24.6pt;z-index:251657216;mso-position-horizontal-relative:margin;mso-position-vertical-relative:margin" stroked="f">
            <v:textbox inset="0,0,0,0">
              <w:txbxContent>
                <w:p w:rsidR="004A23C8" w:rsidRDefault="008404F0">
                  <w:pPr>
                    <w:pStyle w:val="aff5"/>
                  </w:pPr>
                  <w:r>
                    <w:rPr>
                      <w:rFonts w:hint="eastAsia"/>
                    </w:rPr>
                    <w:t>××××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××实施</w:t>
                  </w:r>
                </w:p>
              </w:txbxContent>
            </v:textbox>
            <w10:wrap anchorx="margin" anchory="margin"/>
            <w10:anchorlock/>
          </v:shape>
        </w:pict>
      </w:r>
      <w:r w:rsidRPr="00291FB5">
        <w:pict>
          <v:shape id="fmFrame5" o:spid="_x0000_s1033" type="#_x0000_t202" style="position:absolute;left:0;text-align:left;margin-left:0;margin-top:674.3pt;width:159pt;height:24.6pt;z-index:251656192;mso-position-horizontal-relative:margin;mso-position-vertical-relative:margin" stroked="f">
            <v:textbox inset="0,0,0,0">
              <w:txbxContent>
                <w:p w:rsidR="004A23C8" w:rsidRDefault="008404F0">
                  <w:pPr>
                    <w:pStyle w:val="afe"/>
                  </w:pPr>
                  <w:r>
                    <w:rPr>
                      <w:rFonts w:hint="eastAsia"/>
                    </w:rPr>
                    <w:t>××××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</w:t>
                  </w:r>
                  <w:r>
                    <w:t>-</w:t>
                  </w:r>
                  <w:r>
                    <w:rPr>
                      <w:rFonts w:hint="eastAsia"/>
                    </w:rPr>
                    <w:t>××发布</w:t>
                  </w:r>
                </w:p>
              </w:txbxContent>
            </v:textbox>
            <w10:wrap anchorx="margin" anchory="margin"/>
            <w10:anchorlock/>
          </v:shape>
        </w:pict>
      </w:r>
      <w:r w:rsidRPr="00291FB5">
        <w:pict>
          <v:shape id="fmFrame4" o:spid="_x0000_s1034" type="#_x0000_t202" style="position:absolute;left:0;text-align:left;margin-left:0;margin-top:191.4pt;width:470pt;height:399pt;z-index:251655168;mso-position-horizontal-relative:margin;mso-position-vertical-relative:margin" stroked="f">
            <v:textbox inset="0,0,0,0">
              <w:txbxContent>
                <w:p w:rsidR="004A23C8" w:rsidRDefault="008404F0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机动车尾气净化器中助剂元素化学分析方法</w:t>
                  </w:r>
                </w:p>
                <w:p w:rsidR="004A23C8" w:rsidRDefault="008404F0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 xml:space="preserve">   Ce、Zr、La、Pr、Ba、Nd的测定</w:t>
                  </w:r>
                </w:p>
                <w:p w:rsidR="004A23C8" w:rsidRDefault="008404F0">
                  <w:pPr>
                    <w:jc w:val="center"/>
                    <w:rPr>
                      <w:rFonts w:ascii="黑体" w:eastAsia="黑体"/>
                      <w:sz w:val="52"/>
                      <w:szCs w:val="52"/>
                    </w:rPr>
                  </w:pPr>
                  <w:r>
                    <w:rPr>
                      <w:rFonts w:ascii="黑体" w:eastAsia="黑体" w:hint="eastAsia"/>
                      <w:sz w:val="52"/>
                      <w:szCs w:val="52"/>
                    </w:rPr>
                    <w:t>电感耦合等离子体原子发射光谱法</w:t>
                  </w:r>
                </w:p>
                <w:p w:rsidR="004A23C8" w:rsidRDefault="008404F0">
                  <w:pPr>
                    <w:jc w:val="center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Method for chemical analysis of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automotive exhaust catalysis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 - </w:t>
                  </w:r>
                </w:p>
                <w:p w:rsidR="004A23C8" w:rsidRDefault="008404F0">
                  <w:pPr>
                    <w:ind w:leftChars="172" w:left="361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Determination of 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cerium,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 zirconium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,l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anthanu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>m,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 xml:space="preserve"> praseodymium</w:t>
                  </w:r>
                  <w:r>
                    <w:rPr>
                      <w:rFonts w:ascii="黑体" w:eastAsia="黑体" w:hAnsi="黑体" w:hint="eastAsia"/>
                      <w:sz w:val="28"/>
                      <w:szCs w:val="28"/>
                    </w:rPr>
                    <w:t xml:space="preserve">, barium, </w:t>
                  </w: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neodymium -</w:t>
                  </w:r>
                </w:p>
                <w:p w:rsidR="004A23C8" w:rsidRDefault="008404F0">
                  <w:pPr>
                    <w:ind w:firstLineChars="350" w:firstLine="980"/>
                    <w:rPr>
                      <w:rFonts w:ascii="黑体" w:eastAsia="黑体" w:hAnsi="黑体"/>
                      <w:sz w:val="28"/>
                      <w:szCs w:val="28"/>
                    </w:rPr>
                  </w:pPr>
                  <w:r>
                    <w:rPr>
                      <w:rFonts w:ascii="黑体" w:eastAsia="黑体" w:hAnsi="黑体"/>
                      <w:sz w:val="28"/>
                      <w:szCs w:val="28"/>
                    </w:rPr>
                    <w:t>Inductively coupled plasma atomic emission spectrometry</w:t>
                  </w:r>
                </w:p>
                <w:p w:rsidR="004A23C8" w:rsidRDefault="004A23C8">
                  <w:pPr>
                    <w:ind w:firstLine="525"/>
                    <w:rPr>
                      <w:rFonts w:ascii="宋体"/>
                    </w:rPr>
                  </w:pPr>
                </w:p>
                <w:p w:rsidR="004A23C8" w:rsidRDefault="008404F0" w:rsidP="00950E3C">
                  <w:pPr>
                    <w:ind w:firstLineChars="1667" w:firstLine="4001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（预审稿）</w:t>
                  </w:r>
                </w:p>
                <w:p w:rsidR="004A23C8" w:rsidRDefault="004A23C8">
                  <w:pPr>
                    <w:rPr>
                      <w:rFonts w:ascii="宋体"/>
                    </w:rPr>
                  </w:pPr>
                </w:p>
                <w:p w:rsidR="004A23C8" w:rsidRDefault="004A23C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4A23C8" w:rsidRDefault="004A23C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4A23C8" w:rsidRDefault="004A23C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4A23C8" w:rsidRDefault="004A23C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4A23C8" w:rsidRDefault="004A23C8">
                  <w:pPr>
                    <w:jc w:val="center"/>
                    <w:rPr>
                      <w:rFonts w:ascii="宋体"/>
                      <w:sz w:val="24"/>
                    </w:rPr>
                  </w:pPr>
                </w:p>
                <w:p w:rsidR="004A23C8" w:rsidRDefault="004A23C8">
                  <w:pPr>
                    <w:rPr>
                      <w:color w:val="0000FF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291FB5">
        <w:pict>
          <v:shape id="fmFrame3" o:spid="_x0000_s1035" type="#_x0000_t202" style="position:absolute;left:0;text-align:left;margin-left:0;margin-top:124.8pt;width:456.9pt;height:53.3pt;z-index:251654144;mso-position-horizontal-relative:margin;mso-position-vertical-relative:margin" stroked="f">
            <v:textbox inset="0,0,0,0">
              <w:txbxContent>
                <w:p w:rsidR="004A23C8" w:rsidRDefault="008404F0">
                  <w:pPr>
                    <w:pStyle w:val="2"/>
                    <w:rPr>
                      <w:rFonts w:ascii="黑体" w:eastAsia="黑体" w:hAnsi="黑体"/>
                    </w:rPr>
                  </w:pPr>
                  <w:r>
                    <w:rPr>
                      <w:rFonts w:ascii="黑体" w:eastAsia="黑体" w:hAnsi="黑体"/>
                    </w:rPr>
                    <w:t xml:space="preserve">GB/T </w:t>
                  </w:r>
                  <w:r>
                    <w:rPr>
                      <w:rFonts w:ascii="黑体" w:eastAsia="黑体" w:hAnsi="黑体" w:hint="eastAsia"/>
                    </w:rPr>
                    <w:t>××××</w:t>
                  </w:r>
                  <w:r>
                    <w:rPr>
                      <w:rFonts w:ascii="黑体" w:eastAsia="黑体" w:hAnsi="黑体"/>
                    </w:rPr>
                    <w:t>—</w:t>
                  </w:r>
                  <w:r>
                    <w:rPr>
                      <w:rFonts w:ascii="黑体" w:eastAsia="黑体" w:hAnsi="黑体" w:hint="eastAsia"/>
                    </w:rPr>
                    <w:t>××××</w:t>
                  </w:r>
                </w:p>
                <w:p w:rsidR="004A23C8" w:rsidRDefault="004A23C8">
                  <w:pPr>
                    <w:pStyle w:val="aff"/>
                    <w:rPr>
                      <w:rFonts w:ascii="Times New Roman"/>
                    </w:rPr>
                  </w:pPr>
                </w:p>
              </w:txbxContent>
            </v:textbox>
            <w10:wrap anchorx="margin" anchory="margin"/>
            <w10:anchorlock/>
          </v:shape>
        </w:pict>
      </w:r>
      <w:r w:rsidRPr="00291FB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HBPicture" o:spid="_x0000_s1036" type="#_x0000_t75" alt="GB" style="position:absolute;left:0;text-align:left;margin-left:337.35pt;margin-top:8.45pt;width:110.5pt;height:56.7pt;z-index:251653120;mso-position-horizontal-relative:margin;mso-position-vertical-relative:margin">
            <v:imagedata r:id="rId14" o:title=""/>
            <w10:wrap anchorx="margin" anchory="margin"/>
            <w10:anchorlock/>
          </v:shape>
        </w:pict>
      </w:r>
      <w:r w:rsidRPr="00291FB5">
        <w:pict>
          <v:shape id="fmFrame2" o:spid="_x0000_s1037" type="#_x0000_t202" style="position:absolute;left:0;text-align:left;margin-left:0;margin-top:79.6pt;width:481.9pt;height:45.2pt;z-index:251652096;mso-position-horizontal-relative:margin;mso-position-vertical-relative:margin" stroked="f">
            <v:textbox inset="0,0,0,0">
              <w:txbxContent>
                <w:p w:rsidR="004A23C8" w:rsidRDefault="008404F0">
                  <w:pPr>
                    <w:pStyle w:val="af5"/>
                  </w:pPr>
                  <w:r>
                    <w:rPr>
                      <w:rFonts w:hint="eastAsia"/>
                    </w:rPr>
                    <w:t>中华人民共和国国家标准</w:t>
                  </w:r>
                </w:p>
              </w:txbxContent>
            </v:textbox>
            <w10:wrap anchorx="margin" anchory="margin"/>
            <w10:anchorlock/>
          </v:shape>
        </w:pict>
      </w:r>
      <w:r w:rsidRPr="00291FB5">
        <w:pict>
          <v:shape id="fmFrame1" o:spid="_x0000_s1038" type="#_x0000_t202" style="position:absolute;left:0;text-align:left;margin-left:0;margin-top:0;width:200pt;height:51.8pt;z-index:251651072;mso-position-horizontal-relative:margin;mso-position-vertical-relative:margin" stroked="f">
            <v:textbox inset="0,0,0,0">
              <w:txbxContent>
                <w:p w:rsidR="004A23C8" w:rsidRDefault="008404F0">
                  <w:pPr>
                    <w:pStyle w:val="aff6"/>
                    <w:rPr>
                      <w:rFonts w:ascii="黑体"/>
                    </w:rPr>
                  </w:pPr>
                  <w:r>
                    <w:rPr>
                      <w:rFonts w:ascii="黑体" w:hAnsi="黑体"/>
                    </w:rPr>
                    <w:t>ICS 77.120.99</w:t>
                  </w:r>
                </w:p>
                <w:p w:rsidR="004A23C8" w:rsidRDefault="008404F0">
                  <w:pPr>
                    <w:pStyle w:val="aff6"/>
                    <w:rPr>
                      <w:rFonts w:ascii="黑体"/>
                    </w:rPr>
                  </w:pPr>
                  <w:r>
                    <w:rPr>
                      <w:rFonts w:ascii="黑体" w:hAnsi="黑体"/>
                    </w:rPr>
                    <w:t>H 68</w:t>
                  </w:r>
                </w:p>
                <w:p w:rsidR="004A23C8" w:rsidRDefault="004A23C8">
                  <w:pPr>
                    <w:pStyle w:val="aff6"/>
                  </w:pPr>
                </w:p>
              </w:txbxContent>
            </v:textbox>
            <w10:wrap anchorx="margin" anchory="margin"/>
            <w10:anchorlock/>
          </v:shape>
        </w:pict>
      </w:r>
    </w:p>
    <w:bookmarkEnd w:id="0"/>
    <w:p w:rsidR="004A23C8" w:rsidRDefault="008404F0">
      <w:pPr>
        <w:pStyle w:val="a5"/>
        <w:rPr>
          <w:color w:val="000000"/>
        </w:rPr>
      </w:pPr>
      <w:r>
        <w:rPr>
          <w:rFonts w:hint="eastAsia"/>
          <w:color w:val="000000"/>
        </w:rPr>
        <w:lastRenderedPageBreak/>
        <w:t>前言</w:t>
      </w:r>
    </w:p>
    <w:p w:rsidR="004A23C8" w:rsidRDefault="008404F0">
      <w:pPr>
        <w:pStyle w:val="afb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本标准按照</w:t>
      </w:r>
      <w:r>
        <w:rPr>
          <w:rFonts w:hAnsi="宋体"/>
          <w:color w:val="000000"/>
        </w:rPr>
        <w:t>GB/T 1.1-2009</w:t>
      </w:r>
      <w:r>
        <w:rPr>
          <w:rFonts w:hAnsi="宋体" w:hint="eastAsia"/>
          <w:color w:val="000000"/>
        </w:rPr>
        <w:t>给出的规则起草。</w:t>
      </w:r>
    </w:p>
    <w:p w:rsidR="004A23C8" w:rsidRDefault="008404F0">
      <w:pPr>
        <w:pStyle w:val="afb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本标准由全国有色金属标准化技术委员会（</w:t>
      </w:r>
      <w:r>
        <w:rPr>
          <w:rFonts w:hAnsi="宋体"/>
          <w:color w:val="000000"/>
        </w:rPr>
        <w:t>SAC/TC243</w:t>
      </w:r>
      <w:r>
        <w:rPr>
          <w:rFonts w:hAnsi="宋体" w:hint="eastAsia"/>
          <w:color w:val="000000"/>
        </w:rPr>
        <w:t>）归口。</w:t>
      </w:r>
    </w:p>
    <w:p w:rsidR="004A23C8" w:rsidRDefault="008404F0">
      <w:pPr>
        <w:pStyle w:val="afb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本标准负责起草单位：贵研铂业股份有限公司，贵研检测科技（云南）有限公司。</w:t>
      </w:r>
    </w:p>
    <w:p w:rsidR="004A23C8" w:rsidRDefault="008404F0">
      <w:pPr>
        <w:pStyle w:val="afb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本标准参加起草单位：贵研催化剂有限责任公司</w:t>
      </w:r>
      <w:r w:rsidR="00716B1A">
        <w:rPr>
          <w:rFonts w:hAnsi="宋体" w:hint="eastAsia"/>
          <w:color w:val="000000"/>
        </w:rPr>
        <w:t>，</w:t>
      </w:r>
      <w:r w:rsidR="00716B1A">
        <w:rPr>
          <w:rFonts w:hAnsi="宋体" w:hint="eastAsia"/>
          <w:szCs w:val="21"/>
        </w:rPr>
        <w:t>国合通用测试评价认证股份公司，广东省工业分析检测中心，南京市产品质量监督检验院，福建紫金矿冶测试技术有限公司，长春黄金研究院有限公司，河南中原黄金冶炼厂，北京有色金属与稀土应用有限公司</w:t>
      </w:r>
      <w:r>
        <w:rPr>
          <w:rFonts w:hAnsi="宋体" w:hint="eastAsia"/>
          <w:color w:val="000000"/>
        </w:rPr>
        <w:t>。</w:t>
      </w:r>
    </w:p>
    <w:p w:rsidR="004A23C8" w:rsidRDefault="008404F0">
      <w:pPr>
        <w:ind w:firstLineChars="200" w:firstLine="420"/>
        <w:rPr>
          <w:rFonts w:ascii="黑体" w:eastAsia="黑体"/>
          <w:b/>
          <w:color w:val="000000"/>
          <w:sz w:val="32"/>
          <w:szCs w:val="32"/>
        </w:rPr>
      </w:pPr>
      <w:r>
        <w:rPr>
          <w:rFonts w:ascii="宋体" w:hAnsi="宋体" w:hint="eastAsia"/>
          <w:color w:val="000000"/>
        </w:rPr>
        <w:t>本标准主要起草人：</w:t>
      </w:r>
      <w:r>
        <w:rPr>
          <w:rFonts w:ascii="宋体" w:hAnsi="宋体" w:hint="eastAsia"/>
          <w:color w:val="000000"/>
          <w:kern w:val="0"/>
          <w:szCs w:val="20"/>
        </w:rPr>
        <w:t>任传婷、方卫、徐光、汪原伊</w:t>
      </w:r>
      <w:r>
        <w:rPr>
          <w:rFonts w:ascii="宋体" w:hAnsi="宋体"/>
          <w:color w:val="000000"/>
          <w:kern w:val="0"/>
          <w:szCs w:val="20"/>
        </w:rPr>
        <w:t>...</w:t>
      </w: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4A23C8">
      <w:pPr>
        <w:jc w:val="center"/>
        <w:rPr>
          <w:rFonts w:ascii="黑体" w:eastAsia="黑体"/>
          <w:b/>
          <w:color w:val="000000"/>
          <w:sz w:val="32"/>
          <w:szCs w:val="32"/>
        </w:rPr>
      </w:pPr>
    </w:p>
    <w:p w:rsidR="004A23C8" w:rsidRDefault="008404F0">
      <w:pPr>
        <w:pStyle w:val="afb"/>
        <w:spacing w:line="360" w:lineRule="auto"/>
        <w:ind w:firstLine="643"/>
        <w:jc w:val="center"/>
        <w:rPr>
          <w:rFonts w:ascii="黑体" w:eastAsia="黑体"/>
          <w:b/>
          <w:color w:val="000000"/>
          <w:kern w:val="2"/>
          <w:sz w:val="32"/>
          <w:szCs w:val="32"/>
        </w:rPr>
      </w:pPr>
      <w:r>
        <w:rPr>
          <w:rFonts w:ascii="黑体" w:eastAsia="黑体" w:hint="eastAsia"/>
          <w:b/>
          <w:color w:val="000000"/>
          <w:kern w:val="2"/>
          <w:sz w:val="32"/>
          <w:szCs w:val="32"/>
        </w:rPr>
        <w:t>机动车尾气净化器中助剂元素化学分析方法</w:t>
      </w:r>
    </w:p>
    <w:p w:rsidR="004A23C8" w:rsidRDefault="008404F0">
      <w:pPr>
        <w:pStyle w:val="afb"/>
        <w:spacing w:line="360" w:lineRule="auto"/>
        <w:ind w:firstLine="643"/>
        <w:jc w:val="center"/>
        <w:rPr>
          <w:rFonts w:ascii="黑体" w:eastAsia="黑体"/>
          <w:b/>
          <w:color w:val="000000"/>
          <w:kern w:val="2"/>
          <w:sz w:val="32"/>
          <w:szCs w:val="32"/>
        </w:rPr>
      </w:pPr>
      <w:r>
        <w:rPr>
          <w:rFonts w:ascii="黑体" w:eastAsia="黑体" w:hint="eastAsia"/>
          <w:b/>
          <w:color w:val="000000"/>
          <w:kern w:val="2"/>
          <w:sz w:val="32"/>
          <w:szCs w:val="32"/>
        </w:rPr>
        <w:t xml:space="preserve">   Ce、Zr、La、Pr、Ba、Nd的测定</w:t>
      </w:r>
    </w:p>
    <w:p w:rsidR="004A23C8" w:rsidRDefault="008404F0">
      <w:pPr>
        <w:pStyle w:val="afb"/>
        <w:spacing w:line="360" w:lineRule="auto"/>
        <w:ind w:firstLine="643"/>
        <w:jc w:val="center"/>
        <w:rPr>
          <w:rFonts w:hAnsi="宋体"/>
          <w:color w:val="000000"/>
        </w:rPr>
      </w:pPr>
      <w:r>
        <w:rPr>
          <w:rFonts w:ascii="黑体" w:eastAsia="黑体" w:hint="eastAsia"/>
          <w:b/>
          <w:color w:val="000000"/>
          <w:kern w:val="2"/>
          <w:sz w:val="32"/>
          <w:szCs w:val="32"/>
        </w:rPr>
        <w:t>电感耦合等离子体原子发射光谱法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bookmarkStart w:id="1" w:name="SectionMark4"/>
      <w:r>
        <w:rPr>
          <w:rFonts w:hAnsi="黑体"/>
          <w:color w:val="000000"/>
        </w:rPr>
        <w:t xml:space="preserve">1 </w:t>
      </w:r>
      <w:r>
        <w:rPr>
          <w:rFonts w:hAnsi="黑体" w:hint="eastAsia"/>
          <w:color w:val="000000"/>
        </w:rPr>
        <w:t>范围</w:t>
      </w:r>
    </w:p>
    <w:p w:rsidR="004A23C8" w:rsidRDefault="008404F0">
      <w:pPr>
        <w:ind w:firstLine="420"/>
        <w:rPr>
          <w:color w:val="000000"/>
        </w:rPr>
      </w:pPr>
      <w:r>
        <w:rPr>
          <w:rFonts w:hAnsi="宋体"/>
          <w:color w:val="000000"/>
        </w:rPr>
        <w:t>本标准规定了</w:t>
      </w:r>
      <w:r>
        <w:rPr>
          <w:rFonts w:hAnsi="宋体" w:hint="eastAsia"/>
          <w:color w:val="000000"/>
        </w:rPr>
        <w:t>机动车尾气净化器</w:t>
      </w:r>
      <w:r>
        <w:rPr>
          <w:rFonts w:hAnsi="宋体"/>
          <w:color w:val="000000"/>
        </w:rPr>
        <w:t>中</w:t>
      </w:r>
      <w:r>
        <w:rPr>
          <w:rFonts w:hint="eastAsia"/>
        </w:rPr>
        <w:t>Ce</w:t>
      </w:r>
      <w:r>
        <w:rPr>
          <w:rFonts w:hint="eastAsia"/>
        </w:rPr>
        <w:t>、</w:t>
      </w:r>
      <w:r>
        <w:rPr>
          <w:rFonts w:hint="eastAsia"/>
        </w:rPr>
        <w:t>Zr</w:t>
      </w:r>
      <w:r>
        <w:rPr>
          <w:rFonts w:hint="eastAsia"/>
        </w:rPr>
        <w:t>、</w:t>
      </w:r>
      <w:r>
        <w:rPr>
          <w:rFonts w:hint="eastAsia"/>
        </w:rPr>
        <w:t>La</w:t>
      </w:r>
      <w:r>
        <w:rPr>
          <w:rFonts w:hint="eastAsia"/>
        </w:rPr>
        <w:t>、</w:t>
      </w:r>
      <w:r>
        <w:rPr>
          <w:rFonts w:hint="eastAsia"/>
        </w:rPr>
        <w:t>Pr</w:t>
      </w:r>
      <w:r>
        <w:rPr>
          <w:rFonts w:hint="eastAsia"/>
        </w:rPr>
        <w:t>、</w:t>
      </w:r>
      <w:r>
        <w:rPr>
          <w:rFonts w:hint="eastAsia"/>
        </w:rPr>
        <w:t>Ba</w:t>
      </w:r>
      <w:r>
        <w:rPr>
          <w:rFonts w:hint="eastAsia"/>
        </w:rPr>
        <w:t>、</w:t>
      </w:r>
      <w:r>
        <w:rPr>
          <w:rFonts w:hint="eastAsia"/>
        </w:rPr>
        <w:t>Nd</w:t>
      </w:r>
      <w:r>
        <w:rPr>
          <w:rFonts w:hAnsi="宋体"/>
          <w:color w:val="000000"/>
        </w:rPr>
        <w:t>的测定方法。</w:t>
      </w:r>
    </w:p>
    <w:p w:rsidR="004A23C8" w:rsidRDefault="008404F0">
      <w:pPr>
        <w:ind w:firstLine="420"/>
        <w:rPr>
          <w:rFonts w:hAnsi="宋体"/>
          <w:color w:val="000000"/>
        </w:rPr>
      </w:pPr>
      <w:r>
        <w:rPr>
          <w:rFonts w:hAnsi="宋体"/>
          <w:color w:val="000000"/>
        </w:rPr>
        <w:t>本标准适用于</w:t>
      </w:r>
      <w:r>
        <w:rPr>
          <w:rFonts w:hAnsi="宋体" w:hint="eastAsia"/>
          <w:color w:val="000000"/>
        </w:rPr>
        <w:t>汽油车、柴油车及摩托车用尾气净化器</w:t>
      </w:r>
      <w:r>
        <w:rPr>
          <w:rFonts w:hAnsi="宋体"/>
          <w:color w:val="000000"/>
        </w:rPr>
        <w:t>中</w:t>
      </w:r>
      <w:r>
        <w:rPr>
          <w:rFonts w:hint="eastAsia"/>
        </w:rPr>
        <w:t>Ce</w:t>
      </w:r>
      <w:r>
        <w:rPr>
          <w:rFonts w:hint="eastAsia"/>
        </w:rPr>
        <w:t>、</w:t>
      </w:r>
      <w:r>
        <w:rPr>
          <w:rFonts w:hint="eastAsia"/>
        </w:rPr>
        <w:t>Zr</w:t>
      </w:r>
      <w:r>
        <w:rPr>
          <w:rFonts w:hint="eastAsia"/>
        </w:rPr>
        <w:t>、</w:t>
      </w:r>
      <w:r>
        <w:rPr>
          <w:rFonts w:hint="eastAsia"/>
        </w:rPr>
        <w:t>La</w:t>
      </w:r>
      <w:r>
        <w:rPr>
          <w:rFonts w:hint="eastAsia"/>
        </w:rPr>
        <w:t>、</w:t>
      </w:r>
      <w:r>
        <w:rPr>
          <w:rFonts w:hint="eastAsia"/>
        </w:rPr>
        <w:t>Pr</w:t>
      </w:r>
      <w:r>
        <w:rPr>
          <w:rFonts w:hint="eastAsia"/>
        </w:rPr>
        <w:t>、</w:t>
      </w:r>
      <w:r>
        <w:rPr>
          <w:rFonts w:hint="eastAsia"/>
        </w:rPr>
        <w:t>Ba</w:t>
      </w:r>
      <w:r>
        <w:rPr>
          <w:rFonts w:hint="eastAsia"/>
        </w:rPr>
        <w:t>、</w:t>
      </w:r>
      <w:r>
        <w:rPr>
          <w:rFonts w:hint="eastAsia"/>
        </w:rPr>
        <w:t>Nd</w:t>
      </w:r>
      <w:r>
        <w:rPr>
          <w:rFonts w:hAnsi="宋体"/>
          <w:color w:val="000000"/>
        </w:rPr>
        <w:t>的测定。测定范围</w:t>
      </w:r>
      <w:r>
        <w:rPr>
          <w:rFonts w:hAnsi="宋体" w:hint="eastAsia"/>
          <w:color w:val="000000"/>
        </w:rPr>
        <w:t>，见表</w:t>
      </w:r>
      <w:r>
        <w:rPr>
          <w:rFonts w:hAnsi="宋体" w:hint="eastAsia"/>
          <w:color w:val="000000"/>
        </w:rPr>
        <w:t>1</w:t>
      </w:r>
      <w:r>
        <w:rPr>
          <w:rFonts w:hAnsi="宋体"/>
          <w:color w:val="000000"/>
        </w:rPr>
        <w:t>。</w:t>
      </w:r>
    </w:p>
    <w:p w:rsidR="004A23C8" w:rsidRDefault="008404F0">
      <w:pPr>
        <w:spacing w:line="360" w:lineRule="auto"/>
        <w:ind w:firstLineChars="150" w:firstLine="315"/>
        <w:jc w:val="center"/>
        <w:rPr>
          <w:rFonts w:hAnsi="宋体"/>
        </w:rPr>
      </w:pPr>
      <w:r>
        <w:rPr>
          <w:rFonts w:hAnsi="宋体" w:hint="eastAsia"/>
        </w:rPr>
        <w:t>表</w:t>
      </w:r>
      <w:r>
        <w:rPr>
          <w:rFonts w:hAnsi="宋体" w:hint="eastAsia"/>
        </w:rPr>
        <w:t xml:space="preserve">1 </w:t>
      </w:r>
      <w:r>
        <w:rPr>
          <w:rFonts w:hAnsi="宋体" w:hint="eastAsia"/>
        </w:rPr>
        <w:t>各元素测定范围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28"/>
        <w:gridCol w:w="3194"/>
      </w:tblGrid>
      <w:tr w:rsidR="004A23C8">
        <w:tc>
          <w:tcPr>
            <w:tcW w:w="5328" w:type="dxa"/>
            <w:vAlign w:val="center"/>
          </w:tcPr>
          <w:p w:rsidR="004A23C8" w:rsidRDefault="008404F0">
            <w:pPr>
              <w:spacing w:line="360" w:lineRule="auto"/>
              <w:ind w:firstLineChars="350" w:firstLine="735"/>
              <w:jc w:val="center"/>
              <w:rPr>
                <w:szCs w:val="21"/>
              </w:rPr>
            </w:pPr>
            <w:r>
              <w:rPr>
                <w:szCs w:val="21"/>
              </w:rPr>
              <w:t>元素</w:t>
            </w:r>
          </w:p>
        </w:tc>
        <w:tc>
          <w:tcPr>
            <w:tcW w:w="3194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测定范围</w:t>
            </w:r>
            <w:r>
              <w:rPr>
                <w:szCs w:val="21"/>
              </w:rPr>
              <w:t>/%</w:t>
            </w:r>
          </w:p>
        </w:tc>
      </w:tr>
      <w:tr w:rsidR="004A23C8">
        <w:tc>
          <w:tcPr>
            <w:tcW w:w="5328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szCs w:val="21"/>
              </w:rPr>
            </w:pPr>
            <w:r>
              <w:t>Ce</w:t>
            </w:r>
            <w:r>
              <w:rPr>
                <w:rFonts w:hAnsi="宋体"/>
              </w:rPr>
              <w:t>、</w:t>
            </w:r>
            <w:r>
              <w:t>Zr</w:t>
            </w:r>
          </w:p>
        </w:tc>
        <w:tc>
          <w:tcPr>
            <w:tcW w:w="3194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0.1</w:t>
            </w:r>
            <w:r>
              <w:rPr>
                <w:rFonts w:hAnsi="宋体"/>
                <w:szCs w:val="21"/>
              </w:rPr>
              <w:t>～</w:t>
            </w:r>
            <w:r>
              <w:rPr>
                <w:szCs w:val="21"/>
              </w:rPr>
              <w:t>10%</w:t>
            </w:r>
          </w:p>
        </w:tc>
      </w:tr>
      <w:tr w:rsidR="004A23C8">
        <w:tc>
          <w:tcPr>
            <w:tcW w:w="5328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szCs w:val="21"/>
              </w:rPr>
            </w:pPr>
            <w:r>
              <w:t>La</w:t>
            </w:r>
            <w:r>
              <w:rPr>
                <w:rFonts w:hAnsi="宋体"/>
              </w:rPr>
              <w:t>、</w:t>
            </w:r>
            <w:r>
              <w:t>Pr</w:t>
            </w:r>
            <w:r>
              <w:rPr>
                <w:rFonts w:hAnsi="宋体"/>
              </w:rPr>
              <w:t>、</w:t>
            </w:r>
            <w:r>
              <w:t>Ba</w:t>
            </w:r>
            <w:r>
              <w:rPr>
                <w:rFonts w:hAnsi="宋体"/>
              </w:rPr>
              <w:t>、</w:t>
            </w:r>
            <w:r>
              <w:t>Nd</w:t>
            </w:r>
          </w:p>
        </w:tc>
        <w:tc>
          <w:tcPr>
            <w:tcW w:w="3194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0.05</w:t>
            </w:r>
            <w:r>
              <w:rPr>
                <w:rFonts w:hAnsi="宋体"/>
                <w:szCs w:val="21"/>
              </w:rPr>
              <w:t>～</w:t>
            </w:r>
            <w:r>
              <w:rPr>
                <w:szCs w:val="21"/>
              </w:rPr>
              <w:t>5.0%</w:t>
            </w:r>
          </w:p>
        </w:tc>
      </w:tr>
    </w:tbl>
    <w:p w:rsidR="004A23C8" w:rsidRDefault="004A23C8">
      <w:pPr>
        <w:rPr>
          <w:color w:val="000000"/>
        </w:rPr>
      </w:pPr>
    </w:p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2 </w:t>
      </w:r>
      <w:r>
        <w:rPr>
          <w:rFonts w:hAnsi="黑体" w:hint="eastAsia"/>
          <w:color w:val="000000"/>
        </w:rPr>
        <w:t>方法提要</w:t>
      </w:r>
    </w:p>
    <w:p w:rsidR="004A23C8" w:rsidRDefault="008404F0">
      <w:pPr>
        <w:pStyle w:val="afb"/>
        <w:adjustRightInd w:val="0"/>
        <w:snapToGrid w:val="0"/>
        <w:ind w:firstLine="420"/>
        <w:rPr>
          <w:rFonts w:hAnsi="宋体"/>
          <w:color w:val="000000"/>
        </w:rPr>
      </w:pPr>
      <w:r>
        <w:rPr>
          <w:rFonts w:hAnsi="宋体" w:hint="eastAsia"/>
        </w:rPr>
        <w:t>试料用盐酸、硝酸、过氧化氢、氢氟酸</w:t>
      </w:r>
      <w:r>
        <w:rPr>
          <w:rFonts w:ascii="Times New Roman" w:hAnsi="宋体"/>
        </w:rPr>
        <w:t>（</w:t>
      </w:r>
      <w:r>
        <w:rPr>
          <w:rFonts w:ascii="Times New Roman"/>
        </w:rPr>
        <w:t>HCl+HNO</w:t>
      </w:r>
      <w:r w:rsidRPr="007B1C69">
        <w:rPr>
          <w:rFonts w:ascii="Times New Roman"/>
          <w:vertAlign w:val="subscript"/>
        </w:rPr>
        <w:t>3</w:t>
      </w:r>
      <w:r>
        <w:rPr>
          <w:rFonts w:ascii="Times New Roman"/>
        </w:rPr>
        <w:t>+H</w:t>
      </w:r>
      <w:r w:rsidRPr="007B1C69">
        <w:rPr>
          <w:rFonts w:ascii="Times New Roman"/>
          <w:vertAlign w:val="subscript"/>
        </w:rPr>
        <w:t>2</w:t>
      </w:r>
      <w:r>
        <w:rPr>
          <w:rFonts w:ascii="Times New Roman"/>
        </w:rPr>
        <w:t>O</w:t>
      </w:r>
      <w:r w:rsidRPr="007B1C69">
        <w:rPr>
          <w:rFonts w:ascii="Times New Roman"/>
          <w:vertAlign w:val="subscript"/>
        </w:rPr>
        <w:t>2</w:t>
      </w:r>
      <w:r>
        <w:rPr>
          <w:rFonts w:ascii="Times New Roman"/>
        </w:rPr>
        <w:t>+HF</w:t>
      </w:r>
      <w:r>
        <w:rPr>
          <w:rFonts w:ascii="Times New Roman" w:hAnsi="宋体"/>
        </w:rPr>
        <w:t>）</w:t>
      </w:r>
      <w:r>
        <w:rPr>
          <w:rFonts w:hAnsi="宋体" w:hint="eastAsia"/>
        </w:rPr>
        <w:t>于聚四氟乙烯溶样罐中密闭恒温加热溶解，</w:t>
      </w:r>
      <w:r>
        <w:rPr>
          <w:rFonts w:hAnsi="宋体" w:hint="eastAsia"/>
          <w:color w:val="000000"/>
        </w:rPr>
        <w:t>使用电感耦合等离子体原子发射光谱仪，于各待测元素所对应的波长处测量并计算其质量分数。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3 </w:t>
      </w:r>
      <w:r>
        <w:rPr>
          <w:rFonts w:hAnsi="黑体" w:hint="eastAsia"/>
          <w:color w:val="000000"/>
        </w:rPr>
        <w:t>试剂和材料</w:t>
      </w:r>
    </w:p>
    <w:p w:rsidR="004A23C8" w:rsidRDefault="008404F0">
      <w:pPr>
        <w:ind w:firstLineChars="200" w:firstLine="420"/>
        <w:rPr>
          <w:rFonts w:ascii="宋体"/>
          <w:color w:val="000000"/>
          <w:kern w:val="0"/>
          <w:szCs w:val="20"/>
        </w:rPr>
      </w:pPr>
      <w:r>
        <w:rPr>
          <w:rFonts w:ascii="宋体" w:hAnsi="宋体" w:hint="eastAsia"/>
          <w:color w:val="000000"/>
          <w:kern w:val="0"/>
          <w:szCs w:val="20"/>
        </w:rPr>
        <w:t>除非另有说明，本标准中使用确认为优级纯的试剂和相当于一级纯度的水。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</w:t>
      </w:r>
      <w:r>
        <w:rPr>
          <w:rFonts w:ascii="Times New Roman" w:hint="eastAsia"/>
          <w:color w:val="000000"/>
        </w:rPr>
        <w:t>1</w:t>
      </w:r>
      <w:r>
        <w:rPr>
          <w:rFonts w:ascii="Times New Roman" w:hAnsi="宋体"/>
          <w:color w:val="000000"/>
        </w:rPr>
        <w:t>盐酸（</w:t>
      </w:r>
      <w:r>
        <w:rPr>
          <w:rFonts w:ascii="Times New Roman"/>
          <w:color w:val="000000"/>
        </w:rPr>
        <w:t>ρ1.19 g/ mL</w:t>
      </w:r>
      <w:r>
        <w:rPr>
          <w:rFonts w:ascii="Times New Roman" w:hAnsi="宋体"/>
          <w:color w:val="000000"/>
        </w:rPr>
        <w:t>）。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</w:t>
      </w:r>
      <w:r>
        <w:rPr>
          <w:rFonts w:ascii="Times New Roman" w:hint="eastAsia"/>
          <w:color w:val="000000"/>
        </w:rPr>
        <w:t>2</w:t>
      </w:r>
      <w:r>
        <w:rPr>
          <w:rFonts w:ascii="Times New Roman" w:hAnsi="宋体"/>
          <w:color w:val="000000"/>
        </w:rPr>
        <w:t>硝酸（</w:t>
      </w:r>
      <w:r>
        <w:rPr>
          <w:rFonts w:ascii="Times New Roman"/>
          <w:color w:val="000000"/>
        </w:rPr>
        <w:t>ρ1.42 g/mL</w:t>
      </w:r>
      <w:r>
        <w:rPr>
          <w:rFonts w:ascii="Times New Roman" w:hAnsi="宋体"/>
          <w:color w:val="000000"/>
        </w:rPr>
        <w:t>）。</w:t>
      </w:r>
    </w:p>
    <w:p w:rsidR="004A23C8" w:rsidRDefault="008404F0">
      <w:pPr>
        <w:pStyle w:val="afb"/>
        <w:ind w:firstLineChars="0" w:firstLine="0"/>
        <w:rPr>
          <w:rFonts w:ascii="Times New Roman" w:hAnsi="宋体"/>
          <w:color w:val="000000"/>
        </w:rPr>
      </w:pPr>
      <w:r>
        <w:rPr>
          <w:rFonts w:ascii="Times New Roman"/>
          <w:color w:val="000000"/>
        </w:rPr>
        <w:t>3.</w:t>
      </w:r>
      <w:r>
        <w:rPr>
          <w:rFonts w:ascii="Times New Roman" w:hint="eastAsia"/>
          <w:color w:val="000000"/>
        </w:rPr>
        <w:t>3</w:t>
      </w:r>
      <w:r>
        <w:rPr>
          <w:rFonts w:ascii="Times New Roman" w:hAnsi="宋体"/>
          <w:color w:val="000000"/>
        </w:rPr>
        <w:t>过氧化氢（</w:t>
      </w:r>
      <w:r>
        <w:rPr>
          <w:rFonts w:ascii="Times New Roman"/>
          <w:color w:val="000000"/>
        </w:rPr>
        <w:t>30%</w:t>
      </w:r>
      <w:r>
        <w:rPr>
          <w:rFonts w:ascii="Times New Roman" w:hAnsi="宋体"/>
          <w:color w:val="000000"/>
        </w:rPr>
        <w:t>，</w:t>
      </w:r>
      <w:r>
        <w:rPr>
          <w:rFonts w:ascii="Times New Roman"/>
          <w:color w:val="000000"/>
        </w:rPr>
        <w:t>v/v</w:t>
      </w:r>
      <w:r>
        <w:rPr>
          <w:rFonts w:ascii="Times New Roman" w:hAnsi="宋体"/>
          <w:color w:val="000000"/>
        </w:rPr>
        <w:t>）。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 w:hAnsi="宋体" w:hint="eastAsia"/>
          <w:color w:val="000000"/>
        </w:rPr>
        <w:t xml:space="preserve">3.4 </w:t>
      </w:r>
      <w:r>
        <w:rPr>
          <w:rFonts w:ascii="Times New Roman" w:hAnsi="宋体" w:hint="eastAsia"/>
          <w:color w:val="000000"/>
        </w:rPr>
        <w:t>氢氟酸（</w:t>
      </w:r>
      <w:r>
        <w:rPr>
          <w:rFonts w:ascii="Times New Roman" w:hint="eastAsia"/>
          <w:color w:val="000000"/>
        </w:rPr>
        <w:t>4</w:t>
      </w:r>
      <w:r>
        <w:rPr>
          <w:rFonts w:ascii="Times New Roman"/>
          <w:color w:val="000000"/>
        </w:rPr>
        <w:t>0%</w:t>
      </w:r>
      <w:r>
        <w:rPr>
          <w:rFonts w:ascii="Times New Roman" w:hAnsi="宋体"/>
          <w:color w:val="000000"/>
        </w:rPr>
        <w:t>，</w:t>
      </w:r>
      <w:r>
        <w:rPr>
          <w:rFonts w:ascii="Times New Roman"/>
          <w:color w:val="000000"/>
        </w:rPr>
        <w:t>v/v</w:t>
      </w:r>
      <w:r>
        <w:rPr>
          <w:rFonts w:ascii="Times New Roman" w:hAnsi="宋体" w:hint="eastAsia"/>
          <w:color w:val="000000"/>
        </w:rPr>
        <w:t>）</w:t>
      </w:r>
    </w:p>
    <w:p w:rsidR="004A23C8" w:rsidRDefault="008404F0">
      <w:pPr>
        <w:pStyle w:val="afb"/>
        <w:ind w:firstLineChars="0" w:firstLine="0"/>
        <w:rPr>
          <w:rFonts w:ascii="Times New Roman" w:hAnsi="宋体"/>
          <w:color w:val="000000"/>
        </w:rPr>
      </w:pPr>
      <w:r>
        <w:rPr>
          <w:rFonts w:ascii="Times New Roman"/>
          <w:color w:val="000000"/>
        </w:rPr>
        <w:t>3.</w:t>
      </w:r>
      <w:r>
        <w:rPr>
          <w:rFonts w:ascii="Times New Roman" w:hint="eastAsia"/>
          <w:color w:val="000000"/>
        </w:rPr>
        <w:t>5</w:t>
      </w:r>
      <w:r>
        <w:rPr>
          <w:rFonts w:ascii="Times New Roman" w:hAnsi="宋体"/>
          <w:color w:val="000000"/>
        </w:rPr>
        <w:t>盐酸（</w:t>
      </w:r>
      <w:r>
        <w:rPr>
          <w:rFonts w:ascii="Times New Roman"/>
          <w:color w:val="000000"/>
        </w:rPr>
        <w:t>1+</w:t>
      </w:r>
      <w:r>
        <w:rPr>
          <w:rFonts w:ascii="Times New Roman" w:hint="eastAsia"/>
          <w:color w:val="000000"/>
        </w:rPr>
        <w:t>9</w:t>
      </w:r>
      <w:r>
        <w:rPr>
          <w:rFonts w:ascii="Times New Roman" w:hAnsi="宋体"/>
          <w:color w:val="000000"/>
        </w:rPr>
        <w:t>）。</w:t>
      </w:r>
    </w:p>
    <w:p w:rsidR="004A23C8" w:rsidRDefault="008404F0">
      <w:pPr>
        <w:pStyle w:val="afb"/>
        <w:ind w:firstLineChars="0" w:firstLine="0"/>
        <w:rPr>
          <w:rFonts w:ascii="Times New Roman" w:hAnsi="宋体"/>
          <w:color w:val="000000"/>
        </w:rPr>
      </w:pPr>
      <w:r>
        <w:rPr>
          <w:rFonts w:ascii="Times New Roman" w:hAnsi="宋体" w:hint="eastAsia"/>
          <w:color w:val="000000"/>
        </w:rPr>
        <w:t xml:space="preserve">3.6 </w:t>
      </w:r>
      <w:r>
        <w:rPr>
          <w:rFonts w:ascii="Times New Roman" w:hAnsi="宋体" w:hint="eastAsia"/>
          <w:color w:val="000000"/>
        </w:rPr>
        <w:t>盐酸（</w:t>
      </w:r>
      <w:r>
        <w:rPr>
          <w:rFonts w:ascii="Times New Roman" w:hAnsi="宋体" w:hint="eastAsia"/>
          <w:color w:val="000000"/>
        </w:rPr>
        <w:t>1+1</w:t>
      </w:r>
      <w:r>
        <w:rPr>
          <w:rFonts w:ascii="Times New Roman" w:hAnsi="宋体" w:hint="eastAsia"/>
          <w:color w:val="000000"/>
        </w:rPr>
        <w:t>）。</w:t>
      </w:r>
    </w:p>
    <w:p w:rsidR="004A23C8" w:rsidRDefault="008404F0">
      <w:pPr>
        <w:pStyle w:val="afb"/>
        <w:ind w:firstLineChars="0" w:firstLine="0"/>
        <w:rPr>
          <w:rFonts w:ascii="Times New Roman" w:hAnsi="宋体"/>
          <w:color w:val="000000"/>
        </w:rPr>
      </w:pPr>
      <w:r>
        <w:rPr>
          <w:rFonts w:ascii="Times New Roman" w:hAnsi="宋体" w:hint="eastAsia"/>
          <w:color w:val="000000"/>
        </w:rPr>
        <w:t xml:space="preserve">3.7 </w:t>
      </w:r>
      <w:r>
        <w:rPr>
          <w:rFonts w:ascii="Times New Roman" w:hAnsi="宋体" w:hint="eastAsia"/>
          <w:color w:val="000000"/>
        </w:rPr>
        <w:t>硝酸（</w:t>
      </w:r>
      <w:r>
        <w:rPr>
          <w:rFonts w:ascii="Times New Roman" w:hAnsi="宋体" w:hint="eastAsia"/>
          <w:color w:val="000000"/>
        </w:rPr>
        <w:t>1+1</w:t>
      </w:r>
      <w:r>
        <w:rPr>
          <w:rFonts w:ascii="Times New Roman" w:hAnsi="宋体" w:hint="eastAsia"/>
          <w:color w:val="000000"/>
        </w:rPr>
        <w:t>）。</w:t>
      </w:r>
    </w:p>
    <w:p w:rsidR="004A23C8" w:rsidRDefault="008404F0">
      <w:pPr>
        <w:pStyle w:val="afb"/>
        <w:ind w:firstLineChars="0" w:firstLine="0"/>
        <w:rPr>
          <w:rFonts w:ascii="Times New Roman" w:hAnsi="宋体"/>
          <w:color w:val="000000"/>
        </w:rPr>
      </w:pPr>
      <w:r>
        <w:rPr>
          <w:rFonts w:ascii="Times New Roman" w:hAnsi="宋体" w:hint="eastAsia"/>
          <w:color w:val="000000"/>
        </w:rPr>
        <w:t xml:space="preserve">3.8 </w:t>
      </w:r>
      <w:r>
        <w:rPr>
          <w:rFonts w:ascii="Times New Roman" w:hAnsi="宋体" w:hint="eastAsia"/>
          <w:color w:val="000000"/>
        </w:rPr>
        <w:t>王水（</w:t>
      </w:r>
      <w:r>
        <w:rPr>
          <w:rFonts w:ascii="Times New Roman" w:hAnsi="宋体" w:hint="eastAsia"/>
          <w:color w:val="000000"/>
        </w:rPr>
        <w:t>1+1</w:t>
      </w:r>
      <w:r>
        <w:rPr>
          <w:rFonts w:ascii="Times New Roman" w:hAnsi="宋体" w:hint="eastAsia"/>
          <w:color w:val="000000"/>
        </w:rPr>
        <w:t>）。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3.9 </w:t>
      </w:r>
      <w:r>
        <w:rPr>
          <w:rFonts w:ascii="Times New Roman" w:hint="eastAsia"/>
          <w:color w:val="000000"/>
        </w:rPr>
        <w:t>镧标准贮存溶液：准确称取</w:t>
      </w:r>
      <w:r>
        <w:rPr>
          <w:rFonts w:ascii="Times New Roman" w:hint="eastAsia"/>
          <w:color w:val="000000"/>
        </w:rPr>
        <w:t>0.1173g</w:t>
      </w:r>
      <w:r>
        <w:rPr>
          <w:rFonts w:ascii="Times New Roman" w:hint="eastAsia"/>
          <w:color w:val="000000"/>
        </w:rPr>
        <w:t>经</w:t>
      </w:r>
      <w:r>
        <w:rPr>
          <w:rFonts w:ascii="Times New Roman" w:hint="eastAsia"/>
          <w:color w:val="000000"/>
        </w:rPr>
        <w:t>850</w:t>
      </w:r>
      <w:r>
        <w:rPr>
          <w:rFonts w:hAnsi="宋体" w:hint="eastAsia"/>
          <w:color w:val="000000"/>
        </w:rPr>
        <w:t>℃</w:t>
      </w:r>
      <w:r>
        <w:rPr>
          <w:rFonts w:ascii="Times New Roman" w:hint="eastAsia"/>
          <w:color w:val="000000"/>
        </w:rPr>
        <w:t>灼烧过的高纯三氧化二镧（</w:t>
      </w:r>
      <w:r>
        <w:rPr>
          <w:rFonts w:ascii="Times New Roman" w:hint="eastAsia"/>
          <w:color w:val="000000"/>
        </w:rPr>
        <w:t>La</w:t>
      </w:r>
      <w:r>
        <w:rPr>
          <w:rFonts w:ascii="Times New Roman" w:hint="eastAsia"/>
          <w:color w:val="000000"/>
          <w:vertAlign w:val="subscript"/>
        </w:rPr>
        <w:t>2</w:t>
      </w:r>
      <w:r>
        <w:rPr>
          <w:rFonts w:ascii="Times New Roman" w:hint="eastAsia"/>
          <w:color w:val="000000"/>
        </w:rPr>
        <w:t>O</w:t>
      </w:r>
      <w:r>
        <w:rPr>
          <w:rFonts w:ascii="Times New Roman" w:hint="eastAsia"/>
          <w:color w:val="000000"/>
          <w:vertAlign w:val="subscript"/>
        </w:rPr>
        <w:t>3</w:t>
      </w:r>
      <w:r>
        <w:rPr>
          <w:rFonts w:ascii="Times New Roman" w:hint="eastAsia"/>
          <w:color w:val="000000"/>
        </w:rPr>
        <w:t>），置于烧杯中，用水润湿，加入</w:t>
      </w:r>
      <w:r>
        <w:rPr>
          <w:rFonts w:ascii="Times New Roman" w:hint="eastAsia"/>
          <w:color w:val="000000"/>
        </w:rPr>
        <w:t>20mL</w:t>
      </w:r>
      <w:r>
        <w:rPr>
          <w:rFonts w:ascii="Times New Roman" w:hint="eastAsia"/>
          <w:color w:val="000000"/>
        </w:rPr>
        <w:t>盐酸（</w:t>
      </w:r>
      <w:r>
        <w:rPr>
          <w:rFonts w:ascii="Times New Roman" w:hint="eastAsia"/>
          <w:color w:val="000000"/>
        </w:rPr>
        <w:t>3.6</w:t>
      </w:r>
      <w:r>
        <w:rPr>
          <w:rFonts w:ascii="Times New Roman" w:hint="eastAsia"/>
          <w:color w:val="000000"/>
        </w:rPr>
        <w:t>），低温加热至溶解。冷却后移入</w:t>
      </w:r>
      <w:r>
        <w:rPr>
          <w:rFonts w:ascii="Times New Roman" w:hint="eastAsia"/>
          <w:color w:val="000000"/>
        </w:rPr>
        <w:t>100mL</w:t>
      </w:r>
      <w:r>
        <w:rPr>
          <w:rFonts w:ascii="Times New Roman" w:hint="eastAsia"/>
          <w:color w:val="000000"/>
        </w:rPr>
        <w:t>容量瓶中，用水稀释至刻度，摇匀。此溶液</w:t>
      </w:r>
      <w:r>
        <w:rPr>
          <w:rFonts w:ascii="Times New Roman" w:hint="eastAsia"/>
          <w:color w:val="000000"/>
        </w:rPr>
        <w:t>1mL</w:t>
      </w:r>
      <w:r>
        <w:rPr>
          <w:rFonts w:ascii="Times New Roman" w:hint="eastAsia"/>
          <w:color w:val="000000"/>
        </w:rPr>
        <w:t>含</w:t>
      </w:r>
      <w:r>
        <w:rPr>
          <w:rFonts w:ascii="Times New Roman" w:hint="eastAsia"/>
          <w:color w:val="000000"/>
        </w:rPr>
        <w:t>1.000mg</w:t>
      </w:r>
      <w:r>
        <w:rPr>
          <w:rFonts w:ascii="Times New Roman" w:hint="eastAsia"/>
          <w:color w:val="000000"/>
        </w:rPr>
        <w:t>镧。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3.10 </w:t>
      </w:r>
      <w:r>
        <w:rPr>
          <w:rFonts w:ascii="Times New Roman" w:hint="eastAsia"/>
          <w:color w:val="000000"/>
        </w:rPr>
        <w:t>镨标准贮存溶液：准确称取</w:t>
      </w:r>
      <w:r>
        <w:rPr>
          <w:rFonts w:ascii="Times New Roman" w:hint="eastAsia"/>
          <w:color w:val="000000"/>
        </w:rPr>
        <w:t>0.1208g</w:t>
      </w:r>
      <w:r>
        <w:rPr>
          <w:rFonts w:ascii="Times New Roman" w:hint="eastAsia"/>
          <w:color w:val="000000"/>
        </w:rPr>
        <w:t>高纯氧化镨（</w:t>
      </w:r>
      <w:r>
        <w:rPr>
          <w:rFonts w:ascii="Times New Roman" w:hint="eastAsia"/>
          <w:color w:val="000000"/>
        </w:rPr>
        <w:t>Pr</w:t>
      </w:r>
      <w:r>
        <w:rPr>
          <w:rFonts w:ascii="Times New Roman" w:hint="eastAsia"/>
          <w:color w:val="000000"/>
          <w:vertAlign w:val="subscript"/>
        </w:rPr>
        <w:t>6</w:t>
      </w:r>
      <w:r>
        <w:rPr>
          <w:rFonts w:ascii="Times New Roman" w:hint="eastAsia"/>
          <w:color w:val="000000"/>
        </w:rPr>
        <w:t>O</w:t>
      </w:r>
      <w:r>
        <w:rPr>
          <w:rFonts w:ascii="Times New Roman" w:hint="eastAsia"/>
          <w:color w:val="000000"/>
          <w:vertAlign w:val="subscript"/>
        </w:rPr>
        <w:t>11</w:t>
      </w:r>
      <w:r>
        <w:rPr>
          <w:rFonts w:ascii="Times New Roman" w:hint="eastAsia"/>
          <w:color w:val="000000"/>
        </w:rPr>
        <w:t>），置于烧杯中，加入</w:t>
      </w:r>
      <w:r>
        <w:rPr>
          <w:rFonts w:ascii="Times New Roman" w:hint="eastAsia"/>
          <w:color w:val="000000"/>
        </w:rPr>
        <w:t>30mL</w:t>
      </w:r>
      <w:r>
        <w:rPr>
          <w:rFonts w:ascii="Times New Roman" w:hint="eastAsia"/>
          <w:color w:val="000000"/>
        </w:rPr>
        <w:t>王水（</w:t>
      </w:r>
      <w:r>
        <w:rPr>
          <w:rFonts w:ascii="Times New Roman" w:hint="eastAsia"/>
          <w:color w:val="000000"/>
        </w:rPr>
        <w:t>3.8</w:t>
      </w:r>
      <w:r>
        <w:rPr>
          <w:rFonts w:ascii="Times New Roman" w:hint="eastAsia"/>
          <w:color w:val="000000"/>
        </w:rPr>
        <w:t>），低温加热至溶解。冷却后移入</w:t>
      </w:r>
      <w:r>
        <w:rPr>
          <w:rFonts w:ascii="Times New Roman" w:hint="eastAsia"/>
          <w:color w:val="000000"/>
        </w:rPr>
        <w:t>100mL</w:t>
      </w:r>
      <w:r>
        <w:rPr>
          <w:rFonts w:ascii="Times New Roman" w:hint="eastAsia"/>
          <w:color w:val="000000"/>
        </w:rPr>
        <w:t>容量瓶中，用水稀释至刻度，摇匀。此溶液</w:t>
      </w:r>
      <w:r>
        <w:rPr>
          <w:rFonts w:ascii="Times New Roman" w:hint="eastAsia"/>
          <w:color w:val="000000"/>
        </w:rPr>
        <w:t>1mL</w:t>
      </w:r>
      <w:r>
        <w:rPr>
          <w:rFonts w:ascii="Times New Roman" w:hint="eastAsia"/>
          <w:color w:val="000000"/>
        </w:rPr>
        <w:t>含</w:t>
      </w:r>
      <w:r>
        <w:rPr>
          <w:rFonts w:ascii="Times New Roman" w:hint="eastAsia"/>
          <w:color w:val="000000"/>
        </w:rPr>
        <w:t>1.000mg</w:t>
      </w:r>
      <w:r>
        <w:rPr>
          <w:rFonts w:ascii="Times New Roman" w:hint="eastAsia"/>
          <w:color w:val="000000"/>
        </w:rPr>
        <w:t>镨。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3.11 </w:t>
      </w:r>
      <w:r>
        <w:rPr>
          <w:rFonts w:ascii="Times New Roman" w:hint="eastAsia"/>
          <w:color w:val="000000"/>
        </w:rPr>
        <w:t>钕标准贮存溶液：准确称取</w:t>
      </w:r>
      <w:r>
        <w:rPr>
          <w:rFonts w:ascii="Times New Roman" w:hint="eastAsia"/>
          <w:color w:val="000000"/>
        </w:rPr>
        <w:t>0.1166g</w:t>
      </w:r>
      <w:r>
        <w:rPr>
          <w:rFonts w:ascii="Times New Roman" w:hint="eastAsia"/>
          <w:color w:val="000000"/>
        </w:rPr>
        <w:t>高纯三氧化二钕（</w:t>
      </w:r>
      <w:r>
        <w:rPr>
          <w:rFonts w:ascii="Times New Roman" w:hint="eastAsia"/>
          <w:color w:val="000000"/>
        </w:rPr>
        <w:t>Nd</w:t>
      </w:r>
      <w:r>
        <w:rPr>
          <w:rFonts w:ascii="Times New Roman" w:hint="eastAsia"/>
          <w:color w:val="000000"/>
          <w:vertAlign w:val="subscript"/>
        </w:rPr>
        <w:t>2</w:t>
      </w:r>
      <w:r>
        <w:rPr>
          <w:rFonts w:ascii="Times New Roman" w:hint="eastAsia"/>
          <w:color w:val="000000"/>
        </w:rPr>
        <w:t>O</w:t>
      </w:r>
      <w:r>
        <w:rPr>
          <w:rFonts w:ascii="Times New Roman" w:hint="eastAsia"/>
          <w:color w:val="000000"/>
          <w:vertAlign w:val="subscript"/>
        </w:rPr>
        <w:t>3</w:t>
      </w:r>
      <w:r>
        <w:rPr>
          <w:rFonts w:ascii="Times New Roman" w:hint="eastAsia"/>
          <w:color w:val="000000"/>
        </w:rPr>
        <w:t>），置于烧杯中，加入</w:t>
      </w:r>
      <w:r>
        <w:rPr>
          <w:rFonts w:ascii="Times New Roman" w:hint="eastAsia"/>
          <w:color w:val="000000"/>
        </w:rPr>
        <w:t>40mL</w:t>
      </w:r>
      <w:r>
        <w:rPr>
          <w:rFonts w:ascii="Times New Roman" w:hint="eastAsia"/>
          <w:color w:val="000000"/>
        </w:rPr>
        <w:t>盐酸（</w:t>
      </w:r>
      <w:r>
        <w:rPr>
          <w:rFonts w:ascii="Times New Roman" w:hint="eastAsia"/>
          <w:color w:val="000000"/>
        </w:rPr>
        <w:t>3.6</w:t>
      </w:r>
      <w:r>
        <w:rPr>
          <w:rFonts w:ascii="Times New Roman" w:hint="eastAsia"/>
          <w:color w:val="000000"/>
        </w:rPr>
        <w:t>），低温加热至溶解。冷却后移入</w:t>
      </w:r>
      <w:r>
        <w:rPr>
          <w:rFonts w:ascii="Times New Roman" w:hint="eastAsia"/>
          <w:color w:val="000000"/>
        </w:rPr>
        <w:t>100mL</w:t>
      </w:r>
      <w:r>
        <w:rPr>
          <w:rFonts w:ascii="Times New Roman" w:hint="eastAsia"/>
          <w:color w:val="000000"/>
        </w:rPr>
        <w:t>容量瓶中，用水稀释至刻度，摇匀。此溶液</w:t>
      </w:r>
      <w:r>
        <w:rPr>
          <w:rFonts w:ascii="Times New Roman" w:hint="eastAsia"/>
          <w:color w:val="000000"/>
        </w:rPr>
        <w:t>1mL</w:t>
      </w:r>
      <w:r>
        <w:rPr>
          <w:rFonts w:ascii="Times New Roman" w:hint="eastAsia"/>
          <w:color w:val="000000"/>
        </w:rPr>
        <w:t>含</w:t>
      </w:r>
      <w:r>
        <w:rPr>
          <w:rFonts w:ascii="Times New Roman" w:hint="eastAsia"/>
          <w:color w:val="000000"/>
        </w:rPr>
        <w:t>1.000mg</w:t>
      </w:r>
      <w:r>
        <w:rPr>
          <w:rFonts w:ascii="Times New Roman" w:hint="eastAsia"/>
          <w:color w:val="000000"/>
        </w:rPr>
        <w:t>钕。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lastRenderedPageBreak/>
        <w:t xml:space="preserve">3.12 </w:t>
      </w:r>
      <w:r>
        <w:rPr>
          <w:rFonts w:ascii="Times New Roman" w:hint="eastAsia"/>
          <w:color w:val="000000"/>
        </w:rPr>
        <w:t>钡标准贮存溶液：准确称取</w:t>
      </w:r>
      <w:r>
        <w:rPr>
          <w:rFonts w:ascii="Times New Roman" w:hint="eastAsia"/>
          <w:color w:val="000000"/>
        </w:rPr>
        <w:t>0.1437g</w:t>
      </w:r>
      <w:r>
        <w:rPr>
          <w:rFonts w:ascii="Times New Roman" w:hint="eastAsia"/>
          <w:color w:val="000000"/>
        </w:rPr>
        <w:t>经</w:t>
      </w:r>
      <w:r>
        <w:rPr>
          <w:rFonts w:ascii="Times New Roman" w:hint="eastAsia"/>
          <w:color w:val="000000"/>
        </w:rPr>
        <w:t>105</w:t>
      </w:r>
      <w:r>
        <w:rPr>
          <w:rFonts w:hAnsi="宋体" w:hint="eastAsia"/>
          <w:color w:val="000000"/>
        </w:rPr>
        <w:t>℃</w:t>
      </w:r>
      <w:r>
        <w:rPr>
          <w:rFonts w:ascii="Times New Roman" w:hint="eastAsia"/>
          <w:color w:val="000000"/>
        </w:rPr>
        <w:t>干燥</w:t>
      </w:r>
      <w:r>
        <w:rPr>
          <w:rFonts w:ascii="Times New Roman" w:hint="eastAsia"/>
          <w:color w:val="000000"/>
        </w:rPr>
        <w:t>2h</w:t>
      </w:r>
      <w:r>
        <w:rPr>
          <w:rFonts w:ascii="Times New Roman" w:hint="eastAsia"/>
          <w:color w:val="000000"/>
        </w:rPr>
        <w:t>的高纯碳酸钡（</w:t>
      </w:r>
      <w:r>
        <w:rPr>
          <w:rFonts w:ascii="Times New Roman" w:hint="eastAsia"/>
          <w:color w:val="000000"/>
        </w:rPr>
        <w:t>BaCO</w:t>
      </w:r>
      <w:r>
        <w:rPr>
          <w:rFonts w:ascii="Times New Roman" w:hint="eastAsia"/>
          <w:color w:val="000000"/>
          <w:vertAlign w:val="subscript"/>
        </w:rPr>
        <w:t>3</w:t>
      </w:r>
      <w:r>
        <w:rPr>
          <w:rFonts w:ascii="Times New Roman" w:hint="eastAsia"/>
          <w:color w:val="000000"/>
        </w:rPr>
        <w:t>），置于烧杯中，加入水及</w:t>
      </w:r>
      <w:r>
        <w:rPr>
          <w:rFonts w:ascii="Times New Roman" w:hint="eastAsia"/>
          <w:color w:val="000000"/>
        </w:rPr>
        <w:t>20mL</w:t>
      </w:r>
      <w:r>
        <w:rPr>
          <w:rFonts w:ascii="Times New Roman" w:hint="eastAsia"/>
          <w:color w:val="000000"/>
        </w:rPr>
        <w:t>硝酸（</w:t>
      </w:r>
      <w:r>
        <w:rPr>
          <w:rFonts w:ascii="Times New Roman" w:hint="eastAsia"/>
          <w:color w:val="000000"/>
        </w:rPr>
        <w:t>3.7</w:t>
      </w:r>
      <w:r>
        <w:rPr>
          <w:rFonts w:ascii="Times New Roman" w:hint="eastAsia"/>
          <w:color w:val="000000"/>
        </w:rPr>
        <w:t>），低温加热至溶解。冷却后移入</w:t>
      </w:r>
      <w:r>
        <w:rPr>
          <w:rFonts w:ascii="Times New Roman" w:hint="eastAsia"/>
          <w:color w:val="000000"/>
        </w:rPr>
        <w:t>100mL</w:t>
      </w:r>
      <w:r>
        <w:rPr>
          <w:rFonts w:ascii="Times New Roman" w:hint="eastAsia"/>
          <w:color w:val="000000"/>
        </w:rPr>
        <w:t>容量瓶中，用水稀释至刻度，摇匀。此溶液</w:t>
      </w:r>
      <w:r>
        <w:rPr>
          <w:rFonts w:ascii="Times New Roman" w:hint="eastAsia"/>
          <w:color w:val="000000"/>
        </w:rPr>
        <w:t>1mL</w:t>
      </w:r>
      <w:r>
        <w:rPr>
          <w:rFonts w:ascii="Times New Roman" w:hint="eastAsia"/>
          <w:color w:val="000000"/>
        </w:rPr>
        <w:t>含</w:t>
      </w:r>
      <w:r>
        <w:rPr>
          <w:rFonts w:ascii="Times New Roman" w:hint="eastAsia"/>
          <w:color w:val="000000"/>
        </w:rPr>
        <w:t>1.000mg</w:t>
      </w:r>
      <w:r>
        <w:rPr>
          <w:rFonts w:ascii="Times New Roman" w:hint="eastAsia"/>
          <w:color w:val="000000"/>
        </w:rPr>
        <w:t>钡。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3.13 </w:t>
      </w:r>
      <w:r>
        <w:rPr>
          <w:rFonts w:ascii="Times New Roman" w:hint="eastAsia"/>
          <w:color w:val="000000"/>
        </w:rPr>
        <w:t>铈标准贮存溶液：准确称取</w:t>
      </w:r>
      <w:r>
        <w:rPr>
          <w:rFonts w:ascii="Times New Roman" w:hint="eastAsia"/>
          <w:color w:val="000000"/>
        </w:rPr>
        <w:t>0.1228g</w:t>
      </w:r>
      <w:r>
        <w:rPr>
          <w:rFonts w:ascii="Times New Roman" w:hint="eastAsia"/>
          <w:color w:val="000000"/>
        </w:rPr>
        <w:t>经</w:t>
      </w:r>
      <w:r>
        <w:rPr>
          <w:rFonts w:ascii="Times New Roman" w:hint="eastAsia"/>
          <w:color w:val="000000"/>
        </w:rPr>
        <w:t>850</w:t>
      </w:r>
      <w:r>
        <w:rPr>
          <w:rFonts w:hAnsi="宋体" w:hint="eastAsia"/>
          <w:color w:val="000000"/>
        </w:rPr>
        <w:t>℃</w:t>
      </w:r>
      <w:r>
        <w:rPr>
          <w:rFonts w:ascii="Times New Roman" w:hint="eastAsia"/>
          <w:color w:val="000000"/>
        </w:rPr>
        <w:t>灼烧过的高纯二氧化铈（</w:t>
      </w:r>
      <w:r>
        <w:rPr>
          <w:rFonts w:ascii="Times New Roman" w:hint="eastAsia"/>
          <w:color w:val="000000"/>
        </w:rPr>
        <w:t>CeO</w:t>
      </w:r>
      <w:r>
        <w:rPr>
          <w:rFonts w:ascii="Times New Roman" w:hint="eastAsia"/>
          <w:color w:val="000000"/>
          <w:vertAlign w:val="subscript"/>
        </w:rPr>
        <w:t>2</w:t>
      </w:r>
      <w:r>
        <w:rPr>
          <w:rFonts w:ascii="Times New Roman" w:hint="eastAsia"/>
          <w:color w:val="000000"/>
        </w:rPr>
        <w:t>），置于烧杯中，加入</w:t>
      </w:r>
      <w:r>
        <w:rPr>
          <w:rFonts w:ascii="Times New Roman" w:hint="eastAsia"/>
          <w:color w:val="000000"/>
        </w:rPr>
        <w:t>20mL</w:t>
      </w:r>
      <w:r>
        <w:rPr>
          <w:rFonts w:ascii="Times New Roman" w:hint="eastAsia"/>
          <w:color w:val="000000"/>
        </w:rPr>
        <w:t>硝酸（</w:t>
      </w:r>
      <w:r>
        <w:rPr>
          <w:rFonts w:ascii="Times New Roman" w:hint="eastAsia"/>
          <w:color w:val="000000"/>
        </w:rPr>
        <w:t>3.7</w:t>
      </w:r>
      <w:r>
        <w:rPr>
          <w:rFonts w:ascii="Times New Roman" w:hint="eastAsia"/>
          <w:color w:val="000000"/>
        </w:rPr>
        <w:t>），并缓慢加入</w:t>
      </w:r>
      <w:r>
        <w:rPr>
          <w:rFonts w:ascii="Times New Roman" w:hint="eastAsia"/>
          <w:color w:val="000000"/>
        </w:rPr>
        <w:t>2mLH</w:t>
      </w:r>
      <w:r>
        <w:rPr>
          <w:rFonts w:ascii="Times New Roman" w:hint="eastAsia"/>
          <w:color w:val="000000"/>
          <w:vertAlign w:val="subscript"/>
        </w:rPr>
        <w:t>2</w:t>
      </w:r>
      <w:r>
        <w:rPr>
          <w:rFonts w:ascii="Times New Roman" w:hint="eastAsia"/>
          <w:color w:val="000000"/>
        </w:rPr>
        <w:t>O</w:t>
      </w:r>
      <w:r>
        <w:rPr>
          <w:rFonts w:ascii="Times New Roman" w:hint="eastAsia"/>
          <w:color w:val="000000"/>
          <w:vertAlign w:val="subscript"/>
        </w:rPr>
        <w:t>2</w:t>
      </w:r>
      <w:r>
        <w:rPr>
          <w:rFonts w:ascii="Times New Roman" w:hint="eastAsia"/>
          <w:color w:val="000000"/>
        </w:rPr>
        <w:t>，低温加热至溶解。冷却后移入</w:t>
      </w:r>
      <w:r>
        <w:rPr>
          <w:rFonts w:ascii="Times New Roman" w:hint="eastAsia"/>
          <w:color w:val="000000"/>
        </w:rPr>
        <w:t>100mL</w:t>
      </w:r>
      <w:r>
        <w:rPr>
          <w:rFonts w:ascii="Times New Roman" w:hint="eastAsia"/>
          <w:color w:val="000000"/>
        </w:rPr>
        <w:t>容量瓶中，用水稀释至刻度，摇匀。此溶液</w:t>
      </w:r>
      <w:r>
        <w:rPr>
          <w:rFonts w:ascii="Times New Roman" w:hint="eastAsia"/>
          <w:color w:val="000000"/>
        </w:rPr>
        <w:t>1mL</w:t>
      </w:r>
      <w:r>
        <w:rPr>
          <w:rFonts w:ascii="Times New Roman" w:hint="eastAsia"/>
          <w:color w:val="000000"/>
        </w:rPr>
        <w:t>含</w:t>
      </w:r>
      <w:r>
        <w:rPr>
          <w:rFonts w:ascii="Times New Roman" w:hint="eastAsia"/>
          <w:color w:val="000000"/>
        </w:rPr>
        <w:t>1.000mg</w:t>
      </w:r>
      <w:r>
        <w:rPr>
          <w:rFonts w:ascii="Times New Roman" w:hint="eastAsia"/>
          <w:color w:val="000000"/>
        </w:rPr>
        <w:t>铈。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3.14 </w:t>
      </w:r>
      <w:r>
        <w:rPr>
          <w:rFonts w:ascii="Times New Roman" w:hint="eastAsia"/>
          <w:color w:val="000000"/>
        </w:rPr>
        <w:t>锆标准贮存溶液：准确称取</w:t>
      </w:r>
      <w:r>
        <w:rPr>
          <w:rFonts w:ascii="Times New Roman" w:hint="eastAsia"/>
          <w:color w:val="000000"/>
        </w:rPr>
        <w:t>0.1351g</w:t>
      </w:r>
      <w:r>
        <w:rPr>
          <w:rFonts w:ascii="Times New Roman" w:hint="eastAsia"/>
          <w:color w:val="000000"/>
        </w:rPr>
        <w:t>高纯二氧化锆（</w:t>
      </w:r>
      <w:r>
        <w:rPr>
          <w:rFonts w:ascii="Times New Roman" w:hint="eastAsia"/>
          <w:color w:val="000000"/>
        </w:rPr>
        <w:t>ZrO</w:t>
      </w:r>
      <w:r>
        <w:rPr>
          <w:rFonts w:ascii="Times New Roman" w:hint="eastAsia"/>
          <w:color w:val="000000"/>
          <w:vertAlign w:val="subscript"/>
        </w:rPr>
        <w:t>2</w:t>
      </w:r>
      <w:r>
        <w:rPr>
          <w:rFonts w:ascii="Times New Roman" w:hint="eastAsia"/>
          <w:color w:val="000000"/>
        </w:rPr>
        <w:t>），置于聚四氟乙烯烧杯中，加入</w:t>
      </w:r>
      <w:r>
        <w:rPr>
          <w:rFonts w:ascii="Times New Roman" w:hint="eastAsia"/>
          <w:color w:val="000000"/>
        </w:rPr>
        <w:t>5mL</w:t>
      </w:r>
      <w:r>
        <w:rPr>
          <w:rFonts w:ascii="Times New Roman" w:hint="eastAsia"/>
          <w:color w:val="000000"/>
        </w:rPr>
        <w:t>氢氟酸，盖上烧杯盖，加热至溶解后，移去烧杯盖冒烟至烧杯内溶液为</w:t>
      </w:r>
      <w:r>
        <w:rPr>
          <w:rFonts w:ascii="Times New Roman" w:hint="eastAsia"/>
          <w:color w:val="000000"/>
        </w:rPr>
        <w:t>0.5mL</w:t>
      </w:r>
      <w:r>
        <w:rPr>
          <w:rFonts w:ascii="Times New Roman" w:hint="eastAsia"/>
          <w:color w:val="000000"/>
        </w:rPr>
        <w:t>左右，加入</w:t>
      </w:r>
      <w:r>
        <w:rPr>
          <w:rFonts w:ascii="Times New Roman" w:hint="eastAsia"/>
          <w:color w:val="000000"/>
        </w:rPr>
        <w:t>20mL</w:t>
      </w:r>
      <w:r>
        <w:rPr>
          <w:rFonts w:ascii="Times New Roman" w:hint="eastAsia"/>
          <w:color w:val="000000"/>
        </w:rPr>
        <w:t>硝酸（</w:t>
      </w:r>
      <w:r>
        <w:rPr>
          <w:rFonts w:ascii="Times New Roman" w:hint="eastAsia"/>
          <w:color w:val="000000"/>
        </w:rPr>
        <w:t>3.7</w:t>
      </w:r>
      <w:r>
        <w:rPr>
          <w:rFonts w:ascii="Times New Roman" w:hint="eastAsia"/>
          <w:color w:val="000000"/>
        </w:rPr>
        <w:t>），冷却后移入</w:t>
      </w:r>
      <w:r>
        <w:rPr>
          <w:rFonts w:ascii="Times New Roman" w:hint="eastAsia"/>
          <w:color w:val="000000"/>
        </w:rPr>
        <w:t>100mL</w:t>
      </w:r>
      <w:r>
        <w:rPr>
          <w:rFonts w:ascii="Times New Roman" w:hint="eastAsia"/>
          <w:color w:val="000000"/>
        </w:rPr>
        <w:t>容量瓶中，用水稀释至刻度，摇匀。摇匀后立即转移至</w:t>
      </w:r>
      <w:r>
        <w:rPr>
          <w:rFonts w:ascii="Times New Roman" w:hint="eastAsia"/>
          <w:color w:val="000000"/>
        </w:rPr>
        <w:t>100mL</w:t>
      </w:r>
      <w:r>
        <w:rPr>
          <w:rFonts w:ascii="Times New Roman" w:hint="eastAsia"/>
          <w:color w:val="000000"/>
        </w:rPr>
        <w:t>塑料瓶中保存。此溶液</w:t>
      </w:r>
      <w:r>
        <w:rPr>
          <w:rFonts w:ascii="Times New Roman" w:hint="eastAsia"/>
          <w:color w:val="000000"/>
        </w:rPr>
        <w:t>1mL</w:t>
      </w:r>
      <w:r>
        <w:rPr>
          <w:rFonts w:ascii="Times New Roman" w:hint="eastAsia"/>
          <w:color w:val="000000"/>
        </w:rPr>
        <w:t>含</w:t>
      </w:r>
      <w:r>
        <w:rPr>
          <w:rFonts w:ascii="Times New Roman" w:hint="eastAsia"/>
          <w:color w:val="000000"/>
        </w:rPr>
        <w:t>1.000mg</w:t>
      </w:r>
      <w:r>
        <w:rPr>
          <w:rFonts w:ascii="Times New Roman" w:hint="eastAsia"/>
          <w:color w:val="000000"/>
        </w:rPr>
        <w:t>锆。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 xml:space="preserve">3.15 </w:t>
      </w:r>
      <w:r>
        <w:rPr>
          <w:rFonts w:ascii="Times New Roman"/>
          <w:color w:val="000000"/>
        </w:rPr>
        <w:t>混合标准溶液：分别移取</w:t>
      </w:r>
      <w:r>
        <w:rPr>
          <w:rFonts w:ascii="Times New Roman"/>
          <w:color w:val="000000"/>
        </w:rPr>
        <w:t>10.00mL</w:t>
      </w:r>
      <w:r>
        <w:rPr>
          <w:rFonts w:ascii="Times New Roman"/>
          <w:color w:val="000000"/>
        </w:rPr>
        <w:t>标准贮存溶液（</w:t>
      </w:r>
      <w:r>
        <w:rPr>
          <w:rFonts w:ascii="Times New Roman"/>
          <w:color w:val="000000"/>
        </w:rPr>
        <w:t>.</w:t>
      </w:r>
      <w:r>
        <w:rPr>
          <w:rFonts w:ascii="Times New Roman" w:hint="eastAsia"/>
          <w:color w:val="000000"/>
        </w:rPr>
        <w:t>3</w:t>
      </w:r>
      <w:r>
        <w:rPr>
          <w:rFonts w:ascii="Times New Roman"/>
          <w:color w:val="000000"/>
        </w:rPr>
        <w:t>.13</w:t>
      </w:r>
      <w:r>
        <w:rPr>
          <w:rFonts w:ascii="Times New Roman"/>
          <w:color w:val="000000"/>
        </w:rPr>
        <w:t>、</w:t>
      </w:r>
      <w:r>
        <w:rPr>
          <w:rFonts w:ascii="Times New Roman" w:hint="eastAsia"/>
          <w:color w:val="000000"/>
        </w:rPr>
        <w:t>3</w:t>
      </w:r>
      <w:r>
        <w:rPr>
          <w:rFonts w:ascii="Times New Roman"/>
          <w:color w:val="000000"/>
        </w:rPr>
        <w:t>.14</w:t>
      </w:r>
      <w:r>
        <w:rPr>
          <w:rFonts w:ascii="Times New Roman"/>
          <w:color w:val="000000"/>
        </w:rPr>
        <w:t>）、</w:t>
      </w:r>
      <w:r>
        <w:rPr>
          <w:rFonts w:ascii="Times New Roman"/>
          <w:color w:val="000000"/>
        </w:rPr>
        <w:t>5.00mL</w:t>
      </w:r>
      <w:r>
        <w:rPr>
          <w:rFonts w:ascii="Times New Roman"/>
          <w:color w:val="000000"/>
        </w:rPr>
        <w:t>标准贮存溶液（</w:t>
      </w:r>
      <w:r>
        <w:rPr>
          <w:rFonts w:ascii="Times New Roman" w:hint="eastAsia"/>
          <w:color w:val="000000"/>
        </w:rPr>
        <w:t>3</w:t>
      </w:r>
      <w:r>
        <w:rPr>
          <w:rFonts w:ascii="Times New Roman"/>
          <w:color w:val="000000"/>
        </w:rPr>
        <w:t>.9</w:t>
      </w:r>
      <w:r>
        <w:rPr>
          <w:rFonts w:ascii="Times New Roman"/>
          <w:color w:val="000000"/>
        </w:rPr>
        <w:t>～</w:t>
      </w:r>
      <w:r>
        <w:rPr>
          <w:rFonts w:ascii="Times New Roman" w:hint="eastAsia"/>
          <w:color w:val="000000"/>
        </w:rPr>
        <w:t>3</w:t>
      </w:r>
      <w:r>
        <w:rPr>
          <w:rFonts w:ascii="Times New Roman"/>
          <w:color w:val="000000"/>
        </w:rPr>
        <w:t>.12</w:t>
      </w:r>
      <w:r>
        <w:rPr>
          <w:rFonts w:ascii="Times New Roman"/>
          <w:color w:val="000000"/>
        </w:rPr>
        <w:t>），置于</w:t>
      </w:r>
      <w:r>
        <w:rPr>
          <w:rFonts w:ascii="Times New Roman"/>
          <w:color w:val="000000"/>
        </w:rPr>
        <w:t>100mL</w:t>
      </w:r>
      <w:r>
        <w:rPr>
          <w:rFonts w:ascii="Times New Roman"/>
          <w:color w:val="000000"/>
        </w:rPr>
        <w:t>容量瓶中，用盐酸（</w:t>
      </w:r>
      <w:r>
        <w:rPr>
          <w:rFonts w:ascii="Times New Roman" w:hint="eastAsia"/>
          <w:color w:val="000000"/>
        </w:rPr>
        <w:t>3</w:t>
      </w:r>
      <w:r>
        <w:rPr>
          <w:rFonts w:ascii="Times New Roman"/>
          <w:color w:val="000000"/>
        </w:rPr>
        <w:t>.5</w:t>
      </w:r>
      <w:r>
        <w:rPr>
          <w:rFonts w:ascii="Times New Roman"/>
          <w:color w:val="000000"/>
        </w:rPr>
        <w:t>）稀释至刻度，摇匀。此溶液</w:t>
      </w:r>
      <w:r>
        <w:rPr>
          <w:rFonts w:ascii="Times New Roman"/>
          <w:color w:val="000000"/>
        </w:rPr>
        <w:t>1mL</w:t>
      </w:r>
      <w:r>
        <w:rPr>
          <w:rFonts w:ascii="Times New Roman"/>
          <w:color w:val="000000"/>
        </w:rPr>
        <w:t>含</w:t>
      </w:r>
      <w:r>
        <w:rPr>
          <w:rFonts w:ascii="Times New Roman"/>
          <w:color w:val="000000"/>
        </w:rPr>
        <w:t>100.00µg</w:t>
      </w:r>
      <w:r>
        <w:rPr>
          <w:rFonts w:ascii="Times New Roman"/>
          <w:color w:val="000000"/>
        </w:rPr>
        <w:t>铈、锆，</w:t>
      </w:r>
      <w:r>
        <w:rPr>
          <w:rFonts w:ascii="Times New Roman"/>
          <w:color w:val="000000"/>
        </w:rPr>
        <w:t>50.00µg</w:t>
      </w:r>
      <w:r>
        <w:rPr>
          <w:rFonts w:ascii="Times New Roman"/>
          <w:color w:val="000000"/>
        </w:rPr>
        <w:t>镧、镨、钕、钡。</w:t>
      </w:r>
    </w:p>
    <w:p w:rsidR="004A23C8" w:rsidRDefault="008404F0">
      <w:pPr>
        <w:pStyle w:val="afb"/>
        <w:ind w:firstLineChars="0" w:firstLine="0"/>
        <w:rPr>
          <w:rFonts w:ascii="Times New Roman"/>
          <w:color w:val="000000"/>
        </w:rPr>
      </w:pPr>
      <w:r>
        <w:rPr>
          <w:rFonts w:ascii="Times New Roman"/>
          <w:color w:val="000000"/>
        </w:rPr>
        <w:t>3.</w:t>
      </w:r>
      <w:r>
        <w:rPr>
          <w:rFonts w:ascii="Times New Roman" w:hint="eastAsia"/>
          <w:color w:val="000000"/>
        </w:rPr>
        <w:t>16</w:t>
      </w:r>
      <w:r>
        <w:rPr>
          <w:rFonts w:ascii="Times New Roman" w:hAnsi="宋体"/>
          <w:color w:val="000000"/>
        </w:rPr>
        <w:t>氩气（体积分数</w:t>
      </w:r>
      <w:r>
        <w:rPr>
          <w:rFonts w:hAnsi="宋体"/>
          <w:color w:val="000000"/>
        </w:rPr>
        <w:t>≥</w:t>
      </w:r>
      <w:r>
        <w:rPr>
          <w:rFonts w:ascii="Times New Roman"/>
          <w:color w:val="000000"/>
        </w:rPr>
        <w:t>99.99%</w:t>
      </w:r>
      <w:r>
        <w:rPr>
          <w:rFonts w:ascii="Times New Roman" w:hAnsi="宋体"/>
          <w:color w:val="000000"/>
        </w:rPr>
        <w:t>）。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4 </w:t>
      </w:r>
      <w:r>
        <w:rPr>
          <w:rFonts w:hAnsi="黑体" w:hint="eastAsia"/>
          <w:color w:val="000000"/>
        </w:rPr>
        <w:t>仪器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/>
        <w:outlineLvl w:val="9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 xml:space="preserve">4.1 </w:t>
      </w:r>
      <w:r>
        <w:rPr>
          <w:rFonts w:ascii="Times New Roman" w:eastAsia="宋体" w:hAnsi="宋体"/>
          <w:color w:val="000000"/>
        </w:rPr>
        <w:t>电感耦合等离子体原子发射光谱仪。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/>
        <w:outlineLvl w:val="9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 xml:space="preserve">4.1.1 </w:t>
      </w:r>
      <w:r>
        <w:rPr>
          <w:rFonts w:ascii="Times New Roman" w:eastAsia="宋体" w:hAnsi="宋体"/>
          <w:color w:val="000000"/>
        </w:rPr>
        <w:t>仪器工作条件参见附录</w:t>
      </w:r>
      <w:r>
        <w:rPr>
          <w:rFonts w:ascii="Times New Roman" w:eastAsia="宋体"/>
          <w:color w:val="000000"/>
        </w:rPr>
        <w:t>A</w:t>
      </w:r>
      <w:r>
        <w:rPr>
          <w:rFonts w:ascii="Times New Roman" w:eastAsia="宋体" w:hAnsi="宋体"/>
          <w:color w:val="000000"/>
        </w:rPr>
        <w:t>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/>
        <w:outlineLvl w:val="9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4.1.2</w:t>
      </w:r>
      <w:r>
        <w:rPr>
          <w:rFonts w:ascii="Times New Roman" w:eastAsia="宋体" w:hAnsi="宋体"/>
          <w:color w:val="000000"/>
        </w:rPr>
        <w:t>在仪器最佳工作条件下凡是能达到下列指标者均可使用：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/>
        <w:ind w:firstLineChars="300" w:firstLine="630"/>
        <w:outlineLvl w:val="9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Ansi="宋体"/>
          <w:color w:val="000000"/>
        </w:rPr>
        <w:t>光源：氩等离子体光源，发生器最大输出功率不小于</w:t>
      </w:r>
      <w:r>
        <w:rPr>
          <w:rFonts w:ascii="Times New Roman" w:eastAsia="宋体"/>
          <w:color w:val="000000"/>
        </w:rPr>
        <w:t>1.3</w:t>
      </w:r>
      <w:r>
        <w:rPr>
          <w:rFonts w:ascii="Times New Roman" w:eastAsia="宋体" w:hint="eastAsia"/>
          <w:color w:val="000000"/>
        </w:rPr>
        <w:t>k</w:t>
      </w:r>
      <w:r>
        <w:rPr>
          <w:rFonts w:ascii="Times New Roman" w:eastAsia="宋体"/>
          <w:color w:val="000000"/>
        </w:rPr>
        <w:t>W</w:t>
      </w:r>
      <w:r>
        <w:rPr>
          <w:rFonts w:ascii="Times New Roman" w:eastAsia="宋体" w:hAnsi="宋体"/>
          <w:color w:val="000000"/>
        </w:rPr>
        <w:t>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/>
        <w:ind w:firstLineChars="300" w:firstLine="630"/>
        <w:outlineLvl w:val="9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Ansi="宋体"/>
          <w:color w:val="000000"/>
        </w:rPr>
        <w:t>分辨率：</w:t>
      </w:r>
      <w:r>
        <w:rPr>
          <w:rFonts w:ascii="Times New Roman" w:eastAsia="宋体"/>
          <w:color w:val="000000"/>
        </w:rPr>
        <w:t>200nm</w:t>
      </w:r>
      <w:r>
        <w:rPr>
          <w:rFonts w:ascii="Times New Roman" w:eastAsia="宋体" w:hAnsi="宋体"/>
          <w:color w:val="000000"/>
        </w:rPr>
        <w:t>时光学分辨率不大于</w:t>
      </w:r>
      <w:r>
        <w:rPr>
          <w:rFonts w:ascii="Times New Roman" w:eastAsia="宋体"/>
          <w:color w:val="000000"/>
        </w:rPr>
        <w:t>0.010nm</w:t>
      </w:r>
      <w:r>
        <w:rPr>
          <w:rFonts w:ascii="Times New Roman" w:eastAsia="宋体" w:hAnsi="宋体"/>
          <w:color w:val="000000"/>
        </w:rPr>
        <w:t>；</w:t>
      </w:r>
      <w:r>
        <w:rPr>
          <w:rFonts w:ascii="Times New Roman" w:eastAsia="宋体"/>
          <w:color w:val="000000"/>
        </w:rPr>
        <w:t>400nm</w:t>
      </w:r>
      <w:r>
        <w:rPr>
          <w:rFonts w:ascii="Times New Roman" w:eastAsia="宋体" w:hAnsi="宋体"/>
          <w:color w:val="000000"/>
        </w:rPr>
        <w:t>时光学分辨率不大于</w:t>
      </w:r>
      <w:r>
        <w:rPr>
          <w:rFonts w:ascii="Times New Roman" w:eastAsia="宋体"/>
          <w:color w:val="000000"/>
        </w:rPr>
        <w:t>0.020nm</w:t>
      </w:r>
      <w:r>
        <w:rPr>
          <w:rFonts w:ascii="Times New Roman" w:eastAsia="宋体" w:hAnsi="宋体"/>
          <w:color w:val="000000"/>
        </w:rPr>
        <w:t>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/>
        <w:ind w:firstLineChars="300" w:firstLine="630"/>
        <w:outlineLvl w:val="9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Ansi="宋体"/>
          <w:color w:val="000000"/>
        </w:rPr>
        <w:t>仪器稳定性：仪器</w:t>
      </w:r>
      <w:r>
        <w:rPr>
          <w:rFonts w:ascii="Times New Roman" w:eastAsia="宋体"/>
          <w:color w:val="000000"/>
        </w:rPr>
        <w:t>1h</w:t>
      </w:r>
      <w:r>
        <w:rPr>
          <w:rFonts w:ascii="Times New Roman" w:eastAsia="宋体" w:hAnsi="宋体"/>
          <w:color w:val="000000"/>
        </w:rPr>
        <w:t>内漂移不大于</w:t>
      </w:r>
      <w:r>
        <w:rPr>
          <w:rFonts w:ascii="Times New Roman" w:eastAsia="宋体"/>
          <w:color w:val="000000"/>
        </w:rPr>
        <w:t>2.0%</w:t>
      </w:r>
      <w:r>
        <w:rPr>
          <w:rFonts w:ascii="Times New Roman" w:eastAsia="宋体" w:hAnsi="宋体"/>
          <w:color w:val="000000"/>
        </w:rPr>
        <w:t>。</w:t>
      </w:r>
    </w:p>
    <w:p w:rsidR="004A23C8" w:rsidRDefault="008404F0">
      <w:pPr>
        <w:pStyle w:val="afb"/>
        <w:ind w:firstLineChars="300" w:firstLine="630"/>
        <w:rPr>
          <w:rFonts w:ascii="Times New Roman"/>
        </w:rPr>
      </w:pPr>
      <w:r>
        <w:rPr>
          <w:rFonts w:ascii="Times New Roman"/>
        </w:rPr>
        <w:t>——</w:t>
      </w:r>
      <w:r>
        <w:rPr>
          <w:rFonts w:ascii="Times New Roman"/>
        </w:rPr>
        <w:t>仪器检出限：各测定元素仪器的检出限应不大于</w:t>
      </w:r>
      <w:r>
        <w:rPr>
          <w:rFonts w:ascii="Times New Roman"/>
        </w:rPr>
        <w:t>0.</w:t>
      </w:r>
      <w:r>
        <w:rPr>
          <w:rFonts w:ascii="Times New Roman" w:hint="eastAsia"/>
        </w:rPr>
        <w:t>1</w:t>
      </w:r>
      <w:r>
        <w:rPr>
          <w:rFonts w:ascii="Times New Roman"/>
          <w:color w:val="000000"/>
          <w:sz w:val="18"/>
          <w:szCs w:val="18"/>
        </w:rPr>
        <w:t>µ</w:t>
      </w:r>
      <w:r>
        <w:rPr>
          <w:rFonts w:ascii="Times New Roman"/>
          <w:sz w:val="18"/>
          <w:szCs w:val="18"/>
        </w:rPr>
        <w:t>g/mL</w:t>
      </w:r>
      <w:r>
        <w:rPr>
          <w:rFonts w:ascii="Times New Roman"/>
        </w:rPr>
        <w:t>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5 </w:t>
      </w:r>
      <w:r>
        <w:rPr>
          <w:rFonts w:hAnsi="黑体" w:hint="eastAsia"/>
          <w:color w:val="000000"/>
        </w:rPr>
        <w:t>试样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/>
        <w:ind w:firstLineChars="200" w:firstLine="420"/>
        <w:outlineLvl w:val="9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样品充分混匀。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6 </w:t>
      </w:r>
      <w:r>
        <w:rPr>
          <w:rFonts w:hAnsi="黑体" w:hint="eastAsia"/>
          <w:color w:val="000000"/>
        </w:rPr>
        <w:t>分析步骤</w:t>
      </w:r>
    </w:p>
    <w:p w:rsidR="004A23C8" w:rsidRDefault="008404F0">
      <w:pPr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6.1</w:t>
      </w:r>
      <w:r>
        <w:rPr>
          <w:rFonts w:hAnsi="宋体"/>
          <w:color w:val="000000"/>
          <w:kern w:val="0"/>
          <w:szCs w:val="20"/>
        </w:rPr>
        <w:t>试料</w:t>
      </w:r>
    </w:p>
    <w:p w:rsidR="004A23C8" w:rsidRDefault="008404F0">
      <w:pPr>
        <w:ind w:firstLineChars="200" w:firstLine="420"/>
        <w:rPr>
          <w:color w:val="000000"/>
          <w:kern w:val="0"/>
          <w:szCs w:val="20"/>
        </w:rPr>
      </w:pPr>
      <w:r>
        <w:rPr>
          <w:rFonts w:hAnsi="宋体"/>
          <w:color w:val="000000"/>
          <w:kern w:val="0"/>
          <w:szCs w:val="20"/>
        </w:rPr>
        <w:t>称取</w:t>
      </w:r>
      <w:r>
        <w:rPr>
          <w:color w:val="000000"/>
          <w:kern w:val="0"/>
          <w:szCs w:val="20"/>
        </w:rPr>
        <w:t>0.1g</w:t>
      </w:r>
      <w:r>
        <w:rPr>
          <w:rFonts w:hAnsi="宋体"/>
          <w:color w:val="000000"/>
          <w:kern w:val="0"/>
          <w:szCs w:val="20"/>
        </w:rPr>
        <w:t>试样，精确至</w:t>
      </w:r>
      <w:r>
        <w:rPr>
          <w:color w:val="000000"/>
          <w:kern w:val="0"/>
          <w:szCs w:val="20"/>
        </w:rPr>
        <w:t>0.000 1 g</w:t>
      </w:r>
      <w:r>
        <w:rPr>
          <w:rFonts w:hAnsi="宋体"/>
          <w:color w:val="000000"/>
          <w:kern w:val="0"/>
          <w:szCs w:val="20"/>
        </w:rPr>
        <w:t>。</w:t>
      </w:r>
    </w:p>
    <w:p w:rsidR="004A23C8" w:rsidRDefault="008404F0">
      <w:pPr>
        <w:rPr>
          <w:color w:val="000000"/>
          <w:kern w:val="0"/>
          <w:szCs w:val="20"/>
        </w:rPr>
      </w:pPr>
      <w:r>
        <w:rPr>
          <w:color w:val="000000"/>
        </w:rPr>
        <w:t xml:space="preserve">6.2 </w:t>
      </w:r>
      <w:r>
        <w:rPr>
          <w:rFonts w:hAnsi="宋体"/>
          <w:color w:val="000000"/>
        </w:rPr>
        <w:t>测定次数</w:t>
      </w:r>
    </w:p>
    <w:p w:rsidR="004A23C8" w:rsidRDefault="008404F0">
      <w:pPr>
        <w:ind w:firstLineChars="200" w:firstLine="420"/>
        <w:rPr>
          <w:color w:val="000000"/>
          <w:kern w:val="0"/>
          <w:szCs w:val="20"/>
        </w:rPr>
      </w:pPr>
      <w:r>
        <w:rPr>
          <w:rFonts w:hAnsi="宋体"/>
          <w:color w:val="000000"/>
        </w:rPr>
        <w:t>独立地进行两次测定，取其平均值。</w:t>
      </w:r>
    </w:p>
    <w:p w:rsidR="004A23C8" w:rsidRDefault="008404F0">
      <w:pPr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6.3</w:t>
      </w:r>
      <w:r>
        <w:rPr>
          <w:rFonts w:hAnsi="宋体"/>
          <w:color w:val="000000"/>
          <w:kern w:val="0"/>
          <w:szCs w:val="20"/>
        </w:rPr>
        <w:t>空白试验</w:t>
      </w:r>
    </w:p>
    <w:p w:rsidR="004A23C8" w:rsidRDefault="008404F0">
      <w:pPr>
        <w:ind w:firstLineChars="200" w:firstLine="420"/>
        <w:rPr>
          <w:color w:val="000000"/>
          <w:kern w:val="0"/>
          <w:szCs w:val="20"/>
        </w:rPr>
      </w:pPr>
      <w:r>
        <w:rPr>
          <w:rFonts w:hAnsi="宋体"/>
          <w:color w:val="000000"/>
          <w:kern w:val="0"/>
          <w:szCs w:val="20"/>
        </w:rPr>
        <w:t>随同试料做空白试验。</w:t>
      </w:r>
    </w:p>
    <w:p w:rsidR="004A23C8" w:rsidRDefault="008404F0">
      <w:pPr>
        <w:rPr>
          <w:color w:val="000000"/>
          <w:kern w:val="0"/>
          <w:szCs w:val="20"/>
        </w:rPr>
      </w:pPr>
      <w:r>
        <w:rPr>
          <w:color w:val="000000"/>
          <w:kern w:val="0"/>
          <w:szCs w:val="20"/>
        </w:rPr>
        <w:t>6.4</w:t>
      </w:r>
      <w:r>
        <w:rPr>
          <w:rFonts w:hAnsi="宋体"/>
          <w:color w:val="000000"/>
          <w:kern w:val="0"/>
          <w:szCs w:val="20"/>
        </w:rPr>
        <w:t>测定</w:t>
      </w:r>
    </w:p>
    <w:p w:rsidR="004A23C8" w:rsidRDefault="008404F0">
      <w:pPr>
        <w:autoSpaceDE w:val="0"/>
        <w:autoSpaceDN w:val="0"/>
        <w:adjustRightInd w:val="0"/>
        <w:jc w:val="left"/>
        <w:rPr>
          <w:color w:val="000000"/>
        </w:rPr>
      </w:pPr>
      <w:r>
        <w:rPr>
          <w:color w:val="000000"/>
          <w:kern w:val="0"/>
          <w:szCs w:val="20"/>
        </w:rPr>
        <w:t>6.4.1</w:t>
      </w:r>
      <w:r>
        <w:rPr>
          <w:rFonts w:hAnsi="宋体"/>
          <w:color w:val="000000"/>
        </w:rPr>
        <w:t>试料溶液的制备：</w:t>
      </w:r>
      <w:r>
        <w:rPr>
          <w:color w:val="000000"/>
        </w:rPr>
        <w:t>将试料（</w:t>
      </w:r>
      <w:r>
        <w:rPr>
          <w:color w:val="000000"/>
        </w:rPr>
        <w:t>6.1</w:t>
      </w:r>
      <w:r>
        <w:rPr>
          <w:color w:val="000000"/>
        </w:rPr>
        <w:t>）置于</w:t>
      </w:r>
      <w:r>
        <w:rPr>
          <w:rFonts w:hint="eastAsia"/>
          <w:color w:val="000000"/>
        </w:rPr>
        <w:t>放入</w:t>
      </w:r>
      <w:r>
        <w:rPr>
          <w:color w:val="000000"/>
        </w:rPr>
        <w:t>30 mL</w:t>
      </w:r>
      <w:r>
        <w:rPr>
          <w:rFonts w:hint="eastAsia"/>
          <w:color w:val="000000"/>
        </w:rPr>
        <w:t>体积的聚四氟乙烯消化罐中，加入</w:t>
      </w:r>
      <w:r>
        <w:rPr>
          <w:color w:val="000000"/>
        </w:rPr>
        <w:t>15 mL</w:t>
      </w:r>
      <w:r>
        <w:rPr>
          <w:rFonts w:hint="eastAsia"/>
          <w:color w:val="000000"/>
        </w:rPr>
        <w:t>盐酸（</w:t>
      </w:r>
      <w:r>
        <w:rPr>
          <w:rFonts w:hint="eastAsia"/>
          <w:color w:val="000000"/>
        </w:rPr>
        <w:t>3.1</w:t>
      </w:r>
      <w:r>
        <w:rPr>
          <w:rFonts w:hint="eastAsia"/>
          <w:color w:val="000000"/>
        </w:rPr>
        <w:t>）</w:t>
      </w:r>
      <w:r>
        <w:rPr>
          <w:color w:val="000000"/>
        </w:rPr>
        <w:t>+</w:t>
      </w:r>
      <w:r>
        <w:rPr>
          <w:rFonts w:hint="eastAsia"/>
          <w:color w:val="000000"/>
        </w:rPr>
        <w:t>3mL</w:t>
      </w:r>
      <w:r>
        <w:rPr>
          <w:rFonts w:hint="eastAsia"/>
          <w:color w:val="000000"/>
        </w:rPr>
        <w:t>硝酸（</w:t>
      </w:r>
      <w:r>
        <w:rPr>
          <w:rFonts w:hint="eastAsia"/>
          <w:color w:val="000000"/>
        </w:rPr>
        <w:t>3.2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+2mL</w:t>
      </w:r>
      <w:r>
        <w:rPr>
          <w:rFonts w:hint="eastAsia"/>
          <w:color w:val="000000"/>
        </w:rPr>
        <w:t>过氧化氢（</w:t>
      </w:r>
      <w:r>
        <w:rPr>
          <w:rFonts w:hint="eastAsia"/>
          <w:color w:val="000000"/>
        </w:rPr>
        <w:t>3.3</w:t>
      </w:r>
      <w:r>
        <w:rPr>
          <w:rFonts w:hint="eastAsia"/>
          <w:color w:val="000000"/>
        </w:rPr>
        <w:t>）</w:t>
      </w:r>
      <w:r>
        <w:rPr>
          <w:rFonts w:hint="eastAsia"/>
          <w:color w:val="000000"/>
        </w:rPr>
        <w:t>+0.3mL</w:t>
      </w:r>
      <w:r>
        <w:rPr>
          <w:rFonts w:hint="eastAsia"/>
          <w:color w:val="000000"/>
        </w:rPr>
        <w:t>（约</w:t>
      </w:r>
      <w:r>
        <w:rPr>
          <w:rFonts w:hint="eastAsia"/>
          <w:color w:val="000000"/>
        </w:rPr>
        <w:t>8</w:t>
      </w:r>
      <w:r>
        <w:rPr>
          <w:rFonts w:hint="eastAsia"/>
          <w:color w:val="000000"/>
        </w:rPr>
        <w:t>滴）氢氟酸（</w:t>
      </w:r>
      <w:r>
        <w:rPr>
          <w:rFonts w:hint="eastAsia"/>
          <w:color w:val="000000"/>
        </w:rPr>
        <w:t>3.4</w:t>
      </w:r>
      <w:r>
        <w:rPr>
          <w:rFonts w:hint="eastAsia"/>
          <w:color w:val="000000"/>
        </w:rPr>
        <w:t>），旋紧盖子，放入恒温</w:t>
      </w:r>
      <w:r>
        <w:rPr>
          <w:color w:val="000000"/>
        </w:rPr>
        <w:t>150</w:t>
      </w:r>
      <w:r>
        <w:rPr>
          <w:rFonts w:hint="eastAsia"/>
          <w:color w:val="000000"/>
        </w:rPr>
        <w:t>℃的烘箱中溶解</w:t>
      </w:r>
      <w:r>
        <w:rPr>
          <w:color w:val="000000"/>
        </w:rPr>
        <w:t>12</w:t>
      </w:r>
      <w:r>
        <w:rPr>
          <w:rFonts w:hint="eastAsia"/>
          <w:color w:val="000000"/>
        </w:rPr>
        <w:t>小时。取出，冷却至室温后开罐，将其中的试样用蒸馏水全部转移入</w:t>
      </w:r>
      <w:r>
        <w:rPr>
          <w:color w:val="000000"/>
        </w:rPr>
        <w:t>200 mL</w:t>
      </w:r>
      <w:r>
        <w:rPr>
          <w:rFonts w:hint="eastAsia"/>
          <w:color w:val="000000"/>
        </w:rPr>
        <w:t>烧杯中，在电炉上蒸发至约</w:t>
      </w:r>
      <w:r>
        <w:rPr>
          <w:color w:val="000000"/>
        </w:rPr>
        <w:t>20 mL</w:t>
      </w:r>
      <w:r>
        <w:rPr>
          <w:rFonts w:hint="eastAsia"/>
          <w:color w:val="000000"/>
        </w:rPr>
        <w:t>体积，用盐酸（</w:t>
      </w:r>
      <w:r>
        <w:rPr>
          <w:rFonts w:hint="eastAsia"/>
          <w:color w:val="000000"/>
        </w:rPr>
        <w:t>3.5</w:t>
      </w:r>
      <w:r>
        <w:rPr>
          <w:rFonts w:hint="eastAsia"/>
          <w:color w:val="000000"/>
        </w:rPr>
        <w:t>）移入</w:t>
      </w:r>
      <w:r>
        <w:rPr>
          <w:color w:val="000000"/>
        </w:rPr>
        <w:t>100 mL</w:t>
      </w:r>
      <w:r>
        <w:rPr>
          <w:rFonts w:hint="eastAsia"/>
          <w:color w:val="000000"/>
        </w:rPr>
        <w:t>容量瓶中，定容，混匀。</w:t>
      </w:r>
    </w:p>
    <w:p w:rsidR="004A23C8" w:rsidRDefault="008404F0">
      <w:pPr>
        <w:rPr>
          <w:rFonts w:hAnsi="宋体"/>
          <w:color w:val="000000"/>
        </w:rPr>
      </w:pPr>
      <w:r>
        <w:rPr>
          <w:color w:val="000000"/>
        </w:rPr>
        <w:t>6.4.2</w:t>
      </w:r>
      <w:r>
        <w:rPr>
          <w:rFonts w:hAnsi="宋体"/>
          <w:color w:val="000000"/>
        </w:rPr>
        <w:t>工作曲线的绘制：</w:t>
      </w:r>
      <w:r>
        <w:rPr>
          <w:rFonts w:hAnsi="宋体" w:hint="eastAsia"/>
          <w:color w:val="000000"/>
        </w:rPr>
        <w:t>配制如表</w:t>
      </w:r>
      <w:r>
        <w:rPr>
          <w:rFonts w:hAnsi="宋体" w:hint="eastAsia"/>
          <w:color w:val="000000"/>
        </w:rPr>
        <w:t>2</w:t>
      </w:r>
      <w:r>
        <w:rPr>
          <w:rFonts w:hAnsi="宋体" w:hint="eastAsia"/>
          <w:color w:val="000000"/>
        </w:rPr>
        <w:t>的标准溶液</w:t>
      </w:r>
      <w:r>
        <w:rPr>
          <w:rFonts w:hAnsi="宋体"/>
          <w:color w:val="000000"/>
        </w:rPr>
        <w:t>。在选定好的</w:t>
      </w:r>
      <w:r>
        <w:rPr>
          <w:color w:val="000000"/>
        </w:rPr>
        <w:t>ICP-AES</w:t>
      </w:r>
      <w:r>
        <w:rPr>
          <w:rFonts w:hAnsi="宋体"/>
          <w:color w:val="000000"/>
        </w:rPr>
        <w:t>仪器条件下制作工作曲线。每个元素工作曲线相关系数均应</w:t>
      </w:r>
      <w:r>
        <w:rPr>
          <w:rFonts w:ascii="宋体" w:hAnsi="宋体"/>
          <w:color w:val="000000"/>
        </w:rPr>
        <w:t>≥</w:t>
      </w:r>
      <w:r>
        <w:rPr>
          <w:color w:val="000000"/>
        </w:rPr>
        <w:t>0.9995</w:t>
      </w:r>
      <w:r>
        <w:rPr>
          <w:rFonts w:hAnsi="宋体"/>
          <w:color w:val="000000"/>
        </w:rPr>
        <w:t>。</w:t>
      </w:r>
    </w:p>
    <w:p w:rsidR="004A23C8" w:rsidRDefault="008404F0">
      <w:pPr>
        <w:spacing w:line="360" w:lineRule="auto"/>
        <w:ind w:firstLineChars="200" w:firstLine="420"/>
        <w:jc w:val="center"/>
        <w:rPr>
          <w:b/>
          <w:bCs/>
          <w:szCs w:val="21"/>
        </w:rPr>
      </w:pPr>
      <w:r>
        <w:rPr>
          <w:rFonts w:hint="eastAsia"/>
          <w:szCs w:val="21"/>
        </w:rPr>
        <w:t>表</w:t>
      </w:r>
      <w:r>
        <w:rPr>
          <w:rFonts w:hint="eastAsia"/>
          <w:szCs w:val="21"/>
        </w:rPr>
        <w:t xml:space="preserve">2 </w:t>
      </w:r>
      <w:r>
        <w:rPr>
          <w:rFonts w:hint="eastAsia"/>
          <w:szCs w:val="21"/>
        </w:rPr>
        <w:t>混合标准溶液的浓度和元素（</w:t>
      </w:r>
      <w:r>
        <w:rPr>
          <w:rFonts w:hint="eastAsia"/>
          <w:szCs w:val="21"/>
        </w:rPr>
        <w:t>10%HCl</w:t>
      </w:r>
      <w:r>
        <w:rPr>
          <w:rFonts w:hint="eastAsia"/>
          <w:szCs w:val="21"/>
        </w:rPr>
        <w:t>介质，单位：</w:t>
      </w:r>
      <w:r>
        <w:rPr>
          <w:bCs/>
          <w:szCs w:val="21"/>
        </w:rPr>
        <w:t>µg</w:t>
      </w:r>
      <w:r>
        <w:rPr>
          <w:rFonts w:hint="eastAsia"/>
          <w:bCs/>
          <w:szCs w:val="21"/>
        </w:rPr>
        <w:t>/mL</w:t>
      </w:r>
      <w:r>
        <w:rPr>
          <w:rFonts w:hint="eastAsia"/>
          <w:szCs w:val="21"/>
        </w:rPr>
        <w:t>）</w:t>
      </w:r>
    </w:p>
    <w:tbl>
      <w:tblPr>
        <w:tblStyle w:val="af2"/>
        <w:tblW w:w="8329" w:type="dxa"/>
        <w:tblLayout w:type="fixed"/>
        <w:tblLook w:val="04A0"/>
      </w:tblPr>
      <w:tblGrid>
        <w:gridCol w:w="1190"/>
        <w:gridCol w:w="1190"/>
        <w:gridCol w:w="1190"/>
        <w:gridCol w:w="1190"/>
        <w:gridCol w:w="1190"/>
        <w:gridCol w:w="1190"/>
        <w:gridCol w:w="1189"/>
      </w:tblGrid>
      <w:tr w:rsidR="004A23C8">
        <w:trPr>
          <w:trHeight w:val="1860"/>
        </w:trPr>
        <w:tc>
          <w:tcPr>
            <w:tcW w:w="1190" w:type="dxa"/>
            <w:vAlign w:val="center"/>
          </w:tcPr>
          <w:p w:rsidR="004A23C8" w:rsidRDefault="00291FB5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pict>
                <v:group id="__TH_G12五号20" o:spid="_x0000_s1045" style="position:absolute;left:0;text-align:left;margin-left:-5.15pt;margin-top:0;width:59pt;height:93pt;z-index:251666432" coordorigin="1697,1918" coordsize="1180,1860203">
                  <v:line id="__TH_L14" o:spid="_x0000_s1046" style="position:absolute" from="1697,1918" to="2877,3778" strokeweight=".5pt"/>
                  <v:shape id="__TH_B1115" o:spid="_x0000_s1047" type="#_x0000_t202" style="position:absolute;left:2200;top:2115;width:253;height:262" filled="f" stroked="f">
                    <v:textbox inset="0,0,0,0">
                      <w:txbxContent>
                        <w:p w:rsidR="004A23C8" w:rsidRDefault="008404F0">
                          <w:pPr>
                            <w:snapToGrid w:val="0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</w:rPr>
                            <w:t>元</w:t>
                          </w:r>
                        </w:p>
                      </w:txbxContent>
                    </v:textbox>
                  </v:shape>
                  <v:shape id="__TH_B1216" o:spid="_x0000_s1048" type="#_x0000_t202" style="position:absolute;left:2483;top:2561;width:253;height:262" filled="f" stroked="f">
                    <v:textbox inset="0,0,0,0">
                      <w:txbxContent>
                        <w:p w:rsidR="004A23C8" w:rsidRDefault="008404F0">
                          <w:pPr>
                            <w:snapToGrid w:val="0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</w:rPr>
                            <w:t>素</w:t>
                          </w:r>
                        </w:p>
                      </w:txbxContent>
                    </v:textbox>
                  </v:shape>
                  <v:shape id="__TH_B2117" o:spid="_x0000_s1049" type="#_x0000_t202" style="position:absolute;left:1810;top:2692;width:252;height:263" filled="f" stroked="f">
                    <v:textbox inset="0,0,0,0">
                      <w:txbxContent>
                        <w:p w:rsidR="004A23C8" w:rsidRDefault="008404F0">
                          <w:pPr>
                            <w:snapToGrid w:val="0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</w:rPr>
                            <w:t>标</w:t>
                          </w:r>
                        </w:p>
                      </w:txbxContent>
                    </v:textbox>
                  </v:shape>
                  <v:shape id="__TH_B2218" o:spid="_x0000_s1050" type="#_x0000_t202" style="position:absolute;left:2025;top:3032;width:253;height:263" filled="f" stroked="f">
                    <v:textbox inset="0,0,0,0">
                      <w:txbxContent>
                        <w:p w:rsidR="004A23C8" w:rsidRDefault="008404F0">
                          <w:pPr>
                            <w:snapToGrid w:val="0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</w:rPr>
                            <w:t>准</w:t>
                          </w:r>
                        </w:p>
                      </w:txbxContent>
                    </v:textbox>
                  </v:shape>
                  <v:shape id="__TH_B2319" o:spid="_x0000_s1051" type="#_x0000_t202" style="position:absolute;left:2241;top:3372;width:252;height:262" filled="f" stroked="f">
                    <v:textbox inset="0,0,0,0">
                      <w:txbxContent>
                        <w:p w:rsidR="004A23C8" w:rsidRDefault="008404F0">
                          <w:pPr>
                            <w:snapToGrid w:val="0"/>
                            <w:rPr>
                              <w:b/>
                            </w:rPr>
                          </w:pPr>
                          <w:r>
                            <w:rPr>
                              <w:rFonts w:hint="eastAsia"/>
                            </w:rPr>
                            <w:t>号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Ce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Zr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La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Pr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Nd</w:t>
            </w:r>
          </w:p>
        </w:tc>
        <w:tc>
          <w:tcPr>
            <w:tcW w:w="1189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Ba</w:t>
            </w:r>
          </w:p>
        </w:tc>
      </w:tr>
      <w:tr w:rsidR="004A23C8"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STD-1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1.00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0.500</w:t>
            </w:r>
          </w:p>
        </w:tc>
        <w:tc>
          <w:tcPr>
            <w:tcW w:w="1189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0.500</w:t>
            </w:r>
          </w:p>
        </w:tc>
      </w:tr>
      <w:tr w:rsidR="004A23C8"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STD-2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  <w:tc>
          <w:tcPr>
            <w:tcW w:w="1189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5.00</w:t>
            </w:r>
          </w:p>
        </w:tc>
      </w:tr>
      <w:tr w:rsidR="004A23C8"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STD-3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25.0</w:t>
            </w:r>
          </w:p>
        </w:tc>
        <w:tc>
          <w:tcPr>
            <w:tcW w:w="1189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25.0</w:t>
            </w:r>
          </w:p>
        </w:tc>
      </w:tr>
      <w:tr w:rsidR="004A23C8"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STD-4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100.0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</w:t>
            </w:r>
          </w:p>
        </w:tc>
        <w:tc>
          <w:tcPr>
            <w:tcW w:w="1190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</w:t>
            </w:r>
          </w:p>
        </w:tc>
        <w:tc>
          <w:tcPr>
            <w:tcW w:w="1189" w:type="dxa"/>
            <w:vAlign w:val="center"/>
          </w:tcPr>
          <w:p w:rsidR="004A23C8" w:rsidRDefault="008404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50.0</w:t>
            </w:r>
          </w:p>
        </w:tc>
      </w:tr>
    </w:tbl>
    <w:p w:rsidR="004A23C8" w:rsidRDefault="008404F0">
      <w:pPr>
        <w:rPr>
          <w:color w:val="000000"/>
        </w:rPr>
      </w:pPr>
      <w:r>
        <w:rPr>
          <w:color w:val="000000"/>
        </w:rPr>
        <w:t>配制方法：</w:t>
      </w:r>
    </w:p>
    <w:p w:rsidR="004A23C8" w:rsidRDefault="008404F0">
      <w:pPr>
        <w:rPr>
          <w:color w:val="000000"/>
        </w:rPr>
      </w:pPr>
      <w:r>
        <w:rPr>
          <w:color w:val="000000"/>
        </w:rPr>
        <w:t>STD-1</w:t>
      </w:r>
      <w:r>
        <w:rPr>
          <w:color w:val="000000"/>
        </w:rPr>
        <w:t>：移取</w:t>
      </w:r>
      <w:r>
        <w:rPr>
          <w:color w:val="000000"/>
        </w:rPr>
        <w:t>1.00mL</w:t>
      </w:r>
      <w:r>
        <w:rPr>
          <w:color w:val="000000"/>
        </w:rPr>
        <w:t>混合标准溶液（</w:t>
      </w:r>
      <w:r>
        <w:rPr>
          <w:rFonts w:hint="eastAsia"/>
          <w:color w:val="000000"/>
        </w:rPr>
        <w:t>3</w:t>
      </w:r>
      <w:r>
        <w:rPr>
          <w:color w:val="000000"/>
        </w:rPr>
        <w:t>.15</w:t>
      </w:r>
      <w:r>
        <w:rPr>
          <w:color w:val="000000"/>
        </w:rPr>
        <w:t>）至</w:t>
      </w:r>
      <w:r>
        <w:rPr>
          <w:color w:val="000000"/>
        </w:rPr>
        <w:t>100mL</w:t>
      </w:r>
      <w:r>
        <w:rPr>
          <w:color w:val="000000"/>
        </w:rPr>
        <w:t>容量瓶中，用盐酸（</w:t>
      </w:r>
      <w:r>
        <w:rPr>
          <w:rFonts w:hint="eastAsia"/>
          <w:color w:val="000000"/>
        </w:rPr>
        <w:t>3</w:t>
      </w:r>
      <w:r>
        <w:rPr>
          <w:color w:val="000000"/>
        </w:rPr>
        <w:t>.5</w:t>
      </w:r>
      <w:r>
        <w:rPr>
          <w:color w:val="000000"/>
        </w:rPr>
        <w:t>）稀释至刻度，摇匀。</w:t>
      </w:r>
    </w:p>
    <w:p w:rsidR="004A23C8" w:rsidRDefault="008404F0">
      <w:pPr>
        <w:rPr>
          <w:color w:val="000000"/>
        </w:rPr>
      </w:pPr>
      <w:r>
        <w:rPr>
          <w:color w:val="000000"/>
        </w:rPr>
        <w:t>STD-2</w:t>
      </w:r>
      <w:r>
        <w:rPr>
          <w:color w:val="000000"/>
        </w:rPr>
        <w:t>：移取</w:t>
      </w:r>
      <w:r>
        <w:rPr>
          <w:color w:val="000000"/>
        </w:rPr>
        <w:t>10.00mL</w:t>
      </w:r>
      <w:r>
        <w:rPr>
          <w:color w:val="000000"/>
        </w:rPr>
        <w:t>混合标准溶液（</w:t>
      </w:r>
      <w:r>
        <w:rPr>
          <w:rFonts w:hint="eastAsia"/>
          <w:color w:val="000000"/>
        </w:rPr>
        <w:t>3</w:t>
      </w:r>
      <w:r>
        <w:rPr>
          <w:color w:val="000000"/>
        </w:rPr>
        <w:t>.15</w:t>
      </w:r>
      <w:r>
        <w:rPr>
          <w:color w:val="000000"/>
        </w:rPr>
        <w:t>）至</w:t>
      </w:r>
      <w:r>
        <w:rPr>
          <w:color w:val="000000"/>
        </w:rPr>
        <w:t>100mL</w:t>
      </w:r>
      <w:r>
        <w:rPr>
          <w:color w:val="000000"/>
        </w:rPr>
        <w:t>容量瓶中，用盐酸（</w:t>
      </w:r>
      <w:r>
        <w:rPr>
          <w:rFonts w:hint="eastAsia"/>
          <w:color w:val="000000"/>
        </w:rPr>
        <w:t>3</w:t>
      </w:r>
      <w:r>
        <w:rPr>
          <w:color w:val="000000"/>
        </w:rPr>
        <w:t>.5</w:t>
      </w:r>
      <w:r>
        <w:rPr>
          <w:color w:val="000000"/>
        </w:rPr>
        <w:t>）稀释至刻度，摇匀。</w:t>
      </w:r>
    </w:p>
    <w:p w:rsidR="004A23C8" w:rsidRDefault="008404F0">
      <w:pPr>
        <w:rPr>
          <w:color w:val="000000"/>
        </w:rPr>
      </w:pPr>
      <w:r>
        <w:rPr>
          <w:color w:val="000000"/>
        </w:rPr>
        <w:t>STD-3</w:t>
      </w:r>
      <w:r>
        <w:rPr>
          <w:color w:val="000000"/>
        </w:rPr>
        <w:t>：分别移取</w:t>
      </w:r>
      <w:r>
        <w:rPr>
          <w:color w:val="000000"/>
        </w:rPr>
        <w:t>5.00mL</w:t>
      </w:r>
      <w:r>
        <w:rPr>
          <w:color w:val="000000"/>
        </w:rPr>
        <w:t>铈、锆标准贮存溶液（</w:t>
      </w:r>
      <w:r>
        <w:rPr>
          <w:rFonts w:hint="eastAsia"/>
          <w:color w:val="000000"/>
        </w:rPr>
        <w:t>3</w:t>
      </w:r>
      <w:r>
        <w:rPr>
          <w:color w:val="000000"/>
        </w:rPr>
        <w:t>.13</w:t>
      </w:r>
      <w:r>
        <w:rPr>
          <w:color w:val="000000"/>
        </w:rPr>
        <w:t>、</w:t>
      </w:r>
      <w:r>
        <w:rPr>
          <w:rFonts w:hint="eastAsia"/>
          <w:color w:val="000000"/>
        </w:rPr>
        <w:t>3</w:t>
      </w:r>
      <w:r>
        <w:rPr>
          <w:color w:val="000000"/>
        </w:rPr>
        <w:t>.14</w:t>
      </w:r>
      <w:r>
        <w:rPr>
          <w:color w:val="000000"/>
        </w:rPr>
        <w:t>），</w:t>
      </w:r>
      <w:r>
        <w:rPr>
          <w:color w:val="000000"/>
        </w:rPr>
        <w:t>2.50mL</w:t>
      </w:r>
      <w:r>
        <w:rPr>
          <w:color w:val="000000"/>
        </w:rPr>
        <w:t>镧、镨、钕、钡标准贮存溶液（</w:t>
      </w:r>
      <w:r>
        <w:rPr>
          <w:rFonts w:hint="eastAsia"/>
          <w:color w:val="000000"/>
        </w:rPr>
        <w:t>3</w:t>
      </w:r>
      <w:r>
        <w:rPr>
          <w:color w:val="000000"/>
        </w:rPr>
        <w:t>.9</w:t>
      </w:r>
      <w:r>
        <w:rPr>
          <w:color w:val="000000"/>
        </w:rPr>
        <w:t>～</w:t>
      </w:r>
      <w:r>
        <w:rPr>
          <w:rFonts w:hint="eastAsia"/>
          <w:color w:val="000000"/>
        </w:rPr>
        <w:t>3</w:t>
      </w:r>
      <w:r>
        <w:rPr>
          <w:color w:val="000000"/>
        </w:rPr>
        <w:t>.12</w:t>
      </w:r>
      <w:r>
        <w:rPr>
          <w:color w:val="000000"/>
        </w:rPr>
        <w:t>）至</w:t>
      </w:r>
      <w:r>
        <w:rPr>
          <w:color w:val="000000"/>
        </w:rPr>
        <w:t>100mL</w:t>
      </w:r>
      <w:r>
        <w:rPr>
          <w:color w:val="000000"/>
        </w:rPr>
        <w:t>容量瓶中，用盐酸（</w:t>
      </w:r>
      <w:r>
        <w:rPr>
          <w:rFonts w:hint="eastAsia"/>
          <w:color w:val="000000"/>
        </w:rPr>
        <w:t>3</w:t>
      </w:r>
      <w:r>
        <w:rPr>
          <w:color w:val="000000"/>
        </w:rPr>
        <w:t>.5</w:t>
      </w:r>
      <w:r>
        <w:rPr>
          <w:color w:val="000000"/>
        </w:rPr>
        <w:t>）稀释至刻度，摇匀。</w:t>
      </w:r>
    </w:p>
    <w:p w:rsidR="004A23C8" w:rsidRDefault="008404F0">
      <w:pPr>
        <w:rPr>
          <w:color w:val="000000"/>
        </w:rPr>
      </w:pPr>
      <w:r>
        <w:rPr>
          <w:color w:val="000000"/>
        </w:rPr>
        <w:t>STD-4</w:t>
      </w:r>
      <w:r>
        <w:rPr>
          <w:color w:val="000000"/>
        </w:rPr>
        <w:t>：分别移取</w:t>
      </w:r>
      <w:r>
        <w:rPr>
          <w:color w:val="000000"/>
        </w:rPr>
        <w:t>10.00mL</w:t>
      </w:r>
      <w:r>
        <w:rPr>
          <w:color w:val="000000"/>
        </w:rPr>
        <w:t>铈、锆标准贮存溶液（</w:t>
      </w:r>
      <w:r>
        <w:rPr>
          <w:rFonts w:hint="eastAsia"/>
          <w:color w:val="000000"/>
        </w:rPr>
        <w:t>3</w:t>
      </w:r>
      <w:r>
        <w:rPr>
          <w:color w:val="000000"/>
        </w:rPr>
        <w:t>.13</w:t>
      </w:r>
      <w:r>
        <w:rPr>
          <w:color w:val="000000"/>
        </w:rPr>
        <w:t>、</w:t>
      </w:r>
      <w:r>
        <w:rPr>
          <w:rFonts w:hint="eastAsia"/>
          <w:color w:val="000000"/>
        </w:rPr>
        <w:t>3</w:t>
      </w:r>
      <w:r>
        <w:rPr>
          <w:color w:val="000000"/>
        </w:rPr>
        <w:t>.14</w:t>
      </w:r>
      <w:r>
        <w:rPr>
          <w:color w:val="000000"/>
        </w:rPr>
        <w:t>），</w:t>
      </w:r>
      <w:r>
        <w:rPr>
          <w:color w:val="000000"/>
        </w:rPr>
        <w:t>5.00mL</w:t>
      </w:r>
      <w:r>
        <w:rPr>
          <w:color w:val="000000"/>
        </w:rPr>
        <w:t>镧、镨、钕、钡标准贮存溶液（</w:t>
      </w:r>
      <w:r>
        <w:rPr>
          <w:rFonts w:hint="eastAsia"/>
          <w:color w:val="000000"/>
        </w:rPr>
        <w:t>3</w:t>
      </w:r>
      <w:r>
        <w:rPr>
          <w:color w:val="000000"/>
        </w:rPr>
        <w:t>.9</w:t>
      </w:r>
      <w:r>
        <w:rPr>
          <w:color w:val="000000"/>
        </w:rPr>
        <w:t>～</w:t>
      </w:r>
      <w:r>
        <w:rPr>
          <w:rFonts w:hint="eastAsia"/>
          <w:color w:val="000000"/>
        </w:rPr>
        <w:t>3</w:t>
      </w:r>
      <w:r>
        <w:rPr>
          <w:color w:val="000000"/>
        </w:rPr>
        <w:t>.12</w:t>
      </w:r>
      <w:r>
        <w:rPr>
          <w:color w:val="000000"/>
        </w:rPr>
        <w:t>）至</w:t>
      </w:r>
      <w:r>
        <w:rPr>
          <w:color w:val="000000"/>
        </w:rPr>
        <w:t>100mL</w:t>
      </w:r>
      <w:r>
        <w:rPr>
          <w:color w:val="000000"/>
        </w:rPr>
        <w:t>容量瓶中，用盐酸（</w:t>
      </w:r>
      <w:r>
        <w:rPr>
          <w:rFonts w:hint="eastAsia"/>
          <w:color w:val="000000"/>
        </w:rPr>
        <w:t>3</w:t>
      </w:r>
      <w:r>
        <w:rPr>
          <w:color w:val="000000"/>
        </w:rPr>
        <w:t>.5</w:t>
      </w:r>
      <w:r>
        <w:rPr>
          <w:color w:val="000000"/>
        </w:rPr>
        <w:t>）稀释至刻度，摇匀。</w:t>
      </w:r>
    </w:p>
    <w:p w:rsidR="004A23C8" w:rsidRDefault="008404F0">
      <w:pPr>
        <w:rPr>
          <w:color w:val="000000"/>
        </w:rPr>
      </w:pPr>
      <w:r>
        <w:rPr>
          <w:color w:val="000000"/>
        </w:rPr>
        <w:t>6.4.3</w:t>
      </w:r>
      <w:r>
        <w:rPr>
          <w:rFonts w:hAnsi="宋体"/>
          <w:color w:val="000000"/>
        </w:rPr>
        <w:t>测定试料溶液（</w:t>
      </w:r>
      <w:r>
        <w:rPr>
          <w:color w:val="000000"/>
        </w:rPr>
        <w:t>6.4.1</w:t>
      </w:r>
      <w:r>
        <w:rPr>
          <w:rFonts w:hAnsi="宋体"/>
          <w:color w:val="000000"/>
        </w:rPr>
        <w:t>）及空白溶液。仪器根据标准化工作曲线，扣除合适的背景点，计算并输出测试结果。</w:t>
      </w:r>
    </w:p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7 </w:t>
      </w:r>
      <w:r>
        <w:rPr>
          <w:rFonts w:hAnsi="黑体" w:hint="eastAsia"/>
          <w:color w:val="000000"/>
        </w:rPr>
        <w:t>分析结果的计算</w:t>
      </w:r>
    </w:p>
    <w:p w:rsidR="004A23C8" w:rsidRDefault="008404F0">
      <w:pPr>
        <w:pStyle w:val="afb"/>
        <w:ind w:firstLineChars="0"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按公式（</w:t>
      </w:r>
      <w:r>
        <w:rPr>
          <w:rFonts w:hAnsi="宋体"/>
          <w:color w:val="000000"/>
        </w:rPr>
        <w:t>1</w:t>
      </w:r>
      <w:r>
        <w:rPr>
          <w:rFonts w:hAnsi="宋体" w:hint="eastAsia"/>
          <w:color w:val="000000"/>
        </w:rPr>
        <w:t>）计算各杂质元素的质量分数</w:t>
      </w:r>
      <w:r>
        <w:rPr>
          <w:rFonts w:hAnsi="宋体"/>
          <w:i/>
          <w:color w:val="000000"/>
          <w:kern w:val="2"/>
          <w:szCs w:val="21"/>
        </w:rPr>
        <w:t>w(x)</w:t>
      </w:r>
      <w:r>
        <w:rPr>
          <w:rFonts w:hAnsi="宋体" w:hint="eastAsia"/>
          <w:color w:val="000000"/>
        </w:rPr>
        <w:t>，数值以</w:t>
      </w:r>
      <w:r>
        <w:rPr>
          <w:rFonts w:hAnsi="宋体"/>
          <w:color w:val="000000"/>
        </w:rPr>
        <w:t>%</w:t>
      </w:r>
      <w:r>
        <w:rPr>
          <w:rFonts w:hAnsi="宋体" w:hint="eastAsia"/>
          <w:color w:val="000000"/>
        </w:rPr>
        <w:t>表示：</w:t>
      </w:r>
    </w:p>
    <w:p w:rsidR="004A23C8" w:rsidRDefault="008404F0" w:rsidP="00950E3C">
      <w:pPr>
        <w:pStyle w:val="afb"/>
        <w:ind w:right="482" w:firstLineChars="875" w:firstLine="1838"/>
        <w:rPr>
          <w:rFonts w:hAnsi="宋体"/>
          <w:color w:val="000000"/>
          <w:highlight w:val="yellow"/>
        </w:rPr>
      </w:pPr>
      <w:r>
        <w:rPr>
          <w:rFonts w:hAnsi="宋体"/>
          <w:i/>
          <w:color w:val="000000"/>
          <w:kern w:val="2"/>
          <w:szCs w:val="21"/>
        </w:rPr>
        <w:t>w(x)</w:t>
      </w:r>
      <w:r>
        <w:rPr>
          <w:rFonts w:hAnsi="宋体" w:hint="eastAsia"/>
          <w:i/>
          <w:color w:val="000000"/>
        </w:rPr>
        <w:t>＝</w:t>
      </w:r>
      <w:r w:rsidR="004A23C8" w:rsidRPr="004A23C8">
        <w:rPr>
          <w:rFonts w:ascii="Times New Roman"/>
          <w:i/>
          <w:position w:val="-30"/>
          <w:szCs w:val="21"/>
        </w:rPr>
        <w:object w:dxaOrig="1880" w:dyaOrig="680">
          <v:shape id="_x0000_i1025" type="#_x0000_t75" style="width:93.9pt;height:34pt" o:ole="">
            <v:imagedata r:id="rId15" o:title=""/>
          </v:shape>
          <o:OLEObject Type="Embed" ProgID="Equation.3" ShapeID="_x0000_i1025" DrawAspect="Content" ObjectID="_1616823185" r:id="rId16"/>
        </w:object>
      </w:r>
      <w:r>
        <w:rPr>
          <w:rFonts w:hAnsi="宋体" w:hint="eastAsia"/>
          <w:color w:val="000000"/>
        </w:rPr>
        <w:t>………………………………</w:t>
      </w:r>
      <w:r>
        <w:rPr>
          <w:rFonts w:hAnsi="宋体"/>
          <w:color w:val="000000"/>
        </w:rPr>
        <w:t>(1)</w:t>
      </w:r>
    </w:p>
    <w:p w:rsidR="004A23C8" w:rsidRDefault="008404F0">
      <w:pPr>
        <w:pStyle w:val="afb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式中：</w:t>
      </w:r>
    </w:p>
    <w:p w:rsidR="004A23C8" w:rsidRDefault="008404F0">
      <w:pPr>
        <w:pStyle w:val="afb"/>
        <w:ind w:firstLine="420"/>
        <w:rPr>
          <w:rFonts w:ascii="Times New Roman"/>
          <w:szCs w:val="21"/>
        </w:rPr>
      </w:pPr>
      <w:r>
        <w:rPr>
          <w:rFonts w:ascii="Times New Roman"/>
          <w:i/>
          <w:szCs w:val="21"/>
        </w:rPr>
        <w:t>w</w:t>
      </w:r>
      <w:r>
        <w:rPr>
          <w:rFonts w:ascii="Times New Roman"/>
          <w:i/>
          <w:szCs w:val="21"/>
          <w:vertAlign w:val="subscript"/>
        </w:rPr>
        <w:t>(X)</w:t>
      </w:r>
      <w:r>
        <w:rPr>
          <w:rFonts w:ascii="Times New Roman"/>
          <w:szCs w:val="21"/>
        </w:rPr>
        <w:t>――</w:t>
      </w:r>
      <w:r>
        <w:rPr>
          <w:rFonts w:ascii="Times New Roman" w:hAnsi="宋体"/>
          <w:szCs w:val="21"/>
        </w:rPr>
        <w:t>分别为</w:t>
      </w:r>
      <w:r>
        <w:rPr>
          <w:rFonts w:ascii="Times New Roman" w:hAnsi="宋体" w:hint="eastAsia"/>
        </w:rPr>
        <w:t>镧、铈、镨、钕、钡、锆</w:t>
      </w:r>
      <w:r>
        <w:rPr>
          <w:rFonts w:ascii="Times New Roman" w:hAnsi="宋体"/>
        </w:rPr>
        <w:t>的</w:t>
      </w:r>
      <w:r>
        <w:rPr>
          <w:rFonts w:ascii="Times New Roman" w:hAnsi="宋体"/>
          <w:szCs w:val="21"/>
        </w:rPr>
        <w:t>质量分数，</w:t>
      </w:r>
      <w:r>
        <w:rPr>
          <w:rFonts w:ascii="Times New Roman"/>
          <w:szCs w:val="21"/>
        </w:rPr>
        <w:t>%</w:t>
      </w:r>
      <w:r>
        <w:rPr>
          <w:rFonts w:ascii="Times New Roman" w:hAnsi="宋体"/>
          <w:szCs w:val="21"/>
        </w:rPr>
        <w:t>；</w:t>
      </w:r>
    </w:p>
    <w:p w:rsidR="004A23C8" w:rsidRDefault="004A23C8">
      <w:pPr>
        <w:pStyle w:val="afb"/>
        <w:ind w:firstLine="420"/>
        <w:rPr>
          <w:rFonts w:ascii="Times New Roman"/>
          <w:color w:val="000000"/>
        </w:rPr>
      </w:pPr>
      <w:r w:rsidRPr="004A23C8">
        <w:rPr>
          <w:rFonts w:ascii="Times New Roman"/>
          <w:color w:val="000000"/>
          <w:position w:val="-12"/>
          <w:szCs w:val="21"/>
        </w:rPr>
        <w:object w:dxaOrig="300" w:dyaOrig="360">
          <v:shape id="_x0000_i1026" type="#_x0000_t75" style="width:15pt;height:17.85pt" o:ole="">
            <v:imagedata r:id="rId17" o:title=""/>
          </v:shape>
          <o:OLEObject Type="Embed" ProgID="Equation.3" ShapeID="_x0000_i1026" DrawAspect="Content" ObjectID="_1616823186" r:id="rId18"/>
        </w:object>
      </w:r>
      <w:r w:rsidR="008404F0">
        <w:rPr>
          <w:rFonts w:ascii="Times New Roman"/>
          <w:color w:val="000000"/>
          <w:szCs w:val="21"/>
        </w:rPr>
        <w:t>――</w:t>
      </w:r>
      <w:r w:rsidR="008404F0">
        <w:rPr>
          <w:rFonts w:ascii="Times New Roman" w:hAnsi="宋体"/>
          <w:color w:val="000000"/>
          <w:szCs w:val="21"/>
        </w:rPr>
        <w:t>空白试料中</w:t>
      </w:r>
      <w:r w:rsidR="008404F0">
        <w:rPr>
          <w:rFonts w:ascii="Times New Roman" w:hAnsi="宋体"/>
          <w:color w:val="000000"/>
        </w:rPr>
        <w:t>被测元素的</w:t>
      </w:r>
      <w:r w:rsidR="008404F0">
        <w:rPr>
          <w:rFonts w:ascii="Times New Roman" w:hAnsi="宋体"/>
          <w:color w:val="000000"/>
          <w:szCs w:val="21"/>
        </w:rPr>
        <w:t>质量浓度，单位为</w:t>
      </w:r>
      <w:r w:rsidR="008404F0">
        <w:rPr>
          <w:rFonts w:ascii="Times New Roman" w:hAnsi="宋体"/>
          <w:color w:val="000000"/>
        </w:rPr>
        <w:t>微克每毫升（</w:t>
      </w:r>
      <w:r w:rsidR="008404F0">
        <w:rPr>
          <w:rFonts w:ascii="Times New Roman"/>
          <w:color w:val="000000"/>
        </w:rPr>
        <w:t>µg/mL</w:t>
      </w:r>
      <w:r w:rsidR="008404F0">
        <w:rPr>
          <w:rFonts w:ascii="Times New Roman" w:hAnsi="宋体"/>
          <w:color w:val="000000"/>
        </w:rPr>
        <w:t>）</w:t>
      </w:r>
      <w:r w:rsidR="008404F0">
        <w:rPr>
          <w:rFonts w:ascii="Times New Roman" w:hAnsi="宋体"/>
          <w:color w:val="000000"/>
          <w:szCs w:val="21"/>
        </w:rPr>
        <w:t>；</w:t>
      </w:r>
    </w:p>
    <w:p w:rsidR="004A23C8" w:rsidRDefault="004A23C8">
      <w:pPr>
        <w:pStyle w:val="afb"/>
        <w:ind w:firstLine="420"/>
        <w:rPr>
          <w:rFonts w:ascii="Times New Roman"/>
          <w:color w:val="000000"/>
        </w:rPr>
      </w:pPr>
      <w:r w:rsidRPr="004A23C8">
        <w:rPr>
          <w:rFonts w:ascii="Times New Roman"/>
          <w:color w:val="000000"/>
          <w:position w:val="-10"/>
        </w:rPr>
        <w:object w:dxaOrig="280" w:dyaOrig="340">
          <v:shape id="_x0000_i1027" type="#_x0000_t75" style="width:14.4pt;height:16.15pt" o:ole="">
            <v:imagedata r:id="rId19" o:title=""/>
          </v:shape>
          <o:OLEObject Type="Embed" ProgID="Equation.3" ShapeID="_x0000_i1027" DrawAspect="Content" ObjectID="_1616823187" r:id="rId20"/>
        </w:object>
      </w:r>
      <w:r w:rsidR="008404F0">
        <w:rPr>
          <w:rFonts w:ascii="Times New Roman"/>
          <w:color w:val="000000"/>
        </w:rPr>
        <w:t>――</w:t>
      </w:r>
      <w:r w:rsidR="008404F0">
        <w:rPr>
          <w:rFonts w:ascii="Times New Roman" w:hAnsi="宋体"/>
          <w:color w:val="000000"/>
        </w:rPr>
        <w:t>试料溶液中被测元素的质量浓度，单位为微克每毫升（</w:t>
      </w:r>
      <w:r w:rsidR="008404F0">
        <w:rPr>
          <w:rFonts w:ascii="Times New Roman"/>
          <w:color w:val="000000"/>
        </w:rPr>
        <w:t>µg/mL</w:t>
      </w:r>
      <w:r w:rsidR="008404F0">
        <w:rPr>
          <w:rFonts w:ascii="Times New Roman" w:hAnsi="宋体"/>
          <w:color w:val="000000"/>
        </w:rPr>
        <w:t>）；</w:t>
      </w:r>
    </w:p>
    <w:p w:rsidR="004A23C8" w:rsidRDefault="008404F0">
      <w:pPr>
        <w:pStyle w:val="afb"/>
        <w:ind w:firstLine="420"/>
        <w:rPr>
          <w:rFonts w:ascii="Times New Roman"/>
          <w:color w:val="000000"/>
        </w:rPr>
      </w:pPr>
      <w:r>
        <w:rPr>
          <w:rFonts w:ascii="Times New Roman"/>
          <w:i/>
          <w:color w:val="000000"/>
        </w:rPr>
        <w:t xml:space="preserve">V </w:t>
      </w:r>
      <w:r>
        <w:rPr>
          <w:rFonts w:ascii="Times New Roman"/>
          <w:color w:val="000000"/>
        </w:rPr>
        <w:t>――</w:t>
      </w:r>
      <w:r>
        <w:rPr>
          <w:rFonts w:ascii="Times New Roman" w:hAnsi="宋体"/>
          <w:color w:val="000000"/>
        </w:rPr>
        <w:t>试液总体积，单位为毫升（</w:t>
      </w:r>
      <w:r>
        <w:rPr>
          <w:rFonts w:ascii="Times New Roman"/>
          <w:color w:val="000000"/>
        </w:rPr>
        <w:t>mL</w:t>
      </w:r>
      <w:r>
        <w:rPr>
          <w:rFonts w:ascii="Times New Roman" w:hAnsi="宋体"/>
          <w:color w:val="000000"/>
        </w:rPr>
        <w:t>）；</w:t>
      </w:r>
    </w:p>
    <w:p w:rsidR="004A23C8" w:rsidRDefault="004A23C8">
      <w:pPr>
        <w:pStyle w:val="afb"/>
        <w:ind w:firstLine="420"/>
        <w:rPr>
          <w:rFonts w:ascii="Times New Roman"/>
          <w:color w:val="000000"/>
        </w:rPr>
      </w:pPr>
      <w:r w:rsidRPr="004A23C8">
        <w:rPr>
          <w:rFonts w:ascii="Times New Roman"/>
          <w:i/>
          <w:color w:val="000000"/>
          <w:position w:val="-12"/>
        </w:rPr>
        <w:object w:dxaOrig="320" w:dyaOrig="360">
          <v:shape id="_x0000_i1028" type="#_x0000_t75" style="width:16.15pt;height:17.3pt" o:ole="">
            <v:imagedata r:id="rId21" o:title=""/>
          </v:shape>
          <o:OLEObject Type="Embed" ProgID="Equation.3" ShapeID="_x0000_i1028" DrawAspect="Content" ObjectID="_1616823188" r:id="rId22"/>
        </w:object>
      </w:r>
      <w:r w:rsidR="008404F0">
        <w:rPr>
          <w:rFonts w:ascii="Times New Roman"/>
          <w:color w:val="000000"/>
        </w:rPr>
        <w:t>――</w:t>
      </w:r>
      <w:r w:rsidR="008404F0">
        <w:rPr>
          <w:rFonts w:ascii="Times New Roman" w:hAnsi="宋体"/>
          <w:color w:val="000000"/>
        </w:rPr>
        <w:t>试料的质量，单位为克（</w:t>
      </w:r>
      <w:r w:rsidR="008404F0">
        <w:rPr>
          <w:rFonts w:ascii="Times New Roman"/>
          <w:color w:val="000000"/>
        </w:rPr>
        <w:t>g</w:t>
      </w:r>
      <w:r w:rsidR="008404F0">
        <w:rPr>
          <w:rFonts w:ascii="Times New Roman" w:hAnsi="宋体"/>
          <w:color w:val="000000"/>
        </w:rPr>
        <w:t>）。</w:t>
      </w:r>
    </w:p>
    <w:p w:rsidR="004A23C8" w:rsidRDefault="008404F0">
      <w:pPr>
        <w:pStyle w:val="afb"/>
        <w:ind w:firstLine="420"/>
        <w:rPr>
          <w:rFonts w:hAnsi="宋体"/>
          <w:color w:val="000000"/>
        </w:rPr>
      </w:pPr>
      <w:r>
        <w:rPr>
          <w:rFonts w:hAnsi="宋体" w:hint="eastAsia"/>
          <w:color w:val="000000"/>
        </w:rPr>
        <w:t>分析结果小于1.00%，保留两位有效数字；大于等于1.00%，保留两位小数。</w:t>
      </w:r>
    </w:p>
    <w:bookmarkEnd w:id="1"/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8 </w:t>
      </w:r>
      <w:r>
        <w:rPr>
          <w:rFonts w:hAnsi="黑体" w:hint="eastAsia"/>
          <w:color w:val="000000"/>
        </w:rPr>
        <w:t>精密度</w:t>
      </w:r>
    </w:p>
    <w:p w:rsidR="004A23C8" w:rsidRDefault="008404F0">
      <w:pPr>
        <w:pStyle w:val="a7"/>
        <w:numPr>
          <w:ilvl w:val="0"/>
          <w:numId w:val="0"/>
        </w:numPr>
        <w:rPr>
          <w:rFonts w:ascii="宋体" w:eastAsia="宋体" w:hAnsi="宋体"/>
          <w:color w:val="000000"/>
        </w:rPr>
      </w:pPr>
      <w:r>
        <w:rPr>
          <w:rFonts w:hAnsi="宋体"/>
          <w:color w:val="000000"/>
        </w:rPr>
        <w:t>8.1</w:t>
      </w:r>
      <w:r>
        <w:rPr>
          <w:rFonts w:ascii="宋体" w:eastAsia="宋体" w:hAnsi="宋体" w:hint="eastAsia"/>
          <w:color w:val="000000"/>
        </w:rPr>
        <w:t>重复性</w:t>
      </w:r>
    </w:p>
    <w:p w:rsidR="004A23C8" w:rsidRDefault="008404F0">
      <w:pPr>
        <w:pStyle w:val="afb"/>
        <w:ind w:firstLine="420"/>
        <w:rPr>
          <w:rFonts w:ascii="Times New Roman"/>
          <w:color w:val="000000"/>
        </w:rPr>
      </w:pPr>
      <w:r>
        <w:rPr>
          <w:rFonts w:ascii="Times New Roman" w:hint="eastAsia"/>
          <w:color w:val="000000"/>
        </w:rPr>
        <w:t>在重复性条件下获得的两次独立测试结果的测定值，在表</w:t>
      </w:r>
      <w:r>
        <w:rPr>
          <w:rFonts w:ascii="Times New Roman" w:hint="eastAsia"/>
          <w:color w:val="000000"/>
        </w:rPr>
        <w:t>3</w:t>
      </w:r>
      <w:r>
        <w:rPr>
          <w:rFonts w:ascii="Times New Roman" w:hint="eastAsia"/>
          <w:color w:val="000000"/>
        </w:rPr>
        <w:t>给出的平均值范围内，这两个测试结果的绝对差值不超过重复性限</w:t>
      </w:r>
      <w:r>
        <w:rPr>
          <w:rFonts w:ascii="Times New Roman" w:hint="eastAsia"/>
          <w:color w:val="000000"/>
          <w:kern w:val="2"/>
          <w:szCs w:val="21"/>
        </w:rPr>
        <w:t>（</w:t>
      </w:r>
      <w:r>
        <w:rPr>
          <w:rFonts w:ascii="Times New Roman"/>
          <w:i/>
          <w:color w:val="000000"/>
          <w:kern w:val="2"/>
          <w:szCs w:val="21"/>
        </w:rPr>
        <w:t>r</w:t>
      </w:r>
      <w:r>
        <w:rPr>
          <w:rFonts w:ascii="Times New Roman" w:hint="eastAsia"/>
          <w:color w:val="000000"/>
          <w:kern w:val="2"/>
          <w:szCs w:val="21"/>
        </w:rPr>
        <w:t>）</w:t>
      </w:r>
      <w:r>
        <w:rPr>
          <w:rFonts w:ascii="Times New Roman" w:hint="eastAsia"/>
          <w:color w:val="000000"/>
        </w:rPr>
        <w:t>，超过重复性限</w:t>
      </w:r>
      <w:r>
        <w:rPr>
          <w:rFonts w:ascii="Times New Roman" w:hAnsi="宋体" w:hint="eastAsia"/>
          <w:color w:val="000000"/>
          <w:kern w:val="2"/>
          <w:szCs w:val="21"/>
        </w:rPr>
        <w:t>（</w:t>
      </w:r>
      <w:r>
        <w:rPr>
          <w:rFonts w:ascii="Times New Roman"/>
          <w:i/>
          <w:color w:val="000000"/>
          <w:kern w:val="2"/>
          <w:szCs w:val="21"/>
        </w:rPr>
        <w:t>r</w:t>
      </w:r>
      <w:r>
        <w:rPr>
          <w:rFonts w:ascii="Times New Roman" w:hAnsi="宋体" w:hint="eastAsia"/>
          <w:color w:val="000000"/>
          <w:kern w:val="2"/>
          <w:szCs w:val="21"/>
        </w:rPr>
        <w:t>）</w:t>
      </w:r>
      <w:r>
        <w:rPr>
          <w:rFonts w:ascii="Times New Roman" w:hint="eastAsia"/>
          <w:color w:val="000000"/>
        </w:rPr>
        <w:t>的情况应不超过</w:t>
      </w:r>
      <w:r>
        <w:rPr>
          <w:rFonts w:ascii="Times New Roman"/>
          <w:color w:val="000000"/>
        </w:rPr>
        <w:t>5%</w:t>
      </w:r>
      <w:r>
        <w:rPr>
          <w:rFonts w:ascii="Times New Roman" w:hint="eastAsia"/>
          <w:color w:val="000000"/>
        </w:rPr>
        <w:t>。重复性限</w:t>
      </w:r>
      <w:r>
        <w:rPr>
          <w:rFonts w:ascii="Times New Roman" w:hAnsi="宋体" w:hint="eastAsia"/>
          <w:color w:val="000000"/>
          <w:kern w:val="2"/>
          <w:szCs w:val="21"/>
        </w:rPr>
        <w:t>（</w:t>
      </w:r>
      <w:r>
        <w:rPr>
          <w:rFonts w:ascii="Times New Roman"/>
          <w:i/>
          <w:color w:val="000000"/>
          <w:kern w:val="2"/>
          <w:szCs w:val="21"/>
        </w:rPr>
        <w:t>r</w:t>
      </w:r>
      <w:r>
        <w:rPr>
          <w:rFonts w:ascii="Times New Roman" w:hAnsi="宋体" w:hint="eastAsia"/>
          <w:color w:val="000000"/>
          <w:kern w:val="2"/>
          <w:szCs w:val="21"/>
        </w:rPr>
        <w:t>）</w:t>
      </w:r>
      <w:r>
        <w:rPr>
          <w:rFonts w:ascii="Times New Roman" w:hint="eastAsia"/>
          <w:color w:val="000000"/>
        </w:rPr>
        <w:t>按表</w:t>
      </w:r>
      <w:r>
        <w:rPr>
          <w:rFonts w:ascii="Times New Roman" w:hint="eastAsia"/>
          <w:color w:val="000000"/>
        </w:rPr>
        <w:t>2</w:t>
      </w:r>
      <w:r>
        <w:rPr>
          <w:rFonts w:ascii="Times New Roman" w:hint="eastAsia"/>
          <w:color w:val="000000"/>
        </w:rPr>
        <w:t>数据采用线性内插法或外延法求得：</w:t>
      </w:r>
    </w:p>
    <w:p w:rsidR="004A23C8" w:rsidRDefault="008404F0">
      <w:pPr>
        <w:pStyle w:val="afb"/>
        <w:ind w:firstLine="420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lastRenderedPageBreak/>
        <w:t>表3</w:t>
      </w:r>
      <w:r>
        <w:rPr>
          <w:rFonts w:ascii="黑体" w:eastAsia="黑体" w:hAnsi="黑体" w:hint="eastAsia"/>
          <w:color w:val="000000"/>
        </w:rPr>
        <w:t>重复性限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4.31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0.17</w:t>
            </w: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9.52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0.60</w:t>
            </w: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4.75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0.26</w:t>
            </w: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4.89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</w:t>
            </w: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3.56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0.001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0.03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0.19</w:t>
            </w: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Zr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9.04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0.22</w:t>
            </w:r>
          </w:p>
        </w:tc>
      </w:tr>
    </w:tbl>
    <w:p w:rsidR="004A23C8" w:rsidRDefault="008404F0">
      <w:pPr>
        <w:pStyle w:val="a7"/>
        <w:numPr>
          <w:ilvl w:val="0"/>
          <w:numId w:val="0"/>
        </w:numPr>
        <w:spacing w:line="440" w:lineRule="exact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8.2</w:t>
      </w:r>
      <w:r>
        <w:rPr>
          <w:rFonts w:ascii="Times New Roman" w:eastAsia="宋体" w:hAnsi="宋体" w:hint="eastAsia"/>
          <w:color w:val="000000"/>
        </w:rPr>
        <w:t>再现性</w:t>
      </w:r>
    </w:p>
    <w:p w:rsidR="004A23C8" w:rsidRDefault="008404F0">
      <w:pPr>
        <w:pStyle w:val="afb"/>
        <w:ind w:firstLineChars="150" w:firstLine="315"/>
        <w:rPr>
          <w:rFonts w:ascii="Times New Roman"/>
        </w:rPr>
      </w:pPr>
      <w:r>
        <w:rPr>
          <w:rFonts w:ascii="Times New Roman" w:hAnsi="宋体"/>
        </w:rPr>
        <w:t>在再现性条件下获得的两次独立测试结果的测定值，在表</w:t>
      </w:r>
      <w:r>
        <w:rPr>
          <w:rFonts w:ascii="Times New Roman"/>
        </w:rPr>
        <w:t>3</w:t>
      </w:r>
      <w:r>
        <w:rPr>
          <w:rFonts w:ascii="Times New Roman" w:hAnsi="宋体"/>
        </w:rPr>
        <w:t>给出的平均值范围內，这两个测试结果的绝对值不超过再现性限（</w:t>
      </w:r>
      <w:r>
        <w:rPr>
          <w:rFonts w:ascii="Times New Roman"/>
        </w:rPr>
        <w:t>R</w:t>
      </w:r>
      <w:r>
        <w:rPr>
          <w:rFonts w:ascii="Times New Roman" w:hAnsi="宋体"/>
        </w:rPr>
        <w:t>），超过再现性限（</w:t>
      </w:r>
      <w:r>
        <w:rPr>
          <w:rFonts w:ascii="Times New Roman"/>
        </w:rPr>
        <w:t>R</w:t>
      </w:r>
      <w:r>
        <w:rPr>
          <w:rFonts w:ascii="Times New Roman" w:hAnsi="宋体"/>
        </w:rPr>
        <w:t>）的情况不超过</w:t>
      </w:r>
      <w:r>
        <w:rPr>
          <w:rFonts w:ascii="Times New Roman"/>
        </w:rPr>
        <w:t>5%</w:t>
      </w:r>
      <w:r>
        <w:rPr>
          <w:rFonts w:ascii="Times New Roman" w:hAnsi="宋体"/>
        </w:rPr>
        <w:t>。再现性限（</w:t>
      </w:r>
      <w:r>
        <w:rPr>
          <w:rFonts w:ascii="Times New Roman"/>
        </w:rPr>
        <w:t>R</w:t>
      </w:r>
      <w:r>
        <w:rPr>
          <w:rFonts w:ascii="Times New Roman" w:hAnsi="宋体"/>
        </w:rPr>
        <w:t>）按表</w:t>
      </w:r>
      <w:r>
        <w:rPr>
          <w:rFonts w:ascii="Times New Roman" w:hint="eastAsia"/>
        </w:rPr>
        <w:t>4</w:t>
      </w:r>
      <w:r>
        <w:rPr>
          <w:rFonts w:ascii="Times New Roman" w:hAnsi="宋体"/>
        </w:rPr>
        <w:t>采用线性內插法</w:t>
      </w:r>
      <w:r>
        <w:rPr>
          <w:rFonts w:ascii="Times New Roman" w:hAnsi="宋体" w:hint="eastAsia"/>
        </w:rPr>
        <w:t>或外延法</w:t>
      </w:r>
      <w:r>
        <w:rPr>
          <w:rFonts w:ascii="Times New Roman" w:hAnsi="宋体"/>
        </w:rPr>
        <w:t>求得：</w:t>
      </w:r>
    </w:p>
    <w:p w:rsidR="004A23C8" w:rsidRDefault="008404F0">
      <w:pPr>
        <w:pStyle w:val="afb"/>
        <w:ind w:firstLine="420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表4</w:t>
      </w:r>
      <w:r>
        <w:rPr>
          <w:rFonts w:ascii="黑体" w:eastAsia="黑体" w:hAnsi="黑体" w:hint="eastAsia"/>
          <w:color w:val="000000"/>
        </w:rPr>
        <w:t>再现性限</w:t>
      </w:r>
      <w:bookmarkStart w:id="2" w:name="_GoBack"/>
      <w:bookmarkEnd w:id="2"/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4"/>
        <w:gridCol w:w="1704"/>
        <w:gridCol w:w="1704"/>
        <w:gridCol w:w="1705"/>
        <w:gridCol w:w="1705"/>
      </w:tblGrid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4.31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2.19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9.52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0.039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0.36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4.75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0.37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4.89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Ba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0.31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3.56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A23C8">
        <w:tc>
          <w:tcPr>
            <w:tcW w:w="1704" w:type="dxa"/>
            <w:vMerge w:val="restart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Zr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Ansi="宋体"/>
                <w:sz w:val="18"/>
                <w:szCs w:val="18"/>
              </w:rPr>
              <w:t>质量分数</w:t>
            </w:r>
            <w:r>
              <w:rPr>
                <w:rFonts w:ascii="Times New Roman"/>
                <w:sz w:val="18"/>
                <w:szCs w:val="18"/>
              </w:rPr>
              <w:t>/%</w:t>
            </w:r>
          </w:p>
        </w:tc>
        <w:tc>
          <w:tcPr>
            <w:tcW w:w="1704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2.13</w:t>
            </w:r>
          </w:p>
        </w:tc>
        <w:tc>
          <w:tcPr>
            <w:tcW w:w="1705" w:type="dxa"/>
            <w:vAlign w:val="center"/>
          </w:tcPr>
          <w:p w:rsidR="004A23C8" w:rsidRDefault="008404F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9.04</w:t>
            </w:r>
          </w:p>
        </w:tc>
      </w:tr>
      <w:tr w:rsidR="004A23C8">
        <w:tc>
          <w:tcPr>
            <w:tcW w:w="1704" w:type="dxa"/>
            <w:vMerge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4" w:type="dxa"/>
            <w:vAlign w:val="center"/>
          </w:tcPr>
          <w:p w:rsidR="004A23C8" w:rsidRDefault="008404F0">
            <w:pPr>
              <w:pStyle w:val="afb"/>
              <w:widowControl w:val="0"/>
              <w:ind w:firstLineChars="0" w:firstLine="0"/>
              <w:jc w:val="center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>r/%</w:t>
            </w:r>
          </w:p>
        </w:tc>
        <w:tc>
          <w:tcPr>
            <w:tcW w:w="1704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vAlign w:val="center"/>
          </w:tcPr>
          <w:p w:rsidR="004A23C8" w:rsidRDefault="004A23C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4A23C8" w:rsidRDefault="004A23C8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</w:p>
    <w:p w:rsidR="004A23C8" w:rsidRDefault="008404F0">
      <w:pPr>
        <w:pStyle w:val="a6"/>
        <w:numPr>
          <w:ilvl w:val="0"/>
          <w:numId w:val="0"/>
        </w:numPr>
        <w:spacing w:beforeLines="0" w:afterLines="0" w:line="360" w:lineRule="auto"/>
        <w:rPr>
          <w:rFonts w:hAnsi="黑体"/>
          <w:color w:val="000000"/>
        </w:rPr>
      </w:pPr>
      <w:r>
        <w:rPr>
          <w:rFonts w:hAnsi="黑体"/>
          <w:color w:val="000000"/>
        </w:rPr>
        <w:t xml:space="preserve">9 </w:t>
      </w:r>
      <w:r>
        <w:rPr>
          <w:rFonts w:hAnsi="黑体" w:hint="eastAsia"/>
          <w:color w:val="000000"/>
        </w:rPr>
        <w:t>试验报告</w:t>
      </w:r>
    </w:p>
    <w:p w:rsidR="004A23C8" w:rsidRDefault="008404F0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color w:val="000000"/>
        </w:rPr>
      </w:pPr>
      <w:r>
        <w:rPr>
          <w:rFonts w:ascii="Times New Roman" w:eastAsia="宋体" w:hint="eastAsia"/>
          <w:color w:val="000000"/>
        </w:rPr>
        <w:t>试验报告至少应给出以下几个方面的内容：</w:t>
      </w:r>
    </w:p>
    <w:p w:rsidR="004A23C8" w:rsidRDefault="008404F0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int="eastAsia"/>
          <w:color w:val="000000"/>
        </w:rPr>
        <w:t>试样；</w:t>
      </w:r>
    </w:p>
    <w:p w:rsidR="004A23C8" w:rsidRDefault="008404F0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int="eastAsia"/>
          <w:color w:val="000000"/>
        </w:rPr>
        <w:t>使用的标准；</w:t>
      </w:r>
    </w:p>
    <w:p w:rsidR="004A23C8" w:rsidRDefault="008404F0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int="eastAsia"/>
          <w:color w:val="000000"/>
        </w:rPr>
        <w:t>分析结果及其表示；</w:t>
      </w:r>
    </w:p>
    <w:p w:rsidR="004A23C8" w:rsidRDefault="008404F0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int="eastAsia"/>
          <w:color w:val="000000"/>
        </w:rPr>
        <w:t>与基本分析步骤的差异；</w:t>
      </w:r>
    </w:p>
    <w:p w:rsidR="004A23C8" w:rsidRDefault="008404F0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int="eastAsia"/>
          <w:color w:val="000000"/>
        </w:rPr>
        <w:t>测定中观察到的异常现象；</w:t>
      </w:r>
    </w:p>
    <w:p w:rsidR="004A23C8" w:rsidRDefault="008404F0">
      <w:pPr>
        <w:pStyle w:val="a7"/>
        <w:numPr>
          <w:ilvl w:val="0"/>
          <w:numId w:val="0"/>
        </w:numPr>
        <w:ind w:firstLineChars="100" w:firstLine="210"/>
        <w:rPr>
          <w:rFonts w:ascii="Times New Roman" w:eastAsia="宋体"/>
          <w:color w:val="000000"/>
        </w:rPr>
      </w:pPr>
      <w:r>
        <w:rPr>
          <w:rFonts w:ascii="Times New Roman" w:eastAsia="宋体"/>
          <w:color w:val="000000"/>
        </w:rPr>
        <w:t>——</w:t>
      </w:r>
      <w:r>
        <w:rPr>
          <w:rFonts w:ascii="Times New Roman" w:eastAsia="宋体" w:hint="eastAsia"/>
          <w:color w:val="000000"/>
        </w:rPr>
        <w:t>试验日期。</w:t>
      </w:r>
    </w:p>
    <w:p w:rsidR="004A23C8" w:rsidRDefault="004A23C8">
      <w:pPr>
        <w:pStyle w:val="afb"/>
        <w:ind w:firstLineChars="0" w:firstLine="0"/>
        <w:rPr>
          <w:color w:val="000000"/>
        </w:rPr>
      </w:pPr>
    </w:p>
    <w:p w:rsidR="004A23C8" w:rsidRDefault="004A23C8">
      <w:pPr>
        <w:pStyle w:val="afb"/>
        <w:ind w:firstLineChars="0" w:firstLine="0"/>
        <w:rPr>
          <w:color w:val="000000"/>
        </w:rPr>
      </w:pPr>
    </w:p>
    <w:p w:rsidR="004A23C8" w:rsidRDefault="004A23C8">
      <w:pPr>
        <w:pStyle w:val="afb"/>
        <w:ind w:firstLineChars="0" w:firstLine="0"/>
        <w:rPr>
          <w:color w:val="000000"/>
        </w:rPr>
      </w:pPr>
    </w:p>
    <w:p w:rsidR="004A23C8" w:rsidRDefault="004A23C8">
      <w:pPr>
        <w:pStyle w:val="afb"/>
        <w:ind w:firstLineChars="0" w:firstLine="0"/>
        <w:rPr>
          <w:rFonts w:ascii="黑体" w:eastAsia="黑体" w:hAnsi="黑体"/>
          <w:color w:val="000000"/>
          <w:szCs w:val="21"/>
        </w:rPr>
      </w:pPr>
    </w:p>
    <w:p w:rsidR="004A23C8" w:rsidRDefault="008404F0">
      <w:pPr>
        <w:pStyle w:val="afb"/>
        <w:ind w:firstLine="420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附录</w:t>
      </w:r>
      <w:r>
        <w:rPr>
          <w:rFonts w:ascii="黑体" w:eastAsia="黑体" w:hAnsi="黑体"/>
          <w:color w:val="000000"/>
          <w:szCs w:val="21"/>
        </w:rPr>
        <w:t>A</w:t>
      </w:r>
    </w:p>
    <w:p w:rsidR="004A23C8" w:rsidRDefault="008404F0">
      <w:pPr>
        <w:pStyle w:val="afb"/>
        <w:ind w:firstLine="420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（资料性附录）</w:t>
      </w:r>
    </w:p>
    <w:p w:rsidR="004A23C8" w:rsidRDefault="008404F0">
      <w:pPr>
        <w:pStyle w:val="afb"/>
        <w:ind w:firstLine="420"/>
        <w:jc w:val="center"/>
        <w:rPr>
          <w:rFonts w:ascii="黑体" w:eastAsia="黑体" w:hAnsi="黑体"/>
          <w:color w:val="000000"/>
          <w:szCs w:val="21"/>
        </w:rPr>
      </w:pPr>
      <w:r>
        <w:rPr>
          <w:rFonts w:ascii="黑体" w:eastAsia="黑体" w:hAnsi="黑体" w:hint="eastAsia"/>
          <w:color w:val="000000"/>
          <w:szCs w:val="21"/>
        </w:rPr>
        <w:t>推荐的仪器工作条件</w:t>
      </w:r>
    </w:p>
    <w:p w:rsidR="004A23C8" w:rsidRDefault="004A23C8">
      <w:pPr>
        <w:tabs>
          <w:tab w:val="left" w:pos="520"/>
        </w:tabs>
        <w:autoSpaceDE w:val="0"/>
        <w:autoSpaceDN w:val="0"/>
        <w:adjustRightInd w:val="0"/>
        <w:jc w:val="center"/>
        <w:rPr>
          <w:szCs w:val="21"/>
        </w:rPr>
      </w:pPr>
    </w:p>
    <w:p w:rsidR="004A23C8" w:rsidRDefault="008404F0">
      <w:pPr>
        <w:tabs>
          <w:tab w:val="left" w:pos="520"/>
        </w:tabs>
        <w:autoSpaceDE w:val="0"/>
        <w:autoSpaceDN w:val="0"/>
        <w:adjustRightInd w:val="0"/>
        <w:jc w:val="center"/>
        <w:rPr>
          <w:szCs w:val="21"/>
        </w:rPr>
      </w:pPr>
      <w:r>
        <w:rPr>
          <w:rFonts w:hint="eastAsia"/>
          <w:szCs w:val="21"/>
        </w:rPr>
        <w:t>推荐仪器工作参数见表</w:t>
      </w:r>
      <w:r>
        <w:rPr>
          <w:rFonts w:hint="eastAsia"/>
          <w:szCs w:val="21"/>
        </w:rPr>
        <w:t>A.1</w:t>
      </w:r>
      <w:r>
        <w:rPr>
          <w:rFonts w:hint="eastAsia"/>
          <w:szCs w:val="21"/>
        </w:rPr>
        <w:t>，分析线见表</w:t>
      </w:r>
      <w:r>
        <w:rPr>
          <w:rFonts w:hint="eastAsia"/>
          <w:szCs w:val="21"/>
        </w:rPr>
        <w:t>A.2</w:t>
      </w:r>
    </w:p>
    <w:p w:rsidR="004A23C8" w:rsidRDefault="004A23C8">
      <w:pPr>
        <w:spacing w:line="240" w:lineRule="atLeast"/>
        <w:ind w:firstLineChars="200" w:firstLine="420"/>
        <w:jc w:val="center"/>
        <w:rPr>
          <w:rFonts w:ascii="宋体" w:hAnsi="宋体"/>
          <w:kern w:val="0"/>
          <w:szCs w:val="21"/>
        </w:rPr>
      </w:pPr>
    </w:p>
    <w:p w:rsidR="004A23C8" w:rsidRDefault="008404F0">
      <w:pPr>
        <w:spacing w:line="240" w:lineRule="atLeast"/>
        <w:ind w:firstLineChars="200" w:firstLine="420"/>
        <w:jc w:val="center"/>
        <w:rPr>
          <w:rFonts w:ascii="黑体" w:eastAsia="黑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表</w:t>
      </w:r>
      <w:r>
        <w:rPr>
          <w:rFonts w:ascii="黑体" w:eastAsia="黑体" w:hint="eastAsia"/>
          <w:kern w:val="0"/>
          <w:szCs w:val="21"/>
        </w:rPr>
        <w:t>A.1 仪器工作参数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301"/>
        <w:gridCol w:w="967"/>
        <w:gridCol w:w="1134"/>
        <w:gridCol w:w="1135"/>
        <w:gridCol w:w="1133"/>
        <w:gridCol w:w="984"/>
        <w:gridCol w:w="1051"/>
      </w:tblGrid>
      <w:tr w:rsidR="004A23C8">
        <w:tc>
          <w:tcPr>
            <w:tcW w:w="817" w:type="dxa"/>
            <w:vAlign w:val="center"/>
          </w:tcPr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功率</w:t>
            </w:r>
          </w:p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301" w:type="dxa"/>
            <w:vAlign w:val="center"/>
          </w:tcPr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雾化室气流量</w:t>
            </w:r>
            <w:r>
              <w:rPr>
                <w:color w:val="000000"/>
                <w:sz w:val="18"/>
                <w:szCs w:val="18"/>
              </w:rPr>
              <w:t>(L/min</w:t>
            </w:r>
            <w:r>
              <w:rPr>
                <w:rFonts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67" w:type="dxa"/>
            <w:vAlign w:val="center"/>
          </w:tcPr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观测高度</w:t>
            </w:r>
          </w:p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mm</w:t>
            </w:r>
            <w:r>
              <w:rPr>
                <w:rFonts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4" w:type="dxa"/>
            <w:vAlign w:val="center"/>
          </w:tcPr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泵流量</w:t>
            </w:r>
          </w:p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（</w:t>
            </w:r>
            <w:r>
              <w:rPr>
                <w:color w:val="000000"/>
                <w:sz w:val="18"/>
                <w:szCs w:val="18"/>
              </w:rPr>
              <w:t>mL/min</w:t>
            </w:r>
            <w:r>
              <w:rPr>
                <w:rFonts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5" w:type="dxa"/>
            <w:vAlign w:val="center"/>
          </w:tcPr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等离子体流量</w:t>
            </w:r>
            <w:r>
              <w:rPr>
                <w:color w:val="000000"/>
                <w:sz w:val="18"/>
                <w:szCs w:val="18"/>
              </w:rPr>
              <w:t>(L/min</w:t>
            </w:r>
            <w:r>
              <w:rPr>
                <w:rFonts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133" w:type="dxa"/>
            <w:vAlign w:val="center"/>
          </w:tcPr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辅助气体流量</w:t>
            </w:r>
            <w:r>
              <w:rPr>
                <w:color w:val="000000"/>
                <w:sz w:val="18"/>
                <w:szCs w:val="18"/>
              </w:rPr>
              <w:t>(L/min</w:t>
            </w:r>
            <w:r>
              <w:rPr>
                <w:rFonts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984" w:type="dxa"/>
            <w:vAlign w:val="center"/>
          </w:tcPr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积分时间</w:t>
            </w:r>
            <w:r>
              <w:rPr>
                <w:color w:val="000000"/>
                <w:sz w:val="18"/>
                <w:szCs w:val="18"/>
              </w:rPr>
              <w:t>(s</w:t>
            </w:r>
            <w:r>
              <w:rPr>
                <w:rFonts w:hAnsi="宋体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1051" w:type="dxa"/>
            <w:vAlign w:val="center"/>
          </w:tcPr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观测</w:t>
            </w:r>
          </w:p>
          <w:p w:rsidR="004A23C8" w:rsidRDefault="008404F0">
            <w:pPr>
              <w:tabs>
                <w:tab w:val="left" w:pos="6090"/>
              </w:tabs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方式</w:t>
            </w:r>
          </w:p>
        </w:tc>
      </w:tr>
      <w:tr w:rsidR="004A23C8">
        <w:tc>
          <w:tcPr>
            <w:tcW w:w="817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hint="eastAsia"/>
                <w:color w:val="000000"/>
                <w:sz w:val="18"/>
                <w:szCs w:val="18"/>
              </w:rPr>
              <w:t>3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130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0.80</w:t>
            </w:r>
          </w:p>
        </w:tc>
        <w:tc>
          <w:tcPr>
            <w:tcW w:w="967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1.50</w:t>
            </w:r>
          </w:p>
        </w:tc>
        <w:tc>
          <w:tcPr>
            <w:tcW w:w="1135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3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984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05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 w:hint="eastAsia"/>
                <w:color w:val="000000"/>
                <w:sz w:val="18"/>
                <w:szCs w:val="18"/>
              </w:rPr>
              <w:t>径</w:t>
            </w:r>
            <w:r>
              <w:rPr>
                <w:rFonts w:hAnsi="宋体"/>
                <w:color w:val="000000"/>
                <w:sz w:val="18"/>
                <w:szCs w:val="18"/>
              </w:rPr>
              <w:t>向</w:t>
            </w:r>
          </w:p>
        </w:tc>
      </w:tr>
    </w:tbl>
    <w:p w:rsidR="004A23C8" w:rsidRDefault="004A23C8">
      <w:pPr>
        <w:tabs>
          <w:tab w:val="left" w:pos="520"/>
        </w:tabs>
        <w:autoSpaceDE w:val="0"/>
        <w:autoSpaceDN w:val="0"/>
        <w:adjustRightInd w:val="0"/>
        <w:rPr>
          <w:rFonts w:ascii="宋体" w:cs="宋体"/>
          <w:szCs w:val="21"/>
        </w:rPr>
      </w:pPr>
    </w:p>
    <w:p w:rsidR="004A23C8" w:rsidRDefault="008404F0">
      <w:pPr>
        <w:pStyle w:val="afb"/>
        <w:spacing w:line="288" w:lineRule="auto"/>
        <w:ind w:firstLineChars="95" w:firstLine="199"/>
        <w:jc w:val="center"/>
        <w:rPr>
          <w:rFonts w:ascii="黑体" w:eastAsia="黑体" w:hAnsi="黑体"/>
          <w:color w:val="000000"/>
          <w:highlight w:val="yellow"/>
        </w:rPr>
      </w:pPr>
      <w:r>
        <w:rPr>
          <w:rFonts w:ascii="黑体" w:eastAsia="黑体" w:hAnsi="黑体" w:hint="eastAsia"/>
          <w:color w:val="000000"/>
        </w:rPr>
        <w:t>表</w:t>
      </w:r>
      <w:r>
        <w:rPr>
          <w:rFonts w:ascii="黑体" w:eastAsia="黑体" w:hAnsi="黑体"/>
          <w:color w:val="000000"/>
        </w:rPr>
        <w:t>A.</w:t>
      </w:r>
      <w:r>
        <w:rPr>
          <w:rFonts w:ascii="黑体" w:eastAsia="黑体" w:hAnsi="黑体" w:hint="eastAsia"/>
          <w:color w:val="000000"/>
        </w:rPr>
        <w:t>2推荐的分析线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0"/>
        <w:gridCol w:w="2130"/>
        <w:gridCol w:w="2131"/>
        <w:gridCol w:w="2131"/>
      </w:tblGrid>
      <w:tr w:rsidR="004A23C8">
        <w:tc>
          <w:tcPr>
            <w:tcW w:w="2130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130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波长</w:t>
            </w:r>
            <w:r>
              <w:rPr>
                <w:color w:val="000000"/>
                <w:sz w:val="18"/>
                <w:szCs w:val="18"/>
              </w:rPr>
              <w:t>/nm</w:t>
            </w:r>
          </w:p>
        </w:tc>
        <w:tc>
          <w:tcPr>
            <w:tcW w:w="213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元素</w:t>
            </w:r>
          </w:p>
        </w:tc>
        <w:tc>
          <w:tcPr>
            <w:tcW w:w="213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Ansi="宋体"/>
                <w:color w:val="000000"/>
                <w:sz w:val="18"/>
                <w:szCs w:val="18"/>
              </w:rPr>
              <w:t>波长</w:t>
            </w:r>
            <w:r>
              <w:rPr>
                <w:color w:val="000000"/>
                <w:sz w:val="18"/>
                <w:szCs w:val="18"/>
              </w:rPr>
              <w:t>/nm</w:t>
            </w:r>
          </w:p>
        </w:tc>
      </w:tr>
      <w:tr w:rsidR="004A23C8">
        <w:tc>
          <w:tcPr>
            <w:tcW w:w="2130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La</w:t>
            </w:r>
          </w:p>
        </w:tc>
        <w:tc>
          <w:tcPr>
            <w:tcW w:w="2130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379.478</w:t>
            </w:r>
          </w:p>
        </w:tc>
        <w:tc>
          <w:tcPr>
            <w:tcW w:w="213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Ce</w:t>
            </w:r>
          </w:p>
        </w:tc>
        <w:tc>
          <w:tcPr>
            <w:tcW w:w="213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413.764</w:t>
            </w:r>
          </w:p>
        </w:tc>
      </w:tr>
      <w:tr w:rsidR="004A23C8">
        <w:tc>
          <w:tcPr>
            <w:tcW w:w="2130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Pr</w:t>
            </w:r>
          </w:p>
        </w:tc>
        <w:tc>
          <w:tcPr>
            <w:tcW w:w="2130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414.311</w:t>
            </w:r>
          </w:p>
        </w:tc>
        <w:tc>
          <w:tcPr>
            <w:tcW w:w="213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Nd</w:t>
            </w:r>
          </w:p>
        </w:tc>
        <w:tc>
          <w:tcPr>
            <w:tcW w:w="213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430.358</w:t>
            </w:r>
          </w:p>
        </w:tc>
      </w:tr>
      <w:tr w:rsidR="004A23C8">
        <w:tc>
          <w:tcPr>
            <w:tcW w:w="2130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Ba</w:t>
            </w:r>
          </w:p>
        </w:tc>
        <w:tc>
          <w:tcPr>
            <w:tcW w:w="2130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230.425</w:t>
            </w:r>
          </w:p>
        </w:tc>
        <w:tc>
          <w:tcPr>
            <w:tcW w:w="213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Zr</w:t>
            </w:r>
          </w:p>
        </w:tc>
        <w:tc>
          <w:tcPr>
            <w:tcW w:w="2131" w:type="dxa"/>
            <w:vAlign w:val="center"/>
          </w:tcPr>
          <w:p w:rsidR="004A23C8" w:rsidRDefault="008404F0">
            <w:pPr>
              <w:tabs>
                <w:tab w:val="left" w:pos="6090"/>
              </w:tabs>
              <w:spacing w:line="36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339.197</w:t>
            </w:r>
          </w:p>
        </w:tc>
      </w:tr>
    </w:tbl>
    <w:p w:rsidR="004A23C8" w:rsidRDefault="004A23C8">
      <w:pPr>
        <w:pStyle w:val="afb"/>
        <w:ind w:firstLineChars="0" w:firstLine="0"/>
        <w:rPr>
          <w:color w:val="000000"/>
        </w:rPr>
      </w:pPr>
    </w:p>
    <w:p w:rsidR="004A23C8" w:rsidRDefault="004A23C8">
      <w:pPr>
        <w:pStyle w:val="afb"/>
        <w:ind w:firstLineChars="0" w:firstLine="0"/>
        <w:rPr>
          <w:color w:val="000000"/>
        </w:rPr>
      </w:pPr>
    </w:p>
    <w:p w:rsidR="004A23C8" w:rsidRDefault="00291FB5">
      <w:pPr>
        <w:pStyle w:val="afb"/>
        <w:ind w:firstLineChars="0" w:firstLine="0"/>
        <w:rPr>
          <w:color w:val="000000"/>
        </w:rPr>
      </w:pPr>
      <w:r w:rsidRPr="00291FB5">
        <w:pict>
          <v:line id="_x0000_s1039" style="position:absolute;left:0;text-align:left;z-index:251662336" from="117pt,19.6pt" to="264.05pt,19.7pt" strokeweight="1pt"/>
        </w:pict>
      </w:r>
    </w:p>
    <w:sectPr w:rsidR="004A23C8" w:rsidSect="004A23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75" w:rsidRDefault="00EA5075" w:rsidP="004A23C8">
      <w:r>
        <w:separator/>
      </w:r>
    </w:p>
  </w:endnote>
  <w:endnote w:type="continuationSeparator" w:id="1">
    <w:p w:rsidR="00EA5075" w:rsidRDefault="00EA5075" w:rsidP="004A2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8" w:rsidRDefault="00291FB5">
    <w:pPr>
      <w:pStyle w:val="af6"/>
      <w:rPr>
        <w:rStyle w:val="af3"/>
      </w:rPr>
    </w:pPr>
    <w:r>
      <w:rPr>
        <w:rStyle w:val="af3"/>
      </w:rPr>
      <w:fldChar w:fldCharType="begin"/>
    </w:r>
    <w:r w:rsidR="008404F0">
      <w:rPr>
        <w:rStyle w:val="af3"/>
      </w:rPr>
      <w:instrText xml:space="preserve">PAGE  </w:instrText>
    </w:r>
    <w:r>
      <w:rPr>
        <w:rStyle w:val="af3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8" w:rsidRDefault="00291FB5">
    <w:pPr>
      <w:pStyle w:val="af7"/>
      <w:rPr>
        <w:rStyle w:val="af3"/>
      </w:rPr>
    </w:pPr>
    <w:r>
      <w:rPr>
        <w:rStyle w:val="af3"/>
      </w:rPr>
      <w:fldChar w:fldCharType="begin"/>
    </w:r>
    <w:r w:rsidR="008404F0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16B1A">
      <w:rPr>
        <w:rStyle w:val="af3"/>
        <w:noProof/>
      </w:rPr>
      <w:t>2</w:t>
    </w:r>
    <w:r>
      <w:rPr>
        <w:rStyle w:val="af3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8" w:rsidRDefault="004A23C8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75" w:rsidRDefault="00EA5075" w:rsidP="004A23C8">
      <w:r>
        <w:separator/>
      </w:r>
    </w:p>
  </w:footnote>
  <w:footnote w:type="continuationSeparator" w:id="1">
    <w:p w:rsidR="00EA5075" w:rsidRDefault="00EA5075" w:rsidP="004A2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8" w:rsidRDefault="008404F0">
    <w:pPr>
      <w:pStyle w:val="af9"/>
    </w:pPr>
    <w:r>
      <w:t>GB/T ××××—××××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8" w:rsidRDefault="008404F0">
    <w:pPr>
      <w:pStyle w:val="af8"/>
    </w:pPr>
    <w:r>
      <w:t>GB/T ××××—××××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3C8" w:rsidRDefault="004A23C8">
    <w:pPr>
      <w:pStyle w:val="af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5CD"/>
    <w:multiLevelType w:val="multilevel"/>
    <w:tmpl w:val="040A15CD"/>
    <w:lvl w:ilvl="0">
      <w:start w:val="1"/>
      <w:numFmt w:val="none"/>
      <w:suff w:val="nothing"/>
      <w:lvlText w:val="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isLgl/>
      <w:suff w:val="nothing"/>
      <w:lvlText w:val="%2　"/>
      <w:lvlJc w:val="left"/>
      <w:rPr>
        <w:rFonts w:ascii="黑体" w:eastAsia="黑体" w:hAnsi="Times New Roman" w:cs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"/>
      <w:suff w:val="nothing"/>
      <w:lvlText w:val="%1%2.%3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0"/>
      <w:suff w:val="nothing"/>
      <w:lvlText w:val="%1%2.%3.%4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1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2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3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1">
    <w:nsid w:val="646260FA"/>
    <w:multiLevelType w:val="multilevel"/>
    <w:tmpl w:val="646260FA"/>
    <w:lvl w:ilvl="0">
      <w:start w:val="1"/>
      <w:numFmt w:val="decimal"/>
      <w:pStyle w:val="a4"/>
      <w:suff w:val="nothing"/>
      <w:lvlText w:val="表%1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left" w:pos="992"/>
        </w:tabs>
        <w:ind w:left="992" w:hanging="567"/>
      </w:pPr>
      <w:rPr>
        <w:rFonts w:cs="Times New Roman" w:hint="eastAsia"/>
      </w:rPr>
    </w:lvl>
    <w:lvl w:ilvl="2">
      <w:start w:val="1"/>
      <w:numFmt w:val="decimal"/>
      <w:lvlText w:val="%1.%2.%3"/>
      <w:lvlJc w:val="left"/>
      <w:pPr>
        <w:tabs>
          <w:tab w:val="left" w:pos="1418"/>
        </w:tabs>
        <w:ind w:left="1418" w:hanging="567"/>
      </w:pPr>
      <w:rPr>
        <w:rFonts w:cs="Times New Roman" w:hint="eastAsia"/>
      </w:rPr>
    </w:lvl>
    <w:lvl w:ilvl="3">
      <w:start w:val="1"/>
      <w:numFmt w:val="decimal"/>
      <w:lvlText w:val="%1.%2.%3.%4"/>
      <w:lvlJc w:val="left"/>
      <w:pPr>
        <w:tabs>
          <w:tab w:val="left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left" w:pos="255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left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left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cs="Times New Roman" w:hint="eastAsia"/>
      </w:rPr>
    </w:lvl>
  </w:abstractNum>
  <w:abstractNum w:abstractNumId="2">
    <w:nsid w:val="6CEA2025"/>
    <w:multiLevelType w:val="multilevel"/>
    <w:tmpl w:val="6CEA2025"/>
    <w:lvl w:ilvl="0">
      <w:start w:val="1"/>
      <w:numFmt w:val="none"/>
      <w:pStyle w:val="a5"/>
      <w:suff w:val="nothing"/>
      <w:lvlText w:val="%1"/>
      <w:lvlJc w:val="left"/>
      <w:rPr>
        <w:rFonts w:ascii="Times New Roman" w:hAnsi="Times New Roman" w:cs="Times New Roman" w:hint="default"/>
        <w:b/>
        <w:i w:val="0"/>
        <w:sz w:val="21"/>
      </w:rPr>
    </w:lvl>
    <w:lvl w:ilvl="1">
      <w:start w:val="1"/>
      <w:numFmt w:val="decimal"/>
      <w:pStyle w:val="a6"/>
      <w:suff w:val="nothing"/>
      <w:lvlText w:val="%1%2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2">
      <w:start w:val="1"/>
      <w:numFmt w:val="decimal"/>
      <w:pStyle w:val="a7"/>
      <w:suff w:val="nothing"/>
      <w:lvlText w:val="%1%2.%3　"/>
      <w:lvlJc w:val="left"/>
      <w:pPr>
        <w:ind w:left="36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3">
      <w:start w:val="1"/>
      <w:numFmt w:val="decimal"/>
      <w:pStyle w:val="a8"/>
      <w:suff w:val="nothing"/>
      <w:lvlText w:val="%1%2.%3.%4　"/>
      <w:lvlJc w:val="left"/>
      <w:pPr>
        <w:ind w:left="540"/>
      </w:pPr>
      <w:rPr>
        <w:rFonts w:ascii="黑体" w:eastAsia="黑体" w:hAnsi="Times New Roman" w:cs="Times New Roman" w:hint="eastAsia"/>
        <w:b w:val="0"/>
        <w:i w:val="0"/>
        <w:sz w:val="21"/>
      </w:rPr>
    </w:lvl>
    <w:lvl w:ilvl="4">
      <w:start w:val="1"/>
      <w:numFmt w:val="decimal"/>
      <w:pStyle w:val="a9"/>
      <w:suff w:val="nothing"/>
      <w:lvlText w:val="%1%2.%3.%4.%5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5">
      <w:start w:val="1"/>
      <w:numFmt w:val="decimal"/>
      <w:pStyle w:val="aa"/>
      <w:suff w:val="nothing"/>
      <w:lvlText w:val="%1%2.%3.%4.%5.%6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6">
      <w:start w:val="1"/>
      <w:numFmt w:val="decimal"/>
      <w:pStyle w:val="ab"/>
      <w:suff w:val="nothing"/>
      <w:lvlText w:val="%1%2.%3.%4.%5.%6.%7　"/>
      <w:lvlJc w:val="left"/>
      <w:rPr>
        <w:rFonts w:ascii="黑体" w:eastAsia="黑体" w:hAnsi="Times New Roman" w:cs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cs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49F"/>
    <w:rsid w:val="00003C5F"/>
    <w:rsid w:val="00004910"/>
    <w:rsid w:val="00005352"/>
    <w:rsid w:val="00013AF4"/>
    <w:rsid w:val="0001548B"/>
    <w:rsid w:val="000200E5"/>
    <w:rsid w:val="00021431"/>
    <w:rsid w:val="00024ED7"/>
    <w:rsid w:val="00025794"/>
    <w:rsid w:val="00027550"/>
    <w:rsid w:val="00030BCD"/>
    <w:rsid w:val="00032A35"/>
    <w:rsid w:val="00034523"/>
    <w:rsid w:val="00040E06"/>
    <w:rsid w:val="00040FB5"/>
    <w:rsid w:val="00041182"/>
    <w:rsid w:val="00050A0C"/>
    <w:rsid w:val="00052664"/>
    <w:rsid w:val="00056F80"/>
    <w:rsid w:val="000659A6"/>
    <w:rsid w:val="00066BBF"/>
    <w:rsid w:val="00074684"/>
    <w:rsid w:val="00076141"/>
    <w:rsid w:val="00081D54"/>
    <w:rsid w:val="00082100"/>
    <w:rsid w:val="000903FF"/>
    <w:rsid w:val="000912D4"/>
    <w:rsid w:val="000923EC"/>
    <w:rsid w:val="000969D6"/>
    <w:rsid w:val="000969EC"/>
    <w:rsid w:val="000A19A3"/>
    <w:rsid w:val="000A1B4F"/>
    <w:rsid w:val="000A254C"/>
    <w:rsid w:val="000A4C06"/>
    <w:rsid w:val="000B0BAF"/>
    <w:rsid w:val="000B407C"/>
    <w:rsid w:val="000B4C89"/>
    <w:rsid w:val="000B7D9B"/>
    <w:rsid w:val="000C0311"/>
    <w:rsid w:val="000C2ED0"/>
    <w:rsid w:val="000C4883"/>
    <w:rsid w:val="000C4E36"/>
    <w:rsid w:val="000C525F"/>
    <w:rsid w:val="000D03A4"/>
    <w:rsid w:val="000D1229"/>
    <w:rsid w:val="000D1D1B"/>
    <w:rsid w:val="000D260E"/>
    <w:rsid w:val="000E23CD"/>
    <w:rsid w:val="000E261D"/>
    <w:rsid w:val="000E396A"/>
    <w:rsid w:val="000E4049"/>
    <w:rsid w:val="000E5305"/>
    <w:rsid w:val="000F1042"/>
    <w:rsid w:val="000F1661"/>
    <w:rsid w:val="000F2639"/>
    <w:rsid w:val="000F5222"/>
    <w:rsid w:val="00101A2F"/>
    <w:rsid w:val="00101D4D"/>
    <w:rsid w:val="001046A8"/>
    <w:rsid w:val="001060C9"/>
    <w:rsid w:val="00106586"/>
    <w:rsid w:val="00107BAC"/>
    <w:rsid w:val="00110F9C"/>
    <w:rsid w:val="0011249E"/>
    <w:rsid w:val="00116E66"/>
    <w:rsid w:val="00117710"/>
    <w:rsid w:val="001177A5"/>
    <w:rsid w:val="00121E34"/>
    <w:rsid w:val="00126D92"/>
    <w:rsid w:val="00131844"/>
    <w:rsid w:val="00132751"/>
    <w:rsid w:val="00136F9D"/>
    <w:rsid w:val="00144C75"/>
    <w:rsid w:val="001450D2"/>
    <w:rsid w:val="00151360"/>
    <w:rsid w:val="00156FA2"/>
    <w:rsid w:val="0016226C"/>
    <w:rsid w:val="001633D0"/>
    <w:rsid w:val="001678D6"/>
    <w:rsid w:val="0017051C"/>
    <w:rsid w:val="00171FC3"/>
    <w:rsid w:val="00181852"/>
    <w:rsid w:val="0018249F"/>
    <w:rsid w:val="00183CEA"/>
    <w:rsid w:val="00184C83"/>
    <w:rsid w:val="00185C0E"/>
    <w:rsid w:val="00193037"/>
    <w:rsid w:val="00193FE6"/>
    <w:rsid w:val="00194C37"/>
    <w:rsid w:val="00196DEC"/>
    <w:rsid w:val="00197955"/>
    <w:rsid w:val="001A04DE"/>
    <w:rsid w:val="001A177E"/>
    <w:rsid w:val="001A7E8D"/>
    <w:rsid w:val="001B6FDE"/>
    <w:rsid w:val="001B7851"/>
    <w:rsid w:val="001C0E2F"/>
    <w:rsid w:val="001C1442"/>
    <w:rsid w:val="001C60D3"/>
    <w:rsid w:val="001D2430"/>
    <w:rsid w:val="001D3535"/>
    <w:rsid w:val="001D4E86"/>
    <w:rsid w:val="001D611F"/>
    <w:rsid w:val="001E2B10"/>
    <w:rsid w:val="001E4FDE"/>
    <w:rsid w:val="001E5163"/>
    <w:rsid w:val="001F1100"/>
    <w:rsid w:val="001F1B6C"/>
    <w:rsid w:val="001F4AC1"/>
    <w:rsid w:val="002027ED"/>
    <w:rsid w:val="00202C21"/>
    <w:rsid w:val="00211A29"/>
    <w:rsid w:val="0021413A"/>
    <w:rsid w:val="00215D75"/>
    <w:rsid w:val="00221AF7"/>
    <w:rsid w:val="00221BAF"/>
    <w:rsid w:val="0022374C"/>
    <w:rsid w:val="00225D93"/>
    <w:rsid w:val="00226CFA"/>
    <w:rsid w:val="002313C5"/>
    <w:rsid w:val="00244A8A"/>
    <w:rsid w:val="0024557E"/>
    <w:rsid w:val="00246DEF"/>
    <w:rsid w:val="0025644C"/>
    <w:rsid w:val="00257602"/>
    <w:rsid w:val="0026562C"/>
    <w:rsid w:val="002679B0"/>
    <w:rsid w:val="0027186A"/>
    <w:rsid w:val="0027187E"/>
    <w:rsid w:val="00272329"/>
    <w:rsid w:val="002825BE"/>
    <w:rsid w:val="00284A19"/>
    <w:rsid w:val="00291FB5"/>
    <w:rsid w:val="00293ADD"/>
    <w:rsid w:val="002A4E1C"/>
    <w:rsid w:val="002A625F"/>
    <w:rsid w:val="002A758C"/>
    <w:rsid w:val="002A7CB3"/>
    <w:rsid w:val="002B3110"/>
    <w:rsid w:val="002B7BA4"/>
    <w:rsid w:val="002C171E"/>
    <w:rsid w:val="002C199E"/>
    <w:rsid w:val="002D10F2"/>
    <w:rsid w:val="002D20B9"/>
    <w:rsid w:val="002D20CB"/>
    <w:rsid w:val="002D2D40"/>
    <w:rsid w:val="002D2E49"/>
    <w:rsid w:val="002D5C07"/>
    <w:rsid w:val="002D7FA5"/>
    <w:rsid w:val="002E244A"/>
    <w:rsid w:val="002E7C1C"/>
    <w:rsid w:val="002F6A35"/>
    <w:rsid w:val="0030222F"/>
    <w:rsid w:val="003023C1"/>
    <w:rsid w:val="003045F0"/>
    <w:rsid w:val="00305475"/>
    <w:rsid w:val="00306378"/>
    <w:rsid w:val="003104B4"/>
    <w:rsid w:val="0031126B"/>
    <w:rsid w:val="003129AB"/>
    <w:rsid w:val="003216B0"/>
    <w:rsid w:val="00321931"/>
    <w:rsid w:val="003222D6"/>
    <w:rsid w:val="00322F7D"/>
    <w:rsid w:val="003231AB"/>
    <w:rsid w:val="00330620"/>
    <w:rsid w:val="00331909"/>
    <w:rsid w:val="0033299C"/>
    <w:rsid w:val="003356A5"/>
    <w:rsid w:val="00336617"/>
    <w:rsid w:val="00340EDB"/>
    <w:rsid w:val="00350AC6"/>
    <w:rsid w:val="00351833"/>
    <w:rsid w:val="003532D8"/>
    <w:rsid w:val="00354543"/>
    <w:rsid w:val="00364F5D"/>
    <w:rsid w:val="00367782"/>
    <w:rsid w:val="0036790D"/>
    <w:rsid w:val="00374C5F"/>
    <w:rsid w:val="00376ED4"/>
    <w:rsid w:val="00383118"/>
    <w:rsid w:val="00387283"/>
    <w:rsid w:val="00396AFC"/>
    <w:rsid w:val="003A1C29"/>
    <w:rsid w:val="003A21F0"/>
    <w:rsid w:val="003B1289"/>
    <w:rsid w:val="003B3A71"/>
    <w:rsid w:val="003B5034"/>
    <w:rsid w:val="003B6164"/>
    <w:rsid w:val="003C64EA"/>
    <w:rsid w:val="003C68EC"/>
    <w:rsid w:val="003E1CAE"/>
    <w:rsid w:val="003E473E"/>
    <w:rsid w:val="003E76FB"/>
    <w:rsid w:val="003F06FF"/>
    <w:rsid w:val="003F4A55"/>
    <w:rsid w:val="003F69DA"/>
    <w:rsid w:val="0040293C"/>
    <w:rsid w:val="00403E9A"/>
    <w:rsid w:val="00406E2C"/>
    <w:rsid w:val="00410B1A"/>
    <w:rsid w:val="004155FC"/>
    <w:rsid w:val="00420F36"/>
    <w:rsid w:val="004246E2"/>
    <w:rsid w:val="00427BFD"/>
    <w:rsid w:val="00433F75"/>
    <w:rsid w:val="00434A5F"/>
    <w:rsid w:val="004367A6"/>
    <w:rsid w:val="00436FE7"/>
    <w:rsid w:val="00437008"/>
    <w:rsid w:val="00437EF9"/>
    <w:rsid w:val="00444B95"/>
    <w:rsid w:val="0045448C"/>
    <w:rsid w:val="004546D8"/>
    <w:rsid w:val="00454C8A"/>
    <w:rsid w:val="00457DEA"/>
    <w:rsid w:val="0047068A"/>
    <w:rsid w:val="00476271"/>
    <w:rsid w:val="004847F9"/>
    <w:rsid w:val="00487D2D"/>
    <w:rsid w:val="00490071"/>
    <w:rsid w:val="0049092A"/>
    <w:rsid w:val="00493AEA"/>
    <w:rsid w:val="0049718B"/>
    <w:rsid w:val="004A23C8"/>
    <w:rsid w:val="004A3143"/>
    <w:rsid w:val="004A4E75"/>
    <w:rsid w:val="004A774A"/>
    <w:rsid w:val="004B09C5"/>
    <w:rsid w:val="004B2E93"/>
    <w:rsid w:val="004C272A"/>
    <w:rsid w:val="004C410E"/>
    <w:rsid w:val="004C424D"/>
    <w:rsid w:val="004C6909"/>
    <w:rsid w:val="004D3CEF"/>
    <w:rsid w:val="004D630F"/>
    <w:rsid w:val="004E00A9"/>
    <w:rsid w:val="004E2108"/>
    <w:rsid w:val="004E573A"/>
    <w:rsid w:val="004E6658"/>
    <w:rsid w:val="004F1F2D"/>
    <w:rsid w:val="004F6BFB"/>
    <w:rsid w:val="0050111D"/>
    <w:rsid w:val="00503AA2"/>
    <w:rsid w:val="00513081"/>
    <w:rsid w:val="00516E93"/>
    <w:rsid w:val="005173E3"/>
    <w:rsid w:val="005179AE"/>
    <w:rsid w:val="00521310"/>
    <w:rsid w:val="005237A9"/>
    <w:rsid w:val="00524847"/>
    <w:rsid w:val="00524848"/>
    <w:rsid w:val="005349E3"/>
    <w:rsid w:val="00535430"/>
    <w:rsid w:val="00537C85"/>
    <w:rsid w:val="00542020"/>
    <w:rsid w:val="00542A7E"/>
    <w:rsid w:val="00544E50"/>
    <w:rsid w:val="00545D73"/>
    <w:rsid w:val="005516AD"/>
    <w:rsid w:val="00554B1F"/>
    <w:rsid w:val="005550D6"/>
    <w:rsid w:val="005561DC"/>
    <w:rsid w:val="00564C79"/>
    <w:rsid w:val="00572D49"/>
    <w:rsid w:val="005767A3"/>
    <w:rsid w:val="0058007C"/>
    <w:rsid w:val="005831BD"/>
    <w:rsid w:val="005843E7"/>
    <w:rsid w:val="00584E44"/>
    <w:rsid w:val="0058517E"/>
    <w:rsid w:val="005859DB"/>
    <w:rsid w:val="00590A92"/>
    <w:rsid w:val="00590CB5"/>
    <w:rsid w:val="0059605F"/>
    <w:rsid w:val="0059723C"/>
    <w:rsid w:val="005A086E"/>
    <w:rsid w:val="005A4341"/>
    <w:rsid w:val="005A7939"/>
    <w:rsid w:val="005B1BA1"/>
    <w:rsid w:val="005B39F6"/>
    <w:rsid w:val="005B441A"/>
    <w:rsid w:val="005B50E3"/>
    <w:rsid w:val="005C29B5"/>
    <w:rsid w:val="005C4182"/>
    <w:rsid w:val="005C4623"/>
    <w:rsid w:val="005C46F0"/>
    <w:rsid w:val="005C5C29"/>
    <w:rsid w:val="005D0E38"/>
    <w:rsid w:val="005D0E82"/>
    <w:rsid w:val="005D566E"/>
    <w:rsid w:val="005D6227"/>
    <w:rsid w:val="005E01CF"/>
    <w:rsid w:val="005E7A0E"/>
    <w:rsid w:val="005F12A8"/>
    <w:rsid w:val="00607FA5"/>
    <w:rsid w:val="006103C5"/>
    <w:rsid w:val="00614540"/>
    <w:rsid w:val="006152AE"/>
    <w:rsid w:val="0061665F"/>
    <w:rsid w:val="00620CE9"/>
    <w:rsid w:val="00627188"/>
    <w:rsid w:val="00634ADB"/>
    <w:rsid w:val="006409EE"/>
    <w:rsid w:val="00641A06"/>
    <w:rsid w:val="0064354C"/>
    <w:rsid w:val="00645CC2"/>
    <w:rsid w:val="0065090E"/>
    <w:rsid w:val="00652334"/>
    <w:rsid w:val="006622D7"/>
    <w:rsid w:val="006630BE"/>
    <w:rsid w:val="00667739"/>
    <w:rsid w:val="00667A0C"/>
    <w:rsid w:val="00672201"/>
    <w:rsid w:val="006739D1"/>
    <w:rsid w:val="00675136"/>
    <w:rsid w:val="00675BB4"/>
    <w:rsid w:val="0068066E"/>
    <w:rsid w:val="0068712A"/>
    <w:rsid w:val="006905E1"/>
    <w:rsid w:val="00690AA9"/>
    <w:rsid w:val="00692999"/>
    <w:rsid w:val="00694167"/>
    <w:rsid w:val="006A1B35"/>
    <w:rsid w:val="006A24DE"/>
    <w:rsid w:val="006B0E96"/>
    <w:rsid w:val="006B1E52"/>
    <w:rsid w:val="006B252E"/>
    <w:rsid w:val="006B3193"/>
    <w:rsid w:val="006B32C7"/>
    <w:rsid w:val="006B33E4"/>
    <w:rsid w:val="006B6562"/>
    <w:rsid w:val="006C401E"/>
    <w:rsid w:val="006C4C0E"/>
    <w:rsid w:val="006C5072"/>
    <w:rsid w:val="006C6315"/>
    <w:rsid w:val="006C7354"/>
    <w:rsid w:val="006D0B5A"/>
    <w:rsid w:val="006D1688"/>
    <w:rsid w:val="006D41CA"/>
    <w:rsid w:val="006E42DA"/>
    <w:rsid w:val="006E4661"/>
    <w:rsid w:val="006E4DF8"/>
    <w:rsid w:val="006E4E41"/>
    <w:rsid w:val="006E6A56"/>
    <w:rsid w:val="006F222D"/>
    <w:rsid w:val="006F4B82"/>
    <w:rsid w:val="006F5C90"/>
    <w:rsid w:val="006F6A9B"/>
    <w:rsid w:val="0070196B"/>
    <w:rsid w:val="007104C4"/>
    <w:rsid w:val="007118AD"/>
    <w:rsid w:val="0071237D"/>
    <w:rsid w:val="00716B1A"/>
    <w:rsid w:val="00720758"/>
    <w:rsid w:val="007207CF"/>
    <w:rsid w:val="00722475"/>
    <w:rsid w:val="00724E69"/>
    <w:rsid w:val="00731BF6"/>
    <w:rsid w:val="00731EFE"/>
    <w:rsid w:val="0073365A"/>
    <w:rsid w:val="007351A5"/>
    <w:rsid w:val="00744A4F"/>
    <w:rsid w:val="00751F20"/>
    <w:rsid w:val="007564E1"/>
    <w:rsid w:val="007609D2"/>
    <w:rsid w:val="00764F6D"/>
    <w:rsid w:val="00766C0B"/>
    <w:rsid w:val="00771820"/>
    <w:rsid w:val="00771AE7"/>
    <w:rsid w:val="00773CA3"/>
    <w:rsid w:val="00775966"/>
    <w:rsid w:val="00776011"/>
    <w:rsid w:val="0078195A"/>
    <w:rsid w:val="00783A74"/>
    <w:rsid w:val="00791675"/>
    <w:rsid w:val="00794071"/>
    <w:rsid w:val="007A03CF"/>
    <w:rsid w:val="007A117E"/>
    <w:rsid w:val="007B1C69"/>
    <w:rsid w:val="007B34D7"/>
    <w:rsid w:val="007B3F13"/>
    <w:rsid w:val="007B696B"/>
    <w:rsid w:val="007C06AF"/>
    <w:rsid w:val="007C0F74"/>
    <w:rsid w:val="007C73FE"/>
    <w:rsid w:val="007D541D"/>
    <w:rsid w:val="007E00B4"/>
    <w:rsid w:val="007E43B2"/>
    <w:rsid w:val="007E5281"/>
    <w:rsid w:val="007E710F"/>
    <w:rsid w:val="007F213B"/>
    <w:rsid w:val="007F268F"/>
    <w:rsid w:val="007F539D"/>
    <w:rsid w:val="007F5673"/>
    <w:rsid w:val="00800F96"/>
    <w:rsid w:val="008021A1"/>
    <w:rsid w:val="00807AD5"/>
    <w:rsid w:val="00812E67"/>
    <w:rsid w:val="0081301D"/>
    <w:rsid w:val="00815358"/>
    <w:rsid w:val="00815813"/>
    <w:rsid w:val="0081686C"/>
    <w:rsid w:val="0082111D"/>
    <w:rsid w:val="008264DC"/>
    <w:rsid w:val="0082728D"/>
    <w:rsid w:val="00830857"/>
    <w:rsid w:val="008404F0"/>
    <w:rsid w:val="008417D6"/>
    <w:rsid w:val="00842B25"/>
    <w:rsid w:val="00842C75"/>
    <w:rsid w:val="0084310F"/>
    <w:rsid w:val="00847C99"/>
    <w:rsid w:val="00850BD3"/>
    <w:rsid w:val="00852116"/>
    <w:rsid w:val="00852E43"/>
    <w:rsid w:val="00854981"/>
    <w:rsid w:val="0086075C"/>
    <w:rsid w:val="0086783E"/>
    <w:rsid w:val="00867DDB"/>
    <w:rsid w:val="00867F89"/>
    <w:rsid w:val="00872244"/>
    <w:rsid w:val="00872D55"/>
    <w:rsid w:val="00874B88"/>
    <w:rsid w:val="008803D1"/>
    <w:rsid w:val="00880542"/>
    <w:rsid w:val="00881C7B"/>
    <w:rsid w:val="00882FFF"/>
    <w:rsid w:val="008866F7"/>
    <w:rsid w:val="008920B3"/>
    <w:rsid w:val="00893F91"/>
    <w:rsid w:val="00897F8B"/>
    <w:rsid w:val="008A236D"/>
    <w:rsid w:val="008B164D"/>
    <w:rsid w:val="008B63D3"/>
    <w:rsid w:val="008C18D6"/>
    <w:rsid w:val="008C2359"/>
    <w:rsid w:val="008C43A8"/>
    <w:rsid w:val="008C6422"/>
    <w:rsid w:val="008C6AC0"/>
    <w:rsid w:val="008C74E2"/>
    <w:rsid w:val="008C767B"/>
    <w:rsid w:val="008D15D8"/>
    <w:rsid w:val="008D650E"/>
    <w:rsid w:val="008E46B0"/>
    <w:rsid w:val="008E7200"/>
    <w:rsid w:val="008F6D49"/>
    <w:rsid w:val="008F7109"/>
    <w:rsid w:val="0090382B"/>
    <w:rsid w:val="00907587"/>
    <w:rsid w:val="009106F0"/>
    <w:rsid w:val="00910EF7"/>
    <w:rsid w:val="00912150"/>
    <w:rsid w:val="0091768A"/>
    <w:rsid w:val="00917F2B"/>
    <w:rsid w:val="00917F40"/>
    <w:rsid w:val="00920B5D"/>
    <w:rsid w:val="00921891"/>
    <w:rsid w:val="00922061"/>
    <w:rsid w:val="00922C5C"/>
    <w:rsid w:val="00925DD2"/>
    <w:rsid w:val="009332DF"/>
    <w:rsid w:val="009343AD"/>
    <w:rsid w:val="009371F7"/>
    <w:rsid w:val="00944AA5"/>
    <w:rsid w:val="00946A07"/>
    <w:rsid w:val="00950E3C"/>
    <w:rsid w:val="00951989"/>
    <w:rsid w:val="00951A96"/>
    <w:rsid w:val="0095463D"/>
    <w:rsid w:val="0095549E"/>
    <w:rsid w:val="00956354"/>
    <w:rsid w:val="0096009B"/>
    <w:rsid w:val="009650AA"/>
    <w:rsid w:val="00972375"/>
    <w:rsid w:val="00973BAD"/>
    <w:rsid w:val="00975173"/>
    <w:rsid w:val="0097582C"/>
    <w:rsid w:val="00980085"/>
    <w:rsid w:val="0098353C"/>
    <w:rsid w:val="00990B05"/>
    <w:rsid w:val="00994EB4"/>
    <w:rsid w:val="009A080E"/>
    <w:rsid w:val="009B1709"/>
    <w:rsid w:val="009B6369"/>
    <w:rsid w:val="009C13DB"/>
    <w:rsid w:val="009C718E"/>
    <w:rsid w:val="009C778D"/>
    <w:rsid w:val="009D2DF0"/>
    <w:rsid w:val="009D48B1"/>
    <w:rsid w:val="009D79E5"/>
    <w:rsid w:val="009E4268"/>
    <w:rsid w:val="009E57A0"/>
    <w:rsid w:val="009E5FA0"/>
    <w:rsid w:val="009E6473"/>
    <w:rsid w:val="009E740C"/>
    <w:rsid w:val="009F1E4E"/>
    <w:rsid w:val="009F1EB1"/>
    <w:rsid w:val="009F20B3"/>
    <w:rsid w:val="009F7CD9"/>
    <w:rsid w:val="009F7EB8"/>
    <w:rsid w:val="00A00B8A"/>
    <w:rsid w:val="00A01275"/>
    <w:rsid w:val="00A03614"/>
    <w:rsid w:val="00A11D90"/>
    <w:rsid w:val="00A1273C"/>
    <w:rsid w:val="00A140FC"/>
    <w:rsid w:val="00A147BF"/>
    <w:rsid w:val="00A15B0F"/>
    <w:rsid w:val="00A15FA5"/>
    <w:rsid w:val="00A21961"/>
    <w:rsid w:val="00A26336"/>
    <w:rsid w:val="00A337EF"/>
    <w:rsid w:val="00A33822"/>
    <w:rsid w:val="00A43BAF"/>
    <w:rsid w:val="00A47B3A"/>
    <w:rsid w:val="00A47D88"/>
    <w:rsid w:val="00A566A7"/>
    <w:rsid w:val="00A60387"/>
    <w:rsid w:val="00A60C1F"/>
    <w:rsid w:val="00A62A7F"/>
    <w:rsid w:val="00A64C02"/>
    <w:rsid w:val="00A678DC"/>
    <w:rsid w:val="00A726E7"/>
    <w:rsid w:val="00A75145"/>
    <w:rsid w:val="00A76E61"/>
    <w:rsid w:val="00A858EA"/>
    <w:rsid w:val="00A9043C"/>
    <w:rsid w:val="00A91816"/>
    <w:rsid w:val="00A92776"/>
    <w:rsid w:val="00A934C8"/>
    <w:rsid w:val="00AA0442"/>
    <w:rsid w:val="00AA2738"/>
    <w:rsid w:val="00AA3242"/>
    <w:rsid w:val="00AA33B9"/>
    <w:rsid w:val="00AA492E"/>
    <w:rsid w:val="00AA4D68"/>
    <w:rsid w:val="00AA61F1"/>
    <w:rsid w:val="00AA763C"/>
    <w:rsid w:val="00AA7D32"/>
    <w:rsid w:val="00AB20B2"/>
    <w:rsid w:val="00AB6D2D"/>
    <w:rsid w:val="00AC3A19"/>
    <w:rsid w:val="00AC4CE7"/>
    <w:rsid w:val="00AC5970"/>
    <w:rsid w:val="00AC7E79"/>
    <w:rsid w:val="00AD186E"/>
    <w:rsid w:val="00AD3AFE"/>
    <w:rsid w:val="00AD3BD7"/>
    <w:rsid w:val="00AD655C"/>
    <w:rsid w:val="00AD74DA"/>
    <w:rsid w:val="00AE1845"/>
    <w:rsid w:val="00AE1BE1"/>
    <w:rsid w:val="00AE32B5"/>
    <w:rsid w:val="00AE41E9"/>
    <w:rsid w:val="00AF17D8"/>
    <w:rsid w:val="00B04B93"/>
    <w:rsid w:val="00B12AEB"/>
    <w:rsid w:val="00B21C78"/>
    <w:rsid w:val="00B21D63"/>
    <w:rsid w:val="00B2495C"/>
    <w:rsid w:val="00B3076A"/>
    <w:rsid w:val="00B30D90"/>
    <w:rsid w:val="00B35E4F"/>
    <w:rsid w:val="00B373B8"/>
    <w:rsid w:val="00B430DE"/>
    <w:rsid w:val="00B45FD3"/>
    <w:rsid w:val="00B512AB"/>
    <w:rsid w:val="00B54CC1"/>
    <w:rsid w:val="00B56DC7"/>
    <w:rsid w:val="00B574FD"/>
    <w:rsid w:val="00B62B10"/>
    <w:rsid w:val="00B63F65"/>
    <w:rsid w:val="00B64064"/>
    <w:rsid w:val="00B64DAA"/>
    <w:rsid w:val="00B67788"/>
    <w:rsid w:val="00B707CE"/>
    <w:rsid w:val="00B77D45"/>
    <w:rsid w:val="00B82EA4"/>
    <w:rsid w:val="00B83524"/>
    <w:rsid w:val="00B839B3"/>
    <w:rsid w:val="00B858B3"/>
    <w:rsid w:val="00B85B41"/>
    <w:rsid w:val="00B86898"/>
    <w:rsid w:val="00B87FAC"/>
    <w:rsid w:val="00B91CEE"/>
    <w:rsid w:val="00B91EF2"/>
    <w:rsid w:val="00B926E6"/>
    <w:rsid w:val="00BA05B8"/>
    <w:rsid w:val="00BA1ADE"/>
    <w:rsid w:val="00BA2C61"/>
    <w:rsid w:val="00BA468B"/>
    <w:rsid w:val="00BA4F0D"/>
    <w:rsid w:val="00BB422C"/>
    <w:rsid w:val="00BB429F"/>
    <w:rsid w:val="00BB6430"/>
    <w:rsid w:val="00BC093D"/>
    <w:rsid w:val="00BC13F1"/>
    <w:rsid w:val="00BC18DE"/>
    <w:rsid w:val="00BC1E11"/>
    <w:rsid w:val="00BC36D6"/>
    <w:rsid w:val="00BC43F6"/>
    <w:rsid w:val="00BC498E"/>
    <w:rsid w:val="00BC5661"/>
    <w:rsid w:val="00BC661D"/>
    <w:rsid w:val="00BD0ADD"/>
    <w:rsid w:val="00BD262F"/>
    <w:rsid w:val="00BD2801"/>
    <w:rsid w:val="00BD4F3F"/>
    <w:rsid w:val="00BD5C6A"/>
    <w:rsid w:val="00BE03AA"/>
    <w:rsid w:val="00BE0CF3"/>
    <w:rsid w:val="00BE20EF"/>
    <w:rsid w:val="00BE5DE2"/>
    <w:rsid w:val="00BE79FD"/>
    <w:rsid w:val="00BF07DF"/>
    <w:rsid w:val="00BF0DC1"/>
    <w:rsid w:val="00BF2D74"/>
    <w:rsid w:val="00BF4B2A"/>
    <w:rsid w:val="00BF4DF8"/>
    <w:rsid w:val="00BF5B2A"/>
    <w:rsid w:val="00C00CB6"/>
    <w:rsid w:val="00C00DAF"/>
    <w:rsid w:val="00C01A35"/>
    <w:rsid w:val="00C01C35"/>
    <w:rsid w:val="00C0697F"/>
    <w:rsid w:val="00C10AA0"/>
    <w:rsid w:val="00C126BA"/>
    <w:rsid w:val="00C14F59"/>
    <w:rsid w:val="00C15EF2"/>
    <w:rsid w:val="00C20889"/>
    <w:rsid w:val="00C20DAF"/>
    <w:rsid w:val="00C234CD"/>
    <w:rsid w:val="00C235AB"/>
    <w:rsid w:val="00C240D3"/>
    <w:rsid w:val="00C27BD2"/>
    <w:rsid w:val="00C307B8"/>
    <w:rsid w:val="00C30F87"/>
    <w:rsid w:val="00C338EA"/>
    <w:rsid w:val="00C33F7E"/>
    <w:rsid w:val="00C377C0"/>
    <w:rsid w:val="00C401E4"/>
    <w:rsid w:val="00C402DB"/>
    <w:rsid w:val="00C414B9"/>
    <w:rsid w:val="00C4241A"/>
    <w:rsid w:val="00C429CC"/>
    <w:rsid w:val="00C4585A"/>
    <w:rsid w:val="00C509C9"/>
    <w:rsid w:val="00C60270"/>
    <w:rsid w:val="00C70109"/>
    <w:rsid w:val="00C70117"/>
    <w:rsid w:val="00C773B8"/>
    <w:rsid w:val="00C80F5D"/>
    <w:rsid w:val="00C82D1B"/>
    <w:rsid w:val="00C8469F"/>
    <w:rsid w:val="00C86594"/>
    <w:rsid w:val="00C873C9"/>
    <w:rsid w:val="00CA07D3"/>
    <w:rsid w:val="00CA1BDA"/>
    <w:rsid w:val="00CA240E"/>
    <w:rsid w:val="00CA5160"/>
    <w:rsid w:val="00CB1526"/>
    <w:rsid w:val="00CB19D2"/>
    <w:rsid w:val="00CB3D2A"/>
    <w:rsid w:val="00CB53A8"/>
    <w:rsid w:val="00CB57C7"/>
    <w:rsid w:val="00CC38E5"/>
    <w:rsid w:val="00CC4486"/>
    <w:rsid w:val="00CC4E74"/>
    <w:rsid w:val="00CD0F90"/>
    <w:rsid w:val="00CE1AB3"/>
    <w:rsid w:val="00CE3CC0"/>
    <w:rsid w:val="00CF065E"/>
    <w:rsid w:val="00CF4971"/>
    <w:rsid w:val="00CF78F7"/>
    <w:rsid w:val="00CF7D1E"/>
    <w:rsid w:val="00D000BC"/>
    <w:rsid w:val="00D00537"/>
    <w:rsid w:val="00D02A1D"/>
    <w:rsid w:val="00D05375"/>
    <w:rsid w:val="00D11706"/>
    <w:rsid w:val="00D13254"/>
    <w:rsid w:val="00D142F8"/>
    <w:rsid w:val="00D22D46"/>
    <w:rsid w:val="00D25C6D"/>
    <w:rsid w:val="00D2726D"/>
    <w:rsid w:val="00D302A3"/>
    <w:rsid w:val="00D302A5"/>
    <w:rsid w:val="00D357C5"/>
    <w:rsid w:val="00D372E3"/>
    <w:rsid w:val="00D37603"/>
    <w:rsid w:val="00D42325"/>
    <w:rsid w:val="00D437EA"/>
    <w:rsid w:val="00D4503E"/>
    <w:rsid w:val="00D50993"/>
    <w:rsid w:val="00D5135F"/>
    <w:rsid w:val="00D51E50"/>
    <w:rsid w:val="00D54377"/>
    <w:rsid w:val="00D617E4"/>
    <w:rsid w:val="00D63929"/>
    <w:rsid w:val="00D64473"/>
    <w:rsid w:val="00D70707"/>
    <w:rsid w:val="00D7502E"/>
    <w:rsid w:val="00D75F45"/>
    <w:rsid w:val="00D76272"/>
    <w:rsid w:val="00D829E9"/>
    <w:rsid w:val="00D90484"/>
    <w:rsid w:val="00D90566"/>
    <w:rsid w:val="00D93896"/>
    <w:rsid w:val="00D9451B"/>
    <w:rsid w:val="00D967B3"/>
    <w:rsid w:val="00D96F89"/>
    <w:rsid w:val="00DA002E"/>
    <w:rsid w:val="00DA056C"/>
    <w:rsid w:val="00DA1C8E"/>
    <w:rsid w:val="00DA4767"/>
    <w:rsid w:val="00DA783B"/>
    <w:rsid w:val="00DB1253"/>
    <w:rsid w:val="00DB1FD8"/>
    <w:rsid w:val="00DB2287"/>
    <w:rsid w:val="00DC09CD"/>
    <w:rsid w:val="00DC4C61"/>
    <w:rsid w:val="00DC4EE9"/>
    <w:rsid w:val="00DC6EE4"/>
    <w:rsid w:val="00DD04AF"/>
    <w:rsid w:val="00DD3D5A"/>
    <w:rsid w:val="00DD5988"/>
    <w:rsid w:val="00DD7B30"/>
    <w:rsid w:val="00DE1EC3"/>
    <w:rsid w:val="00DE3ADC"/>
    <w:rsid w:val="00DE47AE"/>
    <w:rsid w:val="00DE485F"/>
    <w:rsid w:val="00DE529D"/>
    <w:rsid w:val="00DE64DF"/>
    <w:rsid w:val="00DE6C6C"/>
    <w:rsid w:val="00DF0E82"/>
    <w:rsid w:val="00DF1F0D"/>
    <w:rsid w:val="00E01CDD"/>
    <w:rsid w:val="00E02FF8"/>
    <w:rsid w:val="00E03119"/>
    <w:rsid w:val="00E03BEF"/>
    <w:rsid w:val="00E11E11"/>
    <w:rsid w:val="00E15ED7"/>
    <w:rsid w:val="00E22203"/>
    <w:rsid w:val="00E27A0E"/>
    <w:rsid w:val="00E336C5"/>
    <w:rsid w:val="00E361E3"/>
    <w:rsid w:val="00E367BF"/>
    <w:rsid w:val="00E42260"/>
    <w:rsid w:val="00E42423"/>
    <w:rsid w:val="00E515B2"/>
    <w:rsid w:val="00E54E81"/>
    <w:rsid w:val="00E569E4"/>
    <w:rsid w:val="00E57791"/>
    <w:rsid w:val="00E6085D"/>
    <w:rsid w:val="00E619AE"/>
    <w:rsid w:val="00E714F0"/>
    <w:rsid w:val="00E74724"/>
    <w:rsid w:val="00E74835"/>
    <w:rsid w:val="00E83381"/>
    <w:rsid w:val="00E87DDC"/>
    <w:rsid w:val="00E944CA"/>
    <w:rsid w:val="00E964A7"/>
    <w:rsid w:val="00E97385"/>
    <w:rsid w:val="00E97F4C"/>
    <w:rsid w:val="00EA3C36"/>
    <w:rsid w:val="00EA40A4"/>
    <w:rsid w:val="00EA5075"/>
    <w:rsid w:val="00EB427D"/>
    <w:rsid w:val="00EC11F1"/>
    <w:rsid w:val="00EC50F2"/>
    <w:rsid w:val="00EC56BB"/>
    <w:rsid w:val="00EC66CD"/>
    <w:rsid w:val="00EC6B65"/>
    <w:rsid w:val="00ED13E0"/>
    <w:rsid w:val="00ED2824"/>
    <w:rsid w:val="00ED2ADB"/>
    <w:rsid w:val="00ED41BC"/>
    <w:rsid w:val="00ED6A92"/>
    <w:rsid w:val="00ED7D6D"/>
    <w:rsid w:val="00EE5376"/>
    <w:rsid w:val="00EF0A81"/>
    <w:rsid w:val="00F00831"/>
    <w:rsid w:val="00F034CF"/>
    <w:rsid w:val="00F0486C"/>
    <w:rsid w:val="00F075DF"/>
    <w:rsid w:val="00F10A86"/>
    <w:rsid w:val="00F12AD0"/>
    <w:rsid w:val="00F13D65"/>
    <w:rsid w:val="00F21C8F"/>
    <w:rsid w:val="00F2425B"/>
    <w:rsid w:val="00F32819"/>
    <w:rsid w:val="00F34490"/>
    <w:rsid w:val="00F421D7"/>
    <w:rsid w:val="00F42CF2"/>
    <w:rsid w:val="00F442D7"/>
    <w:rsid w:val="00F46819"/>
    <w:rsid w:val="00F47A0A"/>
    <w:rsid w:val="00F51F24"/>
    <w:rsid w:val="00F61FB3"/>
    <w:rsid w:val="00F63D3E"/>
    <w:rsid w:val="00F65504"/>
    <w:rsid w:val="00F655D7"/>
    <w:rsid w:val="00F65A7A"/>
    <w:rsid w:val="00F66B23"/>
    <w:rsid w:val="00F679BB"/>
    <w:rsid w:val="00F71C1C"/>
    <w:rsid w:val="00F72DD8"/>
    <w:rsid w:val="00F739C0"/>
    <w:rsid w:val="00F7491C"/>
    <w:rsid w:val="00F76022"/>
    <w:rsid w:val="00F80D6C"/>
    <w:rsid w:val="00F81F09"/>
    <w:rsid w:val="00F84A1D"/>
    <w:rsid w:val="00F86412"/>
    <w:rsid w:val="00F87DA5"/>
    <w:rsid w:val="00F91BD8"/>
    <w:rsid w:val="00F9632D"/>
    <w:rsid w:val="00F972B9"/>
    <w:rsid w:val="00FA2B65"/>
    <w:rsid w:val="00FA3511"/>
    <w:rsid w:val="00FA4F39"/>
    <w:rsid w:val="00FC1856"/>
    <w:rsid w:val="00FC28D4"/>
    <w:rsid w:val="00FC369A"/>
    <w:rsid w:val="00FC54DC"/>
    <w:rsid w:val="00FC5B74"/>
    <w:rsid w:val="00FC6D59"/>
    <w:rsid w:val="00FC72E9"/>
    <w:rsid w:val="00FD31B2"/>
    <w:rsid w:val="00FD31FE"/>
    <w:rsid w:val="00FD36D2"/>
    <w:rsid w:val="00FD3C7B"/>
    <w:rsid w:val="00FD498B"/>
    <w:rsid w:val="00FD6DED"/>
    <w:rsid w:val="00FD741B"/>
    <w:rsid w:val="00FE0E51"/>
    <w:rsid w:val="00FE1C92"/>
    <w:rsid w:val="00FE4F75"/>
    <w:rsid w:val="00FE7669"/>
    <w:rsid w:val="00FF0260"/>
    <w:rsid w:val="00FF20B3"/>
    <w:rsid w:val="465C1295"/>
    <w:rsid w:val="7C253A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 fillcolor="white">
      <v:fill color="white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semiHidden="0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c">
    <w:name w:val="Normal"/>
    <w:qFormat/>
    <w:rsid w:val="004A23C8"/>
    <w:pPr>
      <w:widowControl w:val="0"/>
      <w:jc w:val="both"/>
    </w:pPr>
    <w:rPr>
      <w:kern w:val="2"/>
      <w:sz w:val="21"/>
      <w:szCs w:val="24"/>
    </w:rPr>
  </w:style>
  <w:style w:type="character" w:default="1" w:styleId="ad">
    <w:name w:val="Default Paragraph Font"/>
    <w:uiPriority w:val="1"/>
    <w:semiHidden/>
    <w:unhideWhenUsed/>
  </w:style>
  <w:style w:type="table" w:default="1" w:styleId="a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">
    <w:name w:val="No List"/>
    <w:uiPriority w:val="99"/>
    <w:semiHidden/>
    <w:unhideWhenUsed/>
  </w:style>
  <w:style w:type="paragraph" w:styleId="af0">
    <w:name w:val="Balloon Text"/>
    <w:basedOn w:val="ac"/>
    <w:link w:val="Char"/>
    <w:uiPriority w:val="99"/>
    <w:qFormat/>
    <w:rsid w:val="004A23C8"/>
    <w:rPr>
      <w:sz w:val="18"/>
      <w:szCs w:val="18"/>
    </w:rPr>
  </w:style>
  <w:style w:type="paragraph" w:styleId="af1">
    <w:name w:val="footer"/>
    <w:basedOn w:val="ac"/>
    <w:link w:val="Char0"/>
    <w:uiPriority w:val="99"/>
    <w:qFormat/>
    <w:rsid w:val="004A23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f2">
    <w:name w:val="Table Grid"/>
    <w:basedOn w:val="ae"/>
    <w:uiPriority w:val="99"/>
    <w:qFormat/>
    <w:rsid w:val="004A2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d"/>
    <w:uiPriority w:val="99"/>
    <w:qFormat/>
    <w:rsid w:val="004A23C8"/>
    <w:rPr>
      <w:rFonts w:ascii="Times New Roman" w:eastAsia="宋体" w:hAnsi="Times New Roman" w:cs="Times New Roman"/>
      <w:sz w:val="18"/>
    </w:rPr>
  </w:style>
  <w:style w:type="character" w:styleId="af4">
    <w:name w:val="Hyperlink"/>
    <w:basedOn w:val="ad"/>
    <w:uiPriority w:val="99"/>
    <w:qFormat/>
    <w:rsid w:val="004A23C8"/>
    <w:rPr>
      <w:rFonts w:ascii="Times New Roman" w:eastAsia="宋体" w:hAnsi="Times New Roman" w:cs="Times New Roman"/>
      <w:color w:val="auto"/>
      <w:spacing w:val="0"/>
      <w:w w:val="100"/>
      <w:position w:val="0"/>
      <w:sz w:val="21"/>
      <w:u w:val="none"/>
      <w:vertAlign w:val="baseline"/>
    </w:rPr>
  </w:style>
  <w:style w:type="paragraph" w:customStyle="1" w:styleId="af5">
    <w:name w:val="标准称谓"/>
    <w:next w:val="ac"/>
    <w:uiPriority w:val="99"/>
    <w:rsid w:val="004A23C8"/>
    <w:pPr>
      <w:framePr w:w="9638" w:h="754" w:hRule="exact" w:hSpace="180" w:vSpace="180" w:wrap="around" w:vAnchor="page" w:hAnchor="margin" w:xAlign="center" w:y="2128" w:anchorLock="1"/>
      <w:widowControl w:val="0"/>
      <w:kinsoku w:val="0"/>
      <w:overflowPunct w:val="0"/>
      <w:autoSpaceDE w:val="0"/>
      <w:autoSpaceDN w:val="0"/>
      <w:spacing w:line="240" w:lineRule="atLeast"/>
      <w:jc w:val="distribute"/>
    </w:pPr>
    <w:rPr>
      <w:rFonts w:ascii="宋体"/>
      <w:b/>
      <w:bCs/>
      <w:spacing w:val="20"/>
      <w:w w:val="148"/>
      <w:sz w:val="52"/>
    </w:rPr>
  </w:style>
  <w:style w:type="paragraph" w:customStyle="1" w:styleId="af6">
    <w:name w:val="标准书脚_偶数页"/>
    <w:uiPriority w:val="99"/>
    <w:qFormat/>
    <w:rsid w:val="004A23C8"/>
    <w:pPr>
      <w:spacing w:before="120"/>
      <w:jc w:val="both"/>
    </w:pPr>
    <w:rPr>
      <w:sz w:val="18"/>
    </w:rPr>
  </w:style>
  <w:style w:type="paragraph" w:customStyle="1" w:styleId="af7">
    <w:name w:val="标准书脚_奇数页"/>
    <w:uiPriority w:val="99"/>
    <w:rsid w:val="004A23C8"/>
    <w:pPr>
      <w:spacing w:before="120"/>
      <w:jc w:val="right"/>
    </w:pPr>
    <w:rPr>
      <w:sz w:val="18"/>
    </w:rPr>
  </w:style>
  <w:style w:type="paragraph" w:customStyle="1" w:styleId="af8">
    <w:name w:val="标准书眉_奇数页"/>
    <w:next w:val="ac"/>
    <w:uiPriority w:val="99"/>
    <w:rsid w:val="004A23C8"/>
    <w:pPr>
      <w:tabs>
        <w:tab w:val="center" w:pos="4154"/>
        <w:tab w:val="right" w:pos="8306"/>
      </w:tabs>
      <w:spacing w:after="120"/>
      <w:jc w:val="right"/>
    </w:pPr>
    <w:rPr>
      <w:sz w:val="21"/>
    </w:rPr>
  </w:style>
  <w:style w:type="paragraph" w:customStyle="1" w:styleId="af9">
    <w:name w:val="标准书眉_偶数页"/>
    <w:basedOn w:val="af8"/>
    <w:next w:val="ac"/>
    <w:uiPriority w:val="99"/>
    <w:rsid w:val="004A23C8"/>
    <w:pPr>
      <w:jc w:val="left"/>
    </w:pPr>
  </w:style>
  <w:style w:type="paragraph" w:customStyle="1" w:styleId="afa">
    <w:name w:val="标准书眉一"/>
    <w:uiPriority w:val="99"/>
    <w:rsid w:val="004A23C8"/>
    <w:pPr>
      <w:jc w:val="both"/>
    </w:pPr>
  </w:style>
  <w:style w:type="paragraph" w:customStyle="1" w:styleId="a5">
    <w:name w:val="前言、引言标题"/>
    <w:next w:val="ac"/>
    <w:uiPriority w:val="99"/>
    <w:rsid w:val="004A23C8"/>
    <w:pPr>
      <w:numPr>
        <w:numId w:val="1"/>
      </w:numPr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  <w:style w:type="paragraph" w:customStyle="1" w:styleId="afb">
    <w:name w:val="段"/>
    <w:link w:val="Char1"/>
    <w:rsid w:val="004A23C8"/>
    <w:pPr>
      <w:autoSpaceDE w:val="0"/>
      <w:autoSpaceDN w:val="0"/>
      <w:ind w:firstLineChars="200" w:firstLine="200"/>
      <w:jc w:val="both"/>
    </w:pPr>
    <w:rPr>
      <w:rFonts w:ascii="宋体"/>
      <w:sz w:val="21"/>
      <w:szCs w:val="22"/>
    </w:rPr>
  </w:style>
  <w:style w:type="paragraph" w:customStyle="1" w:styleId="a6">
    <w:name w:val="章标题"/>
    <w:next w:val="afb"/>
    <w:uiPriority w:val="99"/>
    <w:qFormat/>
    <w:rsid w:val="004A23C8"/>
    <w:pPr>
      <w:numPr>
        <w:ilvl w:val="1"/>
        <w:numId w:val="1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paragraph" w:customStyle="1" w:styleId="a7">
    <w:name w:val="一级条标题"/>
    <w:basedOn w:val="a6"/>
    <w:next w:val="afb"/>
    <w:link w:val="858D7CFB-ED40-4347-BF05-701D383B685F"/>
    <w:uiPriority w:val="99"/>
    <w:rsid w:val="004A23C8"/>
    <w:pPr>
      <w:numPr>
        <w:ilvl w:val="2"/>
      </w:numPr>
      <w:spacing w:beforeLines="0" w:afterLines="0"/>
      <w:outlineLvl w:val="2"/>
    </w:pPr>
  </w:style>
  <w:style w:type="paragraph" w:customStyle="1" w:styleId="a8">
    <w:name w:val="二级条标题"/>
    <w:basedOn w:val="a7"/>
    <w:next w:val="afb"/>
    <w:uiPriority w:val="99"/>
    <w:rsid w:val="004A23C8"/>
    <w:pPr>
      <w:numPr>
        <w:ilvl w:val="3"/>
      </w:numPr>
      <w:outlineLvl w:val="3"/>
    </w:pPr>
  </w:style>
  <w:style w:type="character" w:customStyle="1" w:styleId="afc">
    <w:name w:val="发布"/>
    <w:uiPriority w:val="99"/>
    <w:rsid w:val="004A23C8"/>
    <w:rPr>
      <w:rFonts w:ascii="黑体" w:eastAsia="黑体"/>
      <w:spacing w:val="22"/>
      <w:w w:val="100"/>
      <w:position w:val="3"/>
      <w:sz w:val="28"/>
    </w:rPr>
  </w:style>
  <w:style w:type="paragraph" w:customStyle="1" w:styleId="afd">
    <w:name w:val="发布部门"/>
    <w:next w:val="afb"/>
    <w:uiPriority w:val="99"/>
    <w:qFormat/>
    <w:rsid w:val="004A23C8"/>
    <w:pPr>
      <w:framePr w:w="7433" w:h="585" w:hRule="exact" w:hSpace="180" w:vSpace="180" w:wrap="around" w:hAnchor="margin" w:xAlign="center" w:y="14401" w:anchorLock="1"/>
      <w:jc w:val="center"/>
    </w:pPr>
    <w:rPr>
      <w:rFonts w:ascii="宋体"/>
      <w:b/>
      <w:spacing w:val="20"/>
      <w:w w:val="135"/>
      <w:sz w:val="36"/>
    </w:rPr>
  </w:style>
  <w:style w:type="paragraph" w:customStyle="1" w:styleId="afe">
    <w:name w:val="发布日期"/>
    <w:uiPriority w:val="99"/>
    <w:qFormat/>
    <w:rsid w:val="004A23C8"/>
    <w:pPr>
      <w:framePr w:w="4000" w:h="473" w:hRule="exact" w:hSpace="180" w:vSpace="180" w:wrap="around" w:hAnchor="margin" w:y="13511" w:anchorLock="1"/>
      <w:jc w:val="both"/>
    </w:pPr>
    <w:rPr>
      <w:rFonts w:eastAsia="黑体"/>
      <w:sz w:val="28"/>
    </w:rPr>
  </w:style>
  <w:style w:type="paragraph" w:customStyle="1" w:styleId="2">
    <w:name w:val="封面标准号2"/>
    <w:basedOn w:val="ac"/>
    <w:uiPriority w:val="99"/>
    <w:qFormat/>
    <w:rsid w:val="004A23C8"/>
    <w:pPr>
      <w:framePr w:w="9138" w:h="1244" w:hRule="exact" w:wrap="around" w:vAnchor="page" w:hAnchor="margin" w:y="2908" w:anchorLock="1"/>
      <w:kinsoku w:val="0"/>
      <w:overflowPunct w:val="0"/>
      <w:autoSpaceDE w:val="0"/>
      <w:autoSpaceDN w:val="0"/>
      <w:adjustRightInd w:val="0"/>
      <w:spacing w:before="357" w:line="280" w:lineRule="exact"/>
      <w:jc w:val="right"/>
      <w:textAlignment w:val="center"/>
    </w:pPr>
    <w:rPr>
      <w:kern w:val="0"/>
      <w:sz w:val="28"/>
      <w:szCs w:val="20"/>
    </w:rPr>
  </w:style>
  <w:style w:type="paragraph" w:customStyle="1" w:styleId="aff">
    <w:name w:val="封面标准代替信息"/>
    <w:basedOn w:val="2"/>
    <w:uiPriority w:val="99"/>
    <w:rsid w:val="004A23C8"/>
    <w:pPr>
      <w:framePr w:wrap="around"/>
      <w:spacing w:before="57"/>
    </w:pPr>
    <w:rPr>
      <w:rFonts w:ascii="宋体"/>
      <w:sz w:val="21"/>
    </w:rPr>
  </w:style>
  <w:style w:type="paragraph" w:customStyle="1" w:styleId="aff0">
    <w:name w:val="封面标准名称"/>
    <w:uiPriority w:val="99"/>
    <w:rsid w:val="004A23C8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f1">
    <w:name w:val="封面标准文稿编辑信息"/>
    <w:uiPriority w:val="99"/>
    <w:rsid w:val="004A23C8"/>
    <w:pPr>
      <w:spacing w:before="180" w:line="180" w:lineRule="exact"/>
      <w:jc w:val="center"/>
    </w:pPr>
    <w:rPr>
      <w:rFonts w:ascii="宋体"/>
      <w:sz w:val="21"/>
    </w:rPr>
  </w:style>
  <w:style w:type="paragraph" w:customStyle="1" w:styleId="aff2">
    <w:name w:val="封面标准文稿类别"/>
    <w:uiPriority w:val="99"/>
    <w:rsid w:val="004A23C8"/>
    <w:pPr>
      <w:spacing w:before="440" w:line="400" w:lineRule="exact"/>
      <w:jc w:val="center"/>
    </w:pPr>
    <w:rPr>
      <w:rFonts w:ascii="宋体"/>
      <w:sz w:val="24"/>
    </w:rPr>
  </w:style>
  <w:style w:type="paragraph" w:customStyle="1" w:styleId="aff3">
    <w:name w:val="封面标准英文名称"/>
    <w:uiPriority w:val="99"/>
    <w:rsid w:val="004A23C8"/>
    <w:pPr>
      <w:widowControl w:val="0"/>
      <w:spacing w:before="370" w:line="400" w:lineRule="exact"/>
      <w:jc w:val="center"/>
    </w:pPr>
    <w:rPr>
      <w:sz w:val="28"/>
    </w:rPr>
  </w:style>
  <w:style w:type="paragraph" w:customStyle="1" w:styleId="aff4">
    <w:name w:val="封面正文"/>
    <w:uiPriority w:val="99"/>
    <w:rsid w:val="004A23C8"/>
    <w:pPr>
      <w:jc w:val="both"/>
    </w:pPr>
  </w:style>
  <w:style w:type="paragraph" w:customStyle="1" w:styleId="a9">
    <w:name w:val="三级条标题"/>
    <w:basedOn w:val="a8"/>
    <w:next w:val="afb"/>
    <w:uiPriority w:val="99"/>
    <w:rsid w:val="004A23C8"/>
    <w:pPr>
      <w:numPr>
        <w:ilvl w:val="4"/>
      </w:numPr>
      <w:ind w:left="0"/>
      <w:outlineLvl w:val="4"/>
    </w:pPr>
  </w:style>
  <w:style w:type="paragraph" w:customStyle="1" w:styleId="aff5">
    <w:name w:val="实施日期"/>
    <w:basedOn w:val="afe"/>
    <w:uiPriority w:val="99"/>
    <w:rsid w:val="004A23C8"/>
    <w:pPr>
      <w:framePr w:hSpace="0" w:wrap="around" w:xAlign="right"/>
      <w:jc w:val="right"/>
    </w:pPr>
  </w:style>
  <w:style w:type="paragraph" w:customStyle="1" w:styleId="aa">
    <w:name w:val="四级条标题"/>
    <w:basedOn w:val="a9"/>
    <w:next w:val="afb"/>
    <w:uiPriority w:val="99"/>
    <w:rsid w:val="004A23C8"/>
    <w:pPr>
      <w:numPr>
        <w:ilvl w:val="5"/>
      </w:numPr>
      <w:outlineLvl w:val="5"/>
    </w:pPr>
  </w:style>
  <w:style w:type="paragraph" w:customStyle="1" w:styleId="aff6">
    <w:name w:val="文献分类号"/>
    <w:uiPriority w:val="99"/>
    <w:rsid w:val="004A23C8"/>
    <w:pPr>
      <w:framePr w:hSpace="180" w:vSpace="180" w:wrap="around" w:hAnchor="margin" w:y="1" w:anchorLock="1"/>
      <w:widowControl w:val="0"/>
      <w:jc w:val="both"/>
      <w:textAlignment w:val="center"/>
    </w:pPr>
    <w:rPr>
      <w:rFonts w:eastAsia="黑体"/>
      <w:sz w:val="21"/>
    </w:rPr>
  </w:style>
  <w:style w:type="paragraph" w:customStyle="1" w:styleId="ab">
    <w:name w:val="五级条标题"/>
    <w:basedOn w:val="aa"/>
    <w:next w:val="afb"/>
    <w:uiPriority w:val="99"/>
    <w:rsid w:val="004A23C8"/>
    <w:pPr>
      <w:numPr>
        <w:ilvl w:val="6"/>
      </w:numPr>
      <w:outlineLvl w:val="6"/>
    </w:pPr>
  </w:style>
  <w:style w:type="paragraph" w:customStyle="1" w:styleId="a0">
    <w:name w:val="二级无标题条"/>
    <w:basedOn w:val="ac"/>
    <w:uiPriority w:val="99"/>
    <w:qFormat/>
    <w:rsid w:val="004A23C8"/>
    <w:pPr>
      <w:numPr>
        <w:ilvl w:val="3"/>
        <w:numId w:val="2"/>
      </w:numPr>
    </w:pPr>
  </w:style>
  <w:style w:type="paragraph" w:customStyle="1" w:styleId="aff7">
    <w:name w:val="目次、标准名称标题"/>
    <w:basedOn w:val="a5"/>
    <w:next w:val="afb"/>
    <w:uiPriority w:val="99"/>
    <w:qFormat/>
    <w:rsid w:val="004A23C8"/>
    <w:pPr>
      <w:numPr>
        <w:numId w:val="0"/>
      </w:numPr>
      <w:spacing w:line="460" w:lineRule="exact"/>
    </w:pPr>
  </w:style>
  <w:style w:type="paragraph" w:customStyle="1" w:styleId="a1">
    <w:name w:val="三级无标题条"/>
    <w:basedOn w:val="ac"/>
    <w:uiPriority w:val="99"/>
    <w:qFormat/>
    <w:rsid w:val="004A23C8"/>
    <w:pPr>
      <w:numPr>
        <w:ilvl w:val="4"/>
        <w:numId w:val="2"/>
      </w:numPr>
    </w:pPr>
  </w:style>
  <w:style w:type="paragraph" w:customStyle="1" w:styleId="a2">
    <w:name w:val="四级无标题条"/>
    <w:basedOn w:val="ac"/>
    <w:uiPriority w:val="99"/>
    <w:qFormat/>
    <w:rsid w:val="004A23C8"/>
    <w:pPr>
      <w:numPr>
        <w:ilvl w:val="5"/>
        <w:numId w:val="2"/>
      </w:numPr>
    </w:pPr>
  </w:style>
  <w:style w:type="paragraph" w:customStyle="1" w:styleId="a3">
    <w:name w:val="五级无标题条"/>
    <w:basedOn w:val="ac"/>
    <w:uiPriority w:val="99"/>
    <w:qFormat/>
    <w:rsid w:val="004A23C8"/>
    <w:pPr>
      <w:numPr>
        <w:ilvl w:val="6"/>
        <w:numId w:val="2"/>
      </w:numPr>
    </w:pPr>
  </w:style>
  <w:style w:type="paragraph" w:customStyle="1" w:styleId="a">
    <w:name w:val="一级无标题条"/>
    <w:basedOn w:val="ac"/>
    <w:uiPriority w:val="99"/>
    <w:qFormat/>
    <w:rsid w:val="004A23C8"/>
    <w:pPr>
      <w:numPr>
        <w:ilvl w:val="2"/>
        <w:numId w:val="2"/>
      </w:numPr>
    </w:pPr>
  </w:style>
  <w:style w:type="paragraph" w:customStyle="1" w:styleId="a4">
    <w:name w:val="正文表标题"/>
    <w:next w:val="afb"/>
    <w:uiPriority w:val="99"/>
    <w:qFormat/>
    <w:rsid w:val="004A23C8"/>
    <w:pPr>
      <w:numPr>
        <w:numId w:val="3"/>
      </w:numPr>
      <w:jc w:val="center"/>
    </w:pPr>
    <w:rPr>
      <w:rFonts w:ascii="黑体" w:eastAsia="黑体"/>
      <w:sz w:val="21"/>
    </w:rPr>
  </w:style>
  <w:style w:type="character" w:customStyle="1" w:styleId="tdword">
    <w:name w:val="tdword"/>
    <w:basedOn w:val="ad"/>
    <w:uiPriority w:val="99"/>
    <w:qFormat/>
    <w:rsid w:val="004A23C8"/>
    <w:rPr>
      <w:rFonts w:cs="Times New Roman"/>
    </w:rPr>
  </w:style>
  <w:style w:type="character" w:customStyle="1" w:styleId="Char0">
    <w:name w:val="页脚 Char"/>
    <w:basedOn w:val="ad"/>
    <w:link w:val="af1"/>
    <w:uiPriority w:val="99"/>
    <w:qFormat/>
    <w:locked/>
    <w:rsid w:val="004A23C8"/>
    <w:rPr>
      <w:kern w:val="2"/>
      <w:sz w:val="18"/>
    </w:rPr>
  </w:style>
  <w:style w:type="character" w:customStyle="1" w:styleId="Char1">
    <w:name w:val="段 Char"/>
    <w:link w:val="afb"/>
    <w:qFormat/>
    <w:locked/>
    <w:rsid w:val="004A23C8"/>
    <w:rPr>
      <w:rFonts w:ascii="宋体"/>
      <w:sz w:val="21"/>
      <w:szCs w:val="22"/>
      <w:lang w:val="en-US" w:eastAsia="zh-CN" w:bidi="ar-SA"/>
    </w:rPr>
  </w:style>
  <w:style w:type="character" w:customStyle="1" w:styleId="858D7CFB-ED40-4347-BF05-701D383B685F">
    <w:name w:val="一级条标题[858D7CFB-ED40-4347-BF05-701D383B685F]"/>
    <w:link w:val="a7"/>
    <w:uiPriority w:val="99"/>
    <w:qFormat/>
    <w:locked/>
    <w:rsid w:val="004A23C8"/>
    <w:rPr>
      <w:rFonts w:ascii="黑体" w:eastAsia="黑体"/>
      <w:sz w:val="21"/>
    </w:rPr>
  </w:style>
  <w:style w:type="character" w:customStyle="1" w:styleId="Char">
    <w:name w:val="批注框文本 Char"/>
    <w:basedOn w:val="ad"/>
    <w:link w:val="af0"/>
    <w:uiPriority w:val="99"/>
    <w:qFormat/>
    <w:locked/>
    <w:rsid w:val="004A23C8"/>
    <w:rPr>
      <w:kern w:val="2"/>
      <w:sz w:val="18"/>
    </w:rPr>
  </w:style>
  <w:style w:type="paragraph" w:customStyle="1" w:styleId="Default">
    <w:name w:val="Default"/>
    <w:qFormat/>
    <w:rsid w:val="004A23C8"/>
    <w:pPr>
      <w:widowControl w:val="0"/>
      <w:autoSpaceDE w:val="0"/>
      <w:autoSpaceDN w:val="0"/>
      <w:adjustRightInd w:val="0"/>
    </w:pPr>
    <w:rPr>
      <w:rFonts w:ascii="黑体" w:eastAsia="黑体"/>
      <w:color w:val="000000"/>
      <w:sz w:val="24"/>
      <w:szCs w:val="24"/>
    </w:rPr>
  </w:style>
  <w:style w:type="character" w:customStyle="1" w:styleId="apple-converted-space">
    <w:name w:val="apple-converted-space"/>
    <w:basedOn w:val="ad"/>
    <w:qFormat/>
    <w:rsid w:val="004A23C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image" Target="media/image5.wm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4.w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Relationship Id="rId22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45"/>
    <customShpInfo spid="_x0000_s103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640</Words>
  <Characters>3651</Characters>
  <Application>Microsoft Office Word</Application>
  <DocSecurity>0</DocSecurity>
  <Lines>30</Lines>
  <Paragraphs>8</Paragraphs>
  <ScaleCrop>false</ScaleCrop>
  <Company>werwerwe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aewr5w3</dc:creator>
  <cp:lastModifiedBy>jujumao</cp:lastModifiedBy>
  <cp:revision>17</cp:revision>
  <cp:lastPrinted>2017-03-23T00:45:00Z</cp:lastPrinted>
  <dcterms:created xsi:type="dcterms:W3CDTF">2019-04-04T08:34:00Z</dcterms:created>
  <dcterms:modified xsi:type="dcterms:W3CDTF">2019-04-15T00:47:00Z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