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32"/>
          <w:szCs w:val="32"/>
        </w:rPr>
      </w:pPr>
      <w:r>
        <w:rPr>
          <w:rFonts w:hint="eastAsia" w:ascii="黑体" w:eastAsia="黑体"/>
          <w:color w:val="000000"/>
          <w:sz w:val="32"/>
          <w:szCs w:val="32"/>
        </w:rPr>
        <w:t>《</w:t>
      </w:r>
      <w:r>
        <w:rPr>
          <w:rFonts w:hint="eastAsia" w:ascii="黑体" w:eastAsia="黑体"/>
          <w:color w:val="000000"/>
          <w:sz w:val="32"/>
          <w:szCs w:val="32"/>
          <w:lang w:val="en-US" w:eastAsia="zh-CN"/>
        </w:rPr>
        <w:t>稀土铝中间合金</w:t>
      </w:r>
      <w:r>
        <w:rPr>
          <w:rFonts w:hint="eastAsia" w:ascii="黑体" w:eastAsia="黑体"/>
          <w:color w:val="000000"/>
          <w:sz w:val="32"/>
          <w:szCs w:val="32"/>
        </w:rPr>
        <w:t>化学分析方法》（预审稿）编制说明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sz w:val="24"/>
        </w:rPr>
        <w:t>1  任务来源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kern w:val="0"/>
          <w:sz w:val="24"/>
          <w:szCs w:val="24"/>
          <w:lang w:val="en-US" w:eastAsia="zh-CN"/>
        </w:rPr>
      </w:pPr>
      <w:r>
        <w:rPr>
          <w:rFonts w:hint="eastAsia"/>
          <w:sz w:val="24"/>
          <w:szCs w:val="24"/>
        </w:rPr>
        <w:t>根据全国稀土标准化技术委员会稀土</w:t>
      </w:r>
      <w:r>
        <w:rPr>
          <w:rFonts w:hint="eastAsia"/>
          <w:color w:val="auto"/>
          <w:sz w:val="24"/>
          <w:szCs w:val="24"/>
        </w:rPr>
        <w:t>标</w:t>
      </w:r>
      <w:r>
        <w:rPr>
          <w:rFonts w:ascii="Times New Roman" w:cs="Times New Roman"/>
          <w:color w:val="auto"/>
          <w:sz w:val="24"/>
          <w:szCs w:val="24"/>
        </w:rPr>
        <w:t>委[201</w:t>
      </w:r>
      <w:r>
        <w:rPr>
          <w:rFonts w:hint="eastAsia" w:cs="Times New Roman"/>
          <w:color w:val="auto"/>
          <w:sz w:val="24"/>
          <w:szCs w:val="24"/>
          <w:lang w:val="en-US" w:eastAsia="zh-CN"/>
        </w:rPr>
        <w:t>8</w:t>
      </w:r>
      <w:r>
        <w:rPr>
          <w:rFonts w:ascii="Times New Roman" w:cs="Times New Roman"/>
          <w:color w:val="auto"/>
          <w:sz w:val="24"/>
          <w:szCs w:val="24"/>
        </w:rPr>
        <w:t>]</w:t>
      </w:r>
      <w:r>
        <w:rPr>
          <w:rFonts w:hint="eastAsia" w:cs="Times New Roman"/>
          <w:color w:val="auto"/>
          <w:sz w:val="24"/>
          <w:szCs w:val="24"/>
          <w:lang w:val="en-US" w:eastAsia="zh-CN"/>
        </w:rPr>
        <w:t>0</w:t>
      </w:r>
      <w:r>
        <w:rPr>
          <w:rFonts w:ascii="Times New Roman" w:cs="Times New Roman"/>
          <w:color w:val="auto"/>
          <w:sz w:val="24"/>
          <w:szCs w:val="24"/>
        </w:rPr>
        <w:t>3号文</w:t>
      </w:r>
      <w:r>
        <w:rPr>
          <w:rFonts w:hint="eastAsia"/>
          <w:color w:val="auto"/>
          <w:sz w:val="24"/>
          <w:szCs w:val="24"/>
        </w:rPr>
        <w:t>件的</w:t>
      </w:r>
      <w:r>
        <w:rPr>
          <w:rFonts w:hint="eastAsia"/>
          <w:sz w:val="24"/>
          <w:szCs w:val="24"/>
        </w:rPr>
        <w:t>要求</w:t>
      </w:r>
      <w:r>
        <w:rPr>
          <w:rFonts w:hint="eastAsia" w:hAnsi="宋体"/>
          <w:sz w:val="24"/>
          <w:szCs w:val="24"/>
        </w:rPr>
        <w:t>，</w:t>
      </w:r>
      <w:r>
        <w:rPr>
          <w:rFonts w:hint="eastAsia"/>
          <w:sz w:val="24"/>
          <w:szCs w:val="24"/>
        </w:rPr>
        <w:t>包头稀土研究院承担了</w:t>
      </w:r>
      <w:r>
        <w:rPr>
          <w:rFonts w:hint="eastAsia"/>
          <w:sz w:val="24"/>
          <w:szCs w:val="24"/>
          <w:lang w:eastAsia="zh-CN"/>
        </w:rPr>
        <w:t>《</w:t>
      </w:r>
      <w:r>
        <w:rPr>
          <w:rFonts w:hint="eastAsia"/>
          <w:sz w:val="24"/>
          <w:szCs w:val="24"/>
          <w:lang w:val="en-US" w:eastAsia="zh-CN"/>
        </w:rPr>
        <w:t>稀土铝中间合金化学分析方法</w:t>
      </w:r>
      <w:r>
        <w:rPr>
          <w:rFonts w:hint="eastAsia"/>
          <w:sz w:val="24"/>
          <w:szCs w:val="24"/>
          <w:lang w:eastAsia="zh-CN"/>
        </w:rPr>
        <w:t>》</w:t>
      </w:r>
      <w:r>
        <w:rPr>
          <w:rFonts w:hint="eastAsia"/>
          <w:sz w:val="24"/>
          <w:szCs w:val="24"/>
          <w:lang w:val="en-US" w:eastAsia="zh-CN"/>
        </w:rPr>
        <w:t>行业标准的起草任务，该标准由2个部分组成：《稀土铝中间合金化学分析方法稀土量的测定》、《稀土铝中间合金化学分析方法稀土总量的测定》。其中，稀土量的测定包括电感耦合等离子体原子发射光谱法和X-荧光光谱法；稀土总量的测定包括草酸盐重量法和EDTA滴定法。按照</w:t>
      </w:r>
      <w:r>
        <w:rPr>
          <w:rFonts w:hint="eastAsia"/>
          <w:sz w:val="24"/>
          <w:szCs w:val="24"/>
        </w:rPr>
        <w:t>全国稀土标准化技术委员会</w:t>
      </w:r>
      <w:r>
        <w:rPr>
          <w:rFonts w:hint="eastAsia"/>
          <w:sz w:val="24"/>
          <w:szCs w:val="24"/>
          <w:lang w:val="en-US" w:eastAsia="zh-CN"/>
        </w:rPr>
        <w:t>要求，包头稀土研究院按时完成各检测方法的研究工作、撰写研究报告，由</w:t>
      </w:r>
      <w:r>
        <w:rPr>
          <w:rFonts w:hint="eastAsia"/>
          <w:color w:val="000000"/>
          <w:kern w:val="0"/>
          <w:sz w:val="24"/>
          <w:szCs w:val="24"/>
        </w:rPr>
        <w:t>湖南稀土金属材料研究院</w:t>
      </w:r>
      <w:r>
        <w:rPr>
          <w:rFonts w:hint="eastAsia"/>
          <w:color w:val="000000"/>
          <w:kern w:val="0"/>
          <w:sz w:val="24"/>
          <w:szCs w:val="24"/>
          <w:lang w:eastAsia="zh-CN"/>
        </w:rPr>
        <w:t>、</w:t>
      </w:r>
      <w:r>
        <w:rPr>
          <w:rFonts w:hint="eastAsia"/>
          <w:color w:val="000000"/>
          <w:kern w:val="0"/>
          <w:sz w:val="24"/>
          <w:szCs w:val="24"/>
        </w:rPr>
        <w:t>国家钨与稀土产品质量监督检验中心</w:t>
      </w:r>
      <w:r>
        <w:rPr>
          <w:rFonts w:hint="eastAsia"/>
          <w:color w:val="000000"/>
          <w:kern w:val="0"/>
          <w:sz w:val="24"/>
          <w:szCs w:val="24"/>
          <w:lang w:eastAsia="zh-CN"/>
        </w:rPr>
        <w:t>、</w:t>
      </w:r>
      <w:r>
        <w:rPr>
          <w:rFonts w:hint="eastAsia"/>
          <w:color w:val="000000"/>
          <w:kern w:val="0"/>
          <w:sz w:val="24"/>
          <w:szCs w:val="24"/>
        </w:rPr>
        <w:t>虔东稀土集团股份有限公司</w:t>
      </w:r>
      <w:r>
        <w:rPr>
          <w:rFonts w:hint="eastAsia"/>
          <w:color w:val="000000"/>
          <w:kern w:val="0"/>
          <w:sz w:val="24"/>
          <w:szCs w:val="24"/>
          <w:lang w:eastAsia="zh-CN"/>
        </w:rPr>
        <w:t>、</w:t>
      </w:r>
      <w:r>
        <w:rPr>
          <w:rFonts w:hint="eastAsia"/>
          <w:color w:val="000000"/>
          <w:kern w:val="0"/>
          <w:sz w:val="24"/>
          <w:szCs w:val="24"/>
        </w:rPr>
        <w:t>钢研纳克检测技术有限公司</w:t>
      </w:r>
      <w:r>
        <w:rPr>
          <w:rFonts w:hint="eastAsia"/>
          <w:color w:val="000000"/>
          <w:kern w:val="0"/>
          <w:sz w:val="24"/>
          <w:szCs w:val="24"/>
          <w:lang w:eastAsia="zh-CN"/>
        </w:rPr>
        <w:t>、</w:t>
      </w:r>
      <w:r>
        <w:rPr>
          <w:rFonts w:hint="eastAsia"/>
          <w:color w:val="000000"/>
          <w:kern w:val="0"/>
          <w:sz w:val="24"/>
          <w:szCs w:val="24"/>
        </w:rPr>
        <w:t>中国北方</w:t>
      </w:r>
      <w:r>
        <w:rPr>
          <w:color w:val="000000"/>
          <w:kern w:val="0"/>
          <w:sz w:val="24"/>
          <w:szCs w:val="24"/>
        </w:rPr>
        <w:t>稀土</w:t>
      </w:r>
      <w:r>
        <w:rPr>
          <w:rFonts w:hint="eastAsia"/>
          <w:color w:val="000000"/>
          <w:kern w:val="0"/>
          <w:sz w:val="24"/>
          <w:szCs w:val="24"/>
        </w:rPr>
        <w:t>（集团）高科技股份有限公司</w:t>
      </w:r>
      <w:r>
        <w:rPr>
          <w:color w:val="000000"/>
          <w:kern w:val="0"/>
          <w:sz w:val="24"/>
          <w:szCs w:val="24"/>
        </w:rPr>
        <w:t>冶炼</w:t>
      </w:r>
      <w:r>
        <w:rPr>
          <w:rFonts w:hint="eastAsia"/>
          <w:color w:val="000000"/>
          <w:kern w:val="0"/>
          <w:sz w:val="24"/>
          <w:szCs w:val="24"/>
        </w:rPr>
        <w:t>分公司</w:t>
      </w:r>
      <w:r>
        <w:rPr>
          <w:color w:val="000000"/>
          <w:kern w:val="0"/>
          <w:sz w:val="24"/>
          <w:szCs w:val="24"/>
        </w:rPr>
        <w:t>分析测试中心</w:t>
      </w:r>
      <w:r>
        <w:rPr>
          <w:rFonts w:hint="eastAsia"/>
          <w:color w:val="000000"/>
          <w:kern w:val="0"/>
          <w:sz w:val="24"/>
          <w:szCs w:val="24"/>
          <w:lang w:eastAsia="zh-CN"/>
        </w:rPr>
        <w:t>、</w:t>
      </w:r>
      <w:r>
        <w:rPr>
          <w:rFonts w:hint="eastAsia"/>
          <w:color w:val="000000"/>
          <w:kern w:val="0"/>
          <w:sz w:val="24"/>
          <w:szCs w:val="24"/>
        </w:rPr>
        <w:t>天津包钢稀土研究院有限责任公司</w:t>
      </w:r>
      <w:r>
        <w:rPr>
          <w:rFonts w:hint="eastAsia"/>
          <w:color w:val="000000"/>
          <w:kern w:val="0"/>
          <w:sz w:val="24"/>
          <w:szCs w:val="24"/>
          <w:lang w:eastAsia="zh-CN"/>
        </w:rPr>
        <w:t>、</w:t>
      </w:r>
      <w:r>
        <w:rPr>
          <w:rFonts w:hint="eastAsia"/>
          <w:color w:val="000000"/>
          <w:kern w:val="0"/>
          <w:sz w:val="24"/>
          <w:szCs w:val="24"/>
        </w:rPr>
        <w:t>中国有色桂林矿产地质研究院有限公司</w:t>
      </w:r>
      <w:r>
        <w:rPr>
          <w:rFonts w:hint="eastAsia"/>
          <w:color w:val="000000"/>
          <w:kern w:val="0"/>
          <w:sz w:val="24"/>
          <w:szCs w:val="24"/>
          <w:lang w:eastAsia="zh-CN"/>
        </w:rPr>
        <w:t>、</w:t>
      </w:r>
      <w:r>
        <w:rPr>
          <w:rFonts w:hint="eastAsia"/>
          <w:color w:val="000000"/>
          <w:kern w:val="0"/>
          <w:sz w:val="24"/>
          <w:szCs w:val="24"/>
        </w:rPr>
        <w:t>江西理工大学</w:t>
      </w:r>
      <w:r>
        <w:rPr>
          <w:rFonts w:hint="eastAsia"/>
          <w:color w:val="000000"/>
          <w:kern w:val="0"/>
          <w:sz w:val="24"/>
          <w:szCs w:val="24"/>
          <w:lang w:eastAsia="zh-CN"/>
        </w:rPr>
        <w:t>、</w:t>
      </w:r>
      <w:r>
        <w:rPr>
          <w:rFonts w:hint="eastAsia"/>
          <w:color w:val="000000"/>
          <w:kern w:val="0"/>
          <w:sz w:val="24"/>
          <w:szCs w:val="24"/>
        </w:rPr>
        <w:t>淄博加华新材料资源有限公司</w:t>
      </w:r>
      <w:r>
        <w:rPr>
          <w:rFonts w:hint="eastAsia"/>
          <w:color w:val="000000"/>
          <w:kern w:val="0"/>
          <w:sz w:val="24"/>
          <w:szCs w:val="24"/>
          <w:lang w:eastAsia="zh-CN"/>
        </w:rPr>
        <w:t>、</w:t>
      </w:r>
      <w:r>
        <w:rPr>
          <w:rFonts w:hint="eastAsia"/>
          <w:color w:val="000000"/>
          <w:kern w:val="0"/>
          <w:sz w:val="24"/>
          <w:szCs w:val="24"/>
          <w:lang w:val="en-US" w:eastAsia="zh-CN"/>
        </w:rPr>
        <w:t>包头华美稀土高科有限公司</w:t>
      </w:r>
      <w:r>
        <w:rPr>
          <w:rFonts w:hint="eastAsia"/>
          <w:color w:val="000000"/>
          <w:kern w:val="0"/>
          <w:sz w:val="24"/>
          <w:szCs w:val="24"/>
          <w:lang w:eastAsia="zh-CN"/>
        </w:rPr>
        <w:t>、</w:t>
      </w:r>
      <w:r>
        <w:rPr>
          <w:rFonts w:hint="eastAsia"/>
          <w:color w:val="000000"/>
          <w:kern w:val="0"/>
          <w:sz w:val="24"/>
          <w:szCs w:val="24"/>
          <w:lang w:val="en-US" w:eastAsia="zh-CN"/>
        </w:rPr>
        <w:t>国标（北京）检验认证有限公司、福建省长汀金龙稀土有限公司完成各实验方法的验证工作。</w:t>
      </w:r>
    </w:p>
    <w:p>
      <w:pPr>
        <w:spacing w:line="440" w:lineRule="exact"/>
        <w:jc w:val="left"/>
        <w:outlineLvl w:val="0"/>
        <w:rPr>
          <w:sz w:val="24"/>
        </w:rPr>
      </w:pPr>
      <w:r>
        <w:rPr>
          <w:sz w:val="24"/>
        </w:rPr>
        <w:t>2  编制原则与依据</w:t>
      </w:r>
    </w:p>
    <w:p>
      <w:pPr>
        <w:spacing w:line="440" w:lineRule="exact"/>
        <w:jc w:val="left"/>
        <w:rPr>
          <w:sz w:val="24"/>
          <w:szCs w:val="21"/>
          <w:highlight w:val="yellow"/>
        </w:rPr>
      </w:pPr>
      <w:r>
        <w:rPr>
          <w:sz w:val="24"/>
          <w:szCs w:val="21"/>
          <w:highlight w:val="none"/>
        </w:rPr>
        <w:t>2.1</w:t>
      </w:r>
      <w:r>
        <w:rPr>
          <w:rFonts w:hAnsi="宋体"/>
          <w:sz w:val="24"/>
          <w:szCs w:val="21"/>
          <w:highlight w:val="none"/>
        </w:rPr>
        <w:t>根据</w:t>
      </w:r>
      <w:r>
        <w:rPr>
          <w:rFonts w:hint="eastAsia" w:hAnsi="宋体"/>
          <w:sz w:val="24"/>
          <w:szCs w:val="21"/>
          <w:highlight w:val="none"/>
          <w:lang w:val="en-US" w:eastAsia="zh-CN"/>
        </w:rPr>
        <w:t>现有</w:t>
      </w:r>
      <w:r>
        <w:rPr>
          <w:rFonts w:hint="eastAsia" w:hAnsi="宋体"/>
          <w:sz w:val="24"/>
          <w:szCs w:val="21"/>
          <w:highlight w:val="none"/>
          <w:lang w:eastAsia="zh-CN"/>
        </w:rPr>
        <w:t>《</w:t>
      </w:r>
      <w:r>
        <w:rPr>
          <w:rFonts w:hint="eastAsia" w:hAnsi="宋体"/>
          <w:sz w:val="24"/>
          <w:szCs w:val="21"/>
          <w:highlight w:val="none"/>
          <w:lang w:val="en-US" w:eastAsia="zh-CN"/>
        </w:rPr>
        <w:t>GB/T 31966-2015 钇铝合金</w:t>
      </w:r>
      <w:r>
        <w:rPr>
          <w:rFonts w:hint="eastAsia" w:hAnsi="宋体"/>
          <w:sz w:val="24"/>
          <w:szCs w:val="21"/>
          <w:highlight w:val="none"/>
          <w:lang w:eastAsia="zh-CN"/>
        </w:rPr>
        <w:t>》、《</w:t>
      </w:r>
      <w:r>
        <w:rPr>
          <w:rFonts w:hint="eastAsia" w:hAnsi="宋体"/>
          <w:sz w:val="24"/>
          <w:szCs w:val="21"/>
          <w:highlight w:val="none"/>
          <w:lang w:val="en-US" w:eastAsia="zh-CN"/>
        </w:rPr>
        <w:t>XB/T 402-2016钪铝合金</w:t>
      </w:r>
      <w:r>
        <w:rPr>
          <w:rFonts w:hint="eastAsia" w:hAnsi="宋体"/>
          <w:sz w:val="24"/>
          <w:szCs w:val="21"/>
          <w:highlight w:val="none"/>
          <w:lang w:eastAsia="zh-CN"/>
        </w:rPr>
        <w:t>》</w:t>
      </w:r>
      <w:r>
        <w:rPr>
          <w:rFonts w:hint="eastAsia" w:hAnsi="宋体"/>
          <w:sz w:val="24"/>
          <w:szCs w:val="21"/>
          <w:highlight w:val="none"/>
          <w:lang w:val="en-US" w:eastAsia="zh-CN"/>
        </w:rPr>
        <w:t>标准要求，以及稀土铝中间合金生产企业需求</w:t>
      </w:r>
      <w:r>
        <w:rPr>
          <w:rFonts w:hAnsi="宋体"/>
          <w:sz w:val="24"/>
          <w:szCs w:val="21"/>
          <w:highlight w:val="none"/>
        </w:rPr>
        <w:t>确定分析方法及测定范围。</w:t>
      </w:r>
    </w:p>
    <w:p>
      <w:pPr>
        <w:spacing w:line="440" w:lineRule="exact"/>
        <w:jc w:val="left"/>
        <w:rPr>
          <w:sz w:val="24"/>
          <w:szCs w:val="21"/>
        </w:rPr>
      </w:pPr>
      <w:r>
        <w:rPr>
          <w:sz w:val="24"/>
          <w:szCs w:val="21"/>
        </w:rPr>
        <w:t>2.2</w:t>
      </w:r>
      <w:r>
        <w:rPr>
          <w:rFonts w:hAnsi="宋体"/>
          <w:sz w:val="24"/>
          <w:szCs w:val="21"/>
        </w:rPr>
        <w:t>根据任务落实会议纪要，确定方法检测的各要素。</w:t>
      </w:r>
    </w:p>
    <w:p>
      <w:pPr>
        <w:spacing w:line="440" w:lineRule="exact"/>
        <w:jc w:val="left"/>
        <w:rPr>
          <w:rFonts w:hAnsi="宋体"/>
          <w:sz w:val="24"/>
          <w:szCs w:val="21"/>
        </w:rPr>
      </w:pPr>
      <w:r>
        <w:rPr>
          <w:rFonts w:hAnsi="宋体"/>
          <w:sz w:val="24"/>
          <w:szCs w:val="21"/>
        </w:rPr>
        <w:t>2.3根据不同方法以及测定元素量的不同，最终确定方法的允许差。</w:t>
      </w:r>
    </w:p>
    <w:p>
      <w:pPr>
        <w:spacing w:line="440" w:lineRule="exact"/>
        <w:jc w:val="left"/>
        <w:rPr>
          <w:rFonts w:hAnsi="宋体"/>
          <w:sz w:val="24"/>
          <w:szCs w:val="21"/>
        </w:rPr>
      </w:pPr>
      <w:r>
        <w:rPr>
          <w:rFonts w:hAnsi="宋体"/>
          <w:sz w:val="24"/>
          <w:szCs w:val="21"/>
        </w:rPr>
        <w:t>3  编制过程</w:t>
      </w:r>
    </w:p>
    <w:p>
      <w:pPr>
        <w:spacing w:line="440" w:lineRule="exact"/>
        <w:jc w:val="left"/>
        <w:rPr>
          <w:rFonts w:hint="eastAsia" w:hAnsi="宋体" w:eastAsia="宋体"/>
          <w:sz w:val="24"/>
          <w:szCs w:val="21"/>
          <w:lang w:val="en-US" w:eastAsia="zh-CN"/>
        </w:rPr>
      </w:pPr>
      <w:r>
        <w:rPr>
          <w:rFonts w:hAnsi="宋体"/>
          <w:sz w:val="24"/>
          <w:szCs w:val="21"/>
        </w:rPr>
        <w:t>3.1</w:t>
      </w:r>
      <w:r>
        <w:rPr>
          <w:rFonts w:hint="eastAsia" w:hAnsi="宋体"/>
          <w:sz w:val="24"/>
          <w:szCs w:val="21"/>
          <w:lang w:val="en-US" w:eastAsia="zh-CN"/>
        </w:rPr>
        <w:t>相关</w:t>
      </w:r>
      <w:r>
        <w:rPr>
          <w:rFonts w:hAnsi="宋体"/>
          <w:sz w:val="24"/>
          <w:szCs w:val="21"/>
        </w:rPr>
        <w:t>标准</w:t>
      </w:r>
      <w:r>
        <w:rPr>
          <w:rFonts w:hint="eastAsia" w:hAnsi="宋体"/>
          <w:sz w:val="24"/>
          <w:szCs w:val="21"/>
          <w:lang w:val="en-US" w:eastAsia="zh-CN"/>
        </w:rPr>
        <w:t>查阅</w:t>
      </w:r>
    </w:p>
    <w:p>
      <w:pPr>
        <w:spacing w:line="440" w:lineRule="exact"/>
        <w:ind w:firstLine="480" w:firstLineChars="200"/>
        <w:jc w:val="left"/>
        <w:rPr>
          <w:rFonts w:hAnsi="宋体"/>
          <w:sz w:val="24"/>
          <w:szCs w:val="21"/>
        </w:rPr>
      </w:pPr>
      <w:r>
        <w:rPr>
          <w:rFonts w:hint="eastAsia" w:hAnsi="宋体"/>
          <w:sz w:val="24"/>
          <w:szCs w:val="21"/>
          <w:lang w:eastAsia="zh-CN"/>
        </w:rPr>
        <w:t>《</w:t>
      </w:r>
      <w:r>
        <w:rPr>
          <w:rFonts w:hint="eastAsia" w:hAnsi="宋体"/>
          <w:sz w:val="24"/>
          <w:szCs w:val="21"/>
          <w:lang w:val="en-US" w:eastAsia="zh-CN"/>
        </w:rPr>
        <w:t>稀土铝中间合金化学分析方法</w:t>
      </w:r>
      <w:r>
        <w:rPr>
          <w:rFonts w:hint="eastAsia" w:hAnsi="宋体"/>
          <w:sz w:val="24"/>
          <w:szCs w:val="21"/>
          <w:lang w:eastAsia="zh-CN"/>
        </w:rPr>
        <w:t>》</w:t>
      </w:r>
      <w:r>
        <w:rPr>
          <w:rFonts w:hint="eastAsia" w:hAnsi="宋体"/>
          <w:sz w:val="24"/>
          <w:szCs w:val="21"/>
          <w:lang w:val="en-US" w:eastAsia="zh-CN"/>
        </w:rPr>
        <w:t>为</w:t>
      </w:r>
      <w:r>
        <w:rPr>
          <w:rFonts w:hint="eastAsia" w:hAnsi="宋体"/>
          <w:sz w:val="24"/>
          <w:szCs w:val="21"/>
          <w:highlight w:val="none"/>
          <w:lang w:val="en-US" w:eastAsia="zh-CN"/>
        </w:rPr>
        <w:t>行业标准首次制定</w:t>
      </w:r>
      <w:r>
        <w:rPr>
          <w:rFonts w:hint="eastAsia" w:hAnsi="宋体"/>
          <w:sz w:val="24"/>
          <w:szCs w:val="21"/>
          <w:lang w:val="en-US" w:eastAsia="zh-CN"/>
        </w:rPr>
        <w:t>，</w:t>
      </w:r>
      <w:r>
        <w:rPr>
          <w:rFonts w:hAnsi="宋体"/>
          <w:sz w:val="24"/>
          <w:szCs w:val="21"/>
        </w:rPr>
        <w:t>包头稀土研究院在收集了相关资料与标准，主要参考了</w:t>
      </w:r>
      <w:r>
        <w:rPr>
          <w:rFonts w:hint="eastAsia" w:hAnsi="宋体"/>
          <w:sz w:val="24"/>
          <w:szCs w:val="21"/>
          <w:lang w:eastAsia="zh-CN"/>
        </w:rPr>
        <w:t>《</w:t>
      </w:r>
      <w:r>
        <w:rPr>
          <w:rFonts w:hint="eastAsia" w:hAnsi="宋体"/>
          <w:sz w:val="24"/>
          <w:szCs w:val="21"/>
          <w:lang w:val="en-US" w:eastAsia="zh-CN"/>
        </w:rPr>
        <w:t>GB/T 31966-2015 钇铝合金</w:t>
      </w:r>
      <w:r>
        <w:rPr>
          <w:rFonts w:hint="eastAsia" w:hAnsi="宋体"/>
          <w:sz w:val="24"/>
          <w:szCs w:val="21"/>
          <w:lang w:eastAsia="zh-CN"/>
        </w:rPr>
        <w:t>》、《</w:t>
      </w:r>
      <w:r>
        <w:rPr>
          <w:rFonts w:hint="eastAsia" w:hAnsi="宋体"/>
          <w:sz w:val="24"/>
          <w:szCs w:val="21"/>
          <w:lang w:val="en-US" w:eastAsia="zh-CN"/>
        </w:rPr>
        <w:t>XB/T 402-2016钪铝合金</w:t>
      </w:r>
      <w:r>
        <w:rPr>
          <w:rFonts w:hint="eastAsia" w:hAnsi="宋体"/>
          <w:sz w:val="24"/>
          <w:szCs w:val="21"/>
          <w:lang w:eastAsia="zh-CN"/>
        </w:rPr>
        <w:t>》、《</w:t>
      </w:r>
      <w:r>
        <w:rPr>
          <w:rFonts w:hint="default" w:ascii="Times New Roman" w:hAnsi="Times New Roman" w:cs="Times New Roman"/>
          <w:sz w:val="24"/>
          <w:szCs w:val="24"/>
          <w:lang w:val="en-US" w:eastAsia="zh-CN"/>
        </w:rPr>
        <w:t>GB/T 20975.24-2008</w:t>
      </w:r>
      <w:r>
        <w:rPr>
          <w:rFonts w:hint="eastAsia" w:cs="Times New Roman"/>
          <w:sz w:val="24"/>
          <w:szCs w:val="24"/>
          <w:lang w:val="en-US" w:eastAsia="zh-CN"/>
        </w:rPr>
        <w:t xml:space="preserve"> </w:t>
      </w:r>
      <w:r>
        <w:rPr>
          <w:rFonts w:hint="eastAsia"/>
          <w:sz w:val="24"/>
          <w:szCs w:val="24"/>
          <w:lang w:val="en-US" w:eastAsia="zh-CN"/>
        </w:rPr>
        <w:t>铝及铝合金化学分析方法 稀土总含量的测定</w:t>
      </w:r>
      <w:r>
        <w:rPr>
          <w:rFonts w:hint="eastAsia" w:hAnsi="宋体"/>
          <w:sz w:val="24"/>
          <w:szCs w:val="21"/>
          <w:lang w:eastAsia="zh-CN"/>
        </w:rPr>
        <w:t>》、《</w:t>
      </w:r>
      <w:r>
        <w:rPr>
          <w:rFonts w:hint="default" w:ascii="Times New Roman" w:hAnsi="Times New Roman" w:cs="Times New Roman"/>
          <w:sz w:val="24"/>
          <w:szCs w:val="24"/>
          <w:lang w:val="en-US" w:eastAsia="zh-CN"/>
        </w:rPr>
        <w:t xml:space="preserve">GB/T </w:t>
      </w:r>
      <w:r>
        <w:rPr>
          <w:rFonts w:hint="eastAsia" w:cs="Times New Roman"/>
          <w:sz w:val="24"/>
          <w:szCs w:val="24"/>
          <w:lang w:val="en-US" w:eastAsia="zh-CN"/>
        </w:rPr>
        <w:t>14635</w:t>
      </w:r>
      <w:r>
        <w:rPr>
          <w:rFonts w:hint="default" w:ascii="Times New Roman" w:hAnsi="Times New Roman" w:cs="Times New Roman"/>
          <w:sz w:val="24"/>
          <w:szCs w:val="24"/>
          <w:lang w:val="en-US" w:eastAsia="zh-CN"/>
        </w:rPr>
        <w:t>-2008</w:t>
      </w:r>
      <w:r>
        <w:rPr>
          <w:rFonts w:hint="eastAsia" w:cs="Times New Roman"/>
          <w:sz w:val="24"/>
          <w:szCs w:val="24"/>
          <w:lang w:val="en-US" w:eastAsia="zh-CN"/>
        </w:rPr>
        <w:t xml:space="preserve"> 稀土金属及其化合物化学分析方法 稀土总量的测定</w:t>
      </w:r>
      <w:r>
        <w:rPr>
          <w:rFonts w:hint="eastAsia" w:hAnsi="宋体"/>
          <w:sz w:val="24"/>
          <w:szCs w:val="21"/>
          <w:lang w:eastAsia="zh-CN"/>
        </w:rPr>
        <w:t>》</w:t>
      </w:r>
      <w:r>
        <w:rPr>
          <w:rFonts w:hAnsi="宋体"/>
          <w:sz w:val="24"/>
          <w:szCs w:val="21"/>
        </w:rPr>
        <w:t>等，为该系列标准的制定做了必要的准备工作。</w:t>
      </w:r>
    </w:p>
    <w:p>
      <w:pPr>
        <w:spacing w:line="440" w:lineRule="exact"/>
        <w:rPr>
          <w:sz w:val="24"/>
          <w:szCs w:val="21"/>
        </w:rPr>
      </w:pPr>
      <w:r>
        <w:rPr>
          <w:sz w:val="24"/>
          <w:szCs w:val="21"/>
        </w:rPr>
        <w:t>3.2</w:t>
      </w:r>
      <w:r>
        <w:rPr>
          <w:rFonts w:hAnsi="宋体"/>
          <w:sz w:val="24"/>
          <w:szCs w:val="21"/>
        </w:rPr>
        <w:t>方法的条件实验与标准编制</w:t>
      </w:r>
    </w:p>
    <w:p>
      <w:pPr>
        <w:spacing w:line="440" w:lineRule="exact"/>
        <w:ind w:firstLine="480" w:firstLineChars="200"/>
        <w:jc w:val="left"/>
        <w:rPr>
          <w:rFonts w:hint="eastAsia" w:hAnsi="宋体"/>
          <w:sz w:val="24"/>
          <w:szCs w:val="21"/>
          <w:lang w:val="en-US" w:eastAsia="zh-CN"/>
        </w:rPr>
      </w:pPr>
      <w:r>
        <w:rPr>
          <w:rFonts w:hint="eastAsia" w:hAnsi="宋体"/>
          <w:sz w:val="24"/>
          <w:szCs w:val="21"/>
          <w:lang w:eastAsia="zh-CN"/>
        </w:rPr>
        <w:t>《</w:t>
      </w:r>
      <w:r>
        <w:rPr>
          <w:rFonts w:hint="eastAsia" w:hAnsi="宋体"/>
          <w:sz w:val="24"/>
          <w:szCs w:val="21"/>
          <w:lang w:val="en-US" w:eastAsia="zh-CN"/>
        </w:rPr>
        <w:t>稀土铝中间合金化学分析方法</w:t>
      </w:r>
      <w:r>
        <w:rPr>
          <w:rFonts w:hint="eastAsia" w:hAnsi="宋体"/>
          <w:sz w:val="24"/>
          <w:szCs w:val="21"/>
          <w:lang w:eastAsia="zh-CN"/>
        </w:rPr>
        <w:t>》</w:t>
      </w:r>
      <w:r>
        <w:rPr>
          <w:rFonts w:hint="eastAsia" w:hAnsi="宋体"/>
          <w:sz w:val="24"/>
          <w:szCs w:val="21"/>
          <w:lang w:val="en-US" w:eastAsia="zh-CN"/>
        </w:rPr>
        <w:t>分别采用酸溶和碱溶两种前处理方法消解样品。其中，酸溶样品中稀土元素量的测定可用电感耦合等离子体原子发射光谱法和X-荧光谱法完成；碱溶样品中稀土总量的测定可用草酸盐重量法和EDTA滴定法完成。</w:t>
      </w:r>
    </w:p>
    <w:p>
      <w:pPr>
        <w:spacing w:line="440" w:lineRule="exact"/>
        <w:jc w:val="left"/>
        <w:rPr>
          <w:rFonts w:hint="eastAsia" w:hAnsi="宋体"/>
          <w:sz w:val="24"/>
          <w:szCs w:val="21"/>
          <w:lang w:eastAsia="zh-CN"/>
        </w:rPr>
      </w:pPr>
      <w:r>
        <w:rPr>
          <w:rFonts w:hint="eastAsia" w:hAnsi="宋体"/>
          <w:sz w:val="24"/>
          <w:szCs w:val="21"/>
          <w:lang w:val="en-US" w:eastAsia="zh-CN"/>
        </w:rPr>
        <w:t xml:space="preserve">3.2.1 </w:t>
      </w:r>
      <w:r>
        <w:rPr>
          <w:rFonts w:hint="eastAsia" w:hAnsi="宋体"/>
          <w:sz w:val="24"/>
          <w:szCs w:val="21"/>
          <w:lang w:eastAsia="zh-CN"/>
        </w:rPr>
        <w:t>《</w:t>
      </w:r>
      <w:r>
        <w:rPr>
          <w:rFonts w:hint="eastAsia" w:hAnsi="宋体"/>
          <w:sz w:val="24"/>
          <w:szCs w:val="21"/>
          <w:lang w:val="en-US" w:eastAsia="zh-CN"/>
        </w:rPr>
        <w:t>稀土铝中间合金化学分析方法 稀土元素量的测定 方法1 电感耦合等离子体原子发射光谱法</w:t>
      </w:r>
      <w:r>
        <w:rPr>
          <w:rFonts w:hint="eastAsia" w:hAnsi="宋体"/>
          <w:sz w:val="24"/>
          <w:szCs w:val="21"/>
          <w:lang w:eastAsia="zh-CN"/>
        </w:rPr>
        <w:t>》</w:t>
      </w:r>
    </w:p>
    <w:p>
      <w:pPr>
        <w:spacing w:line="440" w:lineRule="exact"/>
        <w:jc w:val="left"/>
        <w:rPr>
          <w:rFonts w:hint="eastAsia" w:hAnsi="宋体"/>
          <w:sz w:val="24"/>
          <w:szCs w:val="21"/>
          <w:lang w:val="en-US" w:eastAsia="zh-CN"/>
        </w:rPr>
      </w:pPr>
      <w:r>
        <w:rPr>
          <w:rFonts w:hint="eastAsia" w:hAnsi="宋体"/>
          <w:sz w:val="24"/>
          <w:szCs w:val="21"/>
          <w:lang w:val="en-US" w:eastAsia="zh-CN"/>
        </w:rPr>
        <w:t>3.2.1.1 共存元素的干扰</w:t>
      </w:r>
    </w:p>
    <w:p>
      <w:pPr>
        <w:spacing w:line="440" w:lineRule="exact"/>
        <w:jc w:val="left"/>
        <w:rPr>
          <w:rFonts w:hint="eastAsia" w:hAnsi="宋体"/>
          <w:sz w:val="24"/>
          <w:szCs w:val="21"/>
          <w:lang w:val="en-US" w:eastAsia="zh-CN"/>
        </w:rPr>
      </w:pPr>
      <w:r>
        <w:rPr>
          <w:rFonts w:hint="eastAsia" w:hAnsi="宋体"/>
          <w:sz w:val="24"/>
          <w:szCs w:val="21"/>
          <w:lang w:val="en-US" w:eastAsia="zh-CN"/>
        </w:rPr>
        <w:t>3.2.1.2 谱线的选择</w:t>
      </w:r>
    </w:p>
    <w:p>
      <w:pPr>
        <w:spacing w:line="440" w:lineRule="exact"/>
        <w:jc w:val="left"/>
        <w:rPr>
          <w:rFonts w:hint="eastAsia" w:hAnsi="宋体"/>
          <w:sz w:val="24"/>
          <w:szCs w:val="21"/>
          <w:lang w:val="en-US" w:eastAsia="zh-CN"/>
        </w:rPr>
      </w:pPr>
      <w:r>
        <w:rPr>
          <w:rFonts w:hint="eastAsia" w:hAnsi="宋体"/>
          <w:sz w:val="24"/>
          <w:szCs w:val="21"/>
          <w:lang w:val="en-US" w:eastAsia="zh-CN"/>
        </w:rPr>
        <w:t>3.2.1.3 基体浓度的选择</w:t>
      </w:r>
    </w:p>
    <w:p>
      <w:pPr>
        <w:spacing w:line="440" w:lineRule="exact"/>
        <w:jc w:val="left"/>
        <w:rPr>
          <w:rFonts w:hint="eastAsia" w:hAnsi="宋体"/>
          <w:sz w:val="24"/>
          <w:szCs w:val="21"/>
          <w:lang w:val="en-US" w:eastAsia="zh-CN"/>
        </w:rPr>
      </w:pPr>
      <w:r>
        <w:rPr>
          <w:rFonts w:hint="eastAsia" w:hAnsi="宋体"/>
          <w:sz w:val="24"/>
          <w:szCs w:val="21"/>
          <w:lang w:val="en-US" w:eastAsia="zh-CN"/>
        </w:rPr>
        <w:t>3.2.1.4 称样量试验</w:t>
      </w:r>
    </w:p>
    <w:p>
      <w:pPr>
        <w:spacing w:line="440" w:lineRule="exact"/>
        <w:jc w:val="left"/>
        <w:rPr>
          <w:rFonts w:hint="eastAsia" w:hAnsi="宋体"/>
          <w:sz w:val="24"/>
          <w:szCs w:val="21"/>
          <w:lang w:val="en-US" w:eastAsia="zh-CN"/>
        </w:rPr>
      </w:pPr>
      <w:r>
        <w:rPr>
          <w:rFonts w:hint="eastAsia" w:hAnsi="宋体"/>
          <w:sz w:val="24"/>
          <w:szCs w:val="21"/>
          <w:lang w:val="en-US" w:eastAsia="zh-CN"/>
        </w:rPr>
        <w:t>3.2.1.5 酸用量试验</w:t>
      </w:r>
    </w:p>
    <w:p>
      <w:pPr>
        <w:spacing w:line="440" w:lineRule="exact"/>
        <w:jc w:val="left"/>
        <w:rPr>
          <w:rFonts w:hint="eastAsia" w:hAnsi="宋体"/>
          <w:sz w:val="24"/>
          <w:szCs w:val="21"/>
          <w:lang w:val="en-US" w:eastAsia="zh-CN"/>
        </w:rPr>
      </w:pPr>
      <w:r>
        <w:rPr>
          <w:rFonts w:hint="eastAsia" w:hAnsi="宋体"/>
          <w:sz w:val="24"/>
          <w:szCs w:val="21"/>
          <w:lang w:val="en-US" w:eastAsia="zh-CN"/>
        </w:rPr>
        <w:t>3.2.1.6 准确度试验</w:t>
      </w:r>
    </w:p>
    <w:p>
      <w:pPr>
        <w:spacing w:line="440" w:lineRule="exact"/>
        <w:jc w:val="left"/>
        <w:rPr>
          <w:rFonts w:hint="eastAsia" w:hAnsi="宋体"/>
          <w:sz w:val="24"/>
          <w:szCs w:val="21"/>
          <w:lang w:val="en-US" w:eastAsia="zh-CN"/>
        </w:rPr>
      </w:pPr>
      <w:r>
        <w:rPr>
          <w:rFonts w:hint="eastAsia" w:hAnsi="宋体"/>
          <w:sz w:val="24"/>
          <w:szCs w:val="21"/>
          <w:lang w:val="en-US" w:eastAsia="zh-CN"/>
        </w:rPr>
        <w:t>3.2.1.7 精密度实验</w:t>
      </w:r>
    </w:p>
    <w:p>
      <w:pPr>
        <w:spacing w:line="440" w:lineRule="exact"/>
        <w:jc w:val="left"/>
        <w:rPr>
          <w:rFonts w:hint="eastAsia" w:hAnsi="宋体"/>
          <w:sz w:val="24"/>
          <w:szCs w:val="21"/>
          <w:lang w:eastAsia="zh-CN"/>
        </w:rPr>
      </w:pPr>
      <w:r>
        <w:rPr>
          <w:rFonts w:hint="eastAsia" w:hAnsi="宋体"/>
          <w:sz w:val="24"/>
          <w:szCs w:val="21"/>
          <w:lang w:val="en-US" w:eastAsia="zh-CN"/>
        </w:rPr>
        <w:t xml:space="preserve">3.2.2 </w:t>
      </w:r>
      <w:r>
        <w:rPr>
          <w:rFonts w:hint="eastAsia" w:hAnsi="宋体"/>
          <w:sz w:val="24"/>
          <w:szCs w:val="21"/>
          <w:lang w:eastAsia="zh-CN"/>
        </w:rPr>
        <w:t>《</w:t>
      </w:r>
      <w:r>
        <w:rPr>
          <w:rFonts w:hint="eastAsia" w:hAnsi="宋体"/>
          <w:sz w:val="24"/>
          <w:szCs w:val="21"/>
          <w:lang w:val="en-US" w:eastAsia="zh-CN"/>
        </w:rPr>
        <w:t>稀土铝中间合金化学分析方法 稀土元素量的测定 方法2 X-荧光光谱法</w:t>
      </w:r>
      <w:r>
        <w:rPr>
          <w:rFonts w:hint="eastAsia" w:hAnsi="宋体"/>
          <w:sz w:val="24"/>
          <w:szCs w:val="21"/>
          <w:lang w:eastAsia="zh-CN"/>
        </w:rPr>
        <w:t>》</w:t>
      </w:r>
    </w:p>
    <w:p>
      <w:pPr>
        <w:spacing w:line="440" w:lineRule="exact"/>
        <w:jc w:val="left"/>
        <w:rPr>
          <w:rFonts w:hint="eastAsia" w:hAnsi="宋体"/>
          <w:sz w:val="24"/>
          <w:szCs w:val="21"/>
          <w:lang w:val="en-US" w:eastAsia="zh-CN"/>
        </w:rPr>
      </w:pPr>
      <w:r>
        <w:rPr>
          <w:rFonts w:hint="eastAsia" w:hAnsi="宋体"/>
          <w:sz w:val="24"/>
          <w:szCs w:val="21"/>
          <w:lang w:val="en-US" w:eastAsia="zh-CN"/>
        </w:rPr>
        <w:t>3.2.2.1 仪器工作条件及分析线的确定</w:t>
      </w:r>
    </w:p>
    <w:p>
      <w:pPr>
        <w:spacing w:line="440" w:lineRule="exact"/>
        <w:jc w:val="left"/>
        <w:rPr>
          <w:rFonts w:hint="eastAsia" w:hAnsi="宋体"/>
          <w:sz w:val="24"/>
          <w:szCs w:val="21"/>
          <w:lang w:val="en-US" w:eastAsia="zh-CN"/>
        </w:rPr>
      </w:pPr>
      <w:r>
        <w:rPr>
          <w:rFonts w:hint="eastAsia" w:hAnsi="宋体"/>
          <w:sz w:val="24"/>
          <w:szCs w:val="21"/>
          <w:lang w:val="en-US" w:eastAsia="zh-CN"/>
        </w:rPr>
        <w:t>3.2.2.2 酸的选择与加入量</w:t>
      </w:r>
    </w:p>
    <w:p>
      <w:pPr>
        <w:spacing w:line="440" w:lineRule="exact"/>
        <w:jc w:val="left"/>
        <w:rPr>
          <w:rFonts w:hint="eastAsia" w:hAnsi="宋体"/>
          <w:sz w:val="24"/>
          <w:szCs w:val="21"/>
          <w:lang w:val="en-US" w:eastAsia="zh-CN"/>
        </w:rPr>
      </w:pPr>
      <w:r>
        <w:rPr>
          <w:rFonts w:hint="eastAsia" w:hAnsi="宋体"/>
          <w:sz w:val="24"/>
          <w:szCs w:val="21"/>
          <w:lang w:val="en-US" w:eastAsia="zh-CN"/>
        </w:rPr>
        <w:t>3.2.2.3 称样量实验</w:t>
      </w:r>
    </w:p>
    <w:p>
      <w:pPr>
        <w:spacing w:line="440" w:lineRule="exact"/>
        <w:jc w:val="left"/>
        <w:rPr>
          <w:rFonts w:hint="eastAsia" w:hAnsi="宋体"/>
          <w:sz w:val="24"/>
          <w:szCs w:val="21"/>
          <w:lang w:val="en-US" w:eastAsia="zh-CN"/>
        </w:rPr>
      </w:pPr>
      <w:r>
        <w:rPr>
          <w:rFonts w:hint="eastAsia" w:hAnsi="宋体"/>
          <w:sz w:val="24"/>
          <w:szCs w:val="21"/>
          <w:lang w:val="en-US" w:eastAsia="zh-CN"/>
        </w:rPr>
        <w:t>3.2.2.4 熔剂实验</w:t>
      </w:r>
    </w:p>
    <w:p>
      <w:pPr>
        <w:spacing w:line="440" w:lineRule="exact"/>
        <w:jc w:val="left"/>
        <w:rPr>
          <w:rFonts w:hint="eastAsia" w:hAnsi="宋体"/>
          <w:sz w:val="24"/>
          <w:szCs w:val="21"/>
          <w:lang w:val="en-US" w:eastAsia="zh-CN"/>
        </w:rPr>
      </w:pPr>
      <w:r>
        <w:rPr>
          <w:rFonts w:hint="eastAsia" w:hAnsi="宋体"/>
          <w:sz w:val="24"/>
          <w:szCs w:val="21"/>
          <w:lang w:val="en-US" w:eastAsia="zh-CN"/>
        </w:rPr>
        <w:t>3.2.2.5 脱模剂实验</w:t>
      </w:r>
    </w:p>
    <w:p>
      <w:pPr>
        <w:spacing w:line="440" w:lineRule="exact"/>
        <w:jc w:val="left"/>
        <w:rPr>
          <w:rFonts w:hint="eastAsia" w:hAnsi="宋体"/>
          <w:sz w:val="24"/>
          <w:szCs w:val="21"/>
          <w:lang w:val="en-US" w:eastAsia="zh-CN"/>
        </w:rPr>
      </w:pPr>
      <w:r>
        <w:rPr>
          <w:rFonts w:hint="eastAsia" w:hAnsi="宋体"/>
          <w:sz w:val="24"/>
          <w:szCs w:val="21"/>
          <w:lang w:val="en-US" w:eastAsia="zh-CN"/>
        </w:rPr>
        <w:t>3.2.2.6 熔样温度试验</w:t>
      </w:r>
    </w:p>
    <w:p>
      <w:pPr>
        <w:spacing w:line="440" w:lineRule="exact"/>
        <w:jc w:val="left"/>
        <w:rPr>
          <w:rFonts w:hint="eastAsia" w:hAnsi="宋体"/>
          <w:sz w:val="24"/>
          <w:szCs w:val="21"/>
          <w:lang w:val="en-US" w:eastAsia="zh-CN"/>
        </w:rPr>
      </w:pPr>
      <w:r>
        <w:rPr>
          <w:rFonts w:hint="eastAsia" w:hAnsi="宋体"/>
          <w:sz w:val="24"/>
          <w:szCs w:val="21"/>
          <w:lang w:val="en-US" w:eastAsia="zh-CN"/>
        </w:rPr>
        <w:t>3.2.2.7 熔样时间试验</w:t>
      </w:r>
    </w:p>
    <w:p>
      <w:pPr>
        <w:spacing w:line="440" w:lineRule="exact"/>
        <w:jc w:val="left"/>
        <w:rPr>
          <w:rFonts w:hint="eastAsia" w:hAnsi="宋体"/>
          <w:sz w:val="24"/>
          <w:szCs w:val="21"/>
          <w:lang w:val="en-US" w:eastAsia="zh-CN"/>
        </w:rPr>
      </w:pPr>
      <w:r>
        <w:rPr>
          <w:rFonts w:hint="eastAsia" w:hAnsi="宋体"/>
          <w:sz w:val="24"/>
          <w:szCs w:val="21"/>
          <w:lang w:val="en-US" w:eastAsia="zh-CN"/>
        </w:rPr>
        <w:t>3.2.2.8 统一样分析结果统计</w:t>
      </w:r>
    </w:p>
    <w:p>
      <w:pPr>
        <w:spacing w:line="440" w:lineRule="exact"/>
        <w:jc w:val="left"/>
        <w:rPr>
          <w:rFonts w:hint="eastAsia" w:hAnsi="宋体"/>
          <w:sz w:val="24"/>
          <w:szCs w:val="21"/>
          <w:lang w:val="en-US" w:eastAsia="zh-CN"/>
        </w:rPr>
      </w:pPr>
      <w:r>
        <w:rPr>
          <w:rFonts w:hint="eastAsia" w:hAnsi="宋体"/>
          <w:sz w:val="24"/>
          <w:szCs w:val="21"/>
          <w:lang w:val="en-US" w:eastAsia="zh-CN"/>
        </w:rPr>
        <w:t>3.2.2.9 标准加入实验</w:t>
      </w:r>
    </w:p>
    <w:p>
      <w:pPr>
        <w:spacing w:line="440" w:lineRule="exact"/>
        <w:jc w:val="left"/>
        <w:rPr>
          <w:rFonts w:hint="eastAsia" w:hAnsi="宋体"/>
          <w:sz w:val="24"/>
          <w:szCs w:val="21"/>
          <w:lang w:val="en-US" w:eastAsia="zh-CN"/>
        </w:rPr>
      </w:pPr>
      <w:r>
        <w:rPr>
          <w:rFonts w:hint="eastAsia" w:hAnsi="宋体"/>
          <w:sz w:val="24"/>
          <w:szCs w:val="21"/>
          <w:lang w:val="en-US" w:eastAsia="zh-CN"/>
        </w:rPr>
        <w:t>3.2.2.10 检测下限</w:t>
      </w:r>
    </w:p>
    <w:p>
      <w:pPr>
        <w:spacing w:line="440" w:lineRule="exact"/>
        <w:jc w:val="left"/>
        <w:rPr>
          <w:rFonts w:hint="eastAsia"/>
          <w:sz w:val="24"/>
          <w:szCs w:val="24"/>
          <w:lang w:val="en-US" w:eastAsia="zh-CN"/>
        </w:rPr>
      </w:pPr>
      <w:r>
        <w:rPr>
          <w:rFonts w:hint="eastAsia" w:hAnsi="宋体"/>
          <w:sz w:val="24"/>
          <w:szCs w:val="21"/>
          <w:lang w:val="en-US" w:eastAsia="zh-CN"/>
        </w:rPr>
        <w:t xml:space="preserve">3.2.3 </w:t>
      </w:r>
      <w:r>
        <w:rPr>
          <w:rFonts w:hint="eastAsia"/>
          <w:sz w:val="24"/>
          <w:szCs w:val="24"/>
          <w:lang w:val="en-US" w:eastAsia="zh-CN"/>
        </w:rPr>
        <w:t>《稀土铝中间合金化学分析方法 稀土总量的测定 方法1 草酸盐重量法》</w:t>
      </w:r>
    </w:p>
    <w:p>
      <w:pPr>
        <w:spacing w:line="440" w:lineRule="exact"/>
        <w:jc w:val="left"/>
        <w:rPr>
          <w:rFonts w:hint="eastAsia"/>
          <w:sz w:val="24"/>
          <w:szCs w:val="24"/>
          <w:lang w:val="en-US" w:eastAsia="zh-CN"/>
        </w:rPr>
      </w:pPr>
      <w:r>
        <w:rPr>
          <w:rFonts w:hint="eastAsia"/>
          <w:sz w:val="24"/>
          <w:szCs w:val="24"/>
          <w:lang w:val="en-US" w:eastAsia="zh-CN"/>
        </w:rPr>
        <w:t>3.2.3.1 氢氧化钠溶液用量的选择</w:t>
      </w:r>
    </w:p>
    <w:p>
      <w:pPr>
        <w:spacing w:line="440" w:lineRule="exact"/>
        <w:jc w:val="left"/>
        <w:rPr>
          <w:rFonts w:hint="eastAsia"/>
          <w:sz w:val="24"/>
          <w:szCs w:val="24"/>
          <w:lang w:val="en-US" w:eastAsia="zh-CN"/>
        </w:rPr>
      </w:pPr>
      <w:r>
        <w:rPr>
          <w:rFonts w:hint="eastAsia"/>
          <w:sz w:val="24"/>
          <w:szCs w:val="24"/>
          <w:lang w:val="en-US" w:eastAsia="zh-CN"/>
        </w:rPr>
        <w:t>3.2.3.2 统一样均匀性实验</w:t>
      </w:r>
    </w:p>
    <w:p>
      <w:pPr>
        <w:spacing w:line="440" w:lineRule="exact"/>
        <w:jc w:val="left"/>
        <w:rPr>
          <w:rFonts w:hint="eastAsia"/>
          <w:sz w:val="24"/>
          <w:szCs w:val="24"/>
          <w:lang w:val="en-US" w:eastAsia="zh-CN"/>
        </w:rPr>
      </w:pPr>
      <w:r>
        <w:rPr>
          <w:rFonts w:hint="eastAsia"/>
          <w:sz w:val="24"/>
          <w:szCs w:val="24"/>
          <w:lang w:val="en-US" w:eastAsia="zh-CN"/>
        </w:rPr>
        <w:t>3.2.3.3 碱分离滤液中的稀土量对检测结果的影响</w:t>
      </w:r>
    </w:p>
    <w:p>
      <w:pPr>
        <w:spacing w:line="440" w:lineRule="exact"/>
        <w:jc w:val="left"/>
        <w:rPr>
          <w:rFonts w:hint="eastAsia"/>
          <w:sz w:val="24"/>
          <w:szCs w:val="24"/>
          <w:lang w:val="en-US" w:eastAsia="zh-CN"/>
        </w:rPr>
      </w:pPr>
      <w:r>
        <w:rPr>
          <w:rFonts w:hint="eastAsia"/>
          <w:sz w:val="24"/>
          <w:szCs w:val="24"/>
          <w:lang w:val="en-US" w:eastAsia="zh-CN"/>
        </w:rPr>
        <w:t>3.2.3.4 碱分离沉淀中铝的测定</w:t>
      </w:r>
    </w:p>
    <w:p>
      <w:pPr>
        <w:spacing w:line="440" w:lineRule="exact"/>
        <w:jc w:val="left"/>
        <w:rPr>
          <w:rFonts w:hint="eastAsia"/>
          <w:sz w:val="24"/>
          <w:szCs w:val="24"/>
          <w:lang w:val="en-US" w:eastAsia="zh-CN"/>
        </w:rPr>
      </w:pPr>
      <w:r>
        <w:rPr>
          <w:rFonts w:hint="eastAsia"/>
          <w:sz w:val="24"/>
          <w:szCs w:val="24"/>
          <w:lang w:val="en-US" w:eastAsia="zh-CN"/>
        </w:rPr>
        <w:t>3.2.3.5 草沉条件的选择</w:t>
      </w:r>
    </w:p>
    <w:p>
      <w:pPr>
        <w:spacing w:line="440" w:lineRule="exact"/>
        <w:jc w:val="left"/>
        <w:rPr>
          <w:rFonts w:hint="eastAsia"/>
          <w:sz w:val="24"/>
          <w:szCs w:val="24"/>
          <w:lang w:val="en-US" w:eastAsia="zh-CN"/>
        </w:rPr>
      </w:pPr>
      <w:r>
        <w:rPr>
          <w:rFonts w:hint="eastAsia"/>
          <w:sz w:val="24"/>
          <w:szCs w:val="24"/>
          <w:lang w:val="en-US" w:eastAsia="zh-CN"/>
        </w:rPr>
        <w:t>3.2.3.6 草沉滤液中的稀土量对检测结果的影响</w:t>
      </w:r>
    </w:p>
    <w:p>
      <w:pPr>
        <w:spacing w:line="440" w:lineRule="exact"/>
        <w:jc w:val="left"/>
        <w:rPr>
          <w:rFonts w:hint="eastAsia"/>
          <w:sz w:val="24"/>
          <w:szCs w:val="24"/>
          <w:lang w:val="en-US" w:eastAsia="zh-CN"/>
        </w:rPr>
      </w:pPr>
      <w:r>
        <w:rPr>
          <w:rFonts w:hint="eastAsia"/>
          <w:sz w:val="24"/>
          <w:szCs w:val="24"/>
          <w:lang w:val="en-US" w:eastAsia="zh-CN"/>
        </w:rPr>
        <w:t>3.2.3.7 灼烧后生成物中非稀土杂质量对检测结果的影响</w:t>
      </w:r>
    </w:p>
    <w:p>
      <w:pPr>
        <w:spacing w:line="440" w:lineRule="exact"/>
        <w:jc w:val="left"/>
        <w:rPr>
          <w:rFonts w:hint="eastAsia"/>
          <w:sz w:val="24"/>
          <w:szCs w:val="24"/>
          <w:lang w:val="en-US" w:eastAsia="zh-CN"/>
        </w:rPr>
      </w:pPr>
      <w:r>
        <w:rPr>
          <w:rFonts w:hint="eastAsia"/>
          <w:sz w:val="24"/>
          <w:szCs w:val="24"/>
          <w:lang w:val="en-US" w:eastAsia="zh-CN"/>
        </w:rPr>
        <w:t>3.2.3.8 准确度实验</w:t>
      </w:r>
    </w:p>
    <w:p>
      <w:pPr>
        <w:spacing w:line="440" w:lineRule="exact"/>
        <w:jc w:val="left"/>
        <w:rPr>
          <w:rFonts w:hint="eastAsia"/>
          <w:sz w:val="24"/>
          <w:szCs w:val="24"/>
          <w:lang w:val="en-US" w:eastAsia="zh-CN"/>
        </w:rPr>
      </w:pPr>
      <w:r>
        <w:rPr>
          <w:rFonts w:hint="eastAsia" w:hAnsi="宋体"/>
          <w:sz w:val="24"/>
          <w:szCs w:val="21"/>
          <w:lang w:val="en-US" w:eastAsia="zh-CN"/>
        </w:rPr>
        <w:t xml:space="preserve">3.2.4 </w:t>
      </w:r>
      <w:r>
        <w:rPr>
          <w:rFonts w:hint="eastAsia"/>
          <w:sz w:val="24"/>
          <w:szCs w:val="24"/>
          <w:lang w:val="en-US" w:eastAsia="zh-CN"/>
        </w:rPr>
        <w:t>《稀土铝中间合金化学分析方法 稀土总量的测定 方法2 EDTA滴定法》</w:t>
      </w:r>
    </w:p>
    <w:p>
      <w:pPr>
        <w:spacing w:line="440" w:lineRule="exact"/>
        <w:jc w:val="left"/>
        <w:rPr>
          <w:rFonts w:hint="eastAsia"/>
          <w:sz w:val="24"/>
          <w:szCs w:val="24"/>
          <w:lang w:val="en-US" w:eastAsia="zh-CN"/>
        </w:rPr>
      </w:pPr>
      <w:r>
        <w:rPr>
          <w:rFonts w:hint="eastAsia"/>
          <w:sz w:val="24"/>
          <w:szCs w:val="24"/>
          <w:lang w:val="en-US" w:eastAsia="zh-CN"/>
        </w:rPr>
        <w:t>3.2.4.1 称样量实验</w:t>
      </w:r>
    </w:p>
    <w:p>
      <w:pPr>
        <w:spacing w:line="440" w:lineRule="exact"/>
        <w:jc w:val="left"/>
        <w:rPr>
          <w:rFonts w:hint="eastAsia"/>
          <w:sz w:val="24"/>
          <w:szCs w:val="24"/>
          <w:lang w:val="en-US" w:eastAsia="zh-CN"/>
        </w:rPr>
      </w:pPr>
      <w:r>
        <w:rPr>
          <w:rFonts w:hint="eastAsia"/>
          <w:sz w:val="24"/>
          <w:szCs w:val="24"/>
          <w:lang w:val="en-US" w:eastAsia="zh-CN"/>
        </w:rPr>
        <w:t>3.2.4.2 试样溶解条件实验</w:t>
      </w:r>
    </w:p>
    <w:p>
      <w:pPr>
        <w:spacing w:line="440" w:lineRule="exact"/>
        <w:jc w:val="left"/>
        <w:rPr>
          <w:rFonts w:hint="eastAsia"/>
          <w:sz w:val="24"/>
          <w:szCs w:val="24"/>
          <w:lang w:val="en-US" w:eastAsia="zh-CN"/>
        </w:rPr>
      </w:pPr>
      <w:r>
        <w:rPr>
          <w:rFonts w:hint="eastAsia"/>
          <w:sz w:val="24"/>
          <w:szCs w:val="24"/>
          <w:lang w:val="en-US" w:eastAsia="zh-CN"/>
        </w:rPr>
        <w:t>3.2.4.3 40%氢氧化钠溶液用量实验</w:t>
      </w:r>
    </w:p>
    <w:p>
      <w:pPr>
        <w:spacing w:line="440" w:lineRule="exact"/>
        <w:jc w:val="left"/>
        <w:rPr>
          <w:rFonts w:hint="eastAsia"/>
          <w:sz w:val="24"/>
          <w:szCs w:val="24"/>
          <w:lang w:val="en-US" w:eastAsia="zh-CN"/>
        </w:rPr>
      </w:pPr>
      <w:r>
        <w:rPr>
          <w:rFonts w:hint="eastAsia"/>
          <w:sz w:val="24"/>
          <w:szCs w:val="24"/>
          <w:lang w:val="en-US" w:eastAsia="zh-CN"/>
        </w:rPr>
        <w:t>3.2.4.4 铝、铁的最大允许干扰量实验</w:t>
      </w:r>
    </w:p>
    <w:p>
      <w:pPr>
        <w:spacing w:line="440" w:lineRule="exact"/>
        <w:jc w:val="left"/>
        <w:rPr>
          <w:rFonts w:hint="eastAsia"/>
          <w:sz w:val="24"/>
          <w:szCs w:val="24"/>
          <w:lang w:val="en-US" w:eastAsia="zh-CN"/>
        </w:rPr>
      </w:pPr>
      <w:r>
        <w:rPr>
          <w:rFonts w:hint="eastAsia"/>
          <w:sz w:val="24"/>
          <w:szCs w:val="24"/>
          <w:lang w:val="en-US" w:eastAsia="zh-CN"/>
        </w:rPr>
        <w:t>3.2.4.5 氢氟酸用量实验</w:t>
      </w:r>
    </w:p>
    <w:p>
      <w:pPr>
        <w:spacing w:line="440" w:lineRule="exact"/>
        <w:jc w:val="left"/>
        <w:rPr>
          <w:rFonts w:hint="eastAsia"/>
          <w:sz w:val="24"/>
          <w:szCs w:val="24"/>
          <w:lang w:val="en-US" w:eastAsia="zh-CN"/>
        </w:rPr>
      </w:pPr>
      <w:r>
        <w:rPr>
          <w:rFonts w:hint="eastAsia"/>
          <w:sz w:val="24"/>
          <w:szCs w:val="24"/>
          <w:lang w:val="en-US" w:eastAsia="zh-CN"/>
        </w:rPr>
        <w:t>3.2.4.6 氟化稀土保温时间实验</w:t>
      </w:r>
    </w:p>
    <w:p>
      <w:pPr>
        <w:spacing w:line="440" w:lineRule="exact"/>
        <w:jc w:val="left"/>
        <w:rPr>
          <w:rFonts w:hint="eastAsia"/>
          <w:sz w:val="24"/>
          <w:szCs w:val="24"/>
          <w:lang w:val="en-US" w:eastAsia="zh-CN"/>
        </w:rPr>
      </w:pPr>
      <w:r>
        <w:rPr>
          <w:rFonts w:hint="eastAsia"/>
          <w:sz w:val="24"/>
          <w:szCs w:val="24"/>
          <w:lang w:val="en-US" w:eastAsia="zh-CN"/>
        </w:rPr>
        <w:t>3.2.4.7 氟化稀土过滤洗涤次数实验</w:t>
      </w:r>
    </w:p>
    <w:p>
      <w:pPr>
        <w:spacing w:line="440" w:lineRule="exact"/>
        <w:jc w:val="left"/>
        <w:rPr>
          <w:rFonts w:hint="eastAsia"/>
          <w:sz w:val="24"/>
          <w:szCs w:val="24"/>
          <w:lang w:val="en-US" w:eastAsia="zh-CN"/>
        </w:rPr>
      </w:pPr>
      <w:r>
        <w:rPr>
          <w:rFonts w:hint="eastAsia"/>
          <w:sz w:val="24"/>
          <w:szCs w:val="24"/>
          <w:lang w:val="en-US" w:eastAsia="zh-CN"/>
        </w:rPr>
        <w:t>3.2.4.8  掩蔽剂的选择</w:t>
      </w:r>
    </w:p>
    <w:p>
      <w:pPr>
        <w:spacing w:line="440" w:lineRule="exact"/>
        <w:jc w:val="left"/>
        <w:rPr>
          <w:rFonts w:hint="eastAsia"/>
          <w:sz w:val="24"/>
          <w:szCs w:val="24"/>
          <w:lang w:val="en-US" w:eastAsia="zh-CN"/>
        </w:rPr>
      </w:pPr>
      <w:r>
        <w:rPr>
          <w:rFonts w:hint="eastAsia"/>
          <w:sz w:val="24"/>
          <w:szCs w:val="24"/>
          <w:lang w:val="en-US" w:eastAsia="zh-CN"/>
        </w:rPr>
        <w:t>3.2.4.9 缓冲溶液的选择</w:t>
      </w:r>
    </w:p>
    <w:p>
      <w:pPr>
        <w:spacing w:line="440" w:lineRule="exact"/>
        <w:jc w:val="left"/>
        <w:rPr>
          <w:rFonts w:hint="eastAsia"/>
          <w:sz w:val="24"/>
          <w:szCs w:val="24"/>
          <w:lang w:val="en-US" w:eastAsia="zh-CN"/>
        </w:rPr>
      </w:pPr>
      <w:r>
        <w:rPr>
          <w:rFonts w:hint="eastAsia"/>
          <w:sz w:val="24"/>
          <w:szCs w:val="24"/>
          <w:lang w:val="en-US" w:eastAsia="zh-CN"/>
        </w:rPr>
        <w:t>3.2.4.10 精密度和准确度试验</w:t>
      </w:r>
    </w:p>
    <w:p>
      <w:pPr>
        <w:spacing w:line="440" w:lineRule="exact"/>
        <w:jc w:val="left"/>
        <w:rPr>
          <w:rFonts w:hint="eastAsia"/>
          <w:sz w:val="24"/>
          <w:szCs w:val="24"/>
          <w:lang w:val="en-US" w:eastAsia="zh-CN"/>
        </w:rPr>
      </w:pPr>
      <w:r>
        <w:rPr>
          <w:rFonts w:hint="eastAsia"/>
          <w:sz w:val="24"/>
          <w:szCs w:val="24"/>
          <w:lang w:val="en-US" w:eastAsia="zh-CN"/>
        </w:rPr>
        <w:t>3.2.4.11 标准回收实验</w:t>
      </w:r>
    </w:p>
    <w:p>
      <w:pPr>
        <w:spacing w:line="440" w:lineRule="exact"/>
        <w:jc w:val="left"/>
        <w:rPr>
          <w:rFonts w:hint="default"/>
          <w:sz w:val="24"/>
          <w:szCs w:val="24"/>
          <w:lang w:val="en-US" w:eastAsia="zh-CN"/>
        </w:rPr>
      </w:pPr>
      <w:r>
        <w:rPr>
          <w:sz w:val="24"/>
          <w:szCs w:val="21"/>
        </w:rPr>
        <w:t>3.3</w:t>
      </w:r>
      <w:r>
        <w:rPr>
          <w:rFonts w:hAnsi="宋体"/>
          <w:sz w:val="24"/>
          <w:szCs w:val="21"/>
        </w:rPr>
        <w:t>验证实验与数据分析</w:t>
      </w:r>
    </w:p>
    <w:p>
      <w:pPr>
        <w:spacing w:line="440" w:lineRule="exact"/>
        <w:ind w:firstLine="480" w:firstLineChars="200"/>
        <w:jc w:val="left"/>
        <w:rPr>
          <w:rFonts w:hint="eastAsia"/>
          <w:sz w:val="24"/>
          <w:szCs w:val="24"/>
          <w:lang w:val="en-US" w:eastAsia="zh-CN"/>
        </w:rPr>
      </w:pPr>
      <w:r>
        <w:rPr>
          <w:rFonts w:hint="eastAsia"/>
          <w:sz w:val="24"/>
          <w:szCs w:val="24"/>
          <w:lang w:val="en-US" w:eastAsia="zh-CN"/>
        </w:rPr>
        <w:t>第一验证单位为中国北方稀土(集团)高科技股份有限公司湖南、稀土金属材料研究院、福建省长汀金龙稀土有限公司、国标（北京）检验认证有限公司、虔东稀土集团股份有限公司，第二验证单位为天津包钢稀土研究院有限责任公司、国家钨与稀土产品质量监督检验中心、钢研纳克检测技术股份有限公司、</w:t>
      </w:r>
      <w:r>
        <w:rPr>
          <w:rFonts w:hint="eastAsia"/>
          <w:b w:val="0"/>
          <w:bCs/>
          <w:sz w:val="21"/>
          <w:szCs w:val="21"/>
          <w:lang w:val="en-US" w:eastAsia="zh-CN"/>
        </w:rPr>
        <w:t>包头华美稀土高科有限公司、</w:t>
      </w:r>
      <w:r>
        <w:rPr>
          <w:rFonts w:hint="eastAsia"/>
          <w:sz w:val="24"/>
          <w:szCs w:val="24"/>
          <w:lang w:val="en-US" w:eastAsia="zh-CN"/>
        </w:rPr>
        <w:t>中国有色桂林矿产地质研究院有限公司、</w:t>
      </w:r>
      <w:r>
        <w:rPr>
          <w:rFonts w:hint="eastAsia"/>
          <w:sz w:val="24"/>
          <w:szCs w:val="24"/>
          <w:lang w:val="zh-CN" w:eastAsia="zh-CN"/>
        </w:rPr>
        <w:t>淄博加华新材料资源有限公司，</w:t>
      </w:r>
      <w:r>
        <w:rPr>
          <w:rFonts w:hint="eastAsia"/>
          <w:sz w:val="24"/>
          <w:szCs w:val="24"/>
          <w:lang w:val="en-US" w:eastAsia="zh-CN"/>
        </w:rPr>
        <w:t>各检测方法研究报告已发至验证单位，验证结论由各验证单位相继返回。</w:t>
      </w:r>
    </w:p>
    <w:p>
      <w:pPr>
        <w:spacing w:line="440" w:lineRule="exact"/>
        <w:jc w:val="left"/>
        <w:rPr>
          <w:rFonts w:hint="eastAsia"/>
          <w:sz w:val="24"/>
          <w:szCs w:val="21"/>
        </w:rPr>
      </w:pPr>
      <w:r>
        <w:rPr>
          <w:sz w:val="24"/>
          <w:szCs w:val="21"/>
        </w:rPr>
        <w:t>3.4</w:t>
      </w:r>
      <w:r>
        <w:rPr>
          <w:rFonts w:hAnsi="宋体"/>
          <w:sz w:val="24"/>
          <w:szCs w:val="21"/>
        </w:rPr>
        <w:t>反馈意见分析</w:t>
      </w:r>
    </w:p>
    <w:p>
      <w:pPr>
        <w:spacing w:line="440" w:lineRule="exact"/>
        <w:ind w:firstLine="480" w:firstLineChars="200"/>
        <w:rPr>
          <w:rFonts w:ascii="宋体" w:hAnsi="宋体"/>
          <w:sz w:val="24"/>
        </w:rPr>
      </w:pPr>
      <w:r>
        <w:rPr>
          <w:rFonts w:hint="eastAsia" w:ascii="宋体" w:hAnsi="宋体"/>
          <w:sz w:val="24"/>
          <w:lang w:val="en-US" w:eastAsia="zh-CN"/>
        </w:rPr>
        <w:t>各检测方法研究报告</w:t>
      </w:r>
      <w:r>
        <w:rPr>
          <w:rFonts w:ascii="宋体" w:hAnsi="宋体"/>
          <w:sz w:val="24"/>
        </w:rPr>
        <w:t>验证结果见意见汇总表。</w:t>
      </w:r>
    </w:p>
    <w:p>
      <w:pPr>
        <w:spacing w:line="440" w:lineRule="exact"/>
        <w:jc w:val="left"/>
        <w:rPr>
          <w:rFonts w:hint="default"/>
          <w:sz w:val="24"/>
          <w:szCs w:val="24"/>
          <w:lang w:val="en-US" w:eastAsia="zh-CN"/>
        </w:rPr>
      </w:pPr>
      <w:r>
        <w:rPr>
          <w:sz w:val="24"/>
        </w:rPr>
        <w:t xml:space="preserve">4 </w:t>
      </w:r>
      <w:r>
        <w:rPr>
          <w:rFonts w:hAnsi="宋体"/>
          <w:sz w:val="24"/>
        </w:rPr>
        <w:t>标准的主要技术内容说明</w:t>
      </w:r>
    </w:p>
    <w:p>
      <w:pPr>
        <w:spacing w:line="440" w:lineRule="exact"/>
        <w:jc w:val="left"/>
        <w:rPr>
          <w:rFonts w:hint="eastAsia" w:hAnsi="宋体"/>
          <w:sz w:val="24"/>
          <w:szCs w:val="21"/>
          <w:lang w:eastAsia="zh-CN"/>
        </w:rPr>
      </w:pPr>
      <w:r>
        <w:rPr>
          <w:rFonts w:hint="eastAsia"/>
          <w:sz w:val="24"/>
          <w:szCs w:val="24"/>
          <w:lang w:val="en-US" w:eastAsia="zh-CN"/>
        </w:rPr>
        <w:t xml:space="preserve">4.1 </w:t>
      </w:r>
      <w:r>
        <w:rPr>
          <w:rFonts w:hint="eastAsia" w:hAnsi="宋体"/>
          <w:sz w:val="24"/>
          <w:szCs w:val="21"/>
          <w:lang w:eastAsia="zh-CN"/>
        </w:rPr>
        <w:t>《</w:t>
      </w:r>
      <w:r>
        <w:rPr>
          <w:rFonts w:hint="eastAsia" w:hAnsi="宋体"/>
          <w:sz w:val="24"/>
          <w:szCs w:val="21"/>
          <w:lang w:val="en-US" w:eastAsia="zh-CN"/>
        </w:rPr>
        <w:t>稀土铝中间合金化学分析方法 稀土元素量的测定 方法1 电感耦合等离子体原子发射光谱法</w:t>
      </w:r>
      <w:r>
        <w:rPr>
          <w:rFonts w:hint="eastAsia" w:hAnsi="宋体"/>
          <w:sz w:val="24"/>
          <w:szCs w:val="21"/>
          <w:lang w:eastAsia="zh-CN"/>
        </w:rPr>
        <w:t>》</w:t>
      </w:r>
    </w:p>
    <w:p>
      <w:pPr>
        <w:spacing w:line="440" w:lineRule="exact"/>
        <w:jc w:val="left"/>
        <w:rPr>
          <w:rFonts w:hAnsi="宋体"/>
          <w:sz w:val="24"/>
        </w:rPr>
      </w:pPr>
      <w:r>
        <w:rPr>
          <w:sz w:val="24"/>
        </w:rPr>
        <w:t>4.1.1</w:t>
      </w:r>
      <w:r>
        <w:rPr>
          <w:rFonts w:hAnsi="宋体"/>
          <w:sz w:val="24"/>
        </w:rPr>
        <w:t>测定范围：本部分规定了稀土铝中间合金中稀土元素量的测定方法。测定范围：1.00%~15.00%。</w:t>
      </w:r>
    </w:p>
    <w:p>
      <w:pPr>
        <w:spacing w:line="440" w:lineRule="exact"/>
        <w:jc w:val="left"/>
        <w:rPr>
          <w:sz w:val="24"/>
        </w:rPr>
      </w:pPr>
      <w:r>
        <w:rPr>
          <w:sz w:val="24"/>
        </w:rPr>
        <w:t xml:space="preserve">4.1.2 </w:t>
      </w:r>
      <w:r>
        <w:rPr>
          <w:rFonts w:hint="eastAsia"/>
          <w:sz w:val="24"/>
          <w:lang w:val="en-US" w:eastAsia="zh-CN"/>
        </w:rPr>
        <w:t>方法</w:t>
      </w:r>
      <w:r>
        <w:rPr>
          <w:rFonts w:hAnsi="宋体"/>
          <w:sz w:val="24"/>
        </w:rPr>
        <w:t>原理：</w:t>
      </w:r>
      <w:r>
        <w:rPr>
          <w:sz w:val="24"/>
        </w:rPr>
        <w:t>试样经稀盐酸溶解，在稀盐酸介质中，直接以全谱直读电感耦合等离子体发射光谱仪进行测定。</w:t>
      </w:r>
    </w:p>
    <w:p>
      <w:pPr>
        <w:spacing w:line="440" w:lineRule="exact"/>
        <w:jc w:val="left"/>
        <w:rPr>
          <w:rFonts w:hint="eastAsia"/>
          <w:sz w:val="24"/>
          <w:lang w:eastAsia="zh-CN"/>
        </w:rPr>
      </w:pPr>
      <w:r>
        <w:rPr>
          <w:rFonts w:ascii="Times New Roman"/>
          <w:sz w:val="24"/>
          <w:szCs w:val="21"/>
        </w:rPr>
        <w:t>4.1.3</w:t>
      </w:r>
      <w:r>
        <w:rPr>
          <w:rFonts w:hint="eastAsia"/>
          <w:sz w:val="24"/>
          <w:szCs w:val="21"/>
          <w:lang w:val="en-US" w:eastAsia="zh-CN"/>
        </w:rPr>
        <w:t xml:space="preserve"> </w:t>
      </w:r>
      <w:r>
        <w:rPr>
          <w:rFonts w:ascii="Times New Roman" w:hAnsi="宋体"/>
          <w:sz w:val="24"/>
          <w:szCs w:val="21"/>
        </w:rPr>
        <w:t>仪器：</w:t>
      </w:r>
      <w:r>
        <w:rPr>
          <w:sz w:val="24"/>
        </w:rPr>
        <w:t>电感耦合等离子体发射光谱仪</w:t>
      </w:r>
      <w:r>
        <w:rPr>
          <w:rFonts w:hint="eastAsia"/>
          <w:sz w:val="24"/>
          <w:lang w:eastAsia="zh-CN"/>
        </w:rPr>
        <w:t>。</w:t>
      </w:r>
    </w:p>
    <w:p>
      <w:pPr>
        <w:spacing w:line="440" w:lineRule="exact"/>
        <w:jc w:val="left"/>
        <w:rPr>
          <w:rFonts w:hint="eastAsia"/>
          <w:sz w:val="24"/>
          <w:lang w:val="en-US" w:eastAsia="zh-CN"/>
        </w:rPr>
      </w:pPr>
      <w:r>
        <w:rPr>
          <w:rFonts w:hint="eastAsia"/>
          <w:sz w:val="24"/>
          <w:lang w:val="en-US" w:eastAsia="zh-CN"/>
        </w:rPr>
        <w:t>4.1.4 方法误差</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稀土元素量/%</w:t>
            </w:r>
          </w:p>
        </w:tc>
        <w:tc>
          <w:tcPr>
            <w:tcW w:w="42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允许差/%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center"/>
          </w:tcPr>
          <w:p>
            <w:pPr>
              <w:jc w:val="center"/>
              <w:rPr>
                <w:rFonts w:hint="default"/>
                <w:sz w:val="21"/>
                <w:szCs w:val="21"/>
                <w:vertAlign w:val="baseline"/>
                <w:lang w:val="en-US" w:eastAsia="zh-CN"/>
              </w:rPr>
            </w:pPr>
            <w:r>
              <w:rPr>
                <w:rFonts w:ascii="Times New Roman" w:hAnsi="Times New Roman" w:eastAsia="宋体"/>
                <w:szCs w:val="21"/>
              </w:rPr>
              <w:t>1.00~7.00</w:t>
            </w:r>
          </w:p>
        </w:tc>
        <w:tc>
          <w:tcPr>
            <w:tcW w:w="4261" w:type="dxa"/>
            <w:vAlign w:val="center"/>
          </w:tcPr>
          <w:p>
            <w:pPr>
              <w:jc w:val="center"/>
              <w:rPr>
                <w:rFonts w:hint="default"/>
                <w:sz w:val="21"/>
                <w:szCs w:val="21"/>
                <w:vertAlign w:val="baseline"/>
                <w:lang w:val="en-US" w:eastAsia="zh-CN"/>
              </w:rPr>
            </w:pPr>
            <w:r>
              <w:rPr>
                <w:rFonts w:ascii="Times New Roman" w:hAnsi="Times New Roman" w:eastAsia="宋体"/>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center"/>
          </w:tcPr>
          <w:p>
            <w:pPr>
              <w:jc w:val="center"/>
              <w:rPr>
                <w:rFonts w:hint="default"/>
                <w:sz w:val="21"/>
                <w:szCs w:val="21"/>
                <w:vertAlign w:val="baseline"/>
                <w:lang w:val="en-US" w:eastAsia="zh-CN"/>
              </w:rPr>
            </w:pPr>
            <w:r>
              <w:rPr>
                <w:rFonts w:ascii="Times New Roman" w:hAnsi="Times New Roman" w:eastAsia="宋体"/>
                <w:szCs w:val="21"/>
              </w:rPr>
              <w:t>7.00~15.00</w:t>
            </w:r>
          </w:p>
        </w:tc>
        <w:tc>
          <w:tcPr>
            <w:tcW w:w="4261" w:type="dxa"/>
            <w:vAlign w:val="center"/>
          </w:tcPr>
          <w:p>
            <w:pPr>
              <w:jc w:val="center"/>
              <w:rPr>
                <w:rFonts w:hint="default"/>
                <w:sz w:val="21"/>
                <w:szCs w:val="21"/>
                <w:vertAlign w:val="baseline"/>
                <w:lang w:val="en-US" w:eastAsia="zh-CN"/>
              </w:rPr>
            </w:pPr>
            <w:r>
              <w:rPr>
                <w:rFonts w:ascii="Times New Roman" w:hAnsi="Times New Roman" w:eastAsia="宋体"/>
                <w:szCs w:val="21"/>
              </w:rPr>
              <w:t>0.40</w:t>
            </w:r>
          </w:p>
        </w:tc>
      </w:tr>
    </w:tbl>
    <w:p>
      <w:pPr>
        <w:spacing w:line="440" w:lineRule="exact"/>
        <w:jc w:val="left"/>
        <w:rPr>
          <w:rFonts w:hint="eastAsia" w:hAnsi="宋体"/>
          <w:sz w:val="24"/>
          <w:szCs w:val="21"/>
          <w:lang w:eastAsia="zh-CN"/>
        </w:rPr>
      </w:pPr>
      <w:r>
        <w:rPr>
          <w:rFonts w:hint="eastAsia"/>
          <w:sz w:val="24"/>
          <w:lang w:val="en-US" w:eastAsia="zh-CN"/>
        </w:rPr>
        <w:t xml:space="preserve">4.2 </w:t>
      </w:r>
      <w:r>
        <w:rPr>
          <w:rFonts w:hint="eastAsia" w:hAnsi="宋体"/>
          <w:sz w:val="24"/>
          <w:szCs w:val="21"/>
          <w:lang w:eastAsia="zh-CN"/>
        </w:rPr>
        <w:t>《</w:t>
      </w:r>
      <w:r>
        <w:rPr>
          <w:rFonts w:hint="eastAsia" w:hAnsi="宋体"/>
          <w:sz w:val="24"/>
          <w:szCs w:val="21"/>
          <w:lang w:val="en-US" w:eastAsia="zh-CN"/>
        </w:rPr>
        <w:t>稀土铝中间合金化学分析方法 稀土元素量的测定 方法2 -荧光光谱法</w:t>
      </w:r>
      <w:r>
        <w:rPr>
          <w:rFonts w:hint="eastAsia" w:hAnsi="宋体"/>
          <w:sz w:val="24"/>
          <w:szCs w:val="21"/>
          <w:lang w:eastAsia="zh-CN"/>
        </w:rPr>
        <w:t>》</w:t>
      </w:r>
    </w:p>
    <w:p>
      <w:pPr>
        <w:spacing w:line="440" w:lineRule="exact"/>
        <w:jc w:val="left"/>
        <w:rPr>
          <w:rFonts w:hint="eastAsia" w:hAnsi="宋体"/>
          <w:sz w:val="24"/>
        </w:rPr>
      </w:pPr>
      <w:r>
        <w:rPr>
          <w:rFonts w:hint="eastAsia" w:hAnsi="宋体"/>
          <w:sz w:val="24"/>
          <w:szCs w:val="21"/>
          <w:lang w:val="en-US" w:eastAsia="zh-CN"/>
        </w:rPr>
        <w:t xml:space="preserve">4.2.1 </w:t>
      </w:r>
      <w:r>
        <w:rPr>
          <w:rFonts w:hAnsi="宋体"/>
          <w:sz w:val="24"/>
        </w:rPr>
        <w:t>测定范围：本部分适用于稀土</w:t>
      </w:r>
      <w:r>
        <w:rPr>
          <w:rFonts w:hint="eastAsia" w:hAnsi="宋体"/>
          <w:sz w:val="24"/>
        </w:rPr>
        <w:t>铝</w:t>
      </w:r>
      <w:r>
        <w:rPr>
          <w:rFonts w:hAnsi="宋体"/>
          <w:sz w:val="24"/>
        </w:rPr>
        <w:t>中</w:t>
      </w:r>
      <w:r>
        <w:rPr>
          <w:rFonts w:hint="eastAsia" w:hAnsi="宋体"/>
          <w:sz w:val="24"/>
        </w:rPr>
        <w:t>间合金中稀土元素镧、铈、钐、钇量</w:t>
      </w:r>
      <w:r>
        <w:rPr>
          <w:rFonts w:hAnsi="宋体"/>
          <w:sz w:val="24"/>
        </w:rPr>
        <w:t>的测定。</w:t>
      </w:r>
      <w:r>
        <w:rPr>
          <w:rFonts w:hint="eastAsia" w:hAnsi="宋体"/>
          <w:sz w:val="24"/>
        </w:rPr>
        <w:t>各元素</w:t>
      </w:r>
      <w:r>
        <w:rPr>
          <w:rFonts w:hAnsi="宋体"/>
          <w:sz w:val="24"/>
        </w:rPr>
        <w:t>测定范围</w:t>
      </w:r>
      <w:r>
        <w:rPr>
          <w:rFonts w:hint="eastAsia" w:hAnsi="宋体"/>
          <w:sz w:val="24"/>
        </w:rPr>
        <w:t>：1.00%-15.00%。</w:t>
      </w:r>
    </w:p>
    <w:p>
      <w:pPr>
        <w:spacing w:line="440" w:lineRule="exact"/>
        <w:jc w:val="left"/>
        <w:rPr>
          <w:rFonts w:hint="eastAsia" w:hAnsi="宋体"/>
          <w:sz w:val="24"/>
          <w:lang w:val="en-US" w:eastAsia="zh-CN"/>
        </w:rPr>
      </w:pPr>
      <w:r>
        <w:rPr>
          <w:rFonts w:hint="eastAsia" w:hAnsi="宋体"/>
          <w:sz w:val="24"/>
          <w:lang w:val="en-US" w:eastAsia="zh-CN"/>
        </w:rPr>
        <w:t>4.2.2 方法原理：试样经稀盐酸溶解，转移至铂黄坩埚中蒸至近干，加入无水四硼酸锂和偏硼酸锂混合熔剂，以溴化铵为脱模剂，在熔样机内于1050℃熔融，制成玻璃样片，选择适当的数学模型校正元素间基体效应，用X射线荧光光谱法测定。</w:t>
      </w:r>
    </w:p>
    <w:p>
      <w:pPr>
        <w:spacing w:line="440" w:lineRule="exact"/>
        <w:jc w:val="left"/>
        <w:rPr>
          <w:rFonts w:hint="eastAsia" w:hAnsi="宋体"/>
          <w:sz w:val="24"/>
          <w:lang w:val="en-US" w:eastAsia="zh-CN"/>
        </w:rPr>
      </w:pPr>
      <w:r>
        <w:rPr>
          <w:rFonts w:hint="eastAsia" w:hAnsi="宋体"/>
          <w:sz w:val="24"/>
          <w:lang w:val="en-US" w:eastAsia="zh-CN"/>
        </w:rPr>
        <w:t>4.2.3 仪器：X射线荧光光谱仪、自动电热熔样机或高频电感熔样机或自动火焰熔样机。</w:t>
      </w:r>
    </w:p>
    <w:p>
      <w:pPr>
        <w:spacing w:line="440" w:lineRule="exact"/>
        <w:jc w:val="left"/>
        <w:rPr>
          <w:rFonts w:hint="eastAsia"/>
          <w:sz w:val="24"/>
          <w:lang w:val="en-US" w:eastAsia="zh-CN"/>
        </w:rPr>
      </w:pPr>
      <w:r>
        <w:rPr>
          <w:rFonts w:hint="eastAsia" w:hAnsi="宋体"/>
          <w:sz w:val="24"/>
          <w:lang w:val="en-US" w:eastAsia="zh-CN"/>
        </w:rPr>
        <w:t xml:space="preserve">4.2.4 </w:t>
      </w:r>
      <w:r>
        <w:rPr>
          <w:rFonts w:hint="eastAsia"/>
          <w:sz w:val="24"/>
          <w:lang w:val="en-US" w:eastAsia="zh-CN"/>
        </w:rPr>
        <w:t>方法误差</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稀土元素量/%</w:t>
            </w:r>
          </w:p>
        </w:tc>
        <w:tc>
          <w:tcPr>
            <w:tcW w:w="42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允许差/%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center"/>
          </w:tcPr>
          <w:p>
            <w:pPr>
              <w:jc w:val="center"/>
              <w:rPr>
                <w:rFonts w:hint="default"/>
                <w:color w:val="auto"/>
                <w:sz w:val="21"/>
                <w:szCs w:val="21"/>
                <w:vertAlign w:val="baseline"/>
                <w:lang w:val="en-US" w:eastAsia="zh-CN"/>
              </w:rPr>
            </w:pPr>
            <w:r>
              <w:rPr>
                <w:rFonts w:ascii="Times New Roman" w:hAnsi="Times New Roman" w:eastAsia="宋体"/>
                <w:color w:val="auto"/>
                <w:szCs w:val="21"/>
              </w:rPr>
              <w:t>1.00~7.00</w:t>
            </w:r>
          </w:p>
        </w:tc>
        <w:tc>
          <w:tcPr>
            <w:tcW w:w="4261" w:type="dxa"/>
            <w:vAlign w:val="center"/>
          </w:tcPr>
          <w:p>
            <w:pPr>
              <w:jc w:val="center"/>
              <w:rPr>
                <w:rFonts w:hint="default"/>
                <w:color w:val="auto"/>
                <w:sz w:val="21"/>
                <w:szCs w:val="21"/>
                <w:vertAlign w:val="baseline"/>
                <w:lang w:val="en-US" w:eastAsia="zh-CN"/>
              </w:rPr>
            </w:pPr>
            <w:r>
              <w:rPr>
                <w:rFonts w:ascii="Times New Roman" w:hAnsi="Times New Roman" w:eastAsia="宋体"/>
                <w:color w:val="auto"/>
                <w:szCs w:val="21"/>
              </w:rPr>
              <w:t>0.</w:t>
            </w:r>
            <w:r>
              <w:rPr>
                <w:rFonts w:hint="eastAsia" w:ascii="Times New Roman" w:hAnsi="Times New Roman" w:eastAsia="宋体"/>
                <w:color w:val="auto"/>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center"/>
          </w:tcPr>
          <w:p>
            <w:pPr>
              <w:jc w:val="center"/>
              <w:rPr>
                <w:rFonts w:hint="default"/>
                <w:color w:val="auto"/>
                <w:sz w:val="21"/>
                <w:szCs w:val="21"/>
                <w:vertAlign w:val="baseline"/>
                <w:lang w:val="en-US" w:eastAsia="zh-CN"/>
              </w:rPr>
            </w:pPr>
            <w:r>
              <w:rPr>
                <w:rFonts w:ascii="Times New Roman" w:hAnsi="Times New Roman" w:eastAsia="宋体"/>
                <w:color w:val="auto"/>
                <w:szCs w:val="21"/>
              </w:rPr>
              <w:t>7.00~15.00</w:t>
            </w:r>
          </w:p>
        </w:tc>
        <w:tc>
          <w:tcPr>
            <w:tcW w:w="4261" w:type="dxa"/>
            <w:vAlign w:val="center"/>
          </w:tcPr>
          <w:p>
            <w:pPr>
              <w:jc w:val="center"/>
              <w:rPr>
                <w:rFonts w:hint="default"/>
                <w:color w:val="auto"/>
                <w:sz w:val="21"/>
                <w:szCs w:val="21"/>
                <w:vertAlign w:val="baseline"/>
                <w:lang w:val="en-US" w:eastAsia="zh-CN"/>
              </w:rPr>
            </w:pPr>
            <w:r>
              <w:rPr>
                <w:rFonts w:ascii="Times New Roman" w:hAnsi="Times New Roman" w:eastAsia="宋体"/>
                <w:color w:val="auto"/>
                <w:szCs w:val="21"/>
              </w:rPr>
              <w:t>0.</w:t>
            </w:r>
            <w:r>
              <w:rPr>
                <w:rFonts w:hint="eastAsia" w:ascii="Times New Roman" w:hAnsi="Times New Roman" w:eastAsia="宋体"/>
                <w:color w:val="auto"/>
                <w:szCs w:val="21"/>
              </w:rPr>
              <w:t>6</w:t>
            </w:r>
            <w:r>
              <w:rPr>
                <w:rFonts w:ascii="Times New Roman" w:hAnsi="Times New Roman" w:eastAsia="宋体"/>
                <w:color w:val="auto"/>
                <w:szCs w:val="21"/>
              </w:rPr>
              <w:t>0</w:t>
            </w:r>
          </w:p>
        </w:tc>
      </w:tr>
    </w:tbl>
    <w:p>
      <w:pPr>
        <w:spacing w:line="440" w:lineRule="exact"/>
        <w:jc w:val="left"/>
        <w:rPr>
          <w:rFonts w:hint="eastAsia"/>
          <w:sz w:val="24"/>
          <w:szCs w:val="24"/>
          <w:lang w:val="en-US" w:eastAsia="zh-CN"/>
        </w:rPr>
      </w:pPr>
      <w:bookmarkStart w:id="0" w:name="_GoBack"/>
      <w:bookmarkEnd w:id="0"/>
      <w:r>
        <w:rPr>
          <w:rFonts w:hint="eastAsia"/>
          <w:sz w:val="24"/>
          <w:lang w:val="en-US" w:eastAsia="zh-CN"/>
        </w:rPr>
        <w:t xml:space="preserve">4.3 </w:t>
      </w:r>
      <w:r>
        <w:rPr>
          <w:rFonts w:hint="eastAsia"/>
          <w:sz w:val="24"/>
          <w:szCs w:val="24"/>
          <w:lang w:val="en-US" w:eastAsia="zh-CN"/>
        </w:rPr>
        <w:t>《稀土铝中间合金化学分析方法 稀土总量的测定 方法1 草酸盐重量法》</w:t>
      </w:r>
    </w:p>
    <w:p>
      <w:pPr>
        <w:spacing w:line="440" w:lineRule="exact"/>
        <w:jc w:val="both"/>
        <w:rPr>
          <w:rFonts w:hint="default" w:hAnsi="宋体"/>
          <w:sz w:val="24"/>
        </w:rPr>
      </w:pPr>
      <w:r>
        <w:rPr>
          <w:rFonts w:hint="eastAsia" w:hAnsi="宋体"/>
          <w:sz w:val="24"/>
          <w:szCs w:val="21"/>
          <w:lang w:val="en-US" w:eastAsia="zh-CN"/>
        </w:rPr>
        <w:t xml:space="preserve">4.3.1 </w:t>
      </w:r>
      <w:r>
        <w:rPr>
          <w:rFonts w:hAnsi="宋体"/>
          <w:sz w:val="24"/>
        </w:rPr>
        <w:t>测定范围：</w:t>
      </w:r>
      <w:r>
        <w:rPr>
          <w:rFonts w:hint="default" w:hAnsi="宋体"/>
          <w:sz w:val="24"/>
          <w:lang w:val="en-US" w:eastAsia="zh-CN"/>
        </w:rPr>
        <w:t>本部分适用于稀土铝中间合金中稀土总量的测定。测定范围：</w:t>
      </w:r>
      <w:r>
        <w:rPr>
          <w:rFonts w:hint="default" w:hAnsi="宋体"/>
          <w:sz w:val="24"/>
        </w:rPr>
        <w:t>15.00%~40.00%。</w:t>
      </w:r>
    </w:p>
    <w:p>
      <w:pPr>
        <w:spacing w:line="440" w:lineRule="exact"/>
        <w:jc w:val="both"/>
        <w:rPr>
          <w:rFonts w:hint="eastAsia" w:hAnsi="宋体"/>
          <w:sz w:val="24"/>
          <w:lang w:val="en-US" w:eastAsia="zh-CN"/>
        </w:rPr>
      </w:pPr>
      <w:r>
        <w:rPr>
          <w:rFonts w:hint="eastAsia" w:hAnsi="宋体"/>
          <w:sz w:val="24"/>
          <w:lang w:val="en-US" w:eastAsia="zh-CN"/>
        </w:rPr>
        <w:t>4.3.2 方法原理：试料用氢氧化钠溶液溶解，过滤分离铝、镁、钙、硅等共存元素。</w:t>
      </w:r>
      <w:r>
        <w:rPr>
          <w:rFonts w:hint="default" w:hAnsi="宋体"/>
          <w:sz w:val="24"/>
          <w:lang w:val="en-US" w:eastAsia="zh-CN"/>
        </w:rPr>
        <w:t>在pH1.8~2.0的酸度下</w:t>
      </w:r>
      <w:r>
        <w:rPr>
          <w:rFonts w:hint="eastAsia" w:hAnsi="宋体"/>
          <w:sz w:val="24"/>
          <w:lang w:val="en-US" w:eastAsia="zh-CN"/>
        </w:rPr>
        <w:t>，草酸沉淀稀土，灼烧至恒重。重稀土总量的测定，需将草沉滤液中稀土量与灼烧沉淀加和完成。</w:t>
      </w:r>
    </w:p>
    <w:p>
      <w:pPr>
        <w:spacing w:line="440" w:lineRule="exact"/>
        <w:jc w:val="both"/>
        <w:rPr>
          <w:rFonts w:hint="eastAsia" w:hAnsi="宋体"/>
          <w:sz w:val="24"/>
          <w:lang w:val="en-US" w:eastAsia="zh-CN"/>
        </w:rPr>
      </w:pPr>
      <w:r>
        <w:rPr>
          <w:rFonts w:hint="eastAsia" w:hAnsi="宋体"/>
          <w:sz w:val="24"/>
          <w:lang w:val="en-US" w:eastAsia="zh-CN"/>
        </w:rPr>
        <w:t>4.3.3 仪器：电感耦合等离子体原子发射光谱仪。</w:t>
      </w:r>
    </w:p>
    <w:p>
      <w:pPr>
        <w:spacing w:line="440" w:lineRule="exact"/>
        <w:jc w:val="left"/>
        <w:rPr>
          <w:rFonts w:hint="eastAsia"/>
          <w:sz w:val="24"/>
          <w:lang w:val="en-US" w:eastAsia="zh-CN"/>
        </w:rPr>
      </w:pPr>
      <w:r>
        <w:rPr>
          <w:rFonts w:hint="eastAsia" w:hAnsi="宋体"/>
          <w:sz w:val="24"/>
          <w:lang w:val="en-US" w:eastAsia="zh-CN"/>
        </w:rPr>
        <w:t xml:space="preserve">4.3.4 </w:t>
      </w:r>
      <w:r>
        <w:rPr>
          <w:rFonts w:hint="eastAsia"/>
          <w:sz w:val="24"/>
          <w:lang w:val="en-US" w:eastAsia="zh-CN"/>
        </w:rPr>
        <w:t>方法误差</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稀土总量/%</w:t>
            </w:r>
          </w:p>
        </w:tc>
        <w:tc>
          <w:tcPr>
            <w:tcW w:w="42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允许差/%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pStyle w:val="5"/>
              <w:keepNext w:val="0"/>
              <w:keepLines w:val="0"/>
              <w:pageBreakBefore w:val="0"/>
              <w:widowControl/>
              <w:kinsoku/>
              <w:wordWrap/>
              <w:overflowPunct/>
              <w:topLinePunct w:val="0"/>
              <w:bidi w:val="0"/>
              <w:adjustRightInd/>
              <w:snapToGrid/>
              <w:ind w:firstLine="420" w:firstLineChars="200"/>
              <w:jc w:val="center"/>
              <w:textAlignment w:val="auto"/>
              <w:rPr>
                <w:rFonts w:hint="default"/>
                <w:sz w:val="21"/>
                <w:szCs w:val="21"/>
                <w:vertAlign w:val="baseline"/>
                <w:lang w:val="en-US" w:eastAsia="zh-CN"/>
              </w:rPr>
            </w:pPr>
            <w:r>
              <w:rPr>
                <w:rFonts w:hint="default" w:ascii="Times New Roman" w:hAnsi="Times New Roman" w:eastAsia="宋体" w:cs="Times New Roman"/>
                <w:szCs w:val="22"/>
                <w:vertAlign w:val="baseline"/>
                <w:lang w:val="en-US" w:eastAsia="zh-CN"/>
              </w:rPr>
              <w:t>15.00~25.00</w:t>
            </w:r>
          </w:p>
        </w:tc>
        <w:tc>
          <w:tcPr>
            <w:tcW w:w="4261" w:type="dxa"/>
            <w:vAlign w:val="top"/>
          </w:tcPr>
          <w:p>
            <w:pPr>
              <w:pStyle w:val="5"/>
              <w:keepNext w:val="0"/>
              <w:keepLines w:val="0"/>
              <w:pageBreakBefore w:val="0"/>
              <w:widowControl/>
              <w:kinsoku/>
              <w:wordWrap/>
              <w:overflowPunct/>
              <w:topLinePunct w:val="0"/>
              <w:bidi w:val="0"/>
              <w:adjustRightInd/>
              <w:snapToGrid/>
              <w:ind w:firstLine="420" w:firstLineChars="200"/>
              <w:jc w:val="center"/>
              <w:textAlignment w:val="auto"/>
              <w:rPr>
                <w:rFonts w:hint="default"/>
                <w:sz w:val="21"/>
                <w:szCs w:val="21"/>
                <w:vertAlign w:val="baseline"/>
                <w:lang w:val="en-US" w:eastAsia="zh-CN"/>
              </w:rPr>
            </w:pPr>
            <w:r>
              <w:rPr>
                <w:rFonts w:hint="eastAsia" w:ascii="Times New Roman" w:hAnsi="Times New Roman" w:eastAsia="宋体" w:cs="Times New Roman"/>
                <w:szCs w:val="22"/>
                <w:vertAlign w:val="baseli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pStyle w:val="5"/>
              <w:keepNext w:val="0"/>
              <w:keepLines w:val="0"/>
              <w:pageBreakBefore w:val="0"/>
              <w:widowControl/>
              <w:kinsoku/>
              <w:wordWrap/>
              <w:overflowPunct/>
              <w:topLinePunct w:val="0"/>
              <w:bidi w:val="0"/>
              <w:adjustRightInd/>
              <w:snapToGrid/>
              <w:ind w:firstLine="420" w:firstLineChars="200"/>
              <w:jc w:val="center"/>
              <w:textAlignment w:val="auto"/>
              <w:rPr>
                <w:rFonts w:hint="default"/>
                <w:sz w:val="21"/>
                <w:szCs w:val="21"/>
                <w:vertAlign w:val="baseline"/>
                <w:lang w:val="en-US" w:eastAsia="zh-CN"/>
              </w:rPr>
            </w:pPr>
            <w:r>
              <w:rPr>
                <w:rFonts w:hint="default" w:ascii="Times New Roman" w:hAnsi="Times New Roman" w:eastAsia="宋体" w:cs="Times New Roman"/>
                <w:szCs w:val="22"/>
                <w:vertAlign w:val="baseline"/>
                <w:lang w:val="en-US" w:eastAsia="zh-CN"/>
              </w:rPr>
              <w:t>25.00~40.00</w:t>
            </w:r>
          </w:p>
        </w:tc>
        <w:tc>
          <w:tcPr>
            <w:tcW w:w="4261" w:type="dxa"/>
            <w:vAlign w:val="top"/>
          </w:tcPr>
          <w:p>
            <w:pPr>
              <w:pStyle w:val="5"/>
              <w:keepNext w:val="0"/>
              <w:keepLines w:val="0"/>
              <w:pageBreakBefore w:val="0"/>
              <w:widowControl/>
              <w:kinsoku/>
              <w:wordWrap/>
              <w:overflowPunct/>
              <w:topLinePunct w:val="0"/>
              <w:bidi w:val="0"/>
              <w:adjustRightInd/>
              <w:snapToGrid/>
              <w:ind w:firstLine="420" w:firstLineChars="200"/>
              <w:jc w:val="center"/>
              <w:textAlignment w:val="auto"/>
              <w:rPr>
                <w:rFonts w:hint="default"/>
                <w:sz w:val="21"/>
                <w:szCs w:val="21"/>
                <w:vertAlign w:val="baseline"/>
                <w:lang w:val="en-US" w:eastAsia="zh-CN"/>
              </w:rPr>
            </w:pPr>
            <w:r>
              <w:rPr>
                <w:rFonts w:hint="eastAsia" w:ascii="Times New Roman" w:hAnsi="Times New Roman" w:eastAsia="宋体" w:cs="Times New Roman"/>
                <w:szCs w:val="22"/>
                <w:vertAlign w:val="baseline"/>
                <w:lang w:val="en-US" w:eastAsia="zh-CN"/>
              </w:rPr>
              <w:t>0.60</w:t>
            </w:r>
          </w:p>
        </w:tc>
      </w:tr>
    </w:tbl>
    <w:p>
      <w:pPr>
        <w:spacing w:line="440" w:lineRule="exact"/>
        <w:jc w:val="both"/>
        <w:rPr>
          <w:rFonts w:hint="eastAsia"/>
          <w:sz w:val="24"/>
          <w:szCs w:val="24"/>
          <w:lang w:val="en-US" w:eastAsia="zh-CN"/>
        </w:rPr>
      </w:pPr>
      <w:r>
        <w:rPr>
          <w:rFonts w:hint="eastAsia" w:hAnsi="宋体"/>
          <w:sz w:val="24"/>
          <w:lang w:val="en-US" w:eastAsia="zh-CN"/>
        </w:rPr>
        <w:t xml:space="preserve">4.4 </w:t>
      </w:r>
      <w:r>
        <w:rPr>
          <w:rFonts w:hint="eastAsia"/>
          <w:sz w:val="24"/>
          <w:szCs w:val="24"/>
          <w:lang w:val="en-US" w:eastAsia="zh-CN"/>
        </w:rPr>
        <w:t>《稀土铝中间合金化学分析方法 稀土总量的测定 方法2 EDTA滴定法》</w:t>
      </w:r>
    </w:p>
    <w:p>
      <w:pPr>
        <w:spacing w:line="440" w:lineRule="exact"/>
        <w:jc w:val="both"/>
        <w:rPr>
          <w:rFonts w:hint="eastAsia" w:hAnsi="宋体"/>
          <w:sz w:val="24"/>
        </w:rPr>
      </w:pPr>
      <w:r>
        <w:rPr>
          <w:rFonts w:hint="eastAsia"/>
          <w:sz w:val="24"/>
          <w:szCs w:val="24"/>
          <w:lang w:val="en-US" w:eastAsia="zh-CN"/>
        </w:rPr>
        <w:t xml:space="preserve">4.4.1 </w:t>
      </w:r>
      <w:r>
        <w:rPr>
          <w:rFonts w:hAnsi="宋体"/>
          <w:sz w:val="24"/>
        </w:rPr>
        <w:t>测定范围：本</w:t>
      </w:r>
      <w:r>
        <w:rPr>
          <w:rFonts w:hint="eastAsia" w:hAnsi="宋体"/>
          <w:sz w:val="24"/>
        </w:rPr>
        <w:t>部分</w:t>
      </w:r>
      <w:r>
        <w:rPr>
          <w:rFonts w:hAnsi="宋体"/>
          <w:sz w:val="24"/>
        </w:rPr>
        <w:t>适用于</w:t>
      </w:r>
      <w:r>
        <w:rPr>
          <w:rFonts w:hint="eastAsia" w:hAnsi="宋体"/>
          <w:sz w:val="24"/>
        </w:rPr>
        <w:t>稀土铝中间</w:t>
      </w:r>
      <w:r>
        <w:rPr>
          <w:rFonts w:hAnsi="宋体"/>
          <w:sz w:val="24"/>
        </w:rPr>
        <w:t>中</w:t>
      </w:r>
      <w:r>
        <w:rPr>
          <w:rFonts w:hint="eastAsia" w:hAnsi="宋体"/>
          <w:sz w:val="24"/>
        </w:rPr>
        <w:t>稀土总量</w:t>
      </w:r>
      <w:r>
        <w:rPr>
          <w:rFonts w:hAnsi="宋体"/>
          <w:sz w:val="24"/>
        </w:rPr>
        <w:t>的测定。</w:t>
      </w:r>
      <w:r>
        <w:rPr>
          <w:rFonts w:hint="eastAsia" w:hAnsi="宋体"/>
          <w:sz w:val="24"/>
        </w:rPr>
        <w:t>测定范围：15.00</w:t>
      </w:r>
      <w:r>
        <w:rPr>
          <w:rFonts w:hAnsi="宋体"/>
          <w:sz w:val="24"/>
        </w:rPr>
        <w:t>%</w:t>
      </w:r>
      <w:r>
        <w:rPr>
          <w:rFonts w:hint="eastAsia" w:hAnsi="宋体"/>
          <w:sz w:val="24"/>
        </w:rPr>
        <w:t>～40.00</w:t>
      </w:r>
      <w:r>
        <w:rPr>
          <w:rFonts w:hAnsi="宋体"/>
          <w:sz w:val="24"/>
        </w:rPr>
        <w:t>%</w:t>
      </w:r>
      <w:r>
        <w:rPr>
          <w:rFonts w:hint="eastAsia" w:hAnsi="宋体"/>
          <w:sz w:val="24"/>
        </w:rPr>
        <w:t>。</w:t>
      </w:r>
    </w:p>
    <w:p>
      <w:pPr>
        <w:spacing w:line="440" w:lineRule="exact"/>
        <w:jc w:val="both"/>
        <w:rPr>
          <w:rFonts w:hint="eastAsia" w:hAnsi="宋体"/>
          <w:sz w:val="24"/>
          <w:lang w:val="en-US" w:eastAsia="zh-CN"/>
        </w:rPr>
      </w:pPr>
      <w:r>
        <w:rPr>
          <w:rFonts w:hint="eastAsia" w:hAnsi="宋体"/>
          <w:sz w:val="24"/>
          <w:lang w:val="en-US" w:eastAsia="zh-CN"/>
        </w:rPr>
        <w:t>4.4.2 方法原理：试样用40%氢氧化钠溶液溶解，碱分离除去绝大部分干扰元素铝，氟化分离除去干扰元素铁，抗坏血酸还原Fe</w:t>
      </w:r>
      <w:r>
        <w:rPr>
          <w:rFonts w:hint="eastAsia" w:hAnsi="宋体"/>
          <w:sz w:val="24"/>
          <w:vertAlign w:val="superscript"/>
          <w:lang w:val="en-US" w:eastAsia="zh-CN"/>
        </w:rPr>
        <w:t>3+</w:t>
      </w:r>
      <w:r>
        <w:rPr>
          <w:rFonts w:hint="eastAsia" w:hAnsi="宋体"/>
          <w:sz w:val="24"/>
          <w:lang w:val="en-US" w:eastAsia="zh-CN"/>
        </w:rPr>
        <w:t>，乙酰丙酮掩蔽少量Al</w:t>
      </w:r>
      <w:r>
        <w:rPr>
          <w:rFonts w:hint="eastAsia" w:hAnsi="宋体"/>
          <w:sz w:val="24"/>
          <w:vertAlign w:val="superscript"/>
          <w:lang w:val="en-US" w:eastAsia="zh-CN"/>
        </w:rPr>
        <w:t>3+</w:t>
      </w:r>
      <w:r>
        <w:rPr>
          <w:rFonts w:hint="eastAsia" w:hAnsi="宋体"/>
          <w:sz w:val="24"/>
          <w:lang w:val="en-US" w:eastAsia="zh-CN"/>
        </w:rPr>
        <w:t>干扰元素，pH=5.5时，以二甲酚橙作指示剂，用EDTA标准溶液滴定稀土总量。</w:t>
      </w:r>
    </w:p>
    <w:p>
      <w:pPr>
        <w:spacing w:line="440" w:lineRule="exact"/>
        <w:jc w:val="left"/>
        <w:rPr>
          <w:rFonts w:hint="eastAsia"/>
          <w:sz w:val="24"/>
          <w:lang w:val="en-US" w:eastAsia="zh-CN"/>
        </w:rPr>
      </w:pPr>
      <w:r>
        <w:rPr>
          <w:rFonts w:hint="eastAsia" w:hAnsi="宋体"/>
          <w:sz w:val="24"/>
          <w:lang w:val="en-US" w:eastAsia="zh-CN"/>
        </w:rPr>
        <w:t xml:space="preserve">4.4.3 </w:t>
      </w:r>
      <w:r>
        <w:rPr>
          <w:rFonts w:hint="eastAsia"/>
          <w:sz w:val="24"/>
          <w:lang w:val="en-US" w:eastAsia="zh-CN"/>
        </w:rPr>
        <w:t>方法误差</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稀土总量/%</w:t>
            </w:r>
          </w:p>
        </w:tc>
        <w:tc>
          <w:tcPr>
            <w:tcW w:w="42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vertAlign w:val="baseline"/>
                <w:lang w:val="en-US" w:eastAsia="zh-CN"/>
              </w:rPr>
            </w:pPr>
            <w:r>
              <w:rPr>
                <w:rFonts w:hint="eastAsia"/>
                <w:sz w:val="21"/>
                <w:szCs w:val="21"/>
                <w:vertAlign w:val="baseline"/>
                <w:lang w:val="en-US" w:eastAsia="zh-CN"/>
              </w:rPr>
              <w:t>允许差/%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vertAlign w:val="baseline"/>
                <w:lang w:val="en-US" w:eastAsia="zh-CN"/>
              </w:rPr>
            </w:pPr>
            <w:r>
              <w:rPr>
                <w:rFonts w:hint="eastAsia"/>
                <w:kern w:val="0"/>
                <w:szCs w:val="20"/>
              </w:rPr>
              <w:t>15.00～25.00</w:t>
            </w:r>
          </w:p>
        </w:tc>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vertAlign w:val="baseline"/>
                <w:lang w:val="en-US" w:eastAsia="zh-CN"/>
              </w:rPr>
            </w:pPr>
            <w:r>
              <w:rPr>
                <w:rFonts w:hint="eastAsia"/>
                <w:kern w:val="0"/>
                <w:szCs w:val="20"/>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vertAlign w:val="baseline"/>
                <w:lang w:val="en-US" w:eastAsia="zh-CN"/>
              </w:rPr>
            </w:pPr>
            <w:r>
              <w:rPr>
                <w:rFonts w:hint="eastAsia"/>
                <w:kern w:val="0"/>
                <w:szCs w:val="20"/>
              </w:rPr>
              <w:t>&gt;25.00～35.00</w:t>
            </w:r>
          </w:p>
        </w:tc>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vertAlign w:val="baseline"/>
                <w:lang w:val="en-US" w:eastAsia="zh-CN"/>
              </w:rPr>
            </w:pPr>
            <w:r>
              <w:rPr>
                <w:rFonts w:hint="eastAsia"/>
                <w:kern w:val="0"/>
                <w:szCs w:val="20"/>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2"/>
                <w:vertAlign w:val="baseline"/>
                <w:lang w:val="en-US" w:eastAsia="zh-CN"/>
              </w:rPr>
            </w:pPr>
            <w:r>
              <w:rPr>
                <w:rFonts w:hint="eastAsia"/>
                <w:kern w:val="0"/>
                <w:szCs w:val="20"/>
              </w:rPr>
              <w:t>&gt;25.00～40.00</w:t>
            </w:r>
          </w:p>
        </w:tc>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szCs w:val="22"/>
                <w:vertAlign w:val="baseline"/>
                <w:lang w:val="en-US" w:eastAsia="zh-CN"/>
              </w:rPr>
            </w:pPr>
            <w:r>
              <w:rPr>
                <w:rFonts w:hint="eastAsia"/>
                <w:kern w:val="0"/>
                <w:szCs w:val="20"/>
              </w:rPr>
              <w:t>0.60</w:t>
            </w:r>
          </w:p>
        </w:tc>
      </w:tr>
    </w:tbl>
    <w:p>
      <w:pPr>
        <w:spacing w:line="440" w:lineRule="exact"/>
        <w:jc w:val="left"/>
        <w:outlineLvl w:val="0"/>
        <w:rPr>
          <w:rFonts w:hint="eastAsia"/>
          <w:sz w:val="24"/>
        </w:rPr>
      </w:pPr>
      <w:r>
        <w:rPr>
          <w:rFonts w:hint="eastAsia"/>
          <w:sz w:val="24"/>
        </w:rPr>
        <w:t>5 验证实验结果说明</w:t>
      </w:r>
    </w:p>
    <w:p>
      <w:pPr>
        <w:spacing w:line="440" w:lineRule="exact"/>
        <w:ind w:firstLine="480" w:firstLineChars="200"/>
        <w:jc w:val="both"/>
        <w:rPr>
          <w:rFonts w:hint="default" w:hAnsi="宋体" w:eastAsia="宋体"/>
          <w:sz w:val="24"/>
          <w:szCs w:val="24"/>
          <w:lang w:val="en-US" w:eastAsia="zh-CN"/>
        </w:rPr>
      </w:pPr>
      <w:r>
        <w:rPr>
          <w:rFonts w:hint="eastAsia" w:hAnsi="宋体"/>
          <w:sz w:val="24"/>
          <w:szCs w:val="24"/>
          <w:lang w:eastAsia="zh-CN"/>
        </w:rPr>
        <w:t>《</w:t>
      </w:r>
      <w:r>
        <w:rPr>
          <w:rFonts w:hint="eastAsia"/>
          <w:sz w:val="24"/>
          <w:szCs w:val="24"/>
          <w:lang w:val="en-US" w:eastAsia="zh-CN"/>
        </w:rPr>
        <w:t>稀土铝中间合金化学分析方法</w:t>
      </w:r>
      <w:r>
        <w:rPr>
          <w:rFonts w:hint="eastAsia" w:hAnsi="宋体"/>
          <w:sz w:val="24"/>
          <w:szCs w:val="24"/>
          <w:lang w:eastAsia="zh-CN"/>
        </w:rPr>
        <w:t>》</w:t>
      </w:r>
      <w:r>
        <w:rPr>
          <w:rFonts w:hint="eastAsia" w:hAnsi="宋体"/>
          <w:sz w:val="24"/>
          <w:szCs w:val="24"/>
          <w:lang w:val="en-US" w:eastAsia="zh-CN"/>
        </w:rPr>
        <w:t>研究报告经</w:t>
      </w:r>
      <w:r>
        <w:rPr>
          <w:rFonts w:hint="eastAsia"/>
          <w:sz w:val="24"/>
          <w:szCs w:val="24"/>
          <w:lang w:val="en-US" w:eastAsia="zh-CN"/>
        </w:rPr>
        <w:t>中国北方稀土(集团)高科技股份有限公司湖南、稀土金属材料研究院、福建省长汀金龙稀土有限公司、国标（北京）检验认证有限公司、虔东稀土集团股份有限公司、天津包钢稀土研究院有限责任公司、国家钨与稀土产品质量监督检验中心、钢研纳克检测技术股份有限公司、包头华美稀土高科有限公司、中国有色桂林矿产地质研究院有限公司、</w:t>
      </w:r>
      <w:r>
        <w:rPr>
          <w:rFonts w:hint="eastAsia"/>
          <w:sz w:val="24"/>
          <w:szCs w:val="24"/>
          <w:lang w:val="zh-CN" w:eastAsia="zh-CN"/>
        </w:rPr>
        <w:t>淄博加华新材料资源有限公司</w:t>
      </w:r>
      <w:r>
        <w:rPr>
          <w:rFonts w:hint="eastAsia"/>
          <w:sz w:val="24"/>
          <w:szCs w:val="24"/>
          <w:lang w:val="en-US" w:eastAsia="zh-CN"/>
        </w:rPr>
        <w:t>验证，方法再现性令人满意，符合稀土铝中间合金生产、科研的需求。</w:t>
      </w:r>
    </w:p>
    <w:p>
      <w:pPr>
        <w:pStyle w:val="6"/>
        <w:spacing w:line="440" w:lineRule="exact"/>
        <w:rPr>
          <w:rFonts w:ascii="Times New Roman" w:cs="Times New Roman"/>
        </w:rPr>
      </w:pPr>
      <w:r>
        <w:rPr>
          <w:rFonts w:ascii="Times New Roman" w:cs="Times New Roman"/>
        </w:rPr>
        <w:t>6  与国内外同类标准水平的对比分析</w:t>
      </w:r>
    </w:p>
    <w:p>
      <w:pPr>
        <w:spacing w:line="440" w:lineRule="exact"/>
        <w:ind w:firstLine="480" w:firstLineChars="200"/>
        <w:jc w:val="both"/>
        <w:rPr>
          <w:sz w:val="24"/>
        </w:rPr>
      </w:pPr>
      <w:r>
        <w:rPr>
          <w:sz w:val="24"/>
        </w:rPr>
        <w:t>本标准为首次制定，该系列标准分析方法具有</w:t>
      </w:r>
      <w:r>
        <w:rPr>
          <w:rFonts w:hint="eastAsia"/>
          <w:sz w:val="24"/>
          <w:lang w:val="en-US" w:eastAsia="zh-CN"/>
        </w:rPr>
        <w:t>准确性好、</w:t>
      </w:r>
      <w:r>
        <w:rPr>
          <w:sz w:val="24"/>
        </w:rPr>
        <w:t>分析速度快、操作简单、方法容易掌握等特点。</w:t>
      </w:r>
    </w:p>
    <w:p>
      <w:pPr>
        <w:spacing w:line="440" w:lineRule="exact"/>
        <w:ind w:firstLine="5280" w:firstLineChars="2200"/>
        <w:jc w:val="right"/>
        <w:rPr>
          <w:rFonts w:hint="eastAsia"/>
          <w:sz w:val="24"/>
        </w:rPr>
      </w:pPr>
      <w:r>
        <w:rPr>
          <w:rFonts w:hint="eastAsia"/>
          <w:sz w:val="24"/>
        </w:rPr>
        <w:t>包头稀土研究院</w:t>
      </w:r>
    </w:p>
    <w:p>
      <w:pPr>
        <w:spacing w:line="440" w:lineRule="exact"/>
        <w:ind w:firstLine="6000" w:firstLineChars="2500"/>
        <w:jc w:val="right"/>
        <w:rPr>
          <w:rFonts w:hint="default" w:ascii="宋体" w:hAnsi="宋体" w:eastAsia="宋体"/>
          <w:sz w:val="24"/>
          <w:lang w:val="en-US" w:eastAsia="zh-CN"/>
        </w:rPr>
      </w:pPr>
      <w:r>
        <w:rPr>
          <w:sz w:val="24"/>
        </w:rPr>
        <w:t>201</w:t>
      </w:r>
      <w:r>
        <w:rPr>
          <w:rFonts w:hint="eastAsia"/>
          <w:sz w:val="24"/>
          <w:lang w:val="en-US" w:eastAsia="zh-CN"/>
        </w:rPr>
        <w:t>9</w:t>
      </w:r>
      <w:r>
        <w:rPr>
          <w:sz w:val="24"/>
        </w:rPr>
        <w:t>-</w:t>
      </w:r>
      <w:r>
        <w:rPr>
          <w:rFonts w:hint="eastAsia"/>
          <w:sz w:val="24"/>
          <w:lang w:val="en-US" w:eastAsia="zh-CN"/>
        </w:rPr>
        <w:t>03</w:t>
      </w:r>
      <w:r>
        <w:rPr>
          <w:rFonts w:hint="eastAsia"/>
          <w:sz w:val="24"/>
        </w:rPr>
        <w:t>-</w:t>
      </w:r>
      <w:r>
        <w:rPr>
          <w:rFonts w:hint="eastAsia"/>
          <w:sz w:val="24"/>
          <w:lang w:val="en-US" w:eastAsia="zh-CN"/>
        </w:rPr>
        <w:t>28</w:t>
      </w:r>
    </w:p>
    <w:p>
      <w:pPr>
        <w:spacing w:line="440" w:lineRule="exact"/>
        <w:ind w:firstLine="480" w:firstLineChars="200"/>
        <w:jc w:val="both"/>
        <w:rPr>
          <w:rFonts w:hint="default"/>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1B8B"/>
    <w:rsid w:val="0A5F69C3"/>
    <w:rsid w:val="12E81DF0"/>
    <w:rsid w:val="18A32462"/>
    <w:rsid w:val="26C54D2D"/>
    <w:rsid w:val="2D6B491B"/>
    <w:rsid w:val="2E935EDC"/>
    <w:rsid w:val="314579DA"/>
    <w:rsid w:val="3A5F46D4"/>
    <w:rsid w:val="3E276C7D"/>
    <w:rsid w:val="490302D2"/>
    <w:rsid w:val="4FE62A66"/>
    <w:rsid w:val="505A6E87"/>
    <w:rsid w:val="556C4AA7"/>
    <w:rsid w:val="5EBA47D5"/>
    <w:rsid w:val="61AA0896"/>
    <w:rsid w:val="62C1754C"/>
    <w:rsid w:val="63530A54"/>
    <w:rsid w:val="68E43E66"/>
    <w:rsid w:val="6E0D563C"/>
    <w:rsid w:val="6F1217DD"/>
    <w:rsid w:val="70245FC0"/>
    <w:rsid w:val="78C82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段"/>
    <w:uiPriority w:val="0"/>
    <w:pPr>
      <w:autoSpaceDE w:val="0"/>
      <w:autoSpaceDN w:val="0"/>
      <w:ind w:firstLine="200" w:firstLineChars="200"/>
      <w:jc w:val="both"/>
    </w:pPr>
    <w:rPr>
      <w:rFonts w:ascii="宋体" w:hAnsi="Calibri" w:eastAsia="微软雅黑" w:cs="Times New Roman"/>
      <w:sz w:val="21"/>
      <w:lang w:bidi="ar-SA"/>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春天的风</cp:lastModifiedBy>
  <dcterms:modified xsi:type="dcterms:W3CDTF">2019-03-31T15:35:18Z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