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sz w:val="36"/>
          <w:szCs w:val="36"/>
        </w:rPr>
      </w:pPr>
      <w:r>
        <w:rPr>
          <w:rFonts w:hint="eastAsia"/>
          <w:sz w:val="36"/>
          <w:szCs w:val="36"/>
        </w:rPr>
        <w:t>国家标准《硬质合金圆棒毛坯》</w:t>
      </w:r>
    </w:p>
    <w:p>
      <w:pPr>
        <w:jc w:val="center"/>
        <w:rPr>
          <w:rFonts w:hint="eastAsia" w:eastAsiaTheme="minorEastAsia"/>
          <w:sz w:val="32"/>
          <w:szCs w:val="32"/>
          <w:lang w:eastAsia="zh-CN"/>
        </w:rPr>
      </w:pPr>
      <w:r>
        <w:rPr>
          <w:rFonts w:hint="eastAsia"/>
          <w:sz w:val="32"/>
          <w:szCs w:val="32"/>
        </w:rPr>
        <w:t>编制说明</w:t>
      </w:r>
      <w:r>
        <w:rPr>
          <w:rFonts w:hint="eastAsia"/>
          <w:sz w:val="32"/>
          <w:szCs w:val="32"/>
          <w:lang w:eastAsia="zh-CN"/>
        </w:rPr>
        <w:t>（送审稿）</w:t>
      </w:r>
    </w:p>
    <w:p>
      <w:pPr>
        <w:pStyle w:val="12"/>
        <w:numPr>
          <w:ilvl w:val="0"/>
          <w:numId w:val="1"/>
        </w:numPr>
        <w:spacing w:line="360" w:lineRule="auto"/>
        <w:ind w:firstLineChars="0"/>
        <w:rPr>
          <w:rFonts w:ascii="黑体" w:eastAsia="黑体" w:hAnsiTheme="minorEastAsia"/>
          <w:sz w:val="24"/>
          <w:szCs w:val="24"/>
        </w:rPr>
      </w:pPr>
      <w:r>
        <w:rPr>
          <w:rFonts w:hint="eastAsia" w:ascii="黑体" w:eastAsia="黑体" w:hAnsiTheme="minorEastAsia"/>
          <w:sz w:val="24"/>
          <w:szCs w:val="24"/>
        </w:rPr>
        <w:t>工作简况</w:t>
      </w:r>
    </w:p>
    <w:p>
      <w:pPr>
        <w:pStyle w:val="12"/>
        <w:numPr>
          <w:ilvl w:val="0"/>
          <w:numId w:val="2"/>
        </w:numPr>
        <w:spacing w:line="360" w:lineRule="auto"/>
        <w:ind w:firstLineChars="0"/>
        <w:rPr>
          <w:rFonts w:ascii="黑体" w:hAnsi="黑体" w:eastAsia="黑体"/>
          <w:sz w:val="24"/>
          <w:szCs w:val="24"/>
        </w:rPr>
      </w:pPr>
      <w:r>
        <w:rPr>
          <w:rFonts w:hint="eastAsia" w:ascii="黑体" w:hAnsi="黑体" w:eastAsia="黑体"/>
          <w:sz w:val="24"/>
          <w:szCs w:val="24"/>
        </w:rPr>
        <w:t>任务来源</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根据国家标准化管理委员会《国家标准委关于下达2016年第三批国家标准制修订计划的通知》（国标委综合〔2016〕76号）</w:t>
      </w:r>
      <w:r>
        <w:rPr>
          <w:rFonts w:hint="eastAsia" w:asciiTheme="minorEastAsia" w:hAnsiTheme="minorEastAsia"/>
          <w:sz w:val="24"/>
          <w:szCs w:val="24"/>
        </w:rPr>
        <w:t>及全国有色金属标准化技术委员会《关于转发2017年第一批有色金属国家、行业标准制（修）订项目计划的通知》（有色标委［2017］1号）文的要求，由厦门金鹭特种合金有限公司、自贡硬质合金有限责任公司负责修订国家标准《硬质合金圆棒毛坯》</w:t>
      </w:r>
      <w:r>
        <w:rPr>
          <w:rFonts w:hint="eastAsia" w:asciiTheme="minorEastAsia" w:hAnsiTheme="minorEastAsia"/>
          <w:sz w:val="24"/>
        </w:rPr>
        <w:t>，</w:t>
      </w:r>
      <w:r>
        <w:rPr>
          <w:rFonts w:hint="eastAsia" w:asciiTheme="minorEastAsia" w:hAnsiTheme="minorEastAsia"/>
          <w:sz w:val="24"/>
          <w:szCs w:val="24"/>
        </w:rPr>
        <w:t>该项目编号为</w:t>
      </w:r>
      <w:r>
        <w:rPr>
          <w:rFonts w:asciiTheme="minorEastAsia" w:hAnsiTheme="minorEastAsia"/>
          <w:sz w:val="24"/>
          <w:szCs w:val="24"/>
        </w:rPr>
        <w:t>2016166</w:t>
      </w:r>
      <w:r>
        <w:rPr>
          <w:rFonts w:hint="eastAsia" w:asciiTheme="minorEastAsia" w:hAnsiTheme="minorEastAsia"/>
          <w:sz w:val="24"/>
          <w:szCs w:val="24"/>
        </w:rPr>
        <w:t>7</w:t>
      </w:r>
      <w:r>
        <w:rPr>
          <w:rFonts w:asciiTheme="minorEastAsia" w:hAnsiTheme="minorEastAsia"/>
          <w:sz w:val="24"/>
          <w:szCs w:val="24"/>
        </w:rPr>
        <w:t>-T-610</w:t>
      </w:r>
      <w:r>
        <w:rPr>
          <w:rFonts w:hint="eastAsia" w:asciiTheme="minorEastAsia" w:hAnsiTheme="minorEastAsia"/>
          <w:sz w:val="24"/>
          <w:szCs w:val="24"/>
        </w:rPr>
        <w:t>。按计划要求，本标准完成时间为2019年</w:t>
      </w:r>
      <w:bookmarkStart w:id="7" w:name="_GoBack"/>
      <w:bookmarkEnd w:id="7"/>
      <w:r>
        <w:rPr>
          <w:rFonts w:hint="eastAsia" w:asciiTheme="minorEastAsia" w:hAnsiTheme="minorEastAsia"/>
          <w:sz w:val="24"/>
          <w:szCs w:val="24"/>
        </w:rPr>
        <w:t>10月。</w:t>
      </w:r>
    </w:p>
    <w:p>
      <w:pPr>
        <w:pStyle w:val="12"/>
        <w:numPr>
          <w:ilvl w:val="0"/>
          <w:numId w:val="2"/>
        </w:numPr>
        <w:spacing w:line="360" w:lineRule="auto"/>
        <w:ind w:firstLineChars="0"/>
        <w:rPr>
          <w:rFonts w:ascii="黑体" w:hAnsi="黑体" w:eastAsia="黑体"/>
          <w:sz w:val="24"/>
          <w:szCs w:val="24"/>
        </w:rPr>
      </w:pPr>
      <w:r>
        <w:rPr>
          <w:rFonts w:hint="eastAsia" w:ascii="黑体" w:hAnsi="黑体" w:eastAsia="黑体"/>
          <w:sz w:val="24"/>
          <w:szCs w:val="24"/>
        </w:rPr>
        <w:t>标准项目所涉及的产品简况</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硬质合金圆棒毛坯是以优质碳化钨粉作为原料，经过严格的生产工艺制造而成，具有高强度、高硬度且韧性和耐磨性强等性能，该产品进一步精加工后可制成的硬质合金钻头、铣刀、耐磨零部件、孔加工刀具等，</w:t>
      </w:r>
      <w:bookmarkStart w:id="0" w:name="OLE_LINK12"/>
      <w:bookmarkStart w:id="1" w:name="OLE_LINK11"/>
      <w:r>
        <w:rPr>
          <w:rFonts w:hint="eastAsia" w:asciiTheme="minorEastAsia" w:hAnsiTheme="minorEastAsia"/>
          <w:sz w:val="24"/>
          <w:szCs w:val="24"/>
        </w:rPr>
        <w:t>广泛应用于印刷电路板加工、航空航天、军工、汽车、电子等高科技行业，产品的市场前景十分广阔</w:t>
      </w:r>
      <w:bookmarkEnd w:id="0"/>
      <w:bookmarkEnd w:id="1"/>
      <w:r>
        <w:rPr>
          <w:rFonts w:hint="eastAsia" w:asciiTheme="minorEastAsia" w:hAnsiTheme="minorEastAsia"/>
          <w:sz w:val="24"/>
          <w:szCs w:val="24"/>
        </w:rPr>
        <w:t>。</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本标准将代替GB/T 11101-2009《硬质合金圆棒毛坯》,本标准与旧版相比，主要变化如下：</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——删除印刷电路板微钻规格说明，不再单独分类。</w:t>
      </w:r>
      <w:r>
        <w:rPr>
          <w:rFonts w:hint="eastAsia" w:ascii="宋体" w:hAnsi="宋体" w:eastAsia="宋体" w:cs="Calibri"/>
          <w:kern w:val="0"/>
          <w:sz w:val="24"/>
          <w:szCs w:val="24"/>
        </w:rPr>
        <w:t>印刷电路板微钻是成熟系列产品，属于切削工具类用棒材，在整份标准内将某一类产品单独列示,显得非常突兀，因此将其删除,纳入统一规格尺寸及公差表示。</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——扩增圆棒直径35.0mm～42.0mm的规格。</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——扩增圆棒长度330.0mm～660.0mm的规格。</w:t>
      </w:r>
      <w:r>
        <w:rPr>
          <w:rFonts w:hint="eastAsia" w:ascii="宋体" w:hAnsi="宋体" w:eastAsia="宋体" w:cs="Calibri"/>
          <w:kern w:val="0"/>
          <w:sz w:val="24"/>
          <w:szCs w:val="24"/>
        </w:rPr>
        <w:t>硬质合金应用范围广泛，客户对于大规格、长尺寸棒材需求日益增多，有必要把将新需求乃入标准中，进行规格扩曾。</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——明确物理力学性能、组织结构要求。</w:t>
      </w:r>
      <w:r>
        <w:rPr>
          <w:rFonts w:hint="eastAsia" w:ascii="宋体" w:hAnsi="宋体" w:eastAsia="宋体" w:cs="Calibri"/>
          <w:kern w:val="0"/>
          <w:sz w:val="24"/>
          <w:szCs w:val="24"/>
        </w:rPr>
        <w:t>物理力学性能、组织结构是硬质合金棒材产品的重要指标，客户需求判定的重要依据，为体现标准先进性和适用性故将这部分内容增加进来。</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——将原标准中尺寸允许偏差及形状公差进行了修改。</w:t>
      </w:r>
      <w:r>
        <w:rPr>
          <w:rFonts w:hint="eastAsia" w:ascii="宋体" w:hAnsi="宋体" w:eastAsia="宋体" w:cs="Calibri"/>
          <w:kern w:val="0"/>
          <w:sz w:val="24"/>
          <w:szCs w:val="24"/>
        </w:rPr>
        <w:t>充分调研现有生产制造水平，有必要对原标准不合理的参数进行修正。</w:t>
      </w:r>
    </w:p>
    <w:p>
      <w:pPr>
        <w:spacing w:line="360" w:lineRule="auto"/>
        <w:ind w:firstLine="480" w:firstLineChars="200"/>
        <w:rPr>
          <w:rFonts w:asciiTheme="minorEastAsia" w:hAnsiTheme="minorEastAsia"/>
          <w:sz w:val="24"/>
          <w:szCs w:val="24"/>
        </w:rPr>
      </w:pPr>
    </w:p>
    <w:p>
      <w:pPr>
        <w:pStyle w:val="12"/>
        <w:numPr>
          <w:ilvl w:val="0"/>
          <w:numId w:val="2"/>
        </w:numPr>
        <w:spacing w:line="360" w:lineRule="auto"/>
        <w:ind w:firstLineChars="0"/>
        <w:rPr>
          <w:rFonts w:ascii="黑体" w:hAnsi="黑体" w:eastAsia="黑体"/>
          <w:sz w:val="24"/>
          <w:szCs w:val="24"/>
        </w:rPr>
      </w:pPr>
      <w:r>
        <w:rPr>
          <w:rFonts w:hint="eastAsia" w:ascii="黑体" w:hAnsi="黑体" w:eastAsia="黑体"/>
          <w:sz w:val="24"/>
          <w:szCs w:val="24"/>
        </w:rPr>
        <w:t>起草单位情况及主要工作过程</w:t>
      </w:r>
    </w:p>
    <w:p>
      <w:pPr>
        <w:pStyle w:val="12"/>
        <w:numPr>
          <w:ilvl w:val="0"/>
          <w:numId w:val="3"/>
        </w:numPr>
        <w:spacing w:line="360" w:lineRule="auto"/>
        <w:ind w:firstLineChars="0"/>
        <w:rPr>
          <w:rFonts w:asciiTheme="minorEastAsia" w:hAnsiTheme="minorEastAsia"/>
          <w:sz w:val="24"/>
          <w:szCs w:val="24"/>
        </w:rPr>
      </w:pPr>
      <w:r>
        <w:rPr>
          <w:rFonts w:hint="eastAsia" w:asciiTheme="minorEastAsia" w:hAnsiTheme="minorEastAsia"/>
          <w:sz w:val="24"/>
          <w:szCs w:val="24"/>
        </w:rPr>
        <w:t>起草单位情况</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厦门金鹭特种合金有限公司是享誉国际的钨粉末、硬质合金及精密刀具制造综合企业。具备年产9000吨/钨粉、碳化钨粉、4000吨合金棒材、1000吨矿用合金、800万支硬质合金整体刀具、4000万支PCB硬质合金微型刀具和1200万片数控切削刀片的综合生产规模。厦门金鹭特种合金有限公司通过不断的自主创新和科技进步，先后自主实施了包括国家科技攻关计划、国家重点火炬计划、国家重点新产品在内的21项国家级科技计划和2项国家重点技改工程，完成省、市及企业级技术课题300多项，研制和开发出一批具有自主知识产权的先进设备、工艺技术和产品，申请专利109项（已获批66项），形成了一系列具有自主知识产权的钨粉、碳化钨粉、硬质合金材及其精密刀具专有制造技术。</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厦门金鹭特种合金有限公司近几年参与国家标准制修订情况：于2010年负责制定了《硬质合金 洛氏硬度试验（A标尺） 第2部分：标准试块的制备和校准》、《硬质合金 钴粉中硫和碳量的测定 红外检测法》和《超细碳化钨粉》三项国家标准；于2011年负责制定了《碳化钨粉安全生产规程》强制性国家标准；于2012～13年负责制定了《硬质合金显微组织金相测定-第1部分 金相照片和描述》国家标准；</w:t>
      </w:r>
      <w:bookmarkStart w:id="2" w:name="OLE_LINK1"/>
      <w:bookmarkStart w:id="3" w:name="OLE_LINK2"/>
      <w:r>
        <w:rPr>
          <w:rFonts w:hint="eastAsia" w:asciiTheme="minorEastAsia" w:hAnsiTheme="minorEastAsia"/>
          <w:sz w:val="24"/>
          <w:szCs w:val="24"/>
        </w:rPr>
        <w:t>于2014年负责制定了《硬质合金 孔隙度和非化合碳的金相测定》和《硬质合金横向断裂强度测定方法》两项国家标准</w:t>
      </w:r>
      <w:bookmarkEnd w:id="2"/>
      <w:bookmarkEnd w:id="3"/>
      <w:r>
        <w:rPr>
          <w:rFonts w:hint="eastAsia" w:asciiTheme="minorEastAsia" w:hAnsiTheme="minorEastAsia"/>
          <w:sz w:val="24"/>
          <w:szCs w:val="24"/>
        </w:rPr>
        <w:t>；于2015年负责制定了《硬质合金矫顽磁力测定方法》和《微晶硬质合金棒材》两项国家标准。</w:t>
      </w:r>
    </w:p>
    <w:p>
      <w:pPr>
        <w:pStyle w:val="12"/>
        <w:numPr>
          <w:ilvl w:val="0"/>
          <w:numId w:val="3"/>
        </w:numPr>
        <w:spacing w:line="360" w:lineRule="auto"/>
        <w:ind w:firstLineChars="0"/>
        <w:rPr>
          <w:rFonts w:asciiTheme="minorEastAsia" w:hAnsiTheme="minorEastAsia"/>
          <w:sz w:val="24"/>
          <w:szCs w:val="24"/>
        </w:rPr>
      </w:pPr>
      <w:r>
        <w:rPr>
          <w:rFonts w:hint="eastAsia" w:asciiTheme="minorEastAsia" w:hAnsiTheme="minorEastAsia"/>
          <w:sz w:val="24"/>
          <w:szCs w:val="24"/>
        </w:rPr>
        <w:t>主要工作过程</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为做好本标准的制定工作，厦门金鹭特种合金有限公司成立了专门的《硬质合金圆棒毛坯》国家标准制定工作组，召开了标准编写启动会议。会议就项目的立项建议书进行分析，对标准编写工作进行了部署和分工。工作组通过统计近几年按技术协议生产的硬质合金圆棒毛坯的规格和生产水平，并调研了国内外硬质合金圆棒毛坯的技术资料进行了充分论证，形成了标准讨论稿。</w:t>
      </w:r>
    </w:p>
    <w:p>
      <w:pPr>
        <w:adjustRightInd w:val="0"/>
        <w:snapToGrid w:val="0"/>
        <w:spacing w:line="360" w:lineRule="auto"/>
        <w:ind w:firstLine="435"/>
        <w:rPr>
          <w:rFonts w:cs="Times New Roman" w:asciiTheme="minorEastAsia" w:hAnsiTheme="minorEastAsia"/>
          <w:sz w:val="24"/>
          <w:szCs w:val="24"/>
        </w:rPr>
      </w:pPr>
      <w:r>
        <w:rPr>
          <w:rFonts w:hint="eastAsia" w:cs="Times New Roman" w:asciiTheme="minorEastAsia" w:hAnsiTheme="minorEastAsia"/>
          <w:sz w:val="24"/>
          <w:szCs w:val="24"/>
        </w:rPr>
        <w:t>2018年6月27日，由全国有色金属标准化技术委员会主持，在乌鲁木齐市召开了本标准的讨论会。来自全国有色标准化技术委员会、北京矿冶科技集团有限公司、广东省材料与加工研究所、广东省工业分析检测中心、自贡硬质合金有限责任公司、南昌硬质合金有限公司、株洲硬质合金集团有限公司、飞而康快速制造科技有限责任公司、昆山长鹰硬质合金有限公司、钢铁研究总院、西北有色金属研究院、深圳市注成科技有限公司等12家单位的14位专家代表参加了会议。与会代表对本标准（讨论稿）进行了认真、细致的讨论，提出了修改意见和建议。标准制定工作组根据讨论的意见，形成了标准意见汇总处理表和标准预审稿。</w:t>
      </w:r>
    </w:p>
    <w:p>
      <w:pPr>
        <w:adjustRightInd w:val="0"/>
        <w:snapToGrid w:val="0"/>
        <w:spacing w:line="360" w:lineRule="auto"/>
        <w:ind w:firstLine="435"/>
        <w:rPr>
          <w:rFonts w:cs="Times New Roman" w:asciiTheme="minorEastAsia" w:hAnsiTheme="minorEastAsia"/>
          <w:sz w:val="24"/>
          <w:szCs w:val="24"/>
        </w:rPr>
      </w:pPr>
      <w:r>
        <w:rPr>
          <w:rFonts w:hint="eastAsia" w:cs="Times New Roman" w:asciiTheme="minorEastAsia" w:hAnsiTheme="minorEastAsia"/>
          <w:sz w:val="24"/>
          <w:szCs w:val="24"/>
        </w:rPr>
        <w:t>2016年8月22日，由全国有色金属标准化技术委员会主持，在银川市召开了该标准的预审会。来自全国有色金属标准化技术委员会、西安赛隆金属材料有限责任公司、西北有色金属研究院、深圳市注成科技有限公司、北京当升材料科技股份有限公司、北京矿冶科技集团有限公司、湖南顶立科技有限公司、深圳清华大学研究院、株洲硬质合金集团有限公司、金驰能源材料有限公司、南昌硬质合金有限公司、天津国安盟固利新材料科技股份有限公司、自贡硬质合金有限责任公司、中伟新材料有限公司等14家单位的17位专家代表参加了会议。与会代表对本标准（预审稿）进行了认真、细致的讨论，主要提出了如下意见和建议：</w:t>
      </w:r>
    </w:p>
    <w:p>
      <w:pPr>
        <w:pStyle w:val="12"/>
        <w:numPr>
          <w:ilvl w:val="0"/>
          <w:numId w:val="4"/>
        </w:numPr>
        <w:spacing w:line="360" w:lineRule="auto"/>
        <w:ind w:firstLineChars="0"/>
        <w:rPr>
          <w:rFonts w:ascii="宋体" w:hAnsi="宋体"/>
          <w:sz w:val="24"/>
        </w:rPr>
      </w:pPr>
      <w:r>
        <w:rPr>
          <w:rFonts w:hint="eastAsia" w:ascii="宋体" w:hAnsi="宋体"/>
          <w:sz w:val="24"/>
        </w:rPr>
        <w:t>3.1.2</w:t>
      </w:r>
      <w:r>
        <w:rPr>
          <w:rFonts w:ascii="宋体" w:hAnsi="宋体"/>
          <w:sz w:val="24"/>
        </w:rPr>
        <w:t>”</w:t>
      </w:r>
      <w:r>
        <w:rPr>
          <w:rFonts w:hint="eastAsia" w:ascii="宋体" w:hAnsi="宋体"/>
          <w:sz w:val="24"/>
        </w:rPr>
        <w:t>规格标识规则</w:t>
      </w:r>
      <w:r>
        <w:rPr>
          <w:rFonts w:ascii="宋体" w:hAnsi="宋体"/>
          <w:sz w:val="24"/>
        </w:rPr>
        <w:t>”</w:t>
      </w:r>
      <w:r>
        <w:rPr>
          <w:rFonts w:hint="eastAsia" w:ascii="宋体" w:hAnsi="宋体"/>
          <w:sz w:val="24"/>
        </w:rPr>
        <w:t>改成</w:t>
      </w:r>
      <w:r>
        <w:rPr>
          <w:rFonts w:ascii="宋体" w:hAnsi="宋体"/>
          <w:sz w:val="24"/>
        </w:rPr>
        <w:t>”</w:t>
      </w:r>
      <w:r>
        <w:rPr>
          <w:rFonts w:hint="eastAsia" w:ascii="宋体" w:hAnsi="宋体"/>
          <w:sz w:val="24"/>
        </w:rPr>
        <w:t>标记示例</w:t>
      </w:r>
      <w:r>
        <w:rPr>
          <w:rFonts w:ascii="宋体" w:hAnsi="宋体"/>
          <w:sz w:val="24"/>
        </w:rPr>
        <w:t>”</w:t>
      </w:r>
      <w:r>
        <w:rPr>
          <w:rFonts w:hint="eastAsia" w:ascii="宋体" w:hAnsi="宋体"/>
          <w:sz w:val="24"/>
        </w:rPr>
        <w:t>；</w:t>
      </w:r>
    </w:p>
    <w:p>
      <w:pPr>
        <w:pStyle w:val="12"/>
        <w:numPr>
          <w:ilvl w:val="0"/>
          <w:numId w:val="4"/>
        </w:numPr>
        <w:spacing w:line="360" w:lineRule="auto"/>
        <w:ind w:firstLineChars="0"/>
        <w:rPr>
          <w:rFonts w:ascii="宋体" w:hAnsi="宋体"/>
          <w:sz w:val="24"/>
        </w:rPr>
      </w:pPr>
      <w:r>
        <w:rPr>
          <w:rFonts w:hint="eastAsia" w:ascii="宋体" w:hAnsi="宋体"/>
          <w:sz w:val="24"/>
        </w:rPr>
        <w:t>3.1.3删除</w:t>
      </w:r>
      <w:r>
        <w:rPr>
          <w:rFonts w:ascii="宋体" w:hAnsi="宋体"/>
          <w:sz w:val="24"/>
        </w:rPr>
        <w:t>”</w:t>
      </w:r>
      <w:r>
        <w:rPr>
          <w:rFonts w:hint="eastAsia" w:ascii="宋体" w:hAnsi="宋体"/>
          <w:sz w:val="24"/>
        </w:rPr>
        <w:t>规格</w:t>
      </w:r>
      <w:r>
        <w:rPr>
          <w:rFonts w:ascii="宋体" w:hAnsi="宋体"/>
          <w:sz w:val="24"/>
        </w:rPr>
        <w:t>”</w:t>
      </w:r>
      <w:r>
        <w:rPr>
          <w:rFonts w:hint="eastAsia" w:ascii="宋体" w:hAnsi="宋体"/>
          <w:sz w:val="24"/>
        </w:rPr>
        <w:t>；</w:t>
      </w:r>
    </w:p>
    <w:p>
      <w:pPr>
        <w:pStyle w:val="12"/>
        <w:numPr>
          <w:ilvl w:val="0"/>
          <w:numId w:val="4"/>
        </w:numPr>
        <w:spacing w:line="360" w:lineRule="auto"/>
        <w:ind w:firstLineChars="0"/>
        <w:rPr>
          <w:rFonts w:ascii="宋体" w:hAnsi="宋体"/>
          <w:sz w:val="24"/>
        </w:rPr>
      </w:pPr>
      <w:r>
        <w:rPr>
          <w:rFonts w:hint="eastAsia" w:ascii="宋体" w:hAnsi="宋体"/>
          <w:sz w:val="24"/>
        </w:rPr>
        <w:t>3.3.1</w:t>
      </w:r>
      <w:r>
        <w:rPr>
          <w:rFonts w:ascii="宋体" w:hAnsi="宋体"/>
          <w:sz w:val="24"/>
        </w:rPr>
        <w:t>”</w:t>
      </w:r>
      <w:r>
        <w:rPr>
          <w:rFonts w:hint="eastAsia" w:ascii="宋体" w:hAnsi="宋体"/>
          <w:sz w:val="24"/>
        </w:rPr>
        <w:t>抗弯强度</w:t>
      </w:r>
      <w:r>
        <w:rPr>
          <w:rFonts w:ascii="宋体" w:hAnsi="宋体"/>
          <w:sz w:val="24"/>
        </w:rPr>
        <w:t>”</w:t>
      </w:r>
      <w:r>
        <w:rPr>
          <w:rFonts w:hint="eastAsia" w:ascii="宋体" w:hAnsi="宋体"/>
          <w:sz w:val="24"/>
        </w:rPr>
        <w:t>改为</w:t>
      </w:r>
      <w:r>
        <w:rPr>
          <w:rFonts w:ascii="宋体" w:hAnsi="宋体"/>
          <w:sz w:val="24"/>
        </w:rPr>
        <w:t>”</w:t>
      </w:r>
      <w:r>
        <w:rPr>
          <w:rFonts w:hint="eastAsia" w:ascii="宋体" w:hAnsi="宋体"/>
          <w:sz w:val="24"/>
        </w:rPr>
        <w:t>横向断裂强度</w:t>
      </w:r>
      <w:r>
        <w:rPr>
          <w:rFonts w:ascii="宋体" w:hAnsi="宋体"/>
          <w:sz w:val="24"/>
        </w:rPr>
        <w:t>”</w:t>
      </w:r>
      <w:r>
        <w:rPr>
          <w:rFonts w:hint="eastAsia" w:ascii="宋体" w:hAnsi="宋体"/>
          <w:sz w:val="24"/>
        </w:rPr>
        <w:t>；</w:t>
      </w:r>
    </w:p>
    <w:p>
      <w:pPr>
        <w:pStyle w:val="12"/>
        <w:numPr>
          <w:ilvl w:val="0"/>
          <w:numId w:val="4"/>
        </w:numPr>
        <w:spacing w:line="360" w:lineRule="auto"/>
        <w:ind w:firstLineChars="0"/>
        <w:rPr>
          <w:rFonts w:ascii="宋体" w:hAnsi="宋体"/>
          <w:sz w:val="24"/>
        </w:rPr>
      </w:pPr>
      <w:r>
        <w:rPr>
          <w:rFonts w:hint="eastAsia" w:ascii="宋体" w:hAnsi="宋体"/>
          <w:sz w:val="24"/>
        </w:rPr>
        <w:t>3.4中,合并相同的尺寸偏差归类；</w:t>
      </w:r>
    </w:p>
    <w:p>
      <w:pPr>
        <w:pStyle w:val="12"/>
        <w:numPr>
          <w:ilvl w:val="0"/>
          <w:numId w:val="4"/>
        </w:numPr>
        <w:spacing w:line="360" w:lineRule="auto"/>
        <w:ind w:firstLineChars="0"/>
        <w:rPr>
          <w:rFonts w:ascii="宋体" w:hAnsi="宋体"/>
          <w:sz w:val="24"/>
        </w:rPr>
      </w:pPr>
      <w:r>
        <w:rPr>
          <w:rFonts w:hint="eastAsia" w:ascii="宋体" w:hAnsi="宋体"/>
          <w:sz w:val="24"/>
        </w:rPr>
        <w:t>5.2中删除同一类别。</w:t>
      </w:r>
    </w:p>
    <w:p>
      <w:pPr>
        <w:spacing w:line="360" w:lineRule="auto"/>
        <w:ind w:firstLine="480" w:firstLineChars="200"/>
        <w:rPr>
          <w:rFonts w:cs="Times New Roman" w:asciiTheme="minorEastAsia" w:hAnsiTheme="minorEastAsia"/>
          <w:color w:val="FF0000"/>
          <w:sz w:val="24"/>
          <w:szCs w:val="24"/>
        </w:rPr>
      </w:pPr>
    </w:p>
    <w:p>
      <w:pPr>
        <w:pStyle w:val="12"/>
        <w:numPr>
          <w:ilvl w:val="0"/>
          <w:numId w:val="1"/>
        </w:numPr>
        <w:spacing w:line="360" w:lineRule="auto"/>
        <w:ind w:firstLineChars="0"/>
        <w:rPr>
          <w:rFonts w:ascii="黑体" w:eastAsia="黑体" w:hAnsiTheme="minorEastAsia"/>
          <w:sz w:val="24"/>
          <w:szCs w:val="24"/>
        </w:rPr>
      </w:pPr>
      <w:r>
        <w:rPr>
          <w:rFonts w:hint="eastAsia" w:ascii="黑体" w:eastAsia="黑体" w:hAnsiTheme="minorEastAsia"/>
          <w:sz w:val="24"/>
          <w:szCs w:val="24"/>
        </w:rPr>
        <w:t>标准编制原则和确定标准主要内容的论据</w:t>
      </w:r>
    </w:p>
    <w:p>
      <w:pPr>
        <w:pStyle w:val="12"/>
        <w:numPr>
          <w:ilvl w:val="0"/>
          <w:numId w:val="5"/>
        </w:numPr>
        <w:spacing w:line="360" w:lineRule="auto"/>
        <w:ind w:firstLineChars="0"/>
        <w:rPr>
          <w:rFonts w:ascii="黑体" w:hAnsi="黑体" w:eastAsia="黑体"/>
          <w:sz w:val="24"/>
          <w:szCs w:val="24"/>
        </w:rPr>
      </w:pPr>
      <w:r>
        <w:rPr>
          <w:rFonts w:hint="eastAsia" w:ascii="黑体" w:hAnsi="黑体" w:eastAsia="黑体"/>
          <w:sz w:val="24"/>
          <w:szCs w:val="24"/>
        </w:rPr>
        <w:t>标准编制原则</w:t>
      </w:r>
    </w:p>
    <w:p>
      <w:pPr>
        <w:pStyle w:val="12"/>
        <w:numPr>
          <w:ilvl w:val="0"/>
          <w:numId w:val="6"/>
        </w:numPr>
        <w:spacing w:line="360" w:lineRule="auto"/>
        <w:ind w:firstLineChars="0"/>
        <w:rPr>
          <w:rFonts w:asciiTheme="minorEastAsia" w:hAnsiTheme="minorEastAsia"/>
          <w:sz w:val="24"/>
          <w:szCs w:val="24"/>
        </w:rPr>
      </w:pPr>
      <w:r>
        <w:rPr>
          <w:rFonts w:hint="eastAsia" w:asciiTheme="minorEastAsia" w:hAnsiTheme="minorEastAsia"/>
          <w:sz w:val="24"/>
          <w:szCs w:val="24"/>
        </w:rPr>
        <w:t>符合性</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本着与时俱进、切合实际、促进科技进步、满足市场需要，获取最大社会综合效益的基本原则。标准的制定格式严格按照GB/T 1.1-2009《标准化工作导则第一部分：标准的结构与编写规则》的规定进行。</w:t>
      </w:r>
    </w:p>
    <w:p>
      <w:pPr>
        <w:pStyle w:val="12"/>
        <w:numPr>
          <w:ilvl w:val="0"/>
          <w:numId w:val="6"/>
        </w:numPr>
        <w:spacing w:line="360" w:lineRule="auto"/>
        <w:ind w:firstLineChars="0"/>
        <w:rPr>
          <w:rFonts w:cs="Times New Roman" w:asciiTheme="minorEastAsia" w:hAnsiTheme="minorEastAsia"/>
          <w:sz w:val="24"/>
          <w:szCs w:val="24"/>
        </w:rPr>
      </w:pPr>
      <w:r>
        <w:rPr>
          <w:rFonts w:hint="eastAsia" w:cs="Times New Roman" w:asciiTheme="minorEastAsia" w:hAnsiTheme="minorEastAsia"/>
          <w:sz w:val="24"/>
          <w:szCs w:val="24"/>
        </w:rPr>
        <w:t>适用性</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本标准在编制过程中，始终遵循满足用户需求、技术内容合理、检验方法可行的原则，充分考虑生产企业、使用单位及相关各方面的意见和建议。对国内生产企业的技术进步将产生积极的促进作用，并满足需方企业对产品选型和使用需求。</w:t>
      </w:r>
    </w:p>
    <w:p>
      <w:pPr>
        <w:pStyle w:val="12"/>
        <w:numPr>
          <w:ilvl w:val="0"/>
          <w:numId w:val="6"/>
        </w:numPr>
        <w:spacing w:line="360" w:lineRule="auto"/>
        <w:ind w:left="480" w:hanging="480" w:hangingChars="200"/>
        <w:rPr>
          <w:rFonts w:asciiTheme="minorEastAsia" w:hAnsiTheme="minorEastAsia"/>
          <w:sz w:val="24"/>
          <w:szCs w:val="24"/>
        </w:rPr>
      </w:pPr>
      <w:r>
        <w:rPr>
          <w:rFonts w:hint="eastAsia" w:asciiTheme="minorEastAsia" w:hAnsiTheme="minorEastAsia"/>
          <w:sz w:val="24"/>
          <w:szCs w:val="24"/>
        </w:rPr>
        <w:t>先进性</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硬质合金圆棒毛坯经过近几年发展，生产制造水平和材料性能的提升，有必要对硬质合金圆棒毛坯物理力学性能、组织结构要求进行规范，同时扩展系列尺寸，体现行业内先进制造水平。本标准反映了硬质合金圆棒毛坯的先进技术水平，对国内硬质合金棒材生产企业和相关行业的技术进步将起到积极作用。</w:t>
      </w:r>
    </w:p>
    <w:p>
      <w:pPr>
        <w:pStyle w:val="12"/>
        <w:numPr>
          <w:ilvl w:val="0"/>
          <w:numId w:val="5"/>
        </w:numPr>
        <w:spacing w:line="360" w:lineRule="auto"/>
        <w:ind w:firstLineChars="0"/>
        <w:rPr>
          <w:rFonts w:ascii="黑体" w:hAnsi="黑体" w:eastAsia="黑体"/>
          <w:sz w:val="24"/>
          <w:szCs w:val="24"/>
        </w:rPr>
      </w:pPr>
      <w:r>
        <w:rPr>
          <w:rFonts w:hint="eastAsia" w:ascii="黑体" w:hAnsi="黑体" w:eastAsia="黑体"/>
          <w:sz w:val="24"/>
          <w:szCs w:val="24"/>
        </w:rPr>
        <w:t>确定标准主要内容的论据</w:t>
      </w:r>
    </w:p>
    <w:p>
      <w:pPr>
        <w:pStyle w:val="12"/>
        <w:numPr>
          <w:ilvl w:val="0"/>
          <w:numId w:val="7"/>
        </w:numPr>
        <w:spacing w:line="360" w:lineRule="auto"/>
        <w:ind w:firstLineChars="0"/>
        <w:rPr>
          <w:rFonts w:cs="Times New Roman" w:asciiTheme="minorEastAsia" w:hAnsiTheme="minorEastAsia"/>
          <w:sz w:val="24"/>
          <w:szCs w:val="24"/>
        </w:rPr>
      </w:pPr>
      <w:r>
        <w:rPr>
          <w:rFonts w:hint="eastAsia" w:cs="Times New Roman" w:asciiTheme="minorEastAsia" w:hAnsiTheme="minorEastAsia"/>
          <w:sz w:val="24"/>
          <w:szCs w:val="24"/>
        </w:rPr>
        <w:t>化学成分和物理力学性能、组织结构</w:t>
      </w:r>
    </w:p>
    <w:p>
      <w:pPr>
        <w:pStyle w:val="12"/>
        <w:numPr>
          <w:ilvl w:val="1"/>
          <w:numId w:val="7"/>
        </w:numPr>
        <w:spacing w:line="360" w:lineRule="auto"/>
        <w:ind w:left="567" w:firstLineChars="0"/>
        <w:rPr>
          <w:rFonts w:asciiTheme="minorEastAsia" w:hAnsiTheme="minorEastAsia"/>
          <w:sz w:val="24"/>
          <w:szCs w:val="24"/>
        </w:rPr>
      </w:pPr>
      <w:r>
        <w:rPr>
          <w:rFonts w:hint="eastAsia" w:asciiTheme="minorEastAsia" w:hAnsiTheme="minorEastAsia"/>
          <w:sz w:val="24"/>
          <w:szCs w:val="24"/>
        </w:rPr>
        <w:t>产品的化学成分由供需双方协商确定。</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由于不同牌号化学成分存在较大差异，不同应用也会相应增加微量元素，同时也是各公司核心技术秘密，本标准不进行汇总。</w:t>
      </w:r>
    </w:p>
    <w:p>
      <w:pPr>
        <w:pStyle w:val="12"/>
        <w:numPr>
          <w:ilvl w:val="1"/>
          <w:numId w:val="7"/>
        </w:numPr>
        <w:spacing w:line="360" w:lineRule="auto"/>
        <w:ind w:left="567" w:firstLineChars="0"/>
        <w:rPr>
          <w:rFonts w:asciiTheme="minorEastAsia" w:hAnsiTheme="minorEastAsia"/>
          <w:sz w:val="24"/>
          <w:szCs w:val="24"/>
        </w:rPr>
      </w:pPr>
      <w:r>
        <w:rPr>
          <w:rFonts w:hint="eastAsia" w:asciiTheme="minorEastAsia" w:hAnsiTheme="minorEastAsia"/>
          <w:sz w:val="24"/>
          <w:szCs w:val="24"/>
        </w:rPr>
        <w:t>物理力学性能、组织结构</w:t>
      </w:r>
    </w:p>
    <w:p>
      <w:pPr>
        <w:tabs>
          <w:tab w:val="left" w:pos="709"/>
        </w:tabs>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充分收集业内先进指标水平，同时兼顾不同牌号、不同应用间性能要求不同，按照晶粒度和钴含量划分物理力学性能、组织结构要求。</w:t>
      </w:r>
    </w:p>
    <w:p>
      <w:pPr>
        <w:tabs>
          <w:tab w:val="left" w:pos="709"/>
        </w:tabs>
        <w:spacing w:line="360" w:lineRule="auto"/>
        <w:ind w:left="420"/>
        <w:jc w:val="center"/>
        <w:rPr>
          <w:rFonts w:asciiTheme="minorEastAsia" w:hAnsiTheme="minorEastAsia"/>
          <w:sz w:val="24"/>
          <w:szCs w:val="24"/>
        </w:rPr>
      </w:pPr>
      <w:r>
        <w:rPr>
          <w:rFonts w:hint="eastAsia" w:asciiTheme="minorEastAsia" w:hAnsiTheme="minorEastAsia"/>
          <w:szCs w:val="21"/>
        </w:rPr>
        <w:t>表 1 不同牌号类别性能指标</w:t>
      </w:r>
    </w:p>
    <w:tbl>
      <w:tblPr>
        <w:tblStyle w:val="7"/>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039"/>
        <w:gridCol w:w="1230"/>
        <w:gridCol w:w="957"/>
        <w:gridCol w:w="981"/>
        <w:gridCol w:w="1037"/>
        <w:gridCol w:w="993"/>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exact"/>
        </w:trPr>
        <w:tc>
          <w:tcPr>
            <w:tcW w:w="124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牌号类别</w:t>
            </w:r>
          </w:p>
        </w:tc>
        <w:tc>
          <w:tcPr>
            <w:tcW w:w="1039"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晶粒度</w:t>
            </w:r>
          </w:p>
        </w:tc>
        <w:tc>
          <w:tcPr>
            <w:tcW w:w="123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钴含量</w:t>
            </w:r>
          </w:p>
        </w:tc>
        <w:tc>
          <w:tcPr>
            <w:tcW w:w="957" w:type="dxa"/>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洛氏硬度</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HRA</w:t>
            </w:r>
          </w:p>
        </w:tc>
        <w:tc>
          <w:tcPr>
            <w:tcW w:w="981" w:type="dxa"/>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抗弯强度</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（N/mm</w:t>
            </w:r>
            <w:r>
              <w:rPr>
                <w:rFonts w:hint="eastAsia" w:ascii="宋体" w:hAnsi="宋体" w:cs="宋体"/>
                <w:color w:val="000000"/>
                <w:kern w:val="0"/>
                <w:sz w:val="18"/>
                <w:szCs w:val="18"/>
                <w:vertAlign w:val="superscript"/>
              </w:rPr>
              <w:t>2</w:t>
            </w:r>
            <w:r>
              <w:rPr>
                <w:rFonts w:hint="eastAsia" w:ascii="宋体" w:hAnsi="宋体" w:cs="宋体"/>
                <w:color w:val="000000"/>
                <w:kern w:val="0"/>
                <w:sz w:val="18"/>
                <w:szCs w:val="18"/>
              </w:rPr>
              <w:t>）</w:t>
            </w:r>
          </w:p>
        </w:tc>
        <w:tc>
          <w:tcPr>
            <w:tcW w:w="103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孔隙度</w:t>
            </w:r>
          </w:p>
        </w:tc>
        <w:tc>
          <w:tcPr>
            <w:tcW w:w="99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非化合碳</w:t>
            </w:r>
          </w:p>
        </w:tc>
        <w:tc>
          <w:tcPr>
            <w:tcW w:w="1049"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宏观孔洞 ＞25～175μm</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（个/cm</w:t>
            </w:r>
            <w:r>
              <w:rPr>
                <w:rFonts w:hint="eastAsia" w:ascii="宋体" w:hAnsi="宋体" w:cs="宋体"/>
                <w:color w:val="000000"/>
                <w:kern w:val="0"/>
                <w:sz w:val="18"/>
                <w:szCs w:val="18"/>
                <w:vertAlign w:val="superscript"/>
              </w:rPr>
              <w:t>2</w:t>
            </w:r>
            <w:r>
              <w:rPr>
                <w:rFonts w:hint="eastAsia" w:ascii="宋体" w:hAnsi="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42" w:type="dxa"/>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纳米晶牌号</w:t>
            </w:r>
          </w:p>
        </w:tc>
        <w:tc>
          <w:tcPr>
            <w:tcW w:w="1039" w:type="dxa"/>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w:t>
            </w:r>
          </w:p>
        </w:tc>
        <w:tc>
          <w:tcPr>
            <w:tcW w:w="1230" w:type="dxa"/>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6～10</w:t>
            </w:r>
          </w:p>
        </w:tc>
        <w:tc>
          <w:tcPr>
            <w:tcW w:w="957" w:type="dxa"/>
            <w:shd w:val="clear" w:color="auto" w:fill="auto"/>
            <w:noWrap/>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≥93.5</w:t>
            </w:r>
          </w:p>
        </w:tc>
        <w:tc>
          <w:tcPr>
            <w:tcW w:w="981" w:type="dxa"/>
            <w:shd w:val="clear" w:color="auto" w:fill="auto"/>
            <w:noWrap/>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≥4100</w:t>
            </w:r>
          </w:p>
        </w:tc>
        <w:tc>
          <w:tcPr>
            <w:tcW w:w="1037" w:type="dxa"/>
            <w:shd w:val="clear" w:color="auto" w:fill="auto"/>
            <w:vAlign w:val="center"/>
          </w:tcPr>
          <w:p>
            <w:pPr>
              <w:widowControl/>
              <w:jc w:val="center"/>
              <w:rPr>
                <w:rFonts w:ascii="宋体" w:hAnsi="宋体" w:cs="宋体"/>
                <w:color w:val="000000"/>
                <w:kern w:val="0"/>
                <w:sz w:val="18"/>
                <w:szCs w:val="18"/>
              </w:rPr>
            </w:pPr>
            <w:bookmarkStart w:id="4" w:name="RANGE!E2"/>
            <w:r>
              <w:rPr>
                <w:rFonts w:hint="eastAsia" w:ascii="宋体" w:hAnsi="宋体" w:cs="宋体"/>
                <w:color w:val="000000"/>
                <w:kern w:val="0"/>
                <w:sz w:val="18"/>
                <w:szCs w:val="18"/>
              </w:rPr>
              <w:t>≤A02B00</w:t>
            </w:r>
            <w:bookmarkEnd w:id="4"/>
          </w:p>
        </w:tc>
        <w:tc>
          <w:tcPr>
            <w:tcW w:w="99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C00</w:t>
            </w:r>
          </w:p>
        </w:tc>
        <w:tc>
          <w:tcPr>
            <w:tcW w:w="1049"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42" w:type="dxa"/>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微晶牌号</w:t>
            </w:r>
          </w:p>
        </w:tc>
        <w:tc>
          <w:tcPr>
            <w:tcW w:w="1039" w:type="dxa"/>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≥0.3～＜0.8</w:t>
            </w:r>
          </w:p>
        </w:tc>
        <w:tc>
          <w:tcPr>
            <w:tcW w:w="1230" w:type="dxa"/>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957" w:type="dxa"/>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≥92.5</w:t>
            </w:r>
          </w:p>
        </w:tc>
        <w:tc>
          <w:tcPr>
            <w:tcW w:w="981" w:type="dxa"/>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≥2700</w:t>
            </w:r>
          </w:p>
        </w:tc>
        <w:tc>
          <w:tcPr>
            <w:tcW w:w="103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≤A02B00</w:t>
            </w:r>
          </w:p>
        </w:tc>
        <w:tc>
          <w:tcPr>
            <w:tcW w:w="99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C00</w:t>
            </w:r>
          </w:p>
        </w:tc>
        <w:tc>
          <w:tcPr>
            <w:tcW w:w="1049"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42" w:type="dxa"/>
            <w:vMerge w:val="continue"/>
            <w:vAlign w:val="center"/>
          </w:tcPr>
          <w:p>
            <w:pPr>
              <w:widowControl/>
              <w:jc w:val="center"/>
              <w:rPr>
                <w:rFonts w:ascii="宋体" w:hAnsi="宋体" w:cs="宋体"/>
                <w:color w:val="000000"/>
                <w:kern w:val="0"/>
                <w:sz w:val="18"/>
                <w:szCs w:val="18"/>
              </w:rPr>
            </w:pPr>
          </w:p>
        </w:tc>
        <w:tc>
          <w:tcPr>
            <w:tcW w:w="1039" w:type="dxa"/>
            <w:vMerge w:val="continue"/>
            <w:vAlign w:val="center"/>
          </w:tcPr>
          <w:p>
            <w:pPr>
              <w:widowControl/>
              <w:jc w:val="center"/>
              <w:rPr>
                <w:rFonts w:ascii="宋体" w:hAnsi="宋体" w:cs="宋体"/>
                <w:color w:val="000000"/>
                <w:kern w:val="0"/>
                <w:sz w:val="18"/>
                <w:szCs w:val="18"/>
              </w:rPr>
            </w:pPr>
          </w:p>
        </w:tc>
        <w:tc>
          <w:tcPr>
            <w:tcW w:w="1230" w:type="dxa"/>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＞6～12</w:t>
            </w:r>
          </w:p>
        </w:tc>
        <w:tc>
          <w:tcPr>
            <w:tcW w:w="957" w:type="dxa"/>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≥91.3</w:t>
            </w:r>
          </w:p>
        </w:tc>
        <w:tc>
          <w:tcPr>
            <w:tcW w:w="981" w:type="dxa"/>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3</w:t>
            </w:r>
            <w:r>
              <w:rPr>
                <w:rFonts w:hint="eastAsia" w:ascii="宋体" w:hAnsi="宋体" w:cs="宋体"/>
                <w:color w:val="000000"/>
                <w:kern w:val="0"/>
                <w:sz w:val="18"/>
                <w:szCs w:val="18"/>
              </w:rPr>
              <w:t>6</w:t>
            </w:r>
            <w:r>
              <w:rPr>
                <w:rFonts w:ascii="宋体" w:hAnsi="宋体" w:cs="宋体"/>
                <w:color w:val="000000"/>
                <w:kern w:val="0"/>
                <w:sz w:val="18"/>
                <w:szCs w:val="18"/>
              </w:rPr>
              <w:t>00</w:t>
            </w:r>
          </w:p>
        </w:tc>
        <w:tc>
          <w:tcPr>
            <w:tcW w:w="103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≤A02B00</w:t>
            </w:r>
          </w:p>
        </w:tc>
        <w:tc>
          <w:tcPr>
            <w:tcW w:w="99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C00</w:t>
            </w:r>
          </w:p>
        </w:tc>
        <w:tc>
          <w:tcPr>
            <w:tcW w:w="1049"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42" w:type="dxa"/>
            <w:vMerge w:val="continue"/>
            <w:vAlign w:val="center"/>
          </w:tcPr>
          <w:p>
            <w:pPr>
              <w:widowControl/>
              <w:jc w:val="center"/>
              <w:rPr>
                <w:rFonts w:ascii="宋体" w:hAnsi="宋体" w:cs="宋体"/>
                <w:color w:val="000000"/>
                <w:kern w:val="0"/>
                <w:sz w:val="18"/>
                <w:szCs w:val="18"/>
              </w:rPr>
            </w:pPr>
          </w:p>
        </w:tc>
        <w:tc>
          <w:tcPr>
            <w:tcW w:w="1039" w:type="dxa"/>
            <w:vMerge w:val="continue"/>
            <w:vAlign w:val="center"/>
          </w:tcPr>
          <w:p>
            <w:pPr>
              <w:widowControl/>
              <w:jc w:val="center"/>
              <w:rPr>
                <w:rFonts w:ascii="宋体" w:hAnsi="宋体" w:cs="宋体"/>
                <w:color w:val="000000"/>
                <w:kern w:val="0"/>
                <w:sz w:val="18"/>
                <w:szCs w:val="18"/>
              </w:rPr>
            </w:pPr>
          </w:p>
        </w:tc>
        <w:tc>
          <w:tcPr>
            <w:tcW w:w="1230" w:type="dxa"/>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957" w:type="dxa"/>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≥90.0</w:t>
            </w:r>
          </w:p>
        </w:tc>
        <w:tc>
          <w:tcPr>
            <w:tcW w:w="981" w:type="dxa"/>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3</w:t>
            </w:r>
            <w:r>
              <w:rPr>
                <w:rFonts w:hint="eastAsia" w:ascii="宋体" w:hAnsi="宋体" w:cs="宋体"/>
                <w:color w:val="000000"/>
                <w:kern w:val="0"/>
                <w:sz w:val="18"/>
                <w:szCs w:val="18"/>
              </w:rPr>
              <w:t>5</w:t>
            </w:r>
            <w:r>
              <w:rPr>
                <w:rFonts w:ascii="宋体" w:hAnsi="宋体" w:cs="宋体"/>
                <w:color w:val="000000"/>
                <w:kern w:val="0"/>
                <w:sz w:val="18"/>
                <w:szCs w:val="18"/>
              </w:rPr>
              <w:t>00</w:t>
            </w:r>
          </w:p>
        </w:tc>
        <w:tc>
          <w:tcPr>
            <w:tcW w:w="103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≤A02B00</w:t>
            </w:r>
          </w:p>
        </w:tc>
        <w:tc>
          <w:tcPr>
            <w:tcW w:w="99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C00</w:t>
            </w:r>
          </w:p>
        </w:tc>
        <w:tc>
          <w:tcPr>
            <w:tcW w:w="1049"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42" w:type="dxa"/>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中晶牌号</w:t>
            </w:r>
          </w:p>
        </w:tc>
        <w:tc>
          <w:tcPr>
            <w:tcW w:w="1039" w:type="dxa"/>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≥0.8～2.5</w:t>
            </w:r>
          </w:p>
        </w:tc>
        <w:tc>
          <w:tcPr>
            <w:tcW w:w="1230" w:type="dxa"/>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957" w:type="dxa"/>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≥92.8</w:t>
            </w:r>
          </w:p>
        </w:tc>
        <w:tc>
          <w:tcPr>
            <w:tcW w:w="981" w:type="dxa"/>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≥1800</w:t>
            </w:r>
          </w:p>
        </w:tc>
        <w:tc>
          <w:tcPr>
            <w:tcW w:w="103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≤A02B00</w:t>
            </w:r>
          </w:p>
        </w:tc>
        <w:tc>
          <w:tcPr>
            <w:tcW w:w="99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C00</w:t>
            </w:r>
          </w:p>
        </w:tc>
        <w:tc>
          <w:tcPr>
            <w:tcW w:w="1049"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42" w:type="dxa"/>
            <w:vMerge w:val="continue"/>
          </w:tcPr>
          <w:p>
            <w:pPr>
              <w:widowControl/>
              <w:jc w:val="center"/>
              <w:rPr>
                <w:rFonts w:ascii="宋体" w:hAnsi="宋体" w:cs="宋体"/>
                <w:color w:val="000000"/>
                <w:kern w:val="0"/>
                <w:sz w:val="18"/>
                <w:szCs w:val="18"/>
              </w:rPr>
            </w:pPr>
          </w:p>
        </w:tc>
        <w:tc>
          <w:tcPr>
            <w:tcW w:w="1039" w:type="dxa"/>
            <w:vMerge w:val="continue"/>
          </w:tcPr>
          <w:p>
            <w:pPr>
              <w:widowControl/>
              <w:jc w:val="center"/>
              <w:rPr>
                <w:rFonts w:ascii="宋体" w:hAnsi="宋体" w:cs="宋体"/>
                <w:color w:val="000000"/>
                <w:kern w:val="0"/>
                <w:sz w:val="18"/>
                <w:szCs w:val="18"/>
              </w:rPr>
            </w:pPr>
          </w:p>
        </w:tc>
        <w:tc>
          <w:tcPr>
            <w:tcW w:w="1230" w:type="dxa"/>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≥6～12</w:t>
            </w:r>
          </w:p>
        </w:tc>
        <w:tc>
          <w:tcPr>
            <w:tcW w:w="957" w:type="dxa"/>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≥89.5</w:t>
            </w:r>
          </w:p>
        </w:tc>
        <w:tc>
          <w:tcPr>
            <w:tcW w:w="981" w:type="dxa"/>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w:t>
            </w:r>
            <w:r>
              <w:rPr>
                <w:rFonts w:ascii="宋体" w:hAnsi="宋体" w:cs="宋体"/>
                <w:color w:val="000000"/>
                <w:kern w:val="0"/>
                <w:sz w:val="18"/>
                <w:szCs w:val="18"/>
              </w:rPr>
              <w:t>00</w:t>
            </w:r>
          </w:p>
        </w:tc>
        <w:tc>
          <w:tcPr>
            <w:tcW w:w="103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≤A02B00</w:t>
            </w:r>
          </w:p>
        </w:tc>
        <w:tc>
          <w:tcPr>
            <w:tcW w:w="99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C00</w:t>
            </w:r>
          </w:p>
        </w:tc>
        <w:tc>
          <w:tcPr>
            <w:tcW w:w="1049"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42" w:type="dxa"/>
            <w:vMerge w:val="continue"/>
          </w:tcPr>
          <w:p>
            <w:pPr>
              <w:widowControl/>
              <w:jc w:val="center"/>
              <w:rPr>
                <w:rFonts w:ascii="宋体" w:hAnsi="宋体" w:cs="宋体"/>
                <w:color w:val="000000"/>
                <w:kern w:val="0"/>
                <w:sz w:val="18"/>
                <w:szCs w:val="18"/>
              </w:rPr>
            </w:pPr>
          </w:p>
        </w:tc>
        <w:tc>
          <w:tcPr>
            <w:tcW w:w="1039" w:type="dxa"/>
            <w:vMerge w:val="continue"/>
          </w:tcPr>
          <w:p>
            <w:pPr>
              <w:widowControl/>
              <w:jc w:val="center"/>
              <w:rPr>
                <w:rFonts w:ascii="宋体" w:hAnsi="宋体" w:cs="宋体"/>
                <w:color w:val="000000"/>
                <w:kern w:val="0"/>
                <w:sz w:val="18"/>
                <w:szCs w:val="18"/>
              </w:rPr>
            </w:pPr>
          </w:p>
        </w:tc>
        <w:tc>
          <w:tcPr>
            <w:tcW w:w="1230" w:type="dxa"/>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957" w:type="dxa"/>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≥86.5</w:t>
            </w:r>
          </w:p>
        </w:tc>
        <w:tc>
          <w:tcPr>
            <w:tcW w:w="981" w:type="dxa"/>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≥3100</w:t>
            </w:r>
          </w:p>
        </w:tc>
        <w:tc>
          <w:tcPr>
            <w:tcW w:w="103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≤A02B00</w:t>
            </w:r>
          </w:p>
        </w:tc>
        <w:tc>
          <w:tcPr>
            <w:tcW w:w="99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C00</w:t>
            </w:r>
          </w:p>
        </w:tc>
        <w:tc>
          <w:tcPr>
            <w:tcW w:w="1049"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w:t>
            </w:r>
          </w:p>
        </w:tc>
      </w:tr>
    </w:tbl>
    <w:p>
      <w:pPr>
        <w:tabs>
          <w:tab w:val="left" w:pos="709"/>
        </w:tabs>
        <w:spacing w:line="360" w:lineRule="auto"/>
        <w:ind w:left="420"/>
        <w:rPr>
          <w:rFonts w:asciiTheme="minorEastAsia" w:hAnsiTheme="minorEastAsia"/>
          <w:sz w:val="24"/>
          <w:szCs w:val="24"/>
        </w:rPr>
      </w:pPr>
      <w:r>
        <w:rPr>
          <w:rFonts w:hint="eastAsia" w:asciiTheme="minorEastAsia" w:hAnsiTheme="minorEastAsia"/>
          <w:sz w:val="24"/>
          <w:szCs w:val="24"/>
        </w:rPr>
        <w:t>归纳汇总出物理力学性能、组织结构要求：</w:t>
      </w:r>
    </w:p>
    <w:p>
      <w:pPr>
        <w:tabs>
          <w:tab w:val="left" w:pos="709"/>
        </w:tabs>
        <w:spacing w:line="360" w:lineRule="auto"/>
        <w:jc w:val="center"/>
        <w:rPr>
          <w:rFonts w:asciiTheme="minorEastAsia" w:hAnsiTheme="minorEastAsia"/>
          <w:sz w:val="24"/>
          <w:szCs w:val="24"/>
        </w:rPr>
      </w:pPr>
      <w:r>
        <w:rPr>
          <w:rFonts w:hint="eastAsia" w:asciiTheme="minorEastAsia" w:hAnsiTheme="minorEastAsia"/>
          <w:szCs w:val="21"/>
        </w:rPr>
        <w:t>表 2</w:t>
      </w:r>
    </w:p>
    <w:tbl>
      <w:tblPr>
        <w:tblStyle w:val="7"/>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1419"/>
        <w:gridCol w:w="1354"/>
        <w:gridCol w:w="1354"/>
        <w:gridCol w:w="3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exact"/>
        </w:trPr>
        <w:tc>
          <w:tcPr>
            <w:tcW w:w="1355" w:type="dxa"/>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洛氏硬度</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HRA</w:t>
            </w:r>
          </w:p>
        </w:tc>
        <w:tc>
          <w:tcPr>
            <w:tcW w:w="1419" w:type="dxa"/>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横向断裂强度</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（N/mm</w:t>
            </w:r>
            <w:r>
              <w:rPr>
                <w:rFonts w:hint="eastAsia" w:ascii="宋体" w:hAnsi="宋体" w:cs="宋体"/>
                <w:color w:val="000000"/>
                <w:kern w:val="0"/>
                <w:sz w:val="18"/>
                <w:szCs w:val="18"/>
                <w:vertAlign w:val="superscript"/>
              </w:rPr>
              <w:t>2</w:t>
            </w:r>
            <w:r>
              <w:rPr>
                <w:rFonts w:hint="eastAsia" w:ascii="宋体" w:hAnsi="宋体" w:cs="宋体"/>
                <w:color w:val="000000"/>
                <w:kern w:val="0"/>
                <w:sz w:val="18"/>
                <w:szCs w:val="18"/>
              </w:rPr>
              <w:t>）</w:t>
            </w:r>
          </w:p>
        </w:tc>
        <w:tc>
          <w:tcPr>
            <w:tcW w:w="135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孔隙度</w:t>
            </w:r>
          </w:p>
        </w:tc>
        <w:tc>
          <w:tcPr>
            <w:tcW w:w="135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非化合碳</w:t>
            </w:r>
          </w:p>
        </w:tc>
        <w:tc>
          <w:tcPr>
            <w:tcW w:w="30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宏观孔洞 ＞25～175μm</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（个/cm</w:t>
            </w:r>
            <w:r>
              <w:rPr>
                <w:rFonts w:hint="eastAsia" w:ascii="宋体" w:hAnsi="宋体" w:cs="宋体"/>
                <w:color w:val="000000"/>
                <w:kern w:val="0"/>
                <w:sz w:val="18"/>
                <w:szCs w:val="18"/>
                <w:vertAlign w:val="superscript"/>
              </w:rPr>
              <w:t>2</w:t>
            </w:r>
            <w:r>
              <w:rPr>
                <w:rFonts w:hint="eastAsia" w:ascii="宋体" w:hAnsi="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355" w:type="dxa"/>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≥86.5</w:t>
            </w:r>
          </w:p>
        </w:tc>
        <w:tc>
          <w:tcPr>
            <w:tcW w:w="1419" w:type="dxa"/>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≥1800</w:t>
            </w:r>
          </w:p>
        </w:tc>
        <w:tc>
          <w:tcPr>
            <w:tcW w:w="135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≤A02B00</w:t>
            </w:r>
          </w:p>
        </w:tc>
        <w:tc>
          <w:tcPr>
            <w:tcW w:w="135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C00</w:t>
            </w:r>
          </w:p>
        </w:tc>
        <w:tc>
          <w:tcPr>
            <w:tcW w:w="30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28" w:type="dxa"/>
            <w:gridSpan w:val="5"/>
            <w:shd w:val="clear" w:color="auto" w:fill="auto"/>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注：横向断裂强度采用C试样。</w:t>
            </w:r>
          </w:p>
        </w:tc>
      </w:tr>
    </w:tbl>
    <w:p>
      <w:pPr>
        <w:pStyle w:val="12"/>
        <w:spacing w:line="360" w:lineRule="auto"/>
        <w:ind w:firstLine="480"/>
        <w:rPr>
          <w:rFonts w:cs="Times New Roman" w:asciiTheme="minorEastAsia" w:hAnsiTheme="minorEastAsia"/>
          <w:sz w:val="24"/>
          <w:szCs w:val="24"/>
        </w:rPr>
      </w:pPr>
      <w:r>
        <w:rPr>
          <w:rFonts w:hint="eastAsia" w:cs="Times New Roman" w:asciiTheme="minorEastAsia" w:hAnsiTheme="minorEastAsia"/>
          <w:sz w:val="24"/>
          <w:szCs w:val="24"/>
        </w:rPr>
        <w:t>以上为最低硬质合金棒材要求，若以上性能无法满足客户要求，再由供需双方协商确定。</w:t>
      </w:r>
    </w:p>
    <w:p>
      <w:pPr>
        <w:pStyle w:val="12"/>
        <w:numPr>
          <w:ilvl w:val="0"/>
          <w:numId w:val="7"/>
        </w:numPr>
        <w:spacing w:line="360" w:lineRule="auto"/>
        <w:ind w:firstLineChars="0"/>
        <w:rPr>
          <w:rFonts w:cs="Times New Roman" w:asciiTheme="minorEastAsia" w:hAnsiTheme="minorEastAsia"/>
          <w:sz w:val="24"/>
          <w:szCs w:val="24"/>
        </w:rPr>
      </w:pPr>
      <w:r>
        <w:rPr>
          <w:rFonts w:hint="eastAsia" w:cs="Times New Roman" w:asciiTheme="minorEastAsia" w:hAnsiTheme="minorEastAsia"/>
          <w:sz w:val="24"/>
          <w:szCs w:val="24"/>
        </w:rPr>
        <w:t>规格分类</w:t>
      </w:r>
    </w:p>
    <w:p>
      <w:pPr>
        <w:pStyle w:val="12"/>
        <w:spacing w:line="360" w:lineRule="auto"/>
        <w:ind w:firstLine="480"/>
        <w:rPr>
          <w:rFonts w:cs="Times New Roman" w:asciiTheme="minorEastAsia" w:hAnsiTheme="minorEastAsia"/>
          <w:sz w:val="24"/>
          <w:szCs w:val="24"/>
        </w:rPr>
      </w:pPr>
      <w:r>
        <w:rPr>
          <w:rFonts w:hint="eastAsia" w:cs="Times New Roman" w:asciiTheme="minorEastAsia" w:hAnsiTheme="minorEastAsia"/>
          <w:sz w:val="24"/>
          <w:szCs w:val="24"/>
        </w:rPr>
        <w:t>因印刷电路板微钻规格也属于棒材产品，没有必要单独一类，删除印刷电路板微钻规格说明。将产品系列按照外径和长度进行划分公差等级，同时由于生产制造水平的提升，需要将棒材规格系列进行扩展。</w:t>
      </w:r>
    </w:p>
    <w:p>
      <w:pPr>
        <w:spacing w:line="360" w:lineRule="auto"/>
        <w:jc w:val="center"/>
        <w:rPr>
          <w:rFonts w:cs="Times New Roman" w:asciiTheme="minorEastAsia" w:hAnsiTheme="minorEastAsia"/>
          <w:sz w:val="24"/>
          <w:szCs w:val="24"/>
        </w:rPr>
      </w:pPr>
      <w:r>
        <w:rPr>
          <w:rFonts w:hint="eastAsia" w:asciiTheme="minorEastAsia" w:hAnsiTheme="minorEastAsia"/>
          <w:szCs w:val="21"/>
        </w:rPr>
        <w:t>表 3</w:t>
      </w:r>
    </w:p>
    <w:tbl>
      <w:tblPr>
        <w:tblStyle w:val="7"/>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3"/>
        <w:gridCol w:w="2843"/>
        <w:gridCol w:w="2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2843" w:type="dxa"/>
            <w:shd w:val="clear" w:color="auto" w:fill="auto"/>
            <w:vAlign w:val="center"/>
          </w:tcPr>
          <w:p>
            <w:pPr>
              <w:tabs>
                <w:tab w:val="left" w:pos="709"/>
              </w:tabs>
              <w:jc w:val="center"/>
              <w:rPr>
                <w:rFonts w:ascii="宋体" w:hAnsi="宋体"/>
                <w:sz w:val="18"/>
                <w:szCs w:val="18"/>
              </w:rPr>
            </w:pPr>
            <w:r>
              <w:rPr>
                <w:rFonts w:hint="eastAsia" w:ascii="宋体" w:hAnsi="宋体"/>
                <w:sz w:val="18"/>
                <w:szCs w:val="18"/>
              </w:rPr>
              <w:t>规格</w:t>
            </w:r>
          </w:p>
        </w:tc>
        <w:tc>
          <w:tcPr>
            <w:tcW w:w="2843" w:type="dxa"/>
            <w:shd w:val="clear" w:color="auto" w:fill="auto"/>
            <w:vAlign w:val="center"/>
          </w:tcPr>
          <w:p>
            <w:pPr>
              <w:tabs>
                <w:tab w:val="left" w:pos="709"/>
              </w:tabs>
              <w:jc w:val="center"/>
              <w:rPr>
                <w:rFonts w:ascii="宋体" w:hAnsi="宋体"/>
                <w:sz w:val="18"/>
                <w:szCs w:val="18"/>
              </w:rPr>
            </w:pPr>
            <w:r>
              <w:rPr>
                <w:rFonts w:hint="eastAsia" w:ascii="宋体" w:hAnsi="宋体"/>
                <w:sz w:val="18"/>
                <w:szCs w:val="18"/>
              </w:rPr>
              <w:t>直径</w:t>
            </w:r>
            <w:r>
              <w:rPr>
                <w:rFonts w:ascii="宋体" w:hAnsi="宋体" w:cs="Calibri"/>
                <w:sz w:val="18"/>
                <w:szCs w:val="18"/>
              </w:rPr>
              <w:t>D</w:t>
            </w:r>
          </w:p>
        </w:tc>
        <w:tc>
          <w:tcPr>
            <w:tcW w:w="2842" w:type="dxa"/>
            <w:shd w:val="clear" w:color="auto" w:fill="auto"/>
            <w:vAlign w:val="center"/>
          </w:tcPr>
          <w:p>
            <w:pPr>
              <w:tabs>
                <w:tab w:val="left" w:pos="709"/>
              </w:tabs>
              <w:jc w:val="center"/>
              <w:rPr>
                <w:rFonts w:ascii="宋体" w:hAnsi="宋体" w:cs="宋体"/>
                <w:sz w:val="18"/>
                <w:szCs w:val="18"/>
              </w:rPr>
            </w:pPr>
            <w:r>
              <w:rPr>
                <w:rFonts w:hint="eastAsia" w:ascii="宋体" w:hAnsi="宋体" w:cs="宋体"/>
                <w:sz w:val="18"/>
                <w:szCs w:val="18"/>
              </w:rPr>
              <w:t>长度L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843" w:type="dxa"/>
            <w:shd w:val="clear" w:color="auto" w:fill="auto"/>
            <w:vAlign w:val="center"/>
          </w:tcPr>
          <w:p>
            <w:pPr>
              <w:tabs>
                <w:tab w:val="left" w:pos="709"/>
              </w:tabs>
              <w:jc w:val="center"/>
              <w:rPr>
                <w:rFonts w:ascii="宋体" w:hAnsi="宋体"/>
                <w:sz w:val="18"/>
                <w:szCs w:val="18"/>
              </w:rPr>
            </w:pPr>
            <w:r>
              <w:rPr>
                <w:rFonts w:ascii="宋体" w:hAnsi="宋体"/>
                <w:sz w:val="18"/>
                <w:szCs w:val="18"/>
              </w:rPr>
              <w:t>B</w:t>
            </w:r>
            <w:r>
              <w:rPr>
                <w:rFonts w:hint="eastAsia" w:ascii="宋体" w:hAnsi="宋体"/>
                <w:sz w:val="18"/>
                <w:szCs w:val="18"/>
              </w:rPr>
              <w:t xml:space="preserve"> </w:t>
            </w:r>
            <w:r>
              <w:rPr>
                <w:rFonts w:ascii="宋体" w:hAnsi="宋体" w:cs="Calibri"/>
                <w:sz w:val="18"/>
                <w:szCs w:val="18"/>
              </w:rPr>
              <w:t>D</w:t>
            </w:r>
            <w:r>
              <w:rPr>
                <w:rFonts w:ascii="宋体" w:hAnsi="宋体"/>
                <w:sz w:val="18"/>
                <w:szCs w:val="18"/>
              </w:rPr>
              <w:t>×</w:t>
            </w:r>
            <w:r>
              <w:rPr>
                <w:rFonts w:hint="eastAsia" w:ascii="宋体" w:hAnsi="宋体"/>
                <w:sz w:val="18"/>
                <w:szCs w:val="18"/>
              </w:rPr>
              <w:t>L</w:t>
            </w:r>
          </w:p>
        </w:tc>
        <w:tc>
          <w:tcPr>
            <w:tcW w:w="2843" w:type="dxa"/>
            <w:shd w:val="clear" w:color="auto" w:fill="auto"/>
            <w:vAlign w:val="center"/>
          </w:tcPr>
          <w:p>
            <w:pPr>
              <w:tabs>
                <w:tab w:val="left" w:pos="709"/>
              </w:tabs>
              <w:jc w:val="center"/>
              <w:rPr>
                <w:rFonts w:ascii="宋体" w:hAnsi="宋体"/>
                <w:sz w:val="18"/>
                <w:szCs w:val="18"/>
              </w:rPr>
            </w:pPr>
            <w:r>
              <w:rPr>
                <w:rFonts w:hint="eastAsia" w:ascii="宋体" w:hAnsi="宋体"/>
                <w:sz w:val="18"/>
                <w:szCs w:val="18"/>
              </w:rPr>
              <w:t>0.50≤</w:t>
            </w:r>
            <w:r>
              <w:rPr>
                <w:rFonts w:ascii="宋体" w:hAnsi="宋体" w:cs="Calibri"/>
                <w:sz w:val="18"/>
                <w:szCs w:val="18"/>
              </w:rPr>
              <w:t>D</w:t>
            </w:r>
            <w:r>
              <w:rPr>
                <w:rFonts w:hint="eastAsia" w:ascii="宋体" w:hAnsi="宋体"/>
                <w:sz w:val="18"/>
                <w:szCs w:val="18"/>
              </w:rPr>
              <w:t>≤</w:t>
            </w:r>
            <w:r>
              <w:rPr>
                <w:rFonts w:ascii="宋体" w:hAnsi="宋体"/>
                <w:sz w:val="18"/>
                <w:szCs w:val="18"/>
              </w:rPr>
              <w:t>42</w:t>
            </w:r>
            <w:r>
              <w:rPr>
                <w:rFonts w:hint="eastAsia" w:ascii="宋体" w:hAnsi="宋体"/>
                <w:sz w:val="18"/>
                <w:szCs w:val="18"/>
              </w:rPr>
              <w:t>.00</w:t>
            </w:r>
          </w:p>
        </w:tc>
        <w:tc>
          <w:tcPr>
            <w:tcW w:w="2842" w:type="dxa"/>
            <w:shd w:val="clear" w:color="auto" w:fill="auto"/>
            <w:vAlign w:val="center"/>
          </w:tcPr>
          <w:p>
            <w:pPr>
              <w:jc w:val="center"/>
              <w:rPr>
                <w:rFonts w:ascii="宋体" w:hAnsi="宋体"/>
                <w:sz w:val="18"/>
                <w:szCs w:val="18"/>
              </w:rPr>
            </w:pPr>
            <w:r>
              <w:rPr>
                <w:rFonts w:hint="eastAsia" w:ascii="宋体" w:hAnsi="宋体"/>
                <w:sz w:val="18"/>
                <w:szCs w:val="18"/>
              </w:rPr>
              <w:t>1.0＜</w:t>
            </w:r>
            <w:r>
              <w:rPr>
                <w:rFonts w:hint="eastAsia" w:ascii="宋体" w:hAnsi="宋体" w:cs="宋体"/>
                <w:sz w:val="18"/>
                <w:szCs w:val="18"/>
              </w:rPr>
              <w:t>L</w:t>
            </w:r>
            <w:r>
              <w:rPr>
                <w:rFonts w:hint="eastAsia" w:ascii="宋体" w:hAnsi="宋体"/>
                <w:sz w:val="18"/>
                <w:szCs w:val="18"/>
              </w:rPr>
              <w:t>≤660.0</w:t>
            </w:r>
          </w:p>
        </w:tc>
      </w:tr>
    </w:tbl>
    <w:p>
      <w:pPr>
        <w:pStyle w:val="12"/>
        <w:numPr>
          <w:ilvl w:val="0"/>
          <w:numId w:val="7"/>
        </w:numPr>
        <w:spacing w:line="360" w:lineRule="auto"/>
        <w:ind w:firstLineChars="0"/>
        <w:rPr>
          <w:rFonts w:cs="Times New Roman" w:asciiTheme="minorEastAsia" w:hAnsiTheme="minorEastAsia"/>
          <w:sz w:val="24"/>
          <w:szCs w:val="24"/>
        </w:rPr>
      </w:pPr>
      <w:r>
        <w:rPr>
          <w:rFonts w:hint="eastAsia" w:cs="Times New Roman" w:asciiTheme="minorEastAsia" w:hAnsiTheme="minorEastAsia"/>
          <w:sz w:val="24"/>
          <w:szCs w:val="24"/>
        </w:rPr>
        <w:t>尺寸允许偏差及形状公差</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充分调研、收集业内先进指标水平，结合现有制造水平，对直径、长度、直线度、圆度等尺寸允许偏差及形状公差进行修正。</w:t>
      </w:r>
    </w:p>
    <w:p>
      <w:pPr>
        <w:pStyle w:val="12"/>
        <w:numPr>
          <w:ilvl w:val="1"/>
          <w:numId w:val="7"/>
        </w:numPr>
        <w:spacing w:line="360" w:lineRule="auto"/>
        <w:ind w:left="567" w:firstLineChars="0"/>
        <w:rPr>
          <w:rFonts w:asciiTheme="minorEastAsia" w:hAnsiTheme="minorEastAsia"/>
          <w:sz w:val="24"/>
          <w:szCs w:val="24"/>
        </w:rPr>
      </w:pPr>
      <w:r>
        <w:rPr>
          <w:rFonts w:hint="eastAsia" w:asciiTheme="minorEastAsia" w:hAnsiTheme="minorEastAsia"/>
          <w:sz w:val="24"/>
          <w:szCs w:val="24"/>
        </w:rPr>
        <w:t>毛坯圆棒的直径尺寸允许偏差见表4。</w:t>
      </w:r>
    </w:p>
    <w:p>
      <w:pPr>
        <w:jc w:val="center"/>
        <w:rPr>
          <w:rFonts w:asciiTheme="minorEastAsia" w:hAnsiTheme="minorEastAsia"/>
          <w:szCs w:val="21"/>
        </w:rPr>
      </w:pPr>
      <w:r>
        <w:rPr>
          <w:rFonts w:hint="eastAsia" w:asciiTheme="minorEastAsia" w:hAnsiTheme="minorEastAsia"/>
          <w:sz w:val="24"/>
          <w:szCs w:val="24"/>
        </w:rPr>
        <w:t xml:space="preserve">                            </w:t>
      </w:r>
      <w:r>
        <w:rPr>
          <w:rFonts w:hint="eastAsia" w:asciiTheme="minorEastAsia" w:hAnsiTheme="minorEastAsia"/>
          <w:szCs w:val="21"/>
        </w:rPr>
        <w:t xml:space="preserve"> 表 4                         单位为毫米</w:t>
      </w:r>
    </w:p>
    <w:tbl>
      <w:tblPr>
        <w:tblStyle w:val="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1"/>
        <w:gridCol w:w="4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1" w:type="dxa"/>
          </w:tcPr>
          <w:p>
            <w:pPr>
              <w:jc w:val="center"/>
              <w:rPr>
                <w:rFonts w:ascii="宋体" w:hAnsi="宋体"/>
                <w:sz w:val="18"/>
                <w:szCs w:val="18"/>
              </w:rPr>
            </w:pPr>
            <w:r>
              <w:rPr>
                <w:rFonts w:hint="eastAsia" w:ascii="宋体" w:hAnsi="宋体"/>
                <w:sz w:val="18"/>
                <w:szCs w:val="18"/>
              </w:rPr>
              <w:t>直径</w:t>
            </w:r>
          </w:p>
        </w:tc>
        <w:tc>
          <w:tcPr>
            <w:tcW w:w="4307" w:type="dxa"/>
          </w:tcPr>
          <w:p>
            <w:pPr>
              <w:jc w:val="center"/>
              <w:rPr>
                <w:rFonts w:ascii="宋体" w:hAnsi="宋体"/>
                <w:sz w:val="18"/>
                <w:szCs w:val="18"/>
              </w:rPr>
            </w:pPr>
            <w:r>
              <w:rPr>
                <w:rFonts w:hint="eastAsia" w:ascii="宋体" w:hAnsi="宋体"/>
                <w:sz w:val="18"/>
                <w:szCs w:val="18"/>
              </w:rPr>
              <w:t>直径允许偏差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1" w:type="dxa"/>
          </w:tcPr>
          <w:p>
            <w:pPr>
              <w:jc w:val="center"/>
              <w:rPr>
                <w:rFonts w:ascii="宋体" w:hAnsi="宋体"/>
                <w:sz w:val="18"/>
                <w:szCs w:val="18"/>
              </w:rPr>
            </w:pPr>
            <w:r>
              <w:rPr>
                <w:rFonts w:hint="eastAsia" w:ascii="宋体" w:hAnsi="宋体"/>
                <w:sz w:val="18"/>
                <w:szCs w:val="18"/>
              </w:rPr>
              <w:t>0.50≤D＜2.00</w:t>
            </w:r>
          </w:p>
        </w:tc>
        <w:tc>
          <w:tcPr>
            <w:tcW w:w="4307" w:type="dxa"/>
          </w:tcPr>
          <w:p>
            <w:pPr>
              <w:jc w:val="center"/>
              <w:rPr>
                <w:rFonts w:ascii="宋体" w:hAnsi="宋体"/>
                <w:sz w:val="18"/>
                <w:szCs w:val="18"/>
              </w:rPr>
            </w:pPr>
            <w:r>
              <w:rPr>
                <w:rFonts w:hint="eastAsia" w:ascii="宋体" w:hAnsi="宋体"/>
                <w:sz w:val="18"/>
                <w:szCs w:val="18"/>
              </w:rPr>
              <w:t>+0.10～+0.20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1" w:type="dxa"/>
          </w:tcPr>
          <w:p>
            <w:pPr>
              <w:jc w:val="center"/>
              <w:rPr>
                <w:rFonts w:ascii="宋体" w:hAnsi="宋体"/>
                <w:sz w:val="18"/>
                <w:szCs w:val="18"/>
              </w:rPr>
            </w:pPr>
            <w:r>
              <w:rPr>
                <w:rFonts w:hint="eastAsia" w:ascii="宋体" w:hAnsi="宋体"/>
                <w:sz w:val="18"/>
                <w:szCs w:val="18"/>
              </w:rPr>
              <w:t>2.00≤D＜3.00</w:t>
            </w:r>
          </w:p>
        </w:tc>
        <w:tc>
          <w:tcPr>
            <w:tcW w:w="4307" w:type="dxa"/>
          </w:tcPr>
          <w:p>
            <w:pPr>
              <w:jc w:val="center"/>
              <w:rPr>
                <w:rFonts w:ascii="宋体" w:hAnsi="宋体"/>
                <w:sz w:val="18"/>
                <w:szCs w:val="18"/>
              </w:rPr>
            </w:pPr>
            <w:r>
              <w:rPr>
                <w:rFonts w:hint="eastAsia" w:ascii="宋体" w:hAnsi="宋体"/>
                <w:sz w:val="18"/>
                <w:szCs w:val="18"/>
              </w:rPr>
              <w:t>+0.15～+0.30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1" w:type="dxa"/>
          </w:tcPr>
          <w:p>
            <w:pPr>
              <w:jc w:val="center"/>
              <w:rPr>
                <w:rFonts w:ascii="宋体" w:hAnsi="宋体"/>
                <w:sz w:val="18"/>
                <w:szCs w:val="18"/>
              </w:rPr>
            </w:pPr>
            <w:r>
              <w:rPr>
                <w:rFonts w:hint="eastAsia" w:ascii="宋体" w:hAnsi="宋体"/>
                <w:sz w:val="18"/>
                <w:szCs w:val="18"/>
              </w:rPr>
              <w:t>3.00≤D≤12.00</w:t>
            </w:r>
          </w:p>
        </w:tc>
        <w:tc>
          <w:tcPr>
            <w:tcW w:w="4307" w:type="dxa"/>
          </w:tcPr>
          <w:p>
            <w:pPr>
              <w:jc w:val="center"/>
              <w:rPr>
                <w:rFonts w:ascii="宋体" w:hAnsi="宋体"/>
                <w:sz w:val="18"/>
                <w:szCs w:val="18"/>
              </w:rPr>
            </w:pPr>
            <w:r>
              <w:rPr>
                <w:rFonts w:hint="eastAsia" w:ascii="宋体" w:hAnsi="宋体"/>
                <w:sz w:val="18"/>
                <w:szCs w:val="18"/>
              </w:rPr>
              <w:t>+0.30～+0.60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1" w:type="dxa"/>
          </w:tcPr>
          <w:p>
            <w:pPr>
              <w:jc w:val="center"/>
              <w:rPr>
                <w:rFonts w:ascii="宋体" w:hAnsi="宋体"/>
                <w:sz w:val="18"/>
                <w:szCs w:val="18"/>
              </w:rPr>
            </w:pPr>
            <w:r>
              <w:rPr>
                <w:rFonts w:hint="eastAsia" w:ascii="宋体" w:hAnsi="宋体"/>
                <w:sz w:val="18"/>
                <w:szCs w:val="18"/>
              </w:rPr>
              <w:t>12.00＜D≤20.00</w:t>
            </w:r>
          </w:p>
        </w:tc>
        <w:tc>
          <w:tcPr>
            <w:tcW w:w="4307" w:type="dxa"/>
          </w:tcPr>
          <w:p>
            <w:pPr>
              <w:jc w:val="center"/>
              <w:rPr>
                <w:rFonts w:ascii="宋体" w:hAnsi="宋体"/>
                <w:sz w:val="18"/>
                <w:szCs w:val="18"/>
              </w:rPr>
            </w:pPr>
            <w:r>
              <w:rPr>
                <w:rFonts w:hint="eastAsia" w:ascii="宋体" w:hAnsi="宋体"/>
                <w:sz w:val="18"/>
                <w:szCs w:val="18"/>
              </w:rPr>
              <w:t>+0.30～+0.70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1" w:type="dxa"/>
          </w:tcPr>
          <w:p>
            <w:pPr>
              <w:jc w:val="center"/>
              <w:rPr>
                <w:rFonts w:ascii="宋体" w:hAnsi="宋体"/>
                <w:sz w:val="18"/>
                <w:szCs w:val="18"/>
              </w:rPr>
            </w:pPr>
            <w:r>
              <w:rPr>
                <w:rFonts w:hint="eastAsia" w:ascii="宋体" w:hAnsi="宋体"/>
                <w:sz w:val="18"/>
                <w:szCs w:val="18"/>
              </w:rPr>
              <w:t>20.00＜D≤42.00</w:t>
            </w:r>
          </w:p>
        </w:tc>
        <w:tc>
          <w:tcPr>
            <w:tcW w:w="4307" w:type="dxa"/>
          </w:tcPr>
          <w:p>
            <w:pPr>
              <w:jc w:val="center"/>
              <w:rPr>
                <w:rFonts w:ascii="宋体" w:hAnsi="宋体"/>
                <w:sz w:val="18"/>
                <w:szCs w:val="18"/>
              </w:rPr>
            </w:pPr>
            <w:r>
              <w:rPr>
                <w:rFonts w:hint="eastAsia" w:ascii="宋体" w:hAnsi="宋体"/>
                <w:sz w:val="18"/>
                <w:szCs w:val="18"/>
              </w:rPr>
              <w:t>+0.30～+0.80</w:t>
            </w:r>
          </w:p>
        </w:tc>
      </w:tr>
    </w:tbl>
    <w:p>
      <w:pPr>
        <w:jc w:val="center"/>
        <w:rPr>
          <w:rFonts w:asciiTheme="minorEastAsia" w:hAnsiTheme="minorEastAsia"/>
          <w:szCs w:val="21"/>
        </w:rPr>
      </w:pPr>
    </w:p>
    <w:p>
      <w:pPr>
        <w:pStyle w:val="12"/>
        <w:numPr>
          <w:ilvl w:val="1"/>
          <w:numId w:val="7"/>
        </w:numPr>
        <w:spacing w:line="360" w:lineRule="auto"/>
        <w:ind w:left="567" w:firstLineChars="0"/>
        <w:rPr>
          <w:rFonts w:asciiTheme="minorEastAsia" w:hAnsiTheme="minorEastAsia"/>
          <w:sz w:val="24"/>
          <w:szCs w:val="24"/>
        </w:rPr>
      </w:pPr>
      <w:r>
        <w:rPr>
          <w:rFonts w:hint="eastAsia" w:asciiTheme="minorEastAsia" w:hAnsiTheme="minorEastAsia"/>
          <w:sz w:val="24"/>
          <w:szCs w:val="24"/>
        </w:rPr>
        <w:t xml:space="preserve"> 毛坯圆棒的长度尺寸允许偏差见表5。</w:t>
      </w:r>
    </w:p>
    <w:p>
      <w:pPr>
        <w:ind w:right="210"/>
        <w:jc w:val="right"/>
        <w:rPr>
          <w:rFonts w:asciiTheme="minorEastAsia" w:hAnsiTheme="minorEastAsia"/>
          <w:szCs w:val="21"/>
        </w:rPr>
      </w:pPr>
      <w:r>
        <w:rPr>
          <w:rFonts w:hint="eastAsia" w:asciiTheme="minorEastAsia" w:hAnsiTheme="minorEastAsia"/>
          <w:szCs w:val="21"/>
        </w:rPr>
        <w:t>表 5                          单位为毫米</w:t>
      </w:r>
    </w:p>
    <w:tbl>
      <w:tblPr>
        <w:tblStyle w:val="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1"/>
        <w:gridCol w:w="4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4221" w:type="dxa"/>
          </w:tcPr>
          <w:p>
            <w:pPr>
              <w:jc w:val="center"/>
              <w:rPr>
                <w:rFonts w:ascii="宋体" w:hAnsi="宋体"/>
                <w:sz w:val="18"/>
                <w:szCs w:val="18"/>
              </w:rPr>
            </w:pPr>
            <w:r>
              <w:rPr>
                <w:rFonts w:hint="eastAsia" w:ascii="宋体" w:hAnsi="宋体"/>
                <w:sz w:val="18"/>
                <w:szCs w:val="18"/>
              </w:rPr>
              <w:t>长度</w:t>
            </w:r>
          </w:p>
        </w:tc>
        <w:tc>
          <w:tcPr>
            <w:tcW w:w="4307" w:type="dxa"/>
          </w:tcPr>
          <w:p>
            <w:pPr>
              <w:jc w:val="center"/>
              <w:rPr>
                <w:rFonts w:ascii="宋体" w:hAnsi="宋体"/>
                <w:sz w:val="18"/>
                <w:szCs w:val="18"/>
              </w:rPr>
            </w:pPr>
            <w:r>
              <w:rPr>
                <w:rFonts w:hint="eastAsia" w:ascii="宋体" w:hAnsi="宋体"/>
                <w:sz w:val="18"/>
                <w:szCs w:val="18"/>
              </w:rPr>
              <w:t>长度允许偏差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1" w:type="dxa"/>
          </w:tcPr>
          <w:p>
            <w:pPr>
              <w:jc w:val="center"/>
              <w:rPr>
                <w:rFonts w:ascii="宋体" w:hAnsi="宋体"/>
                <w:sz w:val="18"/>
                <w:szCs w:val="18"/>
              </w:rPr>
            </w:pPr>
            <w:r>
              <w:rPr>
                <w:rFonts w:hint="eastAsia" w:ascii="宋体" w:hAnsi="宋体" w:cs="宋体"/>
                <w:kern w:val="0"/>
                <w:sz w:val="18"/>
                <w:szCs w:val="18"/>
              </w:rPr>
              <w:t>1.0</w:t>
            </w:r>
            <w:r>
              <w:rPr>
                <w:rFonts w:hint="eastAsia" w:ascii="宋体" w:hAnsi="宋体"/>
                <w:sz w:val="18"/>
                <w:szCs w:val="18"/>
              </w:rPr>
              <w:t>＜L≤</w:t>
            </w:r>
            <w:r>
              <w:rPr>
                <w:rFonts w:ascii="宋体" w:hAnsi="宋体" w:cs="宋体"/>
                <w:kern w:val="0"/>
                <w:sz w:val="18"/>
                <w:szCs w:val="18"/>
              </w:rPr>
              <w:t>200.0</w:t>
            </w:r>
          </w:p>
        </w:tc>
        <w:tc>
          <w:tcPr>
            <w:tcW w:w="4307" w:type="dxa"/>
          </w:tcPr>
          <w:p>
            <w:pPr>
              <w:jc w:val="center"/>
              <w:rPr>
                <w:rFonts w:ascii="宋体" w:hAnsi="宋体"/>
                <w:sz w:val="18"/>
                <w:szCs w:val="18"/>
              </w:rPr>
            </w:pPr>
            <w:r>
              <w:rPr>
                <w:rFonts w:hint="eastAsia" w:ascii="宋体" w:hAnsi="宋体"/>
                <w:sz w:val="18"/>
                <w:szCs w:val="18"/>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1" w:type="dxa"/>
          </w:tcPr>
          <w:p>
            <w:pPr>
              <w:jc w:val="center"/>
              <w:rPr>
                <w:rFonts w:ascii="宋体" w:hAnsi="宋体"/>
                <w:sz w:val="18"/>
                <w:szCs w:val="18"/>
              </w:rPr>
            </w:pPr>
            <w:r>
              <w:rPr>
                <w:rFonts w:hint="eastAsia" w:ascii="宋体" w:hAnsi="宋体" w:cs="宋体"/>
                <w:kern w:val="0"/>
                <w:sz w:val="18"/>
                <w:szCs w:val="18"/>
              </w:rPr>
              <w:t>200.0</w:t>
            </w:r>
            <w:r>
              <w:rPr>
                <w:rFonts w:hint="eastAsia" w:ascii="宋体" w:hAnsi="宋体"/>
                <w:sz w:val="18"/>
                <w:szCs w:val="18"/>
              </w:rPr>
              <w:t>＜L≤</w:t>
            </w:r>
            <w:r>
              <w:rPr>
                <w:rFonts w:hint="eastAsia" w:ascii="宋体" w:hAnsi="宋体" w:cs="宋体"/>
                <w:kern w:val="0"/>
                <w:sz w:val="18"/>
                <w:szCs w:val="18"/>
              </w:rPr>
              <w:t>350.0</w:t>
            </w:r>
          </w:p>
        </w:tc>
        <w:tc>
          <w:tcPr>
            <w:tcW w:w="4307" w:type="dxa"/>
          </w:tcPr>
          <w:p>
            <w:pPr>
              <w:jc w:val="center"/>
              <w:rPr>
                <w:rFonts w:ascii="宋体" w:hAnsi="宋体"/>
                <w:sz w:val="18"/>
                <w:szCs w:val="18"/>
              </w:rPr>
            </w:pPr>
            <w:r>
              <w:rPr>
                <w:rFonts w:hint="eastAsia" w:ascii="宋体" w:hAnsi="宋体"/>
                <w:sz w:val="18"/>
                <w:szCs w:val="18"/>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1" w:type="dxa"/>
          </w:tcPr>
          <w:p>
            <w:pPr>
              <w:widowControl/>
              <w:jc w:val="center"/>
              <w:rPr>
                <w:rFonts w:ascii="宋体" w:hAnsi="宋体" w:cs="宋体"/>
                <w:kern w:val="0"/>
                <w:sz w:val="18"/>
                <w:szCs w:val="18"/>
              </w:rPr>
            </w:pPr>
            <w:r>
              <w:rPr>
                <w:rFonts w:hint="eastAsia" w:ascii="宋体" w:hAnsi="宋体"/>
                <w:sz w:val="18"/>
                <w:szCs w:val="18"/>
              </w:rPr>
              <w:t>350.0＜L≤660.0</w:t>
            </w:r>
          </w:p>
        </w:tc>
        <w:tc>
          <w:tcPr>
            <w:tcW w:w="4307" w:type="dxa"/>
          </w:tcPr>
          <w:p>
            <w:pPr>
              <w:jc w:val="center"/>
              <w:rPr>
                <w:rFonts w:ascii="宋体" w:hAnsi="宋体"/>
                <w:sz w:val="18"/>
                <w:szCs w:val="18"/>
              </w:rPr>
            </w:pPr>
            <w:r>
              <w:rPr>
                <w:rFonts w:hint="eastAsia" w:ascii="宋体" w:hAnsi="宋体"/>
                <w:sz w:val="18"/>
                <w:szCs w:val="18"/>
              </w:rPr>
              <w:t>0.0～+10.0</w:t>
            </w:r>
          </w:p>
        </w:tc>
      </w:tr>
    </w:tbl>
    <w:p>
      <w:pPr>
        <w:ind w:right="210"/>
        <w:jc w:val="right"/>
        <w:rPr>
          <w:rFonts w:asciiTheme="minorEastAsia" w:hAnsiTheme="minorEastAsia"/>
          <w:szCs w:val="21"/>
        </w:rPr>
      </w:pPr>
    </w:p>
    <w:p>
      <w:pPr>
        <w:pStyle w:val="12"/>
        <w:numPr>
          <w:ilvl w:val="1"/>
          <w:numId w:val="7"/>
        </w:numPr>
        <w:spacing w:line="360" w:lineRule="auto"/>
        <w:ind w:left="567" w:firstLineChars="0"/>
        <w:rPr>
          <w:rFonts w:asciiTheme="minorEastAsia" w:hAnsiTheme="minorEastAsia"/>
          <w:sz w:val="24"/>
          <w:szCs w:val="24"/>
        </w:rPr>
      </w:pPr>
      <w:r>
        <w:rPr>
          <w:rFonts w:hint="eastAsia" w:asciiTheme="minorEastAsia" w:hAnsiTheme="minorEastAsia"/>
          <w:sz w:val="24"/>
          <w:szCs w:val="24"/>
        </w:rPr>
        <w:t xml:space="preserve"> 毛坯圆棒的直线度公差见表6。</w:t>
      </w:r>
    </w:p>
    <w:p>
      <w:pPr>
        <w:ind w:right="240"/>
        <w:jc w:val="right"/>
        <w:rPr>
          <w:rFonts w:asciiTheme="minorEastAsia" w:hAnsiTheme="minorEastAsia"/>
          <w:szCs w:val="21"/>
        </w:rPr>
      </w:pPr>
      <w:r>
        <w:rPr>
          <w:rFonts w:hint="eastAsia" w:asciiTheme="minorEastAsia" w:hAnsiTheme="minorEastAsia"/>
          <w:szCs w:val="21"/>
        </w:rPr>
        <w:t>表 6                          单位为毫米</w:t>
      </w:r>
    </w:p>
    <w:tbl>
      <w:tblPr>
        <w:tblStyle w:val="7"/>
        <w:tblW w:w="8528" w:type="dxa"/>
        <w:jc w:val="center"/>
        <w:tblInd w:w="0" w:type="dxa"/>
        <w:tblLayout w:type="fixed"/>
        <w:tblCellMar>
          <w:top w:w="0" w:type="dxa"/>
          <w:left w:w="108" w:type="dxa"/>
          <w:bottom w:w="0" w:type="dxa"/>
          <w:right w:w="108" w:type="dxa"/>
        </w:tblCellMar>
      </w:tblPr>
      <w:tblGrid>
        <w:gridCol w:w="1746"/>
        <w:gridCol w:w="1545"/>
        <w:gridCol w:w="1747"/>
        <w:gridCol w:w="1747"/>
        <w:gridCol w:w="1743"/>
      </w:tblGrid>
      <w:tr>
        <w:tblPrEx>
          <w:tblLayout w:type="fixed"/>
          <w:tblCellMar>
            <w:top w:w="0" w:type="dxa"/>
            <w:left w:w="108" w:type="dxa"/>
            <w:bottom w:w="0" w:type="dxa"/>
            <w:right w:w="108" w:type="dxa"/>
          </w:tblCellMar>
        </w:tblPrEx>
        <w:trPr>
          <w:trHeight w:val="270" w:hRule="atLeast"/>
          <w:jc w:val="center"/>
        </w:trPr>
        <w:tc>
          <w:tcPr>
            <w:tcW w:w="174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sz w:val="18"/>
                <w:szCs w:val="18"/>
              </w:rPr>
              <w:t>直径</w:t>
            </w:r>
          </w:p>
        </w:tc>
        <w:tc>
          <w:tcPr>
            <w:tcW w:w="6782"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直线度公差</w:t>
            </w:r>
          </w:p>
        </w:tc>
      </w:tr>
      <w:tr>
        <w:tblPrEx>
          <w:tblLayout w:type="fixed"/>
          <w:tblCellMar>
            <w:top w:w="0" w:type="dxa"/>
            <w:left w:w="108" w:type="dxa"/>
            <w:bottom w:w="0" w:type="dxa"/>
            <w:right w:w="108" w:type="dxa"/>
          </w:tblCellMar>
        </w:tblPrEx>
        <w:trPr>
          <w:trHeight w:val="270" w:hRule="atLeast"/>
          <w:jc w:val="center"/>
        </w:trPr>
        <w:tc>
          <w:tcPr>
            <w:tcW w:w="1746" w:type="dxa"/>
            <w:vMerge w:val="continue"/>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sz w:val="18"/>
                <w:szCs w:val="18"/>
              </w:rPr>
            </w:pPr>
          </w:p>
        </w:tc>
        <w:tc>
          <w:tcPr>
            <w:tcW w:w="6782"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长度</w:t>
            </w:r>
          </w:p>
        </w:tc>
      </w:tr>
      <w:tr>
        <w:tblPrEx>
          <w:tblLayout w:type="fixed"/>
          <w:tblCellMar>
            <w:top w:w="0" w:type="dxa"/>
            <w:left w:w="108" w:type="dxa"/>
            <w:bottom w:w="0" w:type="dxa"/>
            <w:right w:w="108" w:type="dxa"/>
          </w:tblCellMar>
        </w:tblPrEx>
        <w:trPr>
          <w:trHeight w:val="270" w:hRule="atLeast"/>
          <w:jc w:val="center"/>
        </w:trPr>
        <w:tc>
          <w:tcPr>
            <w:tcW w:w="174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1.0</w:t>
            </w:r>
            <w:r>
              <w:rPr>
                <w:rFonts w:hint="eastAsia" w:ascii="宋体" w:hAnsi="宋体"/>
                <w:sz w:val="18"/>
                <w:szCs w:val="18"/>
              </w:rPr>
              <w:t>＜L≤</w:t>
            </w:r>
            <w:r>
              <w:rPr>
                <w:rFonts w:hint="eastAsia" w:ascii="宋体" w:hAnsi="宋体" w:cs="宋体"/>
                <w:kern w:val="0"/>
                <w:sz w:val="18"/>
                <w:szCs w:val="18"/>
              </w:rPr>
              <w:t>100.0</w:t>
            </w:r>
          </w:p>
        </w:tc>
        <w:tc>
          <w:tcPr>
            <w:tcW w:w="17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100.0</w:t>
            </w:r>
            <w:r>
              <w:rPr>
                <w:rFonts w:hint="eastAsia" w:ascii="宋体" w:hAnsi="宋体"/>
                <w:sz w:val="18"/>
                <w:szCs w:val="18"/>
              </w:rPr>
              <w:t>＜L≤</w:t>
            </w:r>
            <w:r>
              <w:rPr>
                <w:rFonts w:hint="eastAsia" w:ascii="宋体" w:hAnsi="宋体" w:cs="宋体"/>
                <w:kern w:val="0"/>
                <w:sz w:val="18"/>
                <w:szCs w:val="18"/>
              </w:rPr>
              <w:t>200.0</w:t>
            </w:r>
          </w:p>
        </w:tc>
        <w:tc>
          <w:tcPr>
            <w:tcW w:w="17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200.0</w:t>
            </w:r>
            <w:r>
              <w:rPr>
                <w:rFonts w:hint="eastAsia" w:ascii="宋体" w:hAnsi="宋体"/>
                <w:sz w:val="18"/>
                <w:szCs w:val="18"/>
              </w:rPr>
              <w:t>＜L≤</w:t>
            </w:r>
            <w:r>
              <w:rPr>
                <w:rFonts w:hint="eastAsia" w:ascii="宋体" w:hAnsi="宋体" w:cs="宋体"/>
                <w:kern w:val="0"/>
                <w:sz w:val="18"/>
                <w:szCs w:val="18"/>
              </w:rPr>
              <w:t>350.0</w:t>
            </w:r>
          </w:p>
        </w:tc>
        <w:tc>
          <w:tcPr>
            <w:tcW w:w="1743" w:type="dxa"/>
            <w:tcBorders>
              <w:top w:val="nil"/>
              <w:left w:val="nil"/>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sz w:val="18"/>
                <w:szCs w:val="18"/>
              </w:rPr>
              <w:t>350.0＜L≤660.0</w:t>
            </w:r>
          </w:p>
        </w:tc>
      </w:tr>
      <w:tr>
        <w:tblPrEx>
          <w:tblLayout w:type="fixed"/>
          <w:tblCellMar>
            <w:top w:w="0" w:type="dxa"/>
            <w:left w:w="108" w:type="dxa"/>
            <w:bottom w:w="0" w:type="dxa"/>
            <w:right w:w="108" w:type="dxa"/>
          </w:tblCellMar>
        </w:tblPrEx>
        <w:trPr>
          <w:trHeight w:val="270" w:hRule="atLeast"/>
          <w:jc w:val="center"/>
        </w:trPr>
        <w:tc>
          <w:tcPr>
            <w:tcW w:w="1746"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宋体" w:hAnsi="宋体"/>
                <w:sz w:val="18"/>
                <w:szCs w:val="18"/>
              </w:rPr>
            </w:pPr>
            <w:r>
              <w:rPr>
                <w:rFonts w:hint="eastAsia" w:ascii="宋体" w:hAnsi="宋体"/>
                <w:sz w:val="18"/>
                <w:szCs w:val="18"/>
              </w:rPr>
              <w:t>0.5≤D＜3.0</w:t>
            </w:r>
          </w:p>
        </w:tc>
        <w:tc>
          <w:tcPr>
            <w:tcW w:w="15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≤0.25</w:t>
            </w:r>
          </w:p>
        </w:tc>
        <w:tc>
          <w:tcPr>
            <w:tcW w:w="174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≤0.30</w:t>
            </w:r>
          </w:p>
        </w:tc>
        <w:tc>
          <w:tcPr>
            <w:tcW w:w="174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≤0.40</w:t>
            </w:r>
          </w:p>
        </w:tc>
        <w:tc>
          <w:tcPr>
            <w:tcW w:w="1743"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Layout w:type="fixed"/>
          <w:tblCellMar>
            <w:top w:w="0" w:type="dxa"/>
            <w:left w:w="108" w:type="dxa"/>
            <w:bottom w:w="0" w:type="dxa"/>
            <w:right w:w="108" w:type="dxa"/>
          </w:tblCellMar>
        </w:tblPrEx>
        <w:trPr>
          <w:trHeight w:val="270" w:hRule="atLeast"/>
          <w:jc w:val="center"/>
        </w:trPr>
        <w:tc>
          <w:tcPr>
            <w:tcW w:w="1746"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宋体" w:hAnsi="宋体"/>
                <w:sz w:val="18"/>
                <w:szCs w:val="18"/>
              </w:rPr>
            </w:pPr>
            <w:r>
              <w:rPr>
                <w:rFonts w:hint="eastAsia" w:ascii="宋体" w:hAnsi="宋体"/>
                <w:sz w:val="18"/>
                <w:szCs w:val="18"/>
              </w:rPr>
              <w:t>3.0≤D≤42.0</w:t>
            </w:r>
          </w:p>
        </w:tc>
        <w:tc>
          <w:tcPr>
            <w:tcW w:w="15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≤0.15</w:t>
            </w:r>
          </w:p>
        </w:tc>
        <w:tc>
          <w:tcPr>
            <w:tcW w:w="174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≤0.20</w:t>
            </w:r>
          </w:p>
        </w:tc>
        <w:tc>
          <w:tcPr>
            <w:tcW w:w="174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≤0.30</w:t>
            </w:r>
          </w:p>
        </w:tc>
        <w:tc>
          <w:tcPr>
            <w:tcW w:w="1743"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≤0.8</w:t>
            </w:r>
          </w:p>
        </w:tc>
      </w:tr>
    </w:tbl>
    <w:p>
      <w:pPr>
        <w:ind w:right="240"/>
        <w:jc w:val="right"/>
        <w:rPr>
          <w:rFonts w:asciiTheme="minorEastAsia" w:hAnsiTheme="minorEastAsia"/>
          <w:szCs w:val="21"/>
        </w:rPr>
      </w:pPr>
    </w:p>
    <w:p>
      <w:pPr>
        <w:pStyle w:val="12"/>
        <w:numPr>
          <w:ilvl w:val="1"/>
          <w:numId w:val="7"/>
        </w:numPr>
        <w:spacing w:line="360" w:lineRule="auto"/>
        <w:ind w:left="567" w:firstLineChars="0"/>
        <w:rPr>
          <w:rFonts w:asciiTheme="minorEastAsia" w:hAnsiTheme="minorEastAsia"/>
          <w:sz w:val="24"/>
          <w:szCs w:val="24"/>
        </w:rPr>
      </w:pPr>
      <w:r>
        <w:rPr>
          <w:rFonts w:hint="eastAsia" w:asciiTheme="minorEastAsia" w:hAnsiTheme="minorEastAsia"/>
          <w:sz w:val="24"/>
          <w:szCs w:val="24"/>
        </w:rPr>
        <w:t xml:space="preserve"> 毛坯圆棒的圆度公差见表7。</w:t>
      </w:r>
    </w:p>
    <w:p>
      <w:pPr>
        <w:ind w:right="360"/>
        <w:jc w:val="right"/>
        <w:rPr>
          <w:rFonts w:asciiTheme="minorEastAsia" w:hAnsiTheme="minorEastAsia"/>
          <w:szCs w:val="21"/>
        </w:rPr>
      </w:pPr>
      <w:r>
        <w:rPr>
          <w:rFonts w:hint="eastAsia" w:asciiTheme="minorEastAsia" w:hAnsiTheme="minorEastAsia"/>
          <w:szCs w:val="21"/>
        </w:rPr>
        <w:t xml:space="preserve"> 表 7                         单位为毫米</w:t>
      </w:r>
    </w:p>
    <w:tbl>
      <w:tblPr>
        <w:tblStyle w:val="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1"/>
        <w:gridCol w:w="4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1" w:type="dxa"/>
            <w:vAlign w:val="center"/>
          </w:tcPr>
          <w:p>
            <w:pPr>
              <w:widowControl/>
              <w:jc w:val="center"/>
              <w:rPr>
                <w:rFonts w:ascii="宋体" w:hAnsi="宋体" w:cs="宋体"/>
                <w:kern w:val="0"/>
                <w:sz w:val="18"/>
                <w:szCs w:val="18"/>
              </w:rPr>
            </w:pPr>
            <w:r>
              <w:rPr>
                <w:rFonts w:hint="eastAsia" w:ascii="宋体" w:hAnsi="宋体" w:cs="宋体"/>
                <w:kern w:val="0"/>
                <w:sz w:val="18"/>
                <w:szCs w:val="18"/>
              </w:rPr>
              <w:t>直径</w:t>
            </w:r>
          </w:p>
        </w:tc>
        <w:tc>
          <w:tcPr>
            <w:tcW w:w="4307" w:type="dxa"/>
            <w:vAlign w:val="center"/>
          </w:tcPr>
          <w:p>
            <w:pPr>
              <w:widowControl/>
              <w:jc w:val="center"/>
              <w:rPr>
                <w:rFonts w:ascii="宋体" w:hAnsi="宋体" w:cs="宋体"/>
                <w:kern w:val="0"/>
                <w:sz w:val="18"/>
                <w:szCs w:val="18"/>
              </w:rPr>
            </w:pPr>
            <w:r>
              <w:rPr>
                <w:rFonts w:hint="eastAsia" w:ascii="宋体" w:hAnsi="宋体" w:cs="宋体"/>
                <w:kern w:val="0"/>
                <w:sz w:val="18"/>
                <w:szCs w:val="18"/>
              </w:rPr>
              <w:t>圆度公差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1" w:type="dxa"/>
          </w:tcPr>
          <w:p>
            <w:pPr>
              <w:jc w:val="center"/>
              <w:rPr>
                <w:rFonts w:ascii="宋体" w:hAnsi="宋体"/>
                <w:sz w:val="18"/>
                <w:szCs w:val="18"/>
              </w:rPr>
            </w:pPr>
            <w:r>
              <w:rPr>
                <w:rFonts w:hint="eastAsia" w:ascii="宋体" w:hAnsi="宋体"/>
                <w:sz w:val="18"/>
                <w:szCs w:val="18"/>
              </w:rPr>
              <w:t>0.5≤D＜12.0</w:t>
            </w:r>
          </w:p>
        </w:tc>
        <w:tc>
          <w:tcPr>
            <w:tcW w:w="4307"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rFonts w:ascii="宋体" w:hAnsi="宋体"/>
                <w:kern w:val="0"/>
                <w:sz w:val="18"/>
                <w:szCs w:val="1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1" w:type="dxa"/>
          </w:tcPr>
          <w:p>
            <w:pPr>
              <w:jc w:val="center"/>
              <w:rPr>
                <w:rFonts w:ascii="宋体" w:hAnsi="宋体"/>
                <w:sz w:val="18"/>
                <w:szCs w:val="18"/>
              </w:rPr>
            </w:pPr>
            <w:r>
              <w:rPr>
                <w:rFonts w:hint="eastAsia" w:ascii="宋体" w:hAnsi="宋体"/>
                <w:sz w:val="18"/>
                <w:szCs w:val="18"/>
              </w:rPr>
              <w:t>12.0＜D≤20.0</w:t>
            </w:r>
          </w:p>
        </w:tc>
        <w:tc>
          <w:tcPr>
            <w:tcW w:w="4307"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rFonts w:ascii="宋体" w:hAnsi="宋体"/>
                <w:kern w:val="0"/>
                <w:sz w:val="18"/>
                <w:szCs w:val="18"/>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1" w:type="dxa"/>
          </w:tcPr>
          <w:p>
            <w:pPr>
              <w:jc w:val="center"/>
              <w:rPr>
                <w:rFonts w:ascii="宋体" w:hAnsi="宋体"/>
                <w:sz w:val="18"/>
                <w:szCs w:val="18"/>
              </w:rPr>
            </w:pPr>
            <w:r>
              <w:rPr>
                <w:rFonts w:hint="eastAsia" w:ascii="宋体" w:hAnsi="宋体"/>
                <w:sz w:val="18"/>
                <w:szCs w:val="18"/>
              </w:rPr>
              <w:t>20.0＜D≤42.0</w:t>
            </w:r>
          </w:p>
        </w:tc>
        <w:tc>
          <w:tcPr>
            <w:tcW w:w="4307"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rFonts w:ascii="宋体" w:hAnsi="宋体"/>
                <w:kern w:val="0"/>
                <w:sz w:val="18"/>
                <w:szCs w:val="18"/>
              </w:rPr>
              <w:t>0.30</w:t>
            </w:r>
          </w:p>
        </w:tc>
      </w:tr>
    </w:tbl>
    <w:p>
      <w:pPr>
        <w:ind w:right="360"/>
        <w:jc w:val="right"/>
        <w:rPr>
          <w:rFonts w:asciiTheme="minorEastAsia" w:hAnsiTheme="minorEastAsia"/>
          <w:szCs w:val="21"/>
        </w:rPr>
      </w:pPr>
    </w:p>
    <w:p>
      <w:pPr>
        <w:pStyle w:val="12"/>
        <w:numPr>
          <w:ilvl w:val="0"/>
          <w:numId w:val="7"/>
        </w:numPr>
        <w:spacing w:line="360" w:lineRule="auto"/>
        <w:ind w:left="480" w:hanging="480" w:hangingChars="200"/>
        <w:rPr>
          <w:rFonts w:cs="Times New Roman" w:asciiTheme="minorEastAsia" w:hAnsiTheme="minorEastAsia"/>
          <w:sz w:val="24"/>
          <w:szCs w:val="24"/>
        </w:rPr>
      </w:pPr>
      <w:r>
        <w:rPr>
          <w:rFonts w:hint="eastAsia" w:cs="Times New Roman" w:asciiTheme="minorEastAsia" w:hAnsiTheme="minorEastAsia"/>
          <w:sz w:val="24"/>
          <w:szCs w:val="24"/>
        </w:rPr>
        <w:t>外观质量</w:t>
      </w:r>
    </w:p>
    <w:p>
      <w:pPr>
        <w:numPr>
          <w:ilvl w:val="0"/>
          <w:numId w:val="8"/>
        </w:numPr>
        <w:tabs>
          <w:tab w:val="left" w:pos="709"/>
        </w:tabs>
        <w:spacing w:line="360" w:lineRule="auto"/>
        <w:ind w:left="480" w:hanging="480" w:hangingChars="200"/>
        <w:rPr>
          <w:rFonts w:asciiTheme="minorEastAsia" w:hAnsiTheme="minorEastAsia"/>
          <w:sz w:val="24"/>
          <w:szCs w:val="24"/>
        </w:rPr>
      </w:pPr>
      <w:r>
        <w:rPr>
          <w:rFonts w:hint="eastAsia" w:asciiTheme="minorEastAsia" w:hAnsiTheme="minorEastAsia"/>
          <w:sz w:val="24"/>
          <w:szCs w:val="24"/>
        </w:rPr>
        <w:t>产品表面不允许起皮、鼓泡、砂眼、分层、裂纹、未压好、粘料等缺陷。</w:t>
      </w:r>
    </w:p>
    <w:p>
      <w:pPr>
        <w:numPr>
          <w:ilvl w:val="0"/>
          <w:numId w:val="8"/>
        </w:numPr>
        <w:tabs>
          <w:tab w:val="left" w:pos="709"/>
        </w:tabs>
        <w:spacing w:line="360" w:lineRule="auto"/>
        <w:ind w:left="480" w:hanging="480" w:hangingChars="200"/>
        <w:rPr>
          <w:rFonts w:asciiTheme="minorEastAsia" w:hAnsiTheme="minorEastAsia"/>
          <w:sz w:val="24"/>
          <w:szCs w:val="24"/>
        </w:rPr>
      </w:pPr>
      <w:r>
        <w:rPr>
          <w:rFonts w:hint="eastAsia" w:asciiTheme="minorEastAsia" w:hAnsiTheme="minorEastAsia"/>
          <w:sz w:val="24"/>
          <w:szCs w:val="24"/>
        </w:rPr>
        <w:t>产品允许的掉边、掉角的长度、宽度、深度见表8。</w:t>
      </w:r>
    </w:p>
    <w:p>
      <w:pPr>
        <w:widowControl/>
        <w:wordWrap w:val="0"/>
        <w:ind w:right="120"/>
        <w:jc w:val="right"/>
        <w:rPr>
          <w:rFonts w:asciiTheme="minorEastAsia" w:hAnsiTheme="minorEastAsia"/>
          <w:szCs w:val="21"/>
        </w:rPr>
      </w:pPr>
      <w:r>
        <w:rPr>
          <w:rFonts w:hint="eastAsia" w:asciiTheme="minorEastAsia" w:hAnsiTheme="minorEastAsia"/>
          <w:szCs w:val="21"/>
        </w:rPr>
        <w:t>表 8                           单位为毫米</w:t>
      </w:r>
    </w:p>
    <w:tbl>
      <w:tblPr>
        <w:tblStyle w:val="7"/>
        <w:tblW w:w="70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6"/>
        <w:gridCol w:w="1487"/>
        <w:gridCol w:w="1405"/>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86" w:type="dxa"/>
            <w:shd w:val="clear" w:color="auto" w:fill="auto"/>
          </w:tcPr>
          <w:p>
            <w:pPr>
              <w:jc w:val="center"/>
              <w:rPr>
                <w:rFonts w:ascii="宋体" w:hAnsi="宋体"/>
                <w:sz w:val="18"/>
                <w:szCs w:val="18"/>
              </w:rPr>
            </w:pPr>
            <w:r>
              <w:rPr>
                <w:rFonts w:hint="eastAsia" w:ascii="宋体" w:hAnsi="宋体"/>
                <w:sz w:val="18"/>
                <w:szCs w:val="18"/>
              </w:rPr>
              <w:t>直径</w:t>
            </w:r>
          </w:p>
        </w:tc>
        <w:tc>
          <w:tcPr>
            <w:tcW w:w="1487" w:type="dxa"/>
            <w:shd w:val="clear" w:color="auto" w:fill="auto"/>
          </w:tcPr>
          <w:p>
            <w:pPr>
              <w:jc w:val="center"/>
              <w:rPr>
                <w:rFonts w:ascii="宋体" w:hAnsi="宋体"/>
                <w:sz w:val="18"/>
                <w:szCs w:val="18"/>
              </w:rPr>
            </w:pPr>
            <w:r>
              <w:rPr>
                <w:rFonts w:hint="eastAsia" w:ascii="宋体" w:hAnsi="宋体"/>
                <w:sz w:val="18"/>
                <w:szCs w:val="18"/>
              </w:rPr>
              <w:t>0.5≤D＜12.0</w:t>
            </w:r>
          </w:p>
        </w:tc>
        <w:tc>
          <w:tcPr>
            <w:tcW w:w="1405" w:type="dxa"/>
            <w:shd w:val="clear" w:color="auto" w:fill="auto"/>
          </w:tcPr>
          <w:p>
            <w:pPr>
              <w:jc w:val="center"/>
              <w:rPr>
                <w:rFonts w:ascii="宋体" w:hAnsi="宋体"/>
                <w:sz w:val="18"/>
                <w:szCs w:val="18"/>
              </w:rPr>
            </w:pPr>
            <w:r>
              <w:rPr>
                <w:rFonts w:hint="eastAsia" w:ascii="宋体" w:hAnsi="宋体"/>
                <w:sz w:val="18"/>
                <w:szCs w:val="18"/>
              </w:rPr>
              <w:t>12.0＜D≤20.0</w:t>
            </w:r>
          </w:p>
        </w:tc>
        <w:tc>
          <w:tcPr>
            <w:tcW w:w="1405" w:type="dxa"/>
            <w:shd w:val="clear" w:color="auto" w:fill="auto"/>
          </w:tcPr>
          <w:p>
            <w:pPr>
              <w:jc w:val="center"/>
              <w:rPr>
                <w:rFonts w:ascii="宋体" w:hAnsi="宋体"/>
                <w:sz w:val="18"/>
                <w:szCs w:val="18"/>
              </w:rPr>
            </w:pPr>
            <w:r>
              <w:rPr>
                <w:rFonts w:hint="eastAsia" w:ascii="宋体" w:hAnsi="宋体"/>
                <w:sz w:val="18"/>
                <w:szCs w:val="18"/>
              </w:rPr>
              <w:t>20.0＜D≤42.0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86" w:type="dxa"/>
            <w:shd w:val="clear" w:color="auto" w:fill="auto"/>
          </w:tcPr>
          <w:p>
            <w:pPr>
              <w:jc w:val="center"/>
              <w:rPr>
                <w:rFonts w:ascii="宋体" w:hAnsi="宋体"/>
                <w:sz w:val="18"/>
                <w:szCs w:val="18"/>
              </w:rPr>
            </w:pPr>
            <w:r>
              <w:rPr>
                <w:rFonts w:hint="eastAsia" w:ascii="宋体" w:hAnsi="宋体"/>
                <w:sz w:val="18"/>
                <w:szCs w:val="18"/>
              </w:rPr>
              <w:t>掉边、掉角的长度、宽度允许值</w:t>
            </w:r>
          </w:p>
        </w:tc>
        <w:tc>
          <w:tcPr>
            <w:tcW w:w="1487" w:type="dxa"/>
            <w:shd w:val="clear" w:color="auto" w:fill="auto"/>
            <w:vAlign w:val="center"/>
          </w:tcPr>
          <w:p>
            <w:pPr>
              <w:jc w:val="center"/>
              <w:rPr>
                <w:rFonts w:ascii="宋体" w:hAnsi="宋体"/>
                <w:sz w:val="18"/>
                <w:szCs w:val="18"/>
              </w:rPr>
            </w:pPr>
            <w:r>
              <w:rPr>
                <w:rFonts w:hint="eastAsia" w:ascii="宋体" w:hAnsi="宋体" w:cs="宋体"/>
                <w:kern w:val="0"/>
                <w:sz w:val="18"/>
                <w:szCs w:val="18"/>
              </w:rPr>
              <w:t>≤</w:t>
            </w:r>
            <w:r>
              <w:rPr>
                <w:rFonts w:hint="eastAsia" w:ascii="宋体" w:hAnsi="宋体"/>
                <w:sz w:val="18"/>
                <w:szCs w:val="18"/>
              </w:rPr>
              <w:t>1.00</w:t>
            </w:r>
          </w:p>
        </w:tc>
        <w:tc>
          <w:tcPr>
            <w:tcW w:w="1405" w:type="dxa"/>
            <w:shd w:val="clear" w:color="auto" w:fill="auto"/>
            <w:vAlign w:val="center"/>
          </w:tcPr>
          <w:p>
            <w:pPr>
              <w:jc w:val="center"/>
              <w:rPr>
                <w:rFonts w:ascii="宋体" w:hAnsi="宋体"/>
                <w:sz w:val="18"/>
                <w:szCs w:val="18"/>
              </w:rPr>
            </w:pPr>
            <w:r>
              <w:rPr>
                <w:rFonts w:hint="eastAsia" w:ascii="宋体" w:hAnsi="宋体" w:cs="宋体"/>
                <w:kern w:val="0"/>
                <w:sz w:val="18"/>
                <w:szCs w:val="18"/>
              </w:rPr>
              <w:t>≤</w:t>
            </w:r>
            <w:r>
              <w:rPr>
                <w:rFonts w:hint="eastAsia" w:ascii="宋体" w:hAnsi="宋体"/>
                <w:sz w:val="18"/>
                <w:szCs w:val="18"/>
              </w:rPr>
              <w:t>2.00</w:t>
            </w:r>
          </w:p>
        </w:tc>
        <w:tc>
          <w:tcPr>
            <w:tcW w:w="1405" w:type="dxa"/>
            <w:shd w:val="clear" w:color="auto" w:fill="auto"/>
            <w:vAlign w:val="center"/>
          </w:tcPr>
          <w:p>
            <w:pPr>
              <w:jc w:val="center"/>
              <w:rPr>
                <w:rFonts w:ascii="宋体" w:hAnsi="宋体"/>
                <w:sz w:val="18"/>
                <w:szCs w:val="18"/>
              </w:rPr>
            </w:pPr>
            <w:r>
              <w:rPr>
                <w:rFonts w:hint="eastAsia" w:ascii="宋体" w:hAnsi="宋体" w:cs="宋体"/>
                <w:kern w:val="0"/>
                <w:sz w:val="18"/>
                <w:szCs w:val="18"/>
              </w:rPr>
              <w:t>≤</w:t>
            </w:r>
            <w:r>
              <w:rPr>
                <w:rFonts w:hint="eastAsia" w:ascii="宋体" w:hAnsi="宋体"/>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86" w:type="dxa"/>
            <w:shd w:val="clear" w:color="auto" w:fill="auto"/>
          </w:tcPr>
          <w:p>
            <w:pPr>
              <w:jc w:val="center"/>
              <w:rPr>
                <w:rFonts w:ascii="宋体" w:hAnsi="宋体"/>
                <w:sz w:val="18"/>
                <w:szCs w:val="18"/>
              </w:rPr>
            </w:pPr>
            <w:r>
              <w:rPr>
                <w:rFonts w:hint="eastAsia" w:ascii="宋体" w:hAnsi="宋体"/>
                <w:sz w:val="18"/>
                <w:szCs w:val="18"/>
              </w:rPr>
              <w:t>掉边、掉角的深度允许值</w:t>
            </w:r>
          </w:p>
        </w:tc>
        <w:tc>
          <w:tcPr>
            <w:tcW w:w="1487" w:type="dxa"/>
            <w:shd w:val="clear" w:color="auto" w:fill="auto"/>
          </w:tcPr>
          <w:p>
            <w:pPr>
              <w:jc w:val="center"/>
              <w:rPr>
                <w:rFonts w:ascii="宋体" w:hAnsi="宋体"/>
                <w:sz w:val="18"/>
                <w:szCs w:val="18"/>
              </w:rPr>
            </w:pPr>
            <w:r>
              <w:rPr>
                <w:rFonts w:hint="eastAsia" w:ascii="宋体" w:hAnsi="宋体" w:cs="宋体"/>
                <w:kern w:val="0"/>
                <w:sz w:val="18"/>
                <w:szCs w:val="18"/>
              </w:rPr>
              <w:t>≤</w:t>
            </w:r>
            <w:r>
              <w:rPr>
                <w:rFonts w:hint="eastAsia" w:ascii="宋体" w:hAnsi="宋体"/>
                <w:sz w:val="18"/>
                <w:szCs w:val="18"/>
              </w:rPr>
              <w:t>0.30</w:t>
            </w:r>
          </w:p>
        </w:tc>
        <w:tc>
          <w:tcPr>
            <w:tcW w:w="1405" w:type="dxa"/>
            <w:shd w:val="clear" w:color="auto" w:fill="auto"/>
          </w:tcPr>
          <w:p>
            <w:pPr>
              <w:jc w:val="center"/>
              <w:rPr>
                <w:rFonts w:ascii="宋体" w:hAnsi="宋体"/>
                <w:sz w:val="18"/>
                <w:szCs w:val="18"/>
              </w:rPr>
            </w:pPr>
            <w:r>
              <w:rPr>
                <w:rFonts w:hint="eastAsia" w:ascii="宋体" w:hAnsi="宋体" w:cs="宋体"/>
                <w:kern w:val="0"/>
                <w:sz w:val="18"/>
                <w:szCs w:val="18"/>
              </w:rPr>
              <w:t>≤</w:t>
            </w:r>
            <w:r>
              <w:rPr>
                <w:rFonts w:hint="eastAsia" w:ascii="宋体" w:hAnsi="宋体"/>
                <w:sz w:val="18"/>
                <w:szCs w:val="18"/>
              </w:rPr>
              <w:t>0.50</w:t>
            </w:r>
          </w:p>
        </w:tc>
        <w:tc>
          <w:tcPr>
            <w:tcW w:w="1405" w:type="dxa"/>
            <w:shd w:val="clear" w:color="auto" w:fill="auto"/>
          </w:tcPr>
          <w:p>
            <w:pPr>
              <w:jc w:val="center"/>
              <w:rPr>
                <w:rFonts w:ascii="宋体" w:hAnsi="宋体"/>
                <w:sz w:val="18"/>
                <w:szCs w:val="18"/>
              </w:rPr>
            </w:pPr>
            <w:r>
              <w:rPr>
                <w:rFonts w:hint="eastAsia" w:ascii="宋体" w:hAnsi="宋体" w:cs="宋体"/>
                <w:kern w:val="0"/>
                <w:sz w:val="18"/>
                <w:szCs w:val="18"/>
              </w:rPr>
              <w:t>≤</w:t>
            </w:r>
            <w:r>
              <w:rPr>
                <w:rFonts w:hint="eastAsia" w:ascii="宋体" w:hAnsi="宋体"/>
                <w:sz w:val="18"/>
                <w:szCs w:val="18"/>
              </w:rPr>
              <w:t>0.60</w:t>
            </w:r>
          </w:p>
        </w:tc>
      </w:tr>
    </w:tbl>
    <w:p>
      <w:pPr>
        <w:widowControl/>
        <w:wordWrap w:val="0"/>
        <w:ind w:right="120"/>
        <w:jc w:val="right"/>
        <w:rPr>
          <w:rFonts w:asciiTheme="minorEastAsia" w:hAnsiTheme="minorEastAsia"/>
          <w:szCs w:val="21"/>
        </w:rPr>
      </w:pPr>
    </w:p>
    <w:p>
      <w:pPr>
        <w:pStyle w:val="12"/>
        <w:numPr>
          <w:ilvl w:val="0"/>
          <w:numId w:val="1"/>
        </w:numPr>
        <w:spacing w:line="360" w:lineRule="auto"/>
        <w:ind w:firstLineChars="0"/>
        <w:rPr>
          <w:rFonts w:ascii="黑体" w:eastAsia="黑体" w:hAnsiTheme="minorEastAsia"/>
          <w:sz w:val="24"/>
          <w:szCs w:val="24"/>
        </w:rPr>
      </w:pPr>
      <w:r>
        <w:rPr>
          <w:rFonts w:hint="eastAsia" w:ascii="黑体" w:eastAsia="黑体" w:hAnsiTheme="minorEastAsia"/>
          <w:sz w:val="24"/>
          <w:szCs w:val="24"/>
        </w:rPr>
        <w:t>标准水平分析</w:t>
      </w:r>
    </w:p>
    <w:p>
      <w:pPr>
        <w:pStyle w:val="12"/>
        <w:numPr>
          <w:ilvl w:val="0"/>
          <w:numId w:val="9"/>
        </w:numPr>
        <w:spacing w:line="360" w:lineRule="auto"/>
        <w:ind w:firstLineChars="0"/>
        <w:rPr>
          <w:rFonts w:ascii="黑体" w:hAnsi="黑体" w:eastAsia="黑体"/>
          <w:sz w:val="24"/>
          <w:szCs w:val="24"/>
        </w:rPr>
      </w:pPr>
      <w:r>
        <w:rPr>
          <w:rFonts w:hint="eastAsia" w:ascii="黑体" w:hAnsi="黑体" w:eastAsia="黑体"/>
          <w:sz w:val="24"/>
          <w:szCs w:val="24"/>
        </w:rPr>
        <w:t>采用国际标准和国外先进标准的程度</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经查，国外无同类型标准，本标准制定时主要是参照我公司的技术标准和市场需求而确定的，本标准属于国内先进水平。</w:t>
      </w:r>
    </w:p>
    <w:p>
      <w:pPr>
        <w:pStyle w:val="12"/>
        <w:numPr>
          <w:ilvl w:val="0"/>
          <w:numId w:val="9"/>
        </w:numPr>
        <w:spacing w:line="360" w:lineRule="auto"/>
        <w:ind w:firstLineChars="0"/>
        <w:rPr>
          <w:rFonts w:ascii="黑体" w:hAnsi="黑体" w:eastAsia="黑体"/>
          <w:sz w:val="24"/>
          <w:szCs w:val="24"/>
        </w:rPr>
      </w:pPr>
      <w:r>
        <w:rPr>
          <w:rFonts w:hint="eastAsia" w:ascii="黑体" w:hAnsi="黑体" w:eastAsia="黑体"/>
          <w:sz w:val="24"/>
          <w:szCs w:val="24"/>
        </w:rPr>
        <w:t>国际和国外同类标准水平的对比分析</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未检索到相应的国际和国外同类标准。</w:t>
      </w:r>
    </w:p>
    <w:p>
      <w:pPr>
        <w:pStyle w:val="12"/>
        <w:numPr>
          <w:ilvl w:val="0"/>
          <w:numId w:val="9"/>
        </w:numPr>
        <w:spacing w:line="360" w:lineRule="auto"/>
        <w:ind w:firstLineChars="0"/>
        <w:rPr>
          <w:rFonts w:ascii="黑体" w:hAnsi="黑体" w:eastAsia="黑体"/>
          <w:sz w:val="24"/>
          <w:szCs w:val="24"/>
        </w:rPr>
      </w:pPr>
      <w:r>
        <w:rPr>
          <w:rFonts w:hint="eastAsia" w:ascii="黑体" w:hAnsi="黑体" w:eastAsia="黑体"/>
          <w:sz w:val="24"/>
          <w:szCs w:val="24"/>
        </w:rPr>
        <w:t>与现有标准及制订中的标准协调配套情况</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本标准与现有制订中的标准无交叉重复。</w:t>
      </w:r>
    </w:p>
    <w:p>
      <w:pPr>
        <w:pStyle w:val="12"/>
        <w:numPr>
          <w:ilvl w:val="0"/>
          <w:numId w:val="9"/>
        </w:numPr>
        <w:spacing w:line="360" w:lineRule="auto"/>
        <w:ind w:firstLineChars="0"/>
        <w:rPr>
          <w:rFonts w:ascii="黑体" w:hAnsi="黑体" w:eastAsia="黑体"/>
          <w:sz w:val="24"/>
          <w:szCs w:val="24"/>
        </w:rPr>
      </w:pPr>
      <w:r>
        <w:rPr>
          <w:rFonts w:hint="eastAsia" w:ascii="黑体" w:hAnsi="黑体" w:eastAsia="黑体"/>
          <w:sz w:val="24"/>
          <w:szCs w:val="24"/>
        </w:rPr>
        <w:t>涉及国内外专利及处置情况</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本标准没有涉及国内外专利。</w:t>
      </w:r>
    </w:p>
    <w:p>
      <w:pPr>
        <w:pStyle w:val="12"/>
        <w:numPr>
          <w:ilvl w:val="0"/>
          <w:numId w:val="1"/>
        </w:numPr>
        <w:spacing w:line="360" w:lineRule="auto"/>
        <w:ind w:firstLineChars="0"/>
        <w:rPr>
          <w:rFonts w:ascii="黑体" w:hAnsi="黑体" w:eastAsia="黑体"/>
          <w:sz w:val="24"/>
          <w:szCs w:val="24"/>
        </w:rPr>
      </w:pPr>
      <w:bookmarkStart w:id="5" w:name="OLE_LINK4"/>
      <w:bookmarkStart w:id="6" w:name="OLE_LINK3"/>
      <w:r>
        <w:rPr>
          <w:rFonts w:hint="eastAsia" w:ascii="黑体" w:hAnsi="黑体" w:eastAsia="黑体"/>
          <w:sz w:val="24"/>
          <w:szCs w:val="24"/>
        </w:rPr>
        <w:t>与有关的现行法律、法规和强制性国家标准</w:t>
      </w:r>
      <w:bookmarkEnd w:id="5"/>
      <w:bookmarkEnd w:id="6"/>
      <w:r>
        <w:rPr>
          <w:rFonts w:hint="eastAsia" w:ascii="黑体" w:hAnsi="黑体" w:eastAsia="黑体"/>
          <w:sz w:val="24"/>
          <w:szCs w:val="24"/>
        </w:rPr>
        <w:t>的关系</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本标准符合我国目前法律、法规的规定。</w:t>
      </w:r>
    </w:p>
    <w:p>
      <w:pPr>
        <w:pStyle w:val="12"/>
        <w:numPr>
          <w:ilvl w:val="0"/>
          <w:numId w:val="1"/>
        </w:numPr>
        <w:spacing w:line="360" w:lineRule="auto"/>
        <w:ind w:firstLineChars="0"/>
        <w:rPr>
          <w:rFonts w:ascii="黑体" w:eastAsia="黑体" w:hAnsiTheme="minorEastAsia"/>
          <w:sz w:val="24"/>
          <w:szCs w:val="24"/>
        </w:rPr>
      </w:pPr>
      <w:r>
        <w:rPr>
          <w:rFonts w:hint="eastAsia" w:ascii="黑体" w:eastAsia="黑体" w:hAnsiTheme="minorEastAsia"/>
          <w:sz w:val="24"/>
          <w:szCs w:val="24"/>
        </w:rPr>
        <w:t>重大分歧意见的处理经过和依据</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无。</w:t>
      </w:r>
    </w:p>
    <w:p>
      <w:pPr>
        <w:pStyle w:val="12"/>
        <w:numPr>
          <w:ilvl w:val="0"/>
          <w:numId w:val="1"/>
        </w:numPr>
        <w:spacing w:line="360" w:lineRule="auto"/>
        <w:ind w:firstLineChars="0"/>
        <w:rPr>
          <w:rFonts w:ascii="黑体" w:eastAsia="黑体" w:hAnsiTheme="minorEastAsia"/>
          <w:sz w:val="24"/>
          <w:szCs w:val="24"/>
        </w:rPr>
      </w:pPr>
      <w:r>
        <w:rPr>
          <w:rFonts w:hint="eastAsia" w:ascii="黑体" w:eastAsia="黑体" w:hAnsiTheme="minorEastAsia"/>
          <w:sz w:val="24"/>
          <w:szCs w:val="24"/>
        </w:rPr>
        <w:t>标准作为强制或推荐性标准的建议</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建议作为推荐性国家标准。</w:t>
      </w:r>
    </w:p>
    <w:p>
      <w:pPr>
        <w:pStyle w:val="12"/>
        <w:numPr>
          <w:ilvl w:val="0"/>
          <w:numId w:val="1"/>
        </w:numPr>
        <w:spacing w:line="360" w:lineRule="auto"/>
        <w:ind w:firstLineChars="0"/>
        <w:rPr>
          <w:rFonts w:ascii="黑体" w:eastAsia="黑体" w:hAnsiTheme="minorEastAsia"/>
          <w:sz w:val="24"/>
          <w:szCs w:val="24"/>
        </w:rPr>
      </w:pPr>
      <w:r>
        <w:rPr>
          <w:rFonts w:hint="eastAsia" w:ascii="黑体" w:eastAsia="黑体" w:hAnsiTheme="minorEastAsia"/>
          <w:sz w:val="24"/>
          <w:szCs w:val="24"/>
        </w:rPr>
        <w:t>贯彻标准的要求和措施建议</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无。</w:t>
      </w:r>
    </w:p>
    <w:p>
      <w:pPr>
        <w:pStyle w:val="12"/>
        <w:numPr>
          <w:ilvl w:val="0"/>
          <w:numId w:val="1"/>
        </w:numPr>
        <w:spacing w:line="360" w:lineRule="auto"/>
        <w:ind w:firstLineChars="0"/>
        <w:rPr>
          <w:rFonts w:ascii="黑体" w:eastAsia="黑体" w:hAnsiTheme="minorEastAsia"/>
          <w:sz w:val="24"/>
          <w:szCs w:val="24"/>
        </w:rPr>
      </w:pPr>
      <w:r>
        <w:rPr>
          <w:rFonts w:hint="eastAsia" w:ascii="黑体" w:eastAsia="黑体" w:hAnsiTheme="minorEastAsia"/>
          <w:sz w:val="24"/>
          <w:szCs w:val="24"/>
        </w:rPr>
        <w:t>废止现有有关标准的建议</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无。</w:t>
      </w:r>
    </w:p>
    <w:p>
      <w:pPr>
        <w:pStyle w:val="12"/>
        <w:numPr>
          <w:ilvl w:val="0"/>
          <w:numId w:val="1"/>
        </w:numPr>
        <w:spacing w:line="360" w:lineRule="auto"/>
        <w:ind w:firstLineChars="0"/>
        <w:rPr>
          <w:rFonts w:ascii="黑体" w:eastAsia="黑体" w:hAnsiTheme="minorEastAsia"/>
          <w:sz w:val="24"/>
          <w:szCs w:val="24"/>
        </w:rPr>
      </w:pPr>
      <w:r>
        <w:rPr>
          <w:rFonts w:hint="eastAsia" w:ascii="黑体" w:eastAsia="黑体" w:hAnsiTheme="minorEastAsia"/>
          <w:sz w:val="24"/>
          <w:szCs w:val="24"/>
        </w:rPr>
        <w:t>其他应予说明的事项</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无。</w:t>
      </w:r>
    </w:p>
    <w:p>
      <w:pPr>
        <w:pStyle w:val="12"/>
        <w:numPr>
          <w:ilvl w:val="0"/>
          <w:numId w:val="1"/>
        </w:numPr>
        <w:spacing w:line="360" w:lineRule="auto"/>
        <w:ind w:firstLineChars="0"/>
        <w:rPr>
          <w:rFonts w:ascii="黑体" w:eastAsia="黑体" w:hAnsiTheme="minorEastAsia"/>
          <w:sz w:val="24"/>
          <w:szCs w:val="24"/>
        </w:rPr>
      </w:pPr>
      <w:r>
        <w:rPr>
          <w:rFonts w:hint="eastAsia" w:ascii="黑体" w:eastAsia="黑体" w:hAnsiTheme="minorEastAsia"/>
          <w:sz w:val="24"/>
          <w:szCs w:val="24"/>
        </w:rPr>
        <w:t>预期效果</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本标准充分考虑了我国硬质合金棒材生产企业的技术水平以及企业的使用要求，反映了硬质合金圆棒毛坯的先进技术水平，标准颁布执行后，对于我国硬质合金棒材生产企业和相关行业的技术进步将起到积极作用。</w:t>
      </w:r>
    </w:p>
    <w:p>
      <w:pPr>
        <w:spacing w:line="360" w:lineRule="auto"/>
        <w:ind w:firstLine="480" w:firstLineChars="200"/>
        <w:rPr>
          <w:rFonts w:cs="Times New Roman" w:asciiTheme="minorEastAsia" w:hAnsiTheme="minorEastAsia"/>
          <w:sz w:val="24"/>
          <w:szCs w:val="24"/>
        </w:rPr>
      </w:pPr>
    </w:p>
    <w:p>
      <w:pPr>
        <w:spacing w:line="360" w:lineRule="auto"/>
        <w:ind w:firstLine="480" w:firstLineChars="200"/>
        <w:rPr>
          <w:rFonts w:cs="Times New Roman" w:asciiTheme="minorEastAsia" w:hAnsiTheme="minorEastAsia"/>
          <w:sz w:val="24"/>
          <w:szCs w:val="24"/>
        </w:rPr>
      </w:pPr>
    </w:p>
    <w:p>
      <w:pPr>
        <w:spacing w:line="360" w:lineRule="auto"/>
        <w:ind w:right="480" w:firstLine="3840" w:firstLineChars="1600"/>
        <w:rPr>
          <w:rFonts w:ascii="黑体" w:eastAsia="黑体"/>
          <w:sz w:val="24"/>
          <w:szCs w:val="24"/>
        </w:rPr>
      </w:pPr>
      <w:r>
        <w:rPr>
          <w:rFonts w:hint="eastAsia" w:ascii="黑体" w:eastAsia="黑体"/>
          <w:sz w:val="24"/>
          <w:szCs w:val="24"/>
        </w:rPr>
        <w:t>《硬质合金圆棒毛坯》标准编制组</w:t>
      </w:r>
    </w:p>
    <w:p>
      <w:pPr>
        <w:spacing w:line="360" w:lineRule="auto"/>
        <w:ind w:firstLine="5160" w:firstLineChars="2150"/>
        <w:rPr>
          <w:rFonts w:ascii="黑体" w:eastAsia="黑体"/>
          <w:sz w:val="24"/>
          <w:szCs w:val="24"/>
        </w:rPr>
      </w:pPr>
      <w:r>
        <w:rPr>
          <w:rFonts w:hint="eastAsia" w:ascii="黑体" w:eastAsia="黑体"/>
          <w:sz w:val="24"/>
          <w:szCs w:val="24"/>
        </w:rPr>
        <w:t>2018-08-08</w:t>
      </w:r>
    </w:p>
    <w:p>
      <w:pPr>
        <w:spacing w:line="360" w:lineRule="auto"/>
        <w:ind w:firstLine="5160" w:firstLineChars="2150"/>
        <w:rPr>
          <w:rFonts w:ascii="黑体" w:eastAsia="黑体"/>
          <w:sz w:val="24"/>
          <w:szCs w:val="24"/>
        </w:rPr>
      </w:pPr>
    </w:p>
    <w:p>
      <w:pPr>
        <w:spacing w:line="360" w:lineRule="auto"/>
        <w:ind w:firstLine="5160" w:firstLineChars="2150"/>
        <w:rPr>
          <w:rFonts w:ascii="黑体" w:eastAsia="黑体"/>
          <w:sz w:val="24"/>
          <w:szCs w:val="24"/>
        </w:rPr>
      </w:pPr>
    </w:p>
    <w:p>
      <w:pPr>
        <w:spacing w:line="360" w:lineRule="auto"/>
        <w:ind w:firstLine="5160" w:firstLineChars="2150"/>
        <w:rPr>
          <w:rFonts w:ascii="黑体" w:eastAsia="黑体"/>
          <w:sz w:val="24"/>
          <w:szCs w:val="24"/>
        </w:rPr>
      </w:pPr>
    </w:p>
    <w:p>
      <w:pPr>
        <w:spacing w:line="360" w:lineRule="auto"/>
        <w:ind w:firstLine="5160" w:firstLineChars="2150"/>
        <w:rPr>
          <w:rFonts w:ascii="黑体" w:eastAsia="黑体"/>
          <w:sz w:val="24"/>
          <w:szCs w:val="24"/>
        </w:rPr>
      </w:pPr>
    </w:p>
    <w:p>
      <w:pPr>
        <w:spacing w:line="360" w:lineRule="auto"/>
        <w:ind w:firstLine="5160" w:firstLineChars="2150"/>
        <w:rPr>
          <w:rFonts w:ascii="黑体" w:eastAsia="黑体"/>
          <w:sz w:val="24"/>
          <w:szCs w:val="24"/>
        </w:rPr>
      </w:pPr>
    </w:p>
    <w:p>
      <w:pPr>
        <w:spacing w:line="360" w:lineRule="auto"/>
        <w:ind w:firstLine="5160" w:firstLineChars="2150"/>
        <w:rPr>
          <w:rFonts w:ascii="黑体" w:eastAsia="黑体"/>
          <w:sz w:val="24"/>
          <w:szCs w:val="24"/>
        </w:rPr>
      </w:pPr>
    </w:p>
    <w:p>
      <w:pPr>
        <w:spacing w:line="360" w:lineRule="auto"/>
        <w:ind w:firstLine="5160" w:firstLineChars="2150"/>
        <w:rPr>
          <w:rFonts w:hint="eastAsia" w:ascii="黑体" w:eastAsia="黑体"/>
          <w:sz w:val="24"/>
          <w:szCs w:val="24"/>
        </w:rPr>
      </w:pPr>
    </w:p>
    <w:p>
      <w:pPr>
        <w:spacing w:line="360" w:lineRule="auto"/>
        <w:ind w:firstLine="5160" w:firstLineChars="2150"/>
        <w:rPr>
          <w:rFonts w:hint="eastAsia" w:ascii="黑体" w:eastAsia="黑体"/>
          <w:sz w:val="24"/>
          <w:szCs w:val="24"/>
        </w:rPr>
      </w:pPr>
    </w:p>
    <w:p>
      <w:pPr>
        <w:spacing w:line="360" w:lineRule="auto"/>
        <w:ind w:firstLine="5160" w:firstLineChars="2150"/>
        <w:rPr>
          <w:rFonts w:hint="eastAsia" w:ascii="黑体" w:eastAsia="黑体"/>
          <w:sz w:val="24"/>
          <w:szCs w:val="24"/>
        </w:rPr>
      </w:pPr>
    </w:p>
    <w:p>
      <w:pPr>
        <w:spacing w:line="360" w:lineRule="auto"/>
        <w:ind w:firstLine="5160" w:firstLineChars="2150"/>
        <w:rPr>
          <w:rFonts w:hint="eastAsia" w:ascii="黑体" w:eastAsia="黑体"/>
          <w:sz w:val="24"/>
          <w:szCs w:val="24"/>
        </w:rPr>
      </w:pPr>
    </w:p>
    <w:p>
      <w:pPr>
        <w:spacing w:line="360" w:lineRule="auto"/>
        <w:ind w:firstLine="5160" w:firstLineChars="2150"/>
        <w:rPr>
          <w:rFonts w:hint="eastAsia" w:ascii="黑体" w:eastAsia="黑体"/>
          <w:sz w:val="24"/>
          <w:szCs w:val="24"/>
        </w:rPr>
      </w:pPr>
    </w:p>
    <w:p>
      <w:pPr>
        <w:spacing w:line="360" w:lineRule="auto"/>
        <w:ind w:firstLine="5160" w:firstLineChars="2150"/>
        <w:rPr>
          <w:rFonts w:hint="eastAsia" w:ascii="黑体" w:eastAsia="黑体"/>
          <w:sz w:val="24"/>
          <w:szCs w:val="24"/>
        </w:rPr>
      </w:pPr>
    </w:p>
    <w:p>
      <w:pPr>
        <w:spacing w:line="360" w:lineRule="auto"/>
        <w:ind w:firstLine="5160" w:firstLineChars="2150"/>
        <w:rPr>
          <w:rFonts w:hint="eastAsia" w:ascii="黑体" w:eastAsia="黑体"/>
          <w:sz w:val="24"/>
          <w:szCs w:val="24"/>
        </w:rPr>
      </w:pPr>
    </w:p>
    <w:p>
      <w:pPr>
        <w:spacing w:line="360" w:lineRule="auto"/>
        <w:ind w:firstLine="5160" w:firstLineChars="2150"/>
        <w:rPr>
          <w:rFonts w:hint="eastAsia" w:ascii="黑体" w:eastAsia="黑体"/>
          <w:sz w:val="24"/>
          <w:szCs w:val="24"/>
        </w:rPr>
      </w:pPr>
    </w:p>
    <w:p>
      <w:pPr>
        <w:spacing w:line="360" w:lineRule="auto"/>
        <w:ind w:firstLine="5160" w:firstLineChars="2150"/>
        <w:rPr>
          <w:rFonts w:hint="eastAsia" w:ascii="黑体" w:eastAsia="黑体"/>
          <w:sz w:val="24"/>
          <w:szCs w:val="24"/>
        </w:rPr>
      </w:pPr>
    </w:p>
    <w:p>
      <w:pPr>
        <w:spacing w:line="360" w:lineRule="auto"/>
        <w:ind w:firstLine="5160" w:firstLineChars="2150"/>
        <w:rPr>
          <w:rFonts w:hint="eastAsia" w:ascii="黑体" w:eastAsia="黑体"/>
          <w:sz w:val="24"/>
          <w:szCs w:val="24"/>
        </w:rPr>
      </w:pPr>
    </w:p>
    <w:p>
      <w:pPr>
        <w:spacing w:line="360" w:lineRule="auto"/>
        <w:ind w:firstLine="5160" w:firstLineChars="2150"/>
        <w:rPr>
          <w:rFonts w:hint="eastAsia" w:ascii="黑体" w:eastAsia="黑体"/>
          <w:sz w:val="24"/>
          <w:szCs w:val="24"/>
        </w:rPr>
      </w:pPr>
    </w:p>
    <w:p>
      <w:pPr>
        <w:spacing w:line="360" w:lineRule="auto"/>
        <w:ind w:firstLine="5160" w:firstLineChars="2150"/>
        <w:rPr>
          <w:rFonts w:hint="eastAsia" w:ascii="黑体" w:eastAsia="黑体"/>
          <w:sz w:val="24"/>
          <w:szCs w:val="24"/>
        </w:rPr>
      </w:pPr>
    </w:p>
    <w:p>
      <w:pPr>
        <w:spacing w:line="360" w:lineRule="auto"/>
        <w:ind w:firstLine="5160" w:firstLineChars="2150"/>
        <w:rPr>
          <w:rFonts w:hint="eastAsia" w:ascii="黑体" w:eastAsia="黑体"/>
          <w:sz w:val="24"/>
          <w:szCs w:val="24"/>
        </w:rPr>
      </w:pPr>
    </w:p>
    <w:p>
      <w:pPr>
        <w:spacing w:line="360" w:lineRule="auto"/>
        <w:ind w:firstLine="5160" w:firstLineChars="2150"/>
        <w:rPr>
          <w:rFonts w:hint="eastAsia" w:ascii="黑体" w:eastAsia="黑体"/>
          <w:sz w:val="24"/>
          <w:szCs w:val="24"/>
        </w:rPr>
      </w:pPr>
    </w:p>
    <w:p>
      <w:pPr>
        <w:jc w:val="center"/>
        <w:rPr>
          <w:rFonts w:eastAsia="黑体"/>
          <w:sz w:val="28"/>
        </w:rPr>
      </w:pPr>
      <w:r>
        <w:rPr>
          <w:rFonts w:eastAsia="黑体"/>
          <w:sz w:val="28"/>
        </w:rPr>
        <mc:AlternateContent>
          <mc:Choice Requires="wps">
            <w:drawing>
              <wp:anchor distT="0" distB="0" distL="114300" distR="114300" simplePos="0" relativeHeight="251659264" behindDoc="0" locked="0" layoutInCell="1" allowOverlap="1">
                <wp:simplePos x="0" y="0"/>
                <wp:positionH relativeFrom="column">
                  <wp:posOffset>4288790</wp:posOffset>
                </wp:positionH>
                <wp:positionV relativeFrom="paragraph">
                  <wp:posOffset>80010</wp:posOffset>
                </wp:positionV>
                <wp:extent cx="1362075" cy="285750"/>
                <wp:effectExtent l="0" t="0" r="9525"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362075" cy="285750"/>
                        </a:xfrm>
                        <a:prstGeom prst="rect">
                          <a:avLst/>
                        </a:prstGeom>
                        <a:solidFill>
                          <a:srgbClr val="FFFFFF"/>
                        </a:solidFill>
                        <a:ln>
                          <a:noFill/>
                        </a:ln>
                      </wps:spPr>
                      <wps:txbx>
                        <w:txbxContent>
                          <w:p>
                            <w:r>
                              <w:rPr>
                                <w:rFonts w:hint="eastAsia"/>
                              </w:rPr>
                              <w:t>共 1页 第 1 页</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7.7pt;margin-top:6.3pt;height:22.5pt;width:107.25pt;z-index:251659264;mso-width-relative:page;mso-height-relative:page;" fillcolor="#FFFFFF" filled="t" stroked="f" coordsize="21600,21600" o:gfxdata="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oD9QjXAAAACQEAAA8AAAAAAAAAAQAg&#10;AAAAIgAAAGRycy9kb3ducmV2LnhtbFBLAQIUABQAAAAIAIdO4kAVrRTtDwIAAPADAAAOAAAAAAAA&#10;AAEAIAAAACYBAABkcnMvZTJvRG9jLnhtbFBLBQYAAAAABgAGAFkBAACnBQAAAAA=&#10;">
                <v:fill on="t" focussize="0,0"/>
                <v:stroke on="f"/>
                <v:imagedata o:title=""/>
                <o:lock v:ext="edit" aspectratio="f"/>
                <v:textbox>
                  <w:txbxContent>
                    <w:p>
                      <w:r>
                        <w:rPr>
                          <w:rFonts w:hint="eastAsia"/>
                        </w:rPr>
                        <w:t>共 1页 第 1 页</w:t>
                      </w:r>
                    </w:p>
                  </w:txbxContent>
                </v:textbox>
              </v:shape>
            </w:pict>
          </mc:Fallback>
        </mc:AlternateContent>
      </w:r>
      <w:r>
        <w:rPr>
          <w:rFonts w:hint="eastAsia" w:eastAsia="黑体"/>
          <w:sz w:val="28"/>
        </w:rPr>
        <w:t>标准征求意见稿意见汇总处理表</w:t>
      </w:r>
    </w:p>
    <w:p>
      <w:r>
        <w:rPr>
          <w:rFonts w:hint="eastAsia"/>
        </w:rPr>
        <w:t xml:space="preserve">标准项目名称： 硬质合金圆棒毛坯         </w:t>
      </w:r>
      <w:r>
        <w:rPr>
          <w:rFonts w:hint="eastAsia" w:ascii="宋体" w:hAnsi="宋体"/>
        </w:rPr>
        <w:t xml:space="preserve">承办人：樊智锐     </w:t>
      </w:r>
      <w:r>
        <w:rPr>
          <w:rFonts w:hint="eastAsia"/>
        </w:rPr>
        <w:t xml:space="preserve">电  话： </w:t>
      </w:r>
      <w:r>
        <w:rPr>
          <w:rFonts w:hint="eastAsia" w:ascii="宋体" w:hAnsi="宋体"/>
        </w:rPr>
        <w:t>0592-6067828</w:t>
      </w:r>
    </w:p>
    <w:p>
      <w:r>
        <w:rPr>
          <w:rFonts w:hint="eastAsia"/>
        </w:rPr>
        <w:t>标准项目负责起草单位：</w:t>
      </w:r>
      <w:r>
        <w:rPr>
          <w:rFonts w:hint="eastAsia" w:ascii="宋体" w:hAnsi="宋体"/>
          <w:szCs w:val="21"/>
        </w:rPr>
        <w:t xml:space="preserve">厦门金鹭特种合金有限公司           </w:t>
      </w:r>
      <w:r>
        <w:rPr>
          <w:rFonts w:hint="eastAsia" w:ascii="宋体" w:hAnsi="宋体"/>
        </w:rPr>
        <w:t xml:space="preserve">  2018年6月28日</w:t>
      </w:r>
      <w:r>
        <w:rPr>
          <w:rFonts w:hint="eastAsia"/>
        </w:rPr>
        <w:t>填写</w:t>
      </w:r>
    </w:p>
    <w:tbl>
      <w:tblPr>
        <w:tblStyle w:val="7"/>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296"/>
        <w:gridCol w:w="3363"/>
        <w:gridCol w:w="1624"/>
        <w:gridCol w:w="972"/>
        <w:gridCol w:w="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534" w:type="dxa"/>
            <w:tcBorders>
              <w:top w:val="single" w:color="auto" w:sz="12" w:space="0"/>
              <w:left w:val="single" w:color="auto" w:sz="12" w:space="0"/>
              <w:bottom w:val="single" w:color="auto" w:sz="12" w:space="0"/>
            </w:tcBorders>
            <w:vAlign w:val="center"/>
          </w:tcPr>
          <w:p>
            <w:pPr>
              <w:jc w:val="center"/>
            </w:pPr>
            <w:r>
              <w:rPr>
                <w:rFonts w:hint="eastAsia"/>
              </w:rPr>
              <w:t>序号</w:t>
            </w:r>
          </w:p>
        </w:tc>
        <w:tc>
          <w:tcPr>
            <w:tcW w:w="1296" w:type="dxa"/>
            <w:tcBorders>
              <w:top w:val="single" w:color="auto" w:sz="12" w:space="0"/>
              <w:bottom w:val="single" w:color="auto" w:sz="12" w:space="0"/>
            </w:tcBorders>
            <w:vAlign w:val="center"/>
          </w:tcPr>
          <w:p>
            <w:pPr>
              <w:jc w:val="center"/>
            </w:pPr>
            <w:r>
              <w:rPr>
                <w:rFonts w:hint="eastAsia"/>
              </w:rPr>
              <w:t>标准章条编号</w:t>
            </w:r>
          </w:p>
        </w:tc>
        <w:tc>
          <w:tcPr>
            <w:tcW w:w="3363" w:type="dxa"/>
            <w:tcBorders>
              <w:top w:val="single" w:color="auto" w:sz="12" w:space="0"/>
              <w:bottom w:val="single" w:color="auto" w:sz="12" w:space="0"/>
            </w:tcBorders>
            <w:vAlign w:val="center"/>
          </w:tcPr>
          <w:p>
            <w:pPr>
              <w:jc w:val="center"/>
            </w:pPr>
            <w:r>
              <w:rPr>
                <w:rFonts w:hint="eastAsia"/>
              </w:rPr>
              <w:t>意见内容</w:t>
            </w:r>
          </w:p>
        </w:tc>
        <w:tc>
          <w:tcPr>
            <w:tcW w:w="1624" w:type="dxa"/>
            <w:tcBorders>
              <w:top w:val="single" w:color="auto" w:sz="12" w:space="0"/>
              <w:bottom w:val="single" w:color="auto" w:sz="12" w:space="0"/>
            </w:tcBorders>
            <w:vAlign w:val="center"/>
          </w:tcPr>
          <w:p>
            <w:pPr>
              <w:jc w:val="center"/>
            </w:pPr>
            <w:r>
              <w:rPr>
                <w:rFonts w:hint="eastAsia"/>
              </w:rPr>
              <w:t>提出单位</w:t>
            </w:r>
          </w:p>
        </w:tc>
        <w:tc>
          <w:tcPr>
            <w:tcW w:w="972" w:type="dxa"/>
            <w:tcBorders>
              <w:top w:val="single" w:color="auto" w:sz="12" w:space="0"/>
              <w:bottom w:val="single" w:color="auto" w:sz="12" w:space="0"/>
            </w:tcBorders>
            <w:vAlign w:val="center"/>
          </w:tcPr>
          <w:p>
            <w:pPr>
              <w:jc w:val="center"/>
            </w:pPr>
            <w:r>
              <w:rPr>
                <w:rFonts w:hint="eastAsia"/>
              </w:rPr>
              <w:t>处理意见</w:t>
            </w:r>
          </w:p>
        </w:tc>
        <w:tc>
          <w:tcPr>
            <w:tcW w:w="739" w:type="dxa"/>
            <w:tcBorders>
              <w:top w:val="single" w:color="auto" w:sz="12" w:space="0"/>
              <w:bottom w:val="single" w:color="auto" w:sz="12" w:space="0"/>
              <w:right w:val="single" w:color="auto" w:sz="12" w:space="0"/>
            </w:tcBorders>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8" w:hRule="exact"/>
        </w:trPr>
        <w:tc>
          <w:tcPr>
            <w:tcW w:w="534" w:type="dxa"/>
            <w:tcBorders>
              <w:top w:val="single" w:color="auto" w:sz="12" w:space="0"/>
              <w:left w:val="single" w:color="auto" w:sz="12" w:space="0"/>
            </w:tcBorders>
            <w:vAlign w:val="center"/>
          </w:tcPr>
          <w:p>
            <w:pPr>
              <w:jc w:val="center"/>
              <w:rPr>
                <w:rFonts w:ascii="黑体"/>
              </w:rPr>
            </w:pPr>
            <w:r>
              <w:rPr>
                <w:rFonts w:hint="eastAsia" w:ascii="黑体"/>
              </w:rPr>
              <w:t>1</w:t>
            </w:r>
          </w:p>
        </w:tc>
        <w:tc>
          <w:tcPr>
            <w:tcW w:w="1296" w:type="dxa"/>
            <w:tcBorders>
              <w:top w:val="single" w:color="auto" w:sz="12" w:space="0"/>
            </w:tcBorders>
            <w:vAlign w:val="center"/>
          </w:tcPr>
          <w:p>
            <w:pPr>
              <w:jc w:val="center"/>
              <w:rPr>
                <w:rFonts w:asciiTheme="minorEastAsia" w:hAnsiTheme="minorEastAsia"/>
                <w:szCs w:val="21"/>
              </w:rPr>
            </w:pPr>
            <w:r>
              <w:rPr>
                <w:rFonts w:hint="eastAsia" w:asciiTheme="minorEastAsia" w:hAnsiTheme="minorEastAsia"/>
                <w:szCs w:val="21"/>
              </w:rPr>
              <w:t>前言</w:t>
            </w:r>
          </w:p>
        </w:tc>
        <w:tc>
          <w:tcPr>
            <w:tcW w:w="3363" w:type="dxa"/>
            <w:tcBorders>
              <w:top w:val="single" w:color="auto" w:sz="12" w:space="0"/>
            </w:tcBorders>
            <w:vAlign w:val="center"/>
          </w:tcPr>
          <w:p>
            <w:pPr>
              <w:rPr>
                <w:rFonts w:asciiTheme="minorEastAsia" w:hAnsiTheme="minorEastAsia"/>
                <w:szCs w:val="21"/>
              </w:rPr>
            </w:pPr>
            <w:r>
              <w:rPr>
                <w:rFonts w:hint="eastAsia" w:asciiTheme="minorEastAsia" w:hAnsiTheme="minorEastAsia"/>
                <w:szCs w:val="21"/>
              </w:rPr>
              <w:t>尺寸表示数字统一保留一位小数；</w:t>
            </w:r>
          </w:p>
          <w:p>
            <w:pPr>
              <w:rPr>
                <w:rFonts w:asciiTheme="minorEastAsia" w:hAnsiTheme="minorEastAsia"/>
                <w:szCs w:val="21"/>
              </w:rPr>
            </w:pPr>
            <w:r>
              <w:rPr>
                <w:rFonts w:hint="eastAsia" w:asciiTheme="minorEastAsia" w:hAnsiTheme="minorEastAsia"/>
                <w:szCs w:val="21"/>
              </w:rPr>
              <w:t>“型号”改为“规格”；</w:t>
            </w:r>
          </w:p>
        </w:tc>
        <w:tc>
          <w:tcPr>
            <w:tcW w:w="1624" w:type="dxa"/>
            <w:tcBorders>
              <w:top w:val="single" w:color="auto" w:sz="12" w:space="0"/>
            </w:tcBorders>
            <w:vAlign w:val="center"/>
          </w:tcPr>
          <w:p>
            <w:pPr>
              <w:rPr>
                <w:rFonts w:asciiTheme="minorEastAsia" w:hAnsiTheme="minorEastAsia"/>
                <w:szCs w:val="21"/>
              </w:rPr>
            </w:pPr>
            <w:r>
              <w:rPr>
                <w:rFonts w:hint="eastAsia" w:asciiTheme="minorEastAsia" w:hAnsiTheme="minorEastAsia"/>
                <w:szCs w:val="21"/>
              </w:rPr>
              <w:t>全国有色标准化技术委员会</w:t>
            </w:r>
          </w:p>
        </w:tc>
        <w:tc>
          <w:tcPr>
            <w:tcW w:w="972" w:type="dxa"/>
            <w:tcBorders>
              <w:top w:val="single" w:color="auto" w:sz="12" w:space="0"/>
            </w:tcBorders>
            <w:vAlign w:val="center"/>
          </w:tcPr>
          <w:p>
            <w:pPr>
              <w:jc w:val="center"/>
              <w:rPr>
                <w:rFonts w:asciiTheme="minorEastAsia" w:hAnsiTheme="minorEastAsia"/>
                <w:szCs w:val="21"/>
              </w:rPr>
            </w:pPr>
            <w:r>
              <w:rPr>
                <w:rFonts w:hint="eastAsia" w:asciiTheme="minorEastAsia" w:hAnsiTheme="minorEastAsia"/>
                <w:szCs w:val="21"/>
              </w:rPr>
              <w:t>采纳</w:t>
            </w:r>
          </w:p>
        </w:tc>
        <w:tc>
          <w:tcPr>
            <w:tcW w:w="739" w:type="dxa"/>
            <w:tcBorders>
              <w:top w:val="single" w:color="auto" w:sz="12" w:space="0"/>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534" w:type="dxa"/>
            <w:tcBorders>
              <w:left w:val="single" w:color="auto" w:sz="12" w:space="0"/>
            </w:tcBorders>
            <w:vAlign w:val="center"/>
          </w:tcPr>
          <w:p>
            <w:pPr>
              <w:jc w:val="center"/>
              <w:rPr>
                <w:rFonts w:ascii="黑体"/>
              </w:rPr>
            </w:pPr>
            <w:r>
              <w:rPr>
                <w:rFonts w:hint="eastAsia" w:ascii="黑体"/>
              </w:rPr>
              <w:t>2</w:t>
            </w:r>
          </w:p>
        </w:tc>
        <w:tc>
          <w:tcPr>
            <w:tcW w:w="1296" w:type="dxa"/>
            <w:vAlign w:val="center"/>
          </w:tcPr>
          <w:p>
            <w:pPr>
              <w:jc w:val="center"/>
              <w:rPr>
                <w:rFonts w:asciiTheme="minorEastAsia" w:hAnsiTheme="minorEastAsia"/>
                <w:szCs w:val="21"/>
              </w:rPr>
            </w:pPr>
            <w:r>
              <w:rPr>
                <w:rFonts w:hint="eastAsia" w:asciiTheme="minorEastAsia" w:hAnsiTheme="minorEastAsia"/>
                <w:szCs w:val="21"/>
              </w:rPr>
              <w:t>3.1.1</w:t>
            </w:r>
          </w:p>
        </w:tc>
        <w:tc>
          <w:tcPr>
            <w:tcW w:w="3363" w:type="dxa"/>
            <w:vAlign w:val="center"/>
          </w:tcPr>
          <w:p>
            <w:pPr>
              <w:rPr>
                <w:rFonts w:asciiTheme="minorEastAsia" w:hAnsiTheme="minorEastAsia"/>
                <w:szCs w:val="21"/>
              </w:rPr>
            </w:pPr>
            <w:r>
              <w:rPr>
                <w:rFonts w:hint="eastAsia" w:asciiTheme="minorEastAsia" w:hAnsiTheme="minorEastAsia"/>
                <w:szCs w:val="21"/>
              </w:rPr>
              <w:t>直径“</w:t>
            </w:r>
            <w:r>
              <w:rPr>
                <w:rFonts w:ascii="宋体" w:hAnsi="宋体" w:cs="Calibri"/>
                <w:szCs w:val="18"/>
              </w:rPr>
              <w:t>ø</w:t>
            </w:r>
            <w:r>
              <w:rPr>
                <w:rFonts w:hint="eastAsia" w:asciiTheme="minorEastAsia" w:hAnsiTheme="minorEastAsia"/>
                <w:szCs w:val="21"/>
              </w:rPr>
              <w:t>”改用“D”表示；</w:t>
            </w:r>
          </w:p>
        </w:tc>
        <w:tc>
          <w:tcPr>
            <w:tcW w:w="1624" w:type="dxa"/>
            <w:vAlign w:val="center"/>
          </w:tcPr>
          <w:p>
            <w:pPr>
              <w:rPr>
                <w:rFonts w:asciiTheme="minorEastAsia" w:hAnsiTheme="minorEastAsia"/>
                <w:szCs w:val="21"/>
              </w:rPr>
            </w:pPr>
            <w:r>
              <w:rPr>
                <w:rFonts w:hint="eastAsia" w:asciiTheme="minorEastAsia" w:hAnsiTheme="minorEastAsia"/>
                <w:szCs w:val="21"/>
              </w:rPr>
              <w:t>株洲硬质合金集团有限公司</w:t>
            </w:r>
          </w:p>
        </w:tc>
        <w:tc>
          <w:tcPr>
            <w:tcW w:w="972" w:type="dxa"/>
            <w:vAlign w:val="center"/>
          </w:tcPr>
          <w:p>
            <w:pPr>
              <w:jc w:val="center"/>
            </w:pPr>
            <w:r>
              <w:rPr>
                <w:rFonts w:hint="eastAsia" w:asciiTheme="minorEastAsia" w:hAnsiTheme="minorEastAsia"/>
                <w:szCs w:val="21"/>
              </w:rPr>
              <w:t>采纳</w:t>
            </w:r>
          </w:p>
        </w:tc>
        <w:tc>
          <w:tcPr>
            <w:tcW w:w="739" w:type="dxa"/>
            <w:tcBorders>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534" w:type="dxa"/>
            <w:tcBorders>
              <w:left w:val="single" w:color="auto" w:sz="12" w:space="0"/>
            </w:tcBorders>
            <w:vAlign w:val="center"/>
          </w:tcPr>
          <w:p>
            <w:pPr>
              <w:jc w:val="center"/>
              <w:rPr>
                <w:rFonts w:ascii="黑体"/>
              </w:rPr>
            </w:pPr>
            <w:r>
              <w:rPr>
                <w:rFonts w:hint="eastAsia" w:ascii="黑体"/>
              </w:rPr>
              <w:t>3</w:t>
            </w:r>
          </w:p>
        </w:tc>
        <w:tc>
          <w:tcPr>
            <w:tcW w:w="1296" w:type="dxa"/>
            <w:vAlign w:val="center"/>
          </w:tcPr>
          <w:p>
            <w:pPr>
              <w:jc w:val="center"/>
              <w:rPr>
                <w:rFonts w:asciiTheme="minorEastAsia" w:hAnsiTheme="minorEastAsia"/>
                <w:szCs w:val="21"/>
              </w:rPr>
            </w:pPr>
            <w:r>
              <w:rPr>
                <w:rFonts w:hint="eastAsia" w:asciiTheme="minorEastAsia" w:hAnsiTheme="minorEastAsia"/>
                <w:szCs w:val="21"/>
              </w:rPr>
              <w:t>3.1.3</w:t>
            </w:r>
          </w:p>
        </w:tc>
        <w:tc>
          <w:tcPr>
            <w:tcW w:w="3363" w:type="dxa"/>
            <w:vAlign w:val="center"/>
          </w:tcPr>
          <w:p>
            <w:pPr>
              <w:rPr>
                <w:rFonts w:asciiTheme="minorEastAsia" w:hAnsiTheme="minorEastAsia"/>
                <w:szCs w:val="21"/>
              </w:rPr>
            </w:pPr>
            <w:r>
              <w:rPr>
                <w:rFonts w:hint="eastAsia" w:asciiTheme="minorEastAsia" w:hAnsiTheme="minorEastAsia"/>
                <w:szCs w:val="21"/>
              </w:rPr>
              <w:t>长度下限应大于“0”；</w:t>
            </w:r>
          </w:p>
        </w:tc>
        <w:tc>
          <w:tcPr>
            <w:tcW w:w="1624" w:type="dxa"/>
            <w:vAlign w:val="center"/>
          </w:tcPr>
          <w:p>
            <w:pPr>
              <w:rPr>
                <w:rFonts w:asciiTheme="minorEastAsia" w:hAnsiTheme="minorEastAsia"/>
                <w:szCs w:val="21"/>
              </w:rPr>
            </w:pPr>
            <w:r>
              <w:rPr>
                <w:rFonts w:hint="eastAsia" w:asciiTheme="minorEastAsia" w:hAnsiTheme="minorEastAsia"/>
                <w:szCs w:val="21"/>
              </w:rPr>
              <w:t>自贡硬质合金有限责任公司</w:t>
            </w:r>
          </w:p>
        </w:tc>
        <w:tc>
          <w:tcPr>
            <w:tcW w:w="972" w:type="dxa"/>
            <w:vAlign w:val="center"/>
          </w:tcPr>
          <w:p>
            <w:pPr>
              <w:jc w:val="center"/>
            </w:pPr>
            <w:r>
              <w:rPr>
                <w:rFonts w:hint="eastAsia" w:asciiTheme="minorEastAsia" w:hAnsiTheme="minorEastAsia"/>
                <w:szCs w:val="21"/>
              </w:rPr>
              <w:t>采纳</w:t>
            </w:r>
          </w:p>
        </w:tc>
        <w:tc>
          <w:tcPr>
            <w:tcW w:w="739" w:type="dxa"/>
            <w:tcBorders>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534" w:type="dxa"/>
            <w:tcBorders>
              <w:left w:val="single" w:color="auto" w:sz="12" w:space="0"/>
            </w:tcBorders>
            <w:vAlign w:val="center"/>
          </w:tcPr>
          <w:p>
            <w:pPr>
              <w:jc w:val="center"/>
              <w:rPr>
                <w:rFonts w:ascii="黑体"/>
              </w:rPr>
            </w:pPr>
            <w:r>
              <w:rPr>
                <w:rFonts w:hint="eastAsia" w:ascii="黑体"/>
              </w:rPr>
              <w:t>4</w:t>
            </w:r>
          </w:p>
        </w:tc>
        <w:tc>
          <w:tcPr>
            <w:tcW w:w="1296" w:type="dxa"/>
            <w:vAlign w:val="center"/>
          </w:tcPr>
          <w:p>
            <w:pPr>
              <w:jc w:val="center"/>
              <w:rPr>
                <w:rFonts w:asciiTheme="minorEastAsia" w:hAnsiTheme="minorEastAsia"/>
                <w:szCs w:val="21"/>
              </w:rPr>
            </w:pPr>
            <w:r>
              <w:rPr>
                <w:rFonts w:hint="eastAsia" w:asciiTheme="minorEastAsia" w:hAnsiTheme="minorEastAsia"/>
                <w:szCs w:val="21"/>
              </w:rPr>
              <w:t>3.3</w:t>
            </w:r>
          </w:p>
        </w:tc>
        <w:tc>
          <w:tcPr>
            <w:tcW w:w="3363" w:type="dxa"/>
            <w:vAlign w:val="center"/>
          </w:tcPr>
          <w:p>
            <w:pPr>
              <w:rPr>
                <w:rFonts w:asciiTheme="minorEastAsia" w:hAnsiTheme="minorEastAsia"/>
                <w:szCs w:val="21"/>
              </w:rPr>
            </w:pPr>
            <w:r>
              <w:rPr>
                <w:rFonts w:hint="eastAsia" w:asciiTheme="minorEastAsia" w:hAnsiTheme="minorEastAsia"/>
                <w:szCs w:val="21"/>
              </w:rPr>
              <w:t>增加物理力学性能指标的内容；</w:t>
            </w:r>
          </w:p>
        </w:tc>
        <w:tc>
          <w:tcPr>
            <w:tcW w:w="1624" w:type="dxa"/>
            <w:vAlign w:val="center"/>
          </w:tcPr>
          <w:p>
            <w:pPr>
              <w:rPr>
                <w:rFonts w:asciiTheme="minorEastAsia" w:hAnsiTheme="minorEastAsia"/>
                <w:szCs w:val="21"/>
              </w:rPr>
            </w:pPr>
            <w:r>
              <w:rPr>
                <w:rFonts w:hint="eastAsia" w:asciiTheme="minorEastAsia" w:hAnsiTheme="minorEastAsia"/>
                <w:szCs w:val="21"/>
              </w:rPr>
              <w:t>南昌硬质合金有限公司</w:t>
            </w:r>
          </w:p>
        </w:tc>
        <w:tc>
          <w:tcPr>
            <w:tcW w:w="972" w:type="dxa"/>
            <w:vAlign w:val="center"/>
          </w:tcPr>
          <w:p>
            <w:pPr>
              <w:jc w:val="center"/>
            </w:pPr>
            <w:r>
              <w:rPr>
                <w:rFonts w:hint="eastAsia" w:asciiTheme="minorEastAsia" w:hAnsiTheme="minorEastAsia"/>
                <w:szCs w:val="21"/>
              </w:rPr>
              <w:t>采纳</w:t>
            </w:r>
          </w:p>
        </w:tc>
        <w:tc>
          <w:tcPr>
            <w:tcW w:w="739" w:type="dxa"/>
            <w:tcBorders>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534" w:type="dxa"/>
            <w:tcBorders>
              <w:left w:val="single" w:color="auto" w:sz="12" w:space="0"/>
            </w:tcBorders>
            <w:vAlign w:val="center"/>
          </w:tcPr>
          <w:p>
            <w:pPr>
              <w:jc w:val="center"/>
              <w:rPr>
                <w:rFonts w:ascii="黑体"/>
              </w:rPr>
            </w:pPr>
            <w:r>
              <w:rPr>
                <w:rFonts w:hint="eastAsia" w:ascii="黑体"/>
              </w:rPr>
              <w:t>5</w:t>
            </w:r>
          </w:p>
        </w:tc>
        <w:tc>
          <w:tcPr>
            <w:tcW w:w="1296" w:type="dxa"/>
            <w:vAlign w:val="center"/>
          </w:tcPr>
          <w:p>
            <w:pPr>
              <w:jc w:val="center"/>
              <w:rPr>
                <w:rFonts w:asciiTheme="minorEastAsia" w:hAnsiTheme="minorEastAsia"/>
                <w:szCs w:val="21"/>
              </w:rPr>
            </w:pPr>
            <w:r>
              <w:rPr>
                <w:rFonts w:hint="eastAsia" w:asciiTheme="minorEastAsia" w:hAnsiTheme="minorEastAsia"/>
                <w:szCs w:val="21"/>
              </w:rPr>
              <w:t>3.4</w:t>
            </w:r>
          </w:p>
        </w:tc>
        <w:tc>
          <w:tcPr>
            <w:tcW w:w="3363" w:type="dxa"/>
            <w:vAlign w:val="center"/>
          </w:tcPr>
          <w:p>
            <w:pPr>
              <w:rPr>
                <w:rFonts w:asciiTheme="minorEastAsia" w:hAnsiTheme="minorEastAsia"/>
                <w:szCs w:val="21"/>
              </w:rPr>
            </w:pPr>
            <w:r>
              <w:rPr>
                <w:rFonts w:hint="eastAsia" w:asciiTheme="minorEastAsia" w:hAnsiTheme="minorEastAsia"/>
                <w:szCs w:val="21"/>
              </w:rPr>
              <w:t>棒材规格划分归类应适当统一；</w:t>
            </w:r>
          </w:p>
        </w:tc>
        <w:tc>
          <w:tcPr>
            <w:tcW w:w="1624" w:type="dxa"/>
            <w:vAlign w:val="center"/>
          </w:tcPr>
          <w:p>
            <w:pPr>
              <w:rPr>
                <w:rFonts w:asciiTheme="minorEastAsia" w:hAnsiTheme="minorEastAsia"/>
                <w:szCs w:val="21"/>
              </w:rPr>
            </w:pPr>
            <w:r>
              <w:rPr>
                <w:rFonts w:hint="eastAsia" w:asciiTheme="minorEastAsia" w:hAnsiTheme="minorEastAsia"/>
                <w:szCs w:val="21"/>
              </w:rPr>
              <w:t>昆山长鹰硬质合金有限公司</w:t>
            </w:r>
          </w:p>
        </w:tc>
        <w:tc>
          <w:tcPr>
            <w:tcW w:w="972" w:type="dxa"/>
            <w:vAlign w:val="center"/>
          </w:tcPr>
          <w:p>
            <w:pPr>
              <w:jc w:val="center"/>
            </w:pPr>
            <w:r>
              <w:rPr>
                <w:rFonts w:hint="eastAsia" w:asciiTheme="minorEastAsia" w:hAnsiTheme="minorEastAsia"/>
                <w:szCs w:val="21"/>
              </w:rPr>
              <w:t>采纳</w:t>
            </w:r>
          </w:p>
        </w:tc>
        <w:tc>
          <w:tcPr>
            <w:tcW w:w="739" w:type="dxa"/>
            <w:tcBorders>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534" w:type="dxa"/>
            <w:tcBorders>
              <w:left w:val="single" w:color="auto" w:sz="12" w:space="0"/>
            </w:tcBorders>
            <w:vAlign w:val="center"/>
          </w:tcPr>
          <w:p>
            <w:pPr>
              <w:jc w:val="center"/>
              <w:rPr>
                <w:rFonts w:ascii="黑体"/>
              </w:rPr>
            </w:pPr>
            <w:r>
              <w:rPr>
                <w:rFonts w:hint="eastAsia" w:ascii="黑体"/>
              </w:rPr>
              <w:t>6</w:t>
            </w:r>
          </w:p>
        </w:tc>
        <w:tc>
          <w:tcPr>
            <w:tcW w:w="1296" w:type="dxa"/>
            <w:vAlign w:val="center"/>
          </w:tcPr>
          <w:p>
            <w:pPr>
              <w:jc w:val="center"/>
              <w:rPr>
                <w:rFonts w:asciiTheme="minorEastAsia" w:hAnsiTheme="minorEastAsia"/>
                <w:szCs w:val="21"/>
              </w:rPr>
            </w:pPr>
            <w:r>
              <w:rPr>
                <w:rFonts w:hint="eastAsia" w:asciiTheme="minorEastAsia" w:hAnsiTheme="minorEastAsia"/>
                <w:szCs w:val="21"/>
              </w:rPr>
              <w:t>3.6</w:t>
            </w:r>
          </w:p>
        </w:tc>
        <w:tc>
          <w:tcPr>
            <w:tcW w:w="3363" w:type="dxa"/>
            <w:vAlign w:val="center"/>
          </w:tcPr>
          <w:p>
            <w:pPr>
              <w:rPr>
                <w:rFonts w:asciiTheme="minorEastAsia" w:hAnsiTheme="minorEastAsia"/>
                <w:szCs w:val="21"/>
              </w:rPr>
            </w:pPr>
            <w:r>
              <w:rPr>
                <w:rFonts w:hint="eastAsia" w:asciiTheme="minorEastAsia" w:hAnsiTheme="minorEastAsia"/>
                <w:szCs w:val="21"/>
              </w:rPr>
              <w:t>将“解决”改为“确定”。</w:t>
            </w:r>
          </w:p>
        </w:tc>
        <w:tc>
          <w:tcPr>
            <w:tcW w:w="1624" w:type="dxa"/>
            <w:vAlign w:val="center"/>
          </w:tcPr>
          <w:p>
            <w:pPr>
              <w:rPr>
                <w:rFonts w:asciiTheme="minorEastAsia" w:hAnsiTheme="minorEastAsia"/>
                <w:szCs w:val="21"/>
              </w:rPr>
            </w:pPr>
            <w:r>
              <w:rPr>
                <w:rFonts w:hint="eastAsia" w:asciiTheme="minorEastAsia" w:hAnsiTheme="minorEastAsia"/>
                <w:szCs w:val="21"/>
              </w:rPr>
              <w:t>北京矿冶科技集团有限公司</w:t>
            </w:r>
          </w:p>
        </w:tc>
        <w:tc>
          <w:tcPr>
            <w:tcW w:w="972" w:type="dxa"/>
            <w:vAlign w:val="center"/>
          </w:tcPr>
          <w:p>
            <w:pPr>
              <w:jc w:val="center"/>
            </w:pPr>
            <w:r>
              <w:rPr>
                <w:rFonts w:hint="eastAsia" w:asciiTheme="minorEastAsia" w:hAnsiTheme="minorEastAsia"/>
                <w:szCs w:val="21"/>
              </w:rPr>
              <w:t>采纳</w:t>
            </w:r>
          </w:p>
        </w:tc>
        <w:tc>
          <w:tcPr>
            <w:tcW w:w="739" w:type="dxa"/>
            <w:tcBorders>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534" w:type="dxa"/>
            <w:tcBorders>
              <w:left w:val="single" w:color="auto" w:sz="12" w:space="0"/>
            </w:tcBorders>
            <w:vAlign w:val="center"/>
          </w:tcPr>
          <w:p>
            <w:pPr>
              <w:jc w:val="center"/>
              <w:rPr>
                <w:rFonts w:ascii="黑体"/>
              </w:rPr>
            </w:pPr>
            <w:r>
              <w:rPr>
                <w:rFonts w:hint="eastAsia" w:ascii="黑体"/>
              </w:rPr>
              <w:t>7</w:t>
            </w:r>
          </w:p>
        </w:tc>
        <w:tc>
          <w:tcPr>
            <w:tcW w:w="1296" w:type="dxa"/>
            <w:vAlign w:val="center"/>
          </w:tcPr>
          <w:p>
            <w:pPr>
              <w:jc w:val="center"/>
              <w:rPr>
                <w:rFonts w:asciiTheme="minorEastAsia" w:hAnsiTheme="minorEastAsia"/>
                <w:szCs w:val="21"/>
              </w:rPr>
            </w:pPr>
          </w:p>
        </w:tc>
        <w:tc>
          <w:tcPr>
            <w:tcW w:w="3363" w:type="dxa"/>
            <w:vAlign w:val="center"/>
          </w:tcPr>
          <w:p>
            <w:pPr>
              <w:jc w:val="left"/>
              <w:rPr>
                <w:rFonts w:asciiTheme="minorEastAsia" w:hAnsiTheme="minorEastAsia"/>
                <w:szCs w:val="21"/>
              </w:rPr>
            </w:pPr>
            <w:r>
              <w:rPr>
                <w:rFonts w:hint="eastAsia" w:asciiTheme="minorEastAsia" w:hAnsiTheme="minorEastAsia"/>
                <w:szCs w:val="21"/>
              </w:rPr>
              <w:t>无意见</w:t>
            </w:r>
          </w:p>
        </w:tc>
        <w:tc>
          <w:tcPr>
            <w:tcW w:w="1624" w:type="dxa"/>
            <w:vAlign w:val="center"/>
          </w:tcPr>
          <w:p>
            <w:pPr>
              <w:rPr>
                <w:rFonts w:asciiTheme="minorEastAsia" w:hAnsiTheme="minorEastAsia"/>
                <w:szCs w:val="21"/>
              </w:rPr>
            </w:pPr>
            <w:r>
              <w:rPr>
                <w:rFonts w:hint="eastAsia" w:asciiTheme="minorEastAsia" w:hAnsiTheme="minorEastAsia"/>
                <w:szCs w:val="21"/>
              </w:rPr>
              <w:t>深圳市注成科技有限公司</w:t>
            </w:r>
          </w:p>
        </w:tc>
        <w:tc>
          <w:tcPr>
            <w:tcW w:w="972" w:type="dxa"/>
            <w:vAlign w:val="center"/>
          </w:tcPr>
          <w:p>
            <w:pPr>
              <w:jc w:val="center"/>
            </w:pPr>
          </w:p>
        </w:tc>
        <w:tc>
          <w:tcPr>
            <w:tcW w:w="739" w:type="dxa"/>
            <w:tcBorders>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534" w:type="dxa"/>
            <w:tcBorders>
              <w:left w:val="single" w:color="auto" w:sz="12" w:space="0"/>
            </w:tcBorders>
            <w:vAlign w:val="center"/>
          </w:tcPr>
          <w:p>
            <w:pPr>
              <w:jc w:val="center"/>
              <w:rPr>
                <w:rFonts w:ascii="黑体"/>
              </w:rPr>
            </w:pPr>
            <w:r>
              <w:rPr>
                <w:rFonts w:hint="eastAsia" w:ascii="黑体"/>
              </w:rPr>
              <w:t>8</w:t>
            </w:r>
          </w:p>
        </w:tc>
        <w:tc>
          <w:tcPr>
            <w:tcW w:w="1296" w:type="dxa"/>
            <w:vAlign w:val="center"/>
          </w:tcPr>
          <w:p>
            <w:pPr>
              <w:jc w:val="center"/>
              <w:rPr>
                <w:rFonts w:asciiTheme="minorEastAsia" w:hAnsiTheme="minorEastAsia"/>
                <w:szCs w:val="21"/>
              </w:rPr>
            </w:pPr>
          </w:p>
        </w:tc>
        <w:tc>
          <w:tcPr>
            <w:tcW w:w="3363" w:type="dxa"/>
            <w:vAlign w:val="center"/>
          </w:tcPr>
          <w:p>
            <w:pPr>
              <w:jc w:val="left"/>
              <w:rPr>
                <w:rFonts w:asciiTheme="minorEastAsia" w:hAnsiTheme="minorEastAsia"/>
                <w:szCs w:val="21"/>
              </w:rPr>
            </w:pPr>
            <w:r>
              <w:rPr>
                <w:rFonts w:hint="eastAsia" w:asciiTheme="minorEastAsia" w:hAnsiTheme="minorEastAsia"/>
                <w:szCs w:val="21"/>
              </w:rPr>
              <w:t>无意见</w:t>
            </w:r>
          </w:p>
        </w:tc>
        <w:tc>
          <w:tcPr>
            <w:tcW w:w="1624" w:type="dxa"/>
            <w:vAlign w:val="center"/>
          </w:tcPr>
          <w:p>
            <w:pPr>
              <w:rPr>
                <w:rFonts w:asciiTheme="minorEastAsia" w:hAnsiTheme="minorEastAsia"/>
                <w:szCs w:val="21"/>
              </w:rPr>
            </w:pPr>
            <w:r>
              <w:rPr>
                <w:rFonts w:hint="eastAsia" w:asciiTheme="minorEastAsia" w:hAnsiTheme="minorEastAsia"/>
                <w:szCs w:val="21"/>
              </w:rPr>
              <w:t>广东省材料与加工研究所、</w:t>
            </w:r>
          </w:p>
        </w:tc>
        <w:tc>
          <w:tcPr>
            <w:tcW w:w="972" w:type="dxa"/>
            <w:vAlign w:val="center"/>
          </w:tcPr>
          <w:p>
            <w:pPr>
              <w:jc w:val="center"/>
            </w:pPr>
          </w:p>
        </w:tc>
        <w:tc>
          <w:tcPr>
            <w:tcW w:w="739" w:type="dxa"/>
            <w:tcBorders>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534" w:type="dxa"/>
            <w:tcBorders>
              <w:left w:val="single" w:color="auto" w:sz="12" w:space="0"/>
            </w:tcBorders>
            <w:vAlign w:val="center"/>
          </w:tcPr>
          <w:p>
            <w:pPr>
              <w:jc w:val="center"/>
              <w:rPr>
                <w:rFonts w:ascii="黑体"/>
              </w:rPr>
            </w:pPr>
            <w:r>
              <w:rPr>
                <w:rFonts w:hint="eastAsia" w:ascii="黑体"/>
              </w:rPr>
              <w:t>9</w:t>
            </w:r>
          </w:p>
        </w:tc>
        <w:tc>
          <w:tcPr>
            <w:tcW w:w="1296" w:type="dxa"/>
            <w:vAlign w:val="center"/>
          </w:tcPr>
          <w:p>
            <w:pPr>
              <w:jc w:val="center"/>
              <w:rPr>
                <w:rFonts w:asciiTheme="minorEastAsia" w:hAnsiTheme="minorEastAsia"/>
                <w:szCs w:val="21"/>
              </w:rPr>
            </w:pPr>
          </w:p>
        </w:tc>
        <w:tc>
          <w:tcPr>
            <w:tcW w:w="3363" w:type="dxa"/>
            <w:vAlign w:val="center"/>
          </w:tcPr>
          <w:p>
            <w:r>
              <w:rPr>
                <w:rFonts w:hint="eastAsia" w:asciiTheme="minorEastAsia" w:hAnsiTheme="minorEastAsia"/>
                <w:szCs w:val="21"/>
              </w:rPr>
              <w:t>无意见</w:t>
            </w:r>
          </w:p>
        </w:tc>
        <w:tc>
          <w:tcPr>
            <w:tcW w:w="1624" w:type="dxa"/>
            <w:vAlign w:val="center"/>
          </w:tcPr>
          <w:p>
            <w:pPr>
              <w:rPr>
                <w:rFonts w:asciiTheme="minorEastAsia" w:hAnsiTheme="minorEastAsia"/>
                <w:szCs w:val="21"/>
              </w:rPr>
            </w:pPr>
            <w:r>
              <w:rPr>
                <w:rFonts w:hint="eastAsia" w:asciiTheme="minorEastAsia" w:hAnsiTheme="minorEastAsia"/>
                <w:szCs w:val="21"/>
              </w:rPr>
              <w:t>广东省工业分析检测中心</w:t>
            </w:r>
          </w:p>
        </w:tc>
        <w:tc>
          <w:tcPr>
            <w:tcW w:w="972" w:type="dxa"/>
            <w:vAlign w:val="center"/>
          </w:tcPr>
          <w:p>
            <w:pPr>
              <w:jc w:val="center"/>
            </w:pPr>
          </w:p>
        </w:tc>
        <w:tc>
          <w:tcPr>
            <w:tcW w:w="739" w:type="dxa"/>
            <w:tcBorders>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534" w:type="dxa"/>
            <w:tcBorders>
              <w:left w:val="single" w:color="auto" w:sz="12" w:space="0"/>
            </w:tcBorders>
            <w:vAlign w:val="center"/>
          </w:tcPr>
          <w:p>
            <w:pPr>
              <w:jc w:val="center"/>
              <w:rPr>
                <w:rFonts w:ascii="黑体"/>
              </w:rPr>
            </w:pPr>
            <w:r>
              <w:rPr>
                <w:rFonts w:hint="eastAsia" w:ascii="黑体"/>
              </w:rPr>
              <w:t>10</w:t>
            </w:r>
          </w:p>
        </w:tc>
        <w:tc>
          <w:tcPr>
            <w:tcW w:w="1296" w:type="dxa"/>
            <w:vAlign w:val="center"/>
          </w:tcPr>
          <w:p>
            <w:pPr>
              <w:jc w:val="center"/>
              <w:rPr>
                <w:rFonts w:asciiTheme="minorEastAsia" w:hAnsiTheme="minorEastAsia"/>
                <w:szCs w:val="21"/>
              </w:rPr>
            </w:pPr>
          </w:p>
        </w:tc>
        <w:tc>
          <w:tcPr>
            <w:tcW w:w="3363" w:type="dxa"/>
            <w:vAlign w:val="center"/>
          </w:tcPr>
          <w:p>
            <w:r>
              <w:rPr>
                <w:rFonts w:hint="eastAsia" w:asciiTheme="minorEastAsia" w:hAnsiTheme="minorEastAsia"/>
                <w:szCs w:val="21"/>
              </w:rPr>
              <w:t>无意见</w:t>
            </w:r>
          </w:p>
        </w:tc>
        <w:tc>
          <w:tcPr>
            <w:tcW w:w="1624" w:type="dxa"/>
            <w:vAlign w:val="center"/>
          </w:tcPr>
          <w:p>
            <w:pPr>
              <w:rPr>
                <w:rFonts w:asciiTheme="minorEastAsia" w:hAnsiTheme="minorEastAsia"/>
                <w:szCs w:val="21"/>
              </w:rPr>
            </w:pPr>
            <w:r>
              <w:rPr>
                <w:rFonts w:hint="eastAsia" w:asciiTheme="minorEastAsia" w:hAnsiTheme="minorEastAsia"/>
                <w:szCs w:val="21"/>
              </w:rPr>
              <w:t>飞而康快速制造科技有限责任公司</w:t>
            </w:r>
          </w:p>
        </w:tc>
        <w:tc>
          <w:tcPr>
            <w:tcW w:w="972" w:type="dxa"/>
            <w:vAlign w:val="center"/>
          </w:tcPr>
          <w:p>
            <w:pPr>
              <w:jc w:val="center"/>
            </w:pPr>
          </w:p>
        </w:tc>
        <w:tc>
          <w:tcPr>
            <w:tcW w:w="739" w:type="dxa"/>
            <w:tcBorders>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534" w:type="dxa"/>
            <w:tcBorders>
              <w:left w:val="single" w:color="auto" w:sz="12" w:space="0"/>
            </w:tcBorders>
            <w:vAlign w:val="center"/>
          </w:tcPr>
          <w:p>
            <w:pPr>
              <w:jc w:val="center"/>
              <w:rPr>
                <w:rFonts w:ascii="黑体"/>
              </w:rPr>
            </w:pPr>
            <w:r>
              <w:rPr>
                <w:rFonts w:hint="eastAsia" w:ascii="黑体"/>
              </w:rPr>
              <w:t>11</w:t>
            </w:r>
          </w:p>
        </w:tc>
        <w:tc>
          <w:tcPr>
            <w:tcW w:w="1296" w:type="dxa"/>
            <w:vAlign w:val="center"/>
          </w:tcPr>
          <w:p>
            <w:pPr>
              <w:jc w:val="center"/>
              <w:rPr>
                <w:rFonts w:asciiTheme="minorEastAsia" w:hAnsiTheme="minorEastAsia"/>
                <w:szCs w:val="21"/>
              </w:rPr>
            </w:pPr>
          </w:p>
        </w:tc>
        <w:tc>
          <w:tcPr>
            <w:tcW w:w="3363" w:type="dxa"/>
            <w:vAlign w:val="center"/>
          </w:tcPr>
          <w:p>
            <w:r>
              <w:rPr>
                <w:rFonts w:hint="eastAsia" w:asciiTheme="minorEastAsia" w:hAnsiTheme="minorEastAsia"/>
                <w:szCs w:val="21"/>
              </w:rPr>
              <w:t>无意见</w:t>
            </w:r>
          </w:p>
        </w:tc>
        <w:tc>
          <w:tcPr>
            <w:tcW w:w="1624" w:type="dxa"/>
            <w:vAlign w:val="center"/>
          </w:tcPr>
          <w:p>
            <w:pPr>
              <w:rPr>
                <w:rFonts w:asciiTheme="minorEastAsia" w:hAnsiTheme="minorEastAsia"/>
                <w:szCs w:val="21"/>
              </w:rPr>
            </w:pPr>
            <w:r>
              <w:rPr>
                <w:rFonts w:hint="eastAsia" w:asciiTheme="minorEastAsia" w:hAnsiTheme="minorEastAsia"/>
                <w:szCs w:val="21"/>
              </w:rPr>
              <w:t>钢铁研究总院</w:t>
            </w:r>
          </w:p>
        </w:tc>
        <w:tc>
          <w:tcPr>
            <w:tcW w:w="972" w:type="dxa"/>
            <w:vAlign w:val="center"/>
          </w:tcPr>
          <w:p>
            <w:pPr>
              <w:jc w:val="center"/>
            </w:pPr>
          </w:p>
        </w:tc>
        <w:tc>
          <w:tcPr>
            <w:tcW w:w="739" w:type="dxa"/>
            <w:tcBorders>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534" w:type="dxa"/>
            <w:tcBorders>
              <w:left w:val="single" w:color="auto" w:sz="12" w:space="0"/>
            </w:tcBorders>
            <w:vAlign w:val="center"/>
          </w:tcPr>
          <w:p>
            <w:pPr>
              <w:jc w:val="center"/>
              <w:rPr>
                <w:rFonts w:ascii="黑体"/>
              </w:rPr>
            </w:pPr>
            <w:r>
              <w:rPr>
                <w:rFonts w:hint="eastAsia" w:ascii="黑体"/>
              </w:rPr>
              <w:t>12</w:t>
            </w:r>
          </w:p>
        </w:tc>
        <w:tc>
          <w:tcPr>
            <w:tcW w:w="1296" w:type="dxa"/>
            <w:vAlign w:val="center"/>
          </w:tcPr>
          <w:p>
            <w:pPr>
              <w:jc w:val="center"/>
              <w:rPr>
                <w:rFonts w:asciiTheme="minorEastAsia" w:hAnsiTheme="minorEastAsia"/>
                <w:szCs w:val="21"/>
              </w:rPr>
            </w:pPr>
          </w:p>
        </w:tc>
        <w:tc>
          <w:tcPr>
            <w:tcW w:w="3363" w:type="dxa"/>
            <w:vAlign w:val="center"/>
          </w:tcPr>
          <w:p>
            <w:r>
              <w:rPr>
                <w:rFonts w:hint="eastAsia" w:asciiTheme="minorEastAsia" w:hAnsiTheme="minorEastAsia"/>
                <w:szCs w:val="21"/>
              </w:rPr>
              <w:t>无意见</w:t>
            </w:r>
          </w:p>
        </w:tc>
        <w:tc>
          <w:tcPr>
            <w:tcW w:w="1624" w:type="dxa"/>
            <w:vAlign w:val="center"/>
          </w:tcPr>
          <w:p>
            <w:pPr>
              <w:rPr>
                <w:rFonts w:asciiTheme="minorEastAsia" w:hAnsiTheme="minorEastAsia"/>
                <w:szCs w:val="21"/>
              </w:rPr>
            </w:pPr>
            <w:r>
              <w:rPr>
                <w:rFonts w:hint="eastAsia" w:asciiTheme="minorEastAsia" w:hAnsiTheme="minorEastAsia"/>
                <w:szCs w:val="21"/>
              </w:rPr>
              <w:t>西北有色金属研究院</w:t>
            </w:r>
          </w:p>
        </w:tc>
        <w:tc>
          <w:tcPr>
            <w:tcW w:w="972" w:type="dxa"/>
            <w:vAlign w:val="center"/>
          </w:tcPr>
          <w:p>
            <w:pPr>
              <w:jc w:val="center"/>
            </w:pPr>
          </w:p>
        </w:tc>
        <w:tc>
          <w:tcPr>
            <w:tcW w:w="739" w:type="dxa"/>
            <w:tcBorders>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534" w:type="dxa"/>
            <w:tcBorders>
              <w:left w:val="single" w:color="auto" w:sz="12" w:space="0"/>
            </w:tcBorders>
            <w:vAlign w:val="center"/>
          </w:tcPr>
          <w:p>
            <w:pPr>
              <w:jc w:val="center"/>
              <w:rPr>
                <w:rFonts w:ascii="黑体"/>
              </w:rPr>
            </w:pPr>
            <w:r>
              <w:rPr>
                <w:rFonts w:hint="eastAsia" w:ascii="黑体"/>
              </w:rPr>
              <w:t>13</w:t>
            </w:r>
          </w:p>
        </w:tc>
        <w:tc>
          <w:tcPr>
            <w:tcW w:w="1296" w:type="dxa"/>
            <w:vAlign w:val="center"/>
          </w:tcPr>
          <w:p>
            <w:pPr>
              <w:jc w:val="center"/>
              <w:rPr>
                <w:rFonts w:asciiTheme="minorEastAsia" w:hAnsiTheme="minorEastAsia"/>
                <w:szCs w:val="21"/>
              </w:rPr>
            </w:pPr>
          </w:p>
        </w:tc>
        <w:tc>
          <w:tcPr>
            <w:tcW w:w="3363" w:type="dxa"/>
            <w:vAlign w:val="center"/>
          </w:tcPr>
          <w:p/>
        </w:tc>
        <w:tc>
          <w:tcPr>
            <w:tcW w:w="1624" w:type="dxa"/>
            <w:vAlign w:val="center"/>
          </w:tcPr>
          <w:p>
            <w:pPr>
              <w:rPr>
                <w:rFonts w:asciiTheme="minorEastAsia" w:hAnsiTheme="minorEastAsia"/>
                <w:szCs w:val="21"/>
              </w:rPr>
            </w:pPr>
          </w:p>
        </w:tc>
        <w:tc>
          <w:tcPr>
            <w:tcW w:w="972" w:type="dxa"/>
          </w:tcPr>
          <w:p>
            <w:pPr>
              <w:jc w:val="center"/>
            </w:pPr>
          </w:p>
        </w:tc>
        <w:tc>
          <w:tcPr>
            <w:tcW w:w="739" w:type="dxa"/>
            <w:tcBorders>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534" w:type="dxa"/>
            <w:tcBorders>
              <w:left w:val="single" w:color="auto" w:sz="12" w:space="0"/>
            </w:tcBorders>
            <w:vAlign w:val="center"/>
          </w:tcPr>
          <w:p>
            <w:pPr>
              <w:jc w:val="center"/>
              <w:rPr>
                <w:rFonts w:ascii="黑体"/>
              </w:rPr>
            </w:pPr>
            <w:r>
              <w:rPr>
                <w:rFonts w:hint="eastAsia" w:ascii="黑体"/>
              </w:rPr>
              <w:t>14</w:t>
            </w:r>
          </w:p>
        </w:tc>
        <w:tc>
          <w:tcPr>
            <w:tcW w:w="1296" w:type="dxa"/>
            <w:vAlign w:val="center"/>
          </w:tcPr>
          <w:p>
            <w:pPr>
              <w:jc w:val="center"/>
              <w:rPr>
                <w:rFonts w:asciiTheme="minorEastAsia" w:hAnsiTheme="minorEastAsia"/>
                <w:szCs w:val="21"/>
              </w:rPr>
            </w:pPr>
          </w:p>
        </w:tc>
        <w:tc>
          <w:tcPr>
            <w:tcW w:w="3363" w:type="dxa"/>
            <w:vAlign w:val="center"/>
          </w:tcPr>
          <w:p>
            <w:pPr>
              <w:jc w:val="left"/>
              <w:rPr>
                <w:rFonts w:asciiTheme="minorEastAsia" w:hAnsiTheme="minorEastAsia"/>
                <w:szCs w:val="21"/>
              </w:rPr>
            </w:pPr>
          </w:p>
        </w:tc>
        <w:tc>
          <w:tcPr>
            <w:tcW w:w="1624" w:type="dxa"/>
            <w:vAlign w:val="center"/>
          </w:tcPr>
          <w:p>
            <w:pPr>
              <w:rPr>
                <w:rFonts w:asciiTheme="minorEastAsia" w:hAnsiTheme="minorEastAsia"/>
                <w:szCs w:val="21"/>
              </w:rPr>
            </w:pPr>
          </w:p>
        </w:tc>
        <w:tc>
          <w:tcPr>
            <w:tcW w:w="972" w:type="dxa"/>
            <w:vAlign w:val="center"/>
          </w:tcPr>
          <w:p>
            <w:pPr>
              <w:jc w:val="center"/>
              <w:rPr>
                <w:rFonts w:asciiTheme="minorEastAsia" w:hAnsiTheme="minorEastAsia"/>
                <w:szCs w:val="21"/>
              </w:rPr>
            </w:pPr>
          </w:p>
        </w:tc>
        <w:tc>
          <w:tcPr>
            <w:tcW w:w="739" w:type="dxa"/>
            <w:tcBorders>
              <w:right w:val="single" w:color="auto" w:sz="12" w:space="0"/>
            </w:tcBorders>
            <w:vAlign w:val="center"/>
          </w:tcPr>
          <w:p>
            <w:pPr>
              <w:jc w:val="center"/>
              <w:rPr>
                <w:rFonts w:asciiTheme="minorEastAsia" w:hAnsiTheme="minorEastAsia"/>
                <w:szCs w:val="21"/>
              </w:rPr>
            </w:pPr>
          </w:p>
        </w:tc>
      </w:tr>
    </w:tbl>
    <w:p>
      <w:pPr>
        <w:spacing w:before="156" w:beforeLines="50"/>
      </w:pPr>
      <w:r>
        <w:rPr>
          <w:rFonts w:hint="eastAsia"/>
        </w:rPr>
        <w:t>说明（1）发送</w:t>
      </w:r>
      <w:r>
        <w:rPr>
          <w:rFonts w:hint="eastAsia" w:ascii="宋体" w:hAnsi="宋体"/>
        </w:rPr>
        <w:t>《征求意见稿》的单位数：12个；</w:t>
      </w:r>
    </w:p>
    <w:p>
      <w:r>
        <w:rPr>
          <w:rFonts w:hint="eastAsia"/>
        </w:rPr>
        <w:t xml:space="preserve">    （2）收到</w:t>
      </w:r>
      <w:r>
        <w:rPr>
          <w:rFonts w:hint="eastAsia" w:ascii="宋体" w:hAnsi="宋体"/>
        </w:rPr>
        <w:t>《征求意见稿》后，回函的单位数：12个；</w:t>
      </w:r>
    </w:p>
    <w:p>
      <w:pPr>
        <w:ind w:firstLine="435"/>
        <w:rPr>
          <w:rFonts w:ascii="宋体" w:hAnsi="宋体"/>
        </w:rPr>
      </w:pPr>
      <w:r>
        <w:rPr>
          <w:rFonts w:hint="eastAsia"/>
        </w:rPr>
        <w:t>（3）收到</w:t>
      </w:r>
      <w:r>
        <w:rPr>
          <w:rFonts w:hint="eastAsia" w:ascii="宋体" w:hAnsi="宋体"/>
        </w:rPr>
        <w:t>《征求意见稿》后，回函并有建议或意见的单位数：6个；</w:t>
      </w:r>
    </w:p>
    <w:p>
      <w:pPr>
        <w:ind w:firstLine="435"/>
        <w:rPr>
          <w:rFonts w:ascii="黑体" w:eastAsia="黑体"/>
          <w:sz w:val="24"/>
          <w:szCs w:val="24"/>
        </w:rPr>
      </w:pPr>
      <w:r>
        <w:rPr>
          <w:rFonts w:hint="eastAsia"/>
        </w:rPr>
        <w:t>（4）没有</w:t>
      </w:r>
      <w:r>
        <w:rPr>
          <w:rFonts w:hint="eastAsia" w:ascii="宋体" w:hAnsi="宋体"/>
        </w:rPr>
        <w:t>回函的单位数：0个。</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658"/>
    <w:multiLevelType w:val="multilevel"/>
    <w:tmpl w:val="02121658"/>
    <w:lvl w:ilvl="0" w:tentative="0">
      <w:start w:val="1"/>
      <w:numFmt w:val="decimal"/>
      <w:lvlText w:val="2.2.%1"/>
      <w:lvlJc w:val="left"/>
      <w:pPr>
        <w:ind w:left="420" w:hanging="420"/>
      </w:pPr>
      <w:rPr>
        <w:rFonts w:hint="eastAsia" w:ascii="黑体" w:hAnsi="黑体" w:eastAsia="黑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6047308"/>
    <w:multiLevelType w:val="multilevel"/>
    <w:tmpl w:val="06047308"/>
    <w:lvl w:ilvl="0" w:tentative="0">
      <w:start w:val="1"/>
      <w:numFmt w:val="low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136544F4"/>
    <w:multiLevelType w:val="multilevel"/>
    <w:tmpl w:val="136544F4"/>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18C564C8"/>
    <w:multiLevelType w:val="multilevel"/>
    <w:tmpl w:val="18C564C8"/>
    <w:lvl w:ilvl="0" w:tentative="0">
      <w:start w:val="1"/>
      <w:numFmt w:val="decimal"/>
      <w:suff w:val="space"/>
      <w:lvlText w:val="1.%1"/>
      <w:lvlJc w:val="left"/>
      <w:pPr>
        <w:ind w:left="420" w:hanging="420"/>
      </w:pPr>
      <w:rPr>
        <w:rFonts w:hint="eastAsia" w:ascii="黑体" w:hAnsi="黑体" w:eastAsia="黑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19D4F5D"/>
    <w:multiLevelType w:val="multilevel"/>
    <w:tmpl w:val="219D4F5D"/>
    <w:lvl w:ilvl="0" w:tentative="0">
      <w:start w:val="1"/>
      <w:numFmt w:val="decimal"/>
      <w:lvlText w:val="2.1.%1"/>
      <w:lvlJc w:val="left"/>
      <w:pPr>
        <w:ind w:left="420" w:hanging="420"/>
      </w:pPr>
      <w:rPr>
        <w:rFonts w:hint="eastAsia" w:ascii="黑体" w:hAnsi="黑体" w:eastAsia="黑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2E320A4"/>
    <w:multiLevelType w:val="multilevel"/>
    <w:tmpl w:val="22E320A4"/>
    <w:lvl w:ilvl="0" w:tentative="0">
      <w:start w:val="1"/>
      <w:numFmt w:val="japaneseCounting"/>
      <w:lvlText w:val="%1、"/>
      <w:lvlJc w:val="left"/>
      <w:pPr>
        <w:ind w:left="480" w:hanging="48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BCC515B"/>
    <w:multiLevelType w:val="multilevel"/>
    <w:tmpl w:val="3BCC515B"/>
    <w:lvl w:ilvl="0" w:tentative="0">
      <w:start w:val="1"/>
      <w:numFmt w:val="decimal"/>
      <w:lvlText w:val="1.3.%1"/>
      <w:lvlJc w:val="left"/>
      <w:pPr>
        <w:ind w:left="420" w:hanging="420"/>
      </w:pPr>
      <w:rPr>
        <w:rFonts w:hint="eastAsia" w:ascii="黑体" w:hAnsi="黑体" w:eastAsia="黑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3CA3F0C"/>
    <w:multiLevelType w:val="multilevel"/>
    <w:tmpl w:val="53CA3F0C"/>
    <w:lvl w:ilvl="0" w:tentative="0">
      <w:start w:val="1"/>
      <w:numFmt w:val="decimal"/>
      <w:lvlText w:val="3.%1"/>
      <w:lvlJc w:val="left"/>
      <w:pPr>
        <w:ind w:left="420" w:hanging="420"/>
      </w:pPr>
      <w:rPr>
        <w:rFonts w:hint="eastAsia" w:ascii="黑体" w:hAnsi="黑体" w:eastAsia="黑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916395B"/>
    <w:multiLevelType w:val="multilevel"/>
    <w:tmpl w:val="6916395B"/>
    <w:lvl w:ilvl="0" w:tentative="0">
      <w:start w:val="1"/>
      <w:numFmt w:val="decimal"/>
      <w:lvlText w:val="2.%1"/>
      <w:lvlJc w:val="left"/>
      <w:pPr>
        <w:ind w:left="420" w:hanging="420"/>
      </w:pPr>
      <w:rPr>
        <w:rFonts w:hint="eastAsia" w:ascii="黑体" w:hAnsi="黑体" w:eastAsia="黑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3"/>
  </w:num>
  <w:num w:numId="3">
    <w:abstractNumId w:val="6"/>
  </w:num>
  <w:num w:numId="4">
    <w:abstractNumId w:val="2"/>
  </w:num>
  <w:num w:numId="5">
    <w:abstractNumId w:val="8"/>
  </w:num>
  <w:num w:numId="6">
    <w:abstractNumId w:val="4"/>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48"/>
    <w:rsid w:val="00006732"/>
    <w:rsid w:val="00014CC6"/>
    <w:rsid w:val="00015C20"/>
    <w:rsid w:val="000227E5"/>
    <w:rsid w:val="00030912"/>
    <w:rsid w:val="000340E7"/>
    <w:rsid w:val="00040D25"/>
    <w:rsid w:val="00044546"/>
    <w:rsid w:val="00047A22"/>
    <w:rsid w:val="000530B0"/>
    <w:rsid w:val="00080650"/>
    <w:rsid w:val="00094F02"/>
    <w:rsid w:val="00096692"/>
    <w:rsid w:val="000B2C70"/>
    <w:rsid w:val="000B34BE"/>
    <w:rsid w:val="000B54AB"/>
    <w:rsid w:val="000C7EFC"/>
    <w:rsid w:val="000D22ED"/>
    <w:rsid w:val="000D57E2"/>
    <w:rsid w:val="000E0AC7"/>
    <w:rsid w:val="000E30D8"/>
    <w:rsid w:val="00105E1B"/>
    <w:rsid w:val="00110952"/>
    <w:rsid w:val="001161FF"/>
    <w:rsid w:val="00120C5B"/>
    <w:rsid w:val="00121EC4"/>
    <w:rsid w:val="00126C6A"/>
    <w:rsid w:val="001300CE"/>
    <w:rsid w:val="00131D49"/>
    <w:rsid w:val="00131E49"/>
    <w:rsid w:val="00136449"/>
    <w:rsid w:val="0014668A"/>
    <w:rsid w:val="0014703A"/>
    <w:rsid w:val="00151A7E"/>
    <w:rsid w:val="00164E96"/>
    <w:rsid w:val="001719EA"/>
    <w:rsid w:val="00173A71"/>
    <w:rsid w:val="001A1D91"/>
    <w:rsid w:val="001B0E70"/>
    <w:rsid w:val="001B4E40"/>
    <w:rsid w:val="001B5D9A"/>
    <w:rsid w:val="001C05CE"/>
    <w:rsid w:val="001C7EF2"/>
    <w:rsid w:val="001D1AE5"/>
    <w:rsid w:val="001D4507"/>
    <w:rsid w:val="001D53E0"/>
    <w:rsid w:val="001E4570"/>
    <w:rsid w:val="001E4686"/>
    <w:rsid w:val="001E7EFA"/>
    <w:rsid w:val="001F2287"/>
    <w:rsid w:val="002027CE"/>
    <w:rsid w:val="00202CD1"/>
    <w:rsid w:val="00204D48"/>
    <w:rsid w:val="00205920"/>
    <w:rsid w:val="00224A8D"/>
    <w:rsid w:val="00225E3A"/>
    <w:rsid w:val="00227ACD"/>
    <w:rsid w:val="002312FF"/>
    <w:rsid w:val="00237503"/>
    <w:rsid w:val="00251F33"/>
    <w:rsid w:val="0025252D"/>
    <w:rsid w:val="00255D67"/>
    <w:rsid w:val="002647E4"/>
    <w:rsid w:val="00273063"/>
    <w:rsid w:val="00281E36"/>
    <w:rsid w:val="00296AA8"/>
    <w:rsid w:val="002A286C"/>
    <w:rsid w:val="002B480D"/>
    <w:rsid w:val="002B53C7"/>
    <w:rsid w:val="002C0F99"/>
    <w:rsid w:val="002C154B"/>
    <w:rsid w:val="002C5DCD"/>
    <w:rsid w:val="002D2113"/>
    <w:rsid w:val="002D3E55"/>
    <w:rsid w:val="002E3369"/>
    <w:rsid w:val="002E6EBC"/>
    <w:rsid w:val="002F1A7C"/>
    <w:rsid w:val="002F2D15"/>
    <w:rsid w:val="002F3768"/>
    <w:rsid w:val="00305249"/>
    <w:rsid w:val="00305EA6"/>
    <w:rsid w:val="003330DB"/>
    <w:rsid w:val="00334D81"/>
    <w:rsid w:val="00335F06"/>
    <w:rsid w:val="00336B9B"/>
    <w:rsid w:val="00344BEC"/>
    <w:rsid w:val="0034715F"/>
    <w:rsid w:val="00347C27"/>
    <w:rsid w:val="00360F9A"/>
    <w:rsid w:val="003611C3"/>
    <w:rsid w:val="00380341"/>
    <w:rsid w:val="00380A9C"/>
    <w:rsid w:val="0038204A"/>
    <w:rsid w:val="0038595E"/>
    <w:rsid w:val="00387965"/>
    <w:rsid w:val="003A4804"/>
    <w:rsid w:val="003C3E37"/>
    <w:rsid w:val="003C683F"/>
    <w:rsid w:val="003D3469"/>
    <w:rsid w:val="003D6290"/>
    <w:rsid w:val="003D6F69"/>
    <w:rsid w:val="00410204"/>
    <w:rsid w:val="00412026"/>
    <w:rsid w:val="00426F91"/>
    <w:rsid w:val="00441660"/>
    <w:rsid w:val="00444195"/>
    <w:rsid w:val="00450481"/>
    <w:rsid w:val="00454E07"/>
    <w:rsid w:val="00462614"/>
    <w:rsid w:val="00470B3F"/>
    <w:rsid w:val="00471EF7"/>
    <w:rsid w:val="00474A56"/>
    <w:rsid w:val="004757D0"/>
    <w:rsid w:val="00486A41"/>
    <w:rsid w:val="004A11CB"/>
    <w:rsid w:val="004A6ABF"/>
    <w:rsid w:val="004B1E58"/>
    <w:rsid w:val="004B75EC"/>
    <w:rsid w:val="004C29CA"/>
    <w:rsid w:val="004C335D"/>
    <w:rsid w:val="004D08CB"/>
    <w:rsid w:val="004D255C"/>
    <w:rsid w:val="004E77E7"/>
    <w:rsid w:val="004E7881"/>
    <w:rsid w:val="004F3590"/>
    <w:rsid w:val="0050002B"/>
    <w:rsid w:val="005215BC"/>
    <w:rsid w:val="00527E25"/>
    <w:rsid w:val="005310B8"/>
    <w:rsid w:val="005370CC"/>
    <w:rsid w:val="005511C6"/>
    <w:rsid w:val="00555EDB"/>
    <w:rsid w:val="00556105"/>
    <w:rsid w:val="0056295D"/>
    <w:rsid w:val="005700B9"/>
    <w:rsid w:val="005755CE"/>
    <w:rsid w:val="0057583F"/>
    <w:rsid w:val="0059395F"/>
    <w:rsid w:val="00596D2F"/>
    <w:rsid w:val="005A13E2"/>
    <w:rsid w:val="005B5399"/>
    <w:rsid w:val="005B6442"/>
    <w:rsid w:val="005B6A01"/>
    <w:rsid w:val="005D0194"/>
    <w:rsid w:val="005F42AC"/>
    <w:rsid w:val="005F4B13"/>
    <w:rsid w:val="005F4E19"/>
    <w:rsid w:val="005F68D6"/>
    <w:rsid w:val="005F6A7E"/>
    <w:rsid w:val="00601C4F"/>
    <w:rsid w:val="00603DE8"/>
    <w:rsid w:val="006223B6"/>
    <w:rsid w:val="006263F7"/>
    <w:rsid w:val="00627976"/>
    <w:rsid w:val="00637FA0"/>
    <w:rsid w:val="00652AF1"/>
    <w:rsid w:val="00654D5F"/>
    <w:rsid w:val="00663052"/>
    <w:rsid w:val="00680EF6"/>
    <w:rsid w:val="006825F6"/>
    <w:rsid w:val="00682B11"/>
    <w:rsid w:val="00686BBE"/>
    <w:rsid w:val="0069615C"/>
    <w:rsid w:val="006979F1"/>
    <w:rsid w:val="006A177D"/>
    <w:rsid w:val="006A7040"/>
    <w:rsid w:val="006B2219"/>
    <w:rsid w:val="006D204A"/>
    <w:rsid w:val="006D4784"/>
    <w:rsid w:val="006D5364"/>
    <w:rsid w:val="006D655F"/>
    <w:rsid w:val="006E33FF"/>
    <w:rsid w:val="0071388F"/>
    <w:rsid w:val="0072199B"/>
    <w:rsid w:val="00742113"/>
    <w:rsid w:val="007444D7"/>
    <w:rsid w:val="00744945"/>
    <w:rsid w:val="00750542"/>
    <w:rsid w:val="0075200C"/>
    <w:rsid w:val="00756190"/>
    <w:rsid w:val="007661BC"/>
    <w:rsid w:val="00770F37"/>
    <w:rsid w:val="00775333"/>
    <w:rsid w:val="00786FBF"/>
    <w:rsid w:val="007A0AD2"/>
    <w:rsid w:val="007A7497"/>
    <w:rsid w:val="007B3C87"/>
    <w:rsid w:val="007D2500"/>
    <w:rsid w:val="007F2CC9"/>
    <w:rsid w:val="008057A1"/>
    <w:rsid w:val="00806959"/>
    <w:rsid w:val="00827AD8"/>
    <w:rsid w:val="0083400E"/>
    <w:rsid w:val="00836786"/>
    <w:rsid w:val="008446F3"/>
    <w:rsid w:val="00844F06"/>
    <w:rsid w:val="008521A8"/>
    <w:rsid w:val="00853755"/>
    <w:rsid w:val="00853C75"/>
    <w:rsid w:val="008738C9"/>
    <w:rsid w:val="008773FC"/>
    <w:rsid w:val="00891729"/>
    <w:rsid w:val="0089219F"/>
    <w:rsid w:val="008B53A9"/>
    <w:rsid w:val="008C1B3E"/>
    <w:rsid w:val="008D3032"/>
    <w:rsid w:val="008D3C35"/>
    <w:rsid w:val="008D40F9"/>
    <w:rsid w:val="008E3EAC"/>
    <w:rsid w:val="008F39A5"/>
    <w:rsid w:val="008F4CB6"/>
    <w:rsid w:val="0091372E"/>
    <w:rsid w:val="00915B5F"/>
    <w:rsid w:val="00916469"/>
    <w:rsid w:val="00933162"/>
    <w:rsid w:val="009336D0"/>
    <w:rsid w:val="00933968"/>
    <w:rsid w:val="00941650"/>
    <w:rsid w:val="00945F2E"/>
    <w:rsid w:val="009541D5"/>
    <w:rsid w:val="009663D0"/>
    <w:rsid w:val="00970181"/>
    <w:rsid w:val="009816FE"/>
    <w:rsid w:val="00991434"/>
    <w:rsid w:val="00993764"/>
    <w:rsid w:val="009B620C"/>
    <w:rsid w:val="009B64C3"/>
    <w:rsid w:val="009C0C8E"/>
    <w:rsid w:val="009C7508"/>
    <w:rsid w:val="009D376A"/>
    <w:rsid w:val="009E033E"/>
    <w:rsid w:val="009E3CEA"/>
    <w:rsid w:val="009E3E33"/>
    <w:rsid w:val="009E6BB3"/>
    <w:rsid w:val="009F7EBF"/>
    <w:rsid w:val="00A05221"/>
    <w:rsid w:val="00A11025"/>
    <w:rsid w:val="00A2195F"/>
    <w:rsid w:val="00A30454"/>
    <w:rsid w:val="00A304E2"/>
    <w:rsid w:val="00A313FF"/>
    <w:rsid w:val="00A31AB8"/>
    <w:rsid w:val="00A324C3"/>
    <w:rsid w:val="00A439F3"/>
    <w:rsid w:val="00A45705"/>
    <w:rsid w:val="00A67811"/>
    <w:rsid w:val="00A7712E"/>
    <w:rsid w:val="00A907D8"/>
    <w:rsid w:val="00A97331"/>
    <w:rsid w:val="00AB4749"/>
    <w:rsid w:val="00AB59C5"/>
    <w:rsid w:val="00AB727B"/>
    <w:rsid w:val="00AC07EB"/>
    <w:rsid w:val="00AC27FA"/>
    <w:rsid w:val="00AC37DF"/>
    <w:rsid w:val="00AD2EE9"/>
    <w:rsid w:val="00AD5B1C"/>
    <w:rsid w:val="00AE3ACB"/>
    <w:rsid w:val="00AF7002"/>
    <w:rsid w:val="00AF788B"/>
    <w:rsid w:val="00B01093"/>
    <w:rsid w:val="00B05B68"/>
    <w:rsid w:val="00B161C3"/>
    <w:rsid w:val="00B20731"/>
    <w:rsid w:val="00B31D12"/>
    <w:rsid w:val="00B51548"/>
    <w:rsid w:val="00B6123B"/>
    <w:rsid w:val="00B702D6"/>
    <w:rsid w:val="00B832C1"/>
    <w:rsid w:val="00BA3077"/>
    <w:rsid w:val="00BA4456"/>
    <w:rsid w:val="00BB64EA"/>
    <w:rsid w:val="00BC5F1C"/>
    <w:rsid w:val="00BD4233"/>
    <w:rsid w:val="00BE61B0"/>
    <w:rsid w:val="00BF3329"/>
    <w:rsid w:val="00BF409C"/>
    <w:rsid w:val="00BF58E1"/>
    <w:rsid w:val="00BF5C0B"/>
    <w:rsid w:val="00C01663"/>
    <w:rsid w:val="00C06018"/>
    <w:rsid w:val="00C06E08"/>
    <w:rsid w:val="00C116FD"/>
    <w:rsid w:val="00C1173A"/>
    <w:rsid w:val="00C1353A"/>
    <w:rsid w:val="00C27495"/>
    <w:rsid w:val="00C30E87"/>
    <w:rsid w:val="00C40068"/>
    <w:rsid w:val="00C45C81"/>
    <w:rsid w:val="00C5071B"/>
    <w:rsid w:val="00C54896"/>
    <w:rsid w:val="00C64285"/>
    <w:rsid w:val="00C70CA2"/>
    <w:rsid w:val="00C86943"/>
    <w:rsid w:val="00C90005"/>
    <w:rsid w:val="00C9588C"/>
    <w:rsid w:val="00C96566"/>
    <w:rsid w:val="00CC49A2"/>
    <w:rsid w:val="00CC51B0"/>
    <w:rsid w:val="00CC63CA"/>
    <w:rsid w:val="00CD15A2"/>
    <w:rsid w:val="00CD6482"/>
    <w:rsid w:val="00CD7809"/>
    <w:rsid w:val="00CE485C"/>
    <w:rsid w:val="00CF38C2"/>
    <w:rsid w:val="00D01F6B"/>
    <w:rsid w:val="00D06F87"/>
    <w:rsid w:val="00D14017"/>
    <w:rsid w:val="00D256D2"/>
    <w:rsid w:val="00D320E3"/>
    <w:rsid w:val="00D335FA"/>
    <w:rsid w:val="00D43972"/>
    <w:rsid w:val="00D548C6"/>
    <w:rsid w:val="00D733FE"/>
    <w:rsid w:val="00D762A4"/>
    <w:rsid w:val="00D7787D"/>
    <w:rsid w:val="00D8171E"/>
    <w:rsid w:val="00D82461"/>
    <w:rsid w:val="00D90266"/>
    <w:rsid w:val="00D96019"/>
    <w:rsid w:val="00DA1122"/>
    <w:rsid w:val="00DA4B95"/>
    <w:rsid w:val="00DB3F4B"/>
    <w:rsid w:val="00DB7090"/>
    <w:rsid w:val="00DC4F79"/>
    <w:rsid w:val="00DC6764"/>
    <w:rsid w:val="00DD4383"/>
    <w:rsid w:val="00DE46AC"/>
    <w:rsid w:val="00DE49F9"/>
    <w:rsid w:val="00DF0772"/>
    <w:rsid w:val="00E01084"/>
    <w:rsid w:val="00E02CEB"/>
    <w:rsid w:val="00E05AB1"/>
    <w:rsid w:val="00E21DA3"/>
    <w:rsid w:val="00E34143"/>
    <w:rsid w:val="00E3691A"/>
    <w:rsid w:val="00E3710F"/>
    <w:rsid w:val="00E44C01"/>
    <w:rsid w:val="00E455DD"/>
    <w:rsid w:val="00E53422"/>
    <w:rsid w:val="00E625F8"/>
    <w:rsid w:val="00E673B0"/>
    <w:rsid w:val="00E8193E"/>
    <w:rsid w:val="00E9076F"/>
    <w:rsid w:val="00E91BA7"/>
    <w:rsid w:val="00E93107"/>
    <w:rsid w:val="00E9440F"/>
    <w:rsid w:val="00E969EF"/>
    <w:rsid w:val="00EA6484"/>
    <w:rsid w:val="00EA6AF8"/>
    <w:rsid w:val="00EB20EA"/>
    <w:rsid w:val="00ED5746"/>
    <w:rsid w:val="00ED6EBA"/>
    <w:rsid w:val="00EE4FA6"/>
    <w:rsid w:val="00EE6460"/>
    <w:rsid w:val="00EF35ED"/>
    <w:rsid w:val="00F008C1"/>
    <w:rsid w:val="00F0159B"/>
    <w:rsid w:val="00F07A2A"/>
    <w:rsid w:val="00F1254A"/>
    <w:rsid w:val="00F13EC1"/>
    <w:rsid w:val="00F25D70"/>
    <w:rsid w:val="00F30E7D"/>
    <w:rsid w:val="00F343EF"/>
    <w:rsid w:val="00F346FB"/>
    <w:rsid w:val="00F4037F"/>
    <w:rsid w:val="00F5105D"/>
    <w:rsid w:val="00FB0CD6"/>
    <w:rsid w:val="00FB2608"/>
    <w:rsid w:val="00FB2633"/>
    <w:rsid w:val="00FB7C02"/>
    <w:rsid w:val="00FC449E"/>
    <w:rsid w:val="00FD0586"/>
    <w:rsid w:val="00FD0951"/>
    <w:rsid w:val="00FD3794"/>
    <w:rsid w:val="00FD5AC2"/>
    <w:rsid w:val="00FF4785"/>
    <w:rsid w:val="00FF4FE3"/>
    <w:rsid w:val="00FF6FF4"/>
    <w:rsid w:val="4AFC7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3"/>
    <w:uiPriority w:val="0"/>
    <w:pPr>
      <w:spacing w:after="120"/>
    </w:pPr>
    <w:rPr>
      <w:rFonts w:ascii="Times New Roman" w:hAnsi="Times New Roman" w:eastAsia="宋体" w:cs="Times New Roman"/>
      <w:szCs w:val="24"/>
    </w:rPr>
  </w:style>
  <w:style w:type="paragraph" w:styleId="3">
    <w:name w:val="Date"/>
    <w:basedOn w:val="1"/>
    <w:next w:val="1"/>
    <w:link w:val="17"/>
    <w:semiHidden/>
    <w:unhideWhenUsed/>
    <w:uiPriority w:val="99"/>
    <w:pPr>
      <w:ind w:left="100" w:leftChars="2500"/>
    </w:pPr>
  </w:style>
  <w:style w:type="paragraph" w:styleId="4">
    <w:name w:val="Balloon Text"/>
    <w:basedOn w:val="1"/>
    <w:link w:val="16"/>
    <w:semiHidden/>
    <w:unhideWhenUsed/>
    <w:uiPriority w:val="99"/>
    <w:rPr>
      <w:sz w:val="18"/>
      <w:szCs w:val="18"/>
    </w:r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9"/>
    <w:link w:val="6"/>
    <w:uiPriority w:val="99"/>
    <w:rPr>
      <w:sz w:val="18"/>
      <w:szCs w:val="18"/>
    </w:rPr>
  </w:style>
  <w:style w:type="character" w:customStyle="1" w:styleId="11">
    <w:name w:val="页脚 Char"/>
    <w:basedOn w:val="9"/>
    <w:link w:val="5"/>
    <w:uiPriority w:val="99"/>
    <w:rPr>
      <w:sz w:val="18"/>
      <w:szCs w:val="18"/>
    </w:rPr>
  </w:style>
  <w:style w:type="paragraph" w:styleId="12">
    <w:name w:val="List Paragraph"/>
    <w:basedOn w:val="1"/>
    <w:qFormat/>
    <w:uiPriority w:val="99"/>
    <w:pPr>
      <w:ind w:firstLine="420" w:firstLineChars="200"/>
    </w:pPr>
  </w:style>
  <w:style w:type="character" w:customStyle="1" w:styleId="13">
    <w:name w:val="正文文本 Char"/>
    <w:basedOn w:val="9"/>
    <w:link w:val="2"/>
    <w:uiPriority w:val="0"/>
    <w:rPr>
      <w:rFonts w:ascii="Times New Roman" w:hAnsi="Times New Roman" w:eastAsia="宋体" w:cs="Times New Roman"/>
      <w:szCs w:val="24"/>
    </w:rPr>
  </w:style>
  <w:style w:type="paragraph" w:customStyle="1" w:styleId="14">
    <w:name w:val="Char Char Char Char Char Char Char Char Char"/>
    <w:basedOn w:val="1"/>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5">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16">
    <w:name w:val="批注框文本 Char"/>
    <w:basedOn w:val="9"/>
    <w:link w:val="4"/>
    <w:semiHidden/>
    <w:uiPriority w:val="99"/>
    <w:rPr>
      <w:sz w:val="18"/>
      <w:szCs w:val="18"/>
    </w:rPr>
  </w:style>
  <w:style w:type="character" w:customStyle="1" w:styleId="17">
    <w:name w:val="日期 Char"/>
    <w:basedOn w:val="9"/>
    <w:link w:val="3"/>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3CB9C0-9ACA-4326-B3A3-252DAEECFB5E}">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8</Pages>
  <Words>821</Words>
  <Characters>4686</Characters>
  <Lines>39</Lines>
  <Paragraphs>10</Paragraphs>
  <TotalTime>208</TotalTime>
  <ScaleCrop>false</ScaleCrop>
  <LinksUpToDate>false</LinksUpToDate>
  <CharactersWithSpaces>5497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2018-06-19T05:28:00Z</dcterms:created>
  <dc:creator>樊智锐</dc:creator>
  <cp:lastModifiedBy>wuyanhua</cp:lastModifiedBy>
  <dcterms:modified xsi:type="dcterms:W3CDTF">2019-04-12T07:00:57Z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