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4" w:rsidRDefault="00BE3B44" w:rsidP="00BE3B44">
      <w:pPr>
        <w:spacing w:line="440" w:lineRule="exac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附件4：</w:t>
      </w:r>
    </w:p>
    <w:p w:rsidR="00BE3B44" w:rsidRDefault="00BE3B44" w:rsidP="00BE3B44">
      <w:pPr>
        <w:spacing w:line="4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粉末冶金分标委会审定的标准项目</w:t>
      </w:r>
    </w:p>
    <w:p w:rsidR="00BE3B44" w:rsidRDefault="00BE3B44" w:rsidP="00BE3B44"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a3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619"/>
        <w:gridCol w:w="2586"/>
        <w:gridCol w:w="6389"/>
        <w:gridCol w:w="862"/>
      </w:tblGrid>
      <w:tr w:rsidR="00BE3B44" w:rsidTr="003977F9">
        <w:trPr>
          <w:trHeight w:val="567"/>
          <w:tblHeader/>
        </w:trPr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B44" w:rsidRDefault="00BE3B44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B44" w:rsidRDefault="00BE3B44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B44" w:rsidRDefault="00BE3B44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6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B44" w:rsidRDefault="00BE3B44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起草单位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B44" w:rsidRDefault="00BE3B44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BE3B44" w:rsidTr="003977F9">
        <w:trPr>
          <w:trHeight w:val="964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spacing w:line="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硬质合金圆棒毛坯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[2016]</w:t>
            </w:r>
            <w:r>
              <w:rPr>
                <w:rFonts w:ascii="宋体" w:eastAsia="宋体" w:hAnsi="宋体" w:cs="宋体" w:hint="eastAsia"/>
                <w:szCs w:val="21"/>
              </w:rPr>
              <w:t>76号</w:t>
            </w:r>
          </w:p>
          <w:p w:rsidR="00BE3B44" w:rsidRDefault="00BE3B44" w:rsidP="003977F9">
            <w:pPr>
              <w:spacing w:line="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20161667-T-610</w:t>
            </w:r>
          </w:p>
        </w:tc>
        <w:tc>
          <w:tcPr>
            <w:tcW w:w="6389" w:type="dxa"/>
          </w:tcPr>
          <w:p w:rsidR="00BE3B44" w:rsidRDefault="00BE3B44" w:rsidP="003977F9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厦门金鹭特种合金有限公司、株洲硬质合金集团有限公司、</w:t>
            </w:r>
            <w:r>
              <w:rPr>
                <w:rFonts w:hAnsi="宋体" w:hint="eastAsia"/>
                <w:color w:val="000000"/>
                <w:szCs w:val="21"/>
              </w:rPr>
              <w:t>深圳市注成科技股份有限公司、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南昌硬质合金有限责任公司、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审定</w:t>
            </w:r>
          </w:p>
        </w:tc>
      </w:tr>
      <w:tr w:rsidR="00BE3B44" w:rsidTr="003977F9">
        <w:trPr>
          <w:trHeight w:val="882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硬质合金 混合粉取样和试验方法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[2016]</w:t>
            </w:r>
            <w:r>
              <w:rPr>
                <w:rFonts w:ascii="宋体" w:eastAsia="宋体" w:hAnsi="宋体" w:cs="宋体" w:hint="eastAsia"/>
                <w:szCs w:val="21"/>
              </w:rPr>
              <w:t>76号</w:t>
            </w:r>
          </w:p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20161668-T-610</w:t>
            </w:r>
          </w:p>
        </w:tc>
        <w:tc>
          <w:tcPr>
            <w:tcW w:w="6389" w:type="dxa"/>
            <w:vAlign w:val="center"/>
          </w:tcPr>
          <w:p w:rsidR="00BE3B44" w:rsidRDefault="00BE3B44" w:rsidP="003977F9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株洲硬质合金集团有限公司、</w:t>
            </w:r>
            <w:r>
              <w:rPr>
                <w:rFonts w:hint="eastAsia"/>
                <w:color w:val="000000"/>
                <w:szCs w:val="21"/>
              </w:rPr>
              <w:t>自贡硬质合金有限责任公司、</w:t>
            </w:r>
            <w:r>
              <w:rPr>
                <w:rFonts w:hAnsi="宋体" w:hint="eastAsia"/>
                <w:color w:val="000000"/>
                <w:szCs w:val="21"/>
              </w:rPr>
              <w:t>深圳市注成科技股份有限公司、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审定</w:t>
            </w:r>
          </w:p>
        </w:tc>
      </w:tr>
      <w:tr w:rsidR="00BE3B44" w:rsidTr="003977F9">
        <w:trPr>
          <w:trHeight w:val="964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硬质合金制品的标志、包装、运输和贮存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[2016]</w:t>
            </w:r>
            <w:r>
              <w:rPr>
                <w:rFonts w:ascii="宋体" w:eastAsia="宋体" w:hAnsi="宋体" w:cs="宋体" w:hint="eastAsia"/>
                <w:szCs w:val="21"/>
              </w:rPr>
              <w:t>76号</w:t>
            </w:r>
          </w:p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20161665-T-610</w:t>
            </w:r>
          </w:p>
        </w:tc>
        <w:tc>
          <w:tcPr>
            <w:tcW w:w="6389" w:type="dxa"/>
          </w:tcPr>
          <w:p w:rsidR="00BE3B44" w:rsidRDefault="00BE3B44" w:rsidP="003977F9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自贡硬质合金有限责任公司、</w:t>
            </w:r>
            <w:r>
              <w:rPr>
                <w:rFonts w:hAnsi="宋体" w:hint="eastAsia"/>
                <w:color w:val="000000"/>
                <w:szCs w:val="21"/>
              </w:rPr>
              <w:t>株洲硬质合金集团有限公司、深圳市注成科技股份有限公司、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</w:rPr>
              <w:t>审定</w:t>
            </w:r>
          </w:p>
        </w:tc>
      </w:tr>
      <w:tr w:rsidR="00BE3B44" w:rsidTr="003977F9">
        <w:trPr>
          <w:trHeight w:val="964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spacing w:line="0" w:lineRule="atLeast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烧结金属材料(不包括硬质合金) 室温拉伸试验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[2016]</w:t>
            </w:r>
            <w:r>
              <w:rPr>
                <w:rFonts w:ascii="宋体" w:eastAsia="宋体" w:hAnsi="宋体" w:cs="宋体" w:hint="eastAsia"/>
                <w:szCs w:val="21"/>
              </w:rPr>
              <w:t>76号</w:t>
            </w:r>
          </w:p>
          <w:p w:rsidR="00BE3B44" w:rsidRDefault="00BE3B44" w:rsidP="003977F9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20161671-T-610</w:t>
            </w:r>
          </w:p>
        </w:tc>
        <w:tc>
          <w:tcPr>
            <w:tcW w:w="6389" w:type="dxa"/>
            <w:vAlign w:val="center"/>
          </w:tcPr>
          <w:p w:rsidR="00BE3B44" w:rsidRDefault="00BE3B44" w:rsidP="003977F9">
            <w:pPr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钢铁研究总院、深圳市注成科技股份有限公司、中南大学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/>
                <w:color w:val="000000"/>
              </w:rPr>
              <w:t>审定</w:t>
            </w:r>
          </w:p>
        </w:tc>
      </w:tr>
      <w:tr w:rsidR="00BE3B44" w:rsidTr="003977F9">
        <w:trPr>
          <w:trHeight w:val="964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可渗透性烧结金属材料—中流量平均孔径的测定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[2016]</w:t>
            </w:r>
            <w:r>
              <w:rPr>
                <w:rFonts w:ascii="宋体" w:eastAsia="宋体" w:hAnsi="宋体" w:cs="宋体" w:hint="eastAsia"/>
                <w:szCs w:val="21"/>
              </w:rPr>
              <w:t>76号</w:t>
            </w:r>
          </w:p>
          <w:p w:rsidR="00BE3B44" w:rsidRDefault="00BE3B44" w:rsidP="003977F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20161673-T-610</w:t>
            </w:r>
          </w:p>
        </w:tc>
        <w:tc>
          <w:tcPr>
            <w:tcW w:w="6389" w:type="dxa"/>
            <w:vAlign w:val="center"/>
          </w:tcPr>
          <w:p w:rsidR="00BE3B44" w:rsidRDefault="00BE3B44" w:rsidP="003977F9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西部宝德科技股份有限公司、西北有色金属研究院等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审定</w:t>
            </w:r>
          </w:p>
        </w:tc>
      </w:tr>
      <w:tr w:rsidR="00BE3B44" w:rsidTr="003977F9">
        <w:trPr>
          <w:trHeight w:val="964"/>
        </w:trPr>
        <w:tc>
          <w:tcPr>
            <w:tcW w:w="718" w:type="dxa"/>
            <w:vAlign w:val="center"/>
          </w:tcPr>
          <w:p w:rsidR="00BE3B44" w:rsidRDefault="00BE3B44" w:rsidP="00BE3B44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619" w:type="dxa"/>
            <w:vAlign w:val="center"/>
          </w:tcPr>
          <w:p w:rsidR="00BE3B44" w:rsidRDefault="00BE3B44" w:rsidP="003977F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镍钴铝三元素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复合氧化物</w:t>
            </w:r>
          </w:p>
        </w:tc>
        <w:tc>
          <w:tcPr>
            <w:tcW w:w="2586" w:type="dxa"/>
            <w:vAlign w:val="center"/>
          </w:tcPr>
          <w:p w:rsidR="00BE3B44" w:rsidRDefault="00BE3B44" w:rsidP="003977F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[2017]40号</w:t>
            </w:r>
            <w:hyperlink r:id="rId6" w:history="1">
              <w:r>
                <w:rPr>
                  <w:rFonts w:ascii="宋体" w:eastAsia="宋体" w:hAnsi="宋体" w:cs="宋体" w:hint="eastAsia"/>
                  <w:szCs w:val="21"/>
                </w:rPr>
                <w:t>2017-0215T-YS</w:t>
              </w:r>
            </w:hyperlink>
          </w:p>
        </w:tc>
        <w:tc>
          <w:tcPr>
            <w:tcW w:w="6389" w:type="dxa"/>
            <w:vAlign w:val="center"/>
          </w:tcPr>
          <w:p w:rsidR="00BE3B44" w:rsidRDefault="00BE3B44" w:rsidP="003977F9">
            <w:pPr>
              <w:spacing w:line="280" w:lineRule="exact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湖南海纳新材料有限公司、中信国安盟固利电源技术有限公司、北京当升材料科技股份有限公司、深圳清华大学研究院、浙江华友钴业有限公司、广东邦普循环科技有限公司等</w:t>
            </w:r>
          </w:p>
        </w:tc>
        <w:tc>
          <w:tcPr>
            <w:tcW w:w="862" w:type="dxa"/>
            <w:vAlign w:val="center"/>
          </w:tcPr>
          <w:p w:rsidR="00BE3B44" w:rsidRDefault="00BE3B44" w:rsidP="003977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BE3B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44"/>
    <w:rsid w:val="00B617D7"/>
    <w:rsid w:val="00B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3B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3B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ZT0453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2019-03-25T06:37:00Z</dcterms:created>
  <dcterms:modified xsi:type="dcterms:W3CDTF">2019-03-25T06:38:00Z</dcterms:modified>
</cp:coreProperties>
</file>