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7" w:rsidRDefault="00C83B27" w:rsidP="00C83B27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:rsidR="00C83B27" w:rsidRDefault="00C83B27" w:rsidP="00C83B2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sz w:val="28"/>
          <w:szCs w:val="28"/>
        </w:rPr>
        <w:t>重金属分标委会审定、预审和讨论的标准项目</w:t>
      </w:r>
    </w:p>
    <w:p w:rsidR="00C83B27" w:rsidRDefault="00C83B27" w:rsidP="00C83B2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2551"/>
        <w:gridCol w:w="6239"/>
        <w:gridCol w:w="882"/>
      </w:tblGrid>
      <w:tr w:rsidR="00C83B27" w:rsidTr="003977F9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C83B27" w:rsidTr="003977F9">
        <w:trPr>
          <w:trHeight w:val="28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第一组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易切削铜合金异型材</w:t>
            </w:r>
          </w:p>
        </w:tc>
        <w:tc>
          <w:tcPr>
            <w:tcW w:w="2551" w:type="dxa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40号</w:t>
            </w:r>
            <w:hyperlink r:id="rId5" w:history="1">
              <w:r>
                <w:rPr>
                  <w:rFonts w:asciiTheme="minorEastAsia" w:hAnsiTheme="minorEastAsia"/>
                  <w:szCs w:val="21"/>
                </w:rPr>
                <w:t>2017-0229T-YS</w:t>
              </w:r>
            </w:hyperlink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宁波</w:t>
            </w: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长振铜</w:t>
            </w:r>
            <w:proofErr w:type="gramEnd"/>
            <w:r>
              <w:rPr>
                <w:rFonts w:asciiTheme="minorEastAsia" w:hAnsiTheme="minorEastAsia" w:cs="宋体"/>
                <w:kern w:val="0"/>
                <w:szCs w:val="21"/>
              </w:rPr>
              <w:t>业有限公司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、葛洲坝展慈（宁波）金属工业有限公司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数控车床用铜合金棒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40号</w:t>
            </w:r>
            <w:hyperlink r:id="rId6" w:history="1">
              <w:r>
                <w:rPr>
                  <w:rFonts w:asciiTheme="minorEastAsia" w:hAnsiTheme="minorEastAsia"/>
                </w:rPr>
                <w:t>2017-0219T-YS</w:t>
              </w:r>
            </w:hyperlink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宁波博威合金材料股份有限公司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、芜湖恒鑫铜业有限公司、浙江海亮股份有限公司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铜及铜</w:t>
            </w: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合金铸棒</w:t>
            </w:r>
            <w:proofErr w:type="gramEnd"/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40号</w:t>
            </w:r>
            <w:hyperlink r:id="rId7" w:history="1">
              <w:r>
                <w:rPr>
                  <w:rFonts w:asciiTheme="minorEastAsia" w:hAnsiTheme="minorEastAsia"/>
                </w:rPr>
                <w:t>2017-0221T-YS</w:t>
              </w:r>
            </w:hyperlink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中铝洛阳铜业有限公司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、浙江海亮股份有限公司、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佛山</w:t>
            </w: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市华鸿铜管</w:t>
            </w:r>
            <w:proofErr w:type="gramEnd"/>
            <w:r>
              <w:rPr>
                <w:rFonts w:asciiTheme="minorEastAsia" w:hAnsiTheme="minorEastAsia" w:cs="宋体"/>
                <w:kern w:val="0"/>
                <w:szCs w:val="21"/>
              </w:rPr>
              <w:t>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、葛洲坝展慈（宁波）金属工业有限公司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铜及铜合金拉制棒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128号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2017379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浙江海亮股份有限公司、沈阳有色金属加工有限公司、中铝洛阳铜加工有限公司、宁波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长振铜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业有限公司、浙江天宁合金材料有限公司、芜湖恒鑫铜业有限公司、宁波金田铜业（集团）股份有限公司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亚稳分解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强化铜-镍-锡合金棒材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128号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2017379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苏州金江铜业有限公司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铜加工行业能源计量器具配备和管理要求</w:t>
            </w:r>
          </w:p>
        </w:tc>
        <w:tc>
          <w:tcPr>
            <w:tcW w:w="2551" w:type="dxa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31号</w:t>
            </w:r>
            <w:hyperlink r:id="rId8" w:history="1">
              <w:r>
                <w:rPr>
                  <w:rFonts w:asciiTheme="minorEastAsia" w:hAnsiTheme="minorEastAsia"/>
                  <w:szCs w:val="21"/>
                </w:rPr>
                <w:t>2018-0518T-YS</w:t>
              </w:r>
            </w:hyperlink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佛山</w:t>
            </w: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市华鸿铜管</w:t>
            </w:r>
            <w:proofErr w:type="gramEnd"/>
            <w:r>
              <w:rPr>
                <w:rFonts w:asciiTheme="minorEastAsia" w:hAnsiTheme="minorEastAsia" w:cs="宋体"/>
                <w:kern w:val="0"/>
                <w:szCs w:val="21"/>
              </w:rPr>
              <w:t>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浙江花园铜业有限公司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、安徽楚江科技新材料股份有限公司、浙江海亮股份有限公司、芜湖恒鑫铜业有限公司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铜及铜合金型材单位产品能源消耗限额</w:t>
            </w:r>
          </w:p>
        </w:tc>
        <w:tc>
          <w:tcPr>
            <w:tcW w:w="2551" w:type="dxa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spacing w:val="4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]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31号</w:t>
            </w:r>
            <w:hyperlink r:id="rId9" w:history="1">
              <w:r>
                <w:rPr>
                  <w:rFonts w:asciiTheme="minorEastAsia" w:hAnsiTheme="minorEastAsia"/>
                  <w:szCs w:val="21"/>
                </w:rPr>
                <w:t>2018-0504T-YS</w:t>
              </w:r>
            </w:hyperlink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浙江力博实业股份有限公司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佛山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市华鸿铜管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有限公司、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绍兴市质量技术监督检测院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、芜湖恒鑫铜业有限公司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90"/>
          <w:jc w:val="center"/>
        </w:trPr>
        <w:tc>
          <w:tcPr>
            <w:tcW w:w="14174" w:type="dxa"/>
            <w:gridSpan w:val="5"/>
            <w:vAlign w:val="center"/>
          </w:tcPr>
          <w:p w:rsidR="00C83B27" w:rsidRDefault="00C83B27" w:rsidP="003977F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第二组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绿色设计产品评价技术规范  三氧化二锑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2018-057-T/CNIA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锡矿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山闪星锑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业有限责任公司、湖南辰州矿业股份有限公司、广西华锑科技有限公司、中国有色金属工业协会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分会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绿色设计产品评价技术规范  乙二醇锑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2018-058-T/CNIA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锡矿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山闪星锑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业有限责任公司、湖南辰州矿业股份有限公司、广西华锑科技有限公司、江西省铜鼓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县二源化工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有限责任公司、大连第一有机化工有限公司、中国有色金属工业协会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分会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绿色设计产品评价技术规范  硫醇甲基锡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2018-059-T/CNIA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云南锡业股份有限公司、湖北犇星化工有限公司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绿色设计产品评价技术规范  无铅锡基焊料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2018-060-T/CNIA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云南锡业锡材有限公司、浙江亚通焊材有限公司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绿色设计产品评价技术规范  锡锭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2018-061-T/CNIA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云南锡业股份有限公司、广西华锡集团股份有限公司、云南乘风有色金属股份有限公司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粗碲酸钠</w:t>
            </w:r>
            <w:proofErr w:type="gramEnd"/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字[2018]165号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2018-06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  <w:r>
              <w:rPr>
                <w:rFonts w:asciiTheme="minorEastAsia" w:hAnsiTheme="minorEastAsia"/>
                <w:color w:val="000000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清远先导材料有限公司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碲化铋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spacing w:line="2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[2018]31号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2018-0510T-YS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成都中建材光电材料有限公司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循环经济技术规范 铜冶炼烟灰提取有价金属</w:t>
            </w:r>
          </w:p>
        </w:tc>
        <w:tc>
          <w:tcPr>
            <w:tcW w:w="2551" w:type="dxa"/>
            <w:vAlign w:val="center"/>
          </w:tcPr>
          <w:p w:rsidR="00C83B27" w:rsidRPr="005C5387" w:rsidRDefault="00C83B27" w:rsidP="003977F9">
            <w:pPr>
              <w:spacing w:line="2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计划已申报，待批准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山东省标准化研究院、中国标准化研究院、东营方圆有色金属有限公司</w:t>
            </w:r>
          </w:p>
        </w:tc>
        <w:tc>
          <w:tcPr>
            <w:tcW w:w="882" w:type="dxa"/>
            <w:vAlign w:val="center"/>
          </w:tcPr>
          <w:p w:rsidR="00C83B27" w:rsidRPr="005C538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C83B27" w:rsidTr="003977F9">
        <w:trPr>
          <w:trHeight w:val="284"/>
          <w:jc w:val="center"/>
        </w:trPr>
        <w:tc>
          <w:tcPr>
            <w:tcW w:w="14174" w:type="dxa"/>
            <w:gridSpan w:val="5"/>
            <w:vAlign w:val="center"/>
          </w:tcPr>
          <w:p w:rsidR="00C83B27" w:rsidRDefault="00C83B27" w:rsidP="003977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第三组</w:t>
            </w:r>
          </w:p>
        </w:tc>
      </w:tr>
      <w:tr w:rsidR="00C83B27" w:rsidTr="003977F9">
        <w:trPr>
          <w:trHeight w:val="90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掺锡氧化铟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粉化学分析方法 第1部分：铁、铝、铅、镍、铜、镉、铬、铊量的测定 电感耦合等离子体光谱法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spacing w:line="2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[2017]40号</w:t>
            </w:r>
          </w:p>
          <w:p w:rsidR="00C83B27" w:rsidRDefault="00C83B27" w:rsidP="003977F9">
            <w:pPr>
              <w:spacing w:line="2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2017-0135T-YS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分析测试中心、广西冶金质检站、广西晶联光电材料有限责任公司、北矿检测技术有限公司、广东先导稀材股份有限公司、南宁奥博斯、国标（北京）检验认证有限公司、株洲冶炼集团股份有限公司、广西华锡、洛阳晶联、昆明冶金院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审定</w:t>
            </w:r>
          </w:p>
        </w:tc>
      </w:tr>
      <w:tr w:rsidR="00C83B27" w:rsidTr="003977F9">
        <w:trPr>
          <w:trHeight w:val="90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掺锡氧化铟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粉化学分析方法 第2部分：硅量的测定 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蓝光度法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spacing w:line="2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[2017]40号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2017-0136T-YS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晶联光电材料有限责任公司、广西分析测试中心、桂林理工大学、北矿检测技术有限公司、国标（北京）检验认证有限公司、长沙矿冶院、广西冶金质监站、南宁奥博斯、中色桂林矿产地质研究院有限公司、广东先导稀材股份有限公司、广东省工业分析检测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心、株洲冶炼集团股份有限公司、洛阳晶联、韶关冶炼厂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18.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掺锡氧化铟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粉化学分析方法 第3部分：物相分析 X射线衍射分析法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spacing w:line="2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[2017]40号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2017-0137T-YS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广西冶金质检站、广西晶联光电材料有限责任公司、广州有色院、国标（北京）检验认证有限公司广西分析测试中心、桂林理工大学、南宁奥博斯、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洛阳晶联</w:t>
            </w:r>
            <w:proofErr w:type="gramEnd"/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审定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铜磁铁矿化学分析方法 第12部分：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硫量的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测定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[2018]31号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2018-0612T-YS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中华人民共和国鲅鱼圈出入境检验检疫局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审定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铜磁铁矿化学分析方法 第13部分：汞量的测定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[2018]31号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2018-061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/>
                <w:color w:val="00000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中华人民共和国鲅鱼圈出入境检验检疫局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审定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第1部分：镍含量的测定 Na2EDTA滴定法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2018-035-T/CNIA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中条山有色金属集团有限公司、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铜陵有色金属集团控股有限公司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山东恒邦冶炼股份有限公司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、兰州金川新材料科技股份有限公司、金隆铜业有限公司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金川集团股份有限公司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北矿检测技术有限公司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第2部分：铜含量的测定 碘量法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/>
                <w:color w:val="000000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中条山有色金属集团有限公司、</w:t>
            </w:r>
            <w:r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金川集团股份有限公司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长沙矿冶研究院有限责任公司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、金隆铜业有限公司、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、广东佳纳能源科技有限公司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C83B27" w:rsidTr="003977F9">
        <w:trPr>
          <w:trHeight w:val="567"/>
          <w:jc w:val="center"/>
        </w:trPr>
        <w:tc>
          <w:tcPr>
            <w:tcW w:w="817" w:type="dxa"/>
            <w:vAlign w:val="center"/>
          </w:tcPr>
          <w:p w:rsidR="00C83B27" w:rsidRDefault="00C83B2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23.</w:t>
            </w:r>
          </w:p>
        </w:tc>
        <w:tc>
          <w:tcPr>
            <w:tcW w:w="3685" w:type="dxa"/>
            <w:vAlign w:val="center"/>
          </w:tcPr>
          <w:p w:rsidR="00C83B27" w:rsidRDefault="00C83B27" w:rsidP="003977F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第3部分：砷、铅、锌、钴含量的测定 电感耦合等离子体原子发射光谱法</w:t>
            </w:r>
          </w:p>
        </w:tc>
        <w:tc>
          <w:tcPr>
            <w:tcW w:w="2551" w:type="dxa"/>
            <w:vAlign w:val="center"/>
          </w:tcPr>
          <w:p w:rsidR="00C83B27" w:rsidRDefault="00C83B27" w:rsidP="003977F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/>
                <w:color w:val="000000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 w:rsidR="00C83B27" w:rsidRDefault="00C83B27" w:rsidP="003977F9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中条山有色金属集团有限公司、兰州金川新材料科技股份有限公司、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铜陵有色金属集团控股有限公司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、中金岭南邵关冶炼厂、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北矿检测技术有限公司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山东恒邦冶炼股份有限公司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峨嵋山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半导体材料研究所、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长沙矿冶研究院有限责任公司</w:t>
            </w:r>
          </w:p>
        </w:tc>
        <w:tc>
          <w:tcPr>
            <w:tcW w:w="882" w:type="dxa"/>
            <w:vAlign w:val="center"/>
          </w:tcPr>
          <w:p w:rsidR="00C83B27" w:rsidRDefault="00C83B27" w:rsidP="003977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</w:tbl>
    <w:p w:rsidR="00C83B27" w:rsidRDefault="00C83B27" w:rsidP="00C83B27">
      <w:pPr>
        <w:widowControl/>
        <w:jc w:val="left"/>
        <w:rPr>
          <w:rFonts w:eastAsia="黑体"/>
          <w:sz w:val="28"/>
          <w:szCs w:val="28"/>
          <w:highlight w:val="yellow"/>
        </w:rPr>
      </w:pPr>
    </w:p>
    <w:p w:rsidR="00C83B27" w:rsidRDefault="00C83B27" w:rsidP="00C83B27">
      <w:pPr>
        <w:widowControl/>
        <w:jc w:val="left"/>
      </w:pPr>
    </w:p>
    <w:p w:rsidR="00C83B27" w:rsidRDefault="00C83B27" w:rsidP="00C83B27">
      <w:pPr>
        <w:spacing w:line="400" w:lineRule="exact"/>
      </w:pPr>
    </w:p>
    <w:p w:rsidR="00C83B27" w:rsidRDefault="00C83B27" w:rsidP="00C83B27">
      <w:pPr>
        <w:spacing w:line="400" w:lineRule="exact"/>
      </w:pPr>
    </w:p>
    <w:p w:rsidR="00C83B27" w:rsidRDefault="00C83B27" w:rsidP="00C83B27">
      <w:pPr>
        <w:spacing w:line="400" w:lineRule="exact"/>
      </w:pPr>
    </w:p>
    <w:p w:rsidR="00C83B27" w:rsidRDefault="00C83B27" w:rsidP="00C83B27">
      <w:pPr>
        <w:spacing w:line="400" w:lineRule="exact"/>
      </w:pPr>
    </w:p>
    <w:p w:rsidR="00B617D7" w:rsidRDefault="00B617D7"/>
    <w:sectPr w:rsidR="00B617D7" w:rsidSect="00C83B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27"/>
    <w:rsid w:val="00B617D7"/>
    <w:rsid w:val="00C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JNZT0177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XT0389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YSCPXT0386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19.239.107.155:8080/TaskBook.aspx?id=YSCPZT0395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JNZT0174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2019-03-25T06:37:00Z</dcterms:created>
  <dcterms:modified xsi:type="dcterms:W3CDTF">2019-03-25T06:37:00Z</dcterms:modified>
</cp:coreProperties>
</file>