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hint="eastAsia"/>
          <w:b/>
          <w:sz w:val="48"/>
          <w:szCs w:val="48"/>
        </w:rPr>
      </w:pPr>
      <w:r>
        <w:rPr>
          <w:rFonts w:hint="eastAsia"/>
          <w:b/>
          <w:sz w:val="48"/>
          <w:szCs w:val="48"/>
        </w:rPr>
        <w:t>团体标准《</w:t>
      </w:r>
      <w:r>
        <w:rPr>
          <w:rFonts w:hint="eastAsia"/>
          <w:b/>
          <w:sz w:val="48"/>
          <w:szCs w:val="48"/>
          <w:lang w:eastAsia="zh-CN"/>
        </w:rPr>
        <w:t>小粒度钼铁压球</w:t>
      </w:r>
      <w:r>
        <w:rPr>
          <w:rFonts w:hint="eastAsia"/>
          <w:b/>
          <w:sz w:val="48"/>
          <w:szCs w:val="48"/>
        </w:rPr>
        <w:t>》</w:t>
      </w:r>
    </w:p>
    <w:p>
      <w:pPr>
        <w:jc w:val="center"/>
        <w:rPr>
          <w:rFonts w:hint="eastAsia"/>
          <w:b/>
          <w:sz w:val="48"/>
          <w:szCs w:val="48"/>
        </w:rPr>
      </w:pPr>
    </w:p>
    <w:p>
      <w:pPr>
        <w:jc w:val="center"/>
        <w:rPr>
          <w:b/>
          <w:sz w:val="48"/>
          <w:szCs w:val="48"/>
        </w:rPr>
      </w:pPr>
      <w:r>
        <w:rPr>
          <w:rFonts w:hint="eastAsia"/>
          <w:b/>
          <w:sz w:val="48"/>
          <w:szCs w:val="48"/>
        </w:rPr>
        <w:t>编</w:t>
      </w:r>
      <w:r>
        <w:rPr>
          <w:rFonts w:hint="eastAsia"/>
          <w:b/>
          <w:sz w:val="48"/>
          <w:szCs w:val="48"/>
          <w:lang w:val="en-US" w:eastAsia="zh-CN"/>
        </w:rPr>
        <w:t xml:space="preserve"> </w:t>
      </w:r>
      <w:r>
        <w:rPr>
          <w:rFonts w:hint="eastAsia"/>
          <w:b/>
          <w:sz w:val="48"/>
          <w:szCs w:val="48"/>
        </w:rPr>
        <w:t>制</w:t>
      </w:r>
      <w:r>
        <w:rPr>
          <w:rFonts w:hint="eastAsia"/>
          <w:b/>
          <w:sz w:val="48"/>
          <w:szCs w:val="48"/>
          <w:lang w:val="en-US" w:eastAsia="zh-CN"/>
        </w:rPr>
        <w:t xml:space="preserve"> </w:t>
      </w:r>
      <w:r>
        <w:rPr>
          <w:rFonts w:hint="eastAsia"/>
          <w:b/>
          <w:sz w:val="48"/>
          <w:szCs w:val="48"/>
        </w:rPr>
        <w:t>说</w:t>
      </w:r>
      <w:r>
        <w:rPr>
          <w:rFonts w:hint="eastAsia"/>
          <w:b/>
          <w:sz w:val="48"/>
          <w:szCs w:val="48"/>
          <w:lang w:val="en-US" w:eastAsia="zh-CN"/>
        </w:rPr>
        <w:t xml:space="preserve"> </w:t>
      </w:r>
      <w:r>
        <w:rPr>
          <w:rFonts w:hint="eastAsia"/>
          <w:b/>
          <w:sz w:val="48"/>
          <w:szCs w:val="48"/>
        </w:rPr>
        <w:t>明</w:t>
      </w:r>
    </w:p>
    <w:p/>
    <w:p/>
    <w:p/>
    <w:p/>
    <w:p/>
    <w:p/>
    <w:p/>
    <w:p/>
    <w:p/>
    <w:p/>
    <w:p/>
    <w:p/>
    <w:p/>
    <w:p/>
    <w:p/>
    <w:p/>
    <w:p/>
    <w:p/>
    <w:p/>
    <w:p/>
    <w:p/>
    <w:p/>
    <w:p/>
    <w:p/>
    <w:p/>
    <w:p/>
    <w:p/>
    <w:p/>
    <w:p/>
    <w:p/>
    <w:p>
      <w:pPr>
        <w:jc w:val="center"/>
        <w:rPr>
          <w:b/>
          <w:sz w:val="32"/>
          <w:szCs w:val="32"/>
        </w:rPr>
      </w:pPr>
      <w:r>
        <w:rPr>
          <w:rFonts w:hint="eastAsia"/>
          <w:b/>
          <w:sz w:val="32"/>
          <w:szCs w:val="32"/>
          <w:lang w:eastAsia="zh-CN"/>
        </w:rPr>
        <w:t>金堆城钼业</w:t>
      </w:r>
      <w:r>
        <w:rPr>
          <w:rFonts w:hint="eastAsia"/>
          <w:b/>
          <w:sz w:val="32"/>
          <w:szCs w:val="32"/>
        </w:rPr>
        <w:t>股份有限公司</w:t>
      </w:r>
    </w:p>
    <w:p>
      <w:pPr>
        <w:jc w:val="center"/>
        <w:rPr>
          <w:b/>
          <w:sz w:val="32"/>
          <w:szCs w:val="32"/>
        </w:rPr>
      </w:pPr>
      <w:r>
        <w:rPr>
          <w:rFonts w:hint="eastAsia"/>
          <w:b/>
          <w:sz w:val="32"/>
          <w:szCs w:val="32"/>
        </w:rPr>
        <w:t>201</w:t>
      </w:r>
      <w:r>
        <w:rPr>
          <w:rFonts w:hint="eastAsia"/>
          <w:b/>
          <w:sz w:val="32"/>
          <w:szCs w:val="32"/>
          <w:lang w:val="en-US" w:eastAsia="zh-CN"/>
        </w:rPr>
        <w:t>9</w:t>
      </w:r>
      <w:r>
        <w:rPr>
          <w:rFonts w:hint="eastAsia"/>
          <w:b/>
          <w:sz w:val="32"/>
          <w:szCs w:val="32"/>
        </w:rPr>
        <w:t>年</w:t>
      </w:r>
      <w:r>
        <w:rPr>
          <w:rFonts w:hint="eastAsia"/>
          <w:b/>
          <w:sz w:val="32"/>
          <w:szCs w:val="32"/>
          <w:lang w:val="en-US" w:eastAsia="zh-CN"/>
        </w:rPr>
        <w:t>03</w:t>
      </w:r>
      <w:r>
        <w:rPr>
          <w:rFonts w:hint="eastAsia"/>
          <w:b/>
          <w:sz w:val="32"/>
          <w:szCs w:val="32"/>
        </w:rPr>
        <w:t>月</w:t>
      </w:r>
    </w:p>
    <w:p>
      <w:pPr>
        <w:pStyle w:val="2"/>
        <w:spacing w:before="0" w:beforeAutospacing="0" w:after="0" w:afterAutospacing="0" w:line="360" w:lineRule="auto"/>
        <w:rPr>
          <w:rFonts w:hint="eastAsia" w:ascii="黑体" w:hAnsi="黑体" w:eastAsia="黑体" w:cs="黑体"/>
          <w:sz w:val="21"/>
          <w:szCs w:val="21"/>
        </w:rPr>
      </w:pPr>
      <w:r>
        <w:rPr>
          <w:rFonts w:hint="eastAsia" w:ascii="黑体" w:hAnsi="黑体" w:eastAsia="黑体" w:cs="黑体"/>
          <w:sz w:val="21"/>
          <w:szCs w:val="21"/>
        </w:rPr>
        <w:t>一、工作简况</w:t>
      </w:r>
    </w:p>
    <w:p>
      <w:pPr>
        <w:pStyle w:val="3"/>
        <w:spacing w:before="0" w:after="0" w:line="360" w:lineRule="auto"/>
        <w:rPr>
          <w:rFonts w:hint="eastAsia" w:ascii="黑体" w:hAnsi="黑体" w:eastAsia="黑体" w:cs="黑体"/>
          <w:sz w:val="21"/>
          <w:szCs w:val="21"/>
        </w:rPr>
      </w:pPr>
      <w:r>
        <w:rPr>
          <w:rFonts w:hint="eastAsia" w:ascii="黑体" w:hAnsi="黑体" w:eastAsia="黑体" w:cs="黑体"/>
          <w:sz w:val="21"/>
          <w:szCs w:val="21"/>
        </w:rPr>
        <w:t>1.立项目的和意义</w:t>
      </w:r>
    </w:p>
    <w:p>
      <w:pPr>
        <w:pStyle w:val="3"/>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hint="eastAsia" w:ascii="宋体" w:hAnsi="宋体" w:eastAsia="宋体" w:cs="Times New Roman"/>
          <w:b w:val="0"/>
          <w:bCs w:val="0"/>
          <w:color w:val="000000"/>
          <w:kern w:val="2"/>
          <w:sz w:val="21"/>
          <w:szCs w:val="21"/>
          <w:lang w:val="en-US" w:eastAsia="zh-CN" w:bidi="ar-SA"/>
        </w:rPr>
      </w:pPr>
      <w:r>
        <w:rPr>
          <w:rFonts w:hint="eastAsia" w:ascii="宋体" w:hAnsi="宋体" w:eastAsia="宋体" w:cs="Times New Roman"/>
          <w:b w:val="0"/>
          <w:bCs w:val="0"/>
          <w:color w:val="000000"/>
          <w:kern w:val="2"/>
          <w:sz w:val="21"/>
          <w:szCs w:val="21"/>
          <w:lang w:val="en-US" w:eastAsia="zh-CN" w:bidi="ar-SA"/>
        </w:rPr>
        <w:t>小粒度钼铁压球是在铁锭破碎过程中产生的粒度在0～10mm之间的产品。这些产品市场价格低，销售困难，而且库存金属占用量大的问题。此前，钼铁冶炼中通过回炉的方法来消化小粒度钼铁，但是回炉导致生产过程辅料成本增加，回收率低，熔炼过程控制难度大等。金钼股份利用自有资源，通过技术人员调研，成功生产出小粒度钼铁压球，产品质量稳定，设备运转顺利。降低了成本，市场反应良好。而目前没有该产品行业标准和团体标准，企业和用户的沟通较为困难，在产品质量监督上也带来了许多不便，也易导致炼钢、铸造和合金材料</w:t>
      </w:r>
      <w:r>
        <w:rPr>
          <w:rFonts w:hint="eastAsia" w:ascii="宋体" w:hAnsi="宋体" w:eastAsia="宋体" w:cs="Times New Roman"/>
          <w:b w:val="0"/>
          <w:bCs w:val="0"/>
          <w:color w:val="000000"/>
          <w:kern w:val="2"/>
          <w:sz w:val="21"/>
          <w:szCs w:val="21"/>
          <w:lang w:val="en-US" w:eastAsia="zh-CN" w:bidi="ar-SA"/>
        </w:rPr>
        <w:t>市场的混乱和不规范，用户的利益和企业的利益也不能很好的兼顾。因此制定有色金属团体标准小粒度钼铁压球就显得尤为重要和迫切。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ascii="宋体" w:hAnsi="宋体" w:eastAsia="宋体" w:cs="Times New Roman"/>
          <w:b w:val="0"/>
          <w:bCs w:val="0"/>
          <w:color w:val="000000"/>
          <w:kern w:val="2"/>
          <w:sz w:val="21"/>
          <w:szCs w:val="21"/>
          <w:lang w:val="en-US" w:eastAsia="zh-CN" w:bidi="ar-SA"/>
        </w:rPr>
        <w:t>该产品属于金钼股份自主开发新产品，并拥有发明专利，每月可生产80吨～100吨，每年产值达到亿元</w:t>
      </w:r>
      <w:bookmarkStart w:id="0" w:name="_GoBack"/>
      <w:bookmarkEnd w:id="0"/>
      <w:r>
        <w:rPr>
          <w:rFonts w:hint="eastAsia" w:ascii="宋体" w:hAnsi="宋体" w:eastAsia="宋体" w:cs="Times New Roman"/>
          <w:b w:val="0"/>
          <w:bCs w:val="0"/>
          <w:color w:val="000000"/>
          <w:kern w:val="2"/>
          <w:sz w:val="21"/>
          <w:szCs w:val="21"/>
          <w:lang w:val="en-US" w:eastAsia="zh-CN" w:bidi="ar-SA"/>
        </w:rPr>
        <w:t>以上，很受国内市场欢迎。</w:t>
      </w:r>
    </w:p>
    <w:p>
      <w:pPr>
        <w:pStyle w:val="3"/>
        <w:spacing w:before="0" w:after="0" w:line="360" w:lineRule="auto"/>
        <w:rPr>
          <w:rFonts w:hint="eastAsia" w:ascii="黑体" w:hAnsi="黑体" w:eastAsia="黑体" w:cs="黑体"/>
          <w:sz w:val="21"/>
          <w:szCs w:val="21"/>
        </w:rPr>
      </w:pPr>
      <w:r>
        <w:rPr>
          <w:rFonts w:hint="eastAsia" w:ascii="黑体" w:hAnsi="黑体" w:eastAsia="黑体" w:cs="黑体"/>
          <w:sz w:val="21"/>
          <w:szCs w:val="21"/>
        </w:rPr>
        <w:t>2</w:t>
      </w:r>
      <w:r>
        <w:rPr>
          <w:rFonts w:hint="eastAsia" w:ascii="黑体" w:hAnsi="黑体" w:eastAsia="黑体" w:cs="黑体"/>
          <w:sz w:val="21"/>
          <w:szCs w:val="21"/>
          <w:lang w:eastAsia="zh-CN"/>
        </w:rPr>
        <w:t>.</w:t>
      </w:r>
      <w:r>
        <w:rPr>
          <w:rFonts w:hint="eastAsia" w:ascii="黑体" w:hAnsi="黑体" w:eastAsia="黑体" w:cs="黑体"/>
          <w:sz w:val="21"/>
          <w:szCs w:val="21"/>
        </w:rPr>
        <w:t>任务来源</w:t>
      </w:r>
    </w:p>
    <w:p>
      <w:pPr>
        <w:keepNext w:val="0"/>
        <w:keepLines w:val="0"/>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根据中国有色金属工业协会文件，中色协科字【2018】</w:t>
      </w:r>
      <w:r>
        <w:rPr>
          <w:rFonts w:hint="eastAsia" w:ascii="宋体" w:hAnsi="宋体" w:eastAsia="宋体" w:cs="Times New Roman"/>
          <w:color w:val="000000"/>
          <w:sz w:val="21"/>
          <w:szCs w:val="21"/>
          <w:lang w:val="en-US" w:eastAsia="zh-CN"/>
        </w:rPr>
        <w:t>2</w:t>
      </w:r>
      <w:r>
        <w:rPr>
          <w:rFonts w:hint="eastAsia" w:ascii="宋体" w:hAnsi="宋体" w:eastAsia="宋体" w:cs="Times New Roman"/>
          <w:color w:val="000000"/>
          <w:sz w:val="21"/>
          <w:szCs w:val="21"/>
        </w:rPr>
        <w:t>3号文，团体标准《</w:t>
      </w:r>
      <w:r>
        <w:rPr>
          <w:rFonts w:hint="eastAsia" w:ascii="宋体" w:hAnsi="宋体" w:eastAsia="宋体" w:cs="Times New Roman"/>
          <w:color w:val="000000"/>
          <w:sz w:val="21"/>
          <w:szCs w:val="21"/>
          <w:lang w:eastAsia="zh-CN"/>
        </w:rPr>
        <w:t>小粒度钼铁压球</w:t>
      </w:r>
      <w:r>
        <w:rPr>
          <w:rFonts w:hint="eastAsia" w:ascii="宋体" w:hAnsi="宋体" w:eastAsia="宋体" w:cs="Times New Roman"/>
          <w:color w:val="000000"/>
          <w:sz w:val="21"/>
          <w:szCs w:val="21"/>
        </w:rPr>
        <w:t>》，计划号2018-0</w:t>
      </w:r>
      <w:r>
        <w:rPr>
          <w:rFonts w:hint="eastAsia" w:ascii="宋体" w:hAnsi="宋体" w:eastAsia="宋体" w:cs="Times New Roman"/>
          <w:color w:val="000000"/>
          <w:sz w:val="21"/>
          <w:szCs w:val="21"/>
          <w:lang w:val="en-US" w:eastAsia="zh-CN"/>
        </w:rPr>
        <w:t>14</w:t>
      </w:r>
      <w:r>
        <w:rPr>
          <w:rFonts w:hint="eastAsia" w:ascii="宋体" w:hAnsi="宋体" w:eastAsia="宋体" w:cs="Times New Roman"/>
          <w:color w:val="000000"/>
          <w:sz w:val="21"/>
          <w:szCs w:val="21"/>
        </w:rPr>
        <w:t>-T/CNIA，列入2018年第一批有色金属协会标准计划项目，由</w:t>
      </w:r>
      <w:r>
        <w:rPr>
          <w:rFonts w:hint="eastAsia" w:ascii="宋体" w:hAnsi="宋体" w:eastAsia="宋体" w:cs="Times New Roman"/>
          <w:color w:val="000000"/>
          <w:sz w:val="21"/>
          <w:szCs w:val="21"/>
          <w:lang w:eastAsia="zh-CN"/>
        </w:rPr>
        <w:t>金堆城钼业</w:t>
      </w:r>
      <w:r>
        <w:rPr>
          <w:rFonts w:hint="eastAsia" w:ascii="宋体" w:hAnsi="宋体" w:eastAsia="宋体" w:cs="Times New Roman"/>
          <w:color w:val="000000"/>
          <w:sz w:val="21"/>
          <w:szCs w:val="21"/>
        </w:rPr>
        <w:t>股份有限公司牵头负责《</w:t>
      </w:r>
      <w:r>
        <w:rPr>
          <w:rFonts w:hint="eastAsia" w:ascii="宋体" w:hAnsi="宋体" w:eastAsia="宋体" w:cs="Times New Roman"/>
          <w:color w:val="000000"/>
          <w:sz w:val="21"/>
          <w:szCs w:val="21"/>
          <w:lang w:eastAsia="zh-CN"/>
        </w:rPr>
        <w:t>小粒度钼铁压球</w:t>
      </w:r>
      <w:r>
        <w:rPr>
          <w:rFonts w:hint="eastAsia" w:ascii="宋体" w:hAnsi="宋体" w:eastAsia="宋体" w:cs="Times New Roman"/>
          <w:color w:val="000000"/>
          <w:sz w:val="21"/>
          <w:szCs w:val="21"/>
        </w:rPr>
        <w:t>》的编制</w:t>
      </w:r>
      <w:r>
        <w:rPr>
          <w:rFonts w:hint="eastAsia" w:ascii="宋体" w:hAnsi="宋体" w:eastAsia="宋体" w:cs="Times New Roman"/>
          <w:color w:val="000000"/>
          <w:sz w:val="21"/>
          <w:szCs w:val="21"/>
          <w:lang w:eastAsia="zh-CN"/>
        </w:rPr>
        <w:t>工作</w:t>
      </w:r>
      <w:r>
        <w:rPr>
          <w:rFonts w:hint="eastAsia" w:ascii="宋体" w:hAnsi="宋体" w:eastAsia="宋体" w:cs="Times New Roman"/>
          <w:color w:val="000000"/>
          <w:sz w:val="21"/>
          <w:szCs w:val="21"/>
        </w:rPr>
        <w:t>，</w:t>
      </w:r>
      <w:r>
        <w:rPr>
          <w:rFonts w:hint="eastAsia" w:ascii="宋体" w:hAnsi="宋体" w:eastAsia="宋体" w:cs="Times New Roman"/>
          <w:color w:val="000000"/>
          <w:sz w:val="21"/>
          <w:szCs w:val="21"/>
          <w:lang w:eastAsia="zh-CN"/>
        </w:rPr>
        <w:t>完成年限</w:t>
      </w:r>
      <w:r>
        <w:rPr>
          <w:rFonts w:hint="eastAsia" w:ascii="宋体" w:hAnsi="宋体" w:eastAsia="宋体" w:cs="Times New Roman"/>
          <w:color w:val="000000"/>
          <w:sz w:val="21"/>
          <w:szCs w:val="21"/>
          <w:lang w:val="en-US" w:eastAsia="zh-CN"/>
        </w:rPr>
        <w:t>2019年底</w:t>
      </w:r>
      <w:r>
        <w:rPr>
          <w:rFonts w:hint="eastAsia" w:cs="Times New Roman"/>
          <w:color w:val="000000"/>
          <w:sz w:val="21"/>
          <w:szCs w:val="21"/>
        </w:rPr>
        <w:t>。</w:t>
      </w:r>
    </w:p>
    <w:p>
      <w:pPr>
        <w:pStyle w:val="3"/>
        <w:spacing w:before="0" w:after="0" w:line="360" w:lineRule="auto"/>
        <w:rPr>
          <w:rFonts w:hint="eastAsia" w:ascii="黑体" w:hAnsi="黑体" w:eastAsia="黑体" w:cs="黑体"/>
          <w:sz w:val="21"/>
          <w:szCs w:val="21"/>
        </w:rPr>
      </w:pPr>
      <w:r>
        <w:rPr>
          <w:rFonts w:hint="eastAsia" w:ascii="黑体" w:hAnsi="黑体" w:eastAsia="黑体" w:cs="黑体"/>
          <w:sz w:val="21"/>
          <w:szCs w:val="21"/>
        </w:rPr>
        <w:t>3</w:t>
      </w:r>
      <w:r>
        <w:rPr>
          <w:rFonts w:hint="eastAsia" w:ascii="黑体" w:hAnsi="黑体" w:eastAsia="黑体" w:cs="黑体"/>
          <w:sz w:val="21"/>
          <w:szCs w:val="21"/>
          <w:lang w:val="en-US" w:eastAsia="zh-CN"/>
        </w:rPr>
        <w:t>.</w:t>
      </w:r>
      <w:r>
        <w:rPr>
          <w:rFonts w:hint="eastAsia" w:ascii="黑体" w:hAnsi="黑体" w:eastAsia="黑体" w:cs="黑体"/>
          <w:sz w:val="21"/>
          <w:szCs w:val="21"/>
        </w:rPr>
        <w:t>标准负责起草单位简介</w:t>
      </w:r>
    </w:p>
    <w:p>
      <w:pPr>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金堆城钼业股份有限公司创建于1958年，是我国钼行业科技开发与生产等综合实力较为突出的骨干企业，是从事钼的采、选、冶、加、科、工贸一体化联合企业，公司拥有技术先进、安全环保的生产设备，生产钼炉料产品、钼化学化工制品、钼金属深加工制品等三大系列、几十种品质一流的产品。公司已形成完善的全球一体化的营销网络系统，下设销售分公司及驻港、美、欧、日等商务代表处，产品远销欧、美、东南亚、南非、澳大利亚等地区和国家。出口量占世界钼市场份额的10%左右，为陕西省重点出口创汇企业之一。</w:t>
      </w:r>
    </w:p>
    <w:p>
      <w:pPr>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金堆城钼的三大类产品畅销国内外市场，其中钼炉料产品有焙烧钼精矿、高溶氧化钼、氧化钼压块、钼铁等；钼化工产品有钼酸铵、二硫化钼等七大类、二十余种；钼金属制品有钼棒材、钼板材、钼异型件等制品。其中，2007年焙烧钼精矿荣获“中国名牌产品”称号，2005年公司钼系列产品喜获国家质检总局“产品质量国家免检”称号，此次钼系列产品涵盖了公司钼炉料产品、钼金属产品和钼化工产品，并多次被评为陕西省名牌产品。</w:t>
      </w:r>
    </w:p>
    <w:p>
      <w:pPr>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hint="eastAsia" w:ascii="宋体" w:hAnsi="宋体" w:eastAsia="宋体" w:cs="Times New Roman"/>
          <w:b w:val="0"/>
          <w:bCs w:val="0"/>
          <w:color w:val="000000"/>
          <w:kern w:val="2"/>
          <w:sz w:val="21"/>
          <w:szCs w:val="21"/>
          <w:lang w:val="en-US" w:eastAsia="zh-CN" w:bidi="ar-SA"/>
        </w:rPr>
      </w:pPr>
      <w:r>
        <w:rPr>
          <w:rFonts w:hint="eastAsia" w:ascii="宋体" w:hAnsi="宋体" w:eastAsia="宋体" w:cs="Times New Roman"/>
          <w:b w:val="0"/>
          <w:bCs w:val="0"/>
          <w:color w:val="000000"/>
          <w:kern w:val="2"/>
          <w:sz w:val="21"/>
          <w:szCs w:val="21"/>
          <w:lang w:val="en-US" w:eastAsia="zh-CN" w:bidi="ar-SA"/>
        </w:rPr>
        <w:t>本公司主要原料来源于驰名中外的金堆城钼业股份有限公司生产的钼精矿。公司具有雄厚的科技力量、先进的工艺技术、精良的生产设备、精密的监测手段，2000年底通过并实施了ISO9001-2000质量管理体系认证，奠定了“JDC”品牌系列的国内国际领先地位。</w:t>
      </w:r>
    </w:p>
    <w:p>
      <w:pPr>
        <w:pStyle w:val="3"/>
        <w:spacing w:before="0" w:after="0" w:line="360" w:lineRule="auto"/>
        <w:rPr>
          <w:sz w:val="21"/>
          <w:szCs w:val="21"/>
        </w:rPr>
      </w:pPr>
      <w:r>
        <w:rPr>
          <w:rFonts w:hint="eastAsia" w:ascii="黑体" w:hAnsi="黑体" w:eastAsia="黑体" w:cs="黑体"/>
          <w:sz w:val="21"/>
          <w:szCs w:val="21"/>
          <w:lang w:val="en-US" w:eastAsia="zh-CN"/>
        </w:rPr>
        <w:t>4.</w:t>
      </w:r>
      <w:r>
        <w:rPr>
          <w:rFonts w:hint="eastAsia" w:ascii="黑体" w:hAnsi="黑体" w:eastAsia="黑体" w:cs="黑体"/>
          <w:sz w:val="21"/>
          <w:szCs w:val="21"/>
        </w:rPr>
        <w:t>主要工作过程</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textAlignment w:val="auto"/>
        <w:rPr>
          <w:rFonts w:hint="eastAsia" w:ascii="宋体" w:hAnsi="宋体"/>
          <w:lang w:eastAsia="zh-CN"/>
        </w:rPr>
      </w:pPr>
      <w:r>
        <w:rPr>
          <w:rFonts w:hint="eastAsia" w:ascii="宋体" w:hAnsi="宋体"/>
          <w:lang w:eastAsia="zh-CN"/>
        </w:rPr>
        <w:t>4.1 2018年0</w:t>
      </w:r>
      <w:r>
        <w:rPr>
          <w:rFonts w:hint="eastAsia" w:ascii="宋体" w:hAnsi="宋体"/>
          <w:lang w:val="en-US" w:eastAsia="zh-CN"/>
        </w:rPr>
        <w:t>7</w:t>
      </w:r>
      <w:r>
        <w:rPr>
          <w:rFonts w:hint="eastAsia" w:ascii="宋体" w:hAnsi="宋体"/>
          <w:lang w:eastAsia="zh-CN"/>
        </w:rPr>
        <w:t>月，在接到标准制定任务后，金堆城钼业股份有限公司立即成立了标准编制工作组，确定了各成员的工作职能和任务，制定了工作计划和进度安排，填写“推荐性行业标准项目任务书”。</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textAlignment w:val="auto"/>
        <w:rPr>
          <w:rFonts w:hint="eastAsia" w:ascii="宋体" w:hAnsi="宋体"/>
          <w:lang w:eastAsia="zh-CN"/>
        </w:rPr>
      </w:pPr>
      <w:r>
        <w:rPr>
          <w:rFonts w:hint="eastAsia" w:ascii="宋体" w:hAnsi="宋体"/>
          <w:lang w:eastAsia="zh-CN"/>
        </w:rPr>
        <w:t>4.2 2018年0</w:t>
      </w:r>
      <w:r>
        <w:rPr>
          <w:rFonts w:hint="eastAsia" w:ascii="宋体" w:hAnsi="宋体"/>
          <w:lang w:val="en-US" w:eastAsia="zh-CN"/>
        </w:rPr>
        <w:t>8</w:t>
      </w:r>
      <w:r>
        <w:rPr>
          <w:rFonts w:hint="eastAsia" w:ascii="宋体" w:hAnsi="宋体"/>
          <w:lang w:eastAsia="zh-CN"/>
        </w:rPr>
        <w:t>月〜</w:t>
      </w:r>
      <w:r>
        <w:rPr>
          <w:rFonts w:hint="eastAsia" w:ascii="宋体" w:hAnsi="宋体"/>
          <w:lang w:val="en-US" w:eastAsia="zh-CN"/>
        </w:rPr>
        <w:t>10</w:t>
      </w:r>
      <w:r>
        <w:rPr>
          <w:rFonts w:hint="eastAsia" w:ascii="宋体" w:hAnsi="宋体"/>
          <w:lang w:eastAsia="zh-CN"/>
        </w:rPr>
        <w:t>月初，编制小组进行了调研工作。通过技术查询、市场调查等方式了解了小粒度钼铁压球产品的生产状况、技术指标及应用发展趋势，在广泛沟通和深入讨论基础上，确定了标准编制原则。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textAlignment w:val="auto"/>
        <w:rPr>
          <w:rFonts w:hint="eastAsia" w:ascii="宋体" w:hAnsi="宋体"/>
          <w:lang w:eastAsia="zh-CN"/>
        </w:rPr>
      </w:pPr>
      <w:r>
        <w:rPr>
          <w:rFonts w:hint="eastAsia" w:ascii="宋体" w:hAnsi="宋体"/>
          <w:lang w:eastAsia="zh-CN"/>
        </w:rPr>
        <w:t>4.3 2018年</w:t>
      </w:r>
      <w:r>
        <w:rPr>
          <w:rFonts w:hint="eastAsia" w:ascii="宋体" w:hAnsi="宋体"/>
          <w:lang w:val="en-US" w:eastAsia="zh-CN"/>
        </w:rPr>
        <w:t>12</w:t>
      </w:r>
      <w:r>
        <w:rPr>
          <w:rFonts w:hint="eastAsia" w:ascii="宋体" w:hAnsi="宋体"/>
          <w:lang w:eastAsia="zh-CN"/>
        </w:rPr>
        <w:t>月底，由本标准的编制单位金堆城钼业股份有限公司进行了资料收集，经过综合考虑，最后形成了形成了团体标准《小粒度钼铁压球》（征求意见稿）。</w:t>
      </w:r>
    </w:p>
    <w:p>
      <w:pPr>
        <w:pStyle w:val="2"/>
        <w:spacing w:before="0" w:beforeAutospacing="0" w:after="0" w:afterAutospacing="0" w:line="360" w:lineRule="auto"/>
        <w:rPr>
          <w:sz w:val="21"/>
          <w:szCs w:val="21"/>
        </w:rPr>
      </w:pPr>
      <w:r>
        <w:rPr>
          <w:rFonts w:hint="eastAsia"/>
          <w:sz w:val="21"/>
          <w:szCs w:val="21"/>
        </w:rPr>
        <w:t>二、标准编制的必要性及原则</w:t>
      </w:r>
    </w:p>
    <w:p>
      <w:pPr>
        <w:pStyle w:val="3"/>
        <w:spacing w:before="0" w:after="0" w:line="360" w:lineRule="auto"/>
        <w:rPr>
          <w:sz w:val="21"/>
          <w:szCs w:val="21"/>
        </w:rPr>
      </w:pPr>
      <w:r>
        <w:rPr>
          <w:rFonts w:hint="eastAsia"/>
          <w:sz w:val="21"/>
          <w:szCs w:val="21"/>
        </w:rPr>
        <w:t>1</w:t>
      </w:r>
      <w:r>
        <w:rPr>
          <w:rFonts w:hint="eastAsia"/>
          <w:sz w:val="21"/>
          <w:szCs w:val="21"/>
          <w:lang w:val="en-US" w:eastAsia="zh-CN"/>
        </w:rPr>
        <w:t>.</w:t>
      </w:r>
      <w:r>
        <w:rPr>
          <w:rFonts w:hint="eastAsia"/>
          <w:sz w:val="21"/>
          <w:szCs w:val="21"/>
        </w:rPr>
        <w:t>编制原则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本标准的制定工作遵循“统一性、协调性、适用性、一致性、规范性”的原则，本着先进性、科学性、合理性和可操作性的原则，按照GB/T</w:t>
      </w:r>
      <w:r>
        <w:rPr>
          <w:rFonts w:hint="eastAsia" w:ascii="宋体" w:hAnsi="宋体"/>
          <w:lang w:val="en-US" w:eastAsia="zh-CN"/>
        </w:rPr>
        <w:t xml:space="preserve"> </w:t>
      </w:r>
      <w:r>
        <w:rPr>
          <w:rFonts w:hint="eastAsia" w:ascii="宋体" w:hAnsi="宋体"/>
          <w:lang w:eastAsia="zh-CN"/>
        </w:rPr>
        <w:t>1.1-2009给出的规则编写。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本标准的编制充分考虑生产企业的产品质量和相关单位的意见，同时要确保用户的需求，为钢铁冶炼企业提供满意的使用原料。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val="en-US" w:eastAsia="zh-CN"/>
        </w:rPr>
      </w:pPr>
      <w:r>
        <w:rPr>
          <w:rFonts w:hint="eastAsia" w:ascii="宋体" w:hAnsi="宋体"/>
          <w:lang w:eastAsia="zh-CN"/>
        </w:rPr>
        <w:t>标准应更加科学合理、切实可行、具有可操作性，同时促进钼冶炼企业综合利用水平的提高。</w:t>
      </w:r>
    </w:p>
    <w:p>
      <w:pPr>
        <w:pStyle w:val="3"/>
        <w:spacing w:before="0" w:after="0" w:line="360" w:lineRule="auto"/>
        <w:rPr>
          <w:sz w:val="21"/>
          <w:szCs w:val="21"/>
        </w:rPr>
      </w:pPr>
      <w:r>
        <w:rPr>
          <w:rFonts w:hint="eastAsia"/>
          <w:sz w:val="21"/>
          <w:szCs w:val="21"/>
        </w:rPr>
        <w:t>2</w:t>
      </w:r>
      <w:r>
        <w:rPr>
          <w:rFonts w:hint="eastAsia"/>
          <w:sz w:val="21"/>
          <w:szCs w:val="21"/>
          <w:lang w:val="en-US" w:eastAsia="zh-CN"/>
        </w:rPr>
        <w:t>.</w:t>
      </w:r>
      <w:r>
        <w:rPr>
          <w:rFonts w:hint="eastAsia"/>
          <w:sz w:val="21"/>
          <w:szCs w:val="21"/>
        </w:rPr>
        <w:t>主要内容</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本标准规定了小粒度钼铁压球的要求、试验方法、检验规则、包装、贮存、运输和订货单内容（或合同等）等。</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本标准适用于炼钢、铸造或合金材料中作为钼元素添加剂的小粒度钼铁压球。</w:t>
      </w:r>
    </w:p>
    <w:p>
      <w:pPr>
        <w:pStyle w:val="2"/>
        <w:spacing w:before="0" w:beforeAutospacing="0" w:after="0" w:afterAutospacing="0" w:line="360" w:lineRule="auto"/>
        <w:rPr>
          <w:sz w:val="21"/>
          <w:szCs w:val="21"/>
        </w:rPr>
      </w:pPr>
      <w:r>
        <w:rPr>
          <w:rFonts w:hint="eastAsia"/>
          <w:sz w:val="21"/>
          <w:szCs w:val="21"/>
        </w:rPr>
        <w:t>三、确定标准的主要技术内容（评价指标、要求）的依据</w:t>
      </w:r>
    </w:p>
    <w:p>
      <w:pPr>
        <w:pStyle w:val="3"/>
        <w:spacing w:before="0" w:after="0" w:line="360" w:lineRule="auto"/>
        <w:rPr>
          <w:rFonts w:hint="eastAsia"/>
          <w:sz w:val="21"/>
          <w:szCs w:val="21"/>
        </w:rPr>
      </w:pPr>
      <w:r>
        <w:rPr>
          <w:rFonts w:hint="eastAsia"/>
          <w:sz w:val="21"/>
          <w:szCs w:val="21"/>
        </w:rPr>
        <w:t>1</w:t>
      </w:r>
      <w:r>
        <w:rPr>
          <w:rFonts w:hint="eastAsia"/>
          <w:sz w:val="21"/>
          <w:szCs w:val="21"/>
          <w:lang w:val="en-US" w:eastAsia="zh-CN"/>
        </w:rPr>
        <w:t>.</w:t>
      </w:r>
      <w:r>
        <w:rPr>
          <w:rFonts w:hint="eastAsia"/>
          <w:sz w:val="21"/>
          <w:szCs w:val="21"/>
          <w:lang w:eastAsia="zh-CN"/>
        </w:rPr>
        <w:t>小粒度钼铁压球</w:t>
      </w:r>
      <w:r>
        <w:rPr>
          <w:rFonts w:hint="eastAsia"/>
          <w:sz w:val="21"/>
          <w:szCs w:val="21"/>
        </w:rPr>
        <w:t>生产工艺流程</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val="en-US" w:eastAsia="zh-CN"/>
        </w:rPr>
      </w:pPr>
      <w:r>
        <w:rPr>
          <w:rFonts w:hint="eastAsia" w:ascii="宋体" w:hAnsi="宋体"/>
          <w:lang w:eastAsia="zh-CN"/>
        </w:rPr>
        <w:t>小粒度</w:t>
      </w:r>
      <w:r>
        <w:rPr>
          <w:rFonts w:hint="eastAsia" w:ascii="宋体" w:hAnsi="宋体"/>
        </w:rPr>
        <w:t>钼</w:t>
      </w:r>
      <w:r>
        <w:rPr>
          <w:rFonts w:hint="eastAsia" w:ascii="宋体" w:hAnsi="宋体"/>
          <w:lang w:val="en-US" w:eastAsia="zh-CN"/>
        </w:rPr>
        <w:t>压球是以钼铁破碎过程中产生的粒度在0～10mm之间的钼铁为原料，经过分拣，通过添加专用的金属粉末粘合剂搅拌，将物料强制压入模具进行压制成球状，最后经干燥、精整、包装，即生产出合格钼铁压球产品。其工艺流程图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 w:val="0"/>
          <w:bCs w:val="0"/>
          <w:color w:val="000000"/>
          <w:kern w:val="2"/>
          <w:sz w:val="24"/>
          <w:szCs w:val="24"/>
          <w:lang w:val="en-US" w:eastAsia="zh-CN" w:bidi="ar-SA"/>
        </w:rPr>
      </w:pPr>
      <w:r>
        <w:rPr>
          <w:sz w:val="24"/>
        </w:rPr>
        <w:pict>
          <v:rect id="矩形 15" o:spid="_x0000_s1031" o:spt="1" style="position:absolute;left:0pt;margin-left:378.65pt;margin-top:4.9pt;height:26.25pt;width:39.05pt;z-index:251812864;mso-width-relative:page;mso-height-relative:page;" fillcolor="#FFFFFF" filled="t" stroked="t" coordsize="21600,21600" o:gfxdata="UEsDBAoAAAAAAIdO4kAAAAAAAAAAAAAAAAAEAAAAZHJzL1BLAwQUAAAACACHTuJAt8oCBtgAAAAI&#10;AQAADwAAAGRycy9kb3ducmV2LnhtbE2PzU7DMBCE70i8g7VI3KjThP6l2fQAKhLHNr1w28RuEojX&#10;Uey0gafHnMpxNKOZb7LdZDpx0YNrLSPMZxEIzZVVLdcIp2L/tAbhPLGizrJG+NYOdvn9XUapslc+&#10;6MvR1yKUsEsJofG+T6V0VaMNuZntNQfvbAdDPsihlmqgayg3nYyjaCkNtRwWGur1S6Orr+NoEMo2&#10;PtHPoXiLzGaf+Pep+Bw/XhEfH+bRFoTXk7+F4Q8/oEMemEo7snKiQ1gtVkmIImzCg+Cvk8UziBJh&#10;GScg80z+P5D/AlBLAwQUAAAACACHTuJAt2Y4H+gBAADcAwAADgAAAGRycy9lMm9Eb2MueG1srVNL&#10;jhMxEN0jcQfLe9LdGQKklc4sCGGDYKQZDlDxp9uSf7I96c5pkNhxCI6DuAZlJ2RmmFkghBfucrv8&#10;/N6r8upyMprsRYjK2Y42s5oSYZnjyvYd/XyzffGGkpjActDOio4eRKSX6+fPVqNvxdwNTnMRCILY&#10;2I6+o0NKvq2qyAZhIM6cFxY3pQsGEi5DX/EAI6IbXc3r+lU1usB9cEzEiH83x026LvhSCpY+SRlF&#10;IrqjyC2VOZR5l+dqvYK2D+AHxU404B9YGFAWLz1DbSABuQ3qEZRRLLjoZJoxZyonpWKiaEA1Tf2H&#10;musBvCha0JzozzbF/wfLPu6vAlEca9dQYsFgjX5++fbj+1fSLLI7o48tJl37q3BaRQyz1EkGk78o&#10;gkzF0cPZUTElwvDny+ViebGghOHWBY7XBbO6O+xDTO+FMyQHHQ1YsOIj7D/EhBdi6u+UfFd0WvGt&#10;0rosQr97qwPZAxZ3W0ZmjEcepGlLxo4uF/PMA7DHpIaEofGoOtq+3PfgRLwPXJfxFHAmtoE4HAkU&#10;hJwGrVFJZLegHQTwd5aTdPBorMUnQDMZIzglWuCLyVHJTKD032SiOm1RZK7LsRI5StNuQpgc7hw/&#10;YElvfVD9gJY2hXrewRYq7pzaPffo/XUBvXuU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3ygIG&#10;2AAAAAgBAAAPAAAAAAAAAAEAIAAAACIAAABkcnMvZG93bnJldi54bWxQSwECFAAUAAAACACHTuJA&#10;t2Y4H+gBAADcAwAADgAAAAAAAAABACAAAAAnAQAAZHJzL2Uyb0RvYy54bWxQSwUGAAAAAAYABgBZ&#10;AQAAgQU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包装</w:t>
                  </w:r>
                </w:p>
              </w:txbxContent>
            </v:textbox>
          </v:rect>
        </w:pict>
      </w:r>
      <w:r>
        <w:rPr>
          <w:sz w:val="24"/>
        </w:rPr>
        <w:pict>
          <v:rect id="矩形 12" o:spid="_x0000_s1032" o:spt="1" style="position:absolute;left:0pt;margin-left:311.9pt;margin-top:6.4pt;height:26.25pt;width:39.05pt;z-index:251705344;mso-width-relative:page;mso-height-relative:page;" fillcolor="#FFFFFF" filled="t" stroked="t" coordsize="21600,21600" o:gfxdata="UEsDBAoAAAAAAIdO4kAAAAAAAAAAAAAAAAAEAAAAZHJzL1BLAwQUAAAACACHTuJAkmbq2dYAAAAJ&#10;AQAADwAAAGRycy9kb3ducmV2LnhtbE2PwU7DMAyG70i8Q2QkbixpKwYrTXcADYnj1l24uU1oC41T&#10;NelWeHrMiZ0s6/v1+3OxXdwgTnYKvScNyUqBsNR401Or4Vjt7h5BhIhkcPBkNXzbANvy+qrA3Pgz&#10;7e3pEFvBJRRy1NDFOOZShqazDsPKj5aYffjJYeR1aqWZ8MzlbpCpUmvpsCe+0OFonzvbfB1mp6Hu&#10;0yP+7KtX5Ta7LL4t1ef8/qL17U2inkBEu8T/MPzpszqU7FT7mUwQg4Z1mrF6ZJDy5MCDSjYgaib3&#10;GciykJcflL9QSwMEFAAAAAgAh07iQE8doKLlAQAA2wMAAA4AAABkcnMvZTJvRG9jLnhtbK1TzW4T&#10;MRC+I/EOlu9kk5QAWWXTAyFcEFRqeYCJ7d215D953OzmaZC48RA8DuI1GDshbWkPCOGDd2Zn/Pmb&#10;b8ary9EatlcRtXcNn02mnCknvNSua/jnm+2LN5xhAifBeKcaflDIL9fPn62GUKu5772RKjICcVgP&#10;oeF9SqGuKhS9soATH5SjYOujhURu7CoZYSB0a6r5dPqqGnyUIXqhEOnv5hjk64LftkqkT22LKjHT&#10;cOKWyh7Lvst7tV5B3UUIvRYnGvAPLCxoR5eeoTaQgN1G/QjKahE9+jZNhLeVb1stVKmBqplN/6jm&#10;uoegSi0kDoazTPj/YMXH/VVkWjacGuXAUot+fvn24/tXNptncYaANeVch6t48pDMXOnYRpu/VAMb&#10;i6CHs6BqTEzQz5fLxfJiwZmg0AWt14uMWd0dDhHTe+Uty0bDI/WryAj7D5iOqb9T8l3ojZZbbUxx&#10;Yrd7ayLbA/V2W9YJ/UGacWxo+HIxzzyARqw1kMi0gYpG15X7HpzA+8DTsp4CzsQ2gP2RQEHIaVBb&#10;nVQsVq9AvnOSpUMgYR29AJ7JWCU5M4oeTLZKZgJt/iaTtDOOJMx9OXYiW2ncjQSTzZ2XB+robYi6&#10;60nSWaGeIzRBRfvTtOcRve8X0Ls3u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mbq2dYAAAAJ&#10;AQAADwAAAAAAAAABACAAAAAiAAAAZHJzL2Rvd25yZXYueG1sUEsBAhQAFAAAAAgAh07iQE8doKLl&#10;AQAA2wMAAA4AAAAAAAAAAQAgAAAAJQEAAGRycy9lMm9Eb2MueG1sUEsFBgAAAAAGAAYAWQEAAHwF&#10;A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干燥</w:t>
                  </w:r>
                </w:p>
              </w:txbxContent>
            </v:textbox>
          </v:rect>
        </w:pict>
      </w:r>
      <w:r>
        <w:rPr>
          <w:sz w:val="24"/>
        </w:rPr>
        <w:pict>
          <v:line id="直线 14" o:spid="_x0000_s1033" o:spt="20" style="position:absolute;left:0pt;margin-left:351.65pt;margin-top:19.15pt;height:0.05pt;width:26.25pt;z-index:251764736;mso-width-relative:page;mso-height-relative:page;" filled="f" stroked="t" coordsize="21600,21600" o:gfxdata="UEsDBAoAAAAAAIdO4kAAAAAAAAAAAAAAAAAEAAAAZHJzL1BLAwQUAAAACACHTuJAKMAmUNoAAAAJ&#10;AQAADwAAAGRycy9kb3ducmV2LnhtbE2PwU7DMBBE70j8g7VIXBC1SwitQpweQEiA4EDaqlc3duMI&#10;ex3FbhP+nu0JTqvdGc2+KVeTd+xkhtgFlDCfCWAGm6A7bCVs1i+3S2AxKdTKBTQSfkyEVXV5UapC&#10;hxG/zKlOLaMQjIWSYFPqC85jY41XcRZ6g6QdwuBVonVouR7USOHe8TshHrhXHdIHq3rzZE3zXR+9&#10;hHY7vunXj119cNvn9Xt+Y+2nn6S8vpqLR2DJTOnPDGd8QoeKmPbhiDoyJ2EhsoysErIlTTIs8py6&#10;7M+He+BVyf83qH4BUEsDBBQAAAAIAIdO4kBffipq0QEAAJEDAAAOAAAAZHJzL2Uyb0RvYy54bWyt&#10;U0uOEzEQ3SNxB8t70kmGDNBKZxYThg2CSMABKv50W/JPZU86OQvXYMWG48w1KDshgRlWCC/ctuv5&#10;ud6r6uXN3lm2U5hM8B2fTaacKS+CNL7v+JfPdy9ec5YyeAk2eNXxg0r8ZvX82XKMrZqHIVipkBGJ&#10;T+0YOz7kHNumSWJQDtIkROUpqAM6yLTFvpEII7E728yn0+tmDCgjBqFSotP1MchXlV9rJfJHrZPK&#10;zHaccst1xjpvy9ysltD2CHEw4pQG/EMWDoynR89Ua8jA7tE8oXJGYEhB54kIrglaG6GqBlIzmz5S&#10;82mAqKoWMifFs03p/9GKD7sNMiOpdmSPB0c1evj67eH7DzZ7WdwZY2oJdOs3eNqluMEida/RlS+J&#10;YPvq6OHsqNpnJujwisarBWeCQtdXi0LYXG5GTPmdCo6VRcet8UUttLB7n/IR+gtSjq1nY8ffLOaF&#10;EKhZtIVMSxcp/eT7ejcFa+SdsbbcSNhvby2yHZTy13FK4Q9YeWQNaTjiaqjAoB0UyLdesnyI5Iun&#10;DuYlBackZ1ZRw5dVRWYw9oIExDD+HUryrScXiq9HJ8tqG+SB6nAf0fQDWTGraZYI1b16durR0li/&#10;7yvT5U9a/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wCZQ2gAAAAkBAAAPAAAAAAAAAAEAIAAA&#10;ACIAAABkcnMvZG93bnJldi54bWxQSwECFAAUAAAACACHTuJAX34qatEBAACRAwAADgAAAAAAAAAB&#10;ACAAAAApAQAAZHJzL2Uyb0RvYy54bWxQSwUGAAAAAAYABgBZAQAAbAUAAAAA&#10;">
            <v:path arrowok="t"/>
            <v:fill on="f" focussize="0,0"/>
            <v:stroke color="#000000" joinstyle="round" endarrow="open"/>
            <v:imagedata o:title=""/>
            <o:lock v:ext="edit" aspectratio="f"/>
          </v:line>
        </w:pict>
      </w:r>
      <w:r>
        <w:rPr>
          <w:sz w:val="24"/>
        </w:rPr>
        <w:pict>
          <v:line id="直线 13" o:spid="_x0000_s1034" o:spt="20" style="position:absolute;left:0pt;margin-left:286.4pt;margin-top:19.9pt;height:0.05pt;width:26.25pt;z-index:251735040;mso-width-relative:page;mso-height-relative:page;" filled="f" stroked="t" coordsize="21600,21600" o:gfxdata="UEsDBAoAAAAAAIdO4kAAAAAAAAAAAAAAAAAEAAAAZHJzL1BLAwQUAAAACACHTuJAq9DrCNoAAAAJ&#10;AQAADwAAAGRycy9kb3ducmV2LnhtbE2PQU/DMAyF70j8h8hIXBBL16mDlaY7gJAAjQMdE9es8ZqK&#10;xqmabC3/Hu8EJ8vPT+99LtaT68QJh9B6UjCfJSCQam9aahR8bp9v70GEqMnozhMq+MEA6/LyotC5&#10;8SN94KmKjeAQCrlWYGPscylDbdHpMPM9Et8OfnA68jo00gx65HDXyTRJltLplrjB6h4fLdbf1dEp&#10;aHbjq3nZfFWHbve0fcturH13k1LXV/PkAUTEKf6Z4YzP6FAy094fyQTRKcjuUkaPChYrnmxYptkC&#10;xP4srECWhfz/QfkLUEsDBBQAAAAIAIdO4kBOHZpXzwEAAJADAAAOAAAAZHJzL2Uyb0RvYy54bWyt&#10;U0uOEzEQ3SNxB8t70vkoA7TSmcWEYYMgEsMBKv50W/JPZU86OQvXYMWG48w1KDsh4bdCeOEuu56f&#10;6z1Xr24PzrK9wmSC7/hsMuVMeRGk8X3HPz3cv3jFWcrgJdjgVcePKvHb9fNnqzG2ah6GYKVCRiQ+&#10;tWPs+JBzbJsmiUE5SJMQlaekDugg0xL7RiKMxO5sM59Ob5oxoIwYhEqJdjenJF9Xfq2VyB+0Tioz&#10;23GqLdcZ67wrc7NeQdsjxMGIcxnwD1U4MJ4uvVBtIAN7RPMHlTMCQwo6T0RwTdDaCFU1kJrZ9Dc1&#10;HweIqmohc1K82JT+H614v98iM7Ljrznz4OiJnj5/efr6jc0WxZwxppYwd36L51WKWyxKDxpd+ZIG&#10;dqiGHi+GqkNmgjYXNF4uOROUulksC2FzPRkx5bcqOFaCjlvji1hoYf8u5RP0B6RsW89GKnM5L4RA&#10;vaItZApdpOqT7+vZFKyR98baciJhv7uzyPZQXr+Ocwm/wMolG0jDCVdTBQbtoEC+8ZLlYyRfPDUw&#10;LyU4JTmzivq9RBWZwdgrEhDD+HcoybeeXCi+npws0S7IIz3DY0TTD2TFrJZZMvTs1bNzi5a++nld&#10;ma4/0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9DrCNoAAAAJAQAADwAAAAAAAAABACAAAAAi&#10;AAAAZHJzL2Rvd25yZXYueG1sUEsBAhQAFAAAAAgAh07iQE4dmlfPAQAAkAMAAA4AAAAAAAAAAQAg&#10;AAAAKQEAAGRycy9lMm9Eb2MueG1sUEsFBgAAAAAGAAYAWQEAAGoFAAAAAA==&#10;">
            <v:path arrowok="t"/>
            <v:fill on="f" focussize="0,0"/>
            <v:stroke color="#000000" joinstyle="round" endarrow="open"/>
            <v:imagedata o:title=""/>
            <o:lock v:ext="edit" aspectratio="f"/>
          </v:line>
        </w:pict>
      </w:r>
      <w:r>
        <w:rPr>
          <w:sz w:val="24"/>
        </w:rPr>
        <w:pict>
          <v:rect id="矩形 10" o:spid="_x0000_s1035" o:spt="1" style="position:absolute;left:0pt;margin-left:246.65pt;margin-top:6.4pt;height:26.25pt;width:39.05pt;z-index:251675648;mso-width-relative:page;mso-height-relative:page;" fillcolor="#FFFFFF" filled="t" stroked="t" coordsize="21600,21600" o:gfxdata="UEsDBAoAAAAAAIdO4kAAAAAAAAAAAAAAAAAEAAAAZHJzL1BLAwQUAAAACACHTuJAI+hMcNgAAAAJ&#10;AQAADwAAAGRycy9kb3ducmV2LnhtbE2Py07DMBBF90j8gzVI7KjzaEsb4nQBKhLLNt2wm8TTJBDb&#10;Uey0ga9nWMFydI/unJvvZtOLC42+c1ZBvIhAkK2d7myj4FTuHzYgfECrsXeWFHyRh11xe5Njpt3V&#10;HuhyDI3gEuszVNCGMGRS+rolg37hBrKcnd1oMPA5NlKPeOVy08skitbSYGf5Q4sDPbdUfx4no6Dq&#10;khN+H8rXyGz3aXiby4/p/UWp+7s4egIRaA5/MPzqszoU7FS5yWovegXLbZoyykHCExhYPcZLEJWC&#10;9SoFWeTy/4LiB1BLAwQUAAAACACHTuJANsMyQeQBAADbAwAADgAAAGRycy9lMm9Eb2MueG1srVNL&#10;jhMxEN0jcQfLe9JJhgyklc4sCGGDYKSBA1Rsd7cl/+TypDunQWLHITgO4hqUnZDMAAuE8MJd1VV+&#10;fvWqvLoZrWF7FVF71/DZZMqZcsJL7bqGf/ywffaSM0zgJBjvVMMPCvnN+umT1RBqNfe9N1JFRiAO&#10;6yE0vE8p1FWFolcWcOKDchRsfbSQyI1dJSMMhG5NNZ9Or6vBRxmiFwqR/m6OQb4u+G2rRHrftqgS&#10;Mw0nbqnssey7vFfrFdRdhNBrcaIB/8DCgnZ06RlqAwnYfdS/QVktokffponwtvJtq4UqNVA1s+kv&#10;1dz1EFSphcTBcJYJ/x+seLe/jUzLhl9z5sBSi75/+vLt62c2K+IMAWvKuQu3kaTKHpKZKx3baPOX&#10;amBjEfRwFlSNiQn6+Xy5WF4tOBMUuqL1YpEFry6HQ8T0RnnLstHwSP0qMsL+LaZj6s+UfBd6o+VW&#10;G1Oc2O1emcj2QL3dlnVCf5RmHBsavlzMMw+gEWsNJDJtoKLRdeW+RyfwIfC0rD8BZ2IbwP5IoCDk&#10;NKitTioWq1cgXzvJ0iGQsI5eAM9krJKcGUUPJlslM4E2f5NJ2hlHEl46ka007kaCyebOywN19D5E&#10;3fUk6axQzxGaoKL9adrziD70C+jlTa5/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oTHDYAAAA&#10;CQEAAA8AAAAAAAAAAQAgAAAAIgAAAGRycy9kb3ducmV2LnhtbFBLAQIUABQAAAAIAIdO4kA2wzJB&#10;5AEAANsDAAAOAAAAAAAAAAEAIAAAACcBAABkcnMvZTJvRG9jLnhtbFBLBQYAAAAABgAGAFkBAAB9&#10;BQ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压球</w:t>
                  </w:r>
                </w:p>
              </w:txbxContent>
            </v:textbox>
          </v:rect>
        </w:pict>
      </w:r>
      <w:r>
        <w:rPr>
          <w:sz w:val="24"/>
        </w:rPr>
        <w:pict>
          <v:rect id="矩形 2" o:spid="_x0000_s1036" o:spt="1" style="position:absolute;left:0pt;margin-left:17.15pt;margin-top:7.15pt;height:26.25pt;width:69.75pt;z-index:251658240;mso-width-relative:page;mso-height-relative:page;" fillcolor="#FFFFFF" filled="t" stroked="t" coordsize="21600,21600" o:gfxdata="UEsDBAoAAAAAAIdO4kAAAAAAAAAAAAAAAAAEAAAAZHJzL1BLAwQUAAAACACHTuJAeC17xtYAAAAI&#10;AQAADwAAAGRycy9kb3ducmV2LnhtbE2PMU/DMBCFdyT+g3VIbNRug0IJcTqAisTYpgubEx9JID5H&#10;sdMGfj2XCabT3Xt69718N7tenHEMnScN65UCgVR721Gj4VTu77YgQjRkTe8JNXxjgF1xfZWbzPoL&#10;HfB8jI3gEAqZ0dDGOGRShrpFZ8LKD0isffjRmcjr2Eg7mguHu15ulEqlMx3xh9YM+Nxi/XWcnIaq&#10;25zMz6F8Ve5xn8S3ufyc3l+0vr1ZqycQEef4Z4YFn9GhYKbKT2SD6DUk9wk7+b7MRX9IuEqlIU23&#10;IItc/i9Q/AJQSwMEFAAAAAgAh07iQD/gtITiAQAA2gMAAA4AAABkcnMvZTJvRG9jLnhtbK1TzY7T&#10;MBC+I/EOlu80aVGhRE33QCkXBCvt8gBT20ks+U9jb5M+DRI3HoLHQbwGY7d0d4EDQvjgzGTGn7/5&#10;Zry+mqxhB4VRe9fy+azmTDnhpXZ9yz/e7p6tOIsJnATjnWr5UUV+tXn6ZD2GRi384I1UyAjExWYM&#10;LR9SCk1VRTEoC3Hmg3IU7DxaSORiX0mEkdCtqRZ1/aIaPcqAXqgY6e/2FOSbgt91SqQPXRdVYqbl&#10;xC2VHcu+z3u1WUPTI4RBizMN+AcWFrSjSy9QW0jA7lD/BmW1QB99l2bC28p3nRaq1EDVzOtfqrkZ&#10;IKhSC4kTw0Wm+P9gxfvDNTItqXecObDUou+fvnz7+pktsjZjiA2l3IRrPHuRzFzo1KHNXyqBTUXP&#10;40VPNSUm6OdqtVwtlpwJCj2n9XKZMav7wwFjequ8ZdloOVK7iopweBfTKfVnSr4reqPlThtTHOz3&#10;rw2yA1Brd2Wd0R+lGcfGlr9aFh5AE9YZSETJBqo5ur7c9+hEfAhcl/Un4ExsC3E4ESgIOQ0aq5PC&#10;Yg0K5BsnWToG0tXRA+CZjFWSM6PovWSrZCbQ5m8ySTvjSMLcl1MnspWm/UQw2dx7eaSG3gXU/UCS&#10;zgv1HKEBKtqfhz1P6EO/gN4/yc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C17xtYAAAAIAQAA&#10;DwAAAAAAAAABACAAAAAiAAAAZHJzL2Rvd25yZXYueG1sUEsBAhQAFAAAAAgAh07iQD/gtITiAQAA&#10;2gMAAA4AAAAAAAAAAQAgAAAAJQEAAGRycy9lMm9Eb2MueG1sUEsFBgAAAAAGAAYAWQEAAHkFAAAA&#10;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小粒度钼铁</w:t>
                  </w:r>
                </w:p>
              </w:txbxContent>
            </v:textbox>
          </v:rect>
        </w:pict>
      </w:r>
      <w:r>
        <w:rPr>
          <w:sz w:val="24"/>
        </w:rPr>
        <w:pict>
          <v:line id="直线 11" o:spid="_x0000_s1026" o:spt="20" style="position:absolute;left:0pt;margin-left:220.4pt;margin-top:19.9pt;height:0.05pt;width:26.25pt;z-index:251686912;mso-width-relative:page;mso-height-relative:page;" filled="f" stroked="t" coordsize="21600,21600" o:gfxdata="UEsDBAoAAAAAAIdO4kAAAAAAAAAAAAAAAAAEAAAAZHJzL1BLAwQUAAAACACHTuJAMkc8C9kAAAAJ&#10;AQAADwAAAGRycy9kb3ducmV2LnhtbE2PwU7DMBBE70j8g7VIXBC1SwIiIU4PICRA5UBKxdWN3TjC&#10;Xkex24S/Z3uC02pnRzNvq9XsHTuaMfYBJSwXApjBNugeOwmfm+fre2AxKdTKBTQSfkyEVX1+VqlS&#10;hwk/zLFJHaMQjKWSYFMaSs5ja41XcREGg3Tbh9GrROvYcT2qicK94zdC3HGveqQGqwbzaE373Ry8&#10;hG47veqX9Vezd9unzdvtlbXvfpby8mIpHoAlM6c/M5zwCR1qYtqFA+rInIQ8F4SeJGQFTTLkRZYB&#10;252EAnhd8f8f1L9QSwMEFAAAAAgAh07iQOmxkrvQAQAAkAMAAA4AAABkcnMvZTJvRG9jLnhtbK1T&#10;S44TMRDdI3EHy3vSSUaZgVY6s5gwbBBEAg5Q8afbkn8qe9LJWbgGKzYcZ65B2ckkfGaF8MJddj0/&#10;13uuXt7unWU7hckE3/HZZMqZ8iJI4/uOf/l8/+o1ZymDl2CDVx0/qMRvVy9fLMfYqnkYgpUKGZH4&#10;1I6x40POsW2aJAblIE1CVJ6SOqCDTEvsG4kwEruzzXw6vW7GgDJiECol2l0fk3xV+bVWIn/UOqnM&#10;bMeptlxnrPO2zM1qCW2PEAcjTmXAP1ThwHi69Ey1hgzsAc1fVM4IDCnoPBHBNUFrI1TVQGpm0z/U&#10;fBogqqqFzEnxbFP6f7Tiw26DzMiO33DmwdETPX799vj9B5vNijljTC1h7vwGT6sUN1iU7jW68iUN&#10;bF8NPZwNVfvMBG1e0bhZcCYodX21KITN5WTElN+p4FgJOm6NL2Khhd37lI/QJ0jZtp6NHX+zmBdC&#10;oF7RFjKFLlL1yff1bArWyHtjbTmRsN/eWWQ7KK9fx6mE32DlkjWk4YirqQKDdlAg33rJ8iGSL54a&#10;mJcSnJKcWUX9XqKKzGDsBQmIYXweSvKtJxeKr0cnS7QN8kDP8BDR9ANZUa2vGHr26tmpRUtf/bqu&#10;TJcfa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kc8C9kAAAAJAQAADwAAAAAAAAABACAAAAAi&#10;AAAAZHJzL2Rvd25yZXYueG1sUEsBAhQAFAAAAAgAh07iQOmxkrvQAQAAkAMAAA4AAAAAAAAAAQAg&#10;AAAAKAEAAGRycy9lMm9Eb2MueG1sUEsFBgAAAAAGAAYAWQEAAGoFAAAAAA==&#10;">
            <v:path arrowok="t"/>
            <v:fill on="f" focussize="0,0"/>
            <v:stroke color="#000000" joinstyle="round" endarrow="open"/>
            <v:imagedata o:title=""/>
            <o:lock v:ext="edit" aspectratio="f"/>
          </v:line>
        </w:pict>
      </w:r>
      <w:r>
        <w:rPr>
          <w:sz w:val="24"/>
        </w:rPr>
        <w:pict>
          <v:line id="直线 9" o:spid="_x0000_s1027" o:spt="20" style="position:absolute;left:0pt;margin-left:153.65pt;margin-top:19.9pt;height:0.05pt;width:26.25pt;z-index:251668480;mso-width-relative:page;mso-height-relative:page;" filled="f" stroked="t" coordsize="21600,21600" o:gfxdata="UEsDBAoAAAAAAIdO4kAAAAAAAAAAAAAAAAAEAAAAZHJzL1BLAwQUAAAACACHTuJABKZ/8dgAAAAJ&#10;AQAADwAAAGRycy9kb3ducmV2LnhtbE2PwU7DMBBE70j8g7VIXFBrl6hAQ5weQEiAyoG0FVc3duMI&#10;ex3FbhP+ns0JbrO7o9k3xXr0jp1NH9uAEhZzAcxgHXSLjYTd9mX2ACwmhVq5gEbCj4mwLi8vCpXr&#10;MOCnOVepYRSCMVcSbEpdznmsrfEqzkNnkG7H0HuVaOwbrns1ULh3/FaIO+5Vi/TBqs48WVN/Vycv&#10;odkPb/p181Ud3f55+768sfbDj1JeXy3EI7BkxvRnhgmf0KEkpkM4oY7MScjEfUZWEiuqQIZsOYnD&#10;tFgBLwv+v0H5C1BLAwQUAAAACACHTuJAn19TlM8BAACPAwAADgAAAGRycy9lMm9Eb2MueG1srVNL&#10;jhMxEN0jcQfLe9JJRhmYVjqzmDBsEEQCDlDxp9uSfyp70slZuAYrNhxnrkHZCQmfWY3wwl12PT/X&#10;e65e3u6dZTuFyQTf8dlkypnyIkjj+45/+Xz/6g1nKYOXYINXHT+oxG9XL18sx9iqeRiClQoZkfjU&#10;jrHjQ86xbZokBuUgTUJUnpI6oINMS+wbiTASu7PNfDq9bsaAMmIQKiXaXR+TfFX5tVYif9Q6qcxs&#10;x6m2XGes87bMzWoJbY8QByNOZcAzqnBgPF16plpDBvaA5h8qZwSGFHSeiOCaoLURqmogNbPpX2o+&#10;DRBV1ULmpHi2Kf0/WvFht0FmZMcXnHlw9ESPX789fv/Bboo3Y0wtQe78Bk+rFDdYhO41uvIlCWxf&#10;/Tyc/VT7zARtXtF4TbyCUtdXi0LYXE5GTPmdCo6VoOPW+KIVWti9T/kI/QUp29azseM3i3khBGoV&#10;bSFT6CIVn3xfz6Zgjbw31pYTCfvtnUW2g/L4dZxK+ANWLllDGo64miowaAcF8q2XLB8i2eKpf3kp&#10;wSnJmVXU7iWqyAzGXpCAGManoSTfenKh+Hp0skTbIA/0Cg8RTT+QFbNaZsnQq1fPTh1a2ur3dWW6&#10;/Ee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mf/HYAAAACQEAAA8AAAAAAAAAAQAgAAAAIgAA&#10;AGRycy9kb3ducmV2LnhtbFBLAQIUABQAAAAIAIdO4kCfX1OUzwEAAI8DAAAOAAAAAAAAAAEAIAAA&#10;ACcBAABkcnMvZTJvRG9jLnhtbFBLBQYAAAAABgAGAFkBAABoBQAAAAA=&#10;">
            <v:path arrowok="t"/>
            <v:fill on="f" focussize="0,0"/>
            <v:stroke color="#000000" joinstyle="round" endarrow="open"/>
            <v:imagedata o:title=""/>
            <o:lock v:ext="edit" aspectratio="f"/>
          </v:line>
        </w:pict>
      </w:r>
      <w:r>
        <w:rPr>
          <w:sz w:val="24"/>
        </w:rPr>
        <w:pict>
          <v:rect id="矩形 8" o:spid="_x0000_s1028" o:spt="1" style="position:absolute;left:0pt;margin-left:179.9pt;margin-top:7.15pt;height:26.25pt;width:39.05pt;z-index:251664384;mso-width-relative:page;mso-height-relative:page;" fillcolor="#FFFFFF" filled="t" stroked="t" coordsize="21600,21600" o:gfxdata="UEsDBAoAAAAAAIdO4kAAAAAAAAAAAAAAAAAEAAAAZHJzL1BLAwQUAAAACACHTuJAKKd5q9gAAAAJ&#10;AQAADwAAAGRycy9kb3ducmV2LnhtbE2PQU+DQBSE7yb+h80z8WaXloqFsvSgqYnHll68PdhXQNm3&#10;hF1a9Ne7nvQ4mcnMN/luNr240Og6ywqWiwgEcW11x42CU7l/2IBwHlljb5kUfJGDXXF7k2Om7ZUP&#10;dDn6RoQSdhkqaL0fMild3ZJBt7ADcfDOdjTogxwbqUe8hnLTy1UUJdJgx2GhxYGeW6o/j5NRUHWr&#10;E34fytfIpPvYv83lx/T+otT93TLagvA0+78w/OIHdCgCU2Un1k70CuLHNKD7YKxjECGwjp9SEJWC&#10;JNmALHL5/0HxA1BLAwQUAAAACACHTuJAngcrkeUBAADaAwAADgAAAGRycy9lMm9Eb2MueG1srVPN&#10;bhMxEL4j8Q6W72STtIFmlU0PhHBBUKnlASa2d9eS/zR2s5unQeLGQ/A4iNdg7IS0BQ4I4YN3Zmf8&#10;+Ztvxqvr0Rq2Vxi1dw2fTaacKSe81K5r+Me77YsrzmICJ8F4pxp+UJFfr58/Ww2hVnPfeyMVMgJx&#10;sR5Cw/uUQl1VUfTKQpz4oBwFW48WErnYVRJhIHRrqvl0+rIaPMqAXqgY6e/mGOTrgt+2SqQPbRtV&#10;YqbhxC2VHcu+y3u1XkHdIYReixMN+AcWFrSjS89QG0jA7lH/BmW1QB99mybC28q3rRaq1EDVzKa/&#10;VHPbQ1ClFhInhrNM8f/Bivf7G2RaNvySMweWWvT905dvXz+zq6zNEGJNKbfhBk9eJDMXOrZo85dK&#10;YGPR83DWU42JCfp5uVwsLxacCQpd0Hq1yJjVw+GAMb1V3rJsNBypXUVF2L+L6Zj6MyXfFb3RcquN&#10;KQ52u9cG2R6otduyTuhP0oxjQ8OXi3nmATRhrYFEpg1Uc3Rdue/JifgYeFrWn4AzsQ3E/kigIOQ0&#10;qK1OCovVK5BvnGTpEEhXRw+AZzJWSc6MoveSrZKZQJu/ySTtjCMJc1+OnchWGncjwWRz5+WBGnof&#10;UHc9STor1HOEBqhofxr2PKGP/QL68CT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p3mr2AAA&#10;AAkBAAAPAAAAAAAAAAEAIAAAACIAAABkcnMvZG93bnJldi54bWxQSwECFAAUAAAACACHTuJAngcr&#10;keUBAADaAwAADgAAAAAAAAABACAAAAAnAQAAZHJzL2Uyb0RvYy54bWxQSwUGAAAAAAYABgBZAQAA&#10;fgU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混料</w:t>
                  </w:r>
                </w:p>
              </w:txbxContent>
            </v:textbox>
          </v:rect>
        </w:pict>
      </w:r>
      <w:r>
        <w:rPr>
          <w:sz w:val="24"/>
        </w:rPr>
        <w:pict>
          <v:line id="_x0000_s1029" o:spid="_x0000_s1029" o:spt="20" style="position:absolute;left:0pt;margin-left:87.65pt;margin-top:20.65pt;height:0.05pt;width:26.25pt;z-index:251661312;mso-width-relative:page;mso-height-relative:page;" filled="f" stroked="t" coordsize="21600,21600" o:gfxdata="UEsDBAoAAAAAAIdO4kAAAAAAAAAAAAAAAAAEAAAAZHJzL1BLAwQUAAAACACHTuJA63RhwNkAAAAJ&#10;AQAADwAAAGRycy9kb3ducmV2LnhtbE2PQU/DMAyF70j8h8hIXBBLWzaGStMdQEiA4EC3ades8ZqK&#10;xqmabC3/Hu8EJ+vZT8/fK1aT68QJh9B6UpDOEhBItTctNQo265fbBxAhajK684QKfjDAqry8KHRu&#10;/EhfeKpiIziEQq4V2Bj7XMpQW3Q6zHyPxLeDH5yOLIdGmkGPHO46mSXJvXS6Jf5gdY9PFuvv6ugU&#10;NNvxzbx+7KpDt31evy9urP10k1LXV2nyCCLiFP/McMZndCiZae+PZILoWC8Xd2xVME95siHLltxl&#10;f17MQZaF/N+g/AVQSwMEFAAAAAgAh07iQA1NL0rRAQAAjwMAAA4AAABkcnMvZTJvRG9jLnhtbK1T&#10;S44TMRDdI3EHy3vS+SgDtNKZxYRhgyASwwEq/nRb8k9lTzo5C9dgxYbjzDUoOyHht0J44S67yq/q&#10;vape3R6cZXuFyQTf8dlkypnyIkjj+45/erh/8YqzlMFLsMGrjh9V4rfr589WY2zVPAzBSoWMQHxq&#10;x9jxIefYNk0Sg3KQJiEqT04d0EGmI/aNRBgJ3dlmPp3eNGNAGTEIlRLdbk5Ovq74WiuRP2idVGa2&#10;41RbrjvWfVf2Zr2CtkeIgxHnMuAfqnBgPCW9QG0gA3tE8weUMwJDCjpPRHBN0NoIVTkQm9n0NzYf&#10;B4iqciFxUrzIlP4frHi/3yIzsuMLzjw4atHT5y9PX7+xZdFmjKmlkDu/xfMpxS0WogeNrnyJAjtU&#10;PY8XPdUhM0GXC1ovl5wJct0sKmBzfRkx5bcqOFaMjlvjC1doYf8uZcpGoT9CyrX1bOz46+W8AAKN&#10;iraQyXSRik++r29TsEbeG2vLi4T97s4i20Npfl2FE+H+ElaSbCANp7jqOo3FoEC+8ZLlYyRZPM0v&#10;LyU4JTmzisa9WAQIbQZjr5GAGMa/h1Ju66mEoutJyWLtgjxSFx4jmn4gKWa1zOKhrteCzxNaxurn&#10;c0W6/kf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t0YcDZAAAACQEAAA8AAAAAAAAAAQAgAAAA&#10;IgAAAGRycy9kb3ducmV2LnhtbFBLAQIUABQAAAAIAIdO4kANTS9K0QEAAI8DAAAOAAAAAAAAAAEA&#10;IAAAACgBAABkcnMvZTJvRG9jLnhtbFBLBQYAAAAABgAGAFkBAABrBQAAAAA=&#10;">
            <v:path arrowok="t"/>
            <v:fill on="f" focussize="0,0"/>
            <v:stroke color="#000000" joinstyle="round" endarrow="open"/>
            <v:imagedata o:title=""/>
            <o:lock v:ext="edit" aspectratio="f"/>
          </v:line>
        </w:pict>
      </w:r>
      <w:r>
        <w:rPr>
          <w:sz w:val="24"/>
        </w:rPr>
        <w:pict>
          <v:rect id="矩形 4" o:spid="_x0000_s1030" o:spt="1" style="position:absolute;left:0pt;margin-left:113.9pt;margin-top:7.15pt;height:26.25pt;width:39.05pt;z-index:251660288;mso-width-relative:page;mso-height-relative:page;" fillcolor="#FFFFFF" filled="t" stroked="t" coordsize="21600,21600" o:gfxdata="UEsDBAoAAAAAAIdO4kAAAAAAAAAAAAAAAAAEAAAAZHJzL1BLAwQUAAAACACHTuJAFvw8FtgAAAAJ&#10;AQAADwAAAGRycy9kb3ducmV2LnhtbE2PQU+DQBSE7yb+h80z8WZ3C4otZelBUxOPLb14e8ATqOxb&#10;wi4t+utdT/U4mcnMN9l2Nr040+g6yxqWCwWCuLJ1x42GY7F7WIFwHrnG3jJp+CYH2/z2JsO0thfe&#10;0/ngGxFK2KWoofV+SKV0VUsG3cIOxMH7tKNBH+TYyHrESyg3vYyUSqTBjsNCiwO9tFR9HSajoeyi&#10;I/7sizdl1rvYv8/Fafp41fr+bqk2IDzN/hqGP/yADnlgKu3EtRO9hih6Dug+GI8xiBCI1dMaRKkh&#10;SVYg80z+f5D/AlBLAwQUAAAACACHTuJA8/Oa3+MBAADaAwAADgAAAGRycy9lMm9Eb2MueG1srVNL&#10;jhMxEN0jcQfLe9JJZgKklc4sCGGDYKSBA1Rsd7cl/1T2pDunQWLHITgO4hqUnZD5sUAIL9xVXeXn&#10;V6/Kq6vRGrZXGLV3DZ9NppwpJ7zUrmv450/bF685iwmcBOOdavhBRX61fv5sNYRazX3vjVTICMTF&#10;eggN71MKdVVF0SsLceKDchRsPVpI5GJXSYSB0K2p5tPpy2rwKAN6oWKkv5tjkK8LftsqkT62bVSJ&#10;mYYTt1R2LPsu79V6BXWHEHotTjTgH1hY0I4uPUNtIAG7Rf0EymqBPvo2TYS3lW9bLVSpgaqZTR9V&#10;c9NDUKUWEieGs0zx/8GKD/trZFo2fM6ZA0st+vnl24/vX9ll1mYIsaaUm3CNJy+SmQsdW7T5SyWw&#10;seh5OOupxsQE/bxcLpYXC84EhS5ovVpkzOrucMCY3ilvWTYajtSuoiLs38d0TP2dku+K3mi51cYU&#10;B7vdG4NsD9TabVkn9AdpxrGh4cvFPPMAmrDWQCLTBqo5uq7c9+BEvA88LetPwJnYBmJ/JFAQchrU&#10;VieFxeoVyLdOsnQIpKujB8AzGaskZ0bRe8lWyUygzd9kknbGkYS5L8dOZCuNu5Fgsrnz8kANvQ2o&#10;u54knRXqOUIDVLQ/DXue0Pt+Ab17ku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vw8FtgAAAAJ&#10;AQAADwAAAAAAAAABACAAAAAiAAAAZHJzL2Rvd25yZXYueG1sUEsBAhQAFAAAAAgAh07iQPPzmt/j&#10;AQAA2gMAAA4AAAAAAAAAAQAgAAAAJwEAAGRycy9lMm9Eb2MueG1sUEsFBgAAAAAGAAYAWQEAAHwF&#10;A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分拣</w:t>
                  </w:r>
                </w:p>
              </w:txbxContent>
            </v:textbox>
          </v:rect>
        </w:pict>
      </w:r>
    </w:p>
    <w:p>
      <w:pPr>
        <w:pStyle w:val="3"/>
        <w:spacing w:before="0" w:after="0" w:line="360" w:lineRule="auto"/>
        <w:rPr>
          <w:rFonts w:hint="eastAsia"/>
          <w:sz w:val="24"/>
          <w:szCs w:val="24"/>
        </w:rPr>
      </w:pPr>
    </w:p>
    <w:p>
      <w:pPr>
        <w:jc w:val="center"/>
        <w:rPr>
          <w:rFonts w:hint="default" w:asciiTheme="majorHAnsi" w:hAnsiTheme="majorHAnsi" w:eastAsiaTheme="majorEastAsia" w:cstheme="majorBidi"/>
          <w:b/>
          <w:bCs/>
          <w:kern w:val="2"/>
          <w:sz w:val="24"/>
          <w:szCs w:val="24"/>
          <w:lang w:val="en-US" w:eastAsia="zh-CN" w:bidi="ar-SA"/>
        </w:rPr>
      </w:pPr>
      <w:r>
        <w:rPr>
          <w:rFonts w:hint="eastAsia" w:asciiTheme="majorHAnsi" w:hAnsiTheme="majorHAnsi" w:eastAsiaTheme="majorEastAsia" w:cstheme="majorBidi"/>
          <w:b/>
          <w:bCs/>
          <w:kern w:val="2"/>
          <w:sz w:val="24"/>
          <w:szCs w:val="24"/>
          <w:lang w:val="en-US" w:eastAsia="zh-CN" w:bidi="ar-SA"/>
        </w:rPr>
        <w:t>小粒度钼铁压球工艺流程图</w:t>
      </w:r>
    </w:p>
    <w:p>
      <w:pPr>
        <w:pStyle w:val="3"/>
        <w:spacing w:before="0" w:after="0" w:line="360" w:lineRule="auto"/>
        <w:rPr>
          <w:sz w:val="21"/>
          <w:szCs w:val="21"/>
        </w:rPr>
      </w:pPr>
      <w:r>
        <w:rPr>
          <w:rFonts w:hint="eastAsia"/>
          <w:sz w:val="21"/>
          <w:szCs w:val="21"/>
        </w:rPr>
        <w:t>2</w:t>
      </w:r>
      <w:r>
        <w:rPr>
          <w:rFonts w:hint="eastAsia"/>
          <w:sz w:val="21"/>
          <w:szCs w:val="21"/>
          <w:lang w:val="en-US" w:eastAsia="zh-CN"/>
        </w:rPr>
        <w:t>.</w:t>
      </w:r>
      <w:r>
        <w:rPr>
          <w:rFonts w:hint="eastAsia"/>
          <w:sz w:val="21"/>
          <w:szCs w:val="21"/>
        </w:rPr>
        <w:t>确定标准的主要技术内容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Cs w:val="21"/>
        </w:rPr>
      </w:pPr>
      <w:r>
        <w:rPr>
          <w:rFonts w:hint="eastAsia" w:ascii="宋体" w:hAnsi="宋体" w:eastAsia="宋体" w:cs="宋体"/>
          <w:szCs w:val="21"/>
          <w:lang w:val="en-US" w:eastAsia="zh-CN"/>
        </w:rPr>
        <w:t>2.</w:t>
      </w:r>
      <w:r>
        <w:rPr>
          <w:rFonts w:hint="eastAsia" w:ascii="宋体" w:hAnsi="宋体" w:eastAsia="宋体" w:cs="宋体"/>
          <w:szCs w:val="21"/>
        </w:rPr>
        <w:t>1</w:t>
      </w:r>
      <w:r>
        <w:rPr>
          <w:rFonts w:hint="eastAsia" w:ascii="宋体" w:hAnsi="宋体"/>
          <w:b/>
          <w:szCs w:val="21"/>
        </w:rPr>
        <w:t xml:space="preserve"> 产品牌号的确定</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ascii="宋体" w:hAnsi="宋体"/>
        </w:rPr>
      </w:pPr>
      <w:r>
        <w:rPr>
          <w:rFonts w:hint="eastAsia" w:ascii="宋体" w:hAnsi="宋体"/>
        </w:rPr>
        <w:t>根据</w:t>
      </w:r>
      <w:r>
        <w:rPr>
          <w:rFonts w:hint="eastAsia" w:ascii="宋体" w:hAnsi="宋体"/>
          <w:lang w:eastAsia="zh-CN"/>
        </w:rPr>
        <w:t>小粒度钼铁压球</w:t>
      </w:r>
      <w:r>
        <w:rPr>
          <w:rFonts w:hint="eastAsia" w:ascii="宋体" w:hAnsi="宋体"/>
        </w:rPr>
        <w:t>的化学成分</w:t>
      </w:r>
      <w:r>
        <w:rPr>
          <w:rFonts w:hint="eastAsia" w:ascii="宋体" w:hAnsi="宋体"/>
          <w:lang w:eastAsia="zh-CN"/>
        </w:rPr>
        <w:t>的</w:t>
      </w:r>
      <w:r>
        <w:rPr>
          <w:rFonts w:hint="eastAsia" w:ascii="宋体" w:hAnsi="宋体"/>
        </w:rPr>
        <w:t>不同和具体用途，确定本标准产品的牌号。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rPr>
      </w:pPr>
      <w:r>
        <w:rPr>
          <w:rFonts w:hint="eastAsia" w:ascii="宋体" w:hAnsi="宋体"/>
          <w:lang w:eastAsia="zh-CN"/>
        </w:rPr>
        <w:t>小粒度钼铁压球主要应用于</w:t>
      </w:r>
      <w:r>
        <w:rPr>
          <w:rFonts w:hint="eastAsia" w:hAnsi="宋体"/>
        </w:rPr>
        <w:t>炼钢、铸造或合金材料中作为钼元素添加剂</w:t>
      </w:r>
      <w:r>
        <w:rPr>
          <w:rFonts w:hint="eastAsia" w:hAnsi="宋体"/>
          <w:lang w:eastAsia="zh-CN"/>
        </w:rPr>
        <w:t>，</w:t>
      </w:r>
      <w:r>
        <w:rPr>
          <w:rFonts w:hint="eastAsia" w:ascii="宋体" w:hAnsi="宋体"/>
        </w:rPr>
        <w:t>本标准确定产品牌号分为</w:t>
      </w:r>
      <w:r>
        <w:rPr>
          <w:rFonts w:hint="eastAsia" w:ascii="宋体" w:hAnsi="宋体"/>
          <w:iCs/>
          <w:color w:val="auto"/>
          <w:szCs w:val="21"/>
        </w:rPr>
        <w:t>F</w:t>
      </w:r>
      <w:r>
        <w:rPr>
          <w:rFonts w:hint="eastAsia" w:ascii="宋体" w:hAnsi="宋体"/>
          <w:iCs/>
          <w:color w:val="auto"/>
          <w:szCs w:val="21"/>
          <w:lang w:val="en-US" w:eastAsia="zh-CN"/>
        </w:rPr>
        <w:t>e</w:t>
      </w:r>
      <w:r>
        <w:rPr>
          <w:rFonts w:hint="eastAsia" w:ascii="宋体" w:hAnsi="宋体"/>
          <w:iCs/>
          <w:color w:val="auto"/>
          <w:szCs w:val="21"/>
        </w:rPr>
        <w:t>Mo-</w:t>
      </w:r>
      <w:r>
        <w:rPr>
          <w:rFonts w:hint="eastAsia" w:ascii="宋体" w:hAnsi="宋体"/>
          <w:iCs/>
          <w:color w:val="auto"/>
          <w:szCs w:val="21"/>
          <w:lang w:val="en-US" w:eastAsia="zh-CN"/>
        </w:rPr>
        <w:t>60</w:t>
      </w:r>
      <w:r>
        <w:rPr>
          <w:rFonts w:hint="eastAsia" w:ascii="宋体" w:hAnsi="宋体"/>
          <w:iCs/>
          <w:color w:val="auto"/>
          <w:szCs w:val="21"/>
        </w:rPr>
        <w:t>、</w:t>
      </w:r>
      <w:r>
        <w:rPr>
          <w:rFonts w:hint="eastAsia" w:ascii="宋体" w:hAnsi="宋体"/>
          <w:iCs/>
          <w:szCs w:val="21"/>
        </w:rPr>
        <w:t>F</w:t>
      </w:r>
      <w:r>
        <w:rPr>
          <w:rFonts w:hint="eastAsia" w:ascii="宋体" w:hAnsi="宋体"/>
          <w:iCs/>
          <w:szCs w:val="21"/>
          <w:lang w:val="en-US" w:eastAsia="zh-CN"/>
        </w:rPr>
        <w:t>e</w:t>
      </w:r>
      <w:r>
        <w:rPr>
          <w:rFonts w:hint="eastAsia" w:ascii="宋体" w:hAnsi="宋体"/>
          <w:iCs/>
          <w:szCs w:val="21"/>
        </w:rPr>
        <w:t>Mo</w:t>
      </w:r>
      <w:r>
        <w:rPr>
          <w:rFonts w:hint="eastAsia" w:ascii="宋体" w:hAnsi="宋体"/>
          <w:iCs/>
          <w:szCs w:val="21"/>
          <w:lang w:val="en-US" w:eastAsia="zh-CN"/>
        </w:rPr>
        <w:t>55</w:t>
      </w:r>
      <w:r>
        <w:rPr>
          <w:rFonts w:hint="eastAsia" w:ascii="宋体" w:hAnsi="宋体"/>
          <w:iCs/>
          <w:szCs w:val="21"/>
        </w:rPr>
        <w:t>两个牌号</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Cs w:val="21"/>
        </w:rPr>
      </w:pPr>
      <w:r>
        <w:rPr>
          <w:rFonts w:hint="eastAsia" w:ascii="宋体" w:hAnsi="宋体"/>
          <w:b/>
          <w:szCs w:val="21"/>
        </w:rPr>
        <w:t>2.</w:t>
      </w:r>
      <w:r>
        <w:rPr>
          <w:rFonts w:hint="eastAsia" w:ascii="宋体" w:hAnsi="宋体"/>
          <w:b/>
          <w:szCs w:val="21"/>
          <w:lang w:val="en-US" w:eastAsia="zh-CN"/>
        </w:rPr>
        <w:t>2</w:t>
      </w:r>
      <w:r>
        <w:rPr>
          <w:rFonts w:hint="eastAsia" w:ascii="宋体" w:hAnsi="宋体"/>
          <w:b/>
          <w:szCs w:val="21"/>
        </w:rPr>
        <w:t>产品化学成分的确定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Cs w:val="21"/>
        </w:rPr>
      </w:pPr>
      <w:r>
        <w:rPr>
          <w:rFonts w:hint="eastAsia" w:ascii="宋体" w:hAnsi="宋体"/>
          <w:szCs w:val="21"/>
        </w:rPr>
        <w:t>根据</w:t>
      </w:r>
      <w:r>
        <w:rPr>
          <w:rFonts w:hint="eastAsia" w:ascii="宋体" w:hAnsi="宋体"/>
          <w:szCs w:val="21"/>
          <w:lang w:eastAsia="zh-CN"/>
        </w:rPr>
        <w:t>小粒度钼铁压球</w:t>
      </w:r>
      <w:r>
        <w:rPr>
          <w:rFonts w:hint="eastAsia" w:ascii="宋体" w:hAnsi="宋体"/>
          <w:szCs w:val="21"/>
        </w:rPr>
        <w:t>的具体用途和要求,确定本标准的产品化学成分。</w:t>
      </w:r>
    </w:p>
    <w:p>
      <w:pPr>
        <w:keepNext w:val="0"/>
        <w:keepLines w:val="0"/>
        <w:pageBreakBefore w:val="0"/>
        <w:widowControl w:val="0"/>
        <w:tabs>
          <w:tab w:val="left" w:pos="1935"/>
        </w:tabs>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2.1</w:t>
      </w:r>
      <w:r>
        <w:rPr>
          <w:rFonts w:hint="eastAsia" w:ascii="宋体" w:hAnsi="宋体" w:eastAsia="宋体" w:cs="宋体"/>
          <w:sz w:val="21"/>
          <w:szCs w:val="21"/>
        </w:rPr>
        <w:t>关于钼含量的确定：根据</w:t>
      </w:r>
      <w:r>
        <w:rPr>
          <w:rFonts w:hint="eastAsia" w:ascii="宋体" w:hAnsi="宋体" w:eastAsia="宋体" w:cs="宋体"/>
          <w:sz w:val="21"/>
          <w:szCs w:val="21"/>
          <w:lang w:eastAsia="zh-CN"/>
        </w:rPr>
        <w:t>国家</w:t>
      </w:r>
      <w:r>
        <w:rPr>
          <w:rFonts w:hint="eastAsia" w:ascii="宋体" w:hAnsi="宋体" w:eastAsia="宋体" w:cs="宋体"/>
          <w:sz w:val="21"/>
          <w:szCs w:val="21"/>
        </w:rPr>
        <w:t>标准</w:t>
      </w:r>
      <w:r>
        <w:rPr>
          <w:rFonts w:hint="eastAsia" w:ascii="宋体" w:hAnsi="宋体" w:eastAsia="宋体" w:cs="宋体"/>
          <w:sz w:val="21"/>
          <w:szCs w:val="21"/>
          <w:lang w:val="en-US" w:eastAsia="zh-CN"/>
        </w:rPr>
        <w:t>GB</w:t>
      </w:r>
      <w:r>
        <w:rPr>
          <w:rFonts w:hint="eastAsia" w:ascii="宋体" w:hAnsi="宋体" w:eastAsia="宋体" w:cs="宋体"/>
          <w:sz w:val="21"/>
          <w:szCs w:val="21"/>
        </w:rPr>
        <w:t>/T</w:t>
      </w:r>
      <w:r>
        <w:rPr>
          <w:rFonts w:hint="eastAsia" w:ascii="宋体" w:hAnsi="宋体" w:eastAsia="宋体" w:cs="宋体"/>
          <w:sz w:val="21"/>
          <w:szCs w:val="21"/>
          <w:lang w:val="en-US" w:eastAsia="zh-CN"/>
        </w:rPr>
        <w:t xml:space="preserve"> 3649</w:t>
      </w:r>
      <w:r>
        <w:rPr>
          <w:rFonts w:hint="eastAsia" w:ascii="宋体" w:hAnsi="宋体" w:eastAsia="宋体" w:cs="宋体"/>
          <w:sz w:val="21"/>
          <w:szCs w:val="21"/>
        </w:rPr>
        <w:t>-200</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eastAsia="zh-CN"/>
        </w:rPr>
        <w:t>钼铁</w:t>
      </w:r>
      <w:r>
        <w:rPr>
          <w:rFonts w:hint="eastAsia" w:ascii="宋体" w:hAnsi="宋体" w:eastAsia="宋体" w:cs="宋体"/>
          <w:sz w:val="21"/>
          <w:szCs w:val="21"/>
        </w:rPr>
        <w:t>》的含钼量和金属冶炼机理，</w:t>
      </w:r>
      <w:r>
        <w:rPr>
          <w:rFonts w:hint="eastAsia" w:ascii="宋体" w:hAnsi="宋体" w:eastAsia="宋体" w:cs="宋体"/>
          <w:sz w:val="21"/>
          <w:szCs w:val="21"/>
          <w:lang w:eastAsia="zh-CN"/>
        </w:rPr>
        <w:t>由于本产品是</w:t>
      </w:r>
      <w:r>
        <w:rPr>
          <w:rFonts w:hint="eastAsia" w:ascii="宋体" w:hAnsi="宋体" w:eastAsia="宋体" w:cs="宋体"/>
          <w:b w:val="0"/>
          <w:bCs w:val="0"/>
          <w:color w:val="000000"/>
          <w:kern w:val="2"/>
          <w:sz w:val="21"/>
          <w:szCs w:val="21"/>
          <w:lang w:val="en-US" w:eastAsia="zh-CN" w:bidi="ar-SA"/>
        </w:rPr>
        <w:t>钼铁破碎过程中产生的粒度在0～10mm之间的钼铁渣屑为原料压制而成，还要符合钢铁冶炼所需钼含量需要，因此</w:t>
      </w:r>
      <w:r>
        <w:rPr>
          <w:rFonts w:hint="eastAsia" w:ascii="宋体" w:hAnsi="宋体" w:eastAsia="宋体" w:cs="宋体"/>
          <w:sz w:val="21"/>
          <w:szCs w:val="21"/>
          <w:lang w:eastAsia="zh-CN"/>
        </w:rPr>
        <w:t>产品</w:t>
      </w:r>
      <w:r>
        <w:rPr>
          <w:rFonts w:hint="eastAsia" w:ascii="宋体" w:hAnsi="宋体" w:eastAsia="宋体" w:cs="宋体"/>
          <w:sz w:val="21"/>
          <w:szCs w:val="21"/>
        </w:rPr>
        <w:t>最低钼含量5</w:t>
      </w:r>
      <w:r>
        <w:rPr>
          <w:rFonts w:hint="eastAsia" w:ascii="宋体" w:hAnsi="宋体" w:eastAsia="宋体" w:cs="宋体"/>
          <w:sz w:val="21"/>
          <w:szCs w:val="21"/>
          <w:lang w:val="en-US" w:eastAsia="zh-CN"/>
        </w:rPr>
        <w:t>5</w:t>
      </w:r>
      <w:r>
        <w:rPr>
          <w:rFonts w:hint="eastAsia" w:ascii="宋体" w:hAnsi="宋体" w:eastAsia="宋体" w:cs="宋体"/>
          <w:sz w:val="21"/>
          <w:szCs w:val="21"/>
        </w:rPr>
        <w:t>％，最高钼含量</w:t>
      </w:r>
      <w:r>
        <w:rPr>
          <w:rFonts w:hint="eastAsia" w:ascii="宋体" w:hAnsi="宋体" w:eastAsia="宋体" w:cs="宋体"/>
          <w:sz w:val="21"/>
          <w:szCs w:val="21"/>
          <w:lang w:val="en-US" w:eastAsia="zh-CN"/>
        </w:rPr>
        <w:t>60</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b/>
          <w:szCs w:val="21"/>
          <w:lang w:val="en-US" w:eastAsia="zh-CN"/>
        </w:rPr>
        <w:t>2.</w:t>
      </w:r>
      <w:r>
        <w:rPr>
          <w:rFonts w:hint="eastAsia" w:ascii="宋体" w:hAnsi="宋体"/>
          <w:b/>
          <w:szCs w:val="21"/>
        </w:rPr>
        <w:t>2.2</w:t>
      </w:r>
      <w:r>
        <w:rPr>
          <w:rFonts w:hint="eastAsia" w:ascii="宋体" w:hAnsi="宋体"/>
          <w:szCs w:val="21"/>
        </w:rPr>
        <w:t>关于杂质元素含量的确定：</w:t>
      </w:r>
      <w:r>
        <w:rPr>
          <w:rFonts w:hint="eastAsia" w:ascii="宋体" w:hAnsi="宋体" w:eastAsia="宋体" w:cs="宋体"/>
          <w:sz w:val="21"/>
          <w:szCs w:val="21"/>
        </w:rPr>
        <w:t>考虑到</w:t>
      </w:r>
      <w:r>
        <w:rPr>
          <w:rFonts w:hint="eastAsia" w:ascii="宋体" w:hAnsi="宋体" w:eastAsia="宋体" w:cs="宋体"/>
          <w:sz w:val="21"/>
          <w:szCs w:val="21"/>
          <w:lang w:eastAsia="zh-CN"/>
        </w:rPr>
        <w:t>产品</w:t>
      </w:r>
      <w:r>
        <w:rPr>
          <w:rFonts w:hint="eastAsia" w:ascii="宋体" w:hAnsi="宋体" w:eastAsia="宋体" w:cs="宋体"/>
          <w:sz w:val="21"/>
          <w:szCs w:val="21"/>
        </w:rPr>
        <w:t>主要用作</w:t>
      </w:r>
      <w:r>
        <w:rPr>
          <w:rFonts w:hint="eastAsia" w:ascii="宋体" w:hAnsi="宋体" w:eastAsia="宋体" w:cs="宋体"/>
          <w:sz w:val="21"/>
          <w:szCs w:val="21"/>
          <w:lang w:eastAsia="zh-CN"/>
        </w:rPr>
        <w:t>钢铁领域</w:t>
      </w:r>
      <w:r>
        <w:rPr>
          <w:rFonts w:hint="eastAsia" w:ascii="宋体" w:hAnsi="宋体" w:eastAsia="宋体" w:cs="宋体"/>
          <w:sz w:val="21"/>
          <w:szCs w:val="21"/>
        </w:rPr>
        <w:t>，其杂质含量直接决定着</w:t>
      </w:r>
      <w:r>
        <w:rPr>
          <w:rFonts w:hint="eastAsia" w:ascii="宋体" w:hAnsi="宋体" w:eastAsia="宋体" w:cs="宋体"/>
          <w:sz w:val="21"/>
          <w:szCs w:val="21"/>
          <w:lang w:eastAsia="zh-CN"/>
        </w:rPr>
        <w:t>冶炼材料</w:t>
      </w:r>
      <w:r>
        <w:rPr>
          <w:rFonts w:hint="eastAsia" w:ascii="宋体" w:hAnsi="宋体" w:eastAsia="宋体" w:cs="宋体"/>
          <w:sz w:val="21"/>
          <w:szCs w:val="21"/>
        </w:rPr>
        <w:t>的</w:t>
      </w:r>
      <w:r>
        <w:rPr>
          <w:rFonts w:hint="eastAsia" w:ascii="宋体" w:hAnsi="宋体" w:eastAsia="宋体" w:cs="宋体"/>
          <w:sz w:val="21"/>
          <w:szCs w:val="21"/>
          <w:lang w:eastAsia="zh-CN"/>
        </w:rPr>
        <w:t>质量，</w:t>
      </w:r>
      <w:r>
        <w:rPr>
          <w:rFonts w:hint="eastAsia" w:ascii="宋体" w:hAnsi="宋体" w:eastAsia="宋体" w:cs="宋体"/>
          <w:sz w:val="21"/>
          <w:szCs w:val="21"/>
        </w:rPr>
        <w:t>通过客户的需求和长期的生产实践，确定产品的化学成分见表1的规定。其中，由于</w:t>
      </w:r>
      <w:r>
        <w:rPr>
          <w:rFonts w:hint="eastAsia" w:ascii="宋体" w:hAnsi="宋体" w:eastAsia="宋体" w:cs="宋体"/>
          <w:sz w:val="21"/>
          <w:szCs w:val="21"/>
          <w:lang w:eastAsia="zh-CN"/>
        </w:rPr>
        <w:t>粘合剂直接影响</w:t>
      </w:r>
      <w:r>
        <w:rPr>
          <w:rFonts w:hint="eastAsia" w:ascii="宋体" w:hAnsi="宋体" w:eastAsia="宋体" w:cs="宋体"/>
          <w:sz w:val="21"/>
          <w:szCs w:val="21"/>
          <w:lang w:val="en-US" w:eastAsia="zh-CN"/>
        </w:rPr>
        <w:t>C含量，所以规定C含量不大于0.25%</w:t>
      </w:r>
      <w:r>
        <w:rPr>
          <w:rFonts w:hint="eastAsia" w:ascii="宋体" w:hAnsi="宋体" w:eastAsia="宋体" w:cs="宋体"/>
          <w:sz w:val="21"/>
          <w:szCs w:val="21"/>
        </w:rPr>
        <w:t>；由于</w:t>
      </w:r>
      <w:r>
        <w:rPr>
          <w:rFonts w:hint="eastAsia" w:ascii="宋体" w:hAnsi="宋体" w:eastAsia="宋体" w:cs="宋体"/>
          <w:sz w:val="21"/>
          <w:szCs w:val="21"/>
          <w:lang w:val="en-US" w:eastAsia="zh-CN"/>
        </w:rPr>
        <w:t>Si、S、P、Cu、Sn、Sb在产品压制过程中基本没有变化，技术指标保持或优于GB/T 3649-2008《钼铁》的要求；但客户在实际应用时，W元素的含量高低影响了合金材料质量，</w:t>
      </w:r>
      <w:r>
        <w:rPr>
          <w:rFonts w:hint="eastAsia" w:ascii="宋体" w:hAnsi="宋体" w:eastAsia="宋体" w:cs="宋体"/>
          <w:sz w:val="21"/>
          <w:szCs w:val="21"/>
        </w:rPr>
        <w:t>所以</w:t>
      </w:r>
      <w:r>
        <w:rPr>
          <w:rFonts w:hint="eastAsia" w:ascii="宋体" w:hAnsi="宋体" w:eastAsia="宋体" w:cs="宋体"/>
          <w:sz w:val="21"/>
          <w:szCs w:val="21"/>
          <w:lang w:val="en-US" w:eastAsia="zh-CN"/>
        </w:rPr>
        <w:t>本标准增加了W含量的要求</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Cs w:val="21"/>
        </w:rPr>
      </w:pPr>
      <w:r>
        <w:rPr>
          <w:rFonts w:hint="eastAsia" w:ascii="黑体" w:hAnsi="黑体" w:eastAsia="黑体"/>
          <w:szCs w:val="21"/>
        </w:rPr>
        <w:t xml:space="preserve">             表1               （质量分数，％）</w:t>
      </w:r>
    </w:p>
    <w:tbl>
      <w:tblPr>
        <w:tblStyle w:val="9"/>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772"/>
        <w:gridCol w:w="715"/>
        <w:gridCol w:w="679"/>
        <w:gridCol w:w="1"/>
        <w:gridCol w:w="679"/>
        <w:gridCol w:w="679"/>
        <w:gridCol w:w="679"/>
        <w:gridCol w:w="679"/>
        <w:gridCol w:w="650"/>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216" w:type="dxa"/>
            <w:vMerge w:val="restart"/>
            <w:noWrap w:val="0"/>
            <w:vAlign w:val="center"/>
          </w:tcPr>
          <w:p>
            <w:pPr>
              <w:ind w:left="0" w:leftChars="0" w:firstLine="0" w:firstLineChars="0"/>
              <w:jc w:val="both"/>
              <w:rPr>
                <w:rFonts w:hAnsi="宋体"/>
                <w:sz w:val="18"/>
                <w:szCs w:val="18"/>
              </w:rPr>
            </w:pPr>
            <w:r>
              <w:rPr>
                <w:rFonts w:hAnsi="宋体"/>
                <w:sz w:val="18"/>
                <w:szCs w:val="18"/>
              </w:rPr>
              <w:t>牌</w:t>
            </w:r>
            <w:r>
              <w:rPr>
                <w:rFonts w:hint="eastAsia" w:hAnsi="宋体"/>
                <w:sz w:val="18"/>
                <w:szCs w:val="18"/>
              </w:rPr>
              <w:t xml:space="preserve">    </w:t>
            </w:r>
            <w:r>
              <w:rPr>
                <w:rFonts w:hAnsi="宋体"/>
                <w:sz w:val="18"/>
                <w:szCs w:val="18"/>
              </w:rPr>
              <w:t>号</w:t>
            </w:r>
          </w:p>
        </w:tc>
        <w:tc>
          <w:tcPr>
            <w:tcW w:w="7184" w:type="dxa"/>
            <w:gridSpan w:val="10"/>
            <w:noWrap w:val="0"/>
            <w:vAlign w:val="center"/>
          </w:tcPr>
          <w:p>
            <w:pPr>
              <w:ind w:firstLine="360"/>
              <w:jc w:val="center"/>
              <w:rPr>
                <w:rFonts w:hAnsi="宋体"/>
                <w:sz w:val="18"/>
                <w:szCs w:val="18"/>
              </w:rPr>
            </w:pPr>
            <w:r>
              <w:rPr>
                <w:rFonts w:hAnsi="宋体"/>
                <w:sz w:val="18"/>
                <w:szCs w:val="18"/>
              </w:rPr>
              <w:t>化学</w:t>
            </w:r>
            <w:r>
              <w:rPr>
                <w:rFonts w:hint="eastAsia" w:hAnsi="宋体"/>
                <w:sz w:val="18"/>
                <w:szCs w:val="18"/>
              </w:rPr>
              <w:t>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1216" w:type="dxa"/>
            <w:vMerge w:val="continue"/>
            <w:noWrap w:val="0"/>
            <w:vAlign w:val="center"/>
          </w:tcPr>
          <w:p>
            <w:pPr>
              <w:ind w:firstLine="360"/>
              <w:jc w:val="center"/>
              <w:rPr>
                <w:rFonts w:hAnsi="宋体"/>
                <w:sz w:val="18"/>
                <w:szCs w:val="18"/>
              </w:rPr>
            </w:pPr>
          </w:p>
        </w:tc>
        <w:tc>
          <w:tcPr>
            <w:tcW w:w="1772" w:type="dxa"/>
            <w:vMerge w:val="restart"/>
            <w:noWrap w:val="0"/>
            <w:vAlign w:val="center"/>
          </w:tcPr>
          <w:p>
            <w:pPr>
              <w:rPr>
                <w:rFonts w:hint="eastAsia" w:hAnsi="宋体"/>
                <w:color w:val="FF0000"/>
                <w:sz w:val="18"/>
                <w:szCs w:val="18"/>
              </w:rPr>
            </w:pPr>
            <w:r>
              <w:rPr>
                <w:rFonts w:hAnsi="宋体"/>
                <w:sz w:val="18"/>
                <w:szCs w:val="18"/>
              </w:rPr>
              <w:t>Mo</w:t>
            </w:r>
            <w:r>
              <w:rPr>
                <w:rFonts w:hint="eastAsia" w:hAnsi="宋体"/>
                <w:sz w:val="18"/>
                <w:szCs w:val="18"/>
              </w:rPr>
              <w:t>（不小于）</w:t>
            </w:r>
          </w:p>
        </w:tc>
        <w:tc>
          <w:tcPr>
            <w:tcW w:w="715" w:type="dxa"/>
            <w:noWrap w:val="0"/>
            <w:vAlign w:val="center"/>
          </w:tcPr>
          <w:p>
            <w:pPr>
              <w:ind w:firstLine="0" w:firstLineChars="0"/>
              <w:jc w:val="center"/>
              <w:rPr>
                <w:rFonts w:hint="eastAsia" w:hAnsi="宋体"/>
                <w:sz w:val="18"/>
                <w:szCs w:val="18"/>
              </w:rPr>
            </w:pPr>
            <w:r>
              <w:rPr>
                <w:rFonts w:hint="eastAsia" w:hAnsi="宋体"/>
                <w:sz w:val="18"/>
                <w:szCs w:val="18"/>
              </w:rPr>
              <w:t>C</w:t>
            </w:r>
          </w:p>
        </w:tc>
        <w:tc>
          <w:tcPr>
            <w:tcW w:w="680" w:type="dxa"/>
            <w:gridSpan w:val="2"/>
            <w:noWrap w:val="0"/>
            <w:vAlign w:val="center"/>
          </w:tcPr>
          <w:p>
            <w:pPr>
              <w:ind w:firstLineChars="111"/>
              <w:jc w:val="center"/>
              <w:rPr>
                <w:rFonts w:hAnsi="宋体"/>
                <w:sz w:val="18"/>
                <w:szCs w:val="18"/>
              </w:rPr>
            </w:pPr>
            <w:r>
              <w:rPr>
                <w:rFonts w:hAnsi="宋体"/>
                <w:sz w:val="18"/>
                <w:szCs w:val="18"/>
              </w:rPr>
              <w:t>S</w:t>
            </w:r>
          </w:p>
        </w:tc>
        <w:tc>
          <w:tcPr>
            <w:tcW w:w="679" w:type="dxa"/>
            <w:noWrap w:val="0"/>
            <w:vAlign w:val="center"/>
          </w:tcPr>
          <w:p>
            <w:pPr>
              <w:ind w:firstLineChars="111"/>
              <w:jc w:val="center"/>
              <w:rPr>
                <w:rFonts w:hint="eastAsia" w:hAnsi="宋体"/>
                <w:sz w:val="18"/>
                <w:szCs w:val="18"/>
              </w:rPr>
            </w:pPr>
            <w:r>
              <w:rPr>
                <w:rFonts w:hint="eastAsia" w:hAnsi="宋体"/>
                <w:sz w:val="18"/>
                <w:szCs w:val="18"/>
              </w:rPr>
              <w:t>P</w:t>
            </w:r>
          </w:p>
        </w:tc>
        <w:tc>
          <w:tcPr>
            <w:tcW w:w="679" w:type="dxa"/>
            <w:noWrap w:val="0"/>
            <w:vAlign w:val="center"/>
          </w:tcPr>
          <w:p>
            <w:pPr>
              <w:ind w:firstLine="180" w:firstLineChars="100"/>
              <w:jc w:val="center"/>
              <w:rPr>
                <w:rFonts w:hint="eastAsia" w:hAnsi="宋体"/>
                <w:sz w:val="18"/>
                <w:szCs w:val="18"/>
              </w:rPr>
            </w:pPr>
            <w:r>
              <w:rPr>
                <w:rFonts w:hAnsi="宋体"/>
                <w:sz w:val="18"/>
                <w:szCs w:val="18"/>
              </w:rPr>
              <w:t>S</w:t>
            </w:r>
            <w:r>
              <w:rPr>
                <w:rFonts w:hint="eastAsia" w:hAnsi="宋体"/>
                <w:sz w:val="18"/>
                <w:szCs w:val="18"/>
              </w:rPr>
              <w:t>i</w:t>
            </w:r>
          </w:p>
        </w:tc>
        <w:tc>
          <w:tcPr>
            <w:tcW w:w="679" w:type="dxa"/>
            <w:noWrap w:val="0"/>
            <w:vAlign w:val="center"/>
          </w:tcPr>
          <w:p>
            <w:pPr>
              <w:ind w:firstLine="180" w:firstLineChars="100"/>
              <w:jc w:val="center"/>
              <w:rPr>
                <w:rFonts w:hint="eastAsia" w:hAnsi="宋体"/>
                <w:sz w:val="18"/>
                <w:szCs w:val="18"/>
              </w:rPr>
            </w:pPr>
            <w:r>
              <w:rPr>
                <w:rFonts w:hAnsi="宋体"/>
                <w:sz w:val="18"/>
                <w:szCs w:val="18"/>
              </w:rPr>
              <w:t>C</w:t>
            </w:r>
            <w:r>
              <w:rPr>
                <w:rFonts w:hint="eastAsia" w:hAnsi="宋体"/>
                <w:sz w:val="18"/>
                <w:szCs w:val="18"/>
              </w:rPr>
              <w:t>u</w:t>
            </w:r>
          </w:p>
        </w:tc>
        <w:tc>
          <w:tcPr>
            <w:tcW w:w="679" w:type="dxa"/>
            <w:noWrap w:val="0"/>
            <w:vAlign w:val="center"/>
          </w:tcPr>
          <w:p>
            <w:pPr>
              <w:ind w:firstLine="180" w:firstLineChars="100"/>
              <w:jc w:val="center"/>
              <w:rPr>
                <w:rFonts w:hAnsi="宋体"/>
                <w:sz w:val="18"/>
                <w:szCs w:val="18"/>
              </w:rPr>
            </w:pPr>
            <w:r>
              <w:rPr>
                <w:rFonts w:hAnsi="宋体"/>
                <w:sz w:val="18"/>
                <w:szCs w:val="18"/>
              </w:rPr>
              <w:t>Sn</w:t>
            </w:r>
          </w:p>
        </w:tc>
        <w:tc>
          <w:tcPr>
            <w:tcW w:w="650" w:type="dxa"/>
            <w:noWrap w:val="0"/>
            <w:vAlign w:val="center"/>
          </w:tcPr>
          <w:p>
            <w:pPr>
              <w:ind w:firstLine="180" w:firstLineChars="100"/>
              <w:jc w:val="center"/>
              <w:rPr>
                <w:rFonts w:hAnsi="宋体"/>
                <w:sz w:val="18"/>
                <w:szCs w:val="18"/>
              </w:rPr>
            </w:pPr>
            <w:r>
              <w:rPr>
                <w:rFonts w:hAnsi="宋体"/>
                <w:sz w:val="18"/>
                <w:szCs w:val="18"/>
              </w:rPr>
              <w:t>Sb</w:t>
            </w:r>
          </w:p>
        </w:tc>
        <w:tc>
          <w:tcPr>
            <w:tcW w:w="651" w:type="dxa"/>
            <w:noWrap w:val="0"/>
            <w:vAlign w:val="center"/>
          </w:tcPr>
          <w:p>
            <w:pPr>
              <w:ind w:firstLine="0" w:firstLineChars="0"/>
              <w:jc w:val="center"/>
              <w:rPr>
                <w:rFonts w:hint="eastAsia" w:hAnsi="宋体"/>
                <w:sz w:val="18"/>
                <w:szCs w:val="18"/>
              </w:rPr>
            </w:pPr>
            <w:r>
              <w:rPr>
                <w:rFonts w:hint="eastAsia" w:hAnsi="宋体"/>
                <w:sz w:val="18"/>
                <w:szCs w:val="18"/>
              </w:rPr>
              <w:t>WO</w:t>
            </w:r>
            <w:r>
              <w:rPr>
                <w:rFonts w:hint="eastAsia" w:hAnsi="宋体"/>
                <w:sz w:val="18"/>
                <w:szCs w:val="18"/>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216" w:type="dxa"/>
            <w:vMerge w:val="continue"/>
            <w:noWrap w:val="0"/>
            <w:vAlign w:val="center"/>
          </w:tcPr>
          <w:p>
            <w:pPr>
              <w:ind w:firstLine="360"/>
              <w:jc w:val="center"/>
              <w:rPr>
                <w:rFonts w:hAnsi="宋体"/>
                <w:sz w:val="18"/>
                <w:szCs w:val="18"/>
              </w:rPr>
            </w:pPr>
          </w:p>
        </w:tc>
        <w:tc>
          <w:tcPr>
            <w:tcW w:w="1772" w:type="dxa"/>
            <w:vMerge w:val="continue"/>
            <w:tcBorders>
              <w:bottom w:val="single" w:color="auto" w:sz="4" w:space="0"/>
            </w:tcBorders>
            <w:noWrap w:val="0"/>
            <w:vAlign w:val="center"/>
          </w:tcPr>
          <w:p>
            <w:pPr>
              <w:ind w:firstLine="360"/>
              <w:jc w:val="center"/>
              <w:rPr>
                <w:rFonts w:hint="eastAsia" w:hAnsi="宋体"/>
                <w:sz w:val="18"/>
                <w:szCs w:val="18"/>
              </w:rPr>
            </w:pPr>
          </w:p>
        </w:tc>
        <w:tc>
          <w:tcPr>
            <w:tcW w:w="5412" w:type="dxa"/>
            <w:gridSpan w:val="9"/>
            <w:noWrap w:val="0"/>
            <w:vAlign w:val="center"/>
          </w:tcPr>
          <w:p>
            <w:pPr>
              <w:ind w:firstLine="360"/>
              <w:jc w:val="center"/>
              <w:rPr>
                <w:rFonts w:hint="eastAsia" w:hAnsi="宋体"/>
                <w:sz w:val="18"/>
                <w:szCs w:val="18"/>
              </w:rPr>
            </w:pPr>
            <w:r>
              <w:rPr>
                <w:rFonts w:hint="eastAsia" w:hAnsi="宋体"/>
                <w:sz w:val="18"/>
                <w:szCs w:val="18"/>
              </w:rPr>
              <w:t>不       大       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exact"/>
          <w:jc w:val="center"/>
        </w:trPr>
        <w:tc>
          <w:tcPr>
            <w:tcW w:w="1216" w:type="dxa"/>
            <w:noWrap w:val="0"/>
            <w:vAlign w:val="center"/>
          </w:tcPr>
          <w:p>
            <w:pPr>
              <w:ind w:firstLineChars="111"/>
              <w:jc w:val="left"/>
              <w:rPr>
                <w:rFonts w:hAnsi="宋体"/>
                <w:sz w:val="18"/>
                <w:szCs w:val="18"/>
              </w:rPr>
            </w:pPr>
            <w:r>
              <w:rPr>
                <w:rFonts w:hint="eastAsia" w:hAnsi="宋体"/>
                <w:sz w:val="18"/>
                <w:szCs w:val="18"/>
              </w:rPr>
              <w:t>FeMo60</w:t>
            </w:r>
          </w:p>
        </w:tc>
        <w:tc>
          <w:tcPr>
            <w:tcW w:w="1772" w:type="dxa"/>
            <w:noWrap w:val="0"/>
            <w:vAlign w:val="center"/>
          </w:tcPr>
          <w:p>
            <w:pPr>
              <w:ind w:firstLine="720" w:firstLineChars="400"/>
              <w:jc w:val="left"/>
              <w:rPr>
                <w:rFonts w:hint="default" w:hAnsi="宋体" w:eastAsiaTheme="minorEastAsia"/>
                <w:sz w:val="18"/>
                <w:szCs w:val="18"/>
                <w:lang w:val="en-US" w:eastAsia="zh-CN"/>
              </w:rPr>
            </w:pPr>
            <w:r>
              <w:rPr>
                <w:rFonts w:hint="eastAsia" w:hAnsi="宋体"/>
                <w:sz w:val="18"/>
                <w:szCs w:val="18"/>
              </w:rPr>
              <w:t>6</w:t>
            </w:r>
            <w:r>
              <w:rPr>
                <w:rFonts w:hAnsi="宋体"/>
                <w:sz w:val="18"/>
                <w:szCs w:val="18"/>
              </w:rPr>
              <w:t>0</w:t>
            </w:r>
            <w:r>
              <w:rPr>
                <w:rFonts w:hint="eastAsia" w:hAnsi="宋体"/>
                <w:sz w:val="18"/>
                <w:szCs w:val="18"/>
                <w:lang w:eastAsia="zh-CN"/>
              </w:rPr>
              <w:t>.</w:t>
            </w:r>
            <w:r>
              <w:rPr>
                <w:rFonts w:hint="eastAsia" w:hAnsi="宋体"/>
                <w:sz w:val="18"/>
                <w:szCs w:val="18"/>
                <w:lang w:val="en-US" w:eastAsia="zh-CN"/>
              </w:rPr>
              <w:t>0</w:t>
            </w:r>
          </w:p>
        </w:tc>
        <w:tc>
          <w:tcPr>
            <w:tcW w:w="715" w:type="dxa"/>
            <w:noWrap w:val="0"/>
            <w:vAlign w:val="center"/>
          </w:tcPr>
          <w:p>
            <w:pPr>
              <w:ind w:firstLine="180" w:firstLineChars="100"/>
              <w:rPr>
                <w:rFonts w:hAnsi="宋体"/>
                <w:sz w:val="18"/>
                <w:szCs w:val="18"/>
              </w:rPr>
            </w:pPr>
            <w:r>
              <w:rPr>
                <w:rFonts w:hint="eastAsia" w:hAnsi="宋体"/>
                <w:sz w:val="18"/>
                <w:szCs w:val="18"/>
              </w:rPr>
              <w:t>0</w:t>
            </w:r>
            <w:r>
              <w:rPr>
                <w:rFonts w:hAnsi="宋体"/>
                <w:sz w:val="18"/>
                <w:szCs w:val="18"/>
              </w:rPr>
              <w:t>.2</w:t>
            </w:r>
          </w:p>
        </w:tc>
        <w:tc>
          <w:tcPr>
            <w:tcW w:w="679" w:type="dxa"/>
            <w:noWrap w:val="0"/>
            <w:vAlign w:val="center"/>
          </w:tcPr>
          <w:p>
            <w:pPr>
              <w:ind w:firstLine="0" w:firstLineChars="0"/>
              <w:jc w:val="center"/>
              <w:rPr>
                <w:rFonts w:hint="eastAsia" w:hAnsi="宋体"/>
                <w:sz w:val="18"/>
                <w:szCs w:val="18"/>
              </w:rPr>
            </w:pPr>
            <w:r>
              <w:rPr>
                <w:rFonts w:hAnsi="宋体"/>
                <w:sz w:val="18"/>
                <w:szCs w:val="18"/>
              </w:rPr>
              <w:t>0.1</w:t>
            </w:r>
          </w:p>
        </w:tc>
        <w:tc>
          <w:tcPr>
            <w:tcW w:w="680" w:type="dxa"/>
            <w:gridSpan w:val="2"/>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c>
          <w:tcPr>
            <w:tcW w:w="679" w:type="dxa"/>
            <w:noWrap w:val="0"/>
            <w:vAlign w:val="center"/>
          </w:tcPr>
          <w:p>
            <w:pPr>
              <w:ind w:firstLine="0" w:firstLineChars="0"/>
              <w:jc w:val="center"/>
              <w:rPr>
                <w:rFonts w:hint="eastAsia" w:hAnsi="宋体"/>
                <w:sz w:val="18"/>
                <w:szCs w:val="18"/>
              </w:rPr>
            </w:pPr>
            <w:r>
              <w:rPr>
                <w:rFonts w:hAnsi="宋体"/>
                <w:sz w:val="18"/>
                <w:szCs w:val="18"/>
              </w:rPr>
              <w:t>1.0</w:t>
            </w:r>
          </w:p>
        </w:tc>
        <w:tc>
          <w:tcPr>
            <w:tcW w:w="679" w:type="dxa"/>
            <w:noWrap w:val="0"/>
            <w:vAlign w:val="center"/>
          </w:tcPr>
          <w:p>
            <w:pPr>
              <w:ind w:firstLine="0" w:firstLineChars="0"/>
              <w:jc w:val="center"/>
              <w:rPr>
                <w:rFonts w:hint="eastAsia" w:hAnsi="宋体"/>
                <w:sz w:val="18"/>
                <w:szCs w:val="18"/>
              </w:rPr>
            </w:pPr>
            <w:r>
              <w:rPr>
                <w:rFonts w:hAnsi="宋体"/>
                <w:sz w:val="18"/>
                <w:szCs w:val="18"/>
              </w:rPr>
              <w:t>0.5</w:t>
            </w:r>
          </w:p>
        </w:tc>
        <w:tc>
          <w:tcPr>
            <w:tcW w:w="679"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.04</w:t>
            </w:r>
          </w:p>
        </w:tc>
        <w:tc>
          <w:tcPr>
            <w:tcW w:w="650"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.04</w:t>
            </w:r>
          </w:p>
        </w:tc>
        <w:tc>
          <w:tcPr>
            <w:tcW w:w="651"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1216" w:type="dxa"/>
            <w:noWrap w:val="0"/>
            <w:vAlign w:val="center"/>
          </w:tcPr>
          <w:p>
            <w:pPr>
              <w:ind w:firstLineChars="111"/>
              <w:jc w:val="left"/>
              <w:rPr>
                <w:rFonts w:hint="eastAsia" w:hAnsi="宋体"/>
                <w:sz w:val="18"/>
                <w:szCs w:val="18"/>
              </w:rPr>
            </w:pPr>
            <w:r>
              <w:rPr>
                <w:rFonts w:hint="eastAsia" w:hAnsi="宋体"/>
                <w:sz w:val="18"/>
                <w:szCs w:val="18"/>
              </w:rPr>
              <w:t>FeMo55</w:t>
            </w:r>
          </w:p>
        </w:tc>
        <w:tc>
          <w:tcPr>
            <w:tcW w:w="1772" w:type="dxa"/>
            <w:noWrap w:val="0"/>
            <w:vAlign w:val="center"/>
          </w:tcPr>
          <w:p>
            <w:pPr>
              <w:ind w:firstLine="720" w:firstLineChars="400"/>
              <w:jc w:val="left"/>
              <w:rPr>
                <w:rFonts w:hint="default" w:hAnsi="宋体" w:eastAsiaTheme="minorEastAsia"/>
                <w:sz w:val="18"/>
                <w:szCs w:val="18"/>
                <w:lang w:val="en-US" w:eastAsia="zh-CN"/>
              </w:rPr>
            </w:pPr>
            <w:r>
              <w:rPr>
                <w:rFonts w:hAnsi="宋体"/>
                <w:sz w:val="18"/>
                <w:szCs w:val="18"/>
              </w:rPr>
              <w:t>55</w:t>
            </w:r>
            <w:r>
              <w:rPr>
                <w:rFonts w:hint="eastAsia" w:hAnsi="宋体"/>
                <w:sz w:val="18"/>
                <w:szCs w:val="18"/>
                <w:lang w:val="en-US" w:eastAsia="zh-CN"/>
              </w:rPr>
              <w:t>.0</w:t>
            </w:r>
          </w:p>
        </w:tc>
        <w:tc>
          <w:tcPr>
            <w:tcW w:w="715" w:type="dxa"/>
            <w:noWrap w:val="0"/>
            <w:vAlign w:val="center"/>
          </w:tcPr>
          <w:p>
            <w:pPr>
              <w:ind w:firstLine="0" w:firstLineChars="0"/>
              <w:jc w:val="center"/>
              <w:rPr>
                <w:rFonts w:hint="eastAsia" w:hAnsi="宋体"/>
                <w:sz w:val="18"/>
                <w:szCs w:val="18"/>
              </w:rPr>
            </w:pPr>
            <w:r>
              <w:rPr>
                <w:rFonts w:hAnsi="宋体"/>
                <w:sz w:val="18"/>
                <w:szCs w:val="18"/>
              </w:rPr>
              <w:t xml:space="preserve"> </w:t>
            </w:r>
            <w:r>
              <w:rPr>
                <w:rFonts w:hint="eastAsia" w:hAnsi="宋体"/>
                <w:sz w:val="18"/>
                <w:szCs w:val="18"/>
              </w:rPr>
              <w:t>0</w:t>
            </w:r>
            <w:r>
              <w:rPr>
                <w:rFonts w:hAnsi="宋体"/>
                <w:sz w:val="18"/>
                <w:szCs w:val="18"/>
              </w:rPr>
              <w:t>.25</w:t>
            </w:r>
          </w:p>
        </w:tc>
        <w:tc>
          <w:tcPr>
            <w:tcW w:w="679" w:type="dxa"/>
            <w:noWrap w:val="0"/>
            <w:vAlign w:val="center"/>
          </w:tcPr>
          <w:p>
            <w:pPr>
              <w:ind w:firstLine="0" w:firstLineChars="0"/>
              <w:jc w:val="center"/>
              <w:rPr>
                <w:rFonts w:hint="eastAsia" w:hAnsi="宋体"/>
                <w:sz w:val="18"/>
                <w:szCs w:val="18"/>
              </w:rPr>
            </w:pPr>
            <w:r>
              <w:rPr>
                <w:rFonts w:hAnsi="宋体"/>
                <w:sz w:val="18"/>
                <w:szCs w:val="18"/>
              </w:rPr>
              <w:t>0.1</w:t>
            </w:r>
          </w:p>
        </w:tc>
        <w:tc>
          <w:tcPr>
            <w:tcW w:w="680" w:type="dxa"/>
            <w:gridSpan w:val="2"/>
            <w:noWrap w:val="0"/>
            <w:vAlign w:val="center"/>
          </w:tcPr>
          <w:p>
            <w:pPr>
              <w:ind w:firstLine="0" w:firstLineChars="0"/>
              <w:jc w:val="center"/>
              <w:rPr>
                <w:rFonts w:hint="eastAsia" w:hAnsi="宋体"/>
                <w:b/>
                <w:sz w:val="18"/>
                <w:szCs w:val="18"/>
              </w:rPr>
            </w:pPr>
            <w:r>
              <w:rPr>
                <w:rFonts w:hint="eastAsia" w:hAnsi="宋体"/>
                <w:sz w:val="18"/>
                <w:szCs w:val="18"/>
              </w:rPr>
              <w:t>0</w:t>
            </w:r>
            <w:r>
              <w:rPr>
                <w:rFonts w:hAnsi="宋体"/>
                <w:sz w:val="18"/>
                <w:szCs w:val="18"/>
              </w:rPr>
              <w:t>.05</w:t>
            </w:r>
          </w:p>
        </w:tc>
        <w:tc>
          <w:tcPr>
            <w:tcW w:w="679" w:type="dxa"/>
            <w:noWrap w:val="0"/>
            <w:vAlign w:val="center"/>
          </w:tcPr>
          <w:p>
            <w:pPr>
              <w:ind w:firstLine="0" w:firstLineChars="0"/>
              <w:jc w:val="center"/>
              <w:rPr>
                <w:rFonts w:hint="eastAsia" w:hAnsi="宋体"/>
                <w:sz w:val="18"/>
                <w:szCs w:val="18"/>
              </w:rPr>
            </w:pPr>
            <w:r>
              <w:rPr>
                <w:rFonts w:hint="eastAsia" w:hAnsi="宋体"/>
                <w:sz w:val="18"/>
                <w:szCs w:val="18"/>
              </w:rPr>
              <w:t>1</w:t>
            </w:r>
            <w:r>
              <w:rPr>
                <w:rFonts w:hAnsi="宋体"/>
                <w:sz w:val="18"/>
                <w:szCs w:val="18"/>
              </w:rPr>
              <w:t>.5</w:t>
            </w:r>
          </w:p>
        </w:tc>
        <w:tc>
          <w:tcPr>
            <w:tcW w:w="679" w:type="dxa"/>
            <w:noWrap w:val="0"/>
            <w:vAlign w:val="center"/>
          </w:tcPr>
          <w:p>
            <w:pPr>
              <w:ind w:firstLine="0" w:firstLineChars="0"/>
              <w:jc w:val="center"/>
              <w:rPr>
                <w:rFonts w:hint="eastAsia" w:hAnsi="宋体"/>
                <w:sz w:val="18"/>
                <w:szCs w:val="18"/>
              </w:rPr>
            </w:pPr>
            <w:r>
              <w:rPr>
                <w:rFonts w:hAnsi="宋体"/>
                <w:sz w:val="18"/>
                <w:szCs w:val="18"/>
              </w:rPr>
              <w:t>0.5</w:t>
            </w:r>
          </w:p>
        </w:tc>
        <w:tc>
          <w:tcPr>
            <w:tcW w:w="679"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c>
          <w:tcPr>
            <w:tcW w:w="650"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c>
          <w:tcPr>
            <w:tcW w:w="651"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bCs/>
          <w:iCs/>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bCs/>
          <w:iCs/>
          <w:sz w:val="21"/>
          <w:szCs w:val="21"/>
          <w:lang w:val="en-US" w:eastAsia="zh-CN"/>
        </w:rPr>
      </w:pPr>
      <w:r>
        <w:rPr>
          <w:rFonts w:hint="eastAsia" w:ascii="宋体" w:hAnsi="宋体"/>
          <w:b/>
          <w:bCs/>
          <w:iCs/>
          <w:szCs w:val="21"/>
          <w:lang w:val="en-US" w:eastAsia="zh-CN"/>
        </w:rPr>
        <w:t>2.</w:t>
      </w:r>
      <w:r>
        <w:rPr>
          <w:rFonts w:hint="eastAsia" w:ascii="宋体" w:hAnsi="宋体"/>
          <w:b/>
          <w:bCs/>
          <w:iCs/>
          <w:szCs w:val="21"/>
        </w:rPr>
        <w:t>3</w:t>
      </w:r>
      <w:r>
        <w:rPr>
          <w:rFonts w:hint="eastAsia" w:ascii="宋体" w:hAnsi="宋体"/>
          <w:b/>
          <w:bCs/>
          <w:iCs/>
          <w:szCs w:val="21"/>
          <w:lang w:val="en-US" w:eastAsia="zh-CN"/>
        </w:rPr>
        <w:t xml:space="preserve"> </w:t>
      </w:r>
      <w:r>
        <w:rPr>
          <w:rFonts w:hint="eastAsia" w:ascii="宋体" w:hAnsi="宋体"/>
          <w:bCs/>
          <w:iCs/>
          <w:szCs w:val="21"/>
        </w:rPr>
        <w:t>关于粒度的确定：</w:t>
      </w:r>
      <w:r>
        <w:rPr>
          <w:rFonts w:hint="eastAsia" w:ascii="宋体" w:hAnsi="宋体"/>
          <w:bCs/>
          <w:iCs/>
          <w:szCs w:val="21"/>
          <w:lang w:eastAsia="zh-CN"/>
        </w:rPr>
        <w:t>根据产品压制时选用的模具和钢铁、合金材料冶炼技术情况，确定产品粒度为：</w:t>
      </w:r>
      <w:r>
        <w:rPr>
          <w:rFonts w:hint="eastAsia" w:ascii="宋体" w:hAnsi="宋体" w:eastAsia="宋体" w:cs="宋体"/>
          <w:sz w:val="21"/>
          <w:szCs w:val="21"/>
        </w:rPr>
        <w:t>20</w:t>
      </w:r>
      <w:r>
        <w:rPr>
          <w:rFonts w:hint="eastAsia" w:ascii="宋体" w:hAnsi="宋体" w:eastAsia="宋体" w:cs="宋体"/>
          <w:sz w:val="21"/>
          <w:szCs w:val="21"/>
          <w:lang w:val="en-US" w:eastAsia="zh-CN"/>
        </w:rPr>
        <w:t>mm</w:t>
      </w:r>
      <w:r>
        <w:rPr>
          <w:rFonts w:hint="eastAsia" w:ascii="宋体" w:hAnsi="宋体" w:eastAsia="宋体" w:cs="宋体"/>
          <w:sz w:val="21"/>
          <w:szCs w:val="21"/>
        </w:rPr>
        <w:t>～50</w:t>
      </w:r>
      <w:r>
        <w:rPr>
          <w:rFonts w:hint="eastAsia" w:ascii="宋体" w:hAnsi="宋体" w:eastAsia="宋体" w:cs="宋体"/>
          <w:sz w:val="21"/>
          <w:szCs w:val="21"/>
          <w:lang w:val="en-US" w:eastAsia="zh-CN"/>
        </w:rPr>
        <w:t>mm,粒度偏差：筛上物和筛下物均不大于5%。</w:t>
      </w:r>
    </w:p>
    <w:p>
      <w:pPr>
        <w:rPr>
          <w:rFonts w:hint="eastAsia" w:ascii="宋体" w:hAnsi="宋体" w:eastAsia="宋体" w:cs="宋体"/>
          <w:color w:val="000000"/>
        </w:rPr>
      </w:pPr>
      <w:r>
        <w:rPr>
          <w:rFonts w:hint="eastAsia" w:ascii="宋体" w:hAnsi="宋体"/>
          <w:b/>
          <w:bCs/>
          <w:iCs/>
          <w:szCs w:val="21"/>
        </w:rPr>
        <w:t>2.</w:t>
      </w:r>
      <w:r>
        <w:rPr>
          <w:rFonts w:hint="eastAsia" w:ascii="宋体" w:hAnsi="宋体"/>
          <w:b/>
          <w:bCs/>
          <w:iCs/>
          <w:szCs w:val="21"/>
          <w:lang w:val="en-US" w:eastAsia="zh-CN"/>
        </w:rPr>
        <w:t>4</w:t>
      </w:r>
      <w:r>
        <w:rPr>
          <w:rFonts w:hint="eastAsia" w:ascii="宋体" w:hAnsi="宋体"/>
          <w:bCs/>
          <w:iCs/>
          <w:szCs w:val="21"/>
        </w:rPr>
        <w:t>关于</w:t>
      </w:r>
      <w:r>
        <w:rPr>
          <w:rFonts w:hint="eastAsia" w:ascii="宋体" w:hAnsi="宋体"/>
          <w:bCs/>
          <w:iCs/>
          <w:szCs w:val="21"/>
          <w:lang w:eastAsia="zh-CN"/>
        </w:rPr>
        <w:t>抗压强度</w:t>
      </w:r>
      <w:r>
        <w:rPr>
          <w:rFonts w:hint="eastAsia" w:ascii="宋体" w:hAnsi="宋体"/>
          <w:bCs/>
          <w:iCs/>
          <w:szCs w:val="21"/>
        </w:rPr>
        <w:t>的确定：</w:t>
      </w:r>
      <w:r>
        <w:rPr>
          <w:rFonts w:hint="eastAsia" w:ascii="宋体" w:hAnsi="宋体" w:eastAsia="宋体" w:cs="宋体"/>
          <w:szCs w:val="21"/>
        </w:rPr>
        <w:t>通过大量试验证明，</w:t>
      </w:r>
      <w:r>
        <w:rPr>
          <w:rFonts w:hint="eastAsia" w:ascii="宋体" w:hAnsi="宋体" w:eastAsia="宋体" w:cs="宋体"/>
          <w:lang w:eastAsia="zh-CN"/>
        </w:rPr>
        <w:t>产品</w:t>
      </w:r>
      <w:r>
        <w:rPr>
          <w:rFonts w:hint="eastAsia" w:ascii="宋体" w:hAnsi="宋体" w:eastAsia="宋体" w:cs="宋体"/>
        </w:rPr>
        <w:t>抗压强度</w:t>
      </w:r>
      <w:r>
        <w:rPr>
          <w:rFonts w:hint="eastAsia" w:ascii="宋体" w:hAnsi="宋体" w:eastAsia="宋体" w:cs="宋体"/>
          <w:szCs w:val="21"/>
        </w:rPr>
        <w:t>R</w:t>
      </w:r>
      <w:r>
        <w:rPr>
          <w:rFonts w:hint="eastAsia" w:ascii="宋体" w:hAnsi="宋体" w:eastAsia="宋体" w:cs="宋体"/>
          <w:szCs w:val="21"/>
          <w:vertAlign w:val="subscript"/>
        </w:rPr>
        <w:t>mc</w:t>
      </w:r>
      <w:r>
        <w:rPr>
          <w:rFonts w:hint="eastAsia" w:ascii="宋体" w:hAnsi="宋体" w:eastAsia="宋体" w:cs="宋体"/>
          <w:szCs w:val="21"/>
        </w:rPr>
        <w:t>≥</w:t>
      </w:r>
      <w:r>
        <w:rPr>
          <w:rFonts w:hint="eastAsia" w:ascii="宋体" w:hAnsi="宋体" w:eastAsia="宋体" w:cs="宋体"/>
          <w:color w:val="000000"/>
          <w:szCs w:val="21"/>
          <w:lang w:val="en-US" w:eastAsia="zh-CN"/>
        </w:rPr>
        <w:t>50</w:t>
      </w:r>
      <w:r>
        <w:rPr>
          <w:rFonts w:hint="eastAsia" w:ascii="宋体" w:hAnsi="宋体" w:eastAsia="宋体" w:cs="宋体"/>
          <w:color w:val="000000"/>
          <w:szCs w:val="21"/>
        </w:rPr>
        <w:t>MN/m</w:t>
      </w:r>
      <w:r>
        <w:rPr>
          <w:rFonts w:hint="eastAsia" w:ascii="宋体" w:hAnsi="宋体" w:eastAsia="宋体" w:cs="宋体"/>
          <w:color w:val="000000"/>
          <w:szCs w:val="21"/>
          <w:vertAlign w:val="superscript"/>
        </w:rPr>
        <w:t>2</w:t>
      </w:r>
      <w:r>
        <w:rPr>
          <w:rFonts w:hint="eastAsia" w:ascii="宋体" w:hAnsi="宋体" w:eastAsia="宋体" w:cs="宋体"/>
          <w:szCs w:val="21"/>
        </w:rPr>
        <w:t>。</w:t>
      </w:r>
    </w:p>
    <w:p>
      <w:pPr>
        <w:pStyle w:val="2"/>
        <w:spacing w:before="0" w:beforeAutospacing="0" w:after="0" w:afterAutospacing="0" w:line="360" w:lineRule="auto"/>
        <w:rPr>
          <w:sz w:val="21"/>
          <w:szCs w:val="21"/>
        </w:rPr>
      </w:pPr>
      <w:r>
        <w:rPr>
          <w:rFonts w:hint="eastAsia"/>
          <w:sz w:val="21"/>
          <w:szCs w:val="21"/>
        </w:rPr>
        <w:t>四、采用国际标准和国外先进标准的情况，与国际、国内同类标准水平的对比情况</w:t>
      </w:r>
    </w:p>
    <w:p>
      <w:pPr>
        <w:keepNext w:val="0"/>
        <w:keepLines w:val="0"/>
        <w:pageBreakBefore w:val="0"/>
        <w:widowControl w:val="0"/>
        <w:kinsoku/>
        <w:wordWrap/>
        <w:overflowPunct/>
        <w:topLinePunct w:val="0"/>
        <w:bidi w:val="0"/>
        <w:adjustRightInd/>
        <w:snapToGrid w:val="0"/>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本标准没有采用国际标准；</w:t>
      </w:r>
    </w:p>
    <w:p>
      <w:pPr>
        <w:keepNext w:val="0"/>
        <w:keepLines w:val="0"/>
        <w:pageBreakBefore w:val="0"/>
        <w:widowControl w:val="0"/>
        <w:kinsoku/>
        <w:wordWrap/>
        <w:overflowPunct/>
        <w:topLinePunct w:val="0"/>
        <w:bidi w:val="0"/>
        <w:adjustRightInd/>
        <w:snapToGrid w:val="0"/>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本标准在制定过程中未检测到同类国际标准；</w:t>
      </w:r>
    </w:p>
    <w:p>
      <w:pPr>
        <w:keepNext w:val="0"/>
        <w:keepLines w:val="0"/>
        <w:pageBreakBefore w:val="0"/>
        <w:widowControl w:val="0"/>
        <w:kinsoku/>
        <w:wordWrap/>
        <w:overflowPunct/>
        <w:topLinePunct w:val="0"/>
        <w:autoSpaceDE w:val="0"/>
        <w:autoSpaceDN w:val="0"/>
        <w:bidi w:val="0"/>
        <w:adjustRightInd/>
        <w:snapToGrid w:val="0"/>
        <w:spacing w:line="24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本标准主要参考了GB</w:t>
      </w:r>
      <w:r>
        <w:rPr>
          <w:rFonts w:hint="eastAsia" w:ascii="宋体" w:hAnsi="宋体" w:eastAsia="宋体" w:cs="宋体"/>
          <w:color w:val="000000"/>
          <w:sz w:val="21"/>
          <w:szCs w:val="21"/>
          <w:lang w:val="en-US" w:eastAsia="zh-CN"/>
        </w:rPr>
        <w:t>/T</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3649-2008</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钼铁</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bidi w:val="0"/>
        <w:adjustRightInd/>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本标准根据我国情况首次制定，</w:t>
      </w:r>
      <w:r>
        <w:rPr>
          <w:rFonts w:hint="eastAsia" w:ascii="宋体" w:hAnsi="宋体" w:eastAsia="宋体" w:cs="宋体"/>
          <w:szCs w:val="21"/>
          <w:lang w:eastAsia="zh-CN"/>
        </w:rPr>
        <w:t>属于企业</w:t>
      </w:r>
      <w:r>
        <w:rPr>
          <w:rFonts w:hint="eastAsia" w:ascii="宋体" w:hAnsi="宋体" w:eastAsia="宋体" w:cs="宋体"/>
          <w:b w:val="0"/>
          <w:bCs w:val="0"/>
          <w:color w:val="000000"/>
          <w:kern w:val="2"/>
          <w:sz w:val="21"/>
          <w:szCs w:val="21"/>
          <w:lang w:val="en-US" w:eastAsia="zh-CN" w:bidi="ar-SA"/>
        </w:rPr>
        <w:t>自主开发新产品，并拥有发明专利，</w:t>
      </w:r>
      <w:r>
        <w:rPr>
          <w:rFonts w:hint="eastAsia" w:ascii="宋体" w:hAnsi="宋体" w:eastAsia="宋体" w:cs="宋体"/>
          <w:szCs w:val="21"/>
        </w:rPr>
        <w:t>其技术指标符合用户要求，先进合理。本标准在编制过程中进行了大量的数据收集和试验测试工作，同时兼顾了国内大部分</w:t>
      </w:r>
      <w:r>
        <w:rPr>
          <w:rFonts w:hint="eastAsia" w:ascii="宋体" w:hAnsi="宋体" w:eastAsia="宋体" w:cs="宋体"/>
          <w:szCs w:val="21"/>
          <w:lang w:eastAsia="zh-CN"/>
        </w:rPr>
        <w:t>钢铁和合金材料冶炼</w:t>
      </w:r>
      <w:r>
        <w:rPr>
          <w:rFonts w:hint="eastAsia" w:ascii="宋体" w:hAnsi="宋体" w:eastAsia="宋体" w:cs="宋体"/>
          <w:szCs w:val="21"/>
        </w:rPr>
        <w:t>生产厂家的现状。</w:t>
      </w:r>
    </w:p>
    <w:p>
      <w:pPr>
        <w:keepNext w:val="0"/>
        <w:keepLines w:val="0"/>
        <w:pageBreakBefore w:val="0"/>
        <w:widowControl w:val="0"/>
        <w:kinsoku/>
        <w:wordWrap/>
        <w:overflowPunct/>
        <w:topLinePunct w:val="0"/>
        <w:bidi w:val="0"/>
        <w:adjustRightIn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szCs w:val="21"/>
        </w:rPr>
        <w:t>综上所述，本标准根据用户的需要首次制定，其各项技术指标与</w:t>
      </w:r>
      <w:r>
        <w:rPr>
          <w:rFonts w:hint="eastAsia" w:ascii="宋体" w:hAnsi="宋体" w:eastAsia="宋体" w:cs="宋体"/>
          <w:color w:val="000000"/>
          <w:sz w:val="21"/>
          <w:szCs w:val="21"/>
        </w:rPr>
        <w:t>GB</w:t>
      </w:r>
      <w:r>
        <w:rPr>
          <w:rFonts w:hint="eastAsia" w:ascii="宋体" w:hAnsi="宋体" w:eastAsia="宋体" w:cs="宋体"/>
          <w:color w:val="000000"/>
          <w:sz w:val="21"/>
          <w:szCs w:val="21"/>
          <w:lang w:val="en-US" w:eastAsia="zh-CN"/>
        </w:rPr>
        <w:t>/T</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3649-2008</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钼铁</w:t>
      </w:r>
      <w:r>
        <w:rPr>
          <w:rFonts w:hint="eastAsia" w:ascii="宋体" w:hAnsi="宋体" w:eastAsia="宋体" w:cs="宋体"/>
          <w:color w:val="000000"/>
          <w:sz w:val="21"/>
          <w:szCs w:val="21"/>
        </w:rPr>
        <w:t>》</w:t>
      </w:r>
      <w:r>
        <w:rPr>
          <w:rFonts w:hint="eastAsia" w:ascii="宋体" w:hAnsi="宋体" w:eastAsia="宋体" w:cs="宋体"/>
          <w:szCs w:val="21"/>
        </w:rPr>
        <w:t>技术指标相当或优于</w:t>
      </w:r>
      <w:r>
        <w:rPr>
          <w:rFonts w:hint="eastAsia" w:ascii="宋体" w:hAnsi="宋体" w:eastAsia="宋体" w:cs="宋体"/>
          <w:szCs w:val="21"/>
          <w:lang w:eastAsia="zh-CN"/>
        </w:rPr>
        <w:t>，</w:t>
      </w:r>
      <w:r>
        <w:rPr>
          <w:rFonts w:hint="eastAsia" w:ascii="宋体" w:hAnsi="宋体" w:eastAsia="宋体" w:cs="宋体"/>
          <w:szCs w:val="21"/>
        </w:rPr>
        <w:t>标准</w:t>
      </w:r>
      <w:r>
        <w:rPr>
          <w:rFonts w:hint="eastAsia" w:ascii="宋体" w:hAnsi="宋体" w:eastAsia="宋体" w:cs="宋体"/>
          <w:szCs w:val="21"/>
          <w:lang w:eastAsia="zh-CN"/>
        </w:rPr>
        <w:t>具备行业特色先进</w:t>
      </w:r>
      <w:r>
        <w:rPr>
          <w:rFonts w:hint="eastAsia" w:ascii="宋体" w:hAnsi="宋体" w:eastAsia="宋体" w:cs="宋体"/>
          <w:szCs w:val="21"/>
        </w:rPr>
        <w:t>水平。</w:t>
      </w:r>
    </w:p>
    <w:p>
      <w:pPr>
        <w:pStyle w:val="2"/>
        <w:spacing w:before="0" w:beforeAutospacing="0" w:after="0" w:afterAutospacing="0" w:line="360" w:lineRule="auto"/>
        <w:rPr>
          <w:sz w:val="21"/>
          <w:szCs w:val="21"/>
        </w:rPr>
      </w:pPr>
      <w:r>
        <w:rPr>
          <w:rFonts w:hint="eastAsia"/>
          <w:sz w:val="21"/>
          <w:szCs w:val="21"/>
        </w:rPr>
        <w:t>五、与有关现行法律、法规和强制性国家标准的关系</w:t>
      </w:r>
    </w:p>
    <w:p>
      <w:pPr>
        <w:snapToGrid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本标准与相关法律、法规、规章及相关标准协调一致，没有冲突。</w:t>
      </w:r>
    </w:p>
    <w:p>
      <w:pPr>
        <w:pStyle w:val="2"/>
        <w:spacing w:before="0" w:beforeAutospacing="0" w:after="0" w:afterAutospacing="0" w:line="360" w:lineRule="auto"/>
        <w:rPr>
          <w:sz w:val="21"/>
          <w:szCs w:val="21"/>
        </w:rPr>
      </w:pPr>
      <w:r>
        <w:rPr>
          <w:rFonts w:hint="eastAsia"/>
          <w:sz w:val="21"/>
          <w:szCs w:val="21"/>
        </w:rPr>
        <w:t>六、重大分歧意见的处理经过和依据</w:t>
      </w:r>
    </w:p>
    <w:p>
      <w:pPr>
        <w:snapToGrid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无</w:t>
      </w:r>
    </w:p>
    <w:p>
      <w:pPr>
        <w:pStyle w:val="2"/>
        <w:spacing w:before="0" w:beforeAutospacing="0" w:after="0" w:afterAutospacing="0" w:line="360" w:lineRule="auto"/>
        <w:rPr>
          <w:sz w:val="21"/>
          <w:szCs w:val="21"/>
        </w:rPr>
      </w:pPr>
      <w:r>
        <w:rPr>
          <w:rFonts w:hint="eastAsia"/>
          <w:sz w:val="21"/>
          <w:szCs w:val="21"/>
        </w:rPr>
        <w:t>七、国家标准作为强制性国家标准或推荐性国家标准的建议</w:t>
      </w:r>
    </w:p>
    <w:p>
      <w:pPr>
        <w:snapToGrid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建议团体标准《</w:t>
      </w:r>
      <w:r>
        <w:rPr>
          <w:rFonts w:hint="eastAsia" w:ascii="宋体" w:hAnsi="宋体" w:eastAsia="宋体" w:cs="Times New Roman"/>
          <w:color w:val="000000"/>
          <w:sz w:val="21"/>
          <w:szCs w:val="21"/>
          <w:lang w:eastAsia="zh-CN"/>
        </w:rPr>
        <w:t>小粒度钼铁压球</w:t>
      </w:r>
      <w:r>
        <w:rPr>
          <w:rFonts w:hint="eastAsia" w:ascii="宋体" w:hAnsi="宋体" w:eastAsia="宋体" w:cs="Times New Roman"/>
          <w:color w:val="000000"/>
          <w:sz w:val="21"/>
          <w:szCs w:val="21"/>
        </w:rPr>
        <w:t>》作为推荐性标准颁布实施</w:t>
      </w:r>
    </w:p>
    <w:p>
      <w:pPr>
        <w:pStyle w:val="2"/>
        <w:spacing w:before="0" w:beforeAutospacing="0" w:after="0" w:afterAutospacing="0" w:line="360" w:lineRule="auto"/>
        <w:rPr>
          <w:sz w:val="21"/>
          <w:szCs w:val="21"/>
        </w:rPr>
      </w:pPr>
      <w:r>
        <w:rPr>
          <w:rFonts w:hint="eastAsia"/>
          <w:sz w:val="21"/>
          <w:szCs w:val="21"/>
        </w:rPr>
        <w:t>八、贯彻标准的要求和措施建议</w:t>
      </w:r>
    </w:p>
    <w:p>
      <w:pPr>
        <w:snapToGrid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建议本标准批准发布</w:t>
      </w:r>
      <w:r>
        <w:rPr>
          <w:rFonts w:hint="eastAsia" w:ascii="宋体" w:hAnsi="宋体" w:eastAsia="宋体" w:cs="Times New Roman"/>
          <w:color w:val="000000"/>
          <w:sz w:val="21"/>
          <w:szCs w:val="21"/>
          <w:lang w:val="en-US" w:eastAsia="zh-CN"/>
        </w:rPr>
        <w:t>3</w:t>
      </w:r>
      <w:r>
        <w:rPr>
          <w:rFonts w:hint="eastAsia" w:ascii="宋体" w:hAnsi="宋体" w:eastAsia="宋体" w:cs="Times New Roman"/>
          <w:color w:val="000000"/>
          <w:sz w:val="21"/>
          <w:szCs w:val="21"/>
        </w:rPr>
        <w:t>个月后实施</w:t>
      </w:r>
    </w:p>
    <w:p>
      <w:pPr>
        <w:pStyle w:val="2"/>
        <w:spacing w:before="0" w:beforeAutospacing="0" w:after="0" w:afterAutospacing="0" w:line="360" w:lineRule="auto"/>
        <w:rPr>
          <w:sz w:val="21"/>
          <w:szCs w:val="21"/>
        </w:rPr>
      </w:pPr>
      <w:r>
        <w:rPr>
          <w:rFonts w:hint="eastAsia"/>
          <w:sz w:val="21"/>
          <w:szCs w:val="21"/>
        </w:rPr>
        <w:t>九、废止现行有关标准的建议</w:t>
      </w:r>
    </w:p>
    <w:p>
      <w:pPr>
        <w:snapToGrid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无</w:t>
      </w:r>
    </w:p>
    <w:p>
      <w:pPr>
        <w:pStyle w:val="2"/>
        <w:spacing w:before="0" w:beforeAutospacing="0" w:after="0" w:afterAutospacing="0" w:line="360" w:lineRule="auto"/>
        <w:rPr>
          <w:sz w:val="21"/>
          <w:szCs w:val="21"/>
        </w:rPr>
      </w:pPr>
      <w:r>
        <w:rPr>
          <w:rFonts w:hint="eastAsia"/>
          <w:sz w:val="21"/>
          <w:szCs w:val="21"/>
        </w:rPr>
        <w:t>十、其他应予说明的事项</w:t>
      </w:r>
    </w:p>
    <w:p>
      <w:pPr>
        <w:snapToGrid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6088"/>
    <w:rsid w:val="000150F8"/>
    <w:rsid w:val="00044101"/>
    <w:rsid w:val="00064DB1"/>
    <w:rsid w:val="00095124"/>
    <w:rsid w:val="00095AA7"/>
    <w:rsid w:val="000964DC"/>
    <w:rsid w:val="000A26E8"/>
    <w:rsid w:val="000A7AD4"/>
    <w:rsid w:val="000B05E7"/>
    <w:rsid w:val="000B6D3A"/>
    <w:rsid w:val="000F5010"/>
    <w:rsid w:val="000F686F"/>
    <w:rsid w:val="000F7D9F"/>
    <w:rsid w:val="00107D36"/>
    <w:rsid w:val="00117320"/>
    <w:rsid w:val="0015479F"/>
    <w:rsid w:val="0016338E"/>
    <w:rsid w:val="001715E9"/>
    <w:rsid w:val="001773F4"/>
    <w:rsid w:val="00185D6F"/>
    <w:rsid w:val="001929B9"/>
    <w:rsid w:val="00197F1C"/>
    <w:rsid w:val="001A20A0"/>
    <w:rsid w:val="001A2785"/>
    <w:rsid w:val="002036EB"/>
    <w:rsid w:val="002037C1"/>
    <w:rsid w:val="00213858"/>
    <w:rsid w:val="002240B4"/>
    <w:rsid w:val="00241BB1"/>
    <w:rsid w:val="00262BB7"/>
    <w:rsid w:val="002638CA"/>
    <w:rsid w:val="00267707"/>
    <w:rsid w:val="0028314C"/>
    <w:rsid w:val="00283EF4"/>
    <w:rsid w:val="002D39BC"/>
    <w:rsid w:val="002E1A7A"/>
    <w:rsid w:val="002E2E0E"/>
    <w:rsid w:val="002E60ED"/>
    <w:rsid w:val="002F4845"/>
    <w:rsid w:val="002F6DC8"/>
    <w:rsid w:val="00306CD6"/>
    <w:rsid w:val="00307C88"/>
    <w:rsid w:val="00324328"/>
    <w:rsid w:val="003404C8"/>
    <w:rsid w:val="00354882"/>
    <w:rsid w:val="00360AF5"/>
    <w:rsid w:val="003612FA"/>
    <w:rsid w:val="00364317"/>
    <w:rsid w:val="003659E3"/>
    <w:rsid w:val="00384356"/>
    <w:rsid w:val="0038534E"/>
    <w:rsid w:val="003A48FD"/>
    <w:rsid w:val="003B44D6"/>
    <w:rsid w:val="003E5B31"/>
    <w:rsid w:val="003F7E4F"/>
    <w:rsid w:val="0040636A"/>
    <w:rsid w:val="004136DD"/>
    <w:rsid w:val="004418FE"/>
    <w:rsid w:val="004461B5"/>
    <w:rsid w:val="00451A7A"/>
    <w:rsid w:val="004549AF"/>
    <w:rsid w:val="0046639B"/>
    <w:rsid w:val="00485E2E"/>
    <w:rsid w:val="00494062"/>
    <w:rsid w:val="004A4F81"/>
    <w:rsid w:val="004C2A5E"/>
    <w:rsid w:val="004D0709"/>
    <w:rsid w:val="004D3F97"/>
    <w:rsid w:val="004F06AF"/>
    <w:rsid w:val="005006B8"/>
    <w:rsid w:val="00510FDC"/>
    <w:rsid w:val="00515AE8"/>
    <w:rsid w:val="00516A45"/>
    <w:rsid w:val="00525E0E"/>
    <w:rsid w:val="00533C8D"/>
    <w:rsid w:val="00551DD5"/>
    <w:rsid w:val="005861D6"/>
    <w:rsid w:val="00596D14"/>
    <w:rsid w:val="005A426A"/>
    <w:rsid w:val="005B7D5B"/>
    <w:rsid w:val="005D29E5"/>
    <w:rsid w:val="00602F52"/>
    <w:rsid w:val="00624A9A"/>
    <w:rsid w:val="00627D5F"/>
    <w:rsid w:val="0063023C"/>
    <w:rsid w:val="00631317"/>
    <w:rsid w:val="00633C8B"/>
    <w:rsid w:val="00693091"/>
    <w:rsid w:val="0069773F"/>
    <w:rsid w:val="006C1E37"/>
    <w:rsid w:val="006D1AEC"/>
    <w:rsid w:val="006D45A8"/>
    <w:rsid w:val="006F0841"/>
    <w:rsid w:val="006F1D1E"/>
    <w:rsid w:val="006F7F63"/>
    <w:rsid w:val="00733019"/>
    <w:rsid w:val="007347C6"/>
    <w:rsid w:val="00754AFD"/>
    <w:rsid w:val="00767E36"/>
    <w:rsid w:val="007817A0"/>
    <w:rsid w:val="007B2B5A"/>
    <w:rsid w:val="007B77D2"/>
    <w:rsid w:val="007D1F32"/>
    <w:rsid w:val="007D3286"/>
    <w:rsid w:val="007E66ED"/>
    <w:rsid w:val="007E7101"/>
    <w:rsid w:val="007F5AF7"/>
    <w:rsid w:val="008012CA"/>
    <w:rsid w:val="008076AF"/>
    <w:rsid w:val="00810D6B"/>
    <w:rsid w:val="0083674C"/>
    <w:rsid w:val="00837C03"/>
    <w:rsid w:val="00847BA5"/>
    <w:rsid w:val="00860076"/>
    <w:rsid w:val="008635EE"/>
    <w:rsid w:val="00867959"/>
    <w:rsid w:val="008B4F0E"/>
    <w:rsid w:val="008C2D1B"/>
    <w:rsid w:val="008E7A88"/>
    <w:rsid w:val="0090061A"/>
    <w:rsid w:val="009025DB"/>
    <w:rsid w:val="00902B3E"/>
    <w:rsid w:val="0090583E"/>
    <w:rsid w:val="009060C9"/>
    <w:rsid w:val="00933306"/>
    <w:rsid w:val="00940A25"/>
    <w:rsid w:val="009502E9"/>
    <w:rsid w:val="00956CF8"/>
    <w:rsid w:val="009601BF"/>
    <w:rsid w:val="00961802"/>
    <w:rsid w:val="0096217C"/>
    <w:rsid w:val="00962EB6"/>
    <w:rsid w:val="00995D15"/>
    <w:rsid w:val="009C65A4"/>
    <w:rsid w:val="009C7EB2"/>
    <w:rsid w:val="009F4508"/>
    <w:rsid w:val="00A02D0C"/>
    <w:rsid w:val="00A072BD"/>
    <w:rsid w:val="00A13998"/>
    <w:rsid w:val="00A31FC8"/>
    <w:rsid w:val="00A33DEF"/>
    <w:rsid w:val="00A60B23"/>
    <w:rsid w:val="00A768F0"/>
    <w:rsid w:val="00A819B8"/>
    <w:rsid w:val="00AA56A3"/>
    <w:rsid w:val="00AC7177"/>
    <w:rsid w:val="00AD1762"/>
    <w:rsid w:val="00AD30BE"/>
    <w:rsid w:val="00AD3B83"/>
    <w:rsid w:val="00AD67EE"/>
    <w:rsid w:val="00AE6FCE"/>
    <w:rsid w:val="00AF0D58"/>
    <w:rsid w:val="00B0100F"/>
    <w:rsid w:val="00B05E7A"/>
    <w:rsid w:val="00B42244"/>
    <w:rsid w:val="00B63A8C"/>
    <w:rsid w:val="00B63FDE"/>
    <w:rsid w:val="00B81D5B"/>
    <w:rsid w:val="00BD7E36"/>
    <w:rsid w:val="00BE6FB7"/>
    <w:rsid w:val="00BF4A6A"/>
    <w:rsid w:val="00BF4CF2"/>
    <w:rsid w:val="00C24662"/>
    <w:rsid w:val="00C35566"/>
    <w:rsid w:val="00C3718E"/>
    <w:rsid w:val="00C6082A"/>
    <w:rsid w:val="00C87500"/>
    <w:rsid w:val="00CA29E4"/>
    <w:rsid w:val="00CB14B8"/>
    <w:rsid w:val="00CB26DD"/>
    <w:rsid w:val="00CB50F6"/>
    <w:rsid w:val="00CE0574"/>
    <w:rsid w:val="00CE2734"/>
    <w:rsid w:val="00CE45DE"/>
    <w:rsid w:val="00CF357C"/>
    <w:rsid w:val="00D03138"/>
    <w:rsid w:val="00D05931"/>
    <w:rsid w:val="00D16403"/>
    <w:rsid w:val="00D2588C"/>
    <w:rsid w:val="00D52A71"/>
    <w:rsid w:val="00D56A6E"/>
    <w:rsid w:val="00D61113"/>
    <w:rsid w:val="00D65297"/>
    <w:rsid w:val="00D900FD"/>
    <w:rsid w:val="00D90697"/>
    <w:rsid w:val="00DC72E6"/>
    <w:rsid w:val="00E0397F"/>
    <w:rsid w:val="00E16589"/>
    <w:rsid w:val="00E70858"/>
    <w:rsid w:val="00E8321A"/>
    <w:rsid w:val="00E913CA"/>
    <w:rsid w:val="00E9177B"/>
    <w:rsid w:val="00E94B25"/>
    <w:rsid w:val="00EA4348"/>
    <w:rsid w:val="00EA5EB8"/>
    <w:rsid w:val="00ED2694"/>
    <w:rsid w:val="00EE63AB"/>
    <w:rsid w:val="00F208CF"/>
    <w:rsid w:val="00F40584"/>
    <w:rsid w:val="00F52DC8"/>
    <w:rsid w:val="00F54017"/>
    <w:rsid w:val="00F67320"/>
    <w:rsid w:val="00F730F2"/>
    <w:rsid w:val="00F93D4C"/>
    <w:rsid w:val="00F95202"/>
    <w:rsid w:val="00FC34CE"/>
    <w:rsid w:val="00FC6E79"/>
    <w:rsid w:val="070701D8"/>
    <w:rsid w:val="1AB07BB8"/>
    <w:rsid w:val="2BB152DE"/>
    <w:rsid w:val="360F0636"/>
    <w:rsid w:val="53305B99"/>
    <w:rsid w:val="583B31C2"/>
    <w:rsid w:val="65044F4C"/>
    <w:rsid w:val="6AA377DF"/>
    <w:rsid w:val="71837CDB"/>
    <w:rsid w:val="782B7974"/>
    <w:rsid w:val="7FD4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17"/>
    <w:semiHidden/>
    <w:unhideWhenUsed/>
    <w:qFormat/>
    <w:uiPriority w:val="99"/>
    <w:rPr>
      <w:rFonts w:ascii="宋体" w:eastAsia="宋体"/>
      <w:sz w:val="18"/>
      <w:szCs w:val="18"/>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日期 Char"/>
    <w:basedOn w:val="11"/>
    <w:link w:val="5"/>
    <w:semiHidden/>
    <w:qFormat/>
    <w:uiPriority w:val="99"/>
  </w:style>
  <w:style w:type="character" w:customStyle="1" w:styleId="15">
    <w:name w:val="标题 1 Char"/>
    <w:basedOn w:val="11"/>
    <w:link w:val="2"/>
    <w:qFormat/>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 w:type="character" w:customStyle="1" w:styleId="17">
    <w:name w:val="文档结构图 Char"/>
    <w:basedOn w:val="11"/>
    <w:link w:val="4"/>
    <w:semiHidden/>
    <w:qFormat/>
    <w:uiPriority w:val="99"/>
    <w:rPr>
      <w:rFonts w:ascii="宋体" w:eastAsia="宋体"/>
      <w:sz w:val="18"/>
      <w:szCs w:val="18"/>
    </w:rPr>
  </w:style>
  <w:style w:type="character" w:customStyle="1" w:styleId="18">
    <w:name w:val="标题 2 Char"/>
    <w:basedOn w:val="11"/>
    <w:link w:val="3"/>
    <w:qFormat/>
    <w:uiPriority w:val="9"/>
    <w:rPr>
      <w:rFonts w:asciiTheme="majorHAnsi" w:hAnsiTheme="majorHAnsi" w:eastAsiaTheme="majorEastAsia" w:cstheme="majorBidi"/>
      <w:b/>
      <w:bCs/>
      <w:sz w:val="32"/>
      <w:szCs w:val="32"/>
    </w:rPr>
  </w:style>
  <w:style w:type="character" w:customStyle="1" w:styleId="19">
    <w:name w:val="fontstyle21"/>
    <w:qFormat/>
    <w:uiPriority w:val="0"/>
    <w:rPr>
      <w:rFonts w:hint="eastAsia" w:ascii="宋体" w:hAnsi="宋体" w:eastAsia="宋体"/>
      <w:color w:val="000000"/>
      <w:sz w:val="22"/>
      <w:szCs w:val="22"/>
    </w:rPr>
  </w:style>
  <w:style w:type="character" w:customStyle="1" w:styleId="20">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4"/>
    <customShpInfo spid="_x0000_s1035"/>
    <customShpInfo spid="_x0000_s1036"/>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1243</Words>
  <Characters>7090</Characters>
  <Lines>59</Lines>
  <Paragraphs>16</Paragraphs>
  <TotalTime>3</TotalTime>
  <ScaleCrop>false</ScaleCrop>
  <LinksUpToDate>false</LinksUpToDate>
  <CharactersWithSpaces>8317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2018-08-27T07:03:00Z</dcterms:created>
  <dc:creator>AutoBVT</dc:creator>
  <cp:lastModifiedBy>神龙王</cp:lastModifiedBy>
  <dcterms:modified xsi:type="dcterms:W3CDTF">2019-03-11T02:45:40Z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