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kern w:val="2"/>
        </w:rPr>
      </w:pPr>
      <w:bookmarkStart w:id="0" w:name="SectionMark0"/>
      <w:r>
        <w:pict>
          <v:shape id="自选图形 12" o:spid="_x0000_s1026" o:spt="32" type="#_x0000_t32" style="position:absolute;left:0pt;margin-left:0pt;margin-top:160.05pt;height:0pt;width:481.9pt;z-index:251662336;mso-width-relative:page;mso-height-relative:page;" filled="f" coordsize="21600,21600" o:gfxdata="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vVA4MNQAAAAIAQAADwAAAAAAAAAB&#10;ACAAAAAiAAAAZHJzL2Rvd25yZXYueG1sUEsBAhQAFAAAAAgAh07iQNnk6q/bAQAAlwMAAA4AAAAA&#10;AAAAAQAgAAAAIwEAAGRycy9lMm9Eb2MueG1sUEsFBgAAAAAGAAYAWQEAAHAFAAAAAA==&#10;">
            <v:path arrowok="t"/>
            <v:fill on="f" focussize="0,0"/>
            <v:stroke/>
            <v:imagedata o:title=""/>
            <o:lock v:ext="edit"/>
          </v:shape>
        </w:pict>
      </w:r>
      <w:r>
        <w:pict>
          <v:line id="直线 10" o:spid="_x0000_s1045" o:spt="20" style="position:absolute;left:0pt;margin-left:0pt;margin-top:160.05pt;height:0pt;width:482pt;z-index:251660288;mso-width-relative:page;mso-height-relative:page;" stroked="t" coordsize="21600,21600" o:gfxdata="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AeGTWfXAAAACAEAAA8AAAAAAAAAAQAgAAAAIgAAAGRy&#10;cy9kb3ducmV2LnhtbFBLAQIUABQAAAAIAIdO4kDXAEqTzQEAAI8DAAAOAAAAAAAAAAEAIAAAACYB&#10;AABkcnMvZTJvRG9jLnhtbFBLBQYAAAAABgAGAFkBAABlBQAAAAA=&#10;">
            <v:path arrowok="t"/>
            <v:fill focussize="0,0"/>
            <v:stroke weight="3pt" color="#F2F2F2"/>
            <v:imagedata o:title=""/>
            <o:lock v:ext="edit"/>
          </v:line>
        </w:pict>
      </w:r>
      <w:r>
        <w:pict>
          <v:line id="直线 11" o:spid="_x0000_s1044" o:spt="20" style="position:absolute;left:0pt;margin-left:0pt;margin-top:700pt;height:0pt;width:482pt;z-index:251661312;mso-width-relative:page;mso-height-relative:page;" coordsize="21600,21600" o:gfxdata="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IbDfv7VAAAACgEAAA8AAAAAAAAAAQAgAAAAIgAAAGRycy9k&#10;b3ducmV2LnhtbFBLAQIUABQAAAAIAIdO4kDep4oZzAEAAJADAAAOAAAAAAAAAAEAIAAAACQBAABk&#10;cnMvZTJvRG9jLnhtbFBLBQYAAAAABgAGAFkBAABiBQAAAAA=&#10;">
            <v:path arrowok="t"/>
            <v:fill focussize="0,0"/>
            <v:stroke weight="1pt"/>
            <v:imagedata o:title=""/>
            <o:lock v:ext="edit"/>
          </v:line>
        </w:pict>
      </w:r>
      <w:r>
        <w:pict>
          <v:shape id="fmFrame7" o:spid="_x0000_s1043" o:spt="202" type="#_x0000_t202" style="position:absolute;left:0pt;margin-left:0pt;margin-top:717.2pt;height:28.6pt;width:481.9pt;mso-position-horizontal-relative:margin;mso-position-vertical-relative:margin;z-index:251659264;mso-width-relative:page;mso-height-relative:page;" stroked="f" coordsize="21600,21600" o:gfxdata="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IlWBuvYAAAA&#10;CgEAAA8AAAAAAAAAAQAgAAAAIgAAAGRycy9kb3ducmV2LnhtbFBLAQIUABQAAAAIAIdO4kDcdABj&#10;qwEAAFMDAAAOAAAAAAAAAAEAIAAAACcBAABkcnMvZTJvRG9jLnhtbFBLBQYAAAAABgAGAFkBAABE&#10;BQAAAAA=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28"/>
                  </w:pPr>
                  <w:r>
                    <w:rPr>
                      <w:rFonts w:hint="eastAsia" w:ascii="黑体" w:eastAsia="黑体"/>
                      <w:b w:val="0"/>
                    </w:rPr>
                    <w:t>中华人民共和国工业和信息化部</w:t>
                  </w:r>
                  <w:r>
                    <w:rPr>
                      <w:rStyle w:val="18"/>
                      <w:rFonts w:hint="eastAsia"/>
                      <w:b w:val="0"/>
                    </w:rPr>
                    <w:t>发布</w:t>
                  </w:r>
                </w:p>
              </w:txbxContent>
            </v:textbox>
            <w10:anchorlock/>
          </v:shape>
        </w:pict>
      </w:r>
      <w:r>
        <w:pict>
          <v:shape id="fmFrame6" o:spid="_x0000_s1042" o:spt="202" type="#_x0000_t202" style="position:absolute;left:0pt;margin-left:322.9pt;margin-top:674.3pt;height:24.6pt;width:159pt;mso-position-horizontal-relative:margin;mso-position-vertical-relative:margin;z-index:251658240;mso-width-relative:page;mso-height-relative:page;" stroked="f" coordsize="21600,21600" o:gfxdata="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EL9qtfa&#10;AAAADQEAAA8AAAAAAAAAAQAgAAAAIgAAAGRycy9kb3ducmV2LnhtbFBLAQIUABQAAAAIAIdO4kCK&#10;A0++rAEAAFMDAAAOAAAAAAAAAAEAIAAAACkBAABkcnMvZTJvRG9jLnhtbFBLBQYAAAAABgAGAFkB&#10;AABHBQAAAAA=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37"/>
                    <w:rPr>
                      <w:rFonts w:ascii="黑体"/>
                    </w:rPr>
                  </w:pPr>
                  <w:r>
                    <w:rPr>
                      <w:rFonts w:ascii="黑体"/>
                    </w:rPr>
                    <w:t>201</w:t>
                  </w:r>
                  <w:r>
                    <w:rPr>
                      <w:rFonts w:hint="eastAsia" w:ascii="黑体"/>
                    </w:rPr>
                    <w:t>×</w:t>
                  </w:r>
                  <w:r>
                    <w:rPr>
                      <w:rFonts w:ascii="黑体"/>
                    </w:rPr>
                    <w:t>-</w:t>
                  </w:r>
                  <w:r>
                    <w:rPr>
                      <w:rFonts w:hint="eastAsia" w:ascii="黑体"/>
                    </w:rPr>
                    <w:t>××</w:t>
                  </w:r>
                  <w:r>
                    <w:rPr>
                      <w:rFonts w:ascii="黑体"/>
                    </w:rPr>
                    <w:t>-</w:t>
                  </w:r>
                  <w:r>
                    <w:rPr>
                      <w:rFonts w:hint="eastAsia" w:ascii="黑体"/>
                    </w:rPr>
                    <w:t>××实施</w:t>
                  </w:r>
                </w:p>
              </w:txbxContent>
            </v:textbox>
            <w10:anchorlock/>
          </v:shape>
        </w:pict>
      </w:r>
      <w:r>
        <w:pict>
          <v:shape id="fmFrame5" o:spid="_x0000_s1041" o:spt="202" type="#_x0000_t202" style="position:absolute;left:0pt;margin-left:0pt;margin-top:674.3pt;height:24.6pt;width:159pt;mso-position-horizontal-relative:margin;mso-position-vertical-relative:margin;z-index:251657216;mso-width-relative:page;mso-height-relative:page;" stroked="f" coordsize="21600,21600" o:gfxdata="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F82yojYAAAA&#10;CgEAAA8AAAAAAAAAAQAgAAAAIgAAAGRycy9kb3ducmV2LnhtbFBLAQIUABQAAAAIAIdO4kCxbXtU&#10;qwEAAFMDAAAOAAAAAAAAAAEAIAAAACcBAABkcnMvZTJvRG9jLnhtbFBLBQYAAAAABgAGAFkBAABE&#10;BQAAAAA=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38"/>
                    <w:rPr>
                      <w:rFonts w:ascii="黑体"/>
                    </w:rPr>
                  </w:pPr>
                  <w:r>
                    <w:rPr>
                      <w:rFonts w:ascii="黑体"/>
                    </w:rPr>
                    <w:t>201</w:t>
                  </w:r>
                  <w:r>
                    <w:rPr>
                      <w:rFonts w:hint="eastAsia" w:ascii="黑体"/>
                    </w:rPr>
                    <w:t>×</w:t>
                  </w:r>
                  <w:r>
                    <w:rPr>
                      <w:rFonts w:ascii="黑体"/>
                    </w:rPr>
                    <w:t>-</w:t>
                  </w:r>
                  <w:r>
                    <w:rPr>
                      <w:rFonts w:hint="eastAsia" w:ascii="黑体"/>
                    </w:rPr>
                    <w:t>××</w:t>
                  </w:r>
                  <w:r>
                    <w:rPr>
                      <w:rFonts w:ascii="黑体"/>
                    </w:rPr>
                    <w:t>-</w:t>
                  </w:r>
                  <w:r>
                    <w:rPr>
                      <w:rFonts w:hint="eastAsia" w:ascii="黑体"/>
                    </w:rPr>
                    <w:t>××发布</w:t>
                  </w:r>
                </w:p>
              </w:txbxContent>
            </v:textbox>
            <w10:anchorlock/>
          </v:shape>
        </w:pict>
      </w:r>
      <w:r>
        <w:pict>
          <v:shape id="fmFrame4" o:spid="_x0000_s1040" o:spt="202" type="#_x0000_t202" style="position:absolute;left:0pt;margin-left:3.1pt;margin-top:269.15pt;height:368.6pt;width:470pt;mso-position-horizontal-relative:margin;mso-position-vertical-relative:margin;z-index:251656192;mso-width-relative:page;mso-height-relative:page;" stroked="f" coordsize="21600,21600" o:gfxdata="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GeYwh9gA&#10;AAAKAQAADwAAAAAAAAABACAAAAAiAAAAZHJzL2Rvd25yZXYueG1sUEsBAhQAFAAAAAgAh07iQIJ0&#10;Xt+tAQAAVAMAAA4AAAAAAAAAAQAgAAAAJwEAAGRycy9lMm9Eb2MueG1sUEsFBgAAAAAGAAYAWQEA&#10;AEYFAAAAAA==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line="720" w:lineRule="auto"/>
                    <w:ind w:left="300"/>
                    <w:jc w:val="center"/>
                    <w:rPr>
                      <w:rFonts w:eastAsia="黑体"/>
                      <w:sz w:val="52"/>
                      <w:szCs w:val="52"/>
                    </w:rPr>
                  </w:pPr>
                  <w:r>
                    <w:rPr>
                      <w:rFonts w:hint="eastAsia" w:eastAsia="黑体"/>
                      <w:sz w:val="52"/>
                      <w:szCs w:val="52"/>
                      <w:lang w:eastAsia="zh-CN"/>
                    </w:rPr>
                    <w:t>铜砷滤饼</w:t>
                  </w:r>
                  <w:r>
                    <w:rPr>
                      <w:rFonts w:hint="eastAsia" w:eastAsia="黑体"/>
                      <w:sz w:val="52"/>
                      <w:szCs w:val="52"/>
                    </w:rPr>
                    <w:t>化学分析方法</w:t>
                  </w:r>
                </w:p>
                <w:p>
                  <w:pPr>
                    <w:spacing w:line="720" w:lineRule="auto"/>
                    <w:ind w:left="300"/>
                    <w:jc w:val="center"/>
                    <w:rPr>
                      <w:rFonts w:eastAsia="黑体"/>
                      <w:sz w:val="52"/>
                      <w:szCs w:val="52"/>
                    </w:rPr>
                  </w:pPr>
                  <w:r>
                    <w:rPr>
                      <w:rFonts w:hint="eastAsia" w:eastAsia="黑体"/>
                      <w:sz w:val="52"/>
                      <w:szCs w:val="52"/>
                    </w:rPr>
                    <w:t>第</w:t>
                  </w:r>
                  <w:r>
                    <w:rPr>
                      <w:rFonts w:eastAsia="黑体"/>
                      <w:sz w:val="52"/>
                      <w:szCs w:val="52"/>
                    </w:rPr>
                    <w:t>1</w:t>
                  </w:r>
                  <w:r>
                    <w:rPr>
                      <w:rFonts w:hint="eastAsia" w:eastAsia="黑体"/>
                      <w:sz w:val="52"/>
                      <w:szCs w:val="52"/>
                    </w:rPr>
                    <w:t>部分：</w:t>
                  </w:r>
                  <w:r>
                    <w:rPr>
                      <w:rFonts w:hint="eastAsia" w:eastAsia="黑体"/>
                      <w:sz w:val="52"/>
                      <w:szCs w:val="52"/>
                      <w:lang w:eastAsia="zh-CN"/>
                    </w:rPr>
                    <w:t>铼</w:t>
                  </w:r>
                  <w:r>
                    <w:rPr>
                      <w:rFonts w:hint="eastAsia" w:eastAsia="黑体"/>
                      <w:sz w:val="52"/>
                      <w:szCs w:val="52"/>
                    </w:rPr>
                    <w:t>量的测定</w:t>
                  </w:r>
                </w:p>
                <w:p>
                  <w:pPr>
                    <w:spacing w:line="720" w:lineRule="auto"/>
                    <w:ind w:left="300"/>
                    <w:jc w:val="center"/>
                    <w:rPr>
                      <w:rFonts w:eastAsia="黑体"/>
                      <w:sz w:val="52"/>
                      <w:szCs w:val="52"/>
                    </w:rPr>
                  </w:pPr>
                  <w:r>
                    <w:rPr>
                      <w:rFonts w:hint="eastAsia" w:eastAsia="黑体"/>
                      <w:sz w:val="52"/>
                      <w:szCs w:val="52"/>
                    </w:rPr>
                    <w:t>电感耦合</w:t>
                  </w:r>
                  <w:r>
                    <w:rPr>
                      <w:rFonts w:hint="eastAsia" w:eastAsia="黑体"/>
                      <w:sz w:val="52"/>
                      <w:szCs w:val="52"/>
                      <w:lang w:eastAsia="zh-CN"/>
                    </w:rPr>
                    <w:t>等离子体原子发射光谱</w:t>
                  </w:r>
                  <w:r>
                    <w:rPr>
                      <w:rFonts w:hint="eastAsia" w:eastAsia="黑体"/>
                      <w:sz w:val="52"/>
                      <w:szCs w:val="52"/>
                    </w:rPr>
                    <w:t>法</w:t>
                  </w:r>
                </w:p>
                <w:p>
                  <w:pPr>
                    <w:pStyle w:val="46"/>
                    <w:spacing w:before="0" w:line="480" w:lineRule="auto"/>
                    <w:ind w:firstLine="570"/>
                  </w:pPr>
                  <w:r>
                    <w:t>Method</w:t>
                  </w:r>
                  <w:r>
                    <w:rPr>
                      <w:rFonts w:hint="eastAsia"/>
                    </w:rPr>
                    <w:t>s</w:t>
                  </w:r>
                  <w:r>
                    <w:t xml:space="preserve"> for chemical analysis of </w:t>
                  </w:r>
                  <w:r>
                    <w:rPr>
                      <w:rFonts w:hint="eastAsia"/>
                      <w:lang w:val="en-US" w:eastAsia="zh-CN"/>
                    </w:rPr>
                    <w:t>Cu-As Filter Cake</w:t>
                  </w:r>
                  <w:r>
                    <w:rPr>
                      <w:rFonts w:hint="eastAsia"/>
                    </w:rPr>
                    <w:t>—</w:t>
                  </w:r>
                </w:p>
                <w:p>
                  <w:pPr>
                    <w:pStyle w:val="46"/>
                    <w:spacing w:before="0" w:line="480" w:lineRule="auto"/>
                    <w:ind w:firstLine="570"/>
                    <w:rPr>
                      <w:szCs w:val="28"/>
                    </w:rPr>
                  </w:pPr>
                  <w:r>
                    <w:t xml:space="preserve">Part 1: </w:t>
                  </w:r>
                  <w:r>
                    <w:rPr>
                      <w:szCs w:val="28"/>
                    </w:rPr>
                    <w:t xml:space="preserve">Determination of </w:t>
                  </w:r>
                  <w:r>
                    <w:rPr>
                      <w:rFonts w:hint="eastAsia"/>
                      <w:szCs w:val="28"/>
                    </w:rPr>
                    <w:t xml:space="preserve">rhenium </w:t>
                  </w:r>
                  <w:r>
                    <w:rPr>
                      <w:szCs w:val="28"/>
                    </w:rPr>
                    <w:t>content—</w:t>
                  </w:r>
                </w:p>
                <w:p>
                  <w:pPr>
                    <w:pStyle w:val="46"/>
                    <w:spacing w:before="0" w:line="480" w:lineRule="auto"/>
                    <w:ind w:firstLine="570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Inductively coupled  plasma atomic emission spectrometry</w:t>
                  </w:r>
                </w:p>
                <w:p>
                  <w:pPr>
                    <w:ind w:left="301" w:firstLine="270"/>
                    <w:jc w:val="center"/>
                    <w:rPr>
                      <w:sz w:val="32"/>
                      <w:szCs w:val="32"/>
                    </w:rPr>
                  </w:pPr>
                </w:p>
                <w:p>
                  <w:pPr>
                    <w:ind w:left="301" w:firstLine="270"/>
                    <w:jc w:val="center"/>
                    <w:rPr>
                      <w:sz w:val="32"/>
                      <w:szCs w:val="32"/>
                    </w:rPr>
                  </w:pPr>
                </w:p>
                <w:p>
                  <w:pPr>
                    <w:ind w:left="301" w:firstLine="270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(</w:t>
                  </w:r>
                  <w:r>
                    <w:rPr>
                      <w:rFonts w:hint="eastAsia"/>
                      <w:sz w:val="32"/>
                      <w:szCs w:val="32"/>
                      <w:lang w:eastAsia="zh-CN"/>
                    </w:rPr>
                    <w:t>送审</w:t>
                  </w:r>
                  <w:r>
                    <w:rPr>
                      <w:rFonts w:hint="eastAsia"/>
                      <w:sz w:val="32"/>
                      <w:szCs w:val="32"/>
                    </w:rPr>
                    <w:t>稿</w:t>
                  </w:r>
                  <w:r>
                    <w:rPr>
                      <w:sz w:val="32"/>
                      <w:szCs w:val="32"/>
                    </w:rPr>
                    <w:t>)</w:t>
                  </w:r>
                </w:p>
                <w:p>
                  <w:pPr>
                    <w:pStyle w:val="44"/>
                  </w:pPr>
                </w:p>
              </w:txbxContent>
            </v:textbox>
            <w10:anchorlock/>
          </v:shape>
        </w:pict>
      </w:r>
      <w:r>
        <w:pict>
          <v:shape id="fmFrame3" o:spid="_x0000_s1039" o:spt="202" type="#_x0000_t202" style="position:absolute;left:0pt;margin-left:0pt;margin-top:126.15pt;height:29.85pt;width:456.9pt;mso-position-horizontal-relative:margin;mso-position-vertical-relative:margin;z-index:251655168;mso-width-relative:page;mso-height-relative:page;" stroked="f" coordsize="21600,21600" o:gfxdata="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Mnf5T9cAAAAI&#10;AQAADwAAAAAAAAABACAAAAAiAAAAZHJzL2Rvd25yZXYueG1sUEsBAhQAFAAAAAgAh07iQATg7Vmr&#10;AQAAUwMAAA4AAAAAAAAAAQAgAAAAJgEAAGRycy9lMm9Eb2MueG1sUEsFBgAAAAAGAAYAWQEAAEMF&#10;AAAAAA==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jc w:val="right"/>
                    <w:rPr>
                      <w:rFonts w:ascii="黑体" w:hAnsi="宋体" w:eastAsia="黑体"/>
                      <w:sz w:val="28"/>
                      <w:szCs w:val="28"/>
                    </w:rPr>
                  </w:pPr>
                  <w:r>
                    <w:rPr>
                      <w:rFonts w:ascii="黑体" w:hAnsi="宋体" w:eastAsia="黑体"/>
                      <w:sz w:val="28"/>
                      <w:szCs w:val="28"/>
                    </w:rPr>
                    <w:t xml:space="preserve">YS/T </w:t>
                  </w:r>
                  <w:r>
                    <w:rPr>
                      <w:rFonts w:hint="eastAsia" w:ascii="黑体" w:hAnsi="宋体" w:eastAsia="黑体"/>
                      <w:sz w:val="28"/>
                      <w:szCs w:val="28"/>
                      <w:lang w:val="en-US" w:eastAsia="zh-CN"/>
                    </w:rPr>
                    <w:t>XXX</w:t>
                  </w:r>
                  <w:r>
                    <w:rPr>
                      <w:rFonts w:ascii="黑体" w:hAnsi="宋体" w:eastAsia="黑体"/>
                      <w:sz w:val="28"/>
                      <w:szCs w:val="28"/>
                    </w:rPr>
                    <w:t>.</w:t>
                  </w:r>
                  <w:r>
                    <w:rPr>
                      <w:rFonts w:hint="eastAsia" w:ascii="黑体" w:hAnsi="宋体" w:eastAsia="黑体"/>
                      <w:sz w:val="28"/>
                      <w:szCs w:val="28"/>
                      <w:lang w:val="en-US" w:eastAsia="zh-CN"/>
                    </w:rPr>
                    <w:t>XX</w:t>
                  </w:r>
                  <w:r>
                    <w:rPr>
                      <w:rFonts w:ascii="黑体" w:hAnsi="宋体" w:eastAsia="黑体"/>
                      <w:sz w:val="28"/>
                      <w:szCs w:val="28"/>
                    </w:rPr>
                    <w:t>-201X</w:t>
                  </w:r>
                </w:p>
                <w:p>
                  <w:pPr>
                    <w:rPr>
                      <w:rFonts w:ascii="宋体"/>
                    </w:rPr>
                  </w:pPr>
                </w:p>
              </w:txbxContent>
            </v:textbox>
            <w10:anchorlock/>
          </v:shape>
        </w:pict>
      </w:r>
      <w:r>
        <w:pict>
          <v:shape id="fmFrame8" o:spid="_x0000_s1038" o:spt="202" type="#_x0000_t202" style="position:absolute;left:0pt;margin-left:200.75pt;margin-top:8.45pt;height:56.7pt;width:250pt;mso-position-horizontal-relative:margin;mso-position-vertical-relative:margin;z-index:251654144;mso-width-relative:page;mso-height-relative:page;" stroked="f" coordsize="21600,21600" o:gfxdata="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ElZOzzYAAAA&#10;CgEAAA8AAAAAAAAAAQAgAAAAIgAAAGRycy9kb3ducmV2LnhtbFBLAQIUABQAAAAIAIdO4kDU1VKI&#10;qwEAAFMDAAAOAAAAAAAAAAEAIAAAACcBAABkcnMvZTJvRG9jLnhtbFBLBQYAAAAABgAGAFkBAABE&#10;BQAAAAA=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30"/>
                  </w:pPr>
                  <w:r>
                    <w:t>YS</w:t>
                  </w:r>
                </w:p>
              </w:txbxContent>
            </v:textbox>
            <w10:anchorlock/>
          </v:shape>
        </w:pict>
      </w:r>
      <w:r>
        <w:pict>
          <v:shape id="fmFrame2" o:spid="_x0000_s1037" o:spt="202" type="#_x0000_t202" style="position:absolute;left:0pt;margin-left:0pt;margin-top:79.6pt;height:39.8pt;width:481.9pt;mso-position-horizontal-relative:margin;mso-position-vertical-relative:margin;z-index:251653120;mso-width-relative:page;mso-height-relative:page;" stroked="f" coordsize="21600,21600" o:gfxdata="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qW0YH1wAAAAgB&#10;AAAPAAAAAAAAAAEAIAAAACIAAABkcnMvZG93bnJldi54bWxQSwECFAAUAAAACACHTuJA7wMqXqoB&#10;AABTAwAADgAAAAAAAAABACAAAAAmAQAAZHJzL2Uyb0RvYy54bWxQSwUGAAAAAAYABgBZAQAAQgUA&#10;AAAA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39"/>
                  </w:pPr>
                  <w:r>
                    <w:rPr>
                      <w:rFonts w:hint="eastAsia"/>
                    </w:rPr>
                    <w:t>中华人民共和国有色金属行业标准</w:t>
                  </w:r>
                </w:p>
              </w:txbxContent>
            </v:textbox>
            <w10:anchorlock/>
          </v:shape>
        </w:pict>
      </w:r>
      <w:r>
        <w:pict>
          <v:shape id="fmFrame1" o:spid="_x0000_s1036" o:spt="202" type="#_x0000_t202" style="position:absolute;left:0pt;margin-left:0pt;margin-top:0pt;height:51.8pt;width:200pt;mso-position-horizontal-relative:margin;mso-position-vertical-relative:margin;z-index:251652096;mso-width-relative:page;mso-height-relative:page;" stroked="f" coordsize="21600,21600" o:gfxdata="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F7Mvg0wAAAAUBAAAP&#10;AAAAAAAAAAEAIAAAACIAAABkcnMvZG93bnJldi54bWxQSwECFAAUAAAACACHTuJADJc8gKsBAABT&#10;AwAADgAAAAAAAAABACAAAAAiAQAAZHJzL2Uyb0RvYy54bWxQSwUGAAAAAAYABgBZAQAAPwUAAAAA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26"/>
                    <w:rPr>
                      <w:rFonts w:ascii="New Century Schoolbook" w:hAnsi="New Century Schoolbook" w:eastAsia="宋体"/>
                      <w:b/>
                    </w:rPr>
                  </w:pPr>
                  <w:r>
                    <w:rPr>
                      <w:rFonts w:ascii="New Century Schoolbook" w:hAnsi="New Century Schoolbook" w:eastAsia="宋体"/>
                      <w:b/>
                    </w:rPr>
                    <w:t>ICS 77.</w:t>
                  </w:r>
                  <w:r>
                    <w:rPr>
                      <w:rFonts w:hint="eastAsia" w:ascii="New Century Schoolbook" w:hAnsi="New Century Schoolbook" w:eastAsia="宋体"/>
                      <w:b/>
                    </w:rPr>
                    <w:t>120</w:t>
                  </w:r>
                  <w:r>
                    <w:rPr>
                      <w:rFonts w:ascii="New Century Schoolbook" w:hAnsi="New Century Schoolbook" w:eastAsia="宋体"/>
                      <w:b/>
                    </w:rPr>
                    <w:t>.99</w:t>
                  </w:r>
                </w:p>
                <w:p>
                  <w:pPr>
                    <w:pStyle w:val="26"/>
                    <w:rPr>
                      <w:rFonts w:ascii="New Century Schoolbook" w:hAnsi="New Century Schoolbook" w:eastAsia="宋体"/>
                      <w:b/>
                    </w:rPr>
                  </w:pPr>
                  <w:r>
                    <w:rPr>
                      <w:rFonts w:ascii="New Century Schoolbook" w:hAnsi="New Century Schoolbook" w:eastAsia="宋体"/>
                      <w:b/>
                    </w:rPr>
                    <w:t>H</w:t>
                  </w:r>
                  <w:r>
                    <w:rPr>
                      <w:rFonts w:hint="eastAsia" w:ascii="New Century Schoolbook" w:hAnsi="New Century Schoolbook" w:eastAsia="宋体"/>
                      <w:b/>
                    </w:rPr>
                    <w:t>68</w:t>
                  </w:r>
                </w:p>
                <w:p>
                  <w:pPr>
                    <w:pStyle w:val="26"/>
                  </w:pPr>
                </w:p>
              </w:txbxContent>
            </v:textbox>
            <w10:anchorlock/>
          </v:shape>
        </w:pict>
      </w:r>
    </w:p>
    <w:p/>
    <w:p/>
    <w:p/>
    <w:p/>
    <w:p/>
    <w:p/>
    <w:p/>
    <w:p/>
    <w:p/>
    <w:p/>
    <w:p/>
    <w:p/>
    <w:p/>
    <w:p>
      <w:pPr>
        <w:tabs>
          <w:tab w:val="left" w:pos="8805"/>
        </w:tabs>
        <w:jc w:val="left"/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7" w:h="16839"/>
          <w:pgMar w:top="567" w:right="851" w:bottom="1361" w:left="1418" w:header="0" w:footer="0" w:gutter="0"/>
          <w:pgNumType w:start="1"/>
          <w:cols w:space="720" w:num="1"/>
          <w:titlePg/>
          <w:docGrid w:type="lines" w:linePitch="312" w:charSpace="0"/>
        </w:sectPr>
      </w:pPr>
      <w:r>
        <w:tab/>
      </w:r>
    </w:p>
    <w:bookmarkEnd w:id="0"/>
    <w:p>
      <w:pPr>
        <w:pStyle w:val="32"/>
        <w:spacing w:beforeLines="100" w:afterLines="100"/>
        <w:rPr>
          <w:rFonts w:ascii="Times New Roman"/>
          <w:kern w:val="2"/>
        </w:rPr>
      </w:pPr>
      <w:bookmarkStart w:id="1" w:name="前言1"/>
      <w:bookmarkEnd w:id="1"/>
      <w:r>
        <w:rPr>
          <w:rFonts w:hint="eastAsia" w:ascii="Times New Roman"/>
          <w:kern w:val="2"/>
        </w:rPr>
        <w:t>前言</w:t>
      </w:r>
    </w:p>
    <w:p>
      <w:pPr>
        <w:ind w:firstLine="411" w:firstLineChars="196"/>
        <w:rPr>
          <w:szCs w:val="21"/>
        </w:rPr>
      </w:pPr>
      <w:r>
        <w:rPr>
          <w:szCs w:val="21"/>
        </w:rPr>
        <w:t xml:space="preserve">YS/T </w:t>
      </w:r>
      <w:r>
        <w:rPr>
          <w:rFonts w:hint="eastAsia"/>
          <w:szCs w:val="21"/>
          <w:lang w:val="en-US" w:eastAsia="zh-CN"/>
        </w:rPr>
        <w:t>XXX</w:t>
      </w:r>
      <w:r>
        <w:rPr>
          <w:szCs w:val="21"/>
        </w:rPr>
        <w:t>-201X</w:t>
      </w:r>
      <w:r>
        <w:rPr>
          <w:rFonts w:hint="eastAsia"/>
          <w:szCs w:val="21"/>
        </w:rPr>
        <w:t>《</w:t>
      </w:r>
      <w:r>
        <w:rPr>
          <w:rFonts w:hint="eastAsia"/>
          <w:szCs w:val="21"/>
          <w:lang w:eastAsia="zh-CN"/>
        </w:rPr>
        <w:t>铜砷滤饼</w:t>
      </w:r>
      <w:r>
        <w:rPr>
          <w:rFonts w:hint="eastAsia"/>
          <w:szCs w:val="21"/>
        </w:rPr>
        <w:t>化学分析方法》分为</w:t>
      </w:r>
      <w:r>
        <w:rPr>
          <w:rFonts w:hint="eastAsia"/>
          <w:szCs w:val="21"/>
          <w:lang w:val="en-US" w:eastAsia="zh-CN"/>
        </w:rPr>
        <w:t>X</w:t>
      </w:r>
      <w:r>
        <w:rPr>
          <w:rFonts w:hint="eastAsia"/>
          <w:szCs w:val="21"/>
        </w:rPr>
        <w:t>个部分：</w:t>
      </w:r>
    </w:p>
    <w:p>
      <w:pPr>
        <w:ind w:firstLine="435"/>
        <w:rPr>
          <w:rFonts w:hint="eastAsia" w:eastAsia="宋体"/>
          <w:szCs w:val="21"/>
          <w:lang w:eastAsia="zh-CN"/>
        </w:rPr>
      </w:pPr>
      <w:r>
        <w:rPr>
          <w:rFonts w:ascii="宋体" w:hAnsi="宋体"/>
          <w:szCs w:val="21"/>
        </w:rPr>
        <w:t>——</w:t>
      </w:r>
      <w:r>
        <w:rPr>
          <w:rFonts w:hint="eastAsia" w:ascii="宋体" w:hAnsi="宋体"/>
          <w:szCs w:val="21"/>
        </w:rPr>
        <w:t>第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部分：</w:t>
      </w:r>
      <w:r>
        <w:rPr>
          <w:rFonts w:hint="eastAsia" w:ascii="宋体" w:hAnsi="宋体"/>
          <w:szCs w:val="21"/>
          <w:lang w:eastAsia="zh-CN"/>
        </w:rPr>
        <w:t>铼</w:t>
      </w:r>
      <w:r>
        <w:rPr>
          <w:rFonts w:hint="eastAsia" w:ascii="宋体" w:hAnsi="宋体"/>
          <w:szCs w:val="21"/>
        </w:rPr>
        <w:t xml:space="preserve">量的测定 </w:t>
      </w:r>
      <w:r>
        <w:rPr>
          <w:rFonts w:hint="eastAsia" w:ascii="宋体" w:hAnsi="宋体"/>
          <w:szCs w:val="21"/>
          <w:lang w:eastAsia="zh-CN"/>
        </w:rPr>
        <w:t>电感耦合等离子体原子发射光谱法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eastAsia="zh-CN"/>
        </w:rPr>
        <w:t>。</w:t>
      </w: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>本部分为</w:t>
      </w:r>
      <w:r>
        <w:rPr>
          <w:szCs w:val="21"/>
        </w:rPr>
        <w:t xml:space="preserve">YS/T </w:t>
      </w:r>
      <w:r>
        <w:rPr>
          <w:rFonts w:hint="eastAsia"/>
          <w:szCs w:val="21"/>
          <w:lang w:val="en-US" w:eastAsia="zh-CN"/>
        </w:rPr>
        <w:t>XXX</w:t>
      </w:r>
      <w:r>
        <w:rPr>
          <w:szCs w:val="21"/>
        </w:rPr>
        <w:t>-201X</w:t>
      </w:r>
      <w:r>
        <w:rPr>
          <w:rFonts w:hint="eastAsia"/>
          <w:szCs w:val="21"/>
          <w:lang w:eastAsia="zh-CN"/>
        </w:rPr>
        <w:t>的</w:t>
      </w:r>
      <w:r>
        <w:rPr>
          <w:rFonts w:hint="eastAsia"/>
          <w:szCs w:val="21"/>
        </w:rPr>
        <w:t>第</w:t>
      </w:r>
      <w:r>
        <w:rPr>
          <w:szCs w:val="21"/>
        </w:rPr>
        <w:t>1</w:t>
      </w:r>
      <w:r>
        <w:rPr>
          <w:rFonts w:hint="eastAsia"/>
          <w:szCs w:val="21"/>
        </w:rPr>
        <w:t>部分。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本标准是按照</w:t>
      </w:r>
      <w:r>
        <w:rPr>
          <w:szCs w:val="21"/>
        </w:rPr>
        <w:t>GB/T1.1-2009</w:t>
      </w:r>
      <w:r>
        <w:rPr>
          <w:rFonts w:hint="eastAsia"/>
          <w:szCs w:val="21"/>
        </w:rPr>
        <w:t>给出的规则起草的。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本标准由全国有色金属标准化技术委员会（</w:t>
      </w:r>
      <w:r>
        <w:rPr>
          <w:szCs w:val="21"/>
        </w:rPr>
        <w:t>SAC/TC243</w:t>
      </w:r>
      <w:r>
        <w:rPr>
          <w:rFonts w:hint="eastAsia"/>
          <w:szCs w:val="21"/>
        </w:rPr>
        <w:t>）提出并归口。</w:t>
      </w:r>
    </w:p>
    <w:p>
      <w:pPr>
        <w:ind w:firstLine="420" w:firstLineChars="200"/>
        <w:rPr>
          <w:rFonts w:hint="eastAsia" w:eastAsia="宋体"/>
          <w:szCs w:val="21"/>
          <w:lang w:eastAsia="zh-CN"/>
        </w:rPr>
      </w:pPr>
      <w:r>
        <w:rPr>
          <w:rFonts w:hint="eastAsia"/>
          <w:szCs w:val="21"/>
        </w:rPr>
        <w:t>本标准负责起草单位：</w:t>
      </w:r>
      <w:r>
        <w:rPr>
          <w:rFonts w:hint="eastAsia"/>
          <w:szCs w:val="21"/>
          <w:lang w:eastAsia="zh-CN"/>
        </w:rPr>
        <w:t>铜陵有色</w:t>
      </w:r>
      <w:r>
        <w:rPr>
          <w:rFonts w:hint="eastAsia"/>
          <w:szCs w:val="21"/>
          <w:lang w:val="en-US" w:eastAsia="zh-CN"/>
        </w:rPr>
        <w:t>金属集团控股有限公司</w:t>
      </w:r>
      <w:r>
        <w:rPr>
          <w:rFonts w:hint="eastAsia"/>
          <w:szCs w:val="21"/>
          <w:lang w:eastAsia="zh-CN"/>
        </w:rPr>
        <w:t>。</w:t>
      </w:r>
    </w:p>
    <w:p>
      <w:pPr>
        <w:ind w:firstLine="420" w:firstLineChars="200"/>
        <w:jc w:val="left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</w:rPr>
        <w:t>本部分起草单位：</w:t>
      </w:r>
      <w:r>
        <w:rPr>
          <w:rFonts w:hint="eastAsia"/>
          <w:szCs w:val="21"/>
          <w:lang w:eastAsia="zh-CN"/>
        </w:rPr>
        <w:t>铜陵有色</w:t>
      </w:r>
      <w:r>
        <w:rPr>
          <w:rFonts w:hint="eastAsia"/>
          <w:szCs w:val="21"/>
          <w:lang w:val="en-US" w:eastAsia="zh-CN"/>
        </w:rPr>
        <w:t>金属集团控股有限公司、北矿检测技术有限公司、中条山有色金属集团有限公司、</w:t>
      </w:r>
      <w:r>
        <w:rPr>
          <w:rFonts w:hint="eastAsia" w:ascii="Times New Roman" w:hAnsi="Times New Roman"/>
          <w:szCs w:val="21"/>
          <w:vertAlign w:val="baseline"/>
          <w:lang w:val="en-US" w:eastAsia="zh-CN"/>
        </w:rPr>
        <w:t>国标（北京）检验认证有限公司、广州省工业分析检测中心、阳谷祥光铜业有限公司</w:t>
      </w:r>
      <w:r>
        <w:rPr>
          <w:rFonts w:hint="eastAsia" w:ascii="Times New Roman" w:hAnsi="Times New Roman"/>
          <w:color w:val="auto"/>
          <w:szCs w:val="21"/>
          <w:vertAlign w:val="baseline"/>
          <w:lang w:val="en-US" w:eastAsia="zh-CN"/>
        </w:rPr>
        <w:t>、金隆铜业有限公司、</w:t>
      </w:r>
      <w:r>
        <w:rPr>
          <w:rFonts w:hint="eastAsia" w:ascii="Times New Roman" w:hAnsi="Times New Roman"/>
          <w:color w:val="auto"/>
          <w:szCs w:val="21"/>
          <w:vertAlign w:val="baseline"/>
          <w:lang w:val="en-US" w:eastAsia="zh-CN"/>
        </w:rPr>
        <w:t>山东恒邦冶炼股份有限公司</w:t>
      </w:r>
      <w:r>
        <w:rPr>
          <w:rFonts w:hint="eastAsia" w:ascii="Times New Roman" w:hAnsi="Times New Roman"/>
          <w:szCs w:val="21"/>
          <w:vertAlign w:val="baseline"/>
          <w:lang w:val="en-US" w:eastAsia="zh-CN"/>
        </w:rPr>
        <w:t>、福建紫金矿业测试技术有限公司、昆明冶金研究院、</w:t>
      </w:r>
      <w:r>
        <w:rPr>
          <w:rFonts w:hint="eastAsia" w:ascii="Times New Roman" w:hAnsi="Times New Roman"/>
          <w:color w:val="auto"/>
          <w:szCs w:val="21"/>
          <w:vertAlign w:val="baseline"/>
          <w:lang w:val="en-US" w:eastAsia="zh-CN"/>
        </w:rPr>
        <w:t>五矿铜业（湖南</w:t>
      </w:r>
      <w:bookmarkStart w:id="2" w:name="_GoBack"/>
      <w:bookmarkEnd w:id="2"/>
      <w:r>
        <w:rPr>
          <w:rFonts w:hint="eastAsia" w:ascii="Times New Roman" w:hAnsi="Times New Roman"/>
          <w:color w:val="auto"/>
          <w:szCs w:val="21"/>
          <w:vertAlign w:val="baseline"/>
          <w:lang w:val="en-US" w:eastAsia="zh-CN"/>
        </w:rPr>
        <w:t>）有限公司</w:t>
      </w:r>
      <w:r>
        <w:rPr>
          <w:rFonts w:hint="eastAsia" w:ascii="Times New Roman" w:hAnsi="Times New Roman"/>
          <w:szCs w:val="21"/>
          <w:vertAlign w:val="baseline"/>
          <w:lang w:val="en-US" w:eastAsia="zh-CN"/>
        </w:rPr>
        <w:t>、贵州省分析测试研究院、</w:t>
      </w:r>
      <w:r>
        <w:rPr>
          <w:rFonts w:hint="eastAsia" w:ascii="Times New Roman" w:hAnsi="Times New Roman"/>
          <w:color w:val="auto"/>
          <w:szCs w:val="21"/>
          <w:vertAlign w:val="baseline"/>
          <w:lang w:val="en-US" w:eastAsia="zh-CN"/>
        </w:rPr>
        <w:t>紫金铜业</w:t>
      </w:r>
      <w:r>
        <w:rPr>
          <w:rFonts w:hint="eastAsia"/>
          <w:color w:val="auto"/>
          <w:szCs w:val="21"/>
          <w:vertAlign w:val="baseline"/>
          <w:lang w:val="en-US" w:eastAsia="zh-CN"/>
        </w:rPr>
        <w:t>有限公司</w:t>
      </w:r>
      <w:r>
        <w:rPr>
          <w:rFonts w:hint="eastAsia" w:ascii="Times New Roman" w:hAnsi="Times New Roman"/>
          <w:color w:val="auto"/>
          <w:szCs w:val="21"/>
          <w:vertAlign w:val="baseline"/>
          <w:lang w:val="en-US" w:eastAsia="zh-CN"/>
        </w:rPr>
        <w:t>、</w:t>
      </w:r>
      <w:r>
        <w:rPr>
          <w:rFonts w:hint="eastAsia" w:ascii="Times New Roman" w:hAnsi="Times New Roman"/>
          <w:szCs w:val="21"/>
          <w:vertAlign w:val="baseline"/>
          <w:lang w:val="en-US" w:eastAsia="zh-CN"/>
        </w:rPr>
        <w:t>广西分析测试研究</w:t>
      </w:r>
      <w:r>
        <w:rPr>
          <w:rFonts w:hint="eastAsia"/>
          <w:szCs w:val="21"/>
          <w:vertAlign w:val="baseline"/>
          <w:lang w:val="en-US" w:eastAsia="zh-CN"/>
        </w:rPr>
        <w:t>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</w:rPr>
        <w:t>本部分主要起草人：</w:t>
      </w:r>
      <w:r>
        <w:rPr>
          <w:rFonts w:hint="eastAsia"/>
          <w:szCs w:val="21"/>
          <w:lang w:eastAsia="zh-CN"/>
        </w:rPr>
        <w:t>吴勇、李长春、邵从和、陈小燕、王静、</w:t>
      </w:r>
      <w:r>
        <w:rPr>
          <w:rFonts w:hint="eastAsia"/>
          <w:szCs w:val="21"/>
          <w:lang w:val="en-US" w:eastAsia="zh-CN"/>
        </w:rPr>
        <w:t>韩晓、孙计先、秦玉英、叶翠情、王长华、墨淑敏、李继东、张永进、万双、李先和、汪卫东、朱永红、栾海光、王凌燕、张园、俞金生、刘英波 、罗舜、夏兵伟、陈剑、兰万贵、黄永艳 、赖秋祥、刘芳美、黎颖、黄一帆。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szCs w:val="21"/>
          <w:lang w:eastAsia="zh-CN"/>
        </w:rPr>
      </w:pPr>
    </w:p>
    <w:p>
      <w:pPr>
        <w:ind w:firstLine="420" w:firstLineChars="200"/>
        <w:jc w:val="left"/>
        <w:rPr>
          <w:rFonts w:hint="default"/>
          <w:szCs w:val="21"/>
          <w:lang w:val="en-US" w:eastAsia="zh-CN"/>
        </w:rPr>
      </w:pPr>
    </w:p>
    <w:p/>
    <w:p>
      <w:pPr>
        <w:jc w:val="center"/>
        <w:rPr>
          <w:rFonts w:hint="eastAsia" w:eastAsia="黑体"/>
          <w:sz w:val="32"/>
          <w:szCs w:val="32"/>
        </w:rPr>
      </w:pPr>
    </w:p>
    <w:p>
      <w:pPr>
        <w:jc w:val="center"/>
        <w:rPr>
          <w:rFonts w:hint="eastAsia" w:eastAsia="黑体"/>
          <w:sz w:val="32"/>
          <w:szCs w:val="32"/>
        </w:rPr>
      </w:pPr>
    </w:p>
    <w:p>
      <w:pPr>
        <w:jc w:val="center"/>
        <w:rPr>
          <w:rFonts w:hint="eastAsia" w:eastAsia="黑体"/>
          <w:sz w:val="32"/>
          <w:szCs w:val="32"/>
        </w:rPr>
      </w:pPr>
    </w:p>
    <w:p>
      <w:pPr>
        <w:jc w:val="center"/>
        <w:rPr>
          <w:rFonts w:hint="eastAsia" w:eastAsia="黑体"/>
          <w:sz w:val="32"/>
          <w:szCs w:val="32"/>
        </w:rPr>
      </w:pPr>
    </w:p>
    <w:p>
      <w:pPr>
        <w:jc w:val="center"/>
        <w:rPr>
          <w:rFonts w:hint="eastAsia" w:eastAsia="黑体"/>
          <w:sz w:val="32"/>
          <w:szCs w:val="32"/>
        </w:rPr>
      </w:pPr>
    </w:p>
    <w:p>
      <w:pPr>
        <w:jc w:val="center"/>
        <w:rPr>
          <w:rFonts w:hint="eastAsia" w:eastAsia="黑体"/>
          <w:sz w:val="32"/>
          <w:szCs w:val="32"/>
        </w:rPr>
      </w:pPr>
    </w:p>
    <w:p>
      <w:pPr>
        <w:jc w:val="center"/>
        <w:rPr>
          <w:rFonts w:hint="eastAsia" w:eastAsia="黑体"/>
          <w:sz w:val="32"/>
          <w:szCs w:val="32"/>
        </w:rPr>
      </w:pPr>
    </w:p>
    <w:p>
      <w:pPr>
        <w:jc w:val="center"/>
        <w:rPr>
          <w:rFonts w:hint="eastAsia" w:eastAsia="黑体"/>
          <w:sz w:val="32"/>
          <w:szCs w:val="32"/>
        </w:rPr>
      </w:pPr>
    </w:p>
    <w:p>
      <w:pPr>
        <w:jc w:val="both"/>
        <w:rPr>
          <w:rFonts w:hint="eastAsia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铜砷滤饼</w:t>
      </w:r>
      <w:r>
        <w:rPr>
          <w:rFonts w:hint="eastAsia" w:ascii="黑体" w:eastAsia="黑体"/>
          <w:sz w:val="32"/>
          <w:szCs w:val="32"/>
        </w:rPr>
        <w:t>化学分析方法</w:t>
      </w: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</w:t>
      </w:r>
      <w:r>
        <w:rPr>
          <w:rFonts w:ascii="黑体" w:eastAsia="黑体"/>
          <w:sz w:val="32"/>
          <w:szCs w:val="32"/>
        </w:rPr>
        <w:t>1</w:t>
      </w:r>
      <w:r>
        <w:rPr>
          <w:rFonts w:hint="eastAsia" w:ascii="黑体" w:eastAsia="黑体"/>
          <w:sz w:val="32"/>
          <w:szCs w:val="32"/>
        </w:rPr>
        <w:t>部分：</w:t>
      </w:r>
      <w:r>
        <w:rPr>
          <w:rFonts w:hint="eastAsia" w:ascii="黑体" w:eastAsia="黑体"/>
          <w:sz w:val="32"/>
          <w:szCs w:val="32"/>
          <w:lang w:eastAsia="zh-CN"/>
        </w:rPr>
        <w:t>铼</w:t>
      </w:r>
      <w:r>
        <w:rPr>
          <w:rFonts w:hint="eastAsia" w:ascii="黑体" w:eastAsia="黑体"/>
          <w:sz w:val="32"/>
          <w:szCs w:val="32"/>
        </w:rPr>
        <w:t>量的测定</w:t>
      </w:r>
    </w:p>
    <w:p>
      <w:pPr>
        <w:ind w:firstLine="435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电感耦合等离子体原子发射光谱法</w:t>
      </w:r>
    </w:p>
    <w:p>
      <w:pPr>
        <w:ind w:firstLine="435"/>
        <w:jc w:val="center"/>
        <w:rPr>
          <w:szCs w:val="21"/>
        </w:rPr>
      </w:pPr>
    </w:p>
    <w:p>
      <w:pPr>
        <w:numPr>
          <w:ilvl w:val="0"/>
          <w:numId w:val="1"/>
        </w:numPr>
        <w:spacing w:line="360" w:lineRule="auto"/>
        <w:rPr>
          <w:rFonts w:ascii="黑体" w:eastAsia="黑体"/>
          <w:b/>
          <w:color w:val="000000"/>
        </w:rPr>
      </w:pPr>
      <w:r>
        <w:rPr>
          <w:rFonts w:hint="eastAsia" w:ascii="黑体" w:eastAsia="黑体"/>
          <w:b/>
          <w:color w:val="000000"/>
        </w:rPr>
        <w:t>范围</w:t>
      </w:r>
    </w:p>
    <w:p>
      <w:pPr>
        <w:ind w:firstLine="420" w:firstLineChars="200"/>
        <w:rPr>
          <w:rFonts w:ascii="宋体"/>
          <w:color w:val="000000"/>
        </w:rPr>
      </w:pPr>
      <w:r>
        <w:rPr>
          <w:rFonts w:hint="eastAsia"/>
          <w:color w:val="000000"/>
          <w:szCs w:val="21"/>
        </w:rPr>
        <w:t>本部分规定了</w:t>
      </w:r>
      <w:r>
        <w:rPr>
          <w:rFonts w:hint="eastAsia" w:ascii="宋体" w:hAnsi="宋体"/>
          <w:color w:val="000000"/>
          <w:szCs w:val="21"/>
          <w:lang w:eastAsia="zh-CN"/>
        </w:rPr>
        <w:t>铜砷滤饼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eastAsia="zh-CN"/>
        </w:rPr>
        <w:t>铼</w:t>
      </w:r>
      <w:r>
        <w:rPr>
          <w:rFonts w:hint="eastAsia" w:ascii="宋体" w:hAnsi="宋体"/>
          <w:color w:val="000000"/>
          <w:szCs w:val="21"/>
        </w:rPr>
        <w:t>量的测定方法</w:t>
      </w:r>
      <w:r>
        <w:rPr>
          <w:rFonts w:hint="eastAsia" w:ascii="宋体" w:hAnsi="宋体"/>
          <w:color w:val="000000"/>
        </w:rPr>
        <w:t>。</w:t>
      </w:r>
    </w:p>
    <w:p>
      <w:pPr>
        <w:numPr>
          <w:ilvl w:val="0"/>
          <w:numId w:val="0"/>
        </w:numPr>
        <w:spacing w:line="360" w:lineRule="auto"/>
        <w:ind w:leftChars="0" w:firstLine="420" w:firstLineChars="200"/>
        <w:rPr>
          <w:rFonts w:hint="default" w:ascii="Times New Roman" w:hAnsi="Times New Roman" w:eastAsia="宋体" w:cs="Times New Roman"/>
          <w:b/>
          <w:bCs/>
          <w:lang w:val="en-US" w:eastAsia="zh-CN"/>
        </w:rPr>
      </w:pPr>
      <w:r>
        <w:rPr>
          <w:rFonts w:hint="eastAsia" w:ascii="宋体" w:hAnsi="宋体"/>
          <w:color w:val="000000"/>
        </w:rPr>
        <w:t>本部分适用于</w:t>
      </w:r>
      <w:r>
        <w:rPr>
          <w:rFonts w:hint="eastAsia" w:ascii="宋体" w:hAnsi="宋体"/>
          <w:color w:val="000000"/>
          <w:szCs w:val="21"/>
          <w:lang w:eastAsia="zh-CN"/>
        </w:rPr>
        <w:t>铜砷滤饼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eastAsia="zh-CN"/>
        </w:rPr>
        <w:t>铼</w:t>
      </w:r>
      <w:r>
        <w:rPr>
          <w:rFonts w:hint="eastAsia" w:ascii="宋体" w:hAnsi="宋体"/>
          <w:color w:val="000000"/>
          <w:szCs w:val="21"/>
        </w:rPr>
        <w:t>量</w:t>
      </w:r>
      <w:r>
        <w:rPr>
          <w:rFonts w:hint="eastAsia" w:ascii="宋体" w:hAnsi="宋体"/>
          <w:color w:val="000000"/>
        </w:rPr>
        <w:t>的测定。</w:t>
      </w:r>
      <w:r>
        <w:rPr>
          <w:rFonts w:hint="eastAsia" w:ascii="宋体" w:hAnsi="宋体"/>
        </w:rPr>
        <w:t>测定范围为</w:t>
      </w:r>
      <w:r>
        <w:rPr>
          <w:rFonts w:hint="default" w:ascii="Times New Roman" w:hAnsi="Times New Roman" w:cs="Times New Roman"/>
          <w:lang w:val="en-US" w:eastAsia="zh-CN"/>
        </w:rPr>
        <w:t>0.0050%~</w:t>
      </w:r>
      <w:r>
        <w:rPr>
          <w:rFonts w:hint="eastAsia" w:cs="Times New Roman"/>
          <w:lang w:val="en-US" w:eastAsia="zh-CN"/>
        </w:rPr>
        <w:t>3.0</w:t>
      </w:r>
      <w:r>
        <w:rPr>
          <w:rFonts w:hint="default" w:ascii="Times New Roman" w:hAnsi="Times New Roman" w:cs="Times New Roman"/>
          <w:lang w:val="en-US" w:eastAsia="zh-CN"/>
        </w:rPr>
        <w:t>%。</w:t>
      </w:r>
    </w:p>
    <w:p>
      <w:pPr>
        <w:autoSpaceDE w:val="0"/>
        <w:autoSpaceDN w:val="0"/>
        <w:adjustRightInd w:val="0"/>
        <w:spacing w:line="360" w:lineRule="auto"/>
        <w:ind w:right="150"/>
        <w:rPr>
          <w:rFonts w:hint="eastAsia" w:ascii="黑体" w:eastAsia="黑体"/>
          <w:b/>
          <w:bCs/>
          <w:lang w:eastAsia="zh-CN"/>
        </w:rPr>
      </w:pPr>
      <w:r>
        <w:rPr>
          <w:rFonts w:hint="eastAsia" w:ascii="黑体" w:eastAsia="黑体"/>
          <w:b/>
          <w:bCs/>
          <w:lang w:val="en-US" w:eastAsia="zh-CN"/>
        </w:rPr>
        <w:t xml:space="preserve">2  </w:t>
      </w:r>
      <w:r>
        <w:rPr>
          <w:rFonts w:hint="eastAsia" w:ascii="黑体" w:eastAsia="黑体"/>
          <w:b/>
          <w:bCs/>
          <w:lang w:eastAsia="zh-CN"/>
        </w:rPr>
        <w:t>方法提要</w:t>
      </w:r>
    </w:p>
    <w:p>
      <w:pPr>
        <w:pStyle w:val="41"/>
        <w:numPr>
          <w:ilvl w:val="0"/>
          <w:numId w:val="2"/>
        </w:numPr>
        <w:spacing w:before="180" w:after="180"/>
        <w:rPr>
          <w:rFonts w:cs="宋体"/>
          <w:kern w:val="2"/>
          <w:szCs w:val="21"/>
        </w:rPr>
      </w:pPr>
      <w:r>
        <w:rPr>
          <w:rFonts w:hint="eastAsia" w:ascii="Times New Roman" w:eastAsia="宋体"/>
          <w:color w:val="000000"/>
          <w:kern w:val="2"/>
          <w:szCs w:val="21"/>
          <w:lang w:val="en-US" w:eastAsia="zh-CN"/>
        </w:rPr>
        <w:t xml:space="preserve">        </w:t>
      </w:r>
      <w:r>
        <w:rPr>
          <w:rFonts w:hint="eastAsia" w:ascii="Times New Roman" w:eastAsia="宋体"/>
          <w:color w:val="000000"/>
          <w:kern w:val="2"/>
          <w:szCs w:val="21"/>
        </w:rPr>
        <w:t>试料经</w:t>
      </w:r>
      <w:r>
        <w:rPr>
          <w:rFonts w:hint="eastAsia" w:ascii="Times New Roman" w:eastAsia="宋体"/>
          <w:color w:val="000000"/>
          <w:kern w:val="2"/>
          <w:szCs w:val="21"/>
          <w:lang w:eastAsia="zh-CN"/>
        </w:rPr>
        <w:t>氧化镁、硝酸钾碱融烧结</w:t>
      </w:r>
      <w:r>
        <w:rPr>
          <w:rFonts w:hint="eastAsia" w:ascii="Times New Roman" w:eastAsia="宋体"/>
          <w:color w:val="000000"/>
          <w:kern w:val="2"/>
          <w:szCs w:val="21"/>
        </w:rPr>
        <w:t>，</w:t>
      </w:r>
      <w:r>
        <w:rPr>
          <w:rFonts w:hint="eastAsia" w:ascii="Times New Roman" w:eastAsia="宋体"/>
          <w:color w:val="000000"/>
          <w:kern w:val="2"/>
          <w:szCs w:val="21"/>
          <w:lang w:eastAsia="zh-CN"/>
        </w:rPr>
        <w:t>用</w:t>
      </w:r>
      <w:r>
        <w:rPr>
          <w:rFonts w:hint="eastAsia" w:ascii="宋体" w:eastAsia="宋体"/>
          <w:lang w:eastAsia="zh-CN"/>
        </w:rPr>
        <w:t>热水浸取熔融物后过滤</w:t>
      </w:r>
      <w:r>
        <w:rPr>
          <w:rFonts w:hint="eastAsia" w:ascii="宋体" w:eastAsia="宋体"/>
        </w:rPr>
        <w:t>，用电感耦合等离子体</w:t>
      </w:r>
      <w:r>
        <w:rPr>
          <w:rFonts w:hint="eastAsia" w:ascii="宋体" w:eastAsia="宋体"/>
          <w:lang w:eastAsia="zh-CN"/>
        </w:rPr>
        <w:t>原子发射光谱法测定铼量。</w:t>
      </w:r>
    </w:p>
    <w:p>
      <w:pPr>
        <w:autoSpaceDE w:val="0"/>
        <w:autoSpaceDN w:val="0"/>
        <w:adjustRightInd w:val="0"/>
        <w:spacing w:line="360" w:lineRule="auto"/>
        <w:ind w:right="150"/>
        <w:rPr>
          <w:rFonts w:hint="eastAsia" w:ascii="黑体" w:eastAsia="黑体"/>
          <w:b/>
          <w:bCs/>
          <w:lang w:eastAsia="zh-CN"/>
        </w:rPr>
      </w:pPr>
      <w:r>
        <w:rPr>
          <w:rFonts w:hint="eastAsia" w:ascii="黑体" w:eastAsia="黑体"/>
          <w:b/>
          <w:bCs/>
          <w:lang w:val="en-US" w:eastAsia="zh-CN"/>
        </w:rPr>
        <w:t>3</w:t>
      </w:r>
      <w:r>
        <w:rPr>
          <w:rFonts w:hint="eastAsia" w:ascii="黑体" w:eastAsia="黑体"/>
          <w:b/>
          <w:bCs/>
          <w:lang w:eastAsia="zh-CN"/>
        </w:rPr>
        <w:t xml:space="preserve"> 试剂</w:t>
      </w:r>
    </w:p>
    <w:p>
      <w:pPr>
        <w:autoSpaceDE w:val="0"/>
        <w:autoSpaceDN w:val="0"/>
        <w:adjustRightInd w:val="0"/>
        <w:ind w:left="26" w:right="156" w:firstLine="420" w:firstLineChars="200"/>
        <w:rPr>
          <w:rFonts w:ascii="宋体" w:hAnsi="宋体" w:cs="宋体"/>
          <w:szCs w:val="21"/>
        </w:rPr>
      </w:pPr>
      <w:r>
        <w:rPr>
          <w:rFonts w:hint="eastAsia"/>
          <w:szCs w:val="21"/>
        </w:rPr>
        <w:t>除非另有说明，在分析中仅使用确认为</w:t>
      </w:r>
      <w:r>
        <w:rPr>
          <w:rFonts w:hint="eastAsia"/>
          <w:szCs w:val="21"/>
          <w:lang w:eastAsia="zh-CN"/>
        </w:rPr>
        <w:t>分析纯</w:t>
      </w:r>
      <w:r>
        <w:rPr>
          <w:rFonts w:hint="eastAsia"/>
          <w:szCs w:val="21"/>
        </w:rPr>
        <w:t>的试剂和</w:t>
      </w:r>
      <w:r>
        <w:rPr>
          <w:rFonts w:hint="eastAsia"/>
          <w:szCs w:val="21"/>
          <w:lang w:eastAsia="zh-CN"/>
        </w:rPr>
        <w:t>二</w:t>
      </w:r>
      <w:r>
        <w:rPr>
          <w:rFonts w:hint="eastAsia" w:ascii="宋体" w:hAnsi="宋体" w:cs="宋体"/>
          <w:szCs w:val="21"/>
        </w:rPr>
        <w:t>级水。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  <w:lang w:val="en-US" w:eastAsia="zh-CN"/>
        </w:rPr>
        <w:t>3</w:t>
      </w:r>
      <w:r>
        <w:rPr>
          <w:szCs w:val="21"/>
        </w:rPr>
        <w:t xml:space="preserve">.1 </w:t>
      </w:r>
      <w:r>
        <w:rPr>
          <w:rFonts w:hint="eastAsia"/>
          <w:szCs w:val="21"/>
        </w:rPr>
        <w:t>氧化镁。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  <w:lang w:val="en-US" w:eastAsia="zh-CN"/>
        </w:rPr>
        <w:t>3</w:t>
      </w:r>
      <w:r>
        <w:rPr>
          <w:szCs w:val="21"/>
        </w:rPr>
        <w:t xml:space="preserve">.2 </w:t>
      </w:r>
      <w:r>
        <w:rPr>
          <w:rFonts w:hint="eastAsia"/>
          <w:szCs w:val="21"/>
        </w:rPr>
        <w:t>硝酸钾。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3</w:t>
      </w:r>
      <w:r>
        <w:rPr>
          <w:szCs w:val="21"/>
        </w:rPr>
        <w:t xml:space="preserve">.3 </w:t>
      </w:r>
      <w:r>
        <w:rPr>
          <w:rFonts w:hint="eastAsia"/>
          <w:szCs w:val="21"/>
        </w:rPr>
        <w:t>盐酸（</w:t>
      </w:r>
      <w:r>
        <w:rPr>
          <w:szCs w:val="21"/>
        </w:rPr>
        <w:t>ρ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1.19 g/mL）。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.4 盐酸溶液（1+1）。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3</w:t>
      </w:r>
      <w:r>
        <w:rPr>
          <w:szCs w:val="21"/>
        </w:rPr>
        <w:t>.</w:t>
      </w:r>
      <w:r>
        <w:rPr>
          <w:rFonts w:hint="eastAsia"/>
          <w:szCs w:val="21"/>
        </w:rPr>
        <w:t>5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硝酸（</w:t>
      </w:r>
      <w:r>
        <w:rPr>
          <w:szCs w:val="21"/>
        </w:rPr>
        <w:t>ρ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1.42 g/mL）。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.6 硝酸溶液（1+1）。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3</w:t>
      </w:r>
      <w:r>
        <w:rPr>
          <w:szCs w:val="21"/>
        </w:rPr>
        <w:t>.</w:t>
      </w:r>
      <w:r>
        <w:rPr>
          <w:rFonts w:hint="eastAsia"/>
          <w:szCs w:val="21"/>
        </w:rPr>
        <w:t>7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硫酸（</w:t>
      </w:r>
      <w:r>
        <w:rPr>
          <w:szCs w:val="21"/>
        </w:rPr>
        <w:t>ρ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1.84 g/mL）。</w:t>
      </w:r>
    </w:p>
    <w:p>
      <w:pPr>
        <w:spacing w:line="360" w:lineRule="auto"/>
        <w:rPr>
          <w:rFonts w:hint="eastAsia" w:eastAsia="宋体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3.8 过氧化氢溶液（30%）。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3</w:t>
      </w:r>
      <w:r>
        <w:rPr>
          <w:szCs w:val="21"/>
        </w:rPr>
        <w:t>.</w:t>
      </w:r>
      <w:r>
        <w:rPr>
          <w:rFonts w:hint="eastAsia"/>
          <w:szCs w:val="21"/>
          <w:lang w:val="en-US" w:eastAsia="zh-CN"/>
        </w:rPr>
        <w:t>9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铼标准贮存溶液（100 </w:t>
      </w:r>
      <w:r>
        <w:rPr>
          <w:szCs w:val="21"/>
        </w:rPr>
        <w:t>μg</w:t>
      </w:r>
      <w:r>
        <w:rPr>
          <w:rFonts w:hint="eastAsia"/>
          <w:szCs w:val="21"/>
        </w:rPr>
        <w:t>/mL）：称取0.1000 g金属铼粉（w</w:t>
      </w:r>
      <w:r>
        <w:rPr>
          <w:rFonts w:hint="eastAsia"/>
          <w:szCs w:val="21"/>
          <w:vertAlign w:val="subscript"/>
        </w:rPr>
        <w:t>Re</w:t>
      </w:r>
      <w:r>
        <w:rPr>
          <w:rFonts w:hint="eastAsia"/>
          <w:szCs w:val="21"/>
        </w:rPr>
        <w:t>≥99.99%）于150 mL烧杯中，加入20 mL盐酸溶液（</w:t>
      </w:r>
      <w:r>
        <w:rPr>
          <w:rFonts w:hint="eastAsia"/>
          <w:szCs w:val="21"/>
          <w:lang w:val="en-US" w:eastAsia="zh-CN"/>
        </w:rPr>
        <w:t>3.4</w:t>
      </w:r>
      <w:r>
        <w:rPr>
          <w:rFonts w:hint="eastAsia"/>
          <w:szCs w:val="21"/>
        </w:rPr>
        <w:t>）、5mL硝酸溶液（</w:t>
      </w:r>
      <w:r>
        <w:rPr>
          <w:rFonts w:hint="eastAsia"/>
          <w:szCs w:val="21"/>
          <w:lang w:val="en-US" w:eastAsia="zh-CN"/>
        </w:rPr>
        <w:t>3.6</w:t>
      </w:r>
      <w:r>
        <w:rPr>
          <w:rFonts w:hint="eastAsia"/>
          <w:szCs w:val="21"/>
        </w:rPr>
        <w:t xml:space="preserve">），加热至完全溶解，冷却至室温，移入1000 mL容量瓶中，用水稀释至刻度，混匀。此溶液1 mL含100 </w:t>
      </w:r>
      <w:r>
        <w:rPr>
          <w:szCs w:val="21"/>
        </w:rPr>
        <w:t>μg</w:t>
      </w:r>
      <w:r>
        <w:rPr>
          <w:rFonts w:hint="eastAsia"/>
          <w:szCs w:val="21"/>
        </w:rPr>
        <w:t>铼。</w:t>
      </w:r>
    </w:p>
    <w:p>
      <w:pPr>
        <w:spacing w:line="360" w:lineRule="auto"/>
        <w:rPr>
          <w:rFonts w:hint="eastAsia" w:hAnsi="宋体" w:cs="宋体"/>
          <w:color w:val="auto"/>
        </w:rPr>
      </w:pP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.</w:t>
      </w:r>
      <w:r>
        <w:rPr>
          <w:rFonts w:hint="eastAsia"/>
          <w:szCs w:val="21"/>
          <w:lang w:val="en-US" w:eastAsia="zh-CN"/>
        </w:rPr>
        <w:t>10</w:t>
      </w:r>
      <w:r>
        <w:rPr>
          <w:rFonts w:hint="eastAsia"/>
          <w:szCs w:val="21"/>
        </w:rPr>
        <w:t xml:space="preserve"> 铼标准溶液（10 </w:t>
      </w:r>
      <w:r>
        <w:rPr>
          <w:szCs w:val="21"/>
        </w:rPr>
        <w:t>μg</w:t>
      </w:r>
      <w:r>
        <w:rPr>
          <w:rFonts w:hint="eastAsia"/>
          <w:szCs w:val="21"/>
        </w:rPr>
        <w:t>/mL）：移取10.00 mL铼标准贮存溶液</w:t>
      </w: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  <w:lang w:val="en-US" w:eastAsia="zh-CN"/>
        </w:rPr>
        <w:t>3.9</w:t>
      </w:r>
      <w:r>
        <w:rPr>
          <w:rFonts w:hint="eastAsia"/>
          <w:szCs w:val="21"/>
          <w:lang w:eastAsia="zh-CN"/>
        </w:rPr>
        <w:t>）</w:t>
      </w:r>
      <w:r>
        <w:rPr>
          <w:rFonts w:hint="eastAsia"/>
          <w:szCs w:val="21"/>
        </w:rPr>
        <w:t>于100 mL容量瓶中，加入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 xml:space="preserve"> mL硝酸，用水稀释至刻度，混匀。此溶液1 mL含10 </w:t>
      </w:r>
      <w:r>
        <w:rPr>
          <w:szCs w:val="21"/>
        </w:rPr>
        <w:t>μg</w:t>
      </w:r>
      <w:r>
        <w:rPr>
          <w:rFonts w:hint="eastAsia"/>
          <w:szCs w:val="21"/>
        </w:rPr>
        <w:t>铼。</w:t>
      </w:r>
    </w:p>
    <w:p>
      <w:pPr>
        <w:autoSpaceDE w:val="0"/>
        <w:autoSpaceDN w:val="0"/>
        <w:adjustRightInd w:val="0"/>
        <w:ind w:left="26" w:right="156"/>
        <w:rPr>
          <w:rFonts w:hint="eastAsia"/>
        </w:rPr>
      </w:pPr>
      <w:r>
        <w:rPr>
          <w:rFonts w:hint="eastAsia"/>
          <w:szCs w:val="21"/>
          <w:lang w:val="en-US" w:eastAsia="zh-CN"/>
        </w:rPr>
        <w:t xml:space="preserve">3.11 </w:t>
      </w:r>
      <w:r>
        <w:rPr>
          <w:rFonts w:hint="eastAsia"/>
        </w:rPr>
        <w:t>氩气</w:t>
      </w:r>
      <w:r>
        <w:t xml:space="preserve"> (φ</w:t>
      </w:r>
      <w:r>
        <w:rPr>
          <w:vertAlign w:val="subscript"/>
        </w:rPr>
        <w:t>Ar</w:t>
      </w:r>
      <w:r>
        <w:rPr>
          <w:rFonts w:hint="eastAsia" w:hAnsi="宋体" w:cs="宋体"/>
        </w:rPr>
        <w:t>≥</w:t>
      </w:r>
      <w:r>
        <w:t>99.99%)</w:t>
      </w:r>
      <w:r>
        <w:rPr>
          <w:rFonts w:hint="eastAsia"/>
        </w:rPr>
        <w:t>。</w:t>
      </w:r>
    </w:p>
    <w:p>
      <w:pPr>
        <w:autoSpaceDE w:val="0"/>
        <w:autoSpaceDN w:val="0"/>
        <w:adjustRightInd w:val="0"/>
        <w:ind w:left="26" w:right="156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3.12 瓷坩埚（30 mL）。</w:t>
      </w:r>
    </w:p>
    <w:p>
      <w:pPr>
        <w:autoSpaceDE w:val="0"/>
        <w:autoSpaceDN w:val="0"/>
        <w:adjustRightInd w:val="0"/>
        <w:spacing w:line="360" w:lineRule="auto"/>
        <w:ind w:right="150"/>
        <w:rPr>
          <w:rFonts w:hint="eastAsia" w:ascii="黑体" w:eastAsia="黑体"/>
          <w:b/>
          <w:bCs/>
          <w:lang w:eastAsia="zh-CN"/>
        </w:rPr>
      </w:pPr>
      <w:r>
        <w:rPr>
          <w:rFonts w:hint="eastAsia" w:ascii="黑体" w:eastAsia="黑体"/>
          <w:b/>
          <w:bCs/>
          <w:lang w:val="en-US" w:eastAsia="zh-CN"/>
        </w:rPr>
        <w:t>4</w:t>
      </w:r>
      <w:r>
        <w:rPr>
          <w:rFonts w:hint="eastAsia" w:ascii="黑体" w:eastAsia="黑体"/>
          <w:b/>
          <w:bCs/>
          <w:lang w:eastAsia="zh-CN"/>
        </w:rPr>
        <w:t xml:space="preserve">  仪器</w:t>
      </w:r>
    </w:p>
    <w:p>
      <w:pPr>
        <w:spacing w:line="360" w:lineRule="auto"/>
        <w:ind w:firstLine="570"/>
        <w:rPr>
          <w:rFonts w:hint="eastAsia"/>
          <w:color w:val="000000"/>
          <w:szCs w:val="21"/>
        </w:rPr>
      </w:pPr>
      <w:r>
        <w:rPr>
          <w:szCs w:val="21"/>
        </w:rPr>
        <w:t>电感耦合等离子体发射光谱仪</w:t>
      </w:r>
      <w:r>
        <w:rPr>
          <w:rFonts w:hint="eastAsia"/>
          <w:color w:val="000000"/>
          <w:szCs w:val="21"/>
        </w:rPr>
        <w:t>。</w:t>
      </w:r>
    </w:p>
    <w:p>
      <w:pPr>
        <w:tabs>
          <w:tab w:val="left" w:pos="1438"/>
        </w:tabs>
        <w:rPr>
          <w:rFonts w:hint="eastAsia"/>
          <w:color w:val="000000"/>
          <w:szCs w:val="21"/>
        </w:rPr>
      </w:pPr>
      <w:r>
        <w:pict>
          <v:line id="_x0000_s1047" o:spid="_x0000_s1047" o:spt="20" style="position:absolute;left:0pt;margin-left:-1.6pt;margin-top:6.75pt;height:0.05pt;width:34.5pt;z-index:251670528;mso-width-relative:page;mso-height-relative:page;" filled="f" stroked="t" coordsize="21600,21600">
            <v:path arrowok="t"/>
            <v:fill on="f" focussize="0,0"/>
            <v:stroke/>
            <v:imagedata o:title=""/>
            <o:lock v:ext="edit" aspectratio="f"/>
          </v:line>
        </w:pict>
      </w:r>
      <w:r>
        <w:rPr>
          <w:rFonts w:hint="eastAsia"/>
        </w:rPr>
        <w:t xml:space="preserve">      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  <w:color w:val="000000"/>
          <w:szCs w:val="21"/>
        </w:rPr>
        <w:t>仪器稳定性：在仪器最佳工作条件下，用最低浓度的标准溶液（不是“零”浓度标准溶液）测量待测元素的绝对强度或相对强度11次，其相对标准偏差不超过2.0%。</w:t>
      </w:r>
    </w:p>
    <w:p>
      <w:pPr>
        <w:tabs>
          <w:tab w:val="left" w:pos="1438"/>
        </w:tabs>
        <w:rPr>
          <w:rFonts w:hint="eastAsia"/>
          <w:color w:val="000000"/>
          <w:szCs w:val="21"/>
        </w:rPr>
      </w:pPr>
      <w:r>
        <w:pict>
          <v:line id="_x0000_s1048" o:spid="_x0000_s1048" o:spt="20" style="position:absolute;left:0pt;margin-left:-0.85pt;margin-top:7.8pt;height:0.05pt;width:34.5pt;z-index:251671552;mso-width-relative:page;mso-height-relative:page;" filled="f" stroked="t" coordsize="21600,21600">
            <v:path arrowok="t"/>
            <v:fill on="f" focussize="0,0"/>
            <v:stroke/>
            <v:imagedata o:title=""/>
            <o:lock v:ext="edit" aspectratio="f"/>
          </v:line>
        </w:pict>
      </w:r>
      <w:r>
        <w:rPr>
          <w:rFonts w:hint="eastAsia"/>
        </w:rPr>
        <w:t xml:space="preserve">      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Re推荐的分析谱线为197.313 nm。</w:t>
      </w:r>
    </w:p>
    <w:p>
      <w:pPr>
        <w:autoSpaceDE w:val="0"/>
        <w:autoSpaceDN w:val="0"/>
        <w:adjustRightInd w:val="0"/>
        <w:spacing w:line="360" w:lineRule="auto"/>
        <w:ind w:right="150"/>
        <w:rPr>
          <w:rFonts w:hint="eastAsia" w:ascii="黑体" w:eastAsia="黑体"/>
          <w:b/>
          <w:bCs/>
          <w:lang w:val="en-US" w:eastAsia="zh-CN"/>
        </w:rPr>
      </w:pPr>
      <w:r>
        <w:rPr>
          <w:rFonts w:hint="eastAsia" w:ascii="黑体" w:eastAsia="黑体"/>
          <w:b/>
          <w:bCs/>
          <w:lang w:val="en-US" w:eastAsia="zh-CN"/>
        </w:rPr>
        <w:t>5 试样</w:t>
      </w:r>
    </w:p>
    <w:p>
      <w:pPr>
        <w:autoSpaceDE w:val="0"/>
        <w:autoSpaceDN w:val="0"/>
        <w:adjustRightInd w:val="0"/>
        <w:ind w:left="26" w:right="156"/>
        <w:rPr>
          <w:szCs w:val="21"/>
        </w:rPr>
      </w:pPr>
      <w:r>
        <w:rPr>
          <w:rFonts w:hint="eastAsia"/>
          <w:szCs w:val="21"/>
          <w:lang w:val="en-US" w:eastAsia="zh-CN"/>
        </w:rPr>
        <w:t>5.</w:t>
      </w:r>
      <w:r>
        <w:rPr>
          <w:szCs w:val="21"/>
        </w:rPr>
        <w:t>1 试样粒度应不大于100 µm。</w:t>
      </w:r>
    </w:p>
    <w:p>
      <w:pPr>
        <w:autoSpaceDE w:val="0"/>
        <w:autoSpaceDN w:val="0"/>
        <w:adjustRightInd w:val="0"/>
        <w:ind w:left="26" w:right="156"/>
        <w:rPr>
          <w:szCs w:val="21"/>
        </w:rPr>
      </w:pPr>
      <w:r>
        <w:rPr>
          <w:rFonts w:hint="eastAsia"/>
          <w:szCs w:val="21"/>
          <w:lang w:val="en-US" w:eastAsia="zh-CN"/>
        </w:rPr>
        <w:t>5</w:t>
      </w:r>
      <w:r>
        <w:rPr>
          <w:szCs w:val="21"/>
        </w:rPr>
        <w:t>.2 试样应在100℃～105℃烘干1 h，并置于干燥器中冷却至室温。</w:t>
      </w:r>
    </w:p>
    <w:p>
      <w:pPr>
        <w:autoSpaceDE w:val="0"/>
        <w:autoSpaceDN w:val="0"/>
        <w:adjustRightInd w:val="0"/>
        <w:spacing w:line="360" w:lineRule="auto"/>
        <w:ind w:right="150"/>
        <w:rPr>
          <w:rFonts w:hint="eastAsia" w:ascii="黑体" w:eastAsia="黑体"/>
          <w:b/>
          <w:bCs/>
          <w:lang w:val="en-US" w:eastAsia="zh-CN"/>
        </w:rPr>
      </w:pPr>
      <w:r>
        <w:rPr>
          <w:rFonts w:hint="eastAsia" w:ascii="黑体" w:eastAsia="黑体"/>
          <w:b/>
          <w:bCs/>
          <w:lang w:val="en-US" w:eastAsia="zh-CN"/>
        </w:rPr>
        <w:t>6  分析步骤</w:t>
      </w:r>
    </w:p>
    <w:p>
      <w:pPr>
        <w:autoSpaceDE w:val="0"/>
        <w:autoSpaceDN w:val="0"/>
        <w:adjustRightInd w:val="0"/>
        <w:spacing w:line="360" w:lineRule="auto"/>
        <w:ind w:right="150"/>
        <w:rPr>
          <w:rFonts w:eastAsia="黑体"/>
          <w:bCs/>
          <w:szCs w:val="21"/>
        </w:rPr>
      </w:pPr>
      <w:r>
        <w:rPr>
          <w:rFonts w:hint="eastAsia" w:eastAsia="黑体"/>
          <w:bCs/>
          <w:szCs w:val="21"/>
          <w:lang w:val="en-US" w:eastAsia="zh-CN"/>
        </w:rPr>
        <w:t>6.</w:t>
      </w:r>
      <w:r>
        <w:rPr>
          <w:rFonts w:eastAsia="黑体"/>
          <w:bCs/>
          <w:szCs w:val="21"/>
        </w:rPr>
        <w:t>1 试料</w:t>
      </w:r>
    </w:p>
    <w:p>
      <w:pPr>
        <w:autoSpaceDE w:val="0"/>
        <w:autoSpaceDN w:val="0"/>
        <w:adjustRightInd w:val="0"/>
        <w:ind w:left="26" w:right="156" w:firstLine="420" w:firstLineChars="20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eastAsia="zh-CN"/>
        </w:rPr>
        <w:t>按表</w:t>
      </w:r>
      <w:r>
        <w:rPr>
          <w:rFonts w:hint="eastAsia"/>
          <w:szCs w:val="21"/>
          <w:lang w:val="en-US" w:eastAsia="zh-CN"/>
        </w:rPr>
        <w:t>1称取试样，精确至0.0001g。</w:t>
      </w:r>
    </w:p>
    <w:p>
      <w:pPr>
        <w:autoSpaceDE w:val="0"/>
        <w:autoSpaceDN w:val="0"/>
        <w:adjustRightInd w:val="0"/>
        <w:ind w:right="156"/>
        <w:jc w:val="center"/>
        <w:rPr>
          <w:rFonts w:hint="eastAsia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  <w:lang w:val="en-US" w:eastAsia="zh-CN"/>
        </w:rPr>
        <w:t>表1 称样量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261" w:type="dxa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含量（</w:t>
            </w:r>
            <w:r>
              <w:rPr>
                <w:rFonts w:hint="eastAsia"/>
                <w:color w:val="auto"/>
                <w:spacing w:val="6"/>
                <w:kern w:val="0"/>
              </w:rPr>
              <w:t>%</w:t>
            </w:r>
            <w:r>
              <w:rPr>
                <w:rFonts w:hint="eastAsia"/>
                <w:color w:val="auto"/>
                <w:kern w:val="0"/>
              </w:rPr>
              <w:t>）</w:t>
            </w:r>
          </w:p>
        </w:tc>
        <w:tc>
          <w:tcPr>
            <w:tcW w:w="4261" w:type="dxa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称样量（g）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0.005≤w</w:t>
            </w:r>
            <w:r>
              <w:rPr>
                <w:rFonts w:hint="eastAsia"/>
                <w:color w:val="auto"/>
                <w:kern w:val="0"/>
                <w:vertAlign w:val="subscript"/>
              </w:rPr>
              <w:t>Re</w:t>
            </w:r>
            <w:r>
              <w:rPr>
                <w:rFonts w:hint="eastAsia"/>
                <w:color w:val="auto"/>
                <w:kern w:val="0"/>
              </w:rPr>
              <w:t>＜0.2</w:t>
            </w:r>
          </w:p>
        </w:tc>
        <w:tc>
          <w:tcPr>
            <w:tcW w:w="4261" w:type="dxa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0.2≤w</w:t>
            </w:r>
            <w:r>
              <w:rPr>
                <w:rFonts w:hint="eastAsia"/>
                <w:color w:val="auto"/>
                <w:kern w:val="0"/>
                <w:vertAlign w:val="subscript"/>
              </w:rPr>
              <w:t>Re</w:t>
            </w:r>
            <w:r>
              <w:rPr>
                <w:rFonts w:hint="eastAsia"/>
                <w:color w:val="auto"/>
                <w:kern w:val="0"/>
              </w:rPr>
              <w:t>＜0.5</w:t>
            </w:r>
          </w:p>
        </w:tc>
        <w:tc>
          <w:tcPr>
            <w:tcW w:w="4261" w:type="dxa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0.5≤w</w:t>
            </w:r>
            <w:r>
              <w:rPr>
                <w:rFonts w:hint="eastAsia"/>
                <w:color w:val="auto"/>
                <w:kern w:val="0"/>
                <w:vertAlign w:val="subscript"/>
              </w:rPr>
              <w:t>Re</w:t>
            </w:r>
            <w:r>
              <w:rPr>
                <w:rFonts w:hint="eastAsia"/>
                <w:color w:val="auto"/>
                <w:kern w:val="0"/>
              </w:rPr>
              <w:t>＜1.25</w:t>
            </w:r>
          </w:p>
        </w:tc>
        <w:tc>
          <w:tcPr>
            <w:tcW w:w="4261" w:type="dxa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w</w:t>
            </w:r>
            <w:r>
              <w:rPr>
                <w:rFonts w:hint="eastAsia"/>
                <w:color w:val="auto"/>
                <w:kern w:val="0"/>
                <w:vertAlign w:val="subscript"/>
              </w:rPr>
              <w:t>Re</w:t>
            </w:r>
            <w:r>
              <w:rPr>
                <w:rFonts w:hint="eastAsia"/>
                <w:color w:val="auto"/>
                <w:kern w:val="0"/>
              </w:rPr>
              <w:t>≧1.25</w:t>
            </w:r>
          </w:p>
        </w:tc>
        <w:tc>
          <w:tcPr>
            <w:tcW w:w="4261" w:type="dxa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0.1</w:t>
            </w:r>
          </w:p>
        </w:tc>
      </w:tr>
    </w:tbl>
    <w:p>
      <w:pPr>
        <w:autoSpaceDE w:val="0"/>
        <w:autoSpaceDN w:val="0"/>
        <w:adjustRightInd w:val="0"/>
        <w:ind w:right="156"/>
        <w:jc w:val="both"/>
        <w:rPr>
          <w:rFonts w:hint="eastAsia"/>
          <w:b/>
          <w:bCs/>
          <w:szCs w:val="21"/>
          <w:lang w:val="en-US" w:eastAsia="zh-CN"/>
        </w:rPr>
      </w:pPr>
    </w:p>
    <w:p>
      <w:pPr>
        <w:autoSpaceDE w:val="0"/>
        <w:autoSpaceDN w:val="0"/>
        <w:adjustRightInd w:val="0"/>
        <w:spacing w:line="360" w:lineRule="auto"/>
        <w:ind w:right="150"/>
        <w:rPr>
          <w:rFonts w:eastAsia="黑体"/>
          <w:bCs/>
          <w:szCs w:val="21"/>
        </w:rPr>
      </w:pPr>
      <w:r>
        <w:rPr>
          <w:rFonts w:hint="eastAsia" w:eastAsia="黑体"/>
          <w:bCs/>
          <w:szCs w:val="21"/>
          <w:lang w:val="en-US" w:eastAsia="zh-CN"/>
        </w:rPr>
        <w:t>6.</w:t>
      </w:r>
      <w:r>
        <w:rPr>
          <w:rFonts w:hint="eastAsia" w:eastAsia="黑体"/>
          <w:bCs/>
          <w:szCs w:val="21"/>
        </w:rPr>
        <w:t>2测定次数</w:t>
      </w:r>
    </w:p>
    <w:p>
      <w:pPr>
        <w:autoSpaceDE w:val="0"/>
        <w:autoSpaceDN w:val="0"/>
        <w:adjustRightInd w:val="0"/>
        <w:ind w:left="26" w:right="156" w:firstLine="420" w:firstLineChars="200"/>
        <w:rPr>
          <w:szCs w:val="21"/>
        </w:rPr>
      </w:pPr>
      <w:r>
        <w:rPr>
          <w:rFonts w:hint="eastAsia"/>
          <w:szCs w:val="21"/>
        </w:rPr>
        <w:t>独立地进行两次测定，取其平均值。</w:t>
      </w:r>
    </w:p>
    <w:p>
      <w:pPr>
        <w:autoSpaceDE w:val="0"/>
        <w:autoSpaceDN w:val="0"/>
        <w:adjustRightInd w:val="0"/>
        <w:spacing w:line="360" w:lineRule="auto"/>
        <w:ind w:right="150"/>
        <w:rPr>
          <w:rFonts w:eastAsia="黑体"/>
          <w:bCs/>
          <w:szCs w:val="21"/>
        </w:rPr>
      </w:pPr>
      <w:r>
        <w:rPr>
          <w:rFonts w:hint="eastAsia" w:eastAsia="黑体"/>
          <w:bCs/>
          <w:szCs w:val="21"/>
          <w:lang w:val="en-US" w:eastAsia="zh-CN"/>
        </w:rPr>
        <w:t>6</w:t>
      </w:r>
      <w:r>
        <w:rPr>
          <w:rFonts w:hint="eastAsia" w:eastAsia="黑体"/>
          <w:bCs/>
          <w:szCs w:val="21"/>
        </w:rPr>
        <w:t>.3 空白试验</w:t>
      </w:r>
    </w:p>
    <w:p>
      <w:pPr>
        <w:autoSpaceDE w:val="0"/>
        <w:autoSpaceDN w:val="0"/>
        <w:adjustRightInd w:val="0"/>
        <w:ind w:left="26" w:right="156" w:firstLine="420" w:firstLineChars="200"/>
        <w:rPr>
          <w:szCs w:val="21"/>
        </w:rPr>
      </w:pPr>
      <w:r>
        <w:rPr>
          <w:rFonts w:hint="eastAsia"/>
          <w:szCs w:val="21"/>
        </w:rPr>
        <w:t>随同试料做空白试验。</w:t>
      </w:r>
    </w:p>
    <w:p>
      <w:pPr>
        <w:autoSpaceDE w:val="0"/>
        <w:autoSpaceDN w:val="0"/>
        <w:adjustRightInd w:val="0"/>
        <w:spacing w:line="360" w:lineRule="auto"/>
        <w:ind w:right="150"/>
        <w:rPr>
          <w:rFonts w:hint="eastAsia" w:eastAsia="黑体"/>
          <w:bCs/>
          <w:szCs w:val="21"/>
        </w:rPr>
      </w:pPr>
      <w:r>
        <w:rPr>
          <w:rFonts w:hint="eastAsia" w:eastAsia="黑体"/>
          <w:bCs/>
          <w:szCs w:val="21"/>
          <w:lang w:val="en-US" w:eastAsia="zh-CN"/>
        </w:rPr>
        <w:t>6.</w:t>
      </w:r>
      <w:r>
        <w:rPr>
          <w:rFonts w:hint="eastAsia" w:eastAsia="黑体"/>
          <w:bCs/>
          <w:szCs w:val="21"/>
        </w:rPr>
        <w:t>4 测定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6.4</w:t>
      </w:r>
      <w:r>
        <w:rPr>
          <w:rFonts w:hint="eastAsia"/>
          <w:szCs w:val="21"/>
        </w:rPr>
        <w:t xml:space="preserve">.1 </w:t>
      </w:r>
      <w:r>
        <w:rPr>
          <w:rFonts w:hint="eastAsia"/>
          <w:szCs w:val="21"/>
          <w:lang w:eastAsia="zh-CN"/>
        </w:rPr>
        <w:t>将试料（</w:t>
      </w:r>
      <w:r>
        <w:rPr>
          <w:rFonts w:hint="eastAsia"/>
          <w:szCs w:val="21"/>
          <w:lang w:val="en-US" w:eastAsia="zh-CN"/>
        </w:rPr>
        <w:t>6.1</w:t>
      </w:r>
      <w:r>
        <w:rPr>
          <w:rFonts w:hint="eastAsia"/>
          <w:szCs w:val="21"/>
          <w:lang w:eastAsia="zh-CN"/>
        </w:rPr>
        <w:t>）</w:t>
      </w:r>
      <w:r>
        <w:rPr>
          <w:rFonts w:hint="eastAsia"/>
          <w:szCs w:val="21"/>
        </w:rPr>
        <w:t>置于事先盛有</w:t>
      </w:r>
      <w:r>
        <w:rPr>
          <w:rFonts w:hint="eastAsia"/>
          <w:szCs w:val="21"/>
          <w:lang w:val="en-US" w:eastAsia="zh-CN"/>
        </w:rPr>
        <w:t>0.5</w:t>
      </w:r>
      <w:r>
        <w:rPr>
          <w:rFonts w:hint="eastAsia"/>
          <w:szCs w:val="21"/>
        </w:rPr>
        <w:t xml:space="preserve"> g氧化镁</w:t>
      </w: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  <w:lang w:val="en-US" w:eastAsia="zh-CN"/>
        </w:rPr>
        <w:t>3.1</w:t>
      </w:r>
      <w:r>
        <w:rPr>
          <w:rFonts w:hint="eastAsia"/>
          <w:szCs w:val="21"/>
          <w:lang w:eastAsia="zh-CN"/>
        </w:rPr>
        <w:t>）</w:t>
      </w:r>
      <w:r>
        <w:rPr>
          <w:rFonts w:hint="eastAsia"/>
          <w:szCs w:val="21"/>
        </w:rPr>
        <w:t>和0.5 g硝酸钾</w:t>
      </w: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  <w:lang w:val="en-US" w:eastAsia="zh-CN"/>
        </w:rPr>
        <w:t>3.2</w:t>
      </w:r>
      <w:r>
        <w:rPr>
          <w:rFonts w:hint="eastAsia"/>
          <w:szCs w:val="21"/>
          <w:lang w:eastAsia="zh-CN"/>
        </w:rPr>
        <w:t>）</w:t>
      </w:r>
      <w:r>
        <w:rPr>
          <w:rFonts w:hint="eastAsia"/>
          <w:szCs w:val="21"/>
        </w:rPr>
        <w:t>的瓷坩埚</w:t>
      </w: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  <w:lang w:val="en-US" w:eastAsia="zh-CN"/>
        </w:rPr>
        <w:t>3.11</w:t>
      </w:r>
      <w:r>
        <w:rPr>
          <w:rFonts w:hint="eastAsia"/>
          <w:szCs w:val="21"/>
          <w:lang w:eastAsia="zh-CN"/>
        </w:rPr>
        <w:t>）</w:t>
      </w:r>
      <w:r>
        <w:rPr>
          <w:rFonts w:hint="eastAsia"/>
          <w:szCs w:val="21"/>
        </w:rPr>
        <w:t>中，充分搅拌均匀后再覆盖0.5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g氧化镁。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6.4</w:t>
      </w:r>
      <w:r>
        <w:rPr>
          <w:rFonts w:hint="eastAsia"/>
          <w:szCs w:val="21"/>
        </w:rPr>
        <w:t>.2 将瓷坩埚</w:t>
      </w: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  <w:lang w:val="en-US" w:eastAsia="zh-CN"/>
        </w:rPr>
        <w:t>6.4.1</w:t>
      </w:r>
      <w:r>
        <w:rPr>
          <w:rFonts w:hint="eastAsia"/>
          <w:szCs w:val="21"/>
          <w:lang w:eastAsia="zh-CN"/>
        </w:rPr>
        <w:t>）</w:t>
      </w:r>
      <w:r>
        <w:rPr>
          <w:rFonts w:hint="eastAsia"/>
          <w:szCs w:val="21"/>
        </w:rPr>
        <w:t xml:space="preserve">置于预先升温至650 </w:t>
      </w:r>
      <w:r>
        <w:rPr>
          <w:rFonts w:hint="eastAsia" w:ascii="宋体" w:hAnsi="宋体" w:cs="宋体"/>
          <w:szCs w:val="21"/>
        </w:rPr>
        <w:t>℃</w:t>
      </w:r>
      <w:r>
        <w:rPr>
          <w:rFonts w:hint="eastAsia"/>
          <w:szCs w:val="21"/>
        </w:rPr>
        <w:t>的马弗炉中，保温30 min后取出冷却。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6.4</w:t>
      </w:r>
      <w:r>
        <w:rPr>
          <w:rFonts w:hint="eastAsia"/>
          <w:szCs w:val="21"/>
        </w:rPr>
        <w:t>.3 将冷却后的瓷坩埚置于150 mL烧杯中，加入30 mL热水</w:t>
      </w:r>
      <w:r>
        <w:rPr>
          <w:rFonts w:hint="eastAsia"/>
          <w:szCs w:val="21"/>
          <w:lang w:eastAsia="zh-CN"/>
        </w:rPr>
        <w:t>于电热板上加热</w:t>
      </w:r>
      <w:r>
        <w:rPr>
          <w:rFonts w:hint="eastAsia"/>
          <w:szCs w:val="21"/>
        </w:rPr>
        <w:t xml:space="preserve">浸取，浸取完成后加入3 mL </w:t>
      </w:r>
      <w:r>
        <w:rPr>
          <w:rFonts w:hint="eastAsia"/>
          <w:szCs w:val="21"/>
          <w:lang w:eastAsia="zh-CN"/>
        </w:rPr>
        <w:t>过氧化氢溶液（</w:t>
      </w:r>
      <w:r>
        <w:rPr>
          <w:rFonts w:hint="eastAsia"/>
          <w:szCs w:val="21"/>
          <w:lang w:val="en-US" w:eastAsia="zh-CN"/>
        </w:rPr>
        <w:t>3.8</w:t>
      </w:r>
      <w:r>
        <w:rPr>
          <w:rFonts w:hint="eastAsia"/>
          <w:szCs w:val="21"/>
          <w:lang w:eastAsia="zh-CN"/>
        </w:rPr>
        <w:t>），</w:t>
      </w:r>
      <w:r>
        <w:rPr>
          <w:rFonts w:hint="eastAsia"/>
          <w:szCs w:val="21"/>
        </w:rPr>
        <w:t>微沸30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min，取下稍冷</w:t>
      </w:r>
      <w:r>
        <w:rPr>
          <w:rFonts w:hint="eastAsia"/>
          <w:szCs w:val="21"/>
          <w:lang w:eastAsia="zh-CN"/>
        </w:rPr>
        <w:t>，洗出坩埚</w:t>
      </w:r>
      <w:r>
        <w:rPr>
          <w:rFonts w:hint="eastAsia"/>
          <w:szCs w:val="21"/>
        </w:rPr>
        <w:t>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6.4</w:t>
      </w:r>
      <w:r>
        <w:rPr>
          <w:rFonts w:hint="eastAsia"/>
          <w:szCs w:val="21"/>
        </w:rPr>
        <w:t>.4 用中速定量滤纸过滤，热水洗涤烧杯及沉淀各3次，滤液收集于1</w:t>
      </w:r>
      <w:r>
        <w:rPr>
          <w:rFonts w:hint="eastAsia"/>
          <w:szCs w:val="21"/>
          <w:lang w:val="en-US" w:eastAsia="zh-CN"/>
        </w:rPr>
        <w:t>50</w:t>
      </w:r>
      <w:r>
        <w:rPr>
          <w:rFonts w:hint="eastAsia"/>
          <w:szCs w:val="21"/>
        </w:rPr>
        <w:t xml:space="preserve"> mL烧杯中，在电热板上微沸状态下蒸至</w:t>
      </w:r>
      <w:r>
        <w:rPr>
          <w:rFonts w:hint="eastAsia"/>
          <w:szCs w:val="21"/>
          <w:lang w:eastAsia="zh-CN"/>
        </w:rPr>
        <w:t>约</w:t>
      </w:r>
      <w:r>
        <w:rPr>
          <w:rFonts w:hint="eastAsia"/>
          <w:szCs w:val="21"/>
          <w:lang w:val="en-US" w:eastAsia="zh-CN"/>
        </w:rPr>
        <w:t>40 mL</w:t>
      </w:r>
      <w:r>
        <w:rPr>
          <w:rFonts w:hint="eastAsia"/>
          <w:szCs w:val="21"/>
        </w:rPr>
        <w:t>，取下稍冷加入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 xml:space="preserve"> mL硝酸</w:t>
      </w: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  <w:lang w:val="en-US" w:eastAsia="zh-CN"/>
        </w:rPr>
        <w:t>3.5</w:t>
      </w:r>
      <w:r>
        <w:rPr>
          <w:rFonts w:hint="eastAsia"/>
          <w:szCs w:val="21"/>
          <w:lang w:eastAsia="zh-CN"/>
        </w:rPr>
        <w:t>）</w:t>
      </w:r>
      <w:r>
        <w:rPr>
          <w:rFonts w:hint="eastAsia"/>
          <w:szCs w:val="21"/>
        </w:rPr>
        <w:t>，</w:t>
      </w:r>
      <w:r>
        <w:rPr>
          <w:rFonts w:hint="eastAsia"/>
          <w:szCs w:val="21"/>
          <w:lang w:eastAsia="zh-CN"/>
        </w:rPr>
        <w:t>移入</w:t>
      </w:r>
      <w:r>
        <w:rPr>
          <w:rFonts w:hint="eastAsia"/>
          <w:szCs w:val="21"/>
          <w:lang w:val="en-US" w:eastAsia="zh-CN"/>
        </w:rPr>
        <w:t>100 mL容量瓶中，</w:t>
      </w:r>
      <w:r>
        <w:rPr>
          <w:rFonts w:hint="eastAsia"/>
          <w:szCs w:val="21"/>
        </w:rPr>
        <w:t>用水稀释至刻度，混匀。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6.4.5</w:t>
      </w:r>
      <w:r>
        <w:rPr>
          <w:rFonts w:hint="eastAsia"/>
          <w:szCs w:val="21"/>
        </w:rPr>
        <w:t>按表</w:t>
      </w:r>
      <w:r>
        <w:rPr>
          <w:rFonts w:hint="eastAsia"/>
          <w:szCs w:val="21"/>
          <w:lang w:val="en-US" w:eastAsia="zh-CN"/>
        </w:rPr>
        <w:t>2</w:t>
      </w:r>
      <w:r>
        <w:rPr>
          <w:rFonts w:hint="eastAsia"/>
          <w:szCs w:val="21"/>
          <w:lang w:eastAsia="zh-CN"/>
        </w:rPr>
        <w:t>分取试液于</w:t>
      </w:r>
      <w:r>
        <w:rPr>
          <w:rFonts w:hint="eastAsia"/>
          <w:szCs w:val="21"/>
          <w:lang w:val="en-US" w:eastAsia="zh-CN"/>
        </w:rPr>
        <w:t>100 mL</w:t>
      </w:r>
      <w:r>
        <w:rPr>
          <w:rFonts w:hint="eastAsia"/>
          <w:szCs w:val="21"/>
        </w:rPr>
        <w:t>容量瓶中，</w:t>
      </w:r>
      <w:r>
        <w:rPr>
          <w:rFonts w:hint="eastAsia"/>
          <w:szCs w:val="21"/>
          <w:lang w:eastAsia="zh-CN"/>
        </w:rPr>
        <w:t>并补加硝酸（</w:t>
      </w:r>
      <w:r>
        <w:rPr>
          <w:rFonts w:hint="eastAsia"/>
          <w:szCs w:val="21"/>
          <w:lang w:val="en-US" w:eastAsia="zh-CN"/>
        </w:rPr>
        <w:t>3.5</w:t>
      </w:r>
      <w:r>
        <w:rPr>
          <w:rFonts w:hint="eastAsia"/>
          <w:szCs w:val="21"/>
          <w:lang w:eastAsia="zh-CN"/>
        </w:rPr>
        <w:t>），</w:t>
      </w:r>
      <w:r>
        <w:rPr>
          <w:rFonts w:hint="eastAsia"/>
          <w:szCs w:val="21"/>
        </w:rPr>
        <w:t>用水稀释至刻度，混匀。</w:t>
      </w:r>
    </w:p>
    <w:p>
      <w:pPr>
        <w:autoSpaceDE w:val="0"/>
        <w:autoSpaceDN w:val="0"/>
        <w:adjustRightInd w:val="0"/>
        <w:ind w:right="156"/>
        <w:jc w:val="center"/>
        <w:rPr>
          <w:rFonts w:hint="eastAsia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  <w:lang w:val="en-US" w:eastAsia="zh-CN"/>
        </w:rPr>
        <w:t>表2  试液分取量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2841"/>
        <w:gridCol w:w="2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841" w:type="dxa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含量（</w:t>
            </w:r>
            <w:r>
              <w:rPr>
                <w:rFonts w:hint="eastAsia"/>
                <w:color w:val="auto"/>
                <w:spacing w:val="6"/>
                <w:kern w:val="0"/>
              </w:rPr>
              <w:t>%</w:t>
            </w:r>
            <w:r>
              <w:rPr>
                <w:rFonts w:hint="eastAsia"/>
                <w:color w:val="auto"/>
                <w:kern w:val="0"/>
              </w:rPr>
              <w:t>）</w:t>
            </w:r>
          </w:p>
        </w:tc>
        <w:tc>
          <w:tcPr>
            <w:tcW w:w="2841" w:type="dxa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color w:val="auto"/>
                <w:kern w:val="0"/>
                <w:lang w:eastAsia="zh-CN"/>
              </w:rPr>
            </w:pPr>
            <w:r>
              <w:rPr>
                <w:rFonts w:hint="eastAsia"/>
                <w:color w:val="auto"/>
                <w:kern w:val="0"/>
                <w:lang w:eastAsia="zh-CN"/>
              </w:rPr>
              <w:t>分取量（</w:t>
            </w:r>
            <w:r>
              <w:rPr>
                <w:rFonts w:hint="eastAsia"/>
                <w:color w:val="auto"/>
                <w:kern w:val="0"/>
                <w:lang w:val="en-US" w:eastAsia="zh-CN"/>
              </w:rPr>
              <w:t>mL</w:t>
            </w:r>
            <w:r>
              <w:rPr>
                <w:rFonts w:hint="eastAsia"/>
                <w:color w:val="auto"/>
                <w:kern w:val="0"/>
                <w:lang w:eastAsia="zh-CN"/>
              </w:rPr>
              <w:t>）</w:t>
            </w:r>
          </w:p>
        </w:tc>
        <w:tc>
          <w:tcPr>
            <w:tcW w:w="2840" w:type="dxa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color w:val="auto"/>
                <w:kern w:val="0"/>
                <w:lang w:eastAsia="zh-CN"/>
              </w:rPr>
            </w:pPr>
            <w:r>
              <w:rPr>
                <w:rFonts w:hint="eastAsia"/>
                <w:color w:val="auto"/>
                <w:kern w:val="0"/>
                <w:lang w:eastAsia="zh-CN"/>
              </w:rPr>
              <w:t>补加硝酸（</w:t>
            </w:r>
            <w:r>
              <w:rPr>
                <w:rFonts w:hint="eastAsia"/>
                <w:color w:val="auto"/>
                <w:kern w:val="0"/>
                <w:lang w:val="en-US" w:eastAsia="zh-CN"/>
              </w:rPr>
              <w:t>mL</w:t>
            </w:r>
            <w:r>
              <w:rPr>
                <w:rFonts w:hint="eastAsia"/>
                <w:color w:val="auto"/>
                <w:kern w:val="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0.005≤w</w:t>
            </w:r>
            <w:r>
              <w:rPr>
                <w:rFonts w:hint="eastAsia"/>
                <w:color w:val="auto"/>
                <w:kern w:val="0"/>
                <w:vertAlign w:val="subscript"/>
              </w:rPr>
              <w:t>Re</w:t>
            </w:r>
            <w:r>
              <w:rPr>
                <w:rFonts w:hint="eastAsia"/>
                <w:color w:val="auto"/>
                <w:kern w:val="0"/>
              </w:rPr>
              <w:t>＜0.2</w:t>
            </w:r>
          </w:p>
        </w:tc>
        <w:tc>
          <w:tcPr>
            <w:tcW w:w="2841" w:type="dxa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color w:val="auto"/>
                <w:kern w:val="0"/>
                <w:lang w:eastAsia="zh-CN"/>
              </w:rPr>
            </w:pPr>
            <w:r>
              <w:rPr>
                <w:rFonts w:hint="eastAsia"/>
                <w:color w:val="auto"/>
                <w:kern w:val="0"/>
                <w:lang w:eastAsia="zh-CN"/>
              </w:rPr>
              <w:t>—</w:t>
            </w:r>
          </w:p>
        </w:tc>
        <w:tc>
          <w:tcPr>
            <w:tcW w:w="2840" w:type="dxa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color w:val="auto"/>
                <w:kern w:val="0"/>
                <w:lang w:eastAsia="zh-CN"/>
              </w:rPr>
            </w:pPr>
            <w:r>
              <w:rPr>
                <w:rFonts w:hint="eastAsia"/>
                <w:color w:val="auto"/>
                <w:kern w:val="0"/>
                <w:lang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0.2≤w</w:t>
            </w:r>
            <w:r>
              <w:rPr>
                <w:rFonts w:hint="eastAsia"/>
                <w:color w:val="auto"/>
                <w:kern w:val="0"/>
                <w:vertAlign w:val="subscript"/>
              </w:rPr>
              <w:t>Re</w:t>
            </w:r>
            <w:r>
              <w:rPr>
                <w:rFonts w:hint="eastAsia"/>
                <w:color w:val="auto"/>
                <w:kern w:val="0"/>
              </w:rPr>
              <w:t>＜0.5</w:t>
            </w:r>
          </w:p>
        </w:tc>
        <w:tc>
          <w:tcPr>
            <w:tcW w:w="2841" w:type="dxa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color w:val="auto"/>
                <w:kern w:val="0"/>
                <w:lang w:eastAsia="zh-CN"/>
              </w:rPr>
            </w:pPr>
            <w:r>
              <w:rPr>
                <w:rFonts w:hint="eastAsia"/>
                <w:color w:val="auto"/>
                <w:kern w:val="0"/>
                <w:lang w:eastAsia="zh-CN"/>
              </w:rPr>
              <w:t>—</w:t>
            </w:r>
          </w:p>
        </w:tc>
        <w:tc>
          <w:tcPr>
            <w:tcW w:w="2840" w:type="dxa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color w:val="auto"/>
                <w:kern w:val="0"/>
                <w:lang w:eastAsia="zh-CN"/>
              </w:rPr>
            </w:pPr>
            <w:r>
              <w:rPr>
                <w:rFonts w:hint="eastAsia"/>
                <w:color w:val="auto"/>
                <w:kern w:val="0"/>
                <w:lang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0.5≤w</w:t>
            </w:r>
            <w:r>
              <w:rPr>
                <w:rFonts w:hint="eastAsia"/>
                <w:color w:val="auto"/>
                <w:kern w:val="0"/>
                <w:vertAlign w:val="subscript"/>
              </w:rPr>
              <w:t>Re</w:t>
            </w:r>
            <w:r>
              <w:rPr>
                <w:rFonts w:hint="eastAsia"/>
                <w:color w:val="auto"/>
                <w:kern w:val="0"/>
              </w:rPr>
              <w:t>＜1.25</w:t>
            </w:r>
          </w:p>
        </w:tc>
        <w:tc>
          <w:tcPr>
            <w:tcW w:w="2841" w:type="dxa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color w:val="auto"/>
                <w:kern w:val="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lang w:val="en-US" w:eastAsia="zh-CN"/>
              </w:rPr>
              <w:t>20.00</w:t>
            </w:r>
          </w:p>
        </w:tc>
        <w:tc>
          <w:tcPr>
            <w:tcW w:w="2840" w:type="dxa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color w:val="auto"/>
                <w:kern w:val="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lang w:val="en-US" w:eastAsia="zh-CN"/>
              </w:rPr>
              <w:t>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w</w:t>
            </w:r>
            <w:r>
              <w:rPr>
                <w:rFonts w:hint="eastAsia"/>
                <w:color w:val="auto"/>
                <w:kern w:val="0"/>
                <w:vertAlign w:val="subscript"/>
              </w:rPr>
              <w:t>Re</w:t>
            </w:r>
            <w:r>
              <w:rPr>
                <w:rFonts w:hint="eastAsia"/>
                <w:color w:val="auto"/>
                <w:kern w:val="0"/>
              </w:rPr>
              <w:t>≧1.25</w:t>
            </w:r>
          </w:p>
        </w:tc>
        <w:tc>
          <w:tcPr>
            <w:tcW w:w="2841" w:type="dxa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color w:val="auto"/>
                <w:kern w:val="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lang w:val="en-US" w:eastAsia="zh-CN"/>
              </w:rPr>
              <w:t>10.00</w:t>
            </w:r>
          </w:p>
        </w:tc>
        <w:tc>
          <w:tcPr>
            <w:tcW w:w="2840" w:type="dxa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color w:val="auto"/>
                <w:kern w:val="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lang w:val="en-US" w:eastAsia="zh-CN"/>
              </w:rPr>
              <w:t>4.5</w:t>
            </w:r>
          </w:p>
        </w:tc>
      </w:tr>
    </w:tbl>
    <w:p>
      <w:pPr>
        <w:autoSpaceDE w:val="0"/>
        <w:autoSpaceDN w:val="0"/>
        <w:adjustRightInd w:val="0"/>
        <w:ind w:right="156"/>
        <w:jc w:val="both"/>
        <w:rPr>
          <w:rFonts w:hint="default"/>
          <w:b/>
          <w:bCs/>
          <w:szCs w:val="21"/>
          <w:lang w:val="en-US" w:eastAsia="zh-CN"/>
        </w:rPr>
      </w:pP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6.4</w:t>
      </w:r>
      <w:r>
        <w:rPr>
          <w:rFonts w:hint="eastAsia"/>
          <w:szCs w:val="21"/>
        </w:rPr>
        <w:t>.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 xml:space="preserve"> 于电感耦合等离子体发射光谱仪</w:t>
      </w: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  <w:lang w:val="en-US" w:eastAsia="zh-CN"/>
        </w:rPr>
        <w:t>4</w:t>
      </w:r>
      <w:r>
        <w:rPr>
          <w:rFonts w:hint="eastAsia"/>
          <w:szCs w:val="21"/>
          <w:lang w:eastAsia="zh-CN"/>
        </w:rPr>
        <w:t>）</w:t>
      </w:r>
      <w:r>
        <w:rPr>
          <w:rFonts w:hint="eastAsia"/>
          <w:szCs w:val="21"/>
        </w:rPr>
        <w:t>上，按照工作曲线法测定铼的质量浓度。</w:t>
      </w:r>
    </w:p>
    <w:p>
      <w:pPr>
        <w:autoSpaceDE w:val="0"/>
        <w:autoSpaceDN w:val="0"/>
        <w:adjustRightInd w:val="0"/>
        <w:spacing w:line="360" w:lineRule="auto"/>
        <w:ind w:right="150"/>
        <w:rPr>
          <w:rFonts w:hint="eastAsia" w:eastAsia="黑体"/>
          <w:bCs/>
          <w:szCs w:val="21"/>
        </w:rPr>
      </w:pPr>
      <w:r>
        <w:rPr>
          <w:rFonts w:hint="eastAsia" w:eastAsia="黑体"/>
          <w:bCs/>
          <w:szCs w:val="21"/>
          <w:lang w:val="en-US" w:eastAsia="zh-CN"/>
        </w:rPr>
        <w:t>6.5</w:t>
      </w:r>
      <w:r>
        <w:rPr>
          <w:rFonts w:hint="eastAsia" w:eastAsia="黑体"/>
          <w:bCs/>
          <w:szCs w:val="21"/>
        </w:rPr>
        <w:t xml:space="preserve"> 工作曲线的绘制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6.5</w:t>
      </w:r>
      <w:r>
        <w:rPr>
          <w:rFonts w:hint="eastAsia"/>
          <w:szCs w:val="21"/>
        </w:rPr>
        <w:t>.1 分别移取0 mL、2.00 mL、5.00 mL铼标准溶液（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.</w:t>
      </w:r>
      <w:r>
        <w:rPr>
          <w:rFonts w:hint="eastAsia"/>
          <w:szCs w:val="21"/>
          <w:lang w:val="en-US" w:eastAsia="zh-CN"/>
        </w:rPr>
        <w:t>10</w:t>
      </w:r>
      <w:r>
        <w:rPr>
          <w:rFonts w:hint="eastAsia"/>
          <w:szCs w:val="21"/>
        </w:rPr>
        <w:t>），1.00 mL、2.00 mL、5.00 mL、10.00 mL铼标准贮存溶液（</w:t>
      </w:r>
      <w:r>
        <w:rPr>
          <w:rFonts w:hint="eastAsia"/>
          <w:szCs w:val="21"/>
          <w:lang w:val="en-US" w:eastAsia="zh-CN"/>
        </w:rPr>
        <w:t>3.9</w:t>
      </w:r>
      <w:r>
        <w:rPr>
          <w:rFonts w:hint="eastAsia"/>
          <w:szCs w:val="21"/>
        </w:rPr>
        <w:t>）于一组100 mL容量瓶中，加入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 xml:space="preserve"> mL硝酸，用水稀释至刻度，混匀。此标准溶液1 mL含铼量依次为0 </w:t>
      </w:r>
      <w:r>
        <w:rPr>
          <w:szCs w:val="21"/>
        </w:rPr>
        <w:t>μg</w:t>
      </w:r>
      <w:r>
        <w:rPr>
          <w:rFonts w:hint="eastAsia"/>
          <w:szCs w:val="21"/>
        </w:rPr>
        <w:t>、0.2</w:t>
      </w:r>
      <w:r>
        <w:rPr>
          <w:szCs w:val="21"/>
        </w:rPr>
        <w:t>μg</w:t>
      </w:r>
      <w:r>
        <w:rPr>
          <w:rFonts w:hint="eastAsia"/>
          <w:szCs w:val="21"/>
        </w:rPr>
        <w:t xml:space="preserve">、0.5 </w:t>
      </w:r>
      <w:r>
        <w:rPr>
          <w:szCs w:val="21"/>
        </w:rPr>
        <w:t>μg</w:t>
      </w:r>
      <w:r>
        <w:rPr>
          <w:rFonts w:hint="eastAsia"/>
          <w:szCs w:val="21"/>
        </w:rPr>
        <w:t xml:space="preserve">、1 </w:t>
      </w:r>
      <w:r>
        <w:rPr>
          <w:szCs w:val="21"/>
        </w:rPr>
        <w:t>μg</w:t>
      </w:r>
      <w:r>
        <w:rPr>
          <w:rFonts w:hint="eastAsia"/>
          <w:szCs w:val="21"/>
        </w:rPr>
        <w:t>、2</w:t>
      </w:r>
      <w:r>
        <w:rPr>
          <w:szCs w:val="21"/>
        </w:rPr>
        <w:t>μg</w:t>
      </w:r>
      <w:r>
        <w:rPr>
          <w:rFonts w:hint="eastAsia"/>
          <w:szCs w:val="21"/>
        </w:rPr>
        <w:t>、5</w:t>
      </w:r>
      <w:r>
        <w:rPr>
          <w:szCs w:val="21"/>
        </w:rPr>
        <w:t>μg</w:t>
      </w:r>
      <w:r>
        <w:rPr>
          <w:rFonts w:hint="eastAsia"/>
          <w:szCs w:val="21"/>
        </w:rPr>
        <w:t xml:space="preserve">、10 </w:t>
      </w:r>
      <w:r>
        <w:rPr>
          <w:szCs w:val="21"/>
        </w:rPr>
        <w:t>μg</w:t>
      </w:r>
      <w:r>
        <w:rPr>
          <w:rFonts w:hint="eastAsia"/>
          <w:szCs w:val="21"/>
        </w:rPr>
        <w:t>。</w:t>
      </w:r>
    </w:p>
    <w:p>
      <w:pPr>
        <w:spacing w:line="360" w:lineRule="auto"/>
        <w:rPr>
          <w:rFonts w:hint="eastAsia"/>
        </w:rPr>
      </w:pPr>
      <w:r>
        <w:rPr>
          <w:rFonts w:hint="eastAsia"/>
          <w:szCs w:val="21"/>
          <w:lang w:val="en-US" w:eastAsia="zh-CN"/>
        </w:rPr>
        <w:t>6.5</w:t>
      </w:r>
      <w:r>
        <w:rPr>
          <w:rFonts w:hint="eastAsia"/>
          <w:szCs w:val="21"/>
        </w:rPr>
        <w:t>.2</w:t>
      </w:r>
      <w:r>
        <w:rPr>
          <w:rFonts w:hint="eastAsia"/>
        </w:rPr>
        <w:t>与测量试液相同的条件下，于电感耦合等离子体发射光谱仪上，测定标准溶液系列的光谱强度，减去标准溶液系列中“零”浓度的响应值，以铼质量浓度为横坐标，光谱强度为纵坐标，绘制工作曲线。</w:t>
      </w:r>
    </w:p>
    <w:p>
      <w:pPr>
        <w:autoSpaceDE w:val="0"/>
        <w:autoSpaceDN w:val="0"/>
        <w:adjustRightInd w:val="0"/>
        <w:spacing w:line="360" w:lineRule="auto"/>
        <w:ind w:right="150"/>
        <w:rPr>
          <w:rFonts w:hint="eastAsia" w:eastAsia="黑体"/>
          <w:bCs/>
          <w:szCs w:val="21"/>
        </w:rPr>
      </w:pPr>
      <w:r>
        <w:rPr>
          <w:rFonts w:hint="eastAsia" w:eastAsia="黑体"/>
          <w:bCs/>
          <w:szCs w:val="21"/>
          <w:lang w:val="en-US" w:eastAsia="zh-CN"/>
        </w:rPr>
        <w:t>6.6</w:t>
      </w:r>
      <w:r>
        <w:rPr>
          <w:rFonts w:hint="eastAsia" w:eastAsia="黑体"/>
          <w:bCs/>
          <w:szCs w:val="21"/>
        </w:rPr>
        <w:t xml:space="preserve"> 分析结果的计算</w:t>
      </w:r>
    </w:p>
    <w:p>
      <w:pPr>
        <w:adjustRightInd w:val="0"/>
        <w:snapToGrid w:val="0"/>
        <w:spacing w:line="360" w:lineRule="auto"/>
        <w:ind w:firstLine="444" w:firstLineChars="200"/>
        <w:jc w:val="left"/>
        <w:rPr>
          <w:spacing w:val="6"/>
          <w:kern w:val="0"/>
        </w:rPr>
      </w:pPr>
      <w:r>
        <w:rPr>
          <w:rFonts w:hint="eastAsia" w:cs="宋体"/>
          <w:spacing w:val="6"/>
          <w:kern w:val="0"/>
        </w:rPr>
        <w:t>铼量以铼的质量分数</w:t>
      </w:r>
      <w:r>
        <w:rPr>
          <w:color w:val="FF0000"/>
          <w:position w:val="-12"/>
        </w:rPr>
        <w:object>
          <v:shape id="_x0000_i1025" o:spt="75" type="#_x0000_t75" style="height:18pt;width:20pt;" o:ole="t" filled="f" o:preferrelative="t" stroked="f" coordsize="21600,21600">
            <v:path/>
            <v:fill on="f" alignshape="1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8">
            <o:LockedField>false</o:LockedField>
          </o:OLEObject>
        </w:object>
      </w:r>
      <w:r>
        <w:rPr>
          <w:rFonts w:hint="eastAsia" w:cs="宋体"/>
          <w:spacing w:val="6"/>
          <w:kern w:val="0"/>
        </w:rPr>
        <w:t>计，数值以</w:t>
      </w:r>
      <w:r>
        <w:rPr>
          <w:rFonts w:hint="eastAsia"/>
          <w:spacing w:val="6"/>
          <w:kern w:val="0"/>
        </w:rPr>
        <w:t>%</w:t>
      </w:r>
      <w:r>
        <w:rPr>
          <w:rFonts w:hint="eastAsia" w:cs="宋体"/>
          <w:spacing w:val="6"/>
          <w:kern w:val="0"/>
        </w:rPr>
        <w:t>表示，按公式（</w:t>
      </w:r>
      <w:r>
        <w:rPr>
          <w:spacing w:val="6"/>
          <w:kern w:val="0"/>
        </w:rPr>
        <w:t>1</w:t>
      </w:r>
      <w:r>
        <w:rPr>
          <w:rFonts w:hint="eastAsia" w:cs="宋体"/>
          <w:spacing w:val="6"/>
          <w:kern w:val="0"/>
        </w:rPr>
        <w:t>）计算：</w:t>
      </w:r>
    </w:p>
    <w:p>
      <w:pPr>
        <w:adjustRightInd w:val="0"/>
        <w:snapToGrid w:val="0"/>
        <w:spacing w:line="360" w:lineRule="auto"/>
        <w:jc w:val="left"/>
        <w:rPr>
          <w:rFonts w:ascii="Tahoma" w:hAnsi="Tahoma" w:eastAsia="微软雅黑" w:cs="Tahoma"/>
          <w:kern w:val="0"/>
          <w:sz w:val="22"/>
          <w:szCs w:val="22"/>
        </w:rPr>
      </w:pPr>
    </w:p>
    <w:p>
      <w:pPr>
        <w:tabs>
          <w:tab w:val="center" w:pos="4153"/>
          <w:tab w:val="right" w:pos="8306"/>
        </w:tabs>
        <w:adjustRightInd w:val="0"/>
        <w:snapToGrid w:val="0"/>
        <w:spacing w:line="360" w:lineRule="auto"/>
        <w:jc w:val="left"/>
        <w:rPr>
          <w:rFonts w:ascii="Tahoma" w:hAnsi="Tahoma" w:eastAsia="微软雅黑"/>
          <w:kern w:val="0"/>
          <w:sz w:val="22"/>
          <w:szCs w:val="22"/>
        </w:rPr>
      </w:pPr>
      <w:r>
        <w:rPr>
          <w:rFonts w:ascii="Tahoma" w:hAnsi="Tahoma" w:cs="Tahoma"/>
          <w:kern w:val="0"/>
          <w:position w:val="-24"/>
          <w:sz w:val="22"/>
          <w:szCs w:val="22"/>
        </w:rPr>
        <w:tab/>
      </w:r>
      <w:r>
        <w:rPr>
          <w:rFonts w:ascii="Tahoma" w:hAnsi="Tahoma" w:cs="Tahoma"/>
          <w:kern w:val="0"/>
          <w:position w:val="-24"/>
          <w:sz w:val="22"/>
          <w:szCs w:val="22"/>
        </w:rPr>
        <w:object>
          <v:shape id="_x0000_i1026" o:spt="75" type="#_x0000_t75" style="height:37.55pt;width:159.4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10">
            <o:LockedField>false</o:LockedField>
          </o:OLEObject>
        </w:object>
      </w:r>
      <w:r>
        <w:rPr>
          <w:rFonts w:ascii="Tahoma" w:hAnsi="Tahoma" w:eastAsia="微软雅黑" w:cs="Tahoma"/>
          <w:kern w:val="0"/>
          <w:sz w:val="22"/>
          <w:szCs w:val="22"/>
        </w:rPr>
        <w:fldChar w:fldCharType="begin"/>
      </w:r>
      <w:r>
        <w:rPr>
          <w:rFonts w:ascii="Tahoma" w:hAnsi="Tahoma" w:eastAsia="微软雅黑" w:cs="Tahoma"/>
          <w:kern w:val="0"/>
          <w:sz w:val="22"/>
          <w:szCs w:val="22"/>
        </w:rPr>
        <w:instrText xml:space="preserve"> QUOTE </w:instrText>
      </w:r>
      <w:r>
        <w:rPr>
          <w:rFonts w:ascii="Tahoma" w:hAnsi="Tahoma" w:eastAsia="微软雅黑"/>
          <w:kern w:val="0"/>
          <w:sz w:val="22"/>
          <w:szCs w:val="22"/>
        </w:rPr>
        <w:drawing>
          <wp:inline distT="0" distB="0" distL="114300" distR="114300">
            <wp:extent cx="2124075" cy="1276350"/>
            <wp:effectExtent l="0" t="0" r="9525" b="0"/>
            <wp:docPr id="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eastAsia="微软雅黑" w:cs="Tahoma"/>
          <w:kern w:val="0"/>
          <w:sz w:val="22"/>
          <w:szCs w:val="22"/>
        </w:rPr>
        <w:fldChar w:fldCharType="end"/>
      </w:r>
      <w:r>
        <w:rPr>
          <w:rFonts w:ascii="Tahoma" w:hAnsi="Tahoma" w:eastAsia="微软雅黑" w:cs="Tahoma"/>
          <w:kern w:val="0"/>
          <w:sz w:val="22"/>
          <w:szCs w:val="22"/>
        </w:rPr>
        <w:t>……………………………</w:t>
      </w:r>
      <w:r>
        <w:rPr>
          <w:rFonts w:hint="eastAsia" w:ascii="Tahoma" w:hAnsi="Tahoma" w:eastAsia="微软雅黑" w:cs="微软雅黑"/>
          <w:kern w:val="0"/>
          <w:sz w:val="22"/>
          <w:szCs w:val="22"/>
        </w:rPr>
        <w:t>（</w:t>
      </w:r>
      <w:r>
        <w:rPr>
          <w:rFonts w:ascii="Tahoma" w:hAnsi="Tahoma" w:eastAsia="微软雅黑" w:cs="Tahoma"/>
          <w:kern w:val="0"/>
          <w:sz w:val="22"/>
          <w:szCs w:val="22"/>
        </w:rPr>
        <w:t>1</w:t>
      </w:r>
      <w:r>
        <w:rPr>
          <w:rFonts w:hint="eastAsia" w:ascii="Tahoma" w:hAnsi="Tahoma" w:eastAsia="微软雅黑" w:cs="微软雅黑"/>
          <w:kern w:val="0"/>
          <w:sz w:val="22"/>
          <w:szCs w:val="22"/>
        </w:rPr>
        <w:t>）</w:t>
      </w:r>
      <w:r>
        <w:rPr>
          <w:rFonts w:ascii="Tahoma" w:hAnsi="Tahoma" w:eastAsia="微软雅黑" w:cs="微软雅黑"/>
          <w:kern w:val="0"/>
          <w:sz w:val="22"/>
          <w:szCs w:val="22"/>
        </w:rPr>
        <w:tab/>
      </w:r>
    </w:p>
    <w:p>
      <w:pPr>
        <w:adjustRightInd w:val="0"/>
        <w:snapToGrid w:val="0"/>
        <w:spacing w:line="360" w:lineRule="auto"/>
        <w:ind w:firstLine="444" w:firstLineChars="200"/>
        <w:jc w:val="left"/>
        <w:rPr>
          <w:spacing w:val="6"/>
          <w:kern w:val="0"/>
        </w:rPr>
      </w:pPr>
      <w:r>
        <w:rPr>
          <w:rFonts w:hint="eastAsia" w:cs="宋体"/>
          <w:spacing w:val="6"/>
          <w:kern w:val="0"/>
        </w:rPr>
        <w:t>式中：</w:t>
      </w:r>
    </w:p>
    <w:p>
      <w:pPr>
        <w:adjustRightInd w:val="0"/>
        <w:snapToGrid w:val="0"/>
        <w:spacing w:line="360" w:lineRule="auto"/>
        <w:ind w:firstLine="444" w:firstLineChars="200"/>
        <w:jc w:val="left"/>
        <w:rPr>
          <w:spacing w:val="6"/>
          <w:kern w:val="0"/>
        </w:rPr>
      </w:pPr>
      <w:r>
        <w:rPr>
          <w:i/>
          <w:iCs/>
          <w:spacing w:val="6"/>
          <w:kern w:val="0"/>
        </w:rPr>
        <w:t>ρ</w:t>
      </w:r>
      <w:r>
        <w:rPr>
          <w:spacing w:val="6"/>
          <w:kern w:val="0"/>
        </w:rPr>
        <w:t>——</w:t>
      </w:r>
      <w:r>
        <w:rPr>
          <w:rFonts w:hint="eastAsia" w:cs="宋体"/>
          <w:spacing w:val="6"/>
          <w:kern w:val="0"/>
        </w:rPr>
        <w:t>测定试液中铼的质量浓度，单位为微克每毫升（</w:t>
      </w:r>
      <w:r>
        <w:rPr>
          <w:szCs w:val="21"/>
        </w:rPr>
        <w:t>μg</w:t>
      </w:r>
      <w:r>
        <w:rPr>
          <w:spacing w:val="6"/>
          <w:kern w:val="0"/>
        </w:rPr>
        <w:t>/mL</w:t>
      </w:r>
      <w:r>
        <w:rPr>
          <w:rFonts w:hint="eastAsia" w:cs="宋体"/>
          <w:spacing w:val="6"/>
          <w:kern w:val="0"/>
        </w:rPr>
        <w:t>）；</w:t>
      </w:r>
    </w:p>
    <w:p>
      <w:pPr>
        <w:adjustRightInd w:val="0"/>
        <w:snapToGrid w:val="0"/>
        <w:spacing w:line="360" w:lineRule="auto"/>
        <w:ind w:firstLine="444" w:firstLineChars="200"/>
        <w:jc w:val="left"/>
        <w:rPr>
          <w:spacing w:val="6"/>
          <w:kern w:val="0"/>
        </w:rPr>
      </w:pPr>
      <w:r>
        <w:rPr>
          <w:i/>
          <w:iCs/>
          <w:spacing w:val="6"/>
          <w:kern w:val="0"/>
        </w:rPr>
        <w:t>ρ</w:t>
      </w:r>
      <w:r>
        <w:rPr>
          <w:i/>
          <w:iCs/>
          <w:spacing w:val="6"/>
          <w:kern w:val="0"/>
          <w:vertAlign w:val="subscript"/>
        </w:rPr>
        <w:t>0</w:t>
      </w:r>
      <w:r>
        <w:rPr>
          <w:spacing w:val="6"/>
          <w:kern w:val="0"/>
        </w:rPr>
        <w:t>——</w:t>
      </w:r>
      <w:r>
        <w:rPr>
          <w:rFonts w:hint="eastAsia" w:cs="宋体"/>
          <w:spacing w:val="6"/>
          <w:kern w:val="0"/>
        </w:rPr>
        <w:t>测定空白溶液中铼的质量浓度，单位为微克每毫升（</w:t>
      </w:r>
      <w:r>
        <w:rPr>
          <w:szCs w:val="21"/>
        </w:rPr>
        <w:t>μg</w:t>
      </w:r>
      <w:r>
        <w:rPr>
          <w:spacing w:val="6"/>
          <w:kern w:val="0"/>
        </w:rPr>
        <w:t>/mL</w:t>
      </w:r>
      <w:r>
        <w:rPr>
          <w:rFonts w:hint="eastAsia" w:cs="宋体"/>
          <w:spacing w:val="6"/>
          <w:kern w:val="0"/>
        </w:rPr>
        <w:t>）；</w:t>
      </w:r>
    </w:p>
    <w:p>
      <w:pPr>
        <w:adjustRightInd w:val="0"/>
        <w:snapToGrid w:val="0"/>
        <w:spacing w:line="360" w:lineRule="auto"/>
        <w:ind w:firstLine="444" w:firstLineChars="200"/>
        <w:jc w:val="left"/>
        <w:rPr>
          <w:rFonts w:hint="eastAsia" w:cs="宋体"/>
          <w:spacing w:val="6"/>
          <w:kern w:val="0"/>
        </w:rPr>
      </w:pPr>
      <w:r>
        <w:rPr>
          <w:i/>
          <w:iCs/>
          <w:spacing w:val="6"/>
          <w:kern w:val="0"/>
        </w:rPr>
        <w:t xml:space="preserve">V </w:t>
      </w:r>
      <w:r>
        <w:rPr>
          <w:spacing w:val="6"/>
          <w:kern w:val="0"/>
        </w:rPr>
        <w:t>——</w:t>
      </w:r>
      <w:r>
        <w:rPr>
          <w:rFonts w:hint="eastAsia" w:cs="宋体"/>
          <w:spacing w:val="6"/>
          <w:kern w:val="0"/>
        </w:rPr>
        <w:t>测定试液的总体积，单位为毫升（</w:t>
      </w:r>
      <w:r>
        <w:rPr>
          <w:spacing w:val="6"/>
          <w:kern w:val="0"/>
        </w:rPr>
        <w:t>mL</w:t>
      </w:r>
      <w:r>
        <w:rPr>
          <w:rFonts w:hint="eastAsia" w:cs="宋体"/>
          <w:spacing w:val="6"/>
          <w:kern w:val="0"/>
        </w:rPr>
        <w:t>）；</w:t>
      </w:r>
    </w:p>
    <w:p>
      <w:pPr>
        <w:adjustRightInd w:val="0"/>
        <w:snapToGrid w:val="0"/>
        <w:spacing w:line="360" w:lineRule="auto"/>
        <w:ind w:firstLine="444" w:firstLineChars="200"/>
        <w:jc w:val="left"/>
        <w:rPr>
          <w:spacing w:val="6"/>
          <w:kern w:val="0"/>
        </w:rPr>
      </w:pPr>
      <w:r>
        <w:rPr>
          <w:i/>
          <w:iCs/>
          <w:spacing w:val="6"/>
          <w:kern w:val="0"/>
        </w:rPr>
        <w:t>m</w:t>
      </w:r>
      <w:r>
        <w:rPr>
          <w:spacing w:val="6"/>
          <w:kern w:val="0"/>
        </w:rPr>
        <w:t xml:space="preserve"> ——</w:t>
      </w:r>
      <w:r>
        <w:rPr>
          <w:rFonts w:hint="eastAsia" w:cs="宋体"/>
          <w:spacing w:val="6"/>
          <w:kern w:val="0"/>
        </w:rPr>
        <w:t>试料的质量，单位为克（</w:t>
      </w:r>
      <w:r>
        <w:rPr>
          <w:spacing w:val="6"/>
          <w:kern w:val="0"/>
        </w:rPr>
        <w:t>g</w:t>
      </w:r>
      <w:r>
        <w:rPr>
          <w:rFonts w:hint="eastAsia" w:cs="宋体"/>
          <w:spacing w:val="6"/>
          <w:kern w:val="0"/>
        </w:rPr>
        <w:t>）；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pacing w:val="6"/>
          <w:kern w:val="0"/>
          <w:lang w:val="en-US" w:eastAsia="zh-CN"/>
        </w:rPr>
      </w:pPr>
      <w:r>
        <w:rPr>
          <w:rFonts w:hint="eastAsia" w:ascii="宋体" w:hAnsi="宋体" w:eastAsia="宋体" w:cs="宋体"/>
          <w:color w:val="FF0000"/>
          <w:position w:val="-12"/>
        </w:rPr>
        <w:object>
          <v:shape id="_x0000_i1027" o:spt="75" type="#_x0000_t75" style="height:18pt;width:20pt;" o:ole="t" filled="f" o:preferrelative="t" stroked="f" coordsize="21600,21600">
            <v:path/>
            <v:fill on="f" alignshape="1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auto"/>
          <w:spacing w:val="6"/>
          <w:kern w:val="0"/>
          <w:lang w:val="en-US" w:eastAsia="zh-CN"/>
        </w:rPr>
        <w:t>&lt;</w:t>
      </w:r>
      <w:r>
        <w:rPr>
          <w:rFonts w:hint="default" w:ascii="Times New Roman" w:hAnsi="Times New Roman" w:eastAsia="宋体" w:cs="Times New Roman"/>
          <w:color w:val="auto"/>
          <w:spacing w:val="6"/>
          <w:kern w:val="0"/>
        </w:rPr>
        <w:t>0.1</w:t>
      </w:r>
      <w:r>
        <w:rPr>
          <w:rFonts w:hint="default" w:ascii="Times New Roman" w:hAnsi="Times New Roman" w:eastAsia="宋体" w:cs="Times New Roman"/>
          <w:color w:val="auto"/>
          <w:spacing w:val="6"/>
          <w:kern w:val="0"/>
          <w:lang w:val="en-US" w:eastAsia="zh-CN"/>
        </w:rPr>
        <w:t>%</w:t>
      </w:r>
      <w:r>
        <w:rPr>
          <w:rFonts w:hint="eastAsia" w:ascii="宋体" w:hAnsi="宋体" w:eastAsia="宋体" w:cs="宋体"/>
          <w:color w:val="auto"/>
          <w:spacing w:val="6"/>
          <w:kern w:val="0"/>
        </w:rPr>
        <w:t>时，计算结果保留两位有效数字；</w:t>
      </w:r>
      <w:r>
        <w:rPr>
          <w:rFonts w:hint="default" w:ascii="Times New Roman" w:hAnsi="Times New Roman" w:eastAsia="宋体" w:cs="Times New Roman"/>
          <w:color w:val="auto"/>
          <w:spacing w:val="6"/>
          <w:kern w:val="0"/>
          <w:lang w:val="en-US" w:eastAsia="zh-CN"/>
        </w:rPr>
        <w:t>0.1</w:t>
      </w:r>
      <w:r>
        <w:rPr>
          <w:rFonts w:hint="eastAsia" w:ascii="宋体" w:hAnsi="宋体" w:eastAsia="宋体" w:cs="宋体"/>
          <w:color w:val="auto"/>
          <w:spacing w:val="6"/>
          <w:kern w:val="0"/>
          <w:lang w:val="en-US" w:eastAsia="zh-CN"/>
        </w:rPr>
        <w:t>≤</w:t>
      </w:r>
      <w:r>
        <w:rPr>
          <w:rFonts w:hint="eastAsia" w:ascii="宋体" w:hAnsi="宋体" w:eastAsia="宋体" w:cs="宋体"/>
          <w:color w:val="auto"/>
          <w:position w:val="-12"/>
        </w:rPr>
        <w:object>
          <v:shape id="_x0000_i1028" o:spt="75" type="#_x0000_t75" style="height:18pt;width:20pt;" o:ole="t" filled="f" o:preferrelative="t" stroked="f" coordsize="21600,21600">
            <v:path/>
            <v:fill on="f" alignshape="1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auto"/>
          <w:spacing w:val="6"/>
          <w:kern w:val="0"/>
          <w:lang w:val="en-US" w:eastAsia="zh-CN"/>
        </w:rPr>
        <w:t>&lt;</w:t>
      </w:r>
      <w:r>
        <w:rPr>
          <w:rFonts w:hint="default" w:ascii="Times New Roman" w:hAnsi="Times New Roman" w:eastAsia="宋体" w:cs="Times New Roman"/>
          <w:color w:val="auto"/>
          <w:spacing w:val="6"/>
          <w:kern w:val="0"/>
        </w:rPr>
        <w:t>1</w:t>
      </w:r>
      <w:r>
        <w:rPr>
          <w:rFonts w:hint="eastAsia" w:ascii="宋体" w:hAnsi="宋体" w:eastAsia="宋体" w:cs="宋体"/>
          <w:color w:val="auto"/>
          <w:spacing w:val="6"/>
          <w:kern w:val="0"/>
          <w:lang w:val="en-US" w:eastAsia="zh-CN"/>
        </w:rPr>
        <w:t>%</w:t>
      </w:r>
      <w:r>
        <w:rPr>
          <w:rFonts w:hint="eastAsia" w:ascii="宋体" w:hAnsi="宋体" w:eastAsia="宋体" w:cs="宋体"/>
          <w:color w:val="auto"/>
          <w:spacing w:val="6"/>
          <w:kern w:val="0"/>
        </w:rPr>
        <w:t>时，计算结果保留至小数点后三位</w:t>
      </w:r>
      <w:r>
        <w:rPr>
          <w:rFonts w:hint="eastAsia" w:ascii="宋体" w:hAnsi="宋体" w:eastAsia="宋体" w:cs="宋体"/>
          <w:color w:val="auto"/>
          <w:spacing w:val="6"/>
          <w:kern w:val="0"/>
          <w:lang w:eastAsia="zh-CN"/>
        </w:rPr>
        <w:t>；</w:t>
      </w:r>
      <w:r>
        <w:rPr>
          <w:rFonts w:hint="eastAsia" w:ascii="宋体" w:hAnsi="宋体" w:eastAsia="宋体" w:cs="宋体"/>
          <w:color w:val="auto"/>
          <w:position w:val="-12"/>
        </w:rPr>
        <w:object>
          <v:shape id="_x0000_i1029" o:spt="75" type="#_x0000_t75" style="height:18pt;width:20pt;" o:ole="t" filled="f" o:preferrelative="t" stroked="f" coordsize="21600,21600">
            <v:path/>
            <v:fill on="f" alignshape="1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5">
            <o:LockedField>false</o:LockedField>
          </o:OLEObject>
        </w:object>
      </w:r>
      <w:r>
        <w:rPr>
          <w:rFonts w:hint="eastAsia" w:ascii="宋体" w:hAnsi="宋体" w:eastAsia="宋体" w:cs="宋体"/>
          <w:color w:val="auto"/>
          <w:spacing w:val="6"/>
          <w:kern w:val="0"/>
          <w:lang w:val="en-US" w:eastAsia="zh-CN"/>
        </w:rPr>
        <w:t>≥</w:t>
      </w:r>
      <w:r>
        <w:rPr>
          <w:rFonts w:hint="default" w:ascii="Times New Roman" w:hAnsi="Times New Roman" w:eastAsia="宋体" w:cs="Times New Roman"/>
          <w:color w:val="auto"/>
          <w:spacing w:val="6"/>
          <w:kern w:val="0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pacing w:val="6"/>
          <w:kern w:val="0"/>
          <w:lang w:val="en-US" w:eastAsia="zh-CN"/>
        </w:rPr>
        <w:t>时，</w:t>
      </w:r>
      <w:r>
        <w:rPr>
          <w:rFonts w:hint="eastAsia" w:ascii="宋体" w:hAnsi="宋体" w:eastAsia="宋体" w:cs="宋体"/>
          <w:color w:val="auto"/>
          <w:spacing w:val="6"/>
          <w:kern w:val="0"/>
        </w:rPr>
        <w:t>计算结果保留至小数点</w:t>
      </w:r>
      <w:r>
        <w:rPr>
          <w:rFonts w:hint="eastAsia" w:ascii="宋体" w:hAnsi="宋体" w:eastAsia="宋体" w:cs="宋体"/>
          <w:color w:val="auto"/>
          <w:spacing w:val="6"/>
          <w:kern w:val="0"/>
          <w:lang w:eastAsia="zh-CN"/>
        </w:rPr>
        <w:t>两</w:t>
      </w:r>
      <w:r>
        <w:rPr>
          <w:rFonts w:hint="eastAsia" w:ascii="宋体" w:hAnsi="宋体" w:eastAsia="宋体" w:cs="宋体"/>
          <w:color w:val="auto"/>
          <w:spacing w:val="6"/>
          <w:kern w:val="0"/>
        </w:rPr>
        <w:t>位</w:t>
      </w:r>
      <w:r>
        <w:rPr>
          <w:rFonts w:hint="eastAsia" w:ascii="宋体" w:hAnsi="宋体" w:eastAsia="宋体" w:cs="宋体"/>
          <w:color w:val="auto"/>
          <w:spacing w:val="6"/>
          <w:kern w:val="0"/>
          <w:lang w:eastAsia="zh-CN"/>
        </w:rPr>
        <w:t>。</w:t>
      </w:r>
    </w:p>
    <w:p>
      <w:pPr>
        <w:autoSpaceDE w:val="0"/>
        <w:autoSpaceDN w:val="0"/>
        <w:adjustRightInd w:val="0"/>
        <w:spacing w:line="360" w:lineRule="auto"/>
        <w:ind w:right="150"/>
        <w:rPr>
          <w:rFonts w:hint="eastAsia" w:ascii="黑体" w:eastAsia="黑体"/>
          <w:b/>
          <w:bCs/>
          <w:lang w:val="en-US" w:eastAsia="zh-CN"/>
        </w:rPr>
      </w:pPr>
      <w:r>
        <w:rPr>
          <w:rFonts w:hint="eastAsia" w:ascii="黑体" w:eastAsia="黑体"/>
          <w:b/>
          <w:bCs/>
          <w:lang w:val="en-US" w:eastAsia="zh-CN"/>
        </w:rPr>
        <w:t>7  精密度</w:t>
      </w:r>
    </w:p>
    <w:p>
      <w:pPr>
        <w:autoSpaceDE w:val="0"/>
        <w:autoSpaceDN w:val="0"/>
        <w:adjustRightInd w:val="0"/>
        <w:spacing w:line="360" w:lineRule="auto"/>
        <w:ind w:right="150"/>
        <w:rPr>
          <w:rFonts w:eastAsia="黑体"/>
          <w:bCs/>
          <w:szCs w:val="21"/>
        </w:rPr>
      </w:pPr>
      <w:r>
        <w:rPr>
          <w:rFonts w:hint="eastAsia" w:eastAsia="黑体"/>
          <w:bCs/>
          <w:szCs w:val="21"/>
        </w:rPr>
        <w:t>7.1 重复性</w:t>
      </w:r>
    </w:p>
    <w:p>
      <w:pPr>
        <w:autoSpaceDE w:val="0"/>
        <w:autoSpaceDN w:val="0"/>
        <w:adjustRightInd w:val="0"/>
        <w:ind w:left="26" w:right="156" w:firstLine="420" w:firstLineChars="200"/>
        <w:rPr>
          <w:rFonts w:hint="eastAsia" w:eastAsia="宋体"/>
          <w:szCs w:val="21"/>
          <w:lang w:eastAsia="zh-CN"/>
        </w:rPr>
      </w:pPr>
      <w:r>
        <w:rPr>
          <w:rFonts w:hint="eastAsia"/>
          <w:szCs w:val="21"/>
        </w:rPr>
        <w:t>在重复性条件下获得的两次独立测试结果的测定值，在以下给出的平均值范围内，这两个测试结果的绝对差值不超过重复性限</w:t>
      </w:r>
      <w:r>
        <w:rPr>
          <w:szCs w:val="21"/>
        </w:rPr>
        <w:t>r</w:t>
      </w:r>
      <w:r>
        <w:rPr>
          <w:rFonts w:hint="eastAsia"/>
          <w:szCs w:val="21"/>
        </w:rPr>
        <w:t>，超过重复性限</w:t>
      </w:r>
      <w:r>
        <w:rPr>
          <w:szCs w:val="21"/>
        </w:rPr>
        <w:t>r</w:t>
      </w:r>
      <w:r>
        <w:rPr>
          <w:rFonts w:hint="eastAsia"/>
          <w:szCs w:val="21"/>
        </w:rPr>
        <w:t>的情况不超过</w:t>
      </w:r>
      <w:r>
        <w:rPr>
          <w:szCs w:val="21"/>
        </w:rPr>
        <w:t>5％</w:t>
      </w:r>
      <w:r>
        <w:rPr>
          <w:rFonts w:hint="eastAsia"/>
          <w:szCs w:val="21"/>
        </w:rPr>
        <w:t>，重复性限</w:t>
      </w:r>
      <w:r>
        <w:rPr>
          <w:szCs w:val="21"/>
        </w:rPr>
        <w:t>r</w:t>
      </w:r>
      <w:r>
        <w:rPr>
          <w:rFonts w:hint="eastAsia"/>
          <w:szCs w:val="21"/>
        </w:rPr>
        <w:t>按以下表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数据采用线性内插法或外延法求得</w:t>
      </w:r>
      <w:r>
        <w:rPr>
          <w:rFonts w:hint="eastAsia"/>
          <w:szCs w:val="21"/>
          <w:lang w:eastAsia="zh-CN"/>
        </w:rPr>
        <w:t>。</w:t>
      </w:r>
    </w:p>
    <w:p>
      <w:pPr>
        <w:autoSpaceDE w:val="0"/>
        <w:autoSpaceDN w:val="0"/>
        <w:adjustRightInd w:val="0"/>
        <w:ind w:left="26" w:right="156"/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表 </w:t>
      </w:r>
      <w:r>
        <w:rPr>
          <w:rFonts w:hint="eastAsia"/>
          <w:b/>
          <w:bCs/>
          <w:szCs w:val="21"/>
          <w:lang w:val="en-US" w:eastAsia="zh-CN"/>
        </w:rPr>
        <w:t>3</w:t>
      </w:r>
      <w:r>
        <w:rPr>
          <w:rFonts w:hint="eastAsia"/>
          <w:b/>
          <w:bCs/>
          <w:szCs w:val="21"/>
        </w:rPr>
        <w:t>重复性限</w:t>
      </w:r>
    </w:p>
    <w:tbl>
      <w:tblPr>
        <w:tblStyle w:val="8"/>
        <w:tblW w:w="85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934"/>
        <w:gridCol w:w="934"/>
        <w:gridCol w:w="934"/>
        <w:gridCol w:w="934"/>
        <w:gridCol w:w="934"/>
        <w:gridCol w:w="937"/>
        <w:gridCol w:w="926"/>
        <w:gridCol w:w="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75" w:type="dxa"/>
            <w:vAlign w:val="center"/>
          </w:tcPr>
          <w:p>
            <w:pPr>
              <w:pStyle w:val="35"/>
              <w:widowControl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position w:val="-12"/>
                <w:sz w:val="21"/>
                <w:szCs w:val="22"/>
              </w:rPr>
              <w:object>
                <v:shape id="_x0000_i1030" o:spt="75" type="#_x0000_t75" style="height:17.85pt;width:18.85pt;" o:ole="t" filled="f" o:preferrelative="t" stroked="f" coordsize="21600,21600">
                  <v:path/>
                  <v:fill on="f" focussize="0,0"/>
                  <v:stroke on="f"/>
                  <v:imagedata r:id="rId17" o:title=""/>
                  <o:lock v:ext="edit" aspectratio="t"/>
                  <w10:wrap type="none"/>
                  <w10:anchorlock/>
                </v:shape>
                <o:OLEObject Type="Embed" ProgID="Equation.3" ShapeID="_x0000_i1030" DrawAspect="Content" ObjectID="_1468075730" r:id="rId16">
                  <o:LockedField>false</o:LockedField>
                </o:OLEObject>
              </w:object>
            </w:r>
            <w:r>
              <w:rPr>
                <w:rFonts w:ascii="Times New Roman"/>
                <w:sz w:val="18"/>
                <w:szCs w:val="18"/>
              </w:rPr>
              <w:t>(</w:t>
            </w:r>
            <w:r>
              <w:rPr>
                <w:rFonts w:hint="eastAsia" w:ascii="Times New Roman"/>
                <w:sz w:val="18"/>
                <w:szCs w:val="18"/>
                <w:lang w:val="en-US" w:eastAsia="zh-CN"/>
              </w:rPr>
              <w:t>%</w:t>
            </w:r>
            <w:r>
              <w:rPr>
                <w:rFonts w:ascii="Times New Roman"/>
                <w:sz w:val="18"/>
                <w:szCs w:val="18"/>
              </w:rPr>
              <w:t>)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  <w:lang w:val="en-US" w:eastAsia="zh-CN"/>
              </w:rPr>
              <w:t>0.0067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  <w:lang w:val="en-US" w:eastAsia="zh-CN"/>
              </w:rPr>
              <w:t>0.0585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  <w:lang w:val="en-US" w:eastAsia="zh-CN"/>
              </w:rPr>
              <w:t>0.332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  <w:lang w:val="en-US" w:eastAsia="zh-CN"/>
              </w:rPr>
              <w:t>0.581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  <w:lang w:val="en-US" w:eastAsia="zh-CN"/>
              </w:rPr>
              <w:t>0.945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  <w:lang w:val="en-US" w:eastAsia="zh-CN"/>
              </w:rPr>
              <w:t>1.82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  <w:lang w:val="en-US" w:eastAsia="zh-CN"/>
              </w:rPr>
              <w:t>2.28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  <w:lang w:val="en-US" w:eastAsia="zh-CN"/>
              </w:rPr>
              <w:t>2.89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75" w:type="dxa"/>
            <w:vAlign w:val="center"/>
          </w:tcPr>
          <w:p>
            <w:pPr>
              <w:pStyle w:val="35"/>
              <w:widowControl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i/>
                <w:sz w:val="18"/>
                <w:szCs w:val="18"/>
              </w:rPr>
              <w:t xml:space="preserve">r </w:t>
            </w:r>
            <w:r>
              <w:rPr>
                <w:rFonts w:ascii="Times New Roman"/>
                <w:sz w:val="18"/>
                <w:szCs w:val="18"/>
              </w:rPr>
              <w:t>(</w:t>
            </w:r>
            <w:r>
              <w:rPr>
                <w:rFonts w:hint="eastAsia" w:ascii="Times New Roman"/>
                <w:sz w:val="18"/>
                <w:szCs w:val="18"/>
                <w:lang w:val="en-US" w:eastAsia="zh-CN"/>
              </w:rPr>
              <w:t>%</w:t>
            </w:r>
            <w:r>
              <w:rPr>
                <w:rFonts w:ascii="Times New Roman"/>
                <w:sz w:val="18"/>
                <w:szCs w:val="18"/>
              </w:rPr>
              <w:t>)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  <w:lang w:val="en-US" w:eastAsia="zh-CN"/>
              </w:rPr>
              <w:t>0.0005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  <w:lang w:val="en-US" w:eastAsia="zh-CN"/>
              </w:rPr>
              <w:t>0.0048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  <w:lang w:val="en-US" w:eastAsia="zh-CN"/>
              </w:rPr>
              <w:t>0.016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  <w:lang w:val="en-US" w:eastAsia="zh-CN"/>
              </w:rPr>
              <w:t>0.025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  <w:lang w:val="en-US" w:eastAsia="zh-CN"/>
              </w:rPr>
              <w:t>0.047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  <w:lang w:val="en-US" w:eastAsia="zh-CN"/>
              </w:rPr>
              <w:t>0.09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  <w:lang w:val="en-US" w:eastAsia="zh-CN"/>
              </w:rPr>
              <w:t>0.10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ind w:right="150"/>
        <w:rPr>
          <w:rFonts w:eastAsia="黑体"/>
          <w:bCs/>
          <w:szCs w:val="21"/>
        </w:rPr>
      </w:pPr>
      <w:r>
        <w:rPr>
          <w:rFonts w:hint="eastAsia" w:eastAsia="黑体"/>
          <w:bCs/>
          <w:szCs w:val="21"/>
        </w:rPr>
        <w:t>7.2 再现性</w:t>
      </w:r>
    </w:p>
    <w:p>
      <w:pPr>
        <w:pStyle w:val="35"/>
        <w:ind w:firstLine="440"/>
      </w:pPr>
      <w:r>
        <w:rPr>
          <w:rFonts w:hint="eastAsia"/>
        </w:rPr>
        <w:t>在再现性条件下获得的两次独立测试结果的测定值，在以下给出的平均值范围内，这两个测试结果的绝对差值不大于再现性限</w:t>
      </w:r>
      <w:r>
        <w:rPr>
          <w:rFonts w:ascii="Times New Roman"/>
          <w:i/>
        </w:rPr>
        <w:t>R</w:t>
      </w:r>
      <w:r>
        <w:rPr>
          <w:rFonts w:hint="eastAsia"/>
        </w:rPr>
        <w:t>，超过再现性限</w:t>
      </w:r>
      <w:r>
        <w:rPr>
          <w:rFonts w:ascii="Times New Roman"/>
          <w:i/>
        </w:rPr>
        <w:t>R</w:t>
      </w:r>
      <w:r>
        <w:rPr>
          <w:rFonts w:hint="eastAsia"/>
        </w:rPr>
        <w:t>的情况不超过</w:t>
      </w:r>
      <w:r>
        <w:rPr>
          <w:rFonts w:ascii="Times New Roman"/>
        </w:rPr>
        <w:t>5%</w:t>
      </w:r>
      <w:r>
        <w:rPr>
          <w:rFonts w:hint="eastAsia"/>
        </w:rPr>
        <w:t>，再现性限</w:t>
      </w:r>
      <w:r>
        <w:rPr>
          <w:rFonts w:ascii="Times New Roman"/>
          <w:i/>
        </w:rPr>
        <w:t>R</w:t>
      </w:r>
      <w:r>
        <w:rPr>
          <w:rFonts w:hint="eastAsia"/>
        </w:rPr>
        <w:t>按表</w:t>
      </w:r>
      <w:r>
        <w:rPr>
          <w:rFonts w:hint="eastAsia" w:ascii="Times New Roman"/>
          <w:lang w:val="en-US" w:eastAsia="zh-CN"/>
        </w:rPr>
        <w:t>4</w:t>
      </w:r>
      <w:r>
        <w:rPr>
          <w:rFonts w:hint="eastAsia"/>
        </w:rPr>
        <w:t>数据采用线性内插法或外延法求得。</w:t>
      </w:r>
    </w:p>
    <w:p>
      <w:pPr>
        <w:autoSpaceDE w:val="0"/>
        <w:autoSpaceDN w:val="0"/>
        <w:adjustRightInd w:val="0"/>
        <w:ind w:left="26" w:right="156"/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表 </w:t>
      </w:r>
      <w:r>
        <w:rPr>
          <w:rFonts w:hint="eastAsia"/>
          <w:b/>
          <w:bCs/>
          <w:szCs w:val="21"/>
          <w:lang w:val="en-US" w:eastAsia="zh-CN"/>
        </w:rPr>
        <w:t>4</w:t>
      </w:r>
      <w:r>
        <w:rPr>
          <w:rFonts w:hint="eastAsia"/>
          <w:b/>
          <w:bCs/>
          <w:szCs w:val="21"/>
        </w:rPr>
        <w:t>再现性限</w:t>
      </w:r>
    </w:p>
    <w:tbl>
      <w:tblPr>
        <w:tblStyle w:val="8"/>
        <w:tblW w:w="85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934"/>
        <w:gridCol w:w="934"/>
        <w:gridCol w:w="934"/>
        <w:gridCol w:w="934"/>
        <w:gridCol w:w="934"/>
        <w:gridCol w:w="937"/>
        <w:gridCol w:w="926"/>
        <w:gridCol w:w="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75" w:type="dxa"/>
            <w:vAlign w:val="center"/>
          </w:tcPr>
          <w:p>
            <w:pPr>
              <w:pStyle w:val="35"/>
              <w:widowControl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position w:val="-12"/>
                <w:sz w:val="21"/>
                <w:szCs w:val="22"/>
              </w:rPr>
              <w:object>
                <v:shape id="_x0000_i1031" o:spt="75" type="#_x0000_t75" style="height:17.85pt;width:18.85pt;" o:ole="t" filled="f" o:preferrelative="t" stroked="f" coordsize="21600,21600">
                  <v:path/>
                  <v:fill on="f" focussize="0,0"/>
                  <v:stroke on="f"/>
                  <v:imagedata r:id="rId17" o:title=""/>
                  <o:lock v:ext="edit" aspectratio="t"/>
                  <w10:wrap type="none"/>
                  <w10:anchorlock/>
                </v:shape>
                <o:OLEObject Type="Embed" ProgID="Equation.3" ShapeID="_x0000_i1031" DrawAspect="Content" ObjectID="_1468075731" r:id="rId18">
                  <o:LockedField>false</o:LockedField>
                </o:OLEObject>
              </w:object>
            </w:r>
            <w:r>
              <w:rPr>
                <w:rFonts w:ascii="Times New Roman"/>
                <w:sz w:val="18"/>
                <w:szCs w:val="18"/>
              </w:rPr>
              <w:t>(</w:t>
            </w:r>
            <w:r>
              <w:rPr>
                <w:rFonts w:hint="eastAsia" w:ascii="Times New Roman"/>
                <w:sz w:val="18"/>
                <w:szCs w:val="18"/>
                <w:lang w:val="en-US" w:eastAsia="zh-CN"/>
              </w:rPr>
              <w:t>%</w:t>
            </w:r>
            <w:r>
              <w:rPr>
                <w:rFonts w:ascii="Times New Roman"/>
                <w:sz w:val="18"/>
                <w:szCs w:val="18"/>
              </w:rPr>
              <w:t>)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  <w:lang w:val="en-US" w:eastAsia="zh-CN"/>
              </w:rPr>
              <w:t>0.0067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  <w:lang w:val="en-US" w:eastAsia="zh-CN"/>
              </w:rPr>
              <w:t>0.0585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  <w:lang w:val="en-US" w:eastAsia="zh-CN"/>
              </w:rPr>
              <w:t>0.332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  <w:lang w:val="en-US" w:eastAsia="zh-CN"/>
              </w:rPr>
              <w:t>0.581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  <w:lang w:val="en-US" w:eastAsia="zh-CN"/>
              </w:rPr>
              <w:t>0.945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  <w:lang w:val="en-US" w:eastAsia="zh-CN"/>
              </w:rPr>
              <w:t>1.82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  <w:lang w:val="en-US" w:eastAsia="zh-CN"/>
              </w:rPr>
              <w:t>2.28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  <w:lang w:val="en-US" w:eastAsia="zh-CN"/>
              </w:rPr>
              <w:t>2.89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75" w:type="dxa"/>
            <w:vAlign w:val="center"/>
          </w:tcPr>
          <w:p>
            <w:pPr>
              <w:pStyle w:val="35"/>
              <w:widowControl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i/>
                <w:sz w:val="18"/>
                <w:szCs w:val="18"/>
              </w:rPr>
              <w:t xml:space="preserve">R </w:t>
            </w:r>
            <w:r>
              <w:rPr>
                <w:rFonts w:ascii="Times New Roman"/>
                <w:sz w:val="18"/>
                <w:szCs w:val="18"/>
              </w:rPr>
              <w:t>(</w:t>
            </w:r>
            <w:r>
              <w:rPr>
                <w:rFonts w:hint="eastAsia" w:ascii="Times New Roman"/>
                <w:sz w:val="18"/>
                <w:szCs w:val="18"/>
                <w:lang w:val="en-US" w:eastAsia="zh-CN"/>
              </w:rPr>
              <w:t>%</w:t>
            </w:r>
            <w:r>
              <w:rPr>
                <w:rFonts w:ascii="Times New Roman"/>
                <w:sz w:val="18"/>
                <w:szCs w:val="18"/>
              </w:rPr>
              <w:t>)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  <w:lang w:val="en-US" w:eastAsia="zh-CN"/>
              </w:rPr>
              <w:t>0.0008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  <w:lang w:val="en-US" w:eastAsia="zh-CN"/>
              </w:rPr>
              <w:t>0.0067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  <w:lang w:val="en-US" w:eastAsia="zh-CN"/>
              </w:rPr>
              <w:t>0.045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  <w:lang w:val="en-US" w:eastAsia="zh-CN"/>
              </w:rPr>
              <w:t>0.031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  <w:lang w:val="en-US" w:eastAsia="zh-CN"/>
              </w:rPr>
              <w:t>0.078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  <w:lang w:val="en-US" w:eastAsia="zh-CN"/>
              </w:rPr>
              <w:t>0.11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  <w:lang w:val="en-US" w:eastAsia="zh-CN"/>
              </w:rPr>
              <w:t>0.16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  <w:lang w:val="en-US" w:eastAsia="zh-CN"/>
              </w:rPr>
              <w:t>0.18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ind w:right="150"/>
        <w:rPr>
          <w:rFonts w:hint="eastAsia" w:ascii="黑体" w:eastAsia="黑体"/>
          <w:b/>
          <w:bCs/>
          <w:lang w:val="en-US" w:eastAsia="zh-CN"/>
        </w:rPr>
      </w:pPr>
      <w:r>
        <w:rPr>
          <w:rFonts w:hint="eastAsia" w:ascii="黑体" w:eastAsia="黑体"/>
          <w:b/>
          <w:bCs/>
          <w:lang w:val="en-US" w:eastAsia="zh-CN"/>
        </w:rPr>
        <w:t>8 试验报告</w:t>
      </w:r>
    </w:p>
    <w:p>
      <w:pPr>
        <w:snapToGrid w:val="0"/>
        <w:spacing w:line="360" w:lineRule="auto"/>
        <w:ind w:firstLine="42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本章规定试验报告所包括的内容。至少应给出以下方面的内容：</w:t>
      </w:r>
    </w:p>
    <w:p>
      <w:pPr>
        <w:snapToGrid w:val="0"/>
        <w:spacing w:line="360" w:lineRule="auto"/>
        <w:ind w:firstLine="420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—— </w:t>
      </w:r>
      <w:r>
        <w:rPr>
          <w:rFonts w:hint="eastAsia" w:ascii="宋体" w:hAnsi="宋体"/>
          <w:szCs w:val="21"/>
        </w:rPr>
        <w:t>试样；</w:t>
      </w:r>
    </w:p>
    <w:p>
      <w:pPr>
        <w:snapToGrid w:val="0"/>
        <w:spacing w:line="360" w:lineRule="auto"/>
        <w:ind w:firstLine="420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—— </w:t>
      </w:r>
      <w:r>
        <w:rPr>
          <w:rFonts w:hint="eastAsia" w:ascii="宋体" w:hAnsi="宋体"/>
          <w:szCs w:val="21"/>
        </w:rPr>
        <w:t>使用的标准，</w:t>
      </w:r>
      <w:r>
        <w:rPr>
          <w:rFonts w:ascii="宋体" w:hAnsi="宋体"/>
          <w:szCs w:val="21"/>
        </w:rPr>
        <w:t xml:space="preserve">YS/T </w:t>
      </w:r>
      <w:r>
        <w:rPr>
          <w:rFonts w:hint="eastAsia" w:ascii="宋体" w:hAnsi="宋体"/>
          <w:szCs w:val="21"/>
          <w:lang w:val="en-US" w:eastAsia="zh-CN"/>
        </w:rPr>
        <w:t>XXX</w:t>
      </w:r>
      <w:r>
        <w:rPr>
          <w:rFonts w:hint="eastAsia" w:ascii="宋体" w:hAnsi="宋体"/>
          <w:szCs w:val="21"/>
        </w:rPr>
        <w:t>.</w:t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</w:rPr>
        <w:t>-</w:t>
      </w:r>
      <w:r>
        <w:rPr>
          <w:rFonts w:hint="eastAsia" w:ascii="宋体" w:hAnsi="宋体"/>
          <w:szCs w:val="21"/>
          <w:lang w:val="en-US" w:eastAsia="zh-CN"/>
        </w:rPr>
        <w:t>201</w:t>
      </w:r>
      <w:r>
        <w:rPr>
          <w:rFonts w:hint="eastAsia" w:ascii="宋体" w:hAnsi="宋体"/>
          <w:szCs w:val="21"/>
        </w:rPr>
        <w:t>X；</w:t>
      </w:r>
    </w:p>
    <w:p>
      <w:pPr>
        <w:snapToGrid w:val="0"/>
        <w:spacing w:line="360" w:lineRule="auto"/>
        <w:ind w:firstLine="420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—— </w:t>
      </w:r>
      <w:r>
        <w:rPr>
          <w:rFonts w:hint="eastAsia" w:ascii="宋体" w:hAnsi="宋体"/>
          <w:szCs w:val="21"/>
        </w:rPr>
        <w:t>使用的方法；</w:t>
      </w:r>
    </w:p>
    <w:p>
      <w:pPr>
        <w:snapToGrid w:val="0"/>
        <w:spacing w:line="360" w:lineRule="auto"/>
        <w:ind w:firstLine="420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—— </w:t>
      </w:r>
      <w:r>
        <w:rPr>
          <w:rFonts w:hint="eastAsia" w:ascii="宋体" w:hAnsi="宋体"/>
          <w:szCs w:val="21"/>
        </w:rPr>
        <w:t>分析结果及其表示；</w:t>
      </w:r>
    </w:p>
    <w:p>
      <w:pPr>
        <w:snapToGrid w:val="0"/>
        <w:spacing w:line="360" w:lineRule="auto"/>
        <w:ind w:firstLine="420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—— </w:t>
      </w:r>
      <w:r>
        <w:rPr>
          <w:rFonts w:hint="eastAsia" w:ascii="宋体" w:hAnsi="宋体"/>
          <w:szCs w:val="21"/>
        </w:rPr>
        <w:t>与基本分析步骤的差异；</w:t>
      </w:r>
    </w:p>
    <w:p>
      <w:pPr>
        <w:snapToGrid w:val="0"/>
        <w:spacing w:line="360" w:lineRule="auto"/>
        <w:ind w:firstLine="420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—— </w:t>
      </w:r>
      <w:r>
        <w:rPr>
          <w:rFonts w:hint="eastAsia" w:ascii="宋体" w:hAnsi="宋体"/>
          <w:szCs w:val="21"/>
        </w:rPr>
        <w:t>测定中观察到的异常现象；</w:t>
      </w:r>
    </w:p>
    <w:p>
      <w:pPr>
        <w:snapToGrid w:val="0"/>
        <w:spacing w:line="360" w:lineRule="auto"/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—— </w:t>
      </w:r>
      <w:r>
        <w:rPr>
          <w:rFonts w:hint="eastAsia" w:ascii="宋体" w:hAnsi="宋体"/>
          <w:szCs w:val="21"/>
        </w:rPr>
        <w:t>试验日期。</w:t>
      </w:r>
    </w:p>
    <w:p>
      <w:pPr>
        <w:adjustRightInd w:val="0"/>
        <w:snapToGrid w:val="0"/>
        <w:spacing w:before="50" w:after="50"/>
        <w:ind w:firstLine="444" w:firstLineChars="200"/>
        <w:rPr>
          <w:rFonts w:ascii="宋体"/>
          <w:szCs w:val="21"/>
        </w:rPr>
      </w:pPr>
      <w:r>
        <w:rPr>
          <w:rFonts w:ascii="宋体"/>
          <w:color w:val="000000"/>
          <w:spacing w:val="6"/>
        </w:rPr>
        <w:tab/>
      </w:r>
      <w:r>
        <w:pict>
          <v:line id="_x0000_s1046" o:spid="_x0000_s1046" o:spt="20" style="position:absolute;left:0pt;margin-left:171pt;margin-top:20.4pt;height:0pt;width:105pt;z-index:251669504;mso-width-relative:page;mso-height-relative:page;" coordsize="21600,21600" o:gfxdata="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TuC7A1wAAAAkBAAAPAAAAAAAAAAEAIAAAACIAAABkcnMvZG93bnJldi54&#10;bWxQSwECFAAUAAAACACHTuJA0PdNV8IBAACOAwAADgAAAAAAAAABACAAAAAmAQAAZHJzL2Uyb0Rv&#10;Yy54bWxQSwUGAAAAAAYABgBZAQAAWgUAAAAA&#10;">
            <v:path arrowok="t"/>
            <v:fill focussize="0,0"/>
            <v:stroke weight="1.25pt"/>
            <v:imagedata o:title=""/>
            <o:lock v:ext="edit"/>
          </v:line>
        </w:pict>
      </w:r>
    </w:p>
    <w:p>
      <w:pPr>
        <w:autoSpaceDE w:val="0"/>
        <w:autoSpaceDN w:val="0"/>
        <w:adjustRightInd w:val="0"/>
        <w:ind w:left="26" w:right="156"/>
        <w:rPr>
          <w:szCs w:val="21"/>
        </w:rPr>
      </w:pPr>
    </w:p>
    <w:sectPr>
      <w:pgSz w:w="11906" w:h="16838"/>
      <w:pgMar w:top="1440" w:right="1800" w:bottom="1440" w:left="1800" w:header="708" w:footer="708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New Century Schoolbook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2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9</w:t>
    </w:r>
    <w:r>
      <w:rPr>
        <w:rStyle w:val="1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7</w:t>
    </w:r>
    <w:r>
      <w:rPr>
        <w:rStyle w:val="12"/>
      </w:rP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rPr>
        <w:rFonts w:ascii="黑体" w:eastAsia="黑体"/>
      </w:rPr>
    </w:pPr>
    <w:r>
      <w:rPr>
        <w:rFonts w:ascii="黑体" w:eastAsia="黑体"/>
      </w:rPr>
      <w:t xml:space="preserve">YS/T </w:t>
    </w:r>
    <w:r>
      <w:rPr>
        <w:rFonts w:hint="eastAsia" w:ascii="黑体" w:eastAsia="黑体"/>
        <w:lang w:val="en-US" w:eastAsia="zh-CN"/>
      </w:rPr>
      <w:t>XXX.X</w:t>
    </w:r>
    <w:r>
      <w:rPr>
        <w:rFonts w:ascii="黑体" w:eastAsia="黑体"/>
      </w:rPr>
      <w:t>—201X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 w:tentative="0">
      <w:start w:val="1"/>
      <w:numFmt w:val="none"/>
      <w:suff w:val="nothing"/>
      <w:lvlText w:val="%1"/>
      <w:lvlJc w:val="left"/>
      <w:rPr>
        <w:rFonts w:hint="default" w:ascii="Times New Roman" w:hAnsi="Times New Roman" w:cs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 w:cs="Times New Roman"/>
      </w:rPr>
    </w:lvl>
  </w:abstractNum>
  <w:abstractNum w:abstractNumId="1">
    <w:nsid w:val="4591122E"/>
    <w:multiLevelType w:val="multilevel"/>
    <w:tmpl w:val="4591122E"/>
    <w:lvl w:ilvl="0" w:tentative="0">
      <w:start w:val="1"/>
      <w:numFmt w:val="decimal"/>
      <w:lvlText w:val="%1"/>
      <w:lvlJc w:val="left"/>
      <w:pPr>
        <w:tabs>
          <w:tab w:val="left" w:pos="360"/>
        </w:tabs>
        <w:ind w:left="360" w:hanging="360"/>
      </w:pPr>
      <w:rPr>
        <w:rFonts w:hint="default" w:cs="Times New Roman"/>
      </w:rPr>
    </w:lvl>
    <w:lvl w:ilvl="1" w:tentative="0">
      <w:start w:val="5"/>
      <w:numFmt w:val="decimal"/>
      <w:isLgl/>
      <w:lvlText w:val="%1.%2"/>
      <w:lvlJc w:val="left"/>
      <w:pPr>
        <w:ind w:left="720" w:hanging="360"/>
      </w:pPr>
      <w:rPr>
        <w:rFonts w:hint="default" w:cs="Times New Roman"/>
      </w:rPr>
    </w:lvl>
    <w:lvl w:ilvl="2" w:tentative="0">
      <w:start w:val="1"/>
      <w:numFmt w:val="decimal"/>
      <w:isLgl/>
      <w:lvlText w:val="%1.%2.%3"/>
      <w:lvlJc w:val="left"/>
      <w:pPr>
        <w:ind w:left="1440" w:hanging="720"/>
      </w:pPr>
      <w:rPr>
        <w:rFonts w:hint="default" w:cs="Times New Roman"/>
      </w:rPr>
    </w:lvl>
    <w:lvl w:ilvl="3" w:tentative="0">
      <w:start w:val="1"/>
      <w:numFmt w:val="decimal"/>
      <w:isLgl/>
      <w:lvlText w:val="%1.%2.%3.%4"/>
      <w:lvlJc w:val="left"/>
      <w:pPr>
        <w:ind w:left="2160" w:hanging="1080"/>
      </w:pPr>
      <w:rPr>
        <w:rFonts w:hint="default" w:cs="Times New Roman"/>
      </w:rPr>
    </w:lvl>
    <w:lvl w:ilvl="4" w:tentative="0">
      <w:start w:val="1"/>
      <w:numFmt w:val="decimal"/>
      <w:isLgl/>
      <w:lvlText w:val="%1.%2.%3.%4.%5"/>
      <w:lvlJc w:val="left"/>
      <w:pPr>
        <w:ind w:left="2520" w:hanging="1080"/>
      </w:pPr>
      <w:rPr>
        <w:rFonts w:hint="default" w:cs="Times New Roman"/>
      </w:rPr>
    </w:lvl>
    <w:lvl w:ilvl="5" w:tentative="0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 w:cs="Times New Roman"/>
      </w:rPr>
    </w:lvl>
    <w:lvl w:ilvl="6" w:tentative="0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 w:cs="Times New Roman"/>
      </w:rPr>
    </w:lvl>
    <w:lvl w:ilvl="7" w:tentative="0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 w:cs="Times New Roman"/>
      </w:rPr>
    </w:lvl>
    <w:lvl w:ilvl="8" w:tentative="0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doNotExpandShiftReturn/>
    <w:useFELayout/>
    <w:underlineTabInNumList/>
    <w:compatSetting w:name="compatibilityMode" w:uri="http://schemas.microsoft.com/office/word" w:val="12"/>
  </w:compat>
  <w:rsids>
    <w:rsidRoot w:val="001B08D3"/>
    <w:rsid w:val="00004CF4"/>
    <w:rsid w:val="00007F49"/>
    <w:rsid w:val="00014723"/>
    <w:rsid w:val="00023CC4"/>
    <w:rsid w:val="00027A82"/>
    <w:rsid w:val="00030140"/>
    <w:rsid w:val="00043F9B"/>
    <w:rsid w:val="00055BFB"/>
    <w:rsid w:val="00056D92"/>
    <w:rsid w:val="00092D27"/>
    <w:rsid w:val="0009709A"/>
    <w:rsid w:val="000A0395"/>
    <w:rsid w:val="000A6B51"/>
    <w:rsid w:val="000A7BF0"/>
    <w:rsid w:val="000B0377"/>
    <w:rsid w:val="000B369D"/>
    <w:rsid w:val="000B6DDB"/>
    <w:rsid w:val="000C234C"/>
    <w:rsid w:val="000C38F7"/>
    <w:rsid w:val="000D590A"/>
    <w:rsid w:val="000E752D"/>
    <w:rsid w:val="000E77B6"/>
    <w:rsid w:val="000F3736"/>
    <w:rsid w:val="000F3E11"/>
    <w:rsid w:val="000F6FF5"/>
    <w:rsid w:val="000F7769"/>
    <w:rsid w:val="0010569C"/>
    <w:rsid w:val="00105F7D"/>
    <w:rsid w:val="0010756A"/>
    <w:rsid w:val="001119CE"/>
    <w:rsid w:val="00116744"/>
    <w:rsid w:val="0013022C"/>
    <w:rsid w:val="001307D5"/>
    <w:rsid w:val="00131A0C"/>
    <w:rsid w:val="00143B73"/>
    <w:rsid w:val="00154D3E"/>
    <w:rsid w:val="00155FB8"/>
    <w:rsid w:val="0017177A"/>
    <w:rsid w:val="00171FCF"/>
    <w:rsid w:val="00183886"/>
    <w:rsid w:val="00185DFA"/>
    <w:rsid w:val="001936CF"/>
    <w:rsid w:val="0019590B"/>
    <w:rsid w:val="001B08D3"/>
    <w:rsid w:val="001B6222"/>
    <w:rsid w:val="001C6F75"/>
    <w:rsid w:val="001C7F2A"/>
    <w:rsid w:val="001D0423"/>
    <w:rsid w:val="001D04BF"/>
    <w:rsid w:val="001D0CB1"/>
    <w:rsid w:val="001D26F8"/>
    <w:rsid w:val="001D68DD"/>
    <w:rsid w:val="001D78DC"/>
    <w:rsid w:val="001E1033"/>
    <w:rsid w:val="001E300F"/>
    <w:rsid w:val="001F73BC"/>
    <w:rsid w:val="00212992"/>
    <w:rsid w:val="00212DE3"/>
    <w:rsid w:val="0022092B"/>
    <w:rsid w:val="00227C4A"/>
    <w:rsid w:val="00240B61"/>
    <w:rsid w:val="0024569E"/>
    <w:rsid w:val="00252C1D"/>
    <w:rsid w:val="002538F1"/>
    <w:rsid w:val="002603F2"/>
    <w:rsid w:val="00266480"/>
    <w:rsid w:val="002670C2"/>
    <w:rsid w:val="00274394"/>
    <w:rsid w:val="0028060A"/>
    <w:rsid w:val="002826CC"/>
    <w:rsid w:val="00283E78"/>
    <w:rsid w:val="00285000"/>
    <w:rsid w:val="00285C78"/>
    <w:rsid w:val="002911BF"/>
    <w:rsid w:val="002A2960"/>
    <w:rsid w:val="002A4C04"/>
    <w:rsid w:val="002C205B"/>
    <w:rsid w:val="002C3A3F"/>
    <w:rsid w:val="002C425E"/>
    <w:rsid w:val="002D486A"/>
    <w:rsid w:val="002F05FB"/>
    <w:rsid w:val="002F3AA5"/>
    <w:rsid w:val="003011CC"/>
    <w:rsid w:val="00323B43"/>
    <w:rsid w:val="00327AE5"/>
    <w:rsid w:val="00331276"/>
    <w:rsid w:val="00334D35"/>
    <w:rsid w:val="00340102"/>
    <w:rsid w:val="003417AB"/>
    <w:rsid w:val="00346AF6"/>
    <w:rsid w:val="003575BB"/>
    <w:rsid w:val="003608D3"/>
    <w:rsid w:val="003662E7"/>
    <w:rsid w:val="00375E2C"/>
    <w:rsid w:val="00383719"/>
    <w:rsid w:val="00392962"/>
    <w:rsid w:val="00397DF1"/>
    <w:rsid w:val="003A0A3D"/>
    <w:rsid w:val="003B1FE4"/>
    <w:rsid w:val="003B2423"/>
    <w:rsid w:val="003B3730"/>
    <w:rsid w:val="003B42FE"/>
    <w:rsid w:val="003B72C4"/>
    <w:rsid w:val="003B7B39"/>
    <w:rsid w:val="003D0713"/>
    <w:rsid w:val="003D2A3E"/>
    <w:rsid w:val="003D37D8"/>
    <w:rsid w:val="003D4D64"/>
    <w:rsid w:val="003E1F66"/>
    <w:rsid w:val="003E5F6B"/>
    <w:rsid w:val="003F6AF0"/>
    <w:rsid w:val="004165D4"/>
    <w:rsid w:val="00417D0E"/>
    <w:rsid w:val="00421D3A"/>
    <w:rsid w:val="00432BB4"/>
    <w:rsid w:val="004358AB"/>
    <w:rsid w:val="0044328B"/>
    <w:rsid w:val="00456DC2"/>
    <w:rsid w:val="00461961"/>
    <w:rsid w:val="00462CFA"/>
    <w:rsid w:val="0046365B"/>
    <w:rsid w:val="004673CC"/>
    <w:rsid w:val="00484580"/>
    <w:rsid w:val="00497B36"/>
    <w:rsid w:val="004B2410"/>
    <w:rsid w:val="004B2716"/>
    <w:rsid w:val="004D106D"/>
    <w:rsid w:val="004D7559"/>
    <w:rsid w:val="004E175B"/>
    <w:rsid w:val="004E58D7"/>
    <w:rsid w:val="004F60D5"/>
    <w:rsid w:val="0050167E"/>
    <w:rsid w:val="00502A20"/>
    <w:rsid w:val="0051196C"/>
    <w:rsid w:val="00511BEA"/>
    <w:rsid w:val="00530CD7"/>
    <w:rsid w:val="00534EA5"/>
    <w:rsid w:val="00536F18"/>
    <w:rsid w:val="00546028"/>
    <w:rsid w:val="0055361A"/>
    <w:rsid w:val="00566260"/>
    <w:rsid w:val="00580A3B"/>
    <w:rsid w:val="005833C6"/>
    <w:rsid w:val="005901FC"/>
    <w:rsid w:val="0059045B"/>
    <w:rsid w:val="005A602D"/>
    <w:rsid w:val="005C43E3"/>
    <w:rsid w:val="005C557E"/>
    <w:rsid w:val="005D062F"/>
    <w:rsid w:val="005E0A34"/>
    <w:rsid w:val="005E2C98"/>
    <w:rsid w:val="00600E6D"/>
    <w:rsid w:val="00602104"/>
    <w:rsid w:val="006045E5"/>
    <w:rsid w:val="006129E9"/>
    <w:rsid w:val="00613D28"/>
    <w:rsid w:val="00617745"/>
    <w:rsid w:val="00626B76"/>
    <w:rsid w:val="00631D5F"/>
    <w:rsid w:val="00632997"/>
    <w:rsid w:val="00642435"/>
    <w:rsid w:val="00661B52"/>
    <w:rsid w:val="00666DAB"/>
    <w:rsid w:val="00667E37"/>
    <w:rsid w:val="006749CB"/>
    <w:rsid w:val="006754F9"/>
    <w:rsid w:val="00675A09"/>
    <w:rsid w:val="006830DA"/>
    <w:rsid w:val="00690912"/>
    <w:rsid w:val="00696667"/>
    <w:rsid w:val="00696C5D"/>
    <w:rsid w:val="006A73CE"/>
    <w:rsid w:val="006C313A"/>
    <w:rsid w:val="006C405B"/>
    <w:rsid w:val="006C6126"/>
    <w:rsid w:val="006E2205"/>
    <w:rsid w:val="0071227E"/>
    <w:rsid w:val="00712E83"/>
    <w:rsid w:val="0071455C"/>
    <w:rsid w:val="0071614B"/>
    <w:rsid w:val="00721921"/>
    <w:rsid w:val="00742F2F"/>
    <w:rsid w:val="00743525"/>
    <w:rsid w:val="0075152D"/>
    <w:rsid w:val="007664D5"/>
    <w:rsid w:val="00767B04"/>
    <w:rsid w:val="007712B9"/>
    <w:rsid w:val="00784C3D"/>
    <w:rsid w:val="00795FB1"/>
    <w:rsid w:val="007966F1"/>
    <w:rsid w:val="007A5BD3"/>
    <w:rsid w:val="007B7F7F"/>
    <w:rsid w:val="007D1840"/>
    <w:rsid w:val="007D3B22"/>
    <w:rsid w:val="007E0DD2"/>
    <w:rsid w:val="007E4912"/>
    <w:rsid w:val="008051FF"/>
    <w:rsid w:val="00806392"/>
    <w:rsid w:val="00822268"/>
    <w:rsid w:val="008256B6"/>
    <w:rsid w:val="00830E0A"/>
    <w:rsid w:val="00834E89"/>
    <w:rsid w:val="00840749"/>
    <w:rsid w:val="0084208A"/>
    <w:rsid w:val="00846DB5"/>
    <w:rsid w:val="00851E40"/>
    <w:rsid w:val="00855A3C"/>
    <w:rsid w:val="00861313"/>
    <w:rsid w:val="00883DBF"/>
    <w:rsid w:val="00892742"/>
    <w:rsid w:val="008A5594"/>
    <w:rsid w:val="008B7726"/>
    <w:rsid w:val="008C5C6A"/>
    <w:rsid w:val="008D5B3B"/>
    <w:rsid w:val="008D5F40"/>
    <w:rsid w:val="008E4540"/>
    <w:rsid w:val="008F6C10"/>
    <w:rsid w:val="008F7AF2"/>
    <w:rsid w:val="009049CA"/>
    <w:rsid w:val="009075FC"/>
    <w:rsid w:val="00907F42"/>
    <w:rsid w:val="00911FE2"/>
    <w:rsid w:val="009129E6"/>
    <w:rsid w:val="009274FD"/>
    <w:rsid w:val="00947E12"/>
    <w:rsid w:val="009506B4"/>
    <w:rsid w:val="0096600B"/>
    <w:rsid w:val="00967D16"/>
    <w:rsid w:val="009731A0"/>
    <w:rsid w:val="00973C98"/>
    <w:rsid w:val="00996BA5"/>
    <w:rsid w:val="009C6D12"/>
    <w:rsid w:val="009D12E8"/>
    <w:rsid w:val="009F3792"/>
    <w:rsid w:val="009F56C3"/>
    <w:rsid w:val="00A00BCB"/>
    <w:rsid w:val="00A00F0F"/>
    <w:rsid w:val="00A03637"/>
    <w:rsid w:val="00A051F0"/>
    <w:rsid w:val="00A21ABE"/>
    <w:rsid w:val="00A411D1"/>
    <w:rsid w:val="00A41914"/>
    <w:rsid w:val="00A63D4B"/>
    <w:rsid w:val="00A665BA"/>
    <w:rsid w:val="00A808AD"/>
    <w:rsid w:val="00A82190"/>
    <w:rsid w:val="00A82C26"/>
    <w:rsid w:val="00A846BF"/>
    <w:rsid w:val="00A848AC"/>
    <w:rsid w:val="00A87321"/>
    <w:rsid w:val="00A930BB"/>
    <w:rsid w:val="00AB0663"/>
    <w:rsid w:val="00AC5F39"/>
    <w:rsid w:val="00AD3684"/>
    <w:rsid w:val="00AD76D6"/>
    <w:rsid w:val="00AE14CA"/>
    <w:rsid w:val="00AE250B"/>
    <w:rsid w:val="00AE2A8F"/>
    <w:rsid w:val="00AE492B"/>
    <w:rsid w:val="00AE5B40"/>
    <w:rsid w:val="00B02A16"/>
    <w:rsid w:val="00B03D55"/>
    <w:rsid w:val="00B07161"/>
    <w:rsid w:val="00B11E39"/>
    <w:rsid w:val="00B13829"/>
    <w:rsid w:val="00B23875"/>
    <w:rsid w:val="00B36DDB"/>
    <w:rsid w:val="00B438B9"/>
    <w:rsid w:val="00B461D8"/>
    <w:rsid w:val="00B51F01"/>
    <w:rsid w:val="00B541F2"/>
    <w:rsid w:val="00B62044"/>
    <w:rsid w:val="00B62D8E"/>
    <w:rsid w:val="00B63657"/>
    <w:rsid w:val="00B723DE"/>
    <w:rsid w:val="00B77C4B"/>
    <w:rsid w:val="00B8639C"/>
    <w:rsid w:val="00B86BD2"/>
    <w:rsid w:val="00B91DC2"/>
    <w:rsid w:val="00B97479"/>
    <w:rsid w:val="00BA7DD0"/>
    <w:rsid w:val="00BB0D36"/>
    <w:rsid w:val="00BC1F84"/>
    <w:rsid w:val="00BF4A42"/>
    <w:rsid w:val="00C06F6D"/>
    <w:rsid w:val="00C102CF"/>
    <w:rsid w:val="00C17B4A"/>
    <w:rsid w:val="00C52FA2"/>
    <w:rsid w:val="00C53512"/>
    <w:rsid w:val="00C67F64"/>
    <w:rsid w:val="00C74C2B"/>
    <w:rsid w:val="00C900C3"/>
    <w:rsid w:val="00C9562D"/>
    <w:rsid w:val="00C960FC"/>
    <w:rsid w:val="00CA401B"/>
    <w:rsid w:val="00CB3916"/>
    <w:rsid w:val="00CB48F4"/>
    <w:rsid w:val="00CC2E32"/>
    <w:rsid w:val="00CD5540"/>
    <w:rsid w:val="00CD6566"/>
    <w:rsid w:val="00CE12D6"/>
    <w:rsid w:val="00CE524F"/>
    <w:rsid w:val="00D17B3C"/>
    <w:rsid w:val="00D24A94"/>
    <w:rsid w:val="00D411D5"/>
    <w:rsid w:val="00D43687"/>
    <w:rsid w:val="00D44992"/>
    <w:rsid w:val="00D478BB"/>
    <w:rsid w:val="00D60EC7"/>
    <w:rsid w:val="00D62D10"/>
    <w:rsid w:val="00D75474"/>
    <w:rsid w:val="00D85C64"/>
    <w:rsid w:val="00D8762A"/>
    <w:rsid w:val="00D90539"/>
    <w:rsid w:val="00D95338"/>
    <w:rsid w:val="00D9728E"/>
    <w:rsid w:val="00D97C7D"/>
    <w:rsid w:val="00DA29F4"/>
    <w:rsid w:val="00DE532A"/>
    <w:rsid w:val="00DE684B"/>
    <w:rsid w:val="00DE7C58"/>
    <w:rsid w:val="00DF2CFE"/>
    <w:rsid w:val="00E0085B"/>
    <w:rsid w:val="00E0784C"/>
    <w:rsid w:val="00E10DE8"/>
    <w:rsid w:val="00E21F3F"/>
    <w:rsid w:val="00E32ABC"/>
    <w:rsid w:val="00E33506"/>
    <w:rsid w:val="00E3362C"/>
    <w:rsid w:val="00E35535"/>
    <w:rsid w:val="00E35DFC"/>
    <w:rsid w:val="00E41C60"/>
    <w:rsid w:val="00E52A29"/>
    <w:rsid w:val="00E541BF"/>
    <w:rsid w:val="00E544DB"/>
    <w:rsid w:val="00E61479"/>
    <w:rsid w:val="00E7013D"/>
    <w:rsid w:val="00E7616B"/>
    <w:rsid w:val="00E85E6D"/>
    <w:rsid w:val="00E8781C"/>
    <w:rsid w:val="00E91292"/>
    <w:rsid w:val="00E92AEB"/>
    <w:rsid w:val="00E94A52"/>
    <w:rsid w:val="00E96DF2"/>
    <w:rsid w:val="00EA6CD4"/>
    <w:rsid w:val="00EB0AF9"/>
    <w:rsid w:val="00EB205D"/>
    <w:rsid w:val="00EB27C6"/>
    <w:rsid w:val="00EB2BD3"/>
    <w:rsid w:val="00EB3C53"/>
    <w:rsid w:val="00EB499F"/>
    <w:rsid w:val="00EC2A6B"/>
    <w:rsid w:val="00EC3E7E"/>
    <w:rsid w:val="00EE708A"/>
    <w:rsid w:val="00EF0EE4"/>
    <w:rsid w:val="00F02330"/>
    <w:rsid w:val="00F10C3F"/>
    <w:rsid w:val="00F1225F"/>
    <w:rsid w:val="00F14339"/>
    <w:rsid w:val="00F178CE"/>
    <w:rsid w:val="00F203A7"/>
    <w:rsid w:val="00F20ED5"/>
    <w:rsid w:val="00F32963"/>
    <w:rsid w:val="00F33CC3"/>
    <w:rsid w:val="00F33EAA"/>
    <w:rsid w:val="00F35909"/>
    <w:rsid w:val="00F37C6F"/>
    <w:rsid w:val="00F457FE"/>
    <w:rsid w:val="00F47B50"/>
    <w:rsid w:val="00F5544E"/>
    <w:rsid w:val="00F57B64"/>
    <w:rsid w:val="00F602A5"/>
    <w:rsid w:val="00F77CF3"/>
    <w:rsid w:val="00F8388B"/>
    <w:rsid w:val="00F855FF"/>
    <w:rsid w:val="00F85B18"/>
    <w:rsid w:val="00F947F9"/>
    <w:rsid w:val="00F94F13"/>
    <w:rsid w:val="00F97E3B"/>
    <w:rsid w:val="00FA1DBD"/>
    <w:rsid w:val="00FA7B6D"/>
    <w:rsid w:val="00FB3754"/>
    <w:rsid w:val="00FC00D3"/>
    <w:rsid w:val="00FC0535"/>
    <w:rsid w:val="00FD4D50"/>
    <w:rsid w:val="00FE2A02"/>
    <w:rsid w:val="00FE3876"/>
    <w:rsid w:val="00FF2D73"/>
    <w:rsid w:val="00FF349F"/>
    <w:rsid w:val="00FF5B82"/>
    <w:rsid w:val="01682511"/>
    <w:rsid w:val="016D0FA2"/>
    <w:rsid w:val="01E63459"/>
    <w:rsid w:val="034B5487"/>
    <w:rsid w:val="036D48BF"/>
    <w:rsid w:val="0392308B"/>
    <w:rsid w:val="04961B57"/>
    <w:rsid w:val="052B3B32"/>
    <w:rsid w:val="056B01EE"/>
    <w:rsid w:val="065B062C"/>
    <w:rsid w:val="071334C9"/>
    <w:rsid w:val="071877D0"/>
    <w:rsid w:val="07830FD5"/>
    <w:rsid w:val="07DA29FC"/>
    <w:rsid w:val="0816510B"/>
    <w:rsid w:val="08473633"/>
    <w:rsid w:val="084E1707"/>
    <w:rsid w:val="09B33011"/>
    <w:rsid w:val="09EB71E9"/>
    <w:rsid w:val="0A000C69"/>
    <w:rsid w:val="0A0B471D"/>
    <w:rsid w:val="0AD43078"/>
    <w:rsid w:val="0B310976"/>
    <w:rsid w:val="0C6767B9"/>
    <w:rsid w:val="0CAF488A"/>
    <w:rsid w:val="0CB453D8"/>
    <w:rsid w:val="0DD841F9"/>
    <w:rsid w:val="0E744A52"/>
    <w:rsid w:val="0EAE69CB"/>
    <w:rsid w:val="0F383C29"/>
    <w:rsid w:val="0F436E66"/>
    <w:rsid w:val="0F8E44A6"/>
    <w:rsid w:val="0F9B766F"/>
    <w:rsid w:val="1180238E"/>
    <w:rsid w:val="12037384"/>
    <w:rsid w:val="124C0E0D"/>
    <w:rsid w:val="138F3D47"/>
    <w:rsid w:val="14B71CAA"/>
    <w:rsid w:val="15271C2E"/>
    <w:rsid w:val="15357C43"/>
    <w:rsid w:val="15A525B9"/>
    <w:rsid w:val="15BC679B"/>
    <w:rsid w:val="16A71BBA"/>
    <w:rsid w:val="16C007B2"/>
    <w:rsid w:val="171B18D9"/>
    <w:rsid w:val="17752E27"/>
    <w:rsid w:val="17F6646A"/>
    <w:rsid w:val="182F5E70"/>
    <w:rsid w:val="18643B69"/>
    <w:rsid w:val="18662900"/>
    <w:rsid w:val="19205580"/>
    <w:rsid w:val="194D1DA8"/>
    <w:rsid w:val="1973058A"/>
    <w:rsid w:val="197E2BEC"/>
    <w:rsid w:val="19934388"/>
    <w:rsid w:val="1A1605F9"/>
    <w:rsid w:val="1A540D5D"/>
    <w:rsid w:val="1B341C5B"/>
    <w:rsid w:val="1CBE77D7"/>
    <w:rsid w:val="1D5D02C0"/>
    <w:rsid w:val="1D7B682D"/>
    <w:rsid w:val="1D8125E2"/>
    <w:rsid w:val="1E1D7C6F"/>
    <w:rsid w:val="1EC11A46"/>
    <w:rsid w:val="1EEA7766"/>
    <w:rsid w:val="1FF61494"/>
    <w:rsid w:val="20A472C6"/>
    <w:rsid w:val="20F54C20"/>
    <w:rsid w:val="210A32A5"/>
    <w:rsid w:val="210C0271"/>
    <w:rsid w:val="22365025"/>
    <w:rsid w:val="223663E1"/>
    <w:rsid w:val="235A7400"/>
    <w:rsid w:val="23C658FB"/>
    <w:rsid w:val="24B67FED"/>
    <w:rsid w:val="24ED7F60"/>
    <w:rsid w:val="24EE22C7"/>
    <w:rsid w:val="252059ED"/>
    <w:rsid w:val="27055623"/>
    <w:rsid w:val="270D11AF"/>
    <w:rsid w:val="270F1EFB"/>
    <w:rsid w:val="27342099"/>
    <w:rsid w:val="27795053"/>
    <w:rsid w:val="28CB3CFB"/>
    <w:rsid w:val="291F03DA"/>
    <w:rsid w:val="294A4DB3"/>
    <w:rsid w:val="29B96EAD"/>
    <w:rsid w:val="2A287586"/>
    <w:rsid w:val="2A5864B6"/>
    <w:rsid w:val="2A5E7934"/>
    <w:rsid w:val="2AA053B9"/>
    <w:rsid w:val="2B205108"/>
    <w:rsid w:val="2C580A6E"/>
    <w:rsid w:val="2D0F4F3E"/>
    <w:rsid w:val="2D88118A"/>
    <w:rsid w:val="2E11605F"/>
    <w:rsid w:val="2E43157F"/>
    <w:rsid w:val="2E784B46"/>
    <w:rsid w:val="2EAC186C"/>
    <w:rsid w:val="2F10347E"/>
    <w:rsid w:val="2F6551D6"/>
    <w:rsid w:val="303A6A6C"/>
    <w:rsid w:val="30494701"/>
    <w:rsid w:val="306F4F36"/>
    <w:rsid w:val="30781440"/>
    <w:rsid w:val="30867BD9"/>
    <w:rsid w:val="31C378AE"/>
    <w:rsid w:val="32252389"/>
    <w:rsid w:val="329D4C07"/>
    <w:rsid w:val="32AA6FB2"/>
    <w:rsid w:val="32EA1E20"/>
    <w:rsid w:val="331C7653"/>
    <w:rsid w:val="34E912FC"/>
    <w:rsid w:val="351B6C46"/>
    <w:rsid w:val="35922D66"/>
    <w:rsid w:val="36480E0B"/>
    <w:rsid w:val="36FB7D0E"/>
    <w:rsid w:val="37F027DD"/>
    <w:rsid w:val="38054931"/>
    <w:rsid w:val="38BB5A0F"/>
    <w:rsid w:val="39A95C52"/>
    <w:rsid w:val="39D02D58"/>
    <w:rsid w:val="3ABE6063"/>
    <w:rsid w:val="3B0C31C8"/>
    <w:rsid w:val="3B5144D8"/>
    <w:rsid w:val="3B844FF9"/>
    <w:rsid w:val="3C2F1231"/>
    <w:rsid w:val="3C3F5CCC"/>
    <w:rsid w:val="3C461C03"/>
    <w:rsid w:val="3C4C7ABB"/>
    <w:rsid w:val="3C960537"/>
    <w:rsid w:val="3CA00FA1"/>
    <w:rsid w:val="3CA67309"/>
    <w:rsid w:val="3D22602B"/>
    <w:rsid w:val="3D9A5871"/>
    <w:rsid w:val="3DD712FD"/>
    <w:rsid w:val="3F556413"/>
    <w:rsid w:val="3F5F66BA"/>
    <w:rsid w:val="3FC90EAB"/>
    <w:rsid w:val="412179C6"/>
    <w:rsid w:val="42035A7B"/>
    <w:rsid w:val="4237282D"/>
    <w:rsid w:val="44310EE4"/>
    <w:rsid w:val="44D029A8"/>
    <w:rsid w:val="451A110B"/>
    <w:rsid w:val="45AB4C01"/>
    <w:rsid w:val="45FC285A"/>
    <w:rsid w:val="46B16434"/>
    <w:rsid w:val="46FA0499"/>
    <w:rsid w:val="47954F52"/>
    <w:rsid w:val="47A1243B"/>
    <w:rsid w:val="47C80529"/>
    <w:rsid w:val="48335217"/>
    <w:rsid w:val="48862631"/>
    <w:rsid w:val="48EF064C"/>
    <w:rsid w:val="49D04710"/>
    <w:rsid w:val="49FD6645"/>
    <w:rsid w:val="4A1D1F5E"/>
    <w:rsid w:val="4A426B91"/>
    <w:rsid w:val="4A6B35BC"/>
    <w:rsid w:val="4AED3BD7"/>
    <w:rsid w:val="4B3D2957"/>
    <w:rsid w:val="4B6328E2"/>
    <w:rsid w:val="4B7E13B4"/>
    <w:rsid w:val="4B871831"/>
    <w:rsid w:val="4BED779D"/>
    <w:rsid w:val="4CDB487B"/>
    <w:rsid w:val="4D0161DA"/>
    <w:rsid w:val="4D021BFA"/>
    <w:rsid w:val="4D146FB9"/>
    <w:rsid w:val="4F275C90"/>
    <w:rsid w:val="4F844541"/>
    <w:rsid w:val="4FC532CC"/>
    <w:rsid w:val="502225EA"/>
    <w:rsid w:val="506D11DC"/>
    <w:rsid w:val="51477FA7"/>
    <w:rsid w:val="51494D74"/>
    <w:rsid w:val="52317C86"/>
    <w:rsid w:val="52C26780"/>
    <w:rsid w:val="5306248C"/>
    <w:rsid w:val="538C095E"/>
    <w:rsid w:val="53987C89"/>
    <w:rsid w:val="53AF0187"/>
    <w:rsid w:val="542820BB"/>
    <w:rsid w:val="546A1693"/>
    <w:rsid w:val="54A01F00"/>
    <w:rsid w:val="54EF388A"/>
    <w:rsid w:val="55172E9E"/>
    <w:rsid w:val="55AE7EDD"/>
    <w:rsid w:val="561140FD"/>
    <w:rsid w:val="5620277B"/>
    <w:rsid w:val="566E33F8"/>
    <w:rsid w:val="57603B03"/>
    <w:rsid w:val="592B536F"/>
    <w:rsid w:val="595216F5"/>
    <w:rsid w:val="5982165A"/>
    <w:rsid w:val="5ABF7580"/>
    <w:rsid w:val="5BD83F5F"/>
    <w:rsid w:val="5C247728"/>
    <w:rsid w:val="5C8B32BD"/>
    <w:rsid w:val="5C8B5023"/>
    <w:rsid w:val="5DAF6D17"/>
    <w:rsid w:val="5DFB3F66"/>
    <w:rsid w:val="5E3D5BA4"/>
    <w:rsid w:val="5E4C1AB5"/>
    <w:rsid w:val="5EA97918"/>
    <w:rsid w:val="5F0F191A"/>
    <w:rsid w:val="5F2709B1"/>
    <w:rsid w:val="60EB3456"/>
    <w:rsid w:val="61400626"/>
    <w:rsid w:val="619C6370"/>
    <w:rsid w:val="61A70475"/>
    <w:rsid w:val="622A6CE8"/>
    <w:rsid w:val="624C7E54"/>
    <w:rsid w:val="628647C0"/>
    <w:rsid w:val="62EE62C3"/>
    <w:rsid w:val="63297C46"/>
    <w:rsid w:val="63754133"/>
    <w:rsid w:val="63A505D2"/>
    <w:rsid w:val="63DF48B0"/>
    <w:rsid w:val="63EF6E0B"/>
    <w:rsid w:val="641543DA"/>
    <w:rsid w:val="64B41BFA"/>
    <w:rsid w:val="64B612C1"/>
    <w:rsid w:val="64C04202"/>
    <w:rsid w:val="65530BAC"/>
    <w:rsid w:val="659035AE"/>
    <w:rsid w:val="65CF7069"/>
    <w:rsid w:val="65F626E5"/>
    <w:rsid w:val="6641778C"/>
    <w:rsid w:val="664B2162"/>
    <w:rsid w:val="66C17EBC"/>
    <w:rsid w:val="66FA5828"/>
    <w:rsid w:val="67BA5A5F"/>
    <w:rsid w:val="67E87787"/>
    <w:rsid w:val="67FD2C34"/>
    <w:rsid w:val="684E6718"/>
    <w:rsid w:val="68DF4685"/>
    <w:rsid w:val="6A0208C4"/>
    <w:rsid w:val="6B675D71"/>
    <w:rsid w:val="6C537D3D"/>
    <w:rsid w:val="6D2916C6"/>
    <w:rsid w:val="6E160005"/>
    <w:rsid w:val="6E2F2735"/>
    <w:rsid w:val="6E8B689B"/>
    <w:rsid w:val="6EC45B73"/>
    <w:rsid w:val="6EF97BD6"/>
    <w:rsid w:val="711469EA"/>
    <w:rsid w:val="728777D4"/>
    <w:rsid w:val="72AC2151"/>
    <w:rsid w:val="73353477"/>
    <w:rsid w:val="73DF1F24"/>
    <w:rsid w:val="753F7583"/>
    <w:rsid w:val="779A0A2A"/>
    <w:rsid w:val="77B910D7"/>
    <w:rsid w:val="78211B53"/>
    <w:rsid w:val="78605A83"/>
    <w:rsid w:val="78636086"/>
    <w:rsid w:val="78AA66A6"/>
    <w:rsid w:val="797A3856"/>
    <w:rsid w:val="7A62438B"/>
    <w:rsid w:val="7A8F0733"/>
    <w:rsid w:val="7AA54ADC"/>
    <w:rsid w:val="7AF60044"/>
    <w:rsid w:val="7B286BB3"/>
    <w:rsid w:val="7B4F1F3C"/>
    <w:rsid w:val="7B8C3BD0"/>
    <w:rsid w:val="7C1D2E7A"/>
    <w:rsid w:val="7C521AA1"/>
    <w:rsid w:val="7CC323B4"/>
    <w:rsid w:val="7DE618E7"/>
    <w:rsid w:val="7E705962"/>
    <w:rsid w:val="7F2114C7"/>
    <w:rsid w:val="7FD87C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自选图形 1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ind w:firstLine="420" w:firstLineChars="200"/>
    </w:pPr>
  </w:style>
  <w:style w:type="paragraph" w:styleId="4">
    <w:name w:val="Plain Text"/>
    <w:basedOn w:val="1"/>
    <w:link w:val="23"/>
    <w:qFormat/>
    <w:uiPriority w:val="99"/>
    <w:rPr>
      <w:rFonts w:ascii="宋体" w:hAnsi="Courier New"/>
      <w:szCs w:val="20"/>
    </w:rPr>
  </w:style>
  <w:style w:type="paragraph" w:styleId="5">
    <w:name w:val="Balloon Text"/>
    <w:basedOn w:val="1"/>
    <w:link w:val="24"/>
    <w:qFormat/>
    <w:uiPriority w:val="99"/>
    <w:rPr>
      <w:sz w:val="18"/>
      <w:szCs w:val="20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ind w:right="210" w:rightChars="100"/>
      <w:jc w:val="right"/>
    </w:pPr>
    <w:rPr>
      <w:sz w:val="18"/>
      <w:szCs w:val="18"/>
    </w:rPr>
  </w:style>
  <w:style w:type="paragraph" w:styleId="7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locked/>
    <w:uiPriority w:val="99"/>
    <w:rPr>
      <w:rFonts w:cs="Times New Roman"/>
      <w:b/>
      <w:bCs/>
    </w:rPr>
  </w:style>
  <w:style w:type="character" w:styleId="12">
    <w:name w:val="page number"/>
    <w:basedOn w:val="10"/>
    <w:qFormat/>
    <w:uiPriority w:val="99"/>
    <w:rPr>
      <w:rFonts w:ascii="Times New Roman" w:hAnsi="Times New Roman" w:eastAsia="宋体" w:cs="Times New Roman"/>
      <w:sz w:val="18"/>
    </w:rPr>
  </w:style>
  <w:style w:type="character" w:customStyle="1" w:styleId="13">
    <w:name w:val="标题 1 Char"/>
    <w:basedOn w:val="10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4">
    <w:name w:val="Plain Text Char"/>
    <w:basedOn w:val="10"/>
    <w:link w:val="4"/>
    <w:qFormat/>
    <w:locked/>
    <w:uiPriority w:val="99"/>
    <w:rPr>
      <w:rFonts w:ascii="宋体" w:hAnsi="Courier New"/>
      <w:kern w:val="2"/>
      <w:sz w:val="21"/>
    </w:rPr>
  </w:style>
  <w:style w:type="character" w:customStyle="1" w:styleId="15">
    <w:name w:val="Balloon Text Char"/>
    <w:basedOn w:val="10"/>
    <w:link w:val="5"/>
    <w:semiHidden/>
    <w:qFormat/>
    <w:locked/>
    <w:uiPriority w:val="99"/>
    <w:rPr>
      <w:rFonts w:ascii="Times New Roman" w:hAnsi="Times New Roman" w:eastAsia="宋体"/>
      <w:kern w:val="2"/>
      <w:sz w:val="18"/>
    </w:rPr>
  </w:style>
  <w:style w:type="character" w:customStyle="1" w:styleId="16">
    <w:name w:val="页脚 Char"/>
    <w:basedOn w:val="10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Header Char"/>
    <w:basedOn w:val="10"/>
    <w:link w:val="7"/>
    <w:semiHidden/>
    <w:qFormat/>
    <w:locked/>
    <w:uiPriority w:val="99"/>
    <w:rPr>
      <w:rFonts w:ascii="Times New Roman" w:hAnsi="Times New Roman" w:eastAsia="宋体"/>
      <w:kern w:val="2"/>
      <w:sz w:val="18"/>
    </w:rPr>
  </w:style>
  <w:style w:type="character" w:customStyle="1" w:styleId="18">
    <w:name w:val="发布"/>
    <w:qFormat/>
    <w:uiPriority w:val="99"/>
    <w:rPr>
      <w:rFonts w:ascii="黑体" w:eastAsia="黑体"/>
      <w:spacing w:val="22"/>
      <w:w w:val="100"/>
      <w:position w:val="3"/>
      <w:sz w:val="28"/>
    </w:rPr>
  </w:style>
  <w:style w:type="character" w:customStyle="1" w:styleId="19">
    <w:name w:val="Placeholder Text1"/>
    <w:basedOn w:val="10"/>
    <w:semiHidden/>
    <w:qFormat/>
    <w:uiPriority w:val="99"/>
    <w:rPr>
      <w:rFonts w:cs="Times New Roman"/>
      <w:color w:val="808080"/>
    </w:rPr>
  </w:style>
  <w:style w:type="character" w:customStyle="1" w:styleId="20">
    <w:name w:val="high-light-bg4"/>
    <w:basedOn w:val="10"/>
    <w:qFormat/>
    <w:uiPriority w:val="99"/>
    <w:rPr>
      <w:rFonts w:cs="Times New Roman"/>
    </w:rPr>
  </w:style>
  <w:style w:type="character" w:customStyle="1" w:styleId="21">
    <w:name w:val="纯文本 Char1"/>
    <w:semiHidden/>
    <w:qFormat/>
    <w:uiPriority w:val="99"/>
    <w:rPr>
      <w:rFonts w:ascii="宋体" w:hAnsi="Courier New" w:eastAsia="宋体"/>
      <w:kern w:val="2"/>
      <w:sz w:val="21"/>
    </w:rPr>
  </w:style>
  <w:style w:type="character" w:customStyle="1" w:styleId="22">
    <w:name w:val="页眉 Char"/>
    <w:basedOn w:val="10"/>
    <w:link w:val="7"/>
    <w:semiHidden/>
    <w:qFormat/>
    <w:locked/>
    <w:uiPriority w:val="99"/>
    <w:rPr>
      <w:rFonts w:cs="Times New Roman"/>
      <w:sz w:val="18"/>
      <w:szCs w:val="18"/>
    </w:rPr>
  </w:style>
  <w:style w:type="character" w:customStyle="1" w:styleId="23">
    <w:name w:val="纯文本 Char"/>
    <w:basedOn w:val="10"/>
    <w:link w:val="4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24">
    <w:name w:val="批注框文本 Char"/>
    <w:basedOn w:val="10"/>
    <w:link w:val="5"/>
    <w:semiHidden/>
    <w:qFormat/>
    <w:locked/>
    <w:uiPriority w:val="99"/>
    <w:rPr>
      <w:rFonts w:cs="Times New Roman"/>
      <w:sz w:val="2"/>
    </w:rPr>
  </w:style>
  <w:style w:type="paragraph" w:customStyle="1" w:styleId="25">
    <w:name w:val="ordinary-output target-output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6">
    <w:name w:val="文献分类号"/>
    <w:qFormat/>
    <w:uiPriority w:val="99"/>
    <w:pPr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27">
    <w:name w:val="字母编号列项（一级）"/>
    <w:basedOn w:val="1"/>
    <w:qFormat/>
    <w:uiPriority w:val="99"/>
    <w:pPr>
      <w:spacing w:before="100" w:beforeAutospacing="1" w:after="100" w:afterAutospacing="1"/>
      <w:ind w:left="200" w:leftChars="200" w:hanging="420" w:hangingChars="200"/>
    </w:pPr>
    <w:rPr>
      <w:rFonts w:ascii="宋体" w:hAnsi="宋体" w:cs="宋体"/>
      <w:kern w:val="0"/>
    </w:rPr>
  </w:style>
  <w:style w:type="paragraph" w:customStyle="1" w:styleId="28">
    <w:name w:val="发布部门"/>
    <w:next w:val="1"/>
    <w:qFormat/>
    <w:uiPriority w:val="99"/>
    <w:pPr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29">
    <w:name w:val="标准书眉_奇数页"/>
    <w:next w:val="1"/>
    <w:qFormat/>
    <w:uiPriority w:val="99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30">
    <w:name w:val="标准标志"/>
    <w:next w:val="1"/>
    <w:qFormat/>
    <w:uiPriority w:val="99"/>
    <w:pPr>
      <w:shd w:val="solid" w:color="FFFFFF" w:fill="FFFFFF"/>
      <w:spacing w:line="24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31">
    <w:name w:val="封面正文"/>
    <w:qFormat/>
    <w:uiPriority w:val="99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2">
    <w:name w:val="前言、引言标题"/>
    <w:next w:val="1"/>
    <w:qFormat/>
    <w:uiPriority w:val="99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33">
    <w:name w:val="二级条标题"/>
    <w:basedOn w:val="34"/>
    <w:next w:val="35"/>
    <w:qFormat/>
    <w:uiPriority w:val="99"/>
    <w:pPr>
      <w:outlineLvl w:val="3"/>
    </w:pPr>
  </w:style>
  <w:style w:type="paragraph" w:customStyle="1" w:styleId="34">
    <w:name w:val="一级条标题"/>
    <w:next w:val="35"/>
    <w:qFormat/>
    <w:uiPriority w:val="99"/>
    <w:pPr>
      <w:outlineLvl w:val="2"/>
    </w:pPr>
    <w:rPr>
      <w:rFonts w:ascii="Times New Roman" w:hAnsi="Times New Roman" w:eastAsia="黑体" w:cs="Times New Roman"/>
      <w:sz w:val="21"/>
      <w:szCs w:val="22"/>
      <w:lang w:val="en-US" w:eastAsia="zh-CN" w:bidi="ar-SA"/>
    </w:rPr>
  </w:style>
  <w:style w:type="paragraph" w:customStyle="1" w:styleId="35">
    <w:name w:val="段"/>
    <w:link w:val="47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2"/>
      <w:lang w:val="en-US" w:eastAsia="zh-CN" w:bidi="ar-SA"/>
    </w:rPr>
  </w:style>
  <w:style w:type="paragraph" w:customStyle="1" w:styleId="36">
    <w:name w:val="标准书眉一"/>
    <w:qFormat/>
    <w:uiPriority w:val="99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7">
    <w:name w:val="实施日期"/>
    <w:basedOn w:val="38"/>
    <w:qFormat/>
    <w:uiPriority w:val="99"/>
    <w:pPr>
      <w:jc w:val="right"/>
    </w:pPr>
  </w:style>
  <w:style w:type="paragraph" w:customStyle="1" w:styleId="38">
    <w:name w:val="发布日期"/>
    <w:qFormat/>
    <w:uiPriority w:val="99"/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39">
    <w:name w:val="其他标准称谓"/>
    <w:qFormat/>
    <w:uiPriority w:val="99"/>
    <w:pPr>
      <w:spacing w:line="24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40">
    <w:name w:val="二级无"/>
    <w:basedOn w:val="33"/>
    <w:qFormat/>
    <w:uiPriority w:val="99"/>
    <w:rPr>
      <w:rFonts w:ascii="宋体" w:eastAsia="宋体"/>
      <w:szCs w:val="21"/>
    </w:rPr>
  </w:style>
  <w:style w:type="paragraph" w:customStyle="1" w:styleId="41">
    <w:name w:val="章标题"/>
    <w:next w:val="35"/>
    <w:qFormat/>
    <w:uiPriority w:val="99"/>
    <w:p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42">
    <w:name w:val="标准书脚_奇数页"/>
    <w:qFormat/>
    <w:uiPriority w:val="99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43">
    <w:name w:val="附录章标题"/>
    <w:next w:val="35"/>
    <w:qFormat/>
    <w:uiPriority w:val="99"/>
    <w:p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szCs w:val="22"/>
      <w:lang w:val="en-US" w:eastAsia="zh-CN" w:bidi="ar-SA"/>
    </w:rPr>
  </w:style>
  <w:style w:type="paragraph" w:customStyle="1" w:styleId="44">
    <w:name w:val="封面标准文稿编辑信息"/>
    <w:qFormat/>
    <w:uiPriority w:val="99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5">
    <w:name w:val="附录标识"/>
    <w:basedOn w:val="32"/>
    <w:qFormat/>
    <w:uiPriority w:val="99"/>
    <w:pPr>
      <w:tabs>
        <w:tab w:val="left" w:pos="6405"/>
      </w:tabs>
      <w:spacing w:after="200"/>
    </w:pPr>
    <w:rPr>
      <w:sz w:val="21"/>
    </w:rPr>
  </w:style>
  <w:style w:type="paragraph" w:customStyle="1" w:styleId="46">
    <w:name w:val="封面标准英文名称"/>
    <w:qFormat/>
    <w:uiPriority w:val="99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customStyle="1" w:styleId="47">
    <w:name w:val="段 Char"/>
    <w:link w:val="35"/>
    <w:qFormat/>
    <w:locked/>
    <w:uiPriority w:val="99"/>
    <w:rPr>
      <w:rFonts w:ascii="宋体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wmf"/><Relationship Id="rId8" Type="http://schemas.openxmlformats.org/officeDocument/2006/relationships/oleObject" Target="embeddings/oleObject1.bin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customXml" Target="../customXml/item2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oleObject" Target="embeddings/oleObject7.bin"/><Relationship Id="rId17" Type="http://schemas.openxmlformats.org/officeDocument/2006/relationships/image" Target="media/image4.wmf"/><Relationship Id="rId16" Type="http://schemas.openxmlformats.org/officeDocument/2006/relationships/oleObject" Target="embeddings/oleObject6.bin"/><Relationship Id="rId15" Type="http://schemas.openxmlformats.org/officeDocument/2006/relationships/oleObject" Target="embeddings/oleObject5.bin"/><Relationship Id="rId14" Type="http://schemas.openxmlformats.org/officeDocument/2006/relationships/oleObject" Target="embeddings/oleObject4.bin"/><Relationship Id="rId13" Type="http://schemas.openxmlformats.org/officeDocument/2006/relationships/oleObject" Target="embeddings/oleObject3.bin"/><Relationship Id="rId12" Type="http://schemas.openxmlformats.org/officeDocument/2006/relationships/image" Target="media/image3.png"/><Relationship Id="rId11" Type="http://schemas.openxmlformats.org/officeDocument/2006/relationships/image" Target="media/image2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47"/>
    <customShpInfo spid="_x0000_s1048"/>
    <customShpInfo spid="_x0000_s104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7DC391-0EE6-4FFE-B4F1-5CF264B8F3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9</Pages>
  <Words>4115</Words>
  <Characters>1976</Characters>
  <Lines>16</Lines>
  <Paragraphs>12</Paragraphs>
  <TotalTime>7</TotalTime>
  <ScaleCrop>false</ScaleCrop>
  <LinksUpToDate>false</LinksUpToDate>
  <CharactersWithSpaces>6079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2017-10-29T07:39:00Z</dcterms:created>
  <dc:creator>USER</dc:creator>
  <cp:lastModifiedBy>@伊人</cp:lastModifiedBy>
  <cp:lastPrinted>2017-09-15T08:23:00Z</cp:lastPrinted>
  <dcterms:modified xsi:type="dcterms:W3CDTF">2019-03-19T04:38:48Z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