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28"/>
          <w:szCs w:val="28"/>
        </w:rPr>
      </w:pPr>
      <w:r>
        <w:rPr>
          <w:color w:val="auto"/>
        </w:rPr>
        <mc:AlternateContent>
          <mc:Choice Requires="wps">
            <w:drawing>
              <wp:anchor distT="0" distB="0" distL="114300" distR="114300" simplePos="0" relativeHeight="251650048" behindDoc="0" locked="1" layoutInCell="0" allowOverlap="1">
                <wp:simplePos x="0" y="0"/>
                <wp:positionH relativeFrom="margin">
                  <wp:posOffset>-56515</wp:posOffset>
                </wp:positionH>
                <wp:positionV relativeFrom="margin">
                  <wp:posOffset>-50165</wp:posOffset>
                </wp:positionV>
                <wp:extent cx="2540000" cy="657860"/>
                <wp:effectExtent l="0" t="0" r="12700" b="889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w="9525">
                          <a:noFill/>
                        </a:ln>
                      </wps:spPr>
                      <wps:txbx>
                        <w:txbxContent>
                          <w:p>
                            <w:pPr>
                              <w:pStyle w:val="10"/>
                              <w:snapToGrid w:val="0"/>
                              <w:rPr>
                                <w:rFonts w:ascii="宋体" w:hAnsi="宋体" w:eastAsia="宋体"/>
                                <w:color w:val="000000"/>
                              </w:rPr>
                            </w:pPr>
                            <w:r>
                              <w:rPr>
                                <w:rFonts w:ascii="宋体" w:hAnsi="宋体" w:eastAsia="宋体"/>
                                <w:b/>
                                <w:color w:val="000000"/>
                              </w:rPr>
                              <w:t>ICS</w:t>
                            </w:r>
                            <w:r>
                              <w:rPr>
                                <w:rFonts w:ascii="宋体" w:hAnsi="宋体" w:eastAsia="宋体"/>
                                <w:color w:val="000000"/>
                              </w:rPr>
                              <w:t xml:space="preserve"> 77.120 </w:t>
                            </w:r>
                          </w:p>
                          <w:p>
                            <w:pPr>
                              <w:pStyle w:val="10"/>
                              <w:snapToGrid w:val="0"/>
                              <w:rPr>
                                <w:rFonts w:ascii="宋体" w:hAnsi="宋体" w:eastAsia="宋体"/>
                                <w:color w:val="000000"/>
                              </w:rPr>
                            </w:pPr>
                            <w:r>
                              <w:rPr>
                                <w:rFonts w:ascii="宋体" w:hAnsi="宋体" w:eastAsia="宋体"/>
                                <w:b/>
                                <w:color w:val="000000"/>
                              </w:rPr>
                              <w:t>H 01</w:t>
                            </w:r>
                          </w:p>
                        </w:txbxContent>
                      </wps:txbx>
                      <wps:bodyPr lIns="0" tIns="0" rIns="0" bIns="0" upright="1"/>
                    </wps:wsp>
                  </a:graphicData>
                </a:graphic>
              </wp:anchor>
            </w:drawing>
          </mc:Choice>
          <mc:Fallback>
            <w:pict>
              <v:shape id="fmFrame1" o:spid="_x0000_s1026" o:spt="202" type="#_x0000_t202" style="position:absolute;left:0pt;margin-left:-4.45pt;margin-top:-3.95pt;height:51.8pt;width:200pt;mso-position-horizontal-relative:margin;mso-position-vertical-relative:margin;z-index:251650048;mso-width-relative:page;mso-height-relative:page;" fillcolor="#FFFFFF" filled="t" stroked="f" coordsize="21600,21600" o:allowincell="f" o:gfxdata="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Mvu+vYAAAA&#10;CAEAAA8AAAAAAAAAAQAgAAAAIgAAAGRycy9kb3ducmV2LnhtbFBLAQIUABQAAAAIAIdO4kAMlzyA&#10;qwEAAFMDAAAOAAAAAAAAAAEAIAAAACcBAABkcnMvZTJvRG9jLnhtbFBLBQYAAAAABgAGAFkBAABE&#10;BQAAAAA=&#10;">
                <v:fill on="t" focussize="0,0"/>
                <v:stroke on="f"/>
                <v:imagedata o:title=""/>
                <o:lock v:ext="edit" aspectratio="f"/>
                <v:textbox inset="0mm,0mm,0mm,0mm">
                  <w:txbxContent>
                    <w:p>
                      <w:pPr>
                        <w:pStyle w:val="10"/>
                        <w:snapToGrid w:val="0"/>
                        <w:rPr>
                          <w:rFonts w:ascii="宋体" w:hAnsi="宋体" w:eastAsia="宋体"/>
                          <w:color w:val="000000"/>
                        </w:rPr>
                      </w:pPr>
                      <w:r>
                        <w:rPr>
                          <w:rFonts w:ascii="宋体" w:hAnsi="宋体" w:eastAsia="宋体"/>
                          <w:b/>
                          <w:color w:val="000000"/>
                        </w:rPr>
                        <w:t>ICS</w:t>
                      </w:r>
                      <w:r>
                        <w:rPr>
                          <w:rFonts w:ascii="宋体" w:hAnsi="宋体" w:eastAsia="宋体"/>
                          <w:color w:val="000000"/>
                        </w:rPr>
                        <w:t xml:space="preserve"> 77.120 </w:t>
                      </w:r>
                    </w:p>
                    <w:p>
                      <w:pPr>
                        <w:pStyle w:val="10"/>
                        <w:snapToGrid w:val="0"/>
                        <w:rPr>
                          <w:rFonts w:ascii="宋体" w:hAnsi="宋体" w:eastAsia="宋体"/>
                          <w:color w:val="000000"/>
                        </w:rPr>
                      </w:pPr>
                      <w:r>
                        <w:rPr>
                          <w:rFonts w:ascii="宋体" w:hAnsi="宋体" w:eastAsia="宋体"/>
                          <w:b/>
                          <w:color w:val="000000"/>
                        </w:rPr>
                        <w:t>H 01</w:t>
                      </w:r>
                    </w:p>
                  </w:txbxContent>
                </v:textbox>
                <w10:anchorlock/>
              </v:shape>
            </w:pict>
          </mc:Fallback>
        </mc:AlternateContent>
      </w:r>
    </w:p>
    <w:p>
      <w:pPr>
        <w:rPr>
          <w:color w:val="auto"/>
          <w:sz w:val="28"/>
          <w:szCs w:val="28"/>
        </w:rPr>
      </w:pPr>
      <w:r>
        <w:rPr>
          <w:color w:val="auto"/>
        </w:rPr>
        <mc:AlternateContent>
          <mc:Choice Requires="wps">
            <w:drawing>
              <wp:anchor distT="0" distB="0" distL="114300" distR="114300" simplePos="0" relativeHeight="251659264" behindDoc="0" locked="1" layoutInCell="1" allowOverlap="1">
                <wp:simplePos x="0" y="0"/>
                <wp:positionH relativeFrom="margin">
                  <wp:posOffset>1841500</wp:posOffset>
                </wp:positionH>
                <wp:positionV relativeFrom="margin">
                  <wp:posOffset>-79375</wp:posOffset>
                </wp:positionV>
                <wp:extent cx="3803650" cy="720090"/>
                <wp:effectExtent l="0" t="0" r="6350" b="3810"/>
                <wp:wrapNone/>
                <wp:docPr id="88" name="fmFrame8"/>
                <wp:cNvGraphicFramePr/>
                <a:graphic xmlns:a="http://schemas.openxmlformats.org/drawingml/2006/main">
                  <a:graphicData uri="http://schemas.microsoft.com/office/word/2010/wordprocessingShape">
                    <wps:wsp>
                      <wps:cNvSpPr txBox="1"/>
                      <wps:spPr>
                        <a:xfrm>
                          <a:off x="0" y="0"/>
                          <a:ext cx="3803650" cy="720090"/>
                        </a:xfrm>
                        <a:prstGeom prst="rect">
                          <a:avLst/>
                        </a:prstGeom>
                        <a:solidFill>
                          <a:srgbClr val="FFFFFF"/>
                        </a:solidFill>
                        <a:ln w="9525">
                          <a:noFill/>
                        </a:ln>
                      </wps:spPr>
                      <wps:txbx>
                        <w:txbxContent>
                          <w:p>
                            <w:pPr>
                              <w:pStyle w:val="11"/>
                            </w:pPr>
                            <w:r>
                              <w:t>T/CNIA</w:t>
                            </w:r>
                          </w:p>
                        </w:txbxContent>
                      </wps:txbx>
                      <wps:bodyPr lIns="0" tIns="0" rIns="0" bIns="0" upright="1"/>
                    </wps:wsp>
                  </a:graphicData>
                </a:graphic>
              </wp:anchor>
            </w:drawing>
          </mc:Choice>
          <mc:Fallback>
            <w:pict>
              <v:shape id="fmFrame8" o:spid="_x0000_s1026" o:spt="202" type="#_x0000_t202" style="position:absolute;left:0pt;margin-left:145pt;margin-top:-6.25pt;height:56.7pt;width:299.5pt;mso-position-horizontal-relative:margin;mso-position-vertical-relative:margin;z-index:251659264;mso-width-relative:page;mso-height-relative:page;" fillcolor="#FFFFFF" filled="t" stroked="f" coordsize="21600,21600" o:gfxdata="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RWa2tkA&#10;AAALAQAADwAAAAAAAAABACAAAAAiAAAAZHJzL2Rvd25yZXYueG1sUEsBAhQAFAAAAAgAh07iQDcC&#10;4d+sAQAAVAMAAA4AAAAAAAAAAQAgAAAAKAEAAGRycy9lMm9Eb2MueG1sUEsFBgAAAAAGAAYAWQEA&#10;AEYFAAAAAA==&#10;">
                <v:fill on="t" focussize="0,0"/>
                <v:stroke on="f"/>
                <v:imagedata o:title=""/>
                <o:lock v:ext="edit" aspectratio="f"/>
                <v:textbox inset="0mm,0mm,0mm,0mm">
                  <w:txbxContent>
                    <w:p>
                      <w:pPr>
                        <w:pStyle w:val="11"/>
                      </w:pPr>
                      <w:r>
                        <w:t>T/CNIA</w:t>
                      </w:r>
                    </w:p>
                  </w:txbxContent>
                </v:textbox>
                <w10:anchorlock/>
              </v:shape>
            </w:pict>
          </mc:Fallback>
        </mc:AlternateContent>
      </w:r>
      <w:r>
        <w:rPr>
          <w:color w:val="auto"/>
          <w:sz w:val="28"/>
          <w:szCs w:val="28"/>
        </w:rPr>
        <w:t xml:space="preserve">                                          </w:t>
      </w:r>
    </w:p>
    <w:p>
      <w:pPr>
        <w:rPr>
          <w:color w:val="auto"/>
          <w:sz w:val="28"/>
          <w:szCs w:val="28"/>
        </w:rPr>
      </w:pPr>
      <w:r>
        <w:rPr>
          <w:color w:val="auto"/>
        </w:rPr>
        <mc:AlternateContent>
          <mc:Choice Requires="wps">
            <w:drawing>
              <wp:anchor distT="0" distB="0" distL="114300" distR="114300" simplePos="0" relativeHeight="251651072" behindDoc="0" locked="1" layoutInCell="0" allowOverlap="1">
                <wp:simplePos x="0" y="0"/>
                <wp:positionH relativeFrom="margin">
                  <wp:posOffset>-278765</wp:posOffset>
                </wp:positionH>
                <wp:positionV relativeFrom="margin">
                  <wp:posOffset>960755</wp:posOffset>
                </wp:positionV>
                <wp:extent cx="6120130" cy="391160"/>
                <wp:effectExtent l="0" t="0" r="13970" b="889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w="9525">
                          <a:noFill/>
                        </a:ln>
                      </wps:spPr>
                      <wps:txbx>
                        <w:txbxContent>
                          <w:p>
                            <w:pPr>
                              <w:pStyle w:val="12"/>
                              <w:jc w:val="center"/>
                              <w:rPr>
                                <w:sz w:val="48"/>
                                <w:szCs w:val="48"/>
                              </w:rPr>
                            </w:pPr>
                            <w:r>
                              <w:rPr>
                                <w:rFonts w:hint="eastAsia"/>
                                <w:sz w:val="48"/>
                                <w:szCs w:val="48"/>
                              </w:rPr>
                              <w:t>中国有色金属工业协会标准</w:t>
                            </w:r>
                          </w:p>
                        </w:txbxContent>
                      </wps:txbx>
                      <wps:bodyPr lIns="0" tIns="0" rIns="0" bIns="0" upright="1"/>
                    </wps:wsp>
                  </a:graphicData>
                </a:graphic>
              </wp:anchor>
            </w:drawing>
          </mc:Choice>
          <mc:Fallback>
            <w:pict>
              <v:shape id="fmFrame2" o:spid="_x0000_s1026" o:spt="202" type="#_x0000_t202" style="position:absolute;left:0pt;margin-left:-21.95pt;margin-top:75.65pt;height:30.8pt;width:481.9pt;mso-position-horizontal-relative:margin;mso-position-vertical-relative:margin;z-index:251651072;mso-width-relative:page;mso-height-relative:page;" fillcolor="#FFFFFF" filled="t" stroked="f" coordsize="21600,21600" o:allowincell="f" o:gfxdata="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wyGk2QAA&#10;AAsBAAAPAAAAAAAAAAEAIAAAACIAAABkcnMvZG93bnJldi54bWxQSwECFAAUAAAACACHTuJAiDTE&#10;aKsBAABTAwAADgAAAAAAAAABACAAAAAoAQAAZHJzL2Uyb0RvYy54bWxQSwUGAAAAAAYABgBZAQAA&#10;RQUAAAAA&#10;">
                <v:fill on="t" focussize="0,0"/>
                <v:stroke on="f"/>
                <v:imagedata o:title=""/>
                <o:lock v:ext="edit" aspectratio="f"/>
                <v:textbox inset="0mm,0mm,0mm,0mm">
                  <w:txbxContent>
                    <w:p>
                      <w:pPr>
                        <w:pStyle w:val="12"/>
                        <w:jc w:val="center"/>
                        <w:rPr>
                          <w:sz w:val="48"/>
                          <w:szCs w:val="48"/>
                        </w:rPr>
                      </w:pPr>
                      <w:r>
                        <w:rPr>
                          <w:rFonts w:hint="eastAsia"/>
                          <w:sz w:val="48"/>
                          <w:szCs w:val="48"/>
                        </w:rPr>
                        <w:t>中国有色金属工业协会标准</w:t>
                      </w:r>
                    </w:p>
                  </w:txbxContent>
                </v:textbox>
                <w10:anchorlock/>
              </v:shape>
            </w:pict>
          </mc:Fallback>
        </mc:AlternateContent>
      </w:r>
    </w:p>
    <w:p>
      <w:pPr>
        <w:rPr>
          <w:color w:val="auto"/>
          <w:sz w:val="28"/>
          <w:szCs w:val="28"/>
        </w:rPr>
      </w:pPr>
      <w:r>
        <w:rPr>
          <w:color w:val="auto"/>
        </w:rPr>
        <mc:AlternateContent>
          <mc:Choice Requires="wps">
            <w:drawing>
              <wp:anchor distT="0" distB="0" distL="114300" distR="114300" simplePos="0" relativeHeight="251652096" behindDoc="0" locked="1" layoutInCell="0" allowOverlap="1">
                <wp:simplePos x="0" y="0"/>
                <wp:positionH relativeFrom="margin">
                  <wp:posOffset>-278765</wp:posOffset>
                </wp:positionH>
                <wp:positionV relativeFrom="margin">
                  <wp:posOffset>1534795</wp:posOffset>
                </wp:positionV>
                <wp:extent cx="6084570" cy="297180"/>
                <wp:effectExtent l="0" t="0" r="11430" b="7620"/>
                <wp:wrapNone/>
                <wp:docPr id="3" name="fmFrame3"/>
                <wp:cNvGraphicFramePr/>
                <a:graphic xmlns:a="http://schemas.openxmlformats.org/drawingml/2006/main">
                  <a:graphicData uri="http://schemas.microsoft.com/office/word/2010/wordprocessingShape">
                    <wps:wsp>
                      <wps:cNvSpPr txBox="1"/>
                      <wps:spPr>
                        <a:xfrm>
                          <a:off x="0" y="0"/>
                          <a:ext cx="6084570" cy="297180"/>
                        </a:xfrm>
                        <a:prstGeom prst="rect">
                          <a:avLst/>
                        </a:prstGeom>
                        <a:solidFill>
                          <a:srgbClr val="FFFFFF"/>
                        </a:solidFill>
                        <a:ln w="9525">
                          <a:noFill/>
                        </a:ln>
                      </wps:spPr>
                      <wps:txbx>
                        <w:txbxContent>
                          <w:p>
                            <w:pPr>
                              <w:pStyle w:val="13"/>
                              <w:spacing w:before="0"/>
                              <w:rPr>
                                <w:rFonts w:hint="eastAsia" w:eastAsia="宋体"/>
                                <w:lang w:eastAsia="zh-CN"/>
                              </w:rPr>
                            </w:pPr>
                            <w:r>
                              <w:t>T/CNIA XXXX-201</w:t>
                            </w:r>
                            <w:r>
                              <w:rPr>
                                <w:rFonts w:hint="eastAsia"/>
                                <w:lang w:val="en-US" w:eastAsia="zh-CN"/>
                              </w:rPr>
                              <w:t>9</w:t>
                            </w:r>
                          </w:p>
                        </w:txbxContent>
                      </wps:txbx>
                      <wps:bodyPr lIns="0" tIns="0" rIns="0" bIns="0" upright="1"/>
                    </wps:wsp>
                  </a:graphicData>
                </a:graphic>
              </wp:anchor>
            </w:drawing>
          </mc:Choice>
          <mc:Fallback>
            <w:pict>
              <v:shape id="fmFrame3" o:spid="_x0000_s1026" o:spt="202" type="#_x0000_t202" style="position:absolute;left:0pt;margin-left:-21.95pt;margin-top:120.85pt;height:23.4pt;width:479.1pt;mso-position-horizontal-relative:margin;mso-position-vertical-relative:margin;z-index:251652096;mso-width-relative:page;mso-height-relative:page;" fillcolor="#FFFFFF" filled="t" stroked="f" coordsize="21600,21600" o:allowincell="f" o:gfxdata="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t3jC&#10;N9sAAAALAQAADwAAAAAAAAABACAAAAAiAAAAZHJzL2Rvd25yZXYueG1sUEsBAhQAFAAAAAgAh07i&#10;QC225detAQAAUwMAAA4AAAAAAAAAAQAgAAAAKgEAAGRycy9lMm9Eb2MueG1sUEsFBgAAAAAGAAYA&#10;WQEAAEkFAAAAAA==&#10;">
                <v:fill on="t" focussize="0,0"/>
                <v:stroke on="f"/>
                <v:imagedata o:title=""/>
                <o:lock v:ext="edit" aspectratio="f"/>
                <v:textbox inset="0mm,0mm,0mm,0mm">
                  <w:txbxContent>
                    <w:p>
                      <w:pPr>
                        <w:pStyle w:val="13"/>
                        <w:spacing w:before="0"/>
                        <w:rPr>
                          <w:rFonts w:hint="eastAsia" w:eastAsia="宋体"/>
                          <w:lang w:eastAsia="zh-CN"/>
                        </w:rPr>
                      </w:pPr>
                      <w:r>
                        <w:t>T/CNIA XXXX-201</w:t>
                      </w:r>
                      <w:r>
                        <w:rPr>
                          <w:rFonts w:hint="eastAsia"/>
                          <w:lang w:val="en-US" w:eastAsia="zh-CN"/>
                        </w:rPr>
                        <w:t>9</w:t>
                      </w:r>
                    </w:p>
                  </w:txbxContent>
                </v:textbox>
                <w10:anchorlock/>
              </v:shape>
            </w:pict>
          </mc:Fallback>
        </mc:AlternateContent>
      </w:r>
    </w:p>
    <w:p>
      <w:pPr>
        <w:rPr>
          <w:color w:val="auto"/>
          <w:sz w:val="28"/>
          <w:szCs w:val="28"/>
        </w:rPr>
      </w:pPr>
      <w:r>
        <w:rPr>
          <w:color w:val="auto"/>
        </w:rPr>
        <mc:AlternateContent>
          <mc:Choice Requires="wps">
            <w:drawing>
              <wp:anchor distT="0" distB="0" distL="114300" distR="114300" simplePos="0" relativeHeight="251653120" behindDoc="0" locked="0" layoutInCell="1" allowOverlap="1">
                <wp:simplePos x="0" y="0"/>
                <wp:positionH relativeFrom="column">
                  <wp:posOffset>-393065</wp:posOffset>
                </wp:positionH>
                <wp:positionV relativeFrom="paragraph">
                  <wp:posOffset>247015</wp:posOffset>
                </wp:positionV>
                <wp:extent cx="6121400" cy="0"/>
                <wp:effectExtent l="0" t="0" r="0" b="0"/>
                <wp:wrapNone/>
                <wp:docPr id="4" name="直线 6"/>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6" o:spid="_x0000_s1026" o:spt="20" style="position:absolute;left:0pt;margin-left:-30.95pt;margin-top:19.45pt;height:0pt;width:482pt;z-index:251653120;mso-width-relative:page;mso-height-relative:page;" filled="f" stroked="t" coordsize="21600,21600" o:gfxdata="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nQLW9cAAAAJAQAADwAAAAAAAAABACAAAAAiAAAAZHJz&#10;L2Rvd25yZXYueG1sUEsBAhQAFAAAAAgAh07iQMj1jmrMAQAAjgMAAA4AAAAAAAAAAQAgAAAAJgEA&#10;AGRycy9lMm9Eb2MueG1sUEsFBgAAAAAGAAYAWQEAAGQFAAAAAA==&#10;">
                <v:fill on="f" focussize="0,0"/>
                <v:stroke weight="1pt" color="#FFFFFF" joinstyle="round"/>
                <v:imagedata o:title=""/>
                <o:lock v:ext="edit" aspectratio="f"/>
              </v:line>
            </w:pict>
          </mc:Fallback>
        </mc:AlternateContent>
      </w:r>
    </w:p>
    <w:p>
      <w:pPr>
        <w:rPr>
          <w:color w:val="auto"/>
          <w:sz w:val="28"/>
          <w:szCs w:val="28"/>
        </w:rPr>
      </w:pPr>
      <w:r>
        <w:rPr>
          <w:color w:val="auto"/>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0</wp:posOffset>
                </wp:positionV>
                <wp:extent cx="6200775" cy="0"/>
                <wp:effectExtent l="0" t="0" r="0" b="0"/>
                <wp:wrapNone/>
                <wp:docPr id="9" name="自选图形 7"/>
                <wp:cNvGraphicFramePr/>
                <a:graphic xmlns:a="http://schemas.openxmlformats.org/drawingml/2006/main">
                  <a:graphicData uri="http://schemas.microsoft.com/office/word/2010/wordprocessingShape">
                    <wps:wsp>
                      <wps:cNvCnPr/>
                      <wps:spPr>
                        <a:xfrm>
                          <a:off x="0" y="0"/>
                          <a:ext cx="62007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28.3pt;margin-top:0pt;height:0pt;width:488.25pt;z-index:251658240;mso-width-relative:page;mso-height-relative:page;" filled="f" stroked="t" coordsize="21600,21600" o:gfxdata="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sP3AO0wAAAAUBAAAPAAAAAAAAAAEAIAAA&#10;ACIAAABkcnMvZG93bnJldi54bWxQSwECFAAUAAAACACHTuJAbre1l9gBAACVAwAADgAAAAAAAAAB&#10;ACAAAAAiAQAAZHJzL2Uyb0RvYy54bWxQSwUGAAAAAAYABgBZAQAAbAUAAAAA&#10;">
                <v:fill on="f" focussize="0,0"/>
                <v:stroke color="#000000" joinstyle="round"/>
                <v:imagedata o:title=""/>
                <o:lock v:ext="edit" aspectratio="f"/>
              </v:shape>
            </w:pict>
          </mc:Fallback>
        </mc:AlternateContent>
      </w:r>
    </w:p>
    <w:p>
      <w:pPr>
        <w:rPr>
          <w:color w:val="auto"/>
          <w:sz w:val="28"/>
          <w:szCs w:val="28"/>
        </w:rPr>
      </w:pPr>
    </w:p>
    <w:p>
      <w:pPr>
        <w:rPr>
          <w:color w:val="auto"/>
          <w:sz w:val="28"/>
          <w:szCs w:val="28"/>
        </w:rPr>
      </w:pPr>
      <w:r>
        <w:rPr>
          <w:color w:val="auto"/>
        </w:rPr>
        <mc:AlternateContent>
          <mc:Choice Requires="wps">
            <w:drawing>
              <wp:anchor distT="0" distB="0" distL="114300" distR="114300" simplePos="0" relativeHeight="251654144" behindDoc="0" locked="1" layoutInCell="0" allowOverlap="1">
                <wp:simplePos x="0" y="0"/>
                <wp:positionH relativeFrom="margin">
                  <wp:posOffset>-323850</wp:posOffset>
                </wp:positionH>
                <wp:positionV relativeFrom="margin">
                  <wp:posOffset>2222500</wp:posOffset>
                </wp:positionV>
                <wp:extent cx="5969000" cy="4655820"/>
                <wp:effectExtent l="0" t="0" r="12700" b="11430"/>
                <wp:wrapNone/>
                <wp:docPr id="5" name="fmFrame4"/>
                <wp:cNvGraphicFramePr/>
                <a:graphic xmlns:a="http://schemas.openxmlformats.org/drawingml/2006/main">
                  <a:graphicData uri="http://schemas.microsoft.com/office/word/2010/wordprocessingShape">
                    <wps:wsp>
                      <wps:cNvSpPr txBox="1"/>
                      <wps:spPr>
                        <a:xfrm>
                          <a:off x="0" y="0"/>
                          <a:ext cx="5969000" cy="4655820"/>
                        </a:xfrm>
                        <a:prstGeom prst="rect">
                          <a:avLst/>
                        </a:prstGeom>
                        <a:solidFill>
                          <a:srgbClr val="FFFFFF"/>
                        </a:solidFill>
                        <a:ln w="9525">
                          <a:noFill/>
                        </a:ln>
                      </wps:spPr>
                      <wps:txbx>
                        <w:txbxContent>
                          <w:p>
                            <w:pPr>
                              <w:pStyle w:val="14"/>
                            </w:pPr>
                          </w:p>
                          <w:p>
                            <w:pPr>
                              <w:pStyle w:val="14"/>
                            </w:pPr>
                          </w:p>
                          <w:p>
                            <w:pPr>
                              <w:pStyle w:val="14"/>
                              <w:rPr>
                                <w:rFonts w:hint="eastAsia"/>
                                <w:szCs w:val="22"/>
                              </w:rPr>
                            </w:pPr>
                            <w:r>
                              <w:rPr>
                                <w:rFonts w:hint="eastAsia"/>
                                <w:szCs w:val="22"/>
                                <w:lang w:eastAsia="zh-CN"/>
                              </w:rPr>
                              <w:t>绿色设计产品评价技术规范</w:t>
                            </w:r>
                            <w:r>
                              <w:rPr>
                                <w:rFonts w:hint="eastAsia"/>
                                <w:szCs w:val="22"/>
                                <w:lang w:val="en-US" w:eastAsia="zh-CN"/>
                              </w:rPr>
                              <w:t xml:space="preserve"> </w:t>
                            </w:r>
                            <w:r>
                              <w:rPr>
                                <w:rFonts w:hint="eastAsia"/>
                                <w:szCs w:val="22"/>
                                <w:lang w:eastAsia="zh-CN"/>
                              </w:rPr>
                              <w:t>铅锭</w:t>
                            </w:r>
                          </w:p>
                          <w:p>
                            <w:pPr>
                              <w:jc w:val="center"/>
                              <w:rPr>
                                <w:rFonts w:hint="eastAsia"/>
                                <w:b/>
                                <w:sz w:val="24"/>
                                <w:szCs w:val="22"/>
                                <w:lang w:val="en-US" w:eastAsia="zh-CN"/>
                              </w:rPr>
                            </w:pPr>
                            <w:r>
                              <w:rPr>
                                <w:rFonts w:hint="eastAsia"/>
                                <w:b/>
                                <w:sz w:val="24"/>
                                <w:szCs w:val="22"/>
                                <w:lang w:val="en-US" w:eastAsia="zh-CN"/>
                              </w:rPr>
                              <w:t>Technical specification for green-design product assessment of lead ingots</w:t>
                            </w:r>
                          </w:p>
                          <w:p>
                            <w:pPr>
                              <w:pStyle w:val="15"/>
                              <w:rPr>
                                <w:b/>
                                <w:sz w:val="30"/>
                                <w:szCs w:val="30"/>
                              </w:rPr>
                            </w:pPr>
                            <w:r>
                              <w:rPr>
                                <w:rFonts w:hint="eastAsia"/>
                                <w:b/>
                                <w:sz w:val="30"/>
                                <w:szCs w:val="30"/>
                              </w:rPr>
                              <w:t>（</w:t>
                            </w:r>
                            <w:r>
                              <w:rPr>
                                <w:rFonts w:hint="eastAsia"/>
                                <w:b/>
                                <w:sz w:val="30"/>
                                <w:szCs w:val="30"/>
                                <w:lang w:eastAsia="zh-CN"/>
                              </w:rPr>
                              <w:t>预审稿</w:t>
                            </w:r>
                            <w:r>
                              <w:rPr>
                                <w:rFonts w:hint="eastAsia"/>
                                <w:b/>
                                <w:sz w:val="30"/>
                                <w:szCs w:val="30"/>
                              </w:rPr>
                              <w:t>）</w:t>
                            </w:r>
                          </w:p>
                          <w:p>
                            <w:pPr>
                              <w:pStyle w:val="16"/>
                            </w:pPr>
                          </w:p>
                          <w:p>
                            <w:pPr>
                              <w:pStyle w:val="17"/>
                            </w:pPr>
                          </w:p>
                        </w:txbxContent>
                      </wps:txbx>
                      <wps:bodyPr lIns="0" tIns="0" rIns="0" bIns="0" upright="1"/>
                    </wps:wsp>
                  </a:graphicData>
                </a:graphic>
              </wp:anchor>
            </w:drawing>
          </mc:Choice>
          <mc:Fallback>
            <w:pict>
              <v:shape id="fmFrame4" o:spid="_x0000_s1026" o:spt="202" type="#_x0000_t202" style="position:absolute;left:0pt;margin-left:-25.5pt;margin-top:175pt;height:366.6pt;width:470pt;mso-position-horizontal-relative:margin;mso-position-vertical-relative:margin;z-index:251654144;mso-width-relative:page;mso-height-relative:page;" fillcolor="#FFFFFF" filled="t" stroked="f" coordsize="21600,21600" o:allowincell="f" o:gfxdata="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19KdXa&#10;AAAADAEAAA8AAAAAAAAAAQAgAAAAIgAAAGRycy9kb3ducmV2LnhtbFBLAQIUABQAAAAIAIdO4kCR&#10;V4RerAEAAFQDAAAOAAAAAAAAAAEAIAAAACkBAABkcnMvZTJvRG9jLnhtbFBLBQYAAAAABgAGAFkB&#10;AABHBQAAAAA=&#10;">
                <v:fill on="t" focussize="0,0"/>
                <v:stroke on="f"/>
                <v:imagedata o:title=""/>
                <o:lock v:ext="edit" aspectratio="f"/>
                <v:textbox inset="0mm,0mm,0mm,0mm">
                  <w:txbxContent>
                    <w:p>
                      <w:pPr>
                        <w:pStyle w:val="14"/>
                      </w:pPr>
                    </w:p>
                    <w:p>
                      <w:pPr>
                        <w:pStyle w:val="14"/>
                      </w:pPr>
                    </w:p>
                    <w:p>
                      <w:pPr>
                        <w:pStyle w:val="14"/>
                        <w:rPr>
                          <w:rFonts w:hint="eastAsia"/>
                          <w:szCs w:val="22"/>
                        </w:rPr>
                      </w:pPr>
                      <w:r>
                        <w:rPr>
                          <w:rFonts w:hint="eastAsia"/>
                          <w:szCs w:val="22"/>
                          <w:lang w:eastAsia="zh-CN"/>
                        </w:rPr>
                        <w:t>绿色设计产品评价技术规范</w:t>
                      </w:r>
                      <w:r>
                        <w:rPr>
                          <w:rFonts w:hint="eastAsia"/>
                          <w:szCs w:val="22"/>
                          <w:lang w:val="en-US" w:eastAsia="zh-CN"/>
                        </w:rPr>
                        <w:t xml:space="preserve"> </w:t>
                      </w:r>
                      <w:r>
                        <w:rPr>
                          <w:rFonts w:hint="eastAsia"/>
                          <w:szCs w:val="22"/>
                          <w:lang w:eastAsia="zh-CN"/>
                        </w:rPr>
                        <w:t>铅锭</w:t>
                      </w:r>
                    </w:p>
                    <w:p>
                      <w:pPr>
                        <w:jc w:val="center"/>
                        <w:rPr>
                          <w:rFonts w:hint="eastAsia"/>
                          <w:b/>
                          <w:sz w:val="24"/>
                          <w:szCs w:val="22"/>
                          <w:lang w:val="en-US" w:eastAsia="zh-CN"/>
                        </w:rPr>
                      </w:pPr>
                      <w:r>
                        <w:rPr>
                          <w:rFonts w:hint="eastAsia"/>
                          <w:b/>
                          <w:sz w:val="24"/>
                          <w:szCs w:val="22"/>
                          <w:lang w:val="en-US" w:eastAsia="zh-CN"/>
                        </w:rPr>
                        <w:t>Technical specification for green-design product assessment of lead ingots</w:t>
                      </w:r>
                    </w:p>
                    <w:p>
                      <w:pPr>
                        <w:pStyle w:val="15"/>
                        <w:rPr>
                          <w:b/>
                          <w:sz w:val="30"/>
                          <w:szCs w:val="30"/>
                        </w:rPr>
                      </w:pPr>
                      <w:r>
                        <w:rPr>
                          <w:rFonts w:hint="eastAsia"/>
                          <w:b/>
                          <w:sz w:val="30"/>
                          <w:szCs w:val="30"/>
                        </w:rPr>
                        <w:t>（</w:t>
                      </w:r>
                      <w:r>
                        <w:rPr>
                          <w:rFonts w:hint="eastAsia"/>
                          <w:b/>
                          <w:sz w:val="30"/>
                          <w:szCs w:val="30"/>
                          <w:lang w:eastAsia="zh-CN"/>
                        </w:rPr>
                        <w:t>预审稿</w:t>
                      </w:r>
                      <w:r>
                        <w:rPr>
                          <w:rFonts w:hint="eastAsia"/>
                          <w:b/>
                          <w:sz w:val="30"/>
                          <w:szCs w:val="30"/>
                        </w:rPr>
                        <w:t>）</w:t>
                      </w:r>
                    </w:p>
                    <w:p>
                      <w:pPr>
                        <w:pStyle w:val="16"/>
                      </w:pPr>
                    </w:p>
                    <w:p>
                      <w:pPr>
                        <w:pStyle w:val="17"/>
                      </w:pPr>
                    </w:p>
                  </w:txbxContent>
                </v:textbox>
                <w10:anchorlock/>
              </v:shape>
            </w:pict>
          </mc:Fallback>
        </mc:AlternateContent>
      </w: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r>
        <w:rPr>
          <w:color w:val="auto"/>
        </w:rPr>
        <mc:AlternateContent>
          <mc:Choice Requires="wps">
            <w:drawing>
              <wp:anchor distT="0" distB="0" distL="114300" distR="114300" simplePos="0" relativeHeight="251655168" behindDoc="0" locked="1" layoutInCell="1" allowOverlap="1">
                <wp:simplePos x="0" y="0"/>
                <wp:positionH relativeFrom="margin">
                  <wp:posOffset>3836035</wp:posOffset>
                </wp:positionH>
                <wp:positionV relativeFrom="margin">
                  <wp:posOffset>7323455</wp:posOffset>
                </wp:positionV>
                <wp:extent cx="2019300" cy="312420"/>
                <wp:effectExtent l="0" t="0" r="0" b="11430"/>
                <wp:wrapNone/>
                <wp:docPr id="6"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w="9525">
                          <a:noFill/>
                        </a:ln>
                      </wps:spPr>
                      <wps:txbx>
                        <w:txbxContent>
                          <w:p>
                            <w:pPr>
                              <w:pStyle w:val="18"/>
                            </w:pPr>
                            <w:r>
                              <w:t>201</w:t>
                            </w:r>
                            <w:r>
                              <w:rPr>
                                <w:rFonts w:hint="eastAsia"/>
                                <w:lang w:val="en-US" w:eastAsia="zh-CN"/>
                              </w:rPr>
                              <w:t>9</w:t>
                            </w:r>
                            <w:r>
                              <w:t>-xx-xx</w:t>
                            </w:r>
                            <w:r>
                              <w:rPr>
                                <w:rFonts w:hint="eastAsia"/>
                              </w:rPr>
                              <w:t>实施</w:t>
                            </w:r>
                          </w:p>
                        </w:txbxContent>
                      </wps:txbx>
                      <wps:bodyPr lIns="0" tIns="0" rIns="0" bIns="0" upright="1"/>
                    </wps:wsp>
                  </a:graphicData>
                </a:graphic>
              </wp:anchor>
            </w:drawing>
          </mc:Choice>
          <mc:Fallback>
            <w:pict>
              <v:shape id="fmFrame6" o:spid="_x0000_s1026" o:spt="202" type="#_x0000_t202" style="position:absolute;left:0pt;margin-left:302.05pt;margin-top:576.65pt;height:24.6pt;width:159pt;mso-position-horizontal-relative:margin;mso-position-vertical-relative:margin;z-index:251655168;mso-width-relative:page;mso-height-relative:page;" fillcolor="#FFFFFF" filled="t" stroked="f" coordsize="21600,21600" o:gfxdata="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0Pw3t2QAA&#10;AA0BAAAPAAAAAAAAAAEAIAAAACIAAABkcnMvZG93bnJldi54bWxQSwECFAAUAAAACACHTuJAzq8/&#10;+qsBAABTAwAADgAAAAAAAAABACAAAAAoAQAAZHJzL2Uyb0RvYy54bWxQSwUGAAAAAAYABgBZAQAA&#10;RQUAAAAA&#10;">
                <v:fill on="t" focussize="0,0"/>
                <v:stroke on="f"/>
                <v:imagedata o:title=""/>
                <o:lock v:ext="edit" aspectratio="f"/>
                <v:textbox inset="0mm,0mm,0mm,0mm">
                  <w:txbxContent>
                    <w:p>
                      <w:pPr>
                        <w:pStyle w:val="18"/>
                      </w:pPr>
                      <w:r>
                        <w:t>201</w:t>
                      </w:r>
                      <w:r>
                        <w:rPr>
                          <w:rFonts w:hint="eastAsia"/>
                          <w:lang w:val="en-US" w:eastAsia="zh-CN"/>
                        </w:rPr>
                        <w:t>9</w:t>
                      </w:r>
                      <w:r>
                        <w:t>-xx-xx</w:t>
                      </w:r>
                      <w:r>
                        <w:rPr>
                          <w:rFonts w:hint="eastAsia"/>
                        </w:rPr>
                        <w:t>实施</w:t>
                      </w:r>
                    </w:p>
                  </w:txbxContent>
                </v:textbox>
                <w10:anchorlock/>
              </v:shape>
            </w:pict>
          </mc:Fallback>
        </mc:AlternateContent>
      </w:r>
      <w:r>
        <w:rPr>
          <w:color w:val="auto"/>
        </w:rPr>
        <mc:AlternateContent>
          <mc:Choice Requires="wps">
            <w:drawing>
              <wp:anchor distT="0" distB="0" distL="114300" distR="114300" simplePos="0" relativeHeight="251656192" behindDoc="0" locked="1" layoutInCell="1" allowOverlap="1">
                <wp:simplePos x="0" y="0"/>
                <wp:positionH relativeFrom="margin">
                  <wp:posOffset>-278765</wp:posOffset>
                </wp:positionH>
                <wp:positionV relativeFrom="margin">
                  <wp:posOffset>7350125</wp:posOffset>
                </wp:positionV>
                <wp:extent cx="2019300" cy="312420"/>
                <wp:effectExtent l="0" t="0" r="0" b="11430"/>
                <wp:wrapNone/>
                <wp:docPr id="7"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w="9525">
                          <a:noFill/>
                        </a:ln>
                      </wps:spPr>
                      <wps:txbx>
                        <w:txbxContent>
                          <w:p>
                            <w:pPr>
                              <w:pStyle w:val="19"/>
                            </w:pPr>
                            <w:r>
                              <w:t>201</w:t>
                            </w:r>
                            <w:r>
                              <w:rPr>
                                <w:rFonts w:hint="eastAsia"/>
                                <w:lang w:val="en-US" w:eastAsia="zh-CN"/>
                              </w:rPr>
                              <w:t>9</w:t>
                            </w:r>
                            <w:r>
                              <w:t>-xx-xx</w:t>
                            </w:r>
                            <w:r>
                              <w:rPr>
                                <w:rFonts w:hint="eastAsia"/>
                              </w:rPr>
                              <w:t>发布</w:t>
                            </w:r>
                          </w:p>
                        </w:txbxContent>
                      </wps:txbx>
                      <wps:bodyPr lIns="0" tIns="0" rIns="0" bIns="0" upright="1"/>
                    </wps:wsp>
                  </a:graphicData>
                </a:graphic>
              </wp:anchor>
            </w:drawing>
          </mc:Choice>
          <mc:Fallback>
            <w:pict>
              <v:shape id="fmFrame5" o:spid="_x0000_s1026" o:spt="202" type="#_x0000_t202" style="position:absolute;left:0pt;margin-left:-21.95pt;margin-top:578.75pt;height:24.6pt;width:159pt;mso-position-horizontal-relative:margin;mso-position-vertical-relative:margin;z-index:251656192;mso-width-relative:page;mso-height-relative:page;" fillcolor="#FFFFFF" filled="t" stroked="f" coordsize="21600,21600" o:gfxdata="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2m6cd&#10;3AAAAA0BAAAPAAAAAAAAAAEAIAAAACIAAABkcnMvZG93bnJldi54bWxQSwECFAAUAAAACACHTuJA&#10;9cELEKsBAABTAwAADgAAAAAAAAABACAAAAArAQAAZHJzL2Uyb0RvYy54bWxQSwUGAAAAAAYABgBZ&#10;AQAASAUAAAAA&#10;">
                <v:fill on="t" focussize="0,0"/>
                <v:stroke on="f"/>
                <v:imagedata o:title=""/>
                <o:lock v:ext="edit" aspectratio="f"/>
                <v:textbox inset="0mm,0mm,0mm,0mm">
                  <w:txbxContent>
                    <w:p>
                      <w:pPr>
                        <w:pStyle w:val="19"/>
                      </w:pPr>
                      <w:r>
                        <w:t>201</w:t>
                      </w:r>
                      <w:r>
                        <w:rPr>
                          <w:rFonts w:hint="eastAsia"/>
                          <w:lang w:val="en-US" w:eastAsia="zh-CN"/>
                        </w:rPr>
                        <w:t>9</w:t>
                      </w:r>
                      <w:r>
                        <w:t>-xx-xx</w:t>
                      </w:r>
                      <w:r>
                        <w:rPr>
                          <w:rFonts w:hint="eastAsia"/>
                        </w:rPr>
                        <w:t>发布</w:t>
                      </w:r>
                    </w:p>
                  </w:txbxContent>
                </v:textbox>
                <w10:anchorlock/>
              </v:shape>
            </w:pict>
          </mc:Fallback>
        </mc:AlternateContent>
      </w:r>
    </w:p>
    <w:p>
      <w:pPr>
        <w:rPr>
          <w:color w:val="auto"/>
          <w:sz w:val="28"/>
          <w:szCs w:val="28"/>
        </w:rPr>
      </w:pPr>
      <w:r>
        <w:rPr>
          <w:color w:val="auto"/>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320040</wp:posOffset>
                </wp:positionV>
                <wp:extent cx="6200775" cy="0"/>
                <wp:effectExtent l="0" t="0" r="0" b="0"/>
                <wp:wrapNone/>
                <wp:docPr id="89" name="自选图形 11"/>
                <wp:cNvGraphicFramePr/>
                <a:graphic xmlns:a="http://schemas.openxmlformats.org/drawingml/2006/main">
                  <a:graphicData uri="http://schemas.microsoft.com/office/word/2010/wordprocessingShape">
                    <wps:wsp>
                      <wps:cNvCnPr/>
                      <wps:spPr>
                        <a:xfrm>
                          <a:off x="0" y="0"/>
                          <a:ext cx="62007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25.5pt;margin-top:25.2pt;height:0pt;width:488.25pt;z-index:251660288;mso-width-relative:page;mso-height-relative:page;" filled="f" stroked="t" coordsize="21600,21600" o:gfxdata="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CLBS1gAAAAkBAAAPAAAAAAAA&#10;AAEAIAAAACIAAABkcnMvZG93bnJldi54bWxQSwECFAAUAAAACACHTuJAxh/BoNsBAACXAwAADgAA&#10;AAAAAAABACAAAAAlAQAAZHJzL2Uyb0RvYy54bWxQSwUGAAAAAAYABgBZAQAAcgU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57216" behindDoc="0" locked="0" layoutInCell="1" allowOverlap="1">
                <wp:simplePos x="0" y="0"/>
                <wp:positionH relativeFrom="column">
                  <wp:posOffset>-278765</wp:posOffset>
                </wp:positionH>
                <wp:positionV relativeFrom="paragraph">
                  <wp:posOffset>217805</wp:posOffset>
                </wp:positionV>
                <wp:extent cx="6121400" cy="0"/>
                <wp:effectExtent l="0" t="0" r="0" b="0"/>
                <wp:wrapNone/>
                <wp:docPr id="8" name="直线 1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12" o:spid="_x0000_s1026" o:spt="20" style="position:absolute;left:0pt;margin-left:-21.95pt;margin-top:17.15pt;height:0pt;width:482pt;z-index:251657216;mso-width-relative:page;mso-height-relative:page;" filled="f" stroked="t" coordsize="21600,21600" o:gfxdata="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4nkdg2AAAAAkBAAAPAAAAAAAAAAEAIAAAACIAAABk&#10;cnMvZG93bnJldi54bWxQSwECFAAUAAAACACHTuJAs8uERc0BAACPAwAADgAAAAAAAAABACAAAAAn&#10;AQAAZHJzL2Uyb0RvYy54bWxQSwUGAAAAAAYABgBZAQAAZgUAAAAA&#10;">
                <v:fill on="f" focussize="0,0"/>
                <v:stroke weight="1pt" color="#FFFFFF" joinstyle="round"/>
                <v:imagedata o:title=""/>
                <o:lock v:ext="edit" aspectratio="f"/>
              </v:line>
            </w:pict>
          </mc:Fallback>
        </mc:AlternateContent>
      </w:r>
    </w:p>
    <w:p>
      <w:pPr>
        <w:widowControl/>
        <w:jc w:val="center"/>
        <w:rPr>
          <w:b/>
          <w:color w:val="auto"/>
          <w:sz w:val="32"/>
          <w:szCs w:val="32"/>
        </w:rPr>
      </w:pPr>
      <w:r>
        <w:rPr>
          <w:color w:val="auto"/>
        </w:rPr>
        <mc:AlternateContent>
          <mc:Choice Requires="wps">
            <w:drawing>
              <wp:anchor distT="0" distB="0" distL="114300" distR="114300" simplePos="0" relativeHeight="251662336" behindDoc="0" locked="0" layoutInCell="1" allowOverlap="1">
                <wp:simplePos x="0" y="0"/>
                <wp:positionH relativeFrom="column">
                  <wp:posOffset>5400675</wp:posOffset>
                </wp:positionH>
                <wp:positionV relativeFrom="paragraph">
                  <wp:posOffset>299085</wp:posOffset>
                </wp:positionV>
                <wp:extent cx="600075" cy="396240"/>
                <wp:effectExtent l="0" t="0" r="9525" b="3810"/>
                <wp:wrapNone/>
                <wp:docPr id="91" name="文本框 13"/>
                <wp:cNvGraphicFramePr/>
                <a:graphic xmlns:a="http://schemas.openxmlformats.org/drawingml/2006/main">
                  <a:graphicData uri="http://schemas.microsoft.com/office/word/2010/wordprocessingShape">
                    <wps:wsp>
                      <wps:cNvSpPr txBox="1"/>
                      <wps:spPr>
                        <a:xfrm>
                          <a:off x="0" y="0"/>
                          <a:ext cx="600075" cy="396240"/>
                        </a:xfrm>
                        <a:prstGeom prst="rect">
                          <a:avLst/>
                        </a:prstGeom>
                        <a:solidFill>
                          <a:srgbClr val="FFFFFF"/>
                        </a:solidFill>
                        <a:ln w="9525">
                          <a:noFill/>
                        </a:ln>
                      </wps:spPr>
                      <wps:txbx>
                        <w:txbxContent>
                          <w:p>
                            <w:pPr>
                              <w:rPr>
                                <w:b/>
                                <w:sz w:val="36"/>
                                <w:szCs w:val="36"/>
                              </w:rPr>
                            </w:pPr>
                            <w:r>
                              <w:rPr>
                                <w:rFonts w:hint="eastAsia"/>
                                <w:b/>
                                <w:sz w:val="36"/>
                                <w:szCs w:val="36"/>
                              </w:rPr>
                              <w:t>发布</w:t>
                            </w:r>
                          </w:p>
                        </w:txbxContent>
                      </wps:txbx>
                      <wps:bodyPr lIns="18000" tIns="45720" rIns="18000" bIns="45720" upright="1"/>
                    </wps:wsp>
                  </a:graphicData>
                </a:graphic>
              </wp:anchor>
            </w:drawing>
          </mc:Choice>
          <mc:Fallback>
            <w:pict>
              <v:shape id="文本框 13" o:spid="_x0000_s1026" o:spt="202" type="#_x0000_t202" style="position:absolute;left:0pt;margin-left:425.25pt;margin-top:23.55pt;height:31.2pt;width:47.25pt;z-index:251662336;mso-width-relative:page;mso-height-relative:page;" fillcolor="#FFFFFF" filled="t" stroked="f" coordsize="21600,21600" o:gfxdata="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aU/9A2AAAAAoBAAAPAAAAAAAAAAEAIAAAACIAAABkcnMvZG93&#10;bnJldi54bWxQSwECFAAUAAAACACHTuJAm4aTvMcBAABnAwAADgAAAAAAAAABACAAAAAnAQAAZHJz&#10;L2Uyb0RvYy54bWxQSwUGAAAAAAYABgBZAQAAYAUAAAAA&#10;">
                <v:fill on="t" focussize="0,0"/>
                <v:stroke on="f"/>
                <v:imagedata o:title=""/>
                <o:lock v:ext="edit" aspectratio="f"/>
                <v:textbox inset="0.5mm,1.27mm,0.5mm,1.27mm">
                  <w:txbxContent>
                    <w:p>
                      <w:pPr>
                        <w:rPr>
                          <w:b/>
                          <w:sz w:val="36"/>
                          <w:szCs w:val="36"/>
                        </w:rPr>
                      </w:pPr>
                      <w:r>
                        <w:rPr>
                          <w:rFonts w:hint="eastAsia"/>
                          <w:b/>
                          <w:sz w:val="36"/>
                          <w:szCs w:val="36"/>
                        </w:rPr>
                        <w:t>发布</w:t>
                      </w:r>
                    </w:p>
                  </w:txbxContent>
                </v:textbox>
              </v:shape>
            </w:pict>
          </mc:Fallback>
        </mc:AlternateContent>
      </w:r>
      <w:r>
        <w:rPr>
          <w:color w:val="auto"/>
        </w:rPr>
        <mc:AlternateContent>
          <mc:Choice Requires="wps">
            <w:drawing>
              <wp:anchor distT="0" distB="0" distL="114300" distR="114300" simplePos="0" relativeHeight="251661312" behindDoc="0" locked="1" layoutInCell="1" allowOverlap="1">
                <wp:simplePos x="0" y="0"/>
                <wp:positionH relativeFrom="margin">
                  <wp:posOffset>-266700</wp:posOffset>
                </wp:positionH>
                <wp:positionV relativeFrom="margin">
                  <wp:posOffset>8100060</wp:posOffset>
                </wp:positionV>
                <wp:extent cx="5534025" cy="786130"/>
                <wp:effectExtent l="0" t="0" r="9525" b="13970"/>
                <wp:wrapNone/>
                <wp:docPr id="90" name="fmFrame7"/>
                <wp:cNvGraphicFramePr/>
                <a:graphic xmlns:a="http://schemas.openxmlformats.org/drawingml/2006/main">
                  <a:graphicData uri="http://schemas.microsoft.com/office/word/2010/wordprocessingShape">
                    <wps:wsp>
                      <wps:cNvSpPr txBox="1"/>
                      <wps:spPr>
                        <a:xfrm>
                          <a:off x="0" y="0"/>
                          <a:ext cx="5534025" cy="786130"/>
                        </a:xfrm>
                        <a:prstGeom prst="rect">
                          <a:avLst/>
                        </a:prstGeom>
                        <a:solidFill>
                          <a:srgbClr val="FFFFFF"/>
                        </a:solidFill>
                        <a:ln w="9525">
                          <a:noFill/>
                        </a:ln>
                      </wps:spPr>
                      <wps:txbx>
                        <w:txbxContent>
                          <w:p>
                            <w:pPr>
                              <w:pStyle w:val="20"/>
                              <w:jc w:val="both"/>
                              <w:rPr>
                                <w:spacing w:val="0"/>
                                <w:sz w:val="44"/>
                                <w:szCs w:val="72"/>
                              </w:rPr>
                            </w:pPr>
                            <w:r>
                              <w:rPr>
                                <w:rFonts w:hint="eastAsia"/>
                                <w:spacing w:val="0"/>
                                <w:sz w:val="44"/>
                                <w:szCs w:val="72"/>
                              </w:rPr>
                              <w:t>中</w:t>
                            </w:r>
                            <w:r>
                              <w:rPr>
                                <w:spacing w:val="0"/>
                                <w:sz w:val="44"/>
                                <w:szCs w:val="72"/>
                              </w:rPr>
                              <w:t xml:space="preserve"> </w:t>
                            </w:r>
                            <w:r>
                              <w:rPr>
                                <w:rFonts w:hint="eastAsia"/>
                                <w:spacing w:val="0"/>
                                <w:sz w:val="44"/>
                                <w:szCs w:val="72"/>
                              </w:rPr>
                              <w:t>国</w:t>
                            </w:r>
                            <w:r>
                              <w:rPr>
                                <w:spacing w:val="0"/>
                                <w:sz w:val="44"/>
                                <w:szCs w:val="72"/>
                              </w:rPr>
                              <w:t xml:space="preserve"> </w:t>
                            </w:r>
                            <w:r>
                              <w:rPr>
                                <w:rFonts w:hint="eastAsia"/>
                                <w:spacing w:val="0"/>
                                <w:sz w:val="44"/>
                                <w:szCs w:val="72"/>
                              </w:rPr>
                              <w:t>有</w:t>
                            </w:r>
                            <w:r>
                              <w:rPr>
                                <w:spacing w:val="0"/>
                                <w:sz w:val="44"/>
                                <w:szCs w:val="72"/>
                              </w:rPr>
                              <w:t xml:space="preserve"> </w:t>
                            </w:r>
                            <w:r>
                              <w:rPr>
                                <w:rFonts w:hint="eastAsia"/>
                                <w:spacing w:val="0"/>
                                <w:sz w:val="44"/>
                                <w:szCs w:val="72"/>
                              </w:rPr>
                              <w:t>色</w:t>
                            </w:r>
                            <w:r>
                              <w:rPr>
                                <w:spacing w:val="0"/>
                                <w:sz w:val="44"/>
                                <w:szCs w:val="72"/>
                              </w:rPr>
                              <w:t xml:space="preserve"> </w:t>
                            </w:r>
                            <w:r>
                              <w:rPr>
                                <w:rFonts w:hint="eastAsia"/>
                                <w:spacing w:val="0"/>
                                <w:sz w:val="44"/>
                                <w:szCs w:val="72"/>
                              </w:rPr>
                              <w:t>金</w:t>
                            </w:r>
                            <w:r>
                              <w:rPr>
                                <w:spacing w:val="0"/>
                                <w:sz w:val="44"/>
                                <w:szCs w:val="72"/>
                              </w:rPr>
                              <w:t xml:space="preserve"> </w:t>
                            </w:r>
                            <w:r>
                              <w:rPr>
                                <w:rFonts w:hint="eastAsia"/>
                                <w:spacing w:val="0"/>
                                <w:sz w:val="44"/>
                                <w:szCs w:val="72"/>
                              </w:rPr>
                              <w:t>属</w:t>
                            </w:r>
                            <w:r>
                              <w:rPr>
                                <w:spacing w:val="0"/>
                                <w:sz w:val="44"/>
                                <w:szCs w:val="72"/>
                              </w:rPr>
                              <w:t xml:space="preserve"> </w:t>
                            </w:r>
                            <w:r>
                              <w:rPr>
                                <w:rFonts w:hint="eastAsia"/>
                                <w:spacing w:val="0"/>
                                <w:sz w:val="44"/>
                                <w:szCs w:val="72"/>
                              </w:rPr>
                              <w:t>工</w:t>
                            </w:r>
                            <w:r>
                              <w:rPr>
                                <w:spacing w:val="0"/>
                                <w:sz w:val="44"/>
                                <w:szCs w:val="72"/>
                              </w:rPr>
                              <w:t xml:space="preserve"> </w:t>
                            </w:r>
                            <w:r>
                              <w:rPr>
                                <w:rFonts w:hint="eastAsia"/>
                                <w:spacing w:val="0"/>
                                <w:sz w:val="44"/>
                                <w:szCs w:val="72"/>
                              </w:rPr>
                              <w:t>业</w:t>
                            </w:r>
                            <w:r>
                              <w:rPr>
                                <w:spacing w:val="0"/>
                                <w:sz w:val="44"/>
                                <w:szCs w:val="72"/>
                              </w:rPr>
                              <w:t xml:space="preserve"> </w:t>
                            </w:r>
                            <w:r>
                              <w:rPr>
                                <w:rFonts w:hint="eastAsia"/>
                                <w:spacing w:val="0"/>
                                <w:sz w:val="44"/>
                                <w:szCs w:val="72"/>
                              </w:rPr>
                              <w:t>协</w:t>
                            </w:r>
                            <w:r>
                              <w:rPr>
                                <w:spacing w:val="0"/>
                                <w:sz w:val="44"/>
                                <w:szCs w:val="72"/>
                              </w:rPr>
                              <w:t xml:space="preserve"> </w:t>
                            </w:r>
                            <w:r>
                              <w:rPr>
                                <w:rFonts w:hint="eastAsia"/>
                                <w:spacing w:val="0"/>
                                <w:sz w:val="44"/>
                                <w:szCs w:val="72"/>
                              </w:rPr>
                              <w:t>会</w:t>
                            </w:r>
                            <w:r>
                              <w:rPr>
                                <w:spacing w:val="0"/>
                                <w:sz w:val="44"/>
                                <w:szCs w:val="72"/>
                              </w:rPr>
                              <w:t xml:space="preserve"> </w:t>
                            </w:r>
                          </w:p>
                          <w:p>
                            <w:pPr>
                              <w:pStyle w:val="20"/>
                              <w:jc w:val="both"/>
                              <w:rPr>
                                <w:sz w:val="22"/>
                              </w:rPr>
                            </w:pPr>
                            <w:r>
                              <w:rPr>
                                <w:rFonts w:hint="eastAsia"/>
                                <w:spacing w:val="0"/>
                                <w:w w:val="130"/>
                                <w:sz w:val="44"/>
                                <w:szCs w:val="72"/>
                              </w:rPr>
                              <w:t>中</w:t>
                            </w:r>
                            <w:r>
                              <w:rPr>
                                <w:spacing w:val="0"/>
                                <w:w w:val="130"/>
                                <w:sz w:val="44"/>
                                <w:szCs w:val="72"/>
                              </w:rPr>
                              <w:t xml:space="preserve">  </w:t>
                            </w:r>
                            <w:r>
                              <w:rPr>
                                <w:rFonts w:hint="eastAsia"/>
                                <w:spacing w:val="0"/>
                                <w:w w:val="130"/>
                                <w:sz w:val="44"/>
                                <w:szCs w:val="72"/>
                              </w:rPr>
                              <w:t>国</w:t>
                            </w:r>
                            <w:r>
                              <w:rPr>
                                <w:spacing w:val="0"/>
                                <w:w w:val="130"/>
                                <w:sz w:val="44"/>
                                <w:szCs w:val="72"/>
                              </w:rPr>
                              <w:t xml:space="preserve">  </w:t>
                            </w:r>
                            <w:r>
                              <w:rPr>
                                <w:rFonts w:hint="eastAsia"/>
                                <w:spacing w:val="0"/>
                                <w:w w:val="130"/>
                                <w:sz w:val="44"/>
                                <w:szCs w:val="72"/>
                              </w:rPr>
                              <w:t>有</w:t>
                            </w:r>
                            <w:r>
                              <w:rPr>
                                <w:spacing w:val="0"/>
                                <w:w w:val="130"/>
                                <w:sz w:val="44"/>
                                <w:szCs w:val="72"/>
                              </w:rPr>
                              <w:t xml:space="preserve">  </w:t>
                            </w:r>
                            <w:r>
                              <w:rPr>
                                <w:rFonts w:hint="eastAsia"/>
                                <w:spacing w:val="0"/>
                                <w:w w:val="130"/>
                                <w:sz w:val="44"/>
                                <w:szCs w:val="72"/>
                              </w:rPr>
                              <w:t>色</w:t>
                            </w:r>
                            <w:r>
                              <w:rPr>
                                <w:spacing w:val="0"/>
                                <w:w w:val="130"/>
                                <w:sz w:val="44"/>
                                <w:szCs w:val="72"/>
                              </w:rPr>
                              <w:t xml:space="preserve">  </w:t>
                            </w:r>
                            <w:r>
                              <w:rPr>
                                <w:rFonts w:hint="eastAsia"/>
                                <w:spacing w:val="0"/>
                                <w:w w:val="130"/>
                                <w:sz w:val="44"/>
                                <w:szCs w:val="72"/>
                              </w:rPr>
                              <w:t>金</w:t>
                            </w:r>
                            <w:r>
                              <w:rPr>
                                <w:spacing w:val="0"/>
                                <w:w w:val="130"/>
                                <w:sz w:val="44"/>
                                <w:szCs w:val="72"/>
                              </w:rPr>
                              <w:t xml:space="preserve">  </w:t>
                            </w:r>
                            <w:r>
                              <w:rPr>
                                <w:rFonts w:hint="eastAsia"/>
                                <w:spacing w:val="0"/>
                                <w:w w:val="130"/>
                                <w:sz w:val="44"/>
                                <w:szCs w:val="72"/>
                              </w:rPr>
                              <w:t>属</w:t>
                            </w:r>
                            <w:r>
                              <w:rPr>
                                <w:spacing w:val="0"/>
                                <w:w w:val="130"/>
                                <w:sz w:val="44"/>
                                <w:szCs w:val="72"/>
                              </w:rPr>
                              <w:t xml:space="preserve">  </w:t>
                            </w:r>
                            <w:r>
                              <w:rPr>
                                <w:rFonts w:hint="eastAsia"/>
                                <w:spacing w:val="0"/>
                                <w:w w:val="130"/>
                                <w:sz w:val="44"/>
                                <w:szCs w:val="72"/>
                              </w:rPr>
                              <w:t>学</w:t>
                            </w:r>
                            <w:r>
                              <w:rPr>
                                <w:spacing w:val="0"/>
                                <w:w w:val="130"/>
                                <w:sz w:val="44"/>
                                <w:szCs w:val="72"/>
                              </w:rPr>
                              <w:t xml:space="preserve">  </w:t>
                            </w:r>
                            <w:r>
                              <w:rPr>
                                <w:rFonts w:hint="eastAsia"/>
                                <w:spacing w:val="0"/>
                                <w:w w:val="130"/>
                                <w:sz w:val="44"/>
                                <w:szCs w:val="72"/>
                              </w:rPr>
                              <w:t>会</w:t>
                            </w:r>
                            <w:r>
                              <w:rPr>
                                <w:spacing w:val="0"/>
                                <w:w w:val="130"/>
                                <w:sz w:val="44"/>
                                <w:szCs w:val="72"/>
                              </w:rPr>
                              <w:t xml:space="preserve"> </w:t>
                            </w:r>
                          </w:p>
                        </w:txbxContent>
                      </wps:txbx>
                      <wps:bodyPr lIns="0" tIns="0" rIns="0" bIns="0" upright="1"/>
                    </wps:wsp>
                  </a:graphicData>
                </a:graphic>
              </wp:anchor>
            </w:drawing>
          </mc:Choice>
          <mc:Fallback>
            <w:pict>
              <v:shape id="fmFrame7" o:spid="_x0000_s1026" o:spt="202" type="#_x0000_t202" style="position:absolute;left:0pt;margin-left:-21pt;margin-top:637.8pt;height:61.9pt;width:435.75pt;mso-position-horizontal-relative:margin;mso-position-vertical-relative:margin;z-index:251661312;mso-width-relative:page;mso-height-relative:page;" fillcolor="#FFFFFF" filled="t" stroked="f" coordsize="21600,21600" o:gfxdata="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zD&#10;YBHcAAAADQEAAA8AAAAAAAAAAQAgAAAAIgAAAGRycy9kb3ducmV2LnhtbFBLAQIUABQAAAAIAIdO&#10;4kB3OlyMrQEAAFQDAAAOAAAAAAAAAAEAIAAAACsBAABkcnMvZTJvRG9jLnhtbFBLBQYAAAAABgAG&#10;AFkBAABKBQAAAAA=&#10;">
                <v:fill on="t" focussize="0,0"/>
                <v:stroke on="f"/>
                <v:imagedata o:title=""/>
                <o:lock v:ext="edit" aspectratio="f"/>
                <v:textbox inset="0mm,0mm,0mm,0mm">
                  <w:txbxContent>
                    <w:p>
                      <w:pPr>
                        <w:pStyle w:val="20"/>
                        <w:jc w:val="both"/>
                        <w:rPr>
                          <w:spacing w:val="0"/>
                          <w:sz w:val="44"/>
                          <w:szCs w:val="72"/>
                        </w:rPr>
                      </w:pPr>
                      <w:r>
                        <w:rPr>
                          <w:rFonts w:hint="eastAsia"/>
                          <w:spacing w:val="0"/>
                          <w:sz w:val="44"/>
                          <w:szCs w:val="72"/>
                        </w:rPr>
                        <w:t>中</w:t>
                      </w:r>
                      <w:r>
                        <w:rPr>
                          <w:spacing w:val="0"/>
                          <w:sz w:val="44"/>
                          <w:szCs w:val="72"/>
                        </w:rPr>
                        <w:t xml:space="preserve"> </w:t>
                      </w:r>
                      <w:r>
                        <w:rPr>
                          <w:rFonts w:hint="eastAsia"/>
                          <w:spacing w:val="0"/>
                          <w:sz w:val="44"/>
                          <w:szCs w:val="72"/>
                        </w:rPr>
                        <w:t>国</w:t>
                      </w:r>
                      <w:r>
                        <w:rPr>
                          <w:spacing w:val="0"/>
                          <w:sz w:val="44"/>
                          <w:szCs w:val="72"/>
                        </w:rPr>
                        <w:t xml:space="preserve"> </w:t>
                      </w:r>
                      <w:r>
                        <w:rPr>
                          <w:rFonts w:hint="eastAsia"/>
                          <w:spacing w:val="0"/>
                          <w:sz w:val="44"/>
                          <w:szCs w:val="72"/>
                        </w:rPr>
                        <w:t>有</w:t>
                      </w:r>
                      <w:r>
                        <w:rPr>
                          <w:spacing w:val="0"/>
                          <w:sz w:val="44"/>
                          <w:szCs w:val="72"/>
                        </w:rPr>
                        <w:t xml:space="preserve"> </w:t>
                      </w:r>
                      <w:r>
                        <w:rPr>
                          <w:rFonts w:hint="eastAsia"/>
                          <w:spacing w:val="0"/>
                          <w:sz w:val="44"/>
                          <w:szCs w:val="72"/>
                        </w:rPr>
                        <w:t>色</w:t>
                      </w:r>
                      <w:r>
                        <w:rPr>
                          <w:spacing w:val="0"/>
                          <w:sz w:val="44"/>
                          <w:szCs w:val="72"/>
                        </w:rPr>
                        <w:t xml:space="preserve"> </w:t>
                      </w:r>
                      <w:r>
                        <w:rPr>
                          <w:rFonts w:hint="eastAsia"/>
                          <w:spacing w:val="0"/>
                          <w:sz w:val="44"/>
                          <w:szCs w:val="72"/>
                        </w:rPr>
                        <w:t>金</w:t>
                      </w:r>
                      <w:r>
                        <w:rPr>
                          <w:spacing w:val="0"/>
                          <w:sz w:val="44"/>
                          <w:szCs w:val="72"/>
                        </w:rPr>
                        <w:t xml:space="preserve"> </w:t>
                      </w:r>
                      <w:r>
                        <w:rPr>
                          <w:rFonts w:hint="eastAsia"/>
                          <w:spacing w:val="0"/>
                          <w:sz w:val="44"/>
                          <w:szCs w:val="72"/>
                        </w:rPr>
                        <w:t>属</w:t>
                      </w:r>
                      <w:r>
                        <w:rPr>
                          <w:spacing w:val="0"/>
                          <w:sz w:val="44"/>
                          <w:szCs w:val="72"/>
                        </w:rPr>
                        <w:t xml:space="preserve"> </w:t>
                      </w:r>
                      <w:r>
                        <w:rPr>
                          <w:rFonts w:hint="eastAsia"/>
                          <w:spacing w:val="0"/>
                          <w:sz w:val="44"/>
                          <w:szCs w:val="72"/>
                        </w:rPr>
                        <w:t>工</w:t>
                      </w:r>
                      <w:r>
                        <w:rPr>
                          <w:spacing w:val="0"/>
                          <w:sz w:val="44"/>
                          <w:szCs w:val="72"/>
                        </w:rPr>
                        <w:t xml:space="preserve"> </w:t>
                      </w:r>
                      <w:r>
                        <w:rPr>
                          <w:rFonts w:hint="eastAsia"/>
                          <w:spacing w:val="0"/>
                          <w:sz w:val="44"/>
                          <w:szCs w:val="72"/>
                        </w:rPr>
                        <w:t>业</w:t>
                      </w:r>
                      <w:r>
                        <w:rPr>
                          <w:spacing w:val="0"/>
                          <w:sz w:val="44"/>
                          <w:szCs w:val="72"/>
                        </w:rPr>
                        <w:t xml:space="preserve"> </w:t>
                      </w:r>
                      <w:r>
                        <w:rPr>
                          <w:rFonts w:hint="eastAsia"/>
                          <w:spacing w:val="0"/>
                          <w:sz w:val="44"/>
                          <w:szCs w:val="72"/>
                        </w:rPr>
                        <w:t>协</w:t>
                      </w:r>
                      <w:r>
                        <w:rPr>
                          <w:spacing w:val="0"/>
                          <w:sz w:val="44"/>
                          <w:szCs w:val="72"/>
                        </w:rPr>
                        <w:t xml:space="preserve"> </w:t>
                      </w:r>
                      <w:r>
                        <w:rPr>
                          <w:rFonts w:hint="eastAsia"/>
                          <w:spacing w:val="0"/>
                          <w:sz w:val="44"/>
                          <w:szCs w:val="72"/>
                        </w:rPr>
                        <w:t>会</w:t>
                      </w:r>
                      <w:r>
                        <w:rPr>
                          <w:spacing w:val="0"/>
                          <w:sz w:val="44"/>
                          <w:szCs w:val="72"/>
                        </w:rPr>
                        <w:t xml:space="preserve"> </w:t>
                      </w:r>
                    </w:p>
                    <w:p>
                      <w:pPr>
                        <w:pStyle w:val="20"/>
                        <w:jc w:val="both"/>
                        <w:rPr>
                          <w:sz w:val="22"/>
                        </w:rPr>
                      </w:pPr>
                      <w:r>
                        <w:rPr>
                          <w:rFonts w:hint="eastAsia"/>
                          <w:spacing w:val="0"/>
                          <w:w w:val="130"/>
                          <w:sz w:val="44"/>
                          <w:szCs w:val="72"/>
                        </w:rPr>
                        <w:t>中</w:t>
                      </w:r>
                      <w:r>
                        <w:rPr>
                          <w:spacing w:val="0"/>
                          <w:w w:val="130"/>
                          <w:sz w:val="44"/>
                          <w:szCs w:val="72"/>
                        </w:rPr>
                        <w:t xml:space="preserve">  </w:t>
                      </w:r>
                      <w:r>
                        <w:rPr>
                          <w:rFonts w:hint="eastAsia"/>
                          <w:spacing w:val="0"/>
                          <w:w w:val="130"/>
                          <w:sz w:val="44"/>
                          <w:szCs w:val="72"/>
                        </w:rPr>
                        <w:t>国</w:t>
                      </w:r>
                      <w:r>
                        <w:rPr>
                          <w:spacing w:val="0"/>
                          <w:w w:val="130"/>
                          <w:sz w:val="44"/>
                          <w:szCs w:val="72"/>
                        </w:rPr>
                        <w:t xml:space="preserve">  </w:t>
                      </w:r>
                      <w:r>
                        <w:rPr>
                          <w:rFonts w:hint="eastAsia"/>
                          <w:spacing w:val="0"/>
                          <w:w w:val="130"/>
                          <w:sz w:val="44"/>
                          <w:szCs w:val="72"/>
                        </w:rPr>
                        <w:t>有</w:t>
                      </w:r>
                      <w:r>
                        <w:rPr>
                          <w:spacing w:val="0"/>
                          <w:w w:val="130"/>
                          <w:sz w:val="44"/>
                          <w:szCs w:val="72"/>
                        </w:rPr>
                        <w:t xml:space="preserve">  </w:t>
                      </w:r>
                      <w:r>
                        <w:rPr>
                          <w:rFonts w:hint="eastAsia"/>
                          <w:spacing w:val="0"/>
                          <w:w w:val="130"/>
                          <w:sz w:val="44"/>
                          <w:szCs w:val="72"/>
                        </w:rPr>
                        <w:t>色</w:t>
                      </w:r>
                      <w:r>
                        <w:rPr>
                          <w:spacing w:val="0"/>
                          <w:w w:val="130"/>
                          <w:sz w:val="44"/>
                          <w:szCs w:val="72"/>
                        </w:rPr>
                        <w:t xml:space="preserve">  </w:t>
                      </w:r>
                      <w:r>
                        <w:rPr>
                          <w:rFonts w:hint="eastAsia"/>
                          <w:spacing w:val="0"/>
                          <w:w w:val="130"/>
                          <w:sz w:val="44"/>
                          <w:szCs w:val="72"/>
                        </w:rPr>
                        <w:t>金</w:t>
                      </w:r>
                      <w:r>
                        <w:rPr>
                          <w:spacing w:val="0"/>
                          <w:w w:val="130"/>
                          <w:sz w:val="44"/>
                          <w:szCs w:val="72"/>
                        </w:rPr>
                        <w:t xml:space="preserve">  </w:t>
                      </w:r>
                      <w:r>
                        <w:rPr>
                          <w:rFonts w:hint="eastAsia"/>
                          <w:spacing w:val="0"/>
                          <w:w w:val="130"/>
                          <w:sz w:val="44"/>
                          <w:szCs w:val="72"/>
                        </w:rPr>
                        <w:t>属</w:t>
                      </w:r>
                      <w:r>
                        <w:rPr>
                          <w:spacing w:val="0"/>
                          <w:w w:val="130"/>
                          <w:sz w:val="44"/>
                          <w:szCs w:val="72"/>
                        </w:rPr>
                        <w:t xml:space="preserve">  </w:t>
                      </w:r>
                      <w:r>
                        <w:rPr>
                          <w:rFonts w:hint="eastAsia"/>
                          <w:spacing w:val="0"/>
                          <w:w w:val="130"/>
                          <w:sz w:val="44"/>
                          <w:szCs w:val="72"/>
                        </w:rPr>
                        <w:t>学</w:t>
                      </w:r>
                      <w:r>
                        <w:rPr>
                          <w:spacing w:val="0"/>
                          <w:w w:val="130"/>
                          <w:sz w:val="44"/>
                          <w:szCs w:val="72"/>
                        </w:rPr>
                        <w:t xml:space="preserve">  </w:t>
                      </w:r>
                      <w:r>
                        <w:rPr>
                          <w:rFonts w:hint="eastAsia"/>
                          <w:spacing w:val="0"/>
                          <w:w w:val="130"/>
                          <w:sz w:val="44"/>
                          <w:szCs w:val="72"/>
                        </w:rPr>
                        <w:t>会</w:t>
                      </w:r>
                      <w:r>
                        <w:rPr>
                          <w:spacing w:val="0"/>
                          <w:w w:val="130"/>
                          <w:sz w:val="44"/>
                          <w:szCs w:val="72"/>
                        </w:rPr>
                        <w:t xml:space="preserve"> </w:t>
                      </w:r>
                    </w:p>
                  </w:txbxContent>
                </v:textbox>
                <w10:anchorlock/>
              </v:shape>
            </w:pict>
          </mc:Fallback>
        </mc:AlternateContent>
      </w:r>
      <w:r>
        <w:rPr>
          <w:color w:val="auto"/>
          <w:sz w:val="28"/>
        </w:rPr>
        <w:br w:type="page"/>
      </w:r>
    </w:p>
    <w:p>
      <w:pPr>
        <w:pStyle w:val="9"/>
        <w:jc w:val="center"/>
        <w:rPr>
          <w:color w:val="auto"/>
          <w:sz w:val="30"/>
          <w:szCs w:val="30"/>
        </w:rPr>
      </w:pPr>
      <w:r>
        <w:rPr>
          <w:rFonts w:hint="eastAsia"/>
          <w:color w:val="auto"/>
          <w:sz w:val="30"/>
          <w:szCs w:val="30"/>
          <w:lang w:val="zh-CN"/>
        </w:rPr>
        <w:t>目</w:t>
      </w:r>
      <w:r>
        <w:rPr>
          <w:color w:val="auto"/>
          <w:sz w:val="30"/>
          <w:szCs w:val="30"/>
          <w:lang w:val="zh-CN"/>
        </w:rPr>
        <w:t xml:space="preserve">        </w:t>
      </w:r>
      <w:r>
        <w:rPr>
          <w:rFonts w:hint="eastAsia"/>
          <w:color w:val="auto"/>
          <w:sz w:val="30"/>
          <w:szCs w:val="30"/>
          <w:lang w:val="zh-CN"/>
        </w:rPr>
        <w:t>录</w:t>
      </w:r>
    </w:p>
    <w:p>
      <w:pPr>
        <w:pStyle w:val="5"/>
        <w:tabs>
          <w:tab w:val="right" w:leader="dot" w:pos="8296"/>
        </w:tabs>
        <w:rPr>
          <w:rFonts w:ascii="Times New Roman" w:hAnsi="Times New Roman"/>
          <w:color w:val="auto"/>
          <w:szCs w:val="24"/>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"_Toc510989394" </w:instrText>
      </w:r>
      <w:r>
        <w:rPr>
          <w:color w:val="auto"/>
        </w:rPr>
        <w:fldChar w:fldCharType="separate"/>
      </w:r>
      <w:r>
        <w:rPr>
          <w:rStyle w:val="7"/>
          <w:rFonts w:hint="eastAsia"/>
          <w:b/>
          <w:color w:val="auto"/>
        </w:rPr>
        <w:t>前</w:t>
      </w:r>
      <w:r>
        <w:rPr>
          <w:rStyle w:val="7"/>
          <w:b/>
          <w:color w:val="auto"/>
        </w:rPr>
        <w:t xml:space="preserve">    </w:t>
      </w:r>
      <w:r>
        <w:rPr>
          <w:rStyle w:val="7"/>
          <w:rFonts w:hint="eastAsia"/>
          <w:b/>
          <w:color w:val="auto"/>
        </w:rPr>
        <w:t>言</w:t>
      </w:r>
      <w:r>
        <w:rPr>
          <w:color w:val="auto"/>
        </w:rPr>
        <w:tab/>
      </w:r>
      <w:r>
        <w:rPr>
          <w:color w:val="auto"/>
        </w:rPr>
        <w:fldChar w:fldCharType="begin"/>
      </w:r>
      <w:r>
        <w:rPr>
          <w:color w:val="auto"/>
        </w:rPr>
        <w:instrText xml:space="preserve"> PAGEREF _Toc510989394 \h </w:instrText>
      </w:r>
      <w:r>
        <w:rPr>
          <w:color w:val="auto"/>
        </w:rPr>
        <w:fldChar w:fldCharType="separate"/>
      </w:r>
      <w:r>
        <w:rPr>
          <w:color w:val="auto"/>
        </w:rPr>
        <w:t>III</w:t>
      </w:r>
      <w:r>
        <w:rPr>
          <w:color w:val="auto"/>
        </w:rPr>
        <w:fldChar w:fldCharType="end"/>
      </w:r>
      <w:r>
        <w:rPr>
          <w:color w:val="auto"/>
        </w:rPr>
        <w:fldChar w:fldCharType="end"/>
      </w:r>
    </w:p>
    <w:p>
      <w:pPr>
        <w:pStyle w:val="5"/>
        <w:tabs>
          <w:tab w:val="right" w:leader="dot" w:pos="8296"/>
        </w:tabs>
        <w:rPr>
          <w:rFonts w:ascii="Times New Roman" w:hAnsi="Times New Roman"/>
          <w:color w:val="auto"/>
          <w:szCs w:val="24"/>
        </w:rPr>
      </w:pPr>
      <w:r>
        <w:rPr>
          <w:color w:val="auto"/>
        </w:rPr>
        <w:fldChar w:fldCharType="begin"/>
      </w:r>
      <w:r>
        <w:rPr>
          <w:color w:val="auto"/>
        </w:rPr>
        <w:instrText xml:space="preserve"> HYPERLINK \l "_Toc510989395" </w:instrText>
      </w:r>
      <w:r>
        <w:rPr>
          <w:color w:val="auto"/>
        </w:rPr>
        <w:fldChar w:fldCharType="separate"/>
      </w:r>
      <w:r>
        <w:rPr>
          <w:rStyle w:val="7"/>
          <w:rFonts w:ascii="黑体" w:hAnsi="黑体" w:eastAsia="黑体"/>
          <w:color w:val="auto"/>
        </w:rPr>
        <w:t>1</w:t>
      </w:r>
      <w:r>
        <w:rPr>
          <w:rStyle w:val="7"/>
          <w:rFonts w:hint="eastAsia" w:ascii="黑体" w:hAnsi="黑体" w:eastAsia="黑体"/>
          <w:color w:val="auto"/>
        </w:rPr>
        <w:t>范围</w:t>
      </w:r>
      <w:r>
        <w:rPr>
          <w:color w:val="auto"/>
        </w:rPr>
        <w:tab/>
      </w:r>
      <w:r>
        <w:rPr>
          <w:color w:val="auto"/>
        </w:rPr>
        <w:fldChar w:fldCharType="begin"/>
      </w:r>
      <w:r>
        <w:rPr>
          <w:color w:val="auto"/>
        </w:rPr>
        <w:instrText xml:space="preserve"> PAGEREF _Toc510989395 \h </w:instrText>
      </w:r>
      <w:r>
        <w:rPr>
          <w:color w:val="auto"/>
        </w:rPr>
        <w:fldChar w:fldCharType="separate"/>
      </w:r>
      <w:r>
        <w:rPr>
          <w:color w:val="auto"/>
        </w:rPr>
        <w:t>1</w:t>
      </w:r>
      <w:r>
        <w:rPr>
          <w:color w:val="auto"/>
        </w:rPr>
        <w:fldChar w:fldCharType="end"/>
      </w:r>
      <w:r>
        <w:rPr>
          <w:color w:val="auto"/>
        </w:rPr>
        <w:fldChar w:fldCharType="end"/>
      </w:r>
    </w:p>
    <w:p>
      <w:pPr>
        <w:pStyle w:val="5"/>
        <w:tabs>
          <w:tab w:val="right" w:leader="dot" w:pos="8296"/>
        </w:tabs>
        <w:rPr>
          <w:rFonts w:ascii="Times New Roman" w:hAnsi="Times New Roman"/>
          <w:color w:val="auto"/>
          <w:szCs w:val="24"/>
        </w:rPr>
      </w:pPr>
      <w:r>
        <w:rPr>
          <w:color w:val="auto"/>
        </w:rPr>
        <w:fldChar w:fldCharType="begin"/>
      </w:r>
      <w:r>
        <w:rPr>
          <w:color w:val="auto"/>
        </w:rPr>
        <w:instrText xml:space="preserve"> HYPERLINK \l "_Toc510989396" </w:instrText>
      </w:r>
      <w:r>
        <w:rPr>
          <w:color w:val="auto"/>
        </w:rPr>
        <w:fldChar w:fldCharType="separate"/>
      </w:r>
      <w:r>
        <w:rPr>
          <w:rStyle w:val="7"/>
          <w:rFonts w:ascii="黑体" w:hAnsi="黑体" w:eastAsia="黑体"/>
          <w:color w:val="auto"/>
        </w:rPr>
        <w:t xml:space="preserve">2 </w:t>
      </w:r>
      <w:r>
        <w:rPr>
          <w:rStyle w:val="7"/>
          <w:rFonts w:hint="eastAsia" w:ascii="黑体" w:hAnsi="黑体" w:eastAsia="黑体"/>
          <w:color w:val="auto"/>
        </w:rPr>
        <w:t>规范性引用文件</w:t>
      </w:r>
      <w:r>
        <w:rPr>
          <w:color w:val="auto"/>
        </w:rPr>
        <w:tab/>
      </w:r>
      <w:r>
        <w:rPr>
          <w:color w:val="auto"/>
        </w:rPr>
        <w:fldChar w:fldCharType="begin"/>
      </w:r>
      <w:r>
        <w:rPr>
          <w:color w:val="auto"/>
        </w:rPr>
        <w:instrText xml:space="preserve"> PAGEREF _Toc510989396 \h </w:instrText>
      </w:r>
      <w:r>
        <w:rPr>
          <w:color w:val="auto"/>
        </w:rPr>
        <w:fldChar w:fldCharType="separate"/>
      </w:r>
      <w:r>
        <w:rPr>
          <w:color w:val="auto"/>
        </w:rPr>
        <w:t>1</w:t>
      </w:r>
      <w:r>
        <w:rPr>
          <w:color w:val="auto"/>
        </w:rPr>
        <w:fldChar w:fldCharType="end"/>
      </w:r>
      <w:r>
        <w:rPr>
          <w:color w:val="auto"/>
        </w:rPr>
        <w:fldChar w:fldCharType="end"/>
      </w:r>
    </w:p>
    <w:p>
      <w:pPr>
        <w:pStyle w:val="5"/>
        <w:tabs>
          <w:tab w:val="right" w:leader="dot" w:pos="8296"/>
        </w:tabs>
        <w:rPr>
          <w:rFonts w:ascii="Times New Roman" w:hAnsi="Times New Roman"/>
          <w:color w:val="auto"/>
          <w:szCs w:val="24"/>
        </w:rPr>
      </w:pPr>
      <w:r>
        <w:rPr>
          <w:color w:val="auto"/>
        </w:rPr>
        <w:fldChar w:fldCharType="begin"/>
      </w:r>
      <w:r>
        <w:rPr>
          <w:color w:val="auto"/>
        </w:rPr>
        <w:instrText xml:space="preserve"> HYPERLINK \l "_Toc510989397" </w:instrText>
      </w:r>
      <w:r>
        <w:rPr>
          <w:color w:val="auto"/>
        </w:rPr>
        <w:fldChar w:fldCharType="separate"/>
      </w:r>
      <w:r>
        <w:rPr>
          <w:rStyle w:val="7"/>
          <w:rFonts w:ascii="黑体" w:hAnsi="黑体" w:eastAsia="黑体"/>
          <w:color w:val="auto"/>
        </w:rPr>
        <w:t xml:space="preserve">3 </w:t>
      </w:r>
      <w:r>
        <w:rPr>
          <w:rStyle w:val="7"/>
          <w:rFonts w:hint="eastAsia" w:ascii="黑体" w:hAnsi="黑体" w:eastAsia="黑体"/>
          <w:color w:val="auto"/>
        </w:rPr>
        <w:t>术语和定义</w:t>
      </w:r>
      <w:r>
        <w:rPr>
          <w:color w:val="auto"/>
        </w:rPr>
        <w:tab/>
      </w:r>
      <w:r>
        <w:rPr>
          <w:color w:val="auto"/>
        </w:rPr>
        <w:fldChar w:fldCharType="begin"/>
      </w:r>
      <w:r>
        <w:rPr>
          <w:color w:val="auto"/>
        </w:rPr>
        <w:instrText xml:space="preserve"> PAGEREF _Toc510989397 \h </w:instrText>
      </w:r>
      <w:r>
        <w:rPr>
          <w:color w:val="auto"/>
        </w:rPr>
        <w:fldChar w:fldCharType="separate"/>
      </w:r>
      <w:r>
        <w:rPr>
          <w:color w:val="auto"/>
        </w:rPr>
        <w:t>1</w:t>
      </w:r>
      <w:r>
        <w:rPr>
          <w:color w:val="auto"/>
        </w:rPr>
        <w:fldChar w:fldCharType="end"/>
      </w:r>
      <w:r>
        <w:rPr>
          <w:color w:val="auto"/>
        </w:rPr>
        <w:fldChar w:fldCharType="end"/>
      </w:r>
    </w:p>
    <w:p>
      <w:pPr>
        <w:pStyle w:val="5"/>
        <w:tabs>
          <w:tab w:val="right" w:leader="dot" w:pos="8296"/>
        </w:tabs>
        <w:rPr>
          <w:rFonts w:ascii="Times New Roman" w:hAnsi="Times New Roman"/>
          <w:color w:val="auto"/>
          <w:szCs w:val="24"/>
        </w:rPr>
      </w:pPr>
      <w:r>
        <w:rPr>
          <w:color w:val="auto"/>
        </w:rPr>
        <w:fldChar w:fldCharType="begin"/>
      </w:r>
      <w:r>
        <w:rPr>
          <w:color w:val="auto"/>
        </w:rPr>
        <w:instrText xml:space="preserve"> HYPERLINK \l "_Toc510989398" </w:instrText>
      </w:r>
      <w:r>
        <w:rPr>
          <w:color w:val="auto"/>
        </w:rPr>
        <w:fldChar w:fldCharType="separate"/>
      </w:r>
      <w:r>
        <w:rPr>
          <w:rStyle w:val="7"/>
          <w:rFonts w:ascii="黑体" w:hAnsi="黑体" w:eastAsia="黑体"/>
          <w:color w:val="auto"/>
        </w:rPr>
        <w:t xml:space="preserve">4 </w:t>
      </w:r>
      <w:r>
        <w:rPr>
          <w:rStyle w:val="7"/>
          <w:rFonts w:hint="eastAsia" w:ascii="黑体" w:hAnsi="黑体" w:eastAsia="黑体"/>
          <w:color w:val="auto"/>
        </w:rPr>
        <w:t>评价要求</w:t>
      </w:r>
      <w:r>
        <w:rPr>
          <w:color w:val="auto"/>
        </w:rPr>
        <w:tab/>
      </w:r>
      <w:r>
        <w:rPr>
          <w:color w:val="auto"/>
        </w:rPr>
        <w:fldChar w:fldCharType="begin"/>
      </w:r>
      <w:r>
        <w:rPr>
          <w:color w:val="auto"/>
        </w:rPr>
        <w:instrText xml:space="preserve"> PAGEREF _Toc510989398 \h </w:instrText>
      </w:r>
      <w:r>
        <w:rPr>
          <w:color w:val="auto"/>
        </w:rPr>
        <w:fldChar w:fldCharType="separate"/>
      </w:r>
      <w:r>
        <w:rPr>
          <w:color w:val="auto"/>
        </w:rPr>
        <w:t>2</w:t>
      </w:r>
      <w:r>
        <w:rPr>
          <w:color w:val="auto"/>
        </w:rPr>
        <w:fldChar w:fldCharType="end"/>
      </w:r>
      <w:r>
        <w:rPr>
          <w:color w:val="auto"/>
        </w:rPr>
        <w:fldChar w:fldCharType="end"/>
      </w:r>
    </w:p>
    <w:p>
      <w:pPr>
        <w:pStyle w:val="5"/>
        <w:tabs>
          <w:tab w:val="right" w:leader="dot" w:pos="8296"/>
        </w:tabs>
        <w:rPr>
          <w:rFonts w:ascii="Times New Roman" w:hAnsi="Times New Roman"/>
          <w:color w:val="auto"/>
          <w:szCs w:val="24"/>
        </w:rPr>
      </w:pPr>
      <w:r>
        <w:rPr>
          <w:color w:val="auto"/>
        </w:rPr>
        <w:fldChar w:fldCharType="begin"/>
      </w:r>
      <w:r>
        <w:rPr>
          <w:color w:val="auto"/>
        </w:rPr>
        <w:instrText xml:space="preserve"> HYPERLINK \l "_Toc510989399" </w:instrText>
      </w:r>
      <w:r>
        <w:rPr>
          <w:color w:val="auto"/>
        </w:rPr>
        <w:fldChar w:fldCharType="separate"/>
      </w:r>
      <w:r>
        <w:rPr>
          <w:rStyle w:val="7"/>
          <w:rFonts w:ascii="黑体" w:hAnsi="黑体" w:eastAsia="黑体"/>
          <w:color w:val="auto"/>
        </w:rPr>
        <w:t xml:space="preserve">5 </w:t>
      </w:r>
      <w:r>
        <w:rPr>
          <w:rStyle w:val="7"/>
          <w:rFonts w:hint="eastAsia" w:ascii="黑体" w:hAnsi="黑体" w:eastAsia="黑体"/>
          <w:color w:val="auto"/>
        </w:rPr>
        <w:t>生命周期评价报告编制方法</w:t>
      </w:r>
      <w:r>
        <w:rPr>
          <w:color w:val="auto"/>
        </w:rPr>
        <w:tab/>
      </w:r>
      <w:r>
        <w:rPr>
          <w:color w:val="auto"/>
        </w:rPr>
        <w:fldChar w:fldCharType="begin"/>
      </w:r>
      <w:r>
        <w:rPr>
          <w:color w:val="auto"/>
        </w:rPr>
        <w:instrText xml:space="preserve"> PAGEREF _Toc510989399 \h </w:instrText>
      </w:r>
      <w:r>
        <w:rPr>
          <w:color w:val="auto"/>
        </w:rPr>
        <w:fldChar w:fldCharType="separate"/>
      </w:r>
      <w:r>
        <w:rPr>
          <w:color w:val="auto"/>
        </w:rPr>
        <w:t>4</w:t>
      </w:r>
      <w:r>
        <w:rPr>
          <w:color w:val="auto"/>
        </w:rPr>
        <w:fldChar w:fldCharType="end"/>
      </w:r>
      <w:r>
        <w:rPr>
          <w:color w:val="auto"/>
        </w:rPr>
        <w:fldChar w:fldCharType="end"/>
      </w:r>
    </w:p>
    <w:p>
      <w:pPr>
        <w:pStyle w:val="5"/>
        <w:tabs>
          <w:tab w:val="right" w:leader="dot" w:pos="8296"/>
        </w:tabs>
        <w:rPr>
          <w:rFonts w:ascii="Times New Roman" w:hAnsi="Times New Roman"/>
          <w:color w:val="auto"/>
          <w:szCs w:val="24"/>
        </w:rPr>
      </w:pPr>
      <w:r>
        <w:rPr>
          <w:color w:val="auto"/>
        </w:rPr>
        <w:fldChar w:fldCharType="begin"/>
      </w:r>
      <w:r>
        <w:rPr>
          <w:color w:val="auto"/>
        </w:rPr>
        <w:instrText xml:space="preserve"> HYPERLINK \l "_Toc510989400" </w:instrText>
      </w:r>
      <w:r>
        <w:rPr>
          <w:color w:val="auto"/>
        </w:rPr>
        <w:fldChar w:fldCharType="separate"/>
      </w:r>
      <w:r>
        <w:rPr>
          <w:rStyle w:val="7"/>
          <w:rFonts w:ascii="黑体" w:hAnsi="黑体" w:eastAsia="黑体"/>
          <w:color w:val="auto"/>
        </w:rPr>
        <w:t xml:space="preserve">6 </w:t>
      </w:r>
      <w:r>
        <w:rPr>
          <w:rStyle w:val="7"/>
          <w:rFonts w:hint="eastAsia" w:ascii="黑体" w:hAnsi="黑体" w:eastAsia="黑体"/>
          <w:color w:val="auto"/>
        </w:rPr>
        <w:t>评价方法</w:t>
      </w:r>
      <w:r>
        <w:rPr>
          <w:color w:val="auto"/>
        </w:rPr>
        <w:tab/>
      </w:r>
      <w:r>
        <w:rPr>
          <w:color w:val="auto"/>
        </w:rPr>
        <w:fldChar w:fldCharType="begin"/>
      </w:r>
      <w:r>
        <w:rPr>
          <w:color w:val="auto"/>
        </w:rPr>
        <w:instrText xml:space="preserve"> PAGEREF _Toc510989400 \h </w:instrText>
      </w:r>
      <w:r>
        <w:rPr>
          <w:color w:val="auto"/>
        </w:rPr>
        <w:fldChar w:fldCharType="separate"/>
      </w:r>
      <w:r>
        <w:rPr>
          <w:color w:val="auto"/>
        </w:rPr>
        <w:t>4</w:t>
      </w:r>
      <w:r>
        <w:rPr>
          <w:color w:val="auto"/>
        </w:rPr>
        <w:fldChar w:fldCharType="end"/>
      </w:r>
      <w:r>
        <w:rPr>
          <w:color w:val="auto"/>
        </w:rPr>
        <w:fldChar w:fldCharType="end"/>
      </w:r>
    </w:p>
    <w:p>
      <w:pPr>
        <w:pStyle w:val="5"/>
        <w:tabs>
          <w:tab w:val="right" w:leader="dot" w:pos="8296"/>
        </w:tabs>
        <w:rPr>
          <w:rFonts w:ascii="Times New Roman" w:hAnsi="Times New Roman"/>
          <w:color w:val="auto"/>
          <w:szCs w:val="24"/>
        </w:rPr>
      </w:pPr>
      <w:r>
        <w:rPr>
          <w:color w:val="auto"/>
        </w:rPr>
        <w:fldChar w:fldCharType="begin"/>
      </w:r>
      <w:r>
        <w:rPr>
          <w:color w:val="auto"/>
        </w:rPr>
        <w:instrText xml:space="preserve"> HYPERLINK \l "_Toc510989401" </w:instrText>
      </w:r>
      <w:r>
        <w:rPr>
          <w:color w:val="auto"/>
        </w:rPr>
        <w:fldChar w:fldCharType="separate"/>
      </w:r>
      <w:r>
        <w:rPr>
          <w:rStyle w:val="7"/>
          <w:rFonts w:hint="eastAsia" w:ascii="黑体" w:hAnsi="黑体" w:eastAsia="黑体"/>
          <w:color w:val="auto"/>
        </w:rPr>
        <w:t>附录</w:t>
      </w:r>
      <w:r>
        <w:rPr>
          <w:rStyle w:val="7"/>
          <w:rFonts w:ascii="黑体" w:hAnsi="黑体" w:eastAsia="黑体"/>
          <w:color w:val="auto"/>
        </w:rPr>
        <w:t xml:space="preserve">A </w:t>
      </w:r>
      <w:r>
        <w:rPr>
          <w:rStyle w:val="7"/>
          <w:rFonts w:hint="eastAsia" w:ascii="黑体" w:hAnsi="黑体" w:eastAsia="黑体"/>
          <w:color w:val="auto"/>
        </w:rPr>
        <w:t>（规范性附录）</w:t>
      </w:r>
      <w:r>
        <w:rPr>
          <w:rStyle w:val="7"/>
          <w:rFonts w:ascii="黑体" w:hAnsi="黑体" w:eastAsia="黑体"/>
          <w:color w:val="auto"/>
        </w:rPr>
        <w:t xml:space="preserve"> </w:t>
      </w:r>
      <w:r>
        <w:rPr>
          <w:rStyle w:val="7"/>
          <w:rFonts w:hint="eastAsia" w:ascii="黑体" w:hAnsi="黑体" w:eastAsia="黑体"/>
          <w:color w:val="auto"/>
          <w:lang w:eastAsia="zh-CN"/>
        </w:rPr>
        <w:t>铅</w:t>
      </w:r>
      <w:r>
        <w:rPr>
          <w:rStyle w:val="7"/>
          <w:rFonts w:hint="eastAsia" w:ascii="黑体" w:hAnsi="黑体" w:eastAsia="黑体"/>
          <w:color w:val="auto"/>
        </w:rPr>
        <w:t>锭产品生命周期评价方法</w:t>
      </w:r>
      <w:r>
        <w:rPr>
          <w:color w:val="auto"/>
        </w:rPr>
        <w:tab/>
      </w:r>
      <w:r>
        <w:rPr>
          <w:color w:val="auto"/>
        </w:rPr>
        <w:fldChar w:fldCharType="begin"/>
      </w:r>
      <w:r>
        <w:rPr>
          <w:color w:val="auto"/>
        </w:rPr>
        <w:instrText xml:space="preserve"> PAGEREF _Toc510989401 \h </w:instrText>
      </w:r>
      <w:r>
        <w:rPr>
          <w:color w:val="auto"/>
        </w:rPr>
        <w:fldChar w:fldCharType="separate"/>
      </w:r>
      <w:r>
        <w:rPr>
          <w:color w:val="auto"/>
        </w:rPr>
        <w:t>6</w:t>
      </w:r>
      <w:r>
        <w:rPr>
          <w:color w:val="auto"/>
        </w:rPr>
        <w:fldChar w:fldCharType="end"/>
      </w:r>
      <w:r>
        <w:rPr>
          <w:color w:val="auto"/>
        </w:rPr>
        <w:fldChar w:fldCharType="end"/>
      </w:r>
    </w:p>
    <w:p>
      <w:pPr>
        <w:pStyle w:val="5"/>
        <w:tabs>
          <w:tab w:val="right" w:leader="dot" w:pos="8296"/>
        </w:tabs>
        <w:rPr>
          <w:rFonts w:ascii="Times New Roman" w:hAnsi="Times New Roman"/>
          <w:color w:val="auto"/>
          <w:szCs w:val="24"/>
        </w:rPr>
      </w:pPr>
      <w:r>
        <w:rPr>
          <w:color w:val="auto"/>
        </w:rPr>
        <w:fldChar w:fldCharType="begin"/>
      </w:r>
      <w:r>
        <w:rPr>
          <w:color w:val="auto"/>
        </w:rPr>
        <w:instrText xml:space="preserve"> HYPERLINK \l "_Toc510989402" </w:instrText>
      </w:r>
      <w:r>
        <w:rPr>
          <w:color w:val="auto"/>
        </w:rPr>
        <w:fldChar w:fldCharType="separate"/>
      </w:r>
      <w:r>
        <w:rPr>
          <w:rStyle w:val="7"/>
          <w:rFonts w:hint="eastAsia" w:ascii="黑体" w:hAnsi="黑体" w:eastAsia="黑体"/>
          <w:color w:val="auto"/>
        </w:rPr>
        <w:t>附录</w:t>
      </w:r>
      <w:r>
        <w:rPr>
          <w:rStyle w:val="7"/>
          <w:rFonts w:ascii="黑体" w:hAnsi="黑体" w:eastAsia="黑体"/>
          <w:color w:val="auto"/>
        </w:rPr>
        <w:t xml:space="preserve">B </w:t>
      </w:r>
      <w:r>
        <w:rPr>
          <w:rStyle w:val="7"/>
          <w:rFonts w:hint="eastAsia" w:ascii="黑体" w:hAnsi="黑体" w:eastAsia="黑体"/>
          <w:color w:val="auto"/>
        </w:rPr>
        <w:t>（规范性附录）</w:t>
      </w:r>
      <w:r>
        <w:rPr>
          <w:rStyle w:val="7"/>
          <w:rFonts w:ascii="黑体" w:hAnsi="黑体" w:eastAsia="黑体"/>
          <w:color w:val="auto"/>
        </w:rPr>
        <w:t xml:space="preserve"> </w:t>
      </w:r>
      <w:r>
        <w:rPr>
          <w:rStyle w:val="7"/>
          <w:rFonts w:hint="eastAsia" w:ascii="黑体" w:hAnsi="黑体" w:eastAsia="黑体"/>
          <w:color w:val="auto"/>
        </w:rPr>
        <w:t>数据收集表格示例</w:t>
      </w:r>
      <w:r>
        <w:rPr>
          <w:color w:val="auto"/>
        </w:rPr>
        <w:tab/>
      </w:r>
      <w:r>
        <w:rPr>
          <w:color w:val="auto"/>
        </w:rPr>
        <w:fldChar w:fldCharType="begin"/>
      </w:r>
      <w:r>
        <w:rPr>
          <w:color w:val="auto"/>
        </w:rPr>
        <w:instrText xml:space="preserve"> PAGEREF _Toc510989402 \h </w:instrText>
      </w:r>
      <w:r>
        <w:rPr>
          <w:color w:val="auto"/>
        </w:rPr>
        <w:fldChar w:fldCharType="separate"/>
      </w:r>
      <w:r>
        <w:rPr>
          <w:color w:val="auto"/>
        </w:rPr>
        <w:t>12</w:t>
      </w:r>
      <w:r>
        <w:rPr>
          <w:color w:val="auto"/>
        </w:rPr>
        <w:fldChar w:fldCharType="end"/>
      </w:r>
      <w:r>
        <w:rPr>
          <w:color w:val="auto"/>
        </w:rPr>
        <w:fldChar w:fldCharType="end"/>
      </w:r>
    </w:p>
    <w:p>
      <w:pPr>
        <w:pStyle w:val="5"/>
        <w:tabs>
          <w:tab w:val="right" w:leader="dot" w:pos="8296"/>
        </w:tabs>
        <w:rPr>
          <w:rFonts w:ascii="Times New Roman" w:hAnsi="Times New Roman"/>
          <w:color w:val="auto"/>
          <w:szCs w:val="24"/>
        </w:rPr>
      </w:pPr>
      <w:r>
        <w:rPr>
          <w:color w:val="auto"/>
        </w:rPr>
        <w:fldChar w:fldCharType="begin"/>
      </w:r>
      <w:r>
        <w:rPr>
          <w:color w:val="auto"/>
        </w:rPr>
        <w:instrText xml:space="preserve"> HYPERLINK \l "_Toc510989403" </w:instrText>
      </w:r>
      <w:r>
        <w:rPr>
          <w:color w:val="auto"/>
        </w:rPr>
        <w:fldChar w:fldCharType="separate"/>
      </w:r>
      <w:r>
        <w:rPr>
          <w:rStyle w:val="7"/>
          <w:rFonts w:hint="eastAsia" w:ascii="黑体" w:eastAsia="黑体"/>
          <w:color w:val="auto"/>
        </w:rPr>
        <w:t>附录</w:t>
      </w:r>
      <w:r>
        <w:rPr>
          <w:rStyle w:val="7"/>
          <w:rFonts w:ascii="黑体" w:eastAsia="黑体"/>
          <w:color w:val="auto"/>
        </w:rPr>
        <w:t>C</w:t>
      </w:r>
      <w:r>
        <w:rPr>
          <w:rStyle w:val="7"/>
          <w:rFonts w:hint="eastAsia" w:ascii="黑体" w:eastAsia="黑体"/>
          <w:color w:val="auto"/>
        </w:rPr>
        <w:t>（资料性附录）</w:t>
      </w:r>
      <w:r>
        <w:rPr>
          <w:rStyle w:val="7"/>
          <w:rFonts w:ascii="黑体" w:eastAsia="黑体"/>
          <w:color w:val="auto"/>
        </w:rPr>
        <w:t xml:space="preserve"> </w:t>
      </w:r>
      <w:r>
        <w:rPr>
          <w:rStyle w:val="7"/>
          <w:rFonts w:hint="eastAsia" w:ascii="黑体" w:eastAsia="黑体"/>
          <w:color w:val="auto"/>
        </w:rPr>
        <w:t>产品生态设计改进方案优先排序方法及示例</w:t>
      </w:r>
      <w:r>
        <w:rPr>
          <w:color w:val="auto"/>
        </w:rPr>
        <w:tab/>
      </w:r>
      <w:r>
        <w:rPr>
          <w:color w:val="auto"/>
        </w:rPr>
        <w:fldChar w:fldCharType="begin"/>
      </w:r>
      <w:r>
        <w:rPr>
          <w:color w:val="auto"/>
        </w:rPr>
        <w:instrText xml:space="preserve"> PAGEREF _Toc510989403 \h </w:instrText>
      </w:r>
      <w:r>
        <w:rPr>
          <w:color w:val="auto"/>
        </w:rPr>
        <w:fldChar w:fldCharType="separate"/>
      </w:r>
      <w:r>
        <w:rPr>
          <w:color w:val="auto"/>
        </w:rPr>
        <w:t>14</w:t>
      </w:r>
      <w:r>
        <w:rPr>
          <w:color w:val="auto"/>
        </w:rPr>
        <w:fldChar w:fldCharType="end"/>
      </w:r>
      <w:r>
        <w:rPr>
          <w:color w:val="auto"/>
        </w:rPr>
        <w:fldChar w:fldCharType="end"/>
      </w:r>
    </w:p>
    <w:p>
      <w:pPr>
        <w:pStyle w:val="5"/>
        <w:tabs>
          <w:tab w:val="right" w:leader="dot" w:pos="8296"/>
        </w:tabs>
        <w:rPr>
          <w:rFonts w:ascii="Times New Roman" w:hAnsi="Times New Roman"/>
          <w:color w:val="auto"/>
          <w:szCs w:val="24"/>
        </w:rPr>
      </w:pPr>
      <w:r>
        <w:rPr>
          <w:color w:val="auto"/>
        </w:rPr>
        <w:fldChar w:fldCharType="begin"/>
      </w:r>
      <w:r>
        <w:rPr>
          <w:color w:val="auto"/>
        </w:rPr>
        <w:instrText xml:space="preserve"> HYPERLINK \l "_Toc510989404" </w:instrText>
      </w:r>
      <w:r>
        <w:rPr>
          <w:color w:val="auto"/>
        </w:rPr>
        <w:fldChar w:fldCharType="separate"/>
      </w:r>
      <w:r>
        <w:rPr>
          <w:rStyle w:val="7"/>
          <w:rFonts w:hint="eastAsia" w:ascii="黑体" w:eastAsia="黑体"/>
          <w:color w:val="auto"/>
        </w:rPr>
        <w:t>参考文献</w:t>
      </w:r>
      <w:r>
        <w:rPr>
          <w:color w:val="auto"/>
        </w:rPr>
        <w:tab/>
      </w:r>
      <w:r>
        <w:rPr>
          <w:color w:val="auto"/>
        </w:rPr>
        <w:fldChar w:fldCharType="begin"/>
      </w:r>
      <w:r>
        <w:rPr>
          <w:color w:val="auto"/>
        </w:rPr>
        <w:instrText xml:space="preserve"> PAGEREF _Toc510989404 \h </w:instrText>
      </w:r>
      <w:r>
        <w:rPr>
          <w:color w:val="auto"/>
        </w:rPr>
        <w:fldChar w:fldCharType="separate"/>
      </w:r>
      <w:r>
        <w:rPr>
          <w:color w:val="auto"/>
        </w:rPr>
        <w:t>17</w:t>
      </w:r>
      <w:r>
        <w:rPr>
          <w:color w:val="auto"/>
        </w:rPr>
        <w:fldChar w:fldCharType="end"/>
      </w:r>
      <w:r>
        <w:rPr>
          <w:color w:val="auto"/>
        </w:rPr>
        <w:fldChar w:fldCharType="end"/>
      </w:r>
    </w:p>
    <w:p>
      <w:pPr>
        <w:rPr>
          <w:color w:val="auto"/>
        </w:rPr>
      </w:pPr>
      <w:r>
        <w:rPr>
          <w:color w:val="auto"/>
        </w:rPr>
        <w:fldChar w:fldCharType="end"/>
      </w:r>
    </w:p>
    <w:p>
      <w:pPr>
        <w:widowControl/>
        <w:jc w:val="left"/>
        <w:rPr>
          <w:color w:val="auto"/>
          <w:sz w:val="28"/>
        </w:rPr>
      </w:pPr>
      <w:r>
        <w:rPr>
          <w:color w:val="auto"/>
          <w:sz w:val="28"/>
        </w:rPr>
        <w:br w:type="page"/>
      </w:r>
    </w:p>
    <w:p>
      <w:pPr>
        <w:widowControl/>
        <w:jc w:val="left"/>
        <w:rPr>
          <w:color w:val="auto"/>
          <w:sz w:val="28"/>
        </w:rPr>
      </w:pPr>
    </w:p>
    <w:p>
      <w:pPr>
        <w:jc w:val="center"/>
        <w:outlineLvl w:val="0"/>
        <w:rPr>
          <w:b/>
          <w:color w:val="auto"/>
          <w:sz w:val="28"/>
        </w:rPr>
      </w:pPr>
      <w:bookmarkStart w:id="0" w:name="_Toc510989394"/>
      <w:r>
        <w:rPr>
          <w:rFonts w:hint="eastAsia"/>
          <w:b/>
          <w:color w:val="auto"/>
          <w:sz w:val="28"/>
        </w:rPr>
        <w:t>前</w:t>
      </w:r>
      <w:r>
        <w:rPr>
          <w:b/>
          <w:color w:val="auto"/>
          <w:sz w:val="28"/>
        </w:rPr>
        <w:t xml:space="preserve">    </w:t>
      </w:r>
      <w:r>
        <w:rPr>
          <w:rFonts w:hint="eastAsia"/>
          <w:b/>
          <w:color w:val="auto"/>
          <w:sz w:val="28"/>
        </w:rPr>
        <w:t>言</w:t>
      </w:r>
      <w:bookmarkEnd w:id="0"/>
    </w:p>
    <w:p>
      <w:pPr>
        <w:ind w:firstLine="2730" w:firstLineChars="1300"/>
        <w:rPr>
          <w:rFonts w:eastAsia="黑体"/>
          <w:color w:val="auto"/>
        </w:rPr>
      </w:pPr>
    </w:p>
    <w:p>
      <w:pPr>
        <w:ind w:firstLine="420" w:firstLineChars="200"/>
        <w:rPr>
          <w:rFonts w:ascii="宋体"/>
          <w:color w:val="auto"/>
        </w:rPr>
      </w:pPr>
      <w:r>
        <w:rPr>
          <w:rFonts w:hint="eastAsia" w:ascii="宋体" w:hAnsi="宋体" w:cs="宋体"/>
          <w:color w:val="auto"/>
          <w:kern w:val="0"/>
          <w:szCs w:val="21"/>
        </w:rPr>
        <w:t>本标准按照</w:t>
      </w:r>
      <w:r>
        <w:rPr>
          <w:rFonts w:ascii="宋体" w:hAnsi="宋体" w:cs="宋体"/>
          <w:color w:val="auto"/>
          <w:kern w:val="0"/>
          <w:szCs w:val="21"/>
        </w:rPr>
        <w:t>GT/T1.1-2009</w:t>
      </w:r>
      <w:r>
        <w:rPr>
          <w:rFonts w:hint="eastAsia" w:ascii="宋体" w:hAnsi="宋体" w:cs="宋体"/>
          <w:color w:val="auto"/>
          <w:kern w:val="0"/>
          <w:szCs w:val="21"/>
        </w:rPr>
        <w:t>给出的规则起草。</w:t>
      </w:r>
    </w:p>
    <w:p>
      <w:pPr>
        <w:ind w:firstLine="420" w:firstLineChars="200"/>
        <w:rPr>
          <w:rFonts w:ascii="宋体"/>
          <w:color w:val="auto"/>
          <w:szCs w:val="21"/>
        </w:rPr>
      </w:pPr>
      <w:r>
        <w:rPr>
          <w:rFonts w:hint="eastAsia" w:ascii="宋体" w:hAnsi="宋体"/>
          <w:color w:val="auto"/>
          <w:szCs w:val="21"/>
        </w:rPr>
        <w:t>本标准由工业和信息化部节能与综合利用司、中国有色金属工业协会提出。</w:t>
      </w:r>
    </w:p>
    <w:p>
      <w:pPr>
        <w:ind w:firstLine="420" w:firstLineChars="200"/>
        <w:rPr>
          <w:rFonts w:ascii="宋体"/>
          <w:color w:val="auto"/>
          <w:szCs w:val="21"/>
        </w:rPr>
      </w:pPr>
      <w:r>
        <w:rPr>
          <w:rFonts w:hint="eastAsia" w:ascii="宋体" w:hAnsi="宋体"/>
          <w:color w:val="auto"/>
          <w:szCs w:val="21"/>
        </w:rPr>
        <w:t>本标准由全国有色金属标准化技术委员会</w:t>
      </w:r>
      <w:r>
        <w:rPr>
          <w:rFonts w:ascii="宋体" w:hAnsi="宋体"/>
          <w:color w:val="auto"/>
          <w:szCs w:val="21"/>
        </w:rPr>
        <w:t>(SAC/TC243)</w:t>
      </w:r>
      <w:r>
        <w:rPr>
          <w:rFonts w:hint="eastAsia" w:ascii="宋体" w:hAnsi="宋体"/>
          <w:color w:val="auto"/>
          <w:szCs w:val="21"/>
        </w:rPr>
        <w:t>归口。</w:t>
      </w:r>
    </w:p>
    <w:p>
      <w:pPr>
        <w:ind w:firstLine="420" w:firstLineChars="200"/>
        <w:rPr>
          <w:rFonts w:hint="eastAsia" w:ascii="宋体" w:hAnsi="宋体"/>
          <w:color w:val="auto"/>
          <w:lang w:eastAsia="zh-CN"/>
        </w:rPr>
      </w:pPr>
      <w:r>
        <w:rPr>
          <w:rFonts w:hint="eastAsia" w:ascii="宋体" w:hAnsi="宋体"/>
          <w:color w:val="auto"/>
          <w:szCs w:val="21"/>
        </w:rPr>
        <w:t>本标准</w:t>
      </w:r>
      <w:r>
        <w:rPr>
          <w:rFonts w:hint="eastAsia" w:ascii="宋体" w:hAnsi="宋体"/>
          <w:color w:val="auto"/>
          <w:szCs w:val="21"/>
          <w:lang w:eastAsia="zh-CN"/>
        </w:rPr>
        <w:t>参加</w:t>
      </w:r>
      <w:r>
        <w:rPr>
          <w:rFonts w:hint="eastAsia" w:ascii="宋体" w:hAnsi="宋体"/>
          <w:color w:val="auto"/>
        </w:rPr>
        <w:t>起草</w:t>
      </w:r>
      <w:r>
        <w:rPr>
          <w:rFonts w:hint="eastAsia" w:ascii="宋体" w:hAnsi="宋体"/>
          <w:color w:val="auto"/>
          <w:szCs w:val="21"/>
        </w:rPr>
        <w:t>单位：</w:t>
      </w:r>
      <w:r>
        <w:rPr>
          <w:rFonts w:hint="eastAsia" w:ascii="宋体" w:hAnsi="宋体"/>
          <w:color w:val="auto"/>
          <w:lang w:eastAsia="zh-CN"/>
        </w:rPr>
        <w:t>河南豫光金铅股份有限</w:t>
      </w:r>
      <w:r>
        <w:rPr>
          <w:rFonts w:hint="eastAsia" w:ascii="宋体" w:hAnsi="宋体"/>
          <w:color w:val="auto"/>
        </w:rPr>
        <w:t>公司</w:t>
      </w:r>
      <w:r>
        <w:rPr>
          <w:rFonts w:hint="eastAsia" w:ascii="宋体" w:hAnsi="宋体"/>
          <w:color w:val="auto"/>
          <w:lang w:eastAsia="zh-CN"/>
        </w:rPr>
        <w:t>、国合通用测试评价认证股份公司、江西铜业集团有限公司、</w:t>
      </w:r>
    </w:p>
    <w:p>
      <w:pPr>
        <w:rPr>
          <w:rFonts w:hint="eastAsia" w:ascii="宋体" w:hAnsi="宋体"/>
          <w:color w:val="auto"/>
          <w:lang w:eastAsia="zh-CN"/>
        </w:rPr>
      </w:pPr>
    </w:p>
    <w:p>
      <w:pPr>
        <w:ind w:firstLine="420" w:firstLineChars="200"/>
        <w:rPr>
          <w:rFonts w:ascii="宋体"/>
          <w:color w:val="auto"/>
          <w:szCs w:val="21"/>
        </w:rPr>
      </w:pPr>
      <w:r>
        <w:rPr>
          <w:rFonts w:hint="eastAsia" w:ascii="宋体" w:hAnsi="宋体"/>
          <w:color w:val="auto"/>
          <w:szCs w:val="21"/>
        </w:rPr>
        <w:t>本标准起草人：</w:t>
      </w:r>
    </w:p>
    <w:p>
      <w:pPr>
        <w:widowControl/>
        <w:jc w:val="left"/>
        <w:rPr>
          <w:color w:val="auto"/>
          <w:sz w:val="28"/>
          <w:szCs w:val="28"/>
        </w:rPr>
      </w:pPr>
    </w:p>
    <w:p>
      <w:pPr>
        <w:widowControl/>
        <w:jc w:val="left"/>
        <w:rPr>
          <w:color w:val="auto"/>
          <w:sz w:val="28"/>
          <w:szCs w:val="28"/>
        </w:rPr>
      </w:pPr>
    </w:p>
    <w:p>
      <w:pPr>
        <w:widowControl/>
        <w:jc w:val="left"/>
        <w:rPr>
          <w:color w:val="auto"/>
          <w:sz w:val="28"/>
          <w:szCs w:val="28"/>
        </w:rPr>
      </w:pPr>
    </w:p>
    <w:p>
      <w:pPr>
        <w:widowControl/>
        <w:jc w:val="left"/>
        <w:rPr>
          <w:color w:val="auto"/>
          <w:sz w:val="28"/>
          <w:szCs w:val="28"/>
        </w:rPr>
        <w:sectPr>
          <w:footerReference r:id="rId5" w:type="first"/>
          <w:headerReference r:id="rId3" w:type="default"/>
          <w:footerReference r:id="rId4" w:type="default"/>
          <w:pgSz w:w="11906" w:h="16838"/>
          <w:pgMar w:top="1440" w:right="1800" w:bottom="1440" w:left="1800" w:header="851" w:footer="992" w:gutter="0"/>
          <w:pgNumType w:fmt="upperRoman"/>
          <w:cols w:space="425" w:num="1"/>
          <w:titlePg/>
          <w:docGrid w:type="lines" w:linePitch="312" w:charSpace="0"/>
        </w:sectPr>
      </w:pPr>
    </w:p>
    <w:p>
      <w:pPr>
        <w:widowControl/>
        <w:jc w:val="center"/>
        <w:rPr>
          <w:rFonts w:hint="eastAsia"/>
          <w:b/>
          <w:bCs/>
          <w:color w:val="auto"/>
          <w:sz w:val="28"/>
          <w:szCs w:val="30"/>
        </w:rPr>
      </w:pPr>
      <w:r>
        <w:rPr>
          <w:rFonts w:hint="eastAsia"/>
          <w:b/>
          <w:bCs/>
          <w:color w:val="auto"/>
          <w:sz w:val="28"/>
          <w:szCs w:val="30"/>
          <w:lang w:eastAsia="zh-CN"/>
        </w:rPr>
        <w:t>绿色设计产品评价技术规范</w:t>
      </w:r>
      <w:r>
        <w:rPr>
          <w:rFonts w:hint="eastAsia"/>
          <w:b/>
          <w:bCs/>
          <w:color w:val="auto"/>
          <w:sz w:val="28"/>
          <w:szCs w:val="30"/>
          <w:lang w:val="en-US" w:eastAsia="zh-CN"/>
        </w:rPr>
        <w:t xml:space="preserve"> </w:t>
      </w:r>
      <w:r>
        <w:rPr>
          <w:rFonts w:hint="eastAsia"/>
          <w:b/>
          <w:bCs/>
          <w:color w:val="auto"/>
          <w:sz w:val="28"/>
          <w:szCs w:val="30"/>
          <w:lang w:eastAsia="zh-CN"/>
        </w:rPr>
        <w:t>铅锭</w:t>
      </w:r>
    </w:p>
    <w:p>
      <w:pPr>
        <w:spacing w:beforeLines="100"/>
        <w:jc w:val="left"/>
        <w:outlineLvl w:val="0"/>
        <w:rPr>
          <w:rFonts w:ascii="黑体" w:hAnsi="黑体" w:eastAsia="黑体"/>
          <w:color w:val="auto"/>
          <w:szCs w:val="21"/>
        </w:rPr>
      </w:pPr>
      <w:bookmarkStart w:id="1" w:name="_Toc510989395"/>
      <w:r>
        <w:rPr>
          <w:rFonts w:ascii="黑体" w:hAnsi="黑体" w:eastAsia="黑体"/>
          <w:color w:val="auto"/>
          <w:szCs w:val="21"/>
        </w:rPr>
        <w:t>1</w:t>
      </w:r>
      <w:r>
        <w:rPr>
          <w:rFonts w:hint="eastAsia" w:ascii="黑体" w:hAnsi="黑体" w:eastAsia="黑体"/>
          <w:color w:val="auto"/>
          <w:szCs w:val="21"/>
        </w:rPr>
        <w:t>范围</w:t>
      </w:r>
      <w:bookmarkEnd w:id="1"/>
    </w:p>
    <w:p>
      <w:pPr>
        <w:ind w:firstLine="420" w:firstLineChars="200"/>
        <w:jc w:val="left"/>
        <w:rPr>
          <w:rFonts w:hint="eastAsia"/>
          <w:color w:val="auto"/>
          <w:szCs w:val="21"/>
        </w:rPr>
      </w:pPr>
      <w:r>
        <w:rPr>
          <w:rFonts w:hint="eastAsia"/>
          <w:color w:val="auto"/>
          <w:szCs w:val="21"/>
        </w:rPr>
        <w:t>本标准规定了</w:t>
      </w:r>
      <w:r>
        <w:rPr>
          <w:rFonts w:hint="eastAsia"/>
          <w:color w:val="auto"/>
          <w:szCs w:val="21"/>
          <w:lang w:eastAsia="zh-CN"/>
        </w:rPr>
        <w:t>铅</w:t>
      </w:r>
      <w:r>
        <w:rPr>
          <w:rFonts w:hint="eastAsia"/>
          <w:color w:val="auto"/>
          <w:szCs w:val="21"/>
        </w:rPr>
        <w:t>锭绿色设计产品评价的术语和定义、评价要求、产品生命周期评价报告编制方法和评价方法。</w:t>
      </w:r>
    </w:p>
    <w:p>
      <w:pPr>
        <w:ind w:firstLine="420" w:firstLineChars="200"/>
        <w:jc w:val="left"/>
        <w:rPr>
          <w:rFonts w:hint="eastAsia" w:cs="Times New Roman"/>
          <w:color w:val="auto"/>
          <w:szCs w:val="21"/>
        </w:rPr>
      </w:pPr>
      <w:r>
        <w:rPr>
          <w:rFonts w:hint="eastAsia" w:cs="Times New Roman"/>
          <w:color w:val="auto"/>
          <w:szCs w:val="21"/>
        </w:rPr>
        <w:t>本标准适用于以</w:t>
      </w:r>
      <w:r>
        <w:rPr>
          <w:rFonts w:hint="eastAsia" w:cs="Times New Roman"/>
          <w:color w:val="auto"/>
          <w:szCs w:val="21"/>
          <w:lang w:eastAsia="zh-CN"/>
        </w:rPr>
        <w:t>铅</w:t>
      </w:r>
      <w:r>
        <w:rPr>
          <w:rFonts w:hint="eastAsia" w:cs="Times New Roman"/>
          <w:color w:val="auto"/>
          <w:szCs w:val="21"/>
        </w:rPr>
        <w:t>精矿、</w:t>
      </w:r>
      <w:r>
        <w:rPr>
          <w:rFonts w:hint="eastAsia" w:cs="Times New Roman"/>
          <w:color w:val="auto"/>
          <w:szCs w:val="21"/>
          <w:lang w:eastAsia="zh-CN"/>
        </w:rPr>
        <w:t>含铅物料、或粗铅</w:t>
      </w:r>
      <w:r>
        <w:rPr>
          <w:rFonts w:hint="eastAsia" w:cs="Times New Roman"/>
          <w:color w:val="auto"/>
          <w:szCs w:val="21"/>
        </w:rPr>
        <w:t>为原料</w:t>
      </w:r>
      <w:r>
        <w:rPr>
          <w:rFonts w:hint="eastAsia" w:cs="Times New Roman"/>
          <w:color w:val="auto"/>
          <w:szCs w:val="21"/>
          <w:lang w:eastAsia="zh-CN"/>
        </w:rPr>
        <w:t>，经过火法熔炼、电解精炼后生产的铅锭</w:t>
      </w:r>
      <w:r>
        <w:rPr>
          <w:rFonts w:hint="eastAsia" w:cs="Times New Roman"/>
          <w:color w:val="auto"/>
          <w:szCs w:val="21"/>
        </w:rPr>
        <w:t>的绿色设计产品评价。</w:t>
      </w:r>
    </w:p>
    <w:p>
      <w:pPr>
        <w:spacing w:beforeLines="100"/>
        <w:jc w:val="left"/>
        <w:outlineLvl w:val="0"/>
        <w:rPr>
          <w:rFonts w:ascii="黑体" w:hAnsi="黑体" w:eastAsia="黑体"/>
          <w:color w:val="auto"/>
          <w:szCs w:val="21"/>
        </w:rPr>
      </w:pPr>
      <w:bookmarkStart w:id="2" w:name="_Toc510989396"/>
      <w:r>
        <w:rPr>
          <w:rFonts w:ascii="黑体" w:hAnsi="黑体" w:eastAsia="黑体"/>
          <w:color w:val="auto"/>
          <w:szCs w:val="21"/>
        </w:rPr>
        <w:t xml:space="preserve">2 </w:t>
      </w:r>
      <w:r>
        <w:rPr>
          <w:rFonts w:hint="eastAsia" w:ascii="黑体" w:hAnsi="黑体" w:eastAsia="黑体"/>
          <w:color w:val="auto"/>
          <w:szCs w:val="21"/>
        </w:rPr>
        <w:t>规范性引用文件</w:t>
      </w:r>
      <w:bookmarkEnd w:id="2"/>
    </w:p>
    <w:p>
      <w:pPr>
        <w:ind w:firstLine="420" w:firstLineChars="200"/>
        <w:jc w:val="left"/>
        <w:rPr>
          <w:color w:val="auto"/>
          <w:szCs w:val="21"/>
        </w:rPr>
      </w:pPr>
      <w:r>
        <w:rPr>
          <w:rFonts w:hint="eastAsia"/>
          <w:color w:val="auto"/>
          <w:szCs w:val="21"/>
        </w:rPr>
        <w:t>下列文件对于本文件的应用是必不可少的。凡是注日期的引用文件，仅注日期的版本适用于本文件。凡是不注日期的引用文件，其最新版本（包括所有的修改单）适用于本文件。</w:t>
      </w:r>
    </w:p>
    <w:tbl>
      <w:tblPr>
        <w:tblStyle w:val="8"/>
        <w:tblW w:w="7779" w:type="dxa"/>
        <w:tblInd w:w="551" w:type="dxa"/>
        <w:tblLayout w:type="fixed"/>
        <w:tblCellMar>
          <w:top w:w="0" w:type="dxa"/>
          <w:left w:w="108" w:type="dxa"/>
          <w:bottom w:w="0" w:type="dxa"/>
          <w:right w:w="108" w:type="dxa"/>
        </w:tblCellMar>
      </w:tblPr>
      <w:tblGrid>
        <w:gridCol w:w="3101"/>
        <w:gridCol w:w="4678"/>
      </w:tblGrid>
      <w:tr>
        <w:tblPrEx>
          <w:tblLayout w:type="fixed"/>
          <w:tblCellMar>
            <w:top w:w="0" w:type="dxa"/>
            <w:left w:w="108" w:type="dxa"/>
            <w:bottom w:w="0" w:type="dxa"/>
            <w:right w:w="108" w:type="dxa"/>
          </w:tblCellMar>
        </w:tblPrEx>
        <w:tc>
          <w:tcPr>
            <w:tcW w:w="3101" w:type="dxa"/>
          </w:tcPr>
          <w:p>
            <w:pPr>
              <w:jc w:val="left"/>
              <w:rPr>
                <w:rFonts w:hint="eastAsia" w:eastAsia="宋体"/>
                <w:color w:val="auto"/>
                <w:szCs w:val="21"/>
                <w:lang w:val="en-US" w:eastAsia="zh-CN"/>
              </w:rPr>
            </w:pPr>
            <w:r>
              <w:rPr>
                <w:color w:val="auto"/>
                <w:szCs w:val="21"/>
              </w:rPr>
              <w:t xml:space="preserve">GB/T </w:t>
            </w:r>
            <w:r>
              <w:rPr>
                <w:rFonts w:hint="eastAsia"/>
                <w:color w:val="auto"/>
                <w:szCs w:val="21"/>
                <w:lang w:val="en-US" w:eastAsia="zh-CN"/>
              </w:rPr>
              <w:t>469</w:t>
            </w:r>
          </w:p>
        </w:tc>
        <w:tc>
          <w:tcPr>
            <w:tcW w:w="4678" w:type="dxa"/>
          </w:tcPr>
          <w:p>
            <w:pPr>
              <w:jc w:val="left"/>
              <w:rPr>
                <w:color w:val="auto"/>
                <w:szCs w:val="21"/>
              </w:rPr>
            </w:pPr>
            <w:r>
              <w:rPr>
                <w:rFonts w:hint="eastAsia"/>
                <w:color w:val="auto"/>
                <w:szCs w:val="21"/>
                <w:lang w:eastAsia="zh-CN"/>
              </w:rPr>
              <w:t>铅</w:t>
            </w:r>
            <w:r>
              <w:rPr>
                <w:rFonts w:hint="eastAsia"/>
                <w:color w:val="auto"/>
                <w:szCs w:val="21"/>
              </w:rPr>
              <w:t>锭</w:t>
            </w:r>
          </w:p>
        </w:tc>
      </w:tr>
      <w:tr>
        <w:tblPrEx>
          <w:tblLayout w:type="fixed"/>
          <w:tblCellMar>
            <w:top w:w="0" w:type="dxa"/>
            <w:left w:w="108" w:type="dxa"/>
            <w:bottom w:w="0" w:type="dxa"/>
            <w:right w:w="108" w:type="dxa"/>
          </w:tblCellMar>
        </w:tblPrEx>
        <w:tc>
          <w:tcPr>
            <w:tcW w:w="3101" w:type="dxa"/>
          </w:tcPr>
          <w:p>
            <w:pPr>
              <w:jc w:val="left"/>
              <w:rPr>
                <w:color w:val="auto"/>
                <w:szCs w:val="21"/>
                <w:lang w:val="de-DE"/>
              </w:rPr>
            </w:pPr>
            <w:r>
              <w:rPr>
                <w:color w:val="auto"/>
                <w:szCs w:val="21"/>
              </w:rPr>
              <w:t xml:space="preserve">GB/T </w:t>
            </w:r>
            <w:r>
              <w:rPr>
                <w:rFonts w:hint="eastAsia"/>
                <w:color w:val="auto"/>
                <w:szCs w:val="21"/>
                <w:lang w:val="en-US" w:eastAsia="zh-CN"/>
              </w:rPr>
              <w:t>4103</w:t>
            </w:r>
            <w:r>
              <w:rPr>
                <w:color w:val="auto"/>
                <w:szCs w:val="21"/>
              </w:rPr>
              <w:t xml:space="preserve"> </w:t>
            </w:r>
          </w:p>
        </w:tc>
        <w:tc>
          <w:tcPr>
            <w:tcW w:w="4678" w:type="dxa"/>
          </w:tcPr>
          <w:p>
            <w:pPr>
              <w:jc w:val="left"/>
              <w:rPr>
                <w:color w:val="auto"/>
                <w:szCs w:val="21"/>
              </w:rPr>
            </w:pPr>
            <w:r>
              <w:rPr>
                <w:rFonts w:hint="eastAsia"/>
                <w:color w:val="auto"/>
                <w:szCs w:val="21"/>
                <w:lang w:eastAsia="zh-CN"/>
              </w:rPr>
              <w:t>铅</w:t>
            </w:r>
            <w:r>
              <w:rPr>
                <w:rFonts w:hint="eastAsia"/>
                <w:color w:val="auto"/>
                <w:szCs w:val="21"/>
              </w:rPr>
              <w:t>及</w:t>
            </w:r>
            <w:r>
              <w:rPr>
                <w:rFonts w:hint="eastAsia"/>
                <w:color w:val="auto"/>
                <w:szCs w:val="21"/>
                <w:lang w:eastAsia="zh-CN"/>
              </w:rPr>
              <w:t>铅合金</w:t>
            </w:r>
            <w:r>
              <w:rPr>
                <w:rFonts w:hint="eastAsia"/>
                <w:color w:val="auto"/>
                <w:szCs w:val="21"/>
              </w:rPr>
              <w:t>化学分析方法</w:t>
            </w:r>
          </w:p>
        </w:tc>
      </w:tr>
      <w:tr>
        <w:tblPrEx>
          <w:tblLayout w:type="fixed"/>
          <w:tblCellMar>
            <w:top w:w="0" w:type="dxa"/>
            <w:left w:w="108" w:type="dxa"/>
            <w:bottom w:w="0" w:type="dxa"/>
            <w:right w:w="108" w:type="dxa"/>
          </w:tblCellMar>
        </w:tblPrEx>
        <w:tc>
          <w:tcPr>
            <w:tcW w:w="3101" w:type="dxa"/>
          </w:tcPr>
          <w:p>
            <w:pPr>
              <w:jc w:val="left"/>
              <w:rPr>
                <w:color w:val="auto"/>
                <w:szCs w:val="21"/>
              </w:rPr>
            </w:pPr>
            <w:r>
              <w:rPr>
                <w:color w:val="auto"/>
                <w:szCs w:val="21"/>
              </w:rPr>
              <w:t>GB 17167</w:t>
            </w:r>
          </w:p>
        </w:tc>
        <w:tc>
          <w:tcPr>
            <w:tcW w:w="4678" w:type="dxa"/>
          </w:tcPr>
          <w:p>
            <w:pPr>
              <w:jc w:val="left"/>
              <w:rPr>
                <w:color w:val="auto"/>
                <w:szCs w:val="21"/>
              </w:rPr>
            </w:pPr>
            <w:r>
              <w:rPr>
                <w:rFonts w:hint="eastAsia"/>
                <w:color w:val="auto"/>
                <w:szCs w:val="21"/>
              </w:rPr>
              <w:t>用能单位能源计量器具配比和管理通则</w:t>
            </w:r>
          </w:p>
        </w:tc>
      </w:tr>
      <w:tr>
        <w:tblPrEx>
          <w:tblLayout w:type="fixed"/>
          <w:tblCellMar>
            <w:top w:w="0" w:type="dxa"/>
            <w:left w:w="108" w:type="dxa"/>
            <w:bottom w:w="0" w:type="dxa"/>
            <w:right w:w="108" w:type="dxa"/>
          </w:tblCellMar>
        </w:tblPrEx>
        <w:tc>
          <w:tcPr>
            <w:tcW w:w="3101" w:type="dxa"/>
          </w:tcPr>
          <w:p>
            <w:pPr>
              <w:jc w:val="left"/>
              <w:rPr>
                <w:color w:val="auto"/>
                <w:szCs w:val="21"/>
              </w:rPr>
            </w:pPr>
            <w:r>
              <w:rPr>
                <w:color w:val="auto"/>
                <w:szCs w:val="21"/>
              </w:rPr>
              <w:t>GB 18597</w:t>
            </w:r>
          </w:p>
        </w:tc>
        <w:tc>
          <w:tcPr>
            <w:tcW w:w="4678" w:type="dxa"/>
          </w:tcPr>
          <w:p>
            <w:pPr>
              <w:jc w:val="left"/>
              <w:rPr>
                <w:color w:val="auto"/>
                <w:szCs w:val="21"/>
              </w:rPr>
            </w:pPr>
            <w:r>
              <w:rPr>
                <w:rFonts w:hint="eastAsia"/>
                <w:color w:val="auto"/>
                <w:szCs w:val="21"/>
              </w:rPr>
              <w:t>危险废物贮存污染控制标准</w:t>
            </w:r>
          </w:p>
        </w:tc>
      </w:tr>
      <w:tr>
        <w:tblPrEx>
          <w:tblLayout w:type="fixed"/>
          <w:tblCellMar>
            <w:top w:w="0" w:type="dxa"/>
            <w:left w:w="108" w:type="dxa"/>
            <w:bottom w:w="0" w:type="dxa"/>
            <w:right w:w="108" w:type="dxa"/>
          </w:tblCellMar>
        </w:tblPrEx>
        <w:tc>
          <w:tcPr>
            <w:tcW w:w="3101" w:type="dxa"/>
          </w:tcPr>
          <w:p>
            <w:pPr>
              <w:jc w:val="left"/>
              <w:rPr>
                <w:color w:val="auto"/>
                <w:szCs w:val="21"/>
                <w:lang w:val="en-US"/>
              </w:rPr>
            </w:pPr>
            <w:r>
              <w:rPr>
                <w:rFonts w:hint="eastAsia"/>
                <w:color w:val="auto"/>
                <w:szCs w:val="21"/>
                <w:lang w:val="en-US" w:eastAsia="zh-CN"/>
              </w:rPr>
              <w:t>GB/T 18916.19-2015</w:t>
            </w:r>
          </w:p>
        </w:tc>
        <w:tc>
          <w:tcPr>
            <w:tcW w:w="4678" w:type="dxa"/>
          </w:tcPr>
          <w:p>
            <w:pPr>
              <w:jc w:val="left"/>
              <w:rPr>
                <w:color w:val="auto"/>
                <w:szCs w:val="21"/>
              </w:rPr>
            </w:pPr>
            <w:r>
              <w:rPr>
                <w:rFonts w:hint="eastAsia"/>
                <w:color w:val="auto"/>
                <w:szCs w:val="21"/>
                <w:lang w:val="en-US" w:eastAsia="zh-CN"/>
              </w:rPr>
              <w:t>取水定额 第19部分  铅冶炼生产</w:t>
            </w:r>
          </w:p>
        </w:tc>
      </w:tr>
      <w:tr>
        <w:tblPrEx>
          <w:tblLayout w:type="fixed"/>
          <w:tblCellMar>
            <w:top w:w="0" w:type="dxa"/>
            <w:left w:w="108" w:type="dxa"/>
            <w:bottom w:w="0" w:type="dxa"/>
            <w:right w:w="108" w:type="dxa"/>
          </w:tblCellMar>
        </w:tblPrEx>
        <w:tc>
          <w:tcPr>
            <w:tcW w:w="3101" w:type="dxa"/>
            <w:vAlign w:val="top"/>
          </w:tcPr>
          <w:p>
            <w:pPr>
              <w:jc w:val="left"/>
              <w:rPr>
                <w:rFonts w:hint="eastAsia" w:eastAsia="宋体"/>
                <w:color w:val="auto"/>
                <w:szCs w:val="21"/>
                <w:lang w:val="en-US" w:eastAsia="zh-CN"/>
              </w:rPr>
            </w:pPr>
            <w:r>
              <w:rPr>
                <w:color w:val="auto"/>
                <w:szCs w:val="21"/>
              </w:rPr>
              <w:t>GB/T 19001</w:t>
            </w:r>
          </w:p>
        </w:tc>
        <w:tc>
          <w:tcPr>
            <w:tcW w:w="4678" w:type="dxa"/>
            <w:vAlign w:val="top"/>
          </w:tcPr>
          <w:p>
            <w:pPr>
              <w:jc w:val="left"/>
              <w:rPr>
                <w:color w:val="auto"/>
                <w:szCs w:val="21"/>
              </w:rPr>
            </w:pPr>
            <w:r>
              <w:rPr>
                <w:rFonts w:hint="eastAsia"/>
                <w:color w:val="auto"/>
                <w:szCs w:val="21"/>
              </w:rPr>
              <w:t>质量管理体系</w:t>
            </w:r>
            <w:r>
              <w:rPr>
                <w:color w:val="auto"/>
                <w:szCs w:val="21"/>
              </w:rPr>
              <w:t xml:space="preserve"> </w:t>
            </w:r>
            <w:r>
              <w:rPr>
                <w:rFonts w:hint="eastAsia"/>
                <w:color w:val="auto"/>
                <w:szCs w:val="21"/>
              </w:rPr>
              <w:t>要求</w:t>
            </w:r>
          </w:p>
        </w:tc>
      </w:tr>
      <w:tr>
        <w:tblPrEx>
          <w:tblLayout w:type="fixed"/>
          <w:tblCellMar>
            <w:top w:w="0" w:type="dxa"/>
            <w:left w:w="108" w:type="dxa"/>
            <w:bottom w:w="0" w:type="dxa"/>
            <w:right w:w="108" w:type="dxa"/>
          </w:tblCellMar>
        </w:tblPrEx>
        <w:tc>
          <w:tcPr>
            <w:tcW w:w="3101" w:type="dxa"/>
            <w:vAlign w:val="top"/>
          </w:tcPr>
          <w:p>
            <w:pPr>
              <w:jc w:val="left"/>
              <w:rPr>
                <w:color w:val="auto"/>
                <w:szCs w:val="21"/>
                <w:lang w:val="en-US"/>
              </w:rPr>
            </w:pPr>
            <w:r>
              <w:rPr>
                <w:color w:val="auto"/>
                <w:szCs w:val="21"/>
              </w:rPr>
              <w:t>GB 21</w:t>
            </w:r>
            <w:r>
              <w:rPr>
                <w:rFonts w:hint="eastAsia"/>
                <w:color w:val="auto"/>
                <w:szCs w:val="21"/>
                <w:lang w:val="en-US" w:eastAsia="zh-CN"/>
              </w:rPr>
              <w:t>250-2014</w:t>
            </w:r>
          </w:p>
        </w:tc>
        <w:tc>
          <w:tcPr>
            <w:tcW w:w="4678" w:type="dxa"/>
            <w:vAlign w:val="top"/>
          </w:tcPr>
          <w:p>
            <w:pPr>
              <w:jc w:val="left"/>
              <w:rPr>
                <w:color w:val="auto"/>
                <w:szCs w:val="21"/>
              </w:rPr>
            </w:pPr>
            <w:r>
              <w:rPr>
                <w:rFonts w:hint="eastAsia"/>
                <w:color w:val="auto"/>
                <w:szCs w:val="21"/>
                <w:lang w:eastAsia="zh-CN"/>
              </w:rPr>
              <w:t>铅</w:t>
            </w:r>
            <w:r>
              <w:rPr>
                <w:rFonts w:hint="eastAsia"/>
                <w:color w:val="auto"/>
                <w:szCs w:val="21"/>
              </w:rPr>
              <w:t>冶炼企业单位产品能源消耗限额</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rFonts w:hint="eastAsia"/>
                <w:color w:val="auto"/>
                <w:szCs w:val="21"/>
                <w:lang w:val="en-US" w:eastAsia="zh-CN"/>
              </w:rPr>
              <w:t>GB/T 23331</w:t>
            </w:r>
          </w:p>
        </w:tc>
        <w:tc>
          <w:tcPr>
            <w:tcW w:w="4678" w:type="dxa"/>
            <w:vAlign w:val="top"/>
          </w:tcPr>
          <w:p>
            <w:pPr>
              <w:jc w:val="left"/>
              <w:rPr>
                <w:color w:val="auto"/>
                <w:szCs w:val="21"/>
              </w:rPr>
            </w:pPr>
            <w:r>
              <w:rPr>
                <w:rFonts w:hint="eastAsia"/>
                <w:color w:val="auto"/>
                <w:szCs w:val="21"/>
                <w:lang w:val="en-US" w:eastAsia="zh-CN"/>
              </w:rPr>
              <w:t>能源管理体系要求</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GB/T 24001</w:t>
            </w:r>
          </w:p>
        </w:tc>
        <w:tc>
          <w:tcPr>
            <w:tcW w:w="4678" w:type="dxa"/>
            <w:vAlign w:val="top"/>
          </w:tcPr>
          <w:p>
            <w:pPr>
              <w:jc w:val="left"/>
              <w:rPr>
                <w:color w:val="auto"/>
                <w:szCs w:val="21"/>
              </w:rPr>
            </w:pPr>
            <w:r>
              <w:rPr>
                <w:rFonts w:hint="eastAsia"/>
                <w:color w:val="auto"/>
                <w:szCs w:val="21"/>
              </w:rPr>
              <w:t>环境管理体系</w:t>
            </w:r>
            <w:r>
              <w:rPr>
                <w:color w:val="auto"/>
                <w:szCs w:val="21"/>
              </w:rPr>
              <w:t xml:space="preserve"> </w:t>
            </w:r>
            <w:r>
              <w:rPr>
                <w:rFonts w:hint="eastAsia"/>
                <w:color w:val="auto"/>
                <w:szCs w:val="21"/>
              </w:rPr>
              <w:t>要求及使用指南</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GB/T 24040</w:t>
            </w:r>
          </w:p>
        </w:tc>
        <w:tc>
          <w:tcPr>
            <w:tcW w:w="4678" w:type="dxa"/>
            <w:vAlign w:val="top"/>
          </w:tcPr>
          <w:p>
            <w:pPr>
              <w:jc w:val="left"/>
              <w:rPr>
                <w:color w:val="auto"/>
                <w:szCs w:val="21"/>
              </w:rPr>
            </w:pPr>
            <w:r>
              <w:rPr>
                <w:rFonts w:hint="eastAsia"/>
                <w:color w:val="auto"/>
                <w:szCs w:val="21"/>
              </w:rPr>
              <w:t>环境管理</w:t>
            </w:r>
            <w:r>
              <w:rPr>
                <w:color w:val="auto"/>
                <w:szCs w:val="21"/>
              </w:rPr>
              <w:t xml:space="preserve"> </w:t>
            </w:r>
            <w:r>
              <w:rPr>
                <w:rFonts w:hint="eastAsia"/>
                <w:color w:val="auto"/>
                <w:szCs w:val="21"/>
              </w:rPr>
              <w:t>生命周期评价</w:t>
            </w:r>
            <w:r>
              <w:rPr>
                <w:color w:val="auto"/>
                <w:szCs w:val="21"/>
              </w:rPr>
              <w:t xml:space="preserve"> </w:t>
            </w:r>
            <w:r>
              <w:rPr>
                <w:rFonts w:hint="eastAsia"/>
                <w:color w:val="auto"/>
                <w:szCs w:val="21"/>
              </w:rPr>
              <w:t>原则与框架</w:t>
            </w:r>
          </w:p>
        </w:tc>
      </w:tr>
      <w:tr>
        <w:tblPrEx>
          <w:tblLayout w:type="fixed"/>
          <w:tblCellMar>
            <w:top w:w="0" w:type="dxa"/>
            <w:left w:w="108" w:type="dxa"/>
            <w:bottom w:w="0" w:type="dxa"/>
            <w:right w:w="108" w:type="dxa"/>
          </w:tblCellMar>
        </w:tblPrEx>
        <w:tc>
          <w:tcPr>
            <w:tcW w:w="3101" w:type="dxa"/>
            <w:vAlign w:val="top"/>
          </w:tcPr>
          <w:p>
            <w:pPr>
              <w:jc w:val="left"/>
              <w:rPr>
                <w:rFonts w:hint="eastAsia" w:eastAsia="宋体"/>
                <w:color w:val="auto"/>
                <w:szCs w:val="21"/>
                <w:lang w:val="en-US" w:eastAsia="zh-CN"/>
              </w:rPr>
            </w:pPr>
            <w:r>
              <w:rPr>
                <w:color w:val="auto"/>
                <w:szCs w:val="21"/>
              </w:rPr>
              <w:t>GB/T 24044</w:t>
            </w:r>
          </w:p>
        </w:tc>
        <w:tc>
          <w:tcPr>
            <w:tcW w:w="4678" w:type="dxa"/>
            <w:vAlign w:val="top"/>
          </w:tcPr>
          <w:p>
            <w:pPr>
              <w:jc w:val="left"/>
              <w:rPr>
                <w:color w:val="auto"/>
                <w:szCs w:val="21"/>
              </w:rPr>
            </w:pPr>
            <w:r>
              <w:rPr>
                <w:rFonts w:hint="eastAsia"/>
                <w:color w:val="auto"/>
                <w:szCs w:val="21"/>
              </w:rPr>
              <w:t>环境管理</w:t>
            </w:r>
            <w:r>
              <w:rPr>
                <w:color w:val="auto"/>
                <w:szCs w:val="21"/>
              </w:rPr>
              <w:t xml:space="preserve"> </w:t>
            </w:r>
            <w:r>
              <w:rPr>
                <w:rFonts w:hint="eastAsia"/>
                <w:color w:val="auto"/>
                <w:szCs w:val="21"/>
              </w:rPr>
              <w:t>生命周期评价</w:t>
            </w:r>
            <w:r>
              <w:rPr>
                <w:color w:val="auto"/>
                <w:szCs w:val="21"/>
              </w:rPr>
              <w:t xml:space="preserve"> </w:t>
            </w:r>
            <w:r>
              <w:rPr>
                <w:rFonts w:hint="eastAsia"/>
                <w:color w:val="auto"/>
                <w:szCs w:val="21"/>
              </w:rPr>
              <w:t>要求与指南</w:t>
            </w:r>
          </w:p>
        </w:tc>
      </w:tr>
      <w:tr>
        <w:tblPrEx>
          <w:tblLayout w:type="fixed"/>
          <w:tblCellMar>
            <w:top w:w="0" w:type="dxa"/>
            <w:left w:w="108" w:type="dxa"/>
            <w:bottom w:w="0" w:type="dxa"/>
            <w:right w:w="108" w:type="dxa"/>
          </w:tblCellMar>
        </w:tblPrEx>
        <w:tc>
          <w:tcPr>
            <w:tcW w:w="3101" w:type="dxa"/>
            <w:vAlign w:val="top"/>
          </w:tcPr>
          <w:p>
            <w:pPr>
              <w:jc w:val="left"/>
              <w:rPr>
                <w:color w:val="auto"/>
                <w:szCs w:val="21"/>
                <w:lang w:val="de-DE"/>
              </w:rPr>
            </w:pPr>
            <w:r>
              <w:rPr>
                <w:color w:val="auto"/>
                <w:szCs w:val="21"/>
              </w:rPr>
              <w:t xml:space="preserve">GB </w:t>
            </w:r>
            <w:r>
              <w:rPr>
                <w:rFonts w:hint="eastAsia"/>
                <w:color w:val="auto"/>
                <w:szCs w:val="21"/>
                <w:lang w:val="en-US" w:eastAsia="zh-CN"/>
              </w:rPr>
              <w:t>25466</w:t>
            </w:r>
          </w:p>
        </w:tc>
        <w:tc>
          <w:tcPr>
            <w:tcW w:w="4678" w:type="dxa"/>
            <w:vAlign w:val="top"/>
          </w:tcPr>
          <w:p>
            <w:pPr>
              <w:jc w:val="left"/>
              <w:rPr>
                <w:color w:val="auto"/>
                <w:szCs w:val="21"/>
              </w:rPr>
            </w:pPr>
            <w:r>
              <w:rPr>
                <w:rFonts w:hint="eastAsia"/>
                <w:color w:val="auto"/>
                <w:szCs w:val="21"/>
                <w:lang w:eastAsia="zh-CN"/>
              </w:rPr>
              <w:t>铅、锌</w:t>
            </w:r>
            <w:r>
              <w:rPr>
                <w:rFonts w:hint="eastAsia"/>
                <w:color w:val="auto"/>
                <w:szCs w:val="21"/>
              </w:rPr>
              <w:t>工业污染物排放标准</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GB/T 28001</w:t>
            </w:r>
          </w:p>
        </w:tc>
        <w:tc>
          <w:tcPr>
            <w:tcW w:w="4678" w:type="dxa"/>
            <w:vAlign w:val="top"/>
          </w:tcPr>
          <w:p>
            <w:pPr>
              <w:jc w:val="left"/>
              <w:rPr>
                <w:color w:val="auto"/>
                <w:szCs w:val="21"/>
              </w:rPr>
            </w:pPr>
            <w:r>
              <w:rPr>
                <w:rFonts w:hint="eastAsia"/>
                <w:color w:val="auto"/>
                <w:szCs w:val="21"/>
              </w:rPr>
              <w:t>职业健康安全管理体系</w:t>
            </w:r>
            <w:r>
              <w:rPr>
                <w:color w:val="auto"/>
                <w:szCs w:val="21"/>
              </w:rPr>
              <w:t xml:space="preserve"> </w:t>
            </w:r>
            <w:r>
              <w:rPr>
                <w:rFonts w:hint="eastAsia"/>
                <w:color w:val="auto"/>
                <w:szCs w:val="21"/>
              </w:rPr>
              <w:t>要求</w:t>
            </w:r>
          </w:p>
        </w:tc>
      </w:tr>
      <w:tr>
        <w:tblPrEx>
          <w:tblLayout w:type="fixed"/>
          <w:tblCellMar>
            <w:top w:w="0" w:type="dxa"/>
            <w:left w:w="108" w:type="dxa"/>
            <w:bottom w:w="0" w:type="dxa"/>
            <w:right w:w="108" w:type="dxa"/>
          </w:tblCellMar>
        </w:tblPrEx>
        <w:tc>
          <w:tcPr>
            <w:tcW w:w="3101" w:type="dxa"/>
            <w:vAlign w:val="top"/>
          </w:tcPr>
          <w:p>
            <w:pPr>
              <w:jc w:val="left"/>
              <w:rPr>
                <w:color w:val="auto"/>
                <w:szCs w:val="21"/>
                <w:lang w:val="de-DE"/>
              </w:rPr>
            </w:pPr>
            <w:r>
              <w:rPr>
                <w:color w:val="auto"/>
                <w:szCs w:val="21"/>
                <w:lang w:val="de-DE"/>
              </w:rPr>
              <w:t>GB/T 32161</w:t>
            </w:r>
          </w:p>
        </w:tc>
        <w:tc>
          <w:tcPr>
            <w:tcW w:w="4678" w:type="dxa"/>
            <w:vAlign w:val="top"/>
          </w:tcPr>
          <w:p>
            <w:pPr>
              <w:jc w:val="left"/>
              <w:rPr>
                <w:color w:val="auto"/>
                <w:szCs w:val="21"/>
              </w:rPr>
            </w:pPr>
            <w:r>
              <w:rPr>
                <w:rFonts w:hint="eastAsia"/>
                <w:color w:val="auto"/>
                <w:szCs w:val="21"/>
              </w:rPr>
              <w:t>生态设计产品评价通则</w:t>
            </w:r>
          </w:p>
        </w:tc>
      </w:tr>
      <w:tr>
        <w:tblPrEx>
          <w:tblLayout w:type="fixed"/>
          <w:tblCellMar>
            <w:top w:w="0" w:type="dxa"/>
            <w:left w:w="108" w:type="dxa"/>
            <w:bottom w:w="0" w:type="dxa"/>
            <w:right w:w="108" w:type="dxa"/>
          </w:tblCellMar>
        </w:tblPrEx>
        <w:tc>
          <w:tcPr>
            <w:tcW w:w="3101" w:type="dxa"/>
            <w:vAlign w:val="top"/>
          </w:tcPr>
          <w:p>
            <w:pPr>
              <w:jc w:val="left"/>
              <w:rPr>
                <w:rFonts w:hint="eastAsia" w:eastAsia="宋体"/>
                <w:color w:val="auto"/>
                <w:szCs w:val="21"/>
                <w:lang w:val="en-US" w:eastAsia="zh-CN"/>
              </w:rPr>
            </w:pPr>
            <w:r>
              <w:rPr>
                <w:color w:val="auto"/>
                <w:szCs w:val="21"/>
                <w:lang w:val="de-DE"/>
              </w:rPr>
              <w:t>GB/T</w:t>
            </w:r>
            <w:r>
              <w:rPr>
                <w:color w:val="auto"/>
                <w:szCs w:val="21"/>
              </w:rPr>
              <w:t xml:space="preserve"> 33000</w:t>
            </w:r>
          </w:p>
        </w:tc>
        <w:tc>
          <w:tcPr>
            <w:tcW w:w="4678" w:type="dxa"/>
            <w:vAlign w:val="top"/>
          </w:tcPr>
          <w:p>
            <w:pPr>
              <w:jc w:val="left"/>
              <w:rPr>
                <w:color w:val="auto"/>
                <w:szCs w:val="21"/>
              </w:rPr>
            </w:pPr>
            <w:r>
              <w:rPr>
                <w:rFonts w:hint="eastAsia"/>
                <w:color w:val="auto"/>
                <w:szCs w:val="21"/>
              </w:rPr>
              <w:t>企业安全生产标准化基本规范</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lang w:val="de-DE"/>
              </w:rPr>
              <w:t>YS/T 3</w:t>
            </w:r>
            <w:r>
              <w:rPr>
                <w:rFonts w:hint="eastAsia"/>
                <w:color w:val="auto"/>
                <w:szCs w:val="21"/>
                <w:lang w:val="en-US" w:eastAsia="zh-CN"/>
              </w:rPr>
              <w:t>19</w:t>
            </w:r>
          </w:p>
        </w:tc>
        <w:tc>
          <w:tcPr>
            <w:tcW w:w="4678" w:type="dxa"/>
            <w:vAlign w:val="top"/>
          </w:tcPr>
          <w:p>
            <w:pPr>
              <w:jc w:val="left"/>
              <w:rPr>
                <w:rFonts w:hint="eastAsia"/>
                <w:color w:val="auto"/>
                <w:szCs w:val="21"/>
                <w:lang w:eastAsia="zh-CN"/>
              </w:rPr>
            </w:pPr>
            <w:r>
              <w:rPr>
                <w:rFonts w:hint="eastAsia"/>
                <w:color w:val="auto"/>
                <w:szCs w:val="21"/>
                <w:lang w:eastAsia="zh-CN"/>
              </w:rPr>
              <w:t>铅</w:t>
            </w:r>
            <w:r>
              <w:rPr>
                <w:rFonts w:hint="eastAsia"/>
                <w:color w:val="auto"/>
                <w:szCs w:val="21"/>
              </w:rPr>
              <w:t>精矿</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 xml:space="preserve">YS/T </w:t>
            </w:r>
            <w:r>
              <w:rPr>
                <w:rFonts w:hint="eastAsia"/>
                <w:color w:val="auto"/>
                <w:szCs w:val="21"/>
                <w:lang w:val="en-US" w:eastAsia="zh-CN"/>
              </w:rPr>
              <w:t>8152</w:t>
            </w:r>
          </w:p>
        </w:tc>
        <w:tc>
          <w:tcPr>
            <w:tcW w:w="4678" w:type="dxa"/>
            <w:vAlign w:val="top"/>
          </w:tcPr>
          <w:p>
            <w:pPr>
              <w:jc w:val="left"/>
              <w:rPr>
                <w:rFonts w:hint="eastAsia"/>
                <w:color w:val="auto"/>
                <w:szCs w:val="21"/>
                <w:lang w:eastAsia="zh-CN"/>
              </w:rPr>
            </w:pPr>
            <w:r>
              <w:rPr>
                <w:rFonts w:hint="eastAsia"/>
                <w:color w:val="auto"/>
                <w:szCs w:val="21"/>
                <w:lang w:eastAsia="zh-CN"/>
              </w:rPr>
              <w:t>铅</w:t>
            </w:r>
            <w:r>
              <w:rPr>
                <w:rFonts w:hint="eastAsia"/>
                <w:color w:val="auto"/>
                <w:szCs w:val="21"/>
              </w:rPr>
              <w:t>精矿化学分析方法</w:t>
            </w:r>
          </w:p>
        </w:tc>
      </w:tr>
      <w:tr>
        <w:tblPrEx>
          <w:tblLayout w:type="fixed"/>
          <w:tblCellMar>
            <w:top w:w="0" w:type="dxa"/>
            <w:left w:w="108" w:type="dxa"/>
            <w:bottom w:w="0" w:type="dxa"/>
            <w:right w:w="108" w:type="dxa"/>
          </w:tblCellMar>
        </w:tblPrEx>
        <w:tc>
          <w:tcPr>
            <w:tcW w:w="3101" w:type="dxa"/>
            <w:vAlign w:val="top"/>
          </w:tcPr>
          <w:p>
            <w:pPr>
              <w:jc w:val="left"/>
              <w:rPr>
                <w:rFonts w:hint="eastAsia"/>
                <w:color w:val="auto"/>
                <w:szCs w:val="21"/>
                <w:lang w:val="en-US" w:eastAsia="zh-CN"/>
              </w:rPr>
            </w:pPr>
            <w:r>
              <w:rPr>
                <w:rFonts w:hint="eastAsia"/>
                <w:color w:val="auto"/>
                <w:szCs w:val="21"/>
                <w:lang w:val="en-US" w:eastAsia="zh-CN"/>
              </w:rPr>
              <w:t>HJ 512-2009</w:t>
            </w:r>
          </w:p>
        </w:tc>
        <w:tc>
          <w:tcPr>
            <w:tcW w:w="4678" w:type="dxa"/>
            <w:vAlign w:val="top"/>
          </w:tcPr>
          <w:p>
            <w:pPr>
              <w:jc w:val="left"/>
              <w:rPr>
                <w:rFonts w:hint="eastAsia"/>
                <w:color w:val="auto"/>
                <w:szCs w:val="21"/>
                <w:lang w:val="en-US" w:eastAsia="zh-CN"/>
              </w:rPr>
            </w:pPr>
            <w:r>
              <w:rPr>
                <w:rFonts w:hint="eastAsia"/>
                <w:color w:val="auto"/>
                <w:szCs w:val="21"/>
                <w:lang w:val="en-US" w:eastAsia="zh-CN"/>
              </w:rPr>
              <w:t>清洁生产标准 粗铅冶炼业</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rFonts w:hint="eastAsia"/>
                <w:color w:val="auto"/>
                <w:szCs w:val="21"/>
                <w:lang w:val="en-US" w:eastAsia="zh-CN"/>
              </w:rPr>
              <w:t>HJ 513-2009</w:t>
            </w:r>
          </w:p>
        </w:tc>
        <w:tc>
          <w:tcPr>
            <w:tcW w:w="4678" w:type="dxa"/>
            <w:vAlign w:val="top"/>
          </w:tcPr>
          <w:p>
            <w:pPr>
              <w:jc w:val="left"/>
              <w:rPr>
                <w:rFonts w:hint="eastAsia"/>
                <w:color w:val="auto"/>
                <w:szCs w:val="21"/>
                <w:lang w:eastAsia="zh-CN"/>
              </w:rPr>
            </w:pPr>
            <w:r>
              <w:rPr>
                <w:rFonts w:hint="eastAsia"/>
                <w:color w:val="auto"/>
                <w:szCs w:val="21"/>
                <w:lang w:val="en-US" w:eastAsia="zh-CN"/>
              </w:rPr>
              <w:t>清洁生产标准 铅电解业</w:t>
            </w:r>
          </w:p>
        </w:tc>
      </w:tr>
      <w:tr>
        <w:tblPrEx>
          <w:tblLayout w:type="fixed"/>
          <w:tblCellMar>
            <w:top w:w="0" w:type="dxa"/>
            <w:left w:w="108" w:type="dxa"/>
            <w:bottom w:w="0" w:type="dxa"/>
            <w:right w:w="108" w:type="dxa"/>
          </w:tblCellMar>
        </w:tblPrEx>
        <w:tc>
          <w:tcPr>
            <w:tcW w:w="3101" w:type="dxa"/>
          </w:tcPr>
          <w:p>
            <w:pPr>
              <w:jc w:val="left"/>
              <w:rPr>
                <w:rFonts w:hint="eastAsia" w:eastAsia="宋体"/>
                <w:color w:val="auto"/>
                <w:szCs w:val="21"/>
                <w:lang w:val="en-US" w:eastAsia="zh-CN"/>
              </w:rPr>
            </w:pPr>
            <w:r>
              <w:rPr>
                <w:rFonts w:hint="eastAsia"/>
                <w:color w:val="auto"/>
                <w:szCs w:val="21"/>
                <w:lang w:val="de-DE"/>
              </w:rPr>
              <w:t>中华人民共和国工业和信息化部</w:t>
            </w:r>
            <w:r>
              <w:rPr>
                <w:rFonts w:hint="eastAsia"/>
                <w:color w:val="auto"/>
                <w:szCs w:val="21"/>
                <w:lang w:val="en-US" w:eastAsia="zh-CN"/>
              </w:rPr>
              <w:t>2015年第20号公告</w:t>
            </w:r>
          </w:p>
        </w:tc>
        <w:tc>
          <w:tcPr>
            <w:tcW w:w="4678" w:type="dxa"/>
          </w:tcPr>
          <w:p>
            <w:pPr>
              <w:jc w:val="left"/>
              <w:rPr>
                <w:rFonts w:hint="eastAsia"/>
                <w:color w:val="auto"/>
                <w:szCs w:val="21"/>
                <w:lang w:eastAsia="zh-CN"/>
              </w:rPr>
            </w:pPr>
            <w:r>
              <w:rPr>
                <w:rFonts w:hint="eastAsia"/>
                <w:color w:val="auto"/>
                <w:szCs w:val="21"/>
                <w:lang w:val="en-US" w:eastAsia="zh-CN"/>
              </w:rPr>
              <w:t>铅锌行业规范条件（2015）</w:t>
            </w:r>
          </w:p>
        </w:tc>
      </w:tr>
    </w:tbl>
    <w:p>
      <w:pPr>
        <w:ind w:firstLine="420" w:firstLineChars="200"/>
        <w:jc w:val="left"/>
        <w:rPr>
          <w:color w:val="auto"/>
          <w:szCs w:val="21"/>
        </w:rPr>
      </w:pPr>
    </w:p>
    <w:p>
      <w:pPr>
        <w:spacing w:beforeLines="100"/>
        <w:jc w:val="left"/>
        <w:outlineLvl w:val="0"/>
        <w:rPr>
          <w:color w:val="auto"/>
          <w:szCs w:val="21"/>
          <w:lang w:val="de-DE"/>
        </w:rPr>
      </w:pPr>
      <w:bookmarkStart w:id="3" w:name="_Toc510989397"/>
      <w:r>
        <w:rPr>
          <w:rFonts w:ascii="黑体" w:hAnsi="黑体" w:eastAsia="黑体"/>
          <w:color w:val="auto"/>
          <w:szCs w:val="21"/>
        </w:rPr>
        <w:t xml:space="preserve">3 </w:t>
      </w:r>
      <w:r>
        <w:rPr>
          <w:rFonts w:hint="eastAsia" w:ascii="黑体" w:hAnsi="黑体" w:eastAsia="黑体"/>
          <w:color w:val="auto"/>
          <w:szCs w:val="21"/>
        </w:rPr>
        <w:t>术语和定义</w:t>
      </w:r>
      <w:bookmarkEnd w:id="3"/>
    </w:p>
    <w:p>
      <w:pPr>
        <w:ind w:firstLine="420" w:firstLineChars="200"/>
        <w:jc w:val="left"/>
        <w:rPr>
          <w:rFonts w:ascii="宋体"/>
          <w:color w:val="auto"/>
          <w:szCs w:val="21"/>
        </w:rPr>
      </w:pPr>
      <w:r>
        <w:rPr>
          <w:color w:val="auto"/>
          <w:szCs w:val="21"/>
          <w:lang w:val="de-DE"/>
        </w:rPr>
        <w:t>GB/T 32161</w:t>
      </w:r>
      <w:r>
        <w:rPr>
          <w:rFonts w:hint="eastAsia"/>
          <w:color w:val="auto"/>
          <w:szCs w:val="21"/>
          <w:lang w:val="de-DE"/>
        </w:rPr>
        <w:t>界定的</w:t>
      </w:r>
      <w:r>
        <w:rPr>
          <w:rFonts w:hint="eastAsia" w:ascii="宋体" w:hAnsi="宋体"/>
          <w:color w:val="auto"/>
          <w:szCs w:val="21"/>
        </w:rPr>
        <w:t>术语和定义适用于本文件。</w:t>
      </w:r>
    </w:p>
    <w:p>
      <w:pPr>
        <w:jc w:val="left"/>
        <w:rPr>
          <w:rFonts w:hint="eastAsia" w:ascii="黑体" w:hAnsi="黑体" w:eastAsia="黑体"/>
          <w:b w:val="0"/>
          <w:bCs/>
          <w:color w:val="auto"/>
          <w:szCs w:val="21"/>
          <w:lang w:val="en-US" w:eastAsia="zh-CN"/>
        </w:rPr>
      </w:pPr>
      <w:r>
        <w:rPr>
          <w:rFonts w:ascii="黑体" w:hAnsi="黑体" w:eastAsia="黑体"/>
          <w:color w:val="auto"/>
          <w:szCs w:val="21"/>
        </w:rPr>
        <w:t>3.</w:t>
      </w:r>
      <w:r>
        <w:rPr>
          <w:rFonts w:hint="eastAsia" w:ascii="黑体" w:hAnsi="黑体" w:eastAsia="黑体"/>
          <w:color w:val="auto"/>
          <w:szCs w:val="21"/>
          <w:lang w:val="en-US" w:eastAsia="zh-CN"/>
        </w:rPr>
        <w:t xml:space="preserve">1 </w:t>
      </w:r>
      <w:r>
        <w:rPr>
          <w:rFonts w:hint="eastAsia" w:ascii="黑体" w:hAnsi="黑体" w:eastAsia="黑体"/>
          <w:color w:val="auto"/>
          <w:szCs w:val="21"/>
          <w:lang w:eastAsia="zh-CN"/>
        </w:rPr>
        <w:t>铅</w:t>
      </w:r>
      <w:r>
        <w:rPr>
          <w:rFonts w:hint="eastAsia" w:ascii="黑体" w:hAnsi="黑体" w:eastAsia="黑体"/>
          <w:color w:val="auto"/>
          <w:szCs w:val="21"/>
        </w:rPr>
        <w:t>锭生命周期范围</w:t>
      </w:r>
      <w:r>
        <w:rPr>
          <w:rFonts w:hint="eastAsia" w:ascii="黑体" w:hAnsi="黑体" w:eastAsia="黑体"/>
          <w:color w:val="auto"/>
          <w:szCs w:val="21"/>
          <w:lang w:val="en-US" w:eastAsia="zh-CN"/>
        </w:rPr>
        <w:t xml:space="preserve"> </w:t>
      </w:r>
      <w:r>
        <w:rPr>
          <w:rFonts w:hint="eastAsia"/>
          <w:b w:val="0"/>
          <w:bCs/>
          <w:color w:val="auto"/>
          <w:sz w:val="24"/>
          <w:szCs w:val="22"/>
          <w:lang w:val="en-US" w:eastAsia="zh-CN"/>
        </w:rPr>
        <w:t>lead ingots life cycle</w:t>
      </w:r>
    </w:p>
    <w:p>
      <w:pPr>
        <w:ind w:firstLine="420" w:firstLineChars="200"/>
        <w:jc w:val="left"/>
        <w:rPr>
          <w:rFonts w:hint="eastAsia" w:ascii="宋体" w:hAnsi="宋体"/>
          <w:color w:val="auto"/>
          <w:szCs w:val="21"/>
        </w:rPr>
      </w:pPr>
      <w:r>
        <w:rPr>
          <w:rFonts w:hint="eastAsia" w:ascii="宋体" w:hAnsi="宋体"/>
          <w:color w:val="auto"/>
          <w:szCs w:val="21"/>
          <w:lang w:eastAsia="zh-CN"/>
        </w:rPr>
        <w:t>铅</w:t>
      </w:r>
      <w:r>
        <w:rPr>
          <w:rFonts w:hint="eastAsia" w:ascii="宋体" w:hAnsi="宋体"/>
          <w:color w:val="auto"/>
          <w:szCs w:val="21"/>
        </w:rPr>
        <w:t>锭的生命周期范围包括</w:t>
      </w:r>
      <w:r>
        <w:rPr>
          <w:rFonts w:hint="eastAsia" w:ascii="宋体" w:hAnsi="宋体"/>
          <w:color w:val="auto"/>
          <w:szCs w:val="21"/>
          <w:lang w:eastAsia="zh-CN"/>
        </w:rPr>
        <w:t>铅</w:t>
      </w:r>
      <w:r>
        <w:rPr>
          <w:rFonts w:hint="eastAsia" w:ascii="宋体" w:hAnsi="宋体"/>
          <w:color w:val="auto"/>
          <w:szCs w:val="21"/>
        </w:rPr>
        <w:t>锭生产和包装两个阶段。</w:t>
      </w:r>
    </w:p>
    <w:p>
      <w:pPr>
        <w:jc w:val="left"/>
        <w:rPr>
          <w:rFonts w:hint="eastAsia"/>
          <w:b w:val="0"/>
          <w:bCs/>
          <w:color w:val="auto"/>
          <w:sz w:val="24"/>
          <w:szCs w:val="22"/>
          <w:lang w:val="en-US" w:eastAsia="zh-CN"/>
        </w:rPr>
      </w:pPr>
      <w:r>
        <w:rPr>
          <w:rFonts w:hint="eastAsia" w:ascii="宋体" w:hAnsi="宋体"/>
          <w:color w:val="auto"/>
          <w:szCs w:val="21"/>
          <w:lang w:val="en-US" w:eastAsia="zh-CN"/>
        </w:rPr>
        <w:t xml:space="preserve">3.2 </w:t>
      </w:r>
      <w:r>
        <w:rPr>
          <w:rFonts w:hint="eastAsia" w:ascii="黑体" w:hAnsi="黑体" w:eastAsia="黑体"/>
          <w:color w:val="auto"/>
          <w:szCs w:val="21"/>
          <w:lang w:val="en-US" w:eastAsia="zh-CN"/>
        </w:rPr>
        <w:t xml:space="preserve">绿色供应链管理 </w:t>
      </w:r>
      <w:r>
        <w:rPr>
          <w:rFonts w:hint="eastAsia"/>
          <w:b w:val="0"/>
          <w:bCs/>
          <w:color w:val="auto"/>
          <w:sz w:val="24"/>
          <w:szCs w:val="22"/>
          <w:lang w:val="en-US" w:eastAsia="zh-CN"/>
        </w:rPr>
        <w:t>green supply chain management</w:t>
      </w:r>
    </w:p>
    <w:p>
      <w:pPr>
        <w:jc w:val="left"/>
        <w:rPr>
          <w:rFonts w:hint="eastAsia" w:ascii="宋体" w:hAnsi="宋体" w:eastAsia="宋体"/>
          <w:color w:val="auto"/>
          <w:szCs w:val="21"/>
          <w:lang w:val="en-US" w:eastAsia="zh-CN"/>
        </w:rPr>
      </w:pPr>
      <w:r>
        <w:rPr>
          <w:rFonts w:hint="eastAsia" w:ascii="黑体" w:hAnsi="黑体" w:eastAsia="黑体"/>
          <w:color w:val="auto"/>
          <w:szCs w:val="21"/>
          <w:lang w:val="en-US" w:eastAsia="zh-CN"/>
        </w:rPr>
        <w:t xml:space="preserve">    </w:t>
      </w:r>
      <w:r>
        <w:rPr>
          <w:rFonts w:hint="eastAsia" w:ascii="宋体" w:hAnsi="宋体" w:eastAsia="宋体"/>
          <w:color w:val="auto"/>
          <w:szCs w:val="21"/>
          <w:lang w:val="en-US" w:eastAsia="zh-CN"/>
        </w:rPr>
        <w:t>绿色供应链管理就是通过与上、下游企业的合作以及企业内各部门的沟通，从产品设计、材料选择、产品制造、产品销售以及回收的全过程中考虑环境整体效益的最大化，同时提高企业的环境绩效和经济绩效，从而实现企业和所在供应链的可持续发展。</w:t>
      </w:r>
    </w:p>
    <w:p>
      <w:pPr>
        <w:spacing w:beforeLines="100"/>
        <w:jc w:val="left"/>
        <w:outlineLvl w:val="0"/>
        <w:rPr>
          <w:rFonts w:ascii="黑体" w:hAnsi="黑体" w:eastAsia="黑体"/>
          <w:color w:val="auto"/>
          <w:szCs w:val="21"/>
        </w:rPr>
      </w:pPr>
      <w:bookmarkStart w:id="4" w:name="_Toc510989398"/>
      <w:r>
        <w:rPr>
          <w:rFonts w:ascii="黑体" w:hAnsi="黑体" w:eastAsia="黑体"/>
          <w:color w:val="auto"/>
          <w:szCs w:val="21"/>
        </w:rPr>
        <w:t xml:space="preserve">4 </w:t>
      </w:r>
      <w:r>
        <w:rPr>
          <w:rFonts w:hint="eastAsia" w:ascii="黑体" w:hAnsi="黑体" w:eastAsia="黑体"/>
          <w:color w:val="auto"/>
          <w:szCs w:val="21"/>
        </w:rPr>
        <w:t>评价要求</w:t>
      </w:r>
      <w:bookmarkEnd w:id="4"/>
    </w:p>
    <w:p>
      <w:pPr>
        <w:jc w:val="left"/>
        <w:rPr>
          <w:rFonts w:ascii="黑体" w:hAnsi="黑体" w:eastAsia="黑体"/>
          <w:color w:val="auto"/>
          <w:szCs w:val="21"/>
        </w:rPr>
      </w:pPr>
      <w:r>
        <w:rPr>
          <w:rFonts w:ascii="黑体" w:hAnsi="黑体" w:eastAsia="黑体"/>
          <w:color w:val="auto"/>
          <w:szCs w:val="21"/>
        </w:rPr>
        <w:t xml:space="preserve">4.1 </w:t>
      </w:r>
      <w:r>
        <w:rPr>
          <w:rFonts w:hint="eastAsia" w:ascii="黑体" w:hAnsi="黑体" w:eastAsia="黑体"/>
          <w:color w:val="auto"/>
          <w:szCs w:val="21"/>
        </w:rPr>
        <w:t>基本要求</w:t>
      </w:r>
    </w:p>
    <w:p>
      <w:pPr>
        <w:jc w:val="left"/>
        <w:rPr>
          <w:color w:val="auto"/>
          <w:szCs w:val="21"/>
        </w:rPr>
      </w:pPr>
      <w:r>
        <w:rPr>
          <w:rFonts w:ascii="黑体" w:hAnsi="黑体" w:eastAsia="黑体"/>
          <w:color w:val="auto"/>
          <w:szCs w:val="21"/>
        </w:rPr>
        <w:t xml:space="preserve">4.1.1 </w:t>
      </w:r>
      <w:r>
        <w:rPr>
          <w:rFonts w:hint="eastAsia"/>
          <w:color w:val="auto"/>
          <w:szCs w:val="21"/>
        </w:rPr>
        <w:t>企业达到国家发改委公告的《</w:t>
      </w:r>
      <w:r>
        <w:rPr>
          <w:rFonts w:hint="eastAsia"/>
          <w:color w:val="auto"/>
          <w:szCs w:val="21"/>
          <w:lang w:eastAsia="zh-CN"/>
        </w:rPr>
        <w:t>铅锌</w:t>
      </w:r>
      <w:r>
        <w:rPr>
          <w:rFonts w:hint="eastAsia"/>
          <w:color w:val="auto"/>
          <w:szCs w:val="21"/>
        </w:rPr>
        <w:t>行业</w:t>
      </w:r>
      <w:r>
        <w:rPr>
          <w:rFonts w:hint="eastAsia"/>
          <w:color w:val="auto"/>
          <w:szCs w:val="21"/>
          <w:lang w:eastAsia="zh-CN"/>
        </w:rPr>
        <w:t>规范</w:t>
      </w:r>
      <w:r>
        <w:rPr>
          <w:rFonts w:hint="eastAsia"/>
          <w:color w:val="auto"/>
          <w:szCs w:val="21"/>
        </w:rPr>
        <w:t>条件》要求，产品质量要达到</w:t>
      </w:r>
      <w:r>
        <w:rPr>
          <w:color w:val="auto"/>
          <w:szCs w:val="21"/>
        </w:rPr>
        <w:t xml:space="preserve">GB/T </w:t>
      </w:r>
      <w:r>
        <w:rPr>
          <w:rFonts w:hint="eastAsia"/>
          <w:color w:val="auto"/>
          <w:szCs w:val="21"/>
          <w:lang w:val="en-US" w:eastAsia="zh-CN"/>
        </w:rPr>
        <w:t>469</w:t>
      </w:r>
      <w:r>
        <w:rPr>
          <w:rFonts w:hint="eastAsia"/>
          <w:color w:val="auto"/>
          <w:szCs w:val="21"/>
        </w:rPr>
        <w:t>的要求。</w:t>
      </w:r>
    </w:p>
    <w:p>
      <w:pPr>
        <w:jc w:val="left"/>
        <w:rPr>
          <w:color w:val="auto"/>
          <w:szCs w:val="21"/>
        </w:rPr>
      </w:pPr>
      <w:r>
        <w:rPr>
          <w:rFonts w:ascii="黑体" w:hAnsi="黑体" w:eastAsia="黑体"/>
          <w:color w:val="auto"/>
          <w:szCs w:val="21"/>
        </w:rPr>
        <w:t xml:space="preserve">4.1.2 </w:t>
      </w:r>
      <w:r>
        <w:rPr>
          <w:rFonts w:hint="eastAsia" w:ascii="宋体" w:hAnsi="宋体" w:eastAsia="宋体"/>
          <w:color w:val="auto"/>
          <w:szCs w:val="21"/>
        </w:rPr>
        <w:t>企业</w:t>
      </w:r>
      <w:r>
        <w:rPr>
          <w:rFonts w:hint="eastAsia"/>
          <w:color w:val="auto"/>
          <w:szCs w:val="21"/>
        </w:rPr>
        <w:t>近三年无重大安全、环境污染和质量事故，污染物的排放要达到</w:t>
      </w:r>
      <w:r>
        <w:rPr>
          <w:color w:val="auto"/>
          <w:szCs w:val="21"/>
        </w:rPr>
        <w:t xml:space="preserve">GB </w:t>
      </w:r>
      <w:r>
        <w:rPr>
          <w:rFonts w:hint="eastAsia"/>
          <w:color w:val="auto"/>
          <w:szCs w:val="21"/>
          <w:lang w:val="en-US" w:eastAsia="zh-CN"/>
        </w:rPr>
        <w:t>25466</w:t>
      </w:r>
      <w:r>
        <w:rPr>
          <w:rFonts w:hint="eastAsia"/>
          <w:color w:val="auto"/>
          <w:szCs w:val="21"/>
        </w:rPr>
        <w:t>的要求，拥有完善的“三废”处理设施，并根据环保法律法规和标准要求配备污染物检测和在线监控设备；污染物排放总量要达到排污许可证的要求；清洁生产水平要达到《</w:t>
      </w:r>
      <w:r>
        <w:rPr>
          <w:rFonts w:hint="eastAsia"/>
          <w:color w:val="auto"/>
          <w:szCs w:val="21"/>
          <w:lang w:eastAsia="zh-CN"/>
        </w:rPr>
        <w:t>铅锌</w:t>
      </w:r>
      <w:r>
        <w:rPr>
          <w:rFonts w:hint="eastAsia"/>
          <w:color w:val="auto"/>
          <w:szCs w:val="21"/>
        </w:rPr>
        <w:t>行业清洁生产评价指标体系》的要求。</w:t>
      </w:r>
    </w:p>
    <w:p>
      <w:pPr>
        <w:jc w:val="left"/>
        <w:rPr>
          <w:color w:val="auto"/>
          <w:szCs w:val="21"/>
        </w:rPr>
      </w:pPr>
      <w:r>
        <w:rPr>
          <w:rFonts w:ascii="黑体" w:hAnsi="黑体" w:eastAsia="黑体"/>
          <w:color w:val="auto"/>
          <w:szCs w:val="21"/>
        </w:rPr>
        <w:t xml:space="preserve">4.1.3 </w:t>
      </w:r>
      <w:r>
        <w:rPr>
          <w:rFonts w:hint="eastAsia" w:ascii="宋体" w:hAnsi="宋体" w:eastAsia="宋体"/>
          <w:color w:val="auto"/>
          <w:szCs w:val="21"/>
        </w:rPr>
        <w:t>企业</w:t>
      </w:r>
      <w:r>
        <w:rPr>
          <w:rFonts w:hint="eastAsia"/>
          <w:color w:val="auto"/>
          <w:szCs w:val="21"/>
        </w:rPr>
        <w:t>安全管理达到</w:t>
      </w:r>
      <w:r>
        <w:rPr>
          <w:color w:val="auto"/>
          <w:szCs w:val="21"/>
        </w:rPr>
        <w:t>GB/T 33000</w:t>
      </w:r>
      <w:r>
        <w:rPr>
          <w:rFonts w:hint="eastAsia"/>
          <w:color w:val="auto"/>
          <w:szCs w:val="21"/>
        </w:rPr>
        <w:t>的要求；应按照</w:t>
      </w:r>
      <w:r>
        <w:rPr>
          <w:color w:val="auto"/>
          <w:szCs w:val="21"/>
        </w:rPr>
        <w:t>GB/T 24001</w:t>
      </w:r>
      <w:r>
        <w:rPr>
          <w:rFonts w:hint="eastAsia"/>
          <w:color w:val="auto"/>
          <w:szCs w:val="21"/>
        </w:rPr>
        <w:t>、</w:t>
      </w:r>
      <w:r>
        <w:rPr>
          <w:color w:val="auto"/>
          <w:szCs w:val="21"/>
        </w:rPr>
        <w:t>GB/T 19001</w:t>
      </w:r>
      <w:r>
        <w:rPr>
          <w:rFonts w:hint="eastAsia"/>
          <w:color w:val="auto"/>
          <w:szCs w:val="21"/>
        </w:rPr>
        <w:t>和</w:t>
      </w:r>
      <w:r>
        <w:rPr>
          <w:color w:val="auto"/>
          <w:szCs w:val="21"/>
        </w:rPr>
        <w:t>GB/T 28001</w:t>
      </w:r>
      <w:r>
        <w:rPr>
          <w:rFonts w:hint="eastAsia"/>
          <w:color w:val="auto"/>
          <w:szCs w:val="21"/>
        </w:rPr>
        <w:t>分别建立并运行环境管理体系、质量管理体系和职业健康安全管理体系。</w:t>
      </w:r>
    </w:p>
    <w:p>
      <w:pPr>
        <w:jc w:val="left"/>
        <w:rPr>
          <w:color w:val="auto"/>
          <w:szCs w:val="21"/>
        </w:rPr>
      </w:pPr>
      <w:r>
        <w:rPr>
          <w:rFonts w:ascii="黑体" w:hAnsi="黑体" w:eastAsia="黑体"/>
          <w:color w:val="auto"/>
          <w:szCs w:val="21"/>
        </w:rPr>
        <w:t xml:space="preserve">4.1.4 </w:t>
      </w:r>
      <w:r>
        <w:rPr>
          <w:rFonts w:hint="eastAsia"/>
          <w:color w:val="auto"/>
          <w:szCs w:val="21"/>
        </w:rPr>
        <w:t>单位产品能源消耗要达到</w:t>
      </w:r>
      <w:r>
        <w:rPr>
          <w:color w:val="auto"/>
          <w:szCs w:val="21"/>
        </w:rPr>
        <w:t>GB21</w:t>
      </w:r>
      <w:r>
        <w:rPr>
          <w:rFonts w:hint="eastAsia"/>
          <w:color w:val="auto"/>
          <w:szCs w:val="21"/>
          <w:lang w:val="en-US" w:eastAsia="zh-CN"/>
        </w:rPr>
        <w:t>250</w:t>
      </w:r>
      <w:r>
        <w:rPr>
          <w:rFonts w:hint="eastAsia"/>
          <w:color w:val="auto"/>
          <w:szCs w:val="21"/>
        </w:rPr>
        <w:t>的要求，应按照</w:t>
      </w:r>
      <w:r>
        <w:rPr>
          <w:color w:val="auto"/>
          <w:szCs w:val="21"/>
        </w:rPr>
        <w:t>GB 17167</w:t>
      </w:r>
      <w:r>
        <w:rPr>
          <w:rFonts w:hint="eastAsia"/>
          <w:color w:val="auto"/>
          <w:szCs w:val="21"/>
        </w:rPr>
        <w:t>配备能源计量器具。</w:t>
      </w:r>
    </w:p>
    <w:p>
      <w:pPr>
        <w:jc w:val="left"/>
        <w:rPr>
          <w:color w:val="auto"/>
          <w:szCs w:val="21"/>
        </w:rPr>
      </w:pPr>
      <w:r>
        <w:rPr>
          <w:color w:val="auto"/>
          <w:szCs w:val="21"/>
        </w:rPr>
        <w:t xml:space="preserve">4.1.4 </w:t>
      </w:r>
      <w:r>
        <w:rPr>
          <w:rFonts w:hint="eastAsia"/>
          <w:color w:val="auto"/>
          <w:szCs w:val="21"/>
        </w:rPr>
        <w:t>企业宜开展绿色供应链管理，对产品主要原材料供应方、生产协作方、相关服务方等提出相关质量、环境、能源和安全等方面的管理要求，并建立绿色供应链管理绩效评价机制、程序，确定评价指标和评价方法。</w:t>
      </w:r>
    </w:p>
    <w:p>
      <w:pPr>
        <w:jc w:val="left"/>
        <w:rPr>
          <w:color w:val="auto"/>
          <w:szCs w:val="21"/>
        </w:rPr>
      </w:pPr>
      <w:r>
        <w:rPr>
          <w:rFonts w:ascii="黑体" w:hAnsi="黑体" w:eastAsia="黑体"/>
          <w:color w:val="auto"/>
          <w:szCs w:val="21"/>
        </w:rPr>
        <w:t xml:space="preserve">4.1.6 </w:t>
      </w:r>
      <w:r>
        <w:rPr>
          <w:rFonts w:hint="eastAsia"/>
          <w:color w:val="auto"/>
          <w:szCs w:val="21"/>
        </w:rPr>
        <w:t>所产</w:t>
      </w:r>
      <w:r>
        <w:rPr>
          <w:rFonts w:hint="eastAsia"/>
          <w:color w:val="auto"/>
          <w:szCs w:val="21"/>
          <w:lang w:eastAsia="zh-CN"/>
        </w:rPr>
        <w:t>铅</w:t>
      </w:r>
      <w:r>
        <w:rPr>
          <w:rFonts w:hint="eastAsia"/>
          <w:color w:val="auto"/>
          <w:szCs w:val="21"/>
        </w:rPr>
        <w:t>冶炼渣进行无害化</w:t>
      </w:r>
      <w:r>
        <w:rPr>
          <w:color w:val="auto"/>
          <w:szCs w:val="21"/>
        </w:rPr>
        <w:t>/</w:t>
      </w:r>
      <w:r>
        <w:rPr>
          <w:rFonts w:hint="eastAsia"/>
          <w:color w:val="auto"/>
          <w:szCs w:val="21"/>
        </w:rPr>
        <w:t>资源化处理，其他危险废物应有符合</w:t>
      </w:r>
      <w:r>
        <w:rPr>
          <w:color w:val="auto"/>
          <w:szCs w:val="21"/>
        </w:rPr>
        <w:t>GB 18597</w:t>
      </w:r>
      <w:r>
        <w:rPr>
          <w:rFonts w:hint="eastAsia"/>
          <w:color w:val="auto"/>
          <w:szCs w:val="21"/>
        </w:rPr>
        <w:t>要求的专门储存场所或交第三方处置；产品包装材料应采用可再生利用或可降解材料。</w:t>
      </w:r>
    </w:p>
    <w:p>
      <w:pPr>
        <w:jc w:val="left"/>
        <w:rPr>
          <w:color w:val="auto"/>
          <w:szCs w:val="21"/>
        </w:rPr>
      </w:pPr>
      <w:r>
        <w:rPr>
          <w:rFonts w:ascii="黑体" w:hAnsi="黑体" w:eastAsia="黑体"/>
          <w:color w:val="auto"/>
          <w:szCs w:val="21"/>
        </w:rPr>
        <w:t>4.1.7</w:t>
      </w:r>
      <w:r>
        <w:rPr>
          <w:rFonts w:hint="eastAsia"/>
          <w:color w:val="auto"/>
          <w:szCs w:val="21"/>
        </w:rPr>
        <w:t>生产过程中宜采用国家鼓励的先进技术和工艺，如：富氧</w:t>
      </w:r>
      <w:r>
        <w:rPr>
          <w:rFonts w:hint="eastAsia"/>
          <w:color w:val="auto"/>
          <w:szCs w:val="21"/>
          <w:lang w:eastAsia="zh-CN"/>
        </w:rPr>
        <w:t>熔池</w:t>
      </w:r>
      <w:r>
        <w:rPr>
          <w:rFonts w:hint="eastAsia"/>
          <w:color w:val="auto"/>
          <w:szCs w:val="21"/>
        </w:rPr>
        <w:t>熔炼</w:t>
      </w:r>
      <w:r>
        <w:rPr>
          <w:rFonts w:hint="eastAsia"/>
          <w:color w:val="auto"/>
          <w:szCs w:val="21"/>
          <w:lang w:eastAsia="zh-CN"/>
        </w:rPr>
        <w:t>—液态高铅渣直接还原或一步炼铅</w:t>
      </w:r>
      <w:r>
        <w:rPr>
          <w:rFonts w:hint="eastAsia"/>
          <w:color w:val="auto"/>
          <w:szCs w:val="21"/>
        </w:rPr>
        <w:t>等</w:t>
      </w:r>
      <w:r>
        <w:rPr>
          <w:rFonts w:hint="eastAsia"/>
          <w:color w:val="auto"/>
          <w:szCs w:val="21"/>
          <w:lang w:eastAsia="zh-CN"/>
        </w:rPr>
        <w:t>工艺，</w:t>
      </w:r>
      <w:r>
        <w:rPr>
          <w:rFonts w:hint="eastAsia"/>
          <w:color w:val="auto"/>
          <w:szCs w:val="21"/>
        </w:rPr>
        <w:t>不能采取国家明令禁止、淘汰的工艺和设备。</w:t>
      </w:r>
    </w:p>
    <w:p>
      <w:pPr>
        <w:jc w:val="left"/>
        <w:rPr>
          <w:rFonts w:ascii="黑体" w:hAnsi="黑体" w:eastAsia="黑体"/>
          <w:color w:val="auto"/>
          <w:szCs w:val="21"/>
        </w:rPr>
      </w:pPr>
      <w:r>
        <w:rPr>
          <w:rFonts w:ascii="黑体" w:hAnsi="黑体" w:eastAsia="黑体"/>
          <w:color w:val="auto"/>
          <w:szCs w:val="21"/>
        </w:rPr>
        <w:t xml:space="preserve">4.2 </w:t>
      </w:r>
      <w:r>
        <w:rPr>
          <w:rFonts w:hint="eastAsia" w:ascii="黑体" w:hAnsi="黑体" w:eastAsia="黑体"/>
          <w:color w:val="auto"/>
          <w:szCs w:val="21"/>
        </w:rPr>
        <w:t>评价指标要求</w:t>
      </w:r>
    </w:p>
    <w:p>
      <w:pPr>
        <w:ind w:firstLine="420" w:firstLineChars="200"/>
        <w:jc w:val="left"/>
        <w:rPr>
          <w:color w:val="auto"/>
          <w:szCs w:val="21"/>
        </w:rPr>
      </w:pPr>
      <w:r>
        <w:rPr>
          <w:rFonts w:hint="eastAsia"/>
          <w:color w:val="auto"/>
          <w:szCs w:val="21"/>
          <w:lang w:eastAsia="zh-CN"/>
        </w:rPr>
        <w:t>铅</w:t>
      </w:r>
      <w:r>
        <w:rPr>
          <w:rFonts w:hint="eastAsia"/>
          <w:color w:val="auto"/>
          <w:szCs w:val="21"/>
        </w:rPr>
        <w:t>锭产品评价指标由一级指标和二级指标组成。一级指标包括资源属性指标、能源属性指标、环境属性指标和产品属性指标。二级指标是对一级指标的具体化，明确规定所要达到的具体数值。具体见表</w:t>
      </w:r>
      <w:r>
        <w:rPr>
          <w:color w:val="auto"/>
          <w:szCs w:val="21"/>
        </w:rPr>
        <w:t>1</w:t>
      </w:r>
      <w:r>
        <w:rPr>
          <w:rFonts w:hint="eastAsia"/>
          <w:color w:val="auto"/>
          <w:szCs w:val="21"/>
        </w:rPr>
        <w:t>。</w:t>
      </w:r>
    </w:p>
    <w:p>
      <w:pPr>
        <w:ind w:firstLine="420" w:firstLineChars="200"/>
        <w:jc w:val="left"/>
        <w:rPr>
          <w:color w:val="auto"/>
          <w:szCs w:val="21"/>
        </w:rPr>
      </w:pPr>
      <w:r>
        <w:rPr>
          <w:rFonts w:hint="eastAsia"/>
          <w:color w:val="auto"/>
          <w:szCs w:val="21"/>
        </w:rPr>
        <w:t>本标准的功能单位为</w:t>
      </w:r>
      <w:r>
        <w:rPr>
          <w:color w:val="auto"/>
          <w:szCs w:val="21"/>
        </w:rPr>
        <w:t>t</w:t>
      </w:r>
      <w:r>
        <w:rPr>
          <w:rFonts w:hint="eastAsia"/>
          <w:color w:val="auto"/>
          <w:szCs w:val="21"/>
        </w:rPr>
        <w:t>（</w:t>
      </w:r>
      <w:r>
        <w:rPr>
          <w:rFonts w:hint="eastAsia"/>
          <w:color w:val="auto"/>
          <w:szCs w:val="21"/>
          <w:lang w:eastAsia="zh-CN"/>
        </w:rPr>
        <w:t>铅</w:t>
      </w:r>
      <w:r>
        <w:rPr>
          <w:rFonts w:hint="eastAsia"/>
          <w:color w:val="auto"/>
          <w:szCs w:val="21"/>
        </w:rPr>
        <w:t>锭）。</w:t>
      </w:r>
    </w:p>
    <w:p>
      <w:pPr>
        <w:ind w:firstLine="0" w:firstLineChars="0"/>
        <w:jc w:val="left"/>
        <w:rPr>
          <w:rFonts w:ascii="黑体" w:hAnsi="黑体" w:eastAsia="黑体"/>
          <w:color w:val="auto"/>
          <w:szCs w:val="21"/>
        </w:rPr>
      </w:pPr>
      <w:r>
        <w:rPr>
          <w:rFonts w:ascii="黑体" w:hAnsi="黑体" w:eastAsia="黑体"/>
          <w:color w:val="auto"/>
          <w:szCs w:val="21"/>
        </w:rPr>
        <w:t>4.3</w:t>
      </w:r>
      <w:r>
        <w:rPr>
          <w:rFonts w:hint="eastAsia" w:ascii="黑体" w:hAnsi="黑体" w:eastAsia="黑体"/>
          <w:color w:val="auto"/>
          <w:szCs w:val="21"/>
        </w:rPr>
        <w:t>数据来源</w:t>
      </w:r>
    </w:p>
    <w:p>
      <w:pPr>
        <w:ind w:firstLine="0" w:firstLineChars="0"/>
        <w:jc w:val="left"/>
        <w:rPr>
          <w:rFonts w:ascii="黑体" w:hAnsi="黑体" w:eastAsia="黑体"/>
          <w:color w:val="auto"/>
          <w:szCs w:val="21"/>
        </w:rPr>
      </w:pPr>
      <w:r>
        <w:rPr>
          <w:rFonts w:ascii="黑体" w:hAnsi="黑体" w:eastAsia="黑体"/>
          <w:color w:val="auto"/>
          <w:szCs w:val="21"/>
        </w:rPr>
        <w:t xml:space="preserve">4.3.1 </w:t>
      </w:r>
      <w:r>
        <w:rPr>
          <w:rFonts w:hint="eastAsia" w:ascii="黑体" w:hAnsi="黑体" w:eastAsia="黑体"/>
          <w:color w:val="auto"/>
          <w:szCs w:val="21"/>
        </w:rPr>
        <w:t>统计</w:t>
      </w:r>
    </w:p>
    <w:p>
      <w:pPr>
        <w:ind w:firstLine="420" w:firstLineChars="200"/>
        <w:jc w:val="left"/>
        <w:rPr>
          <w:color w:val="auto"/>
          <w:szCs w:val="21"/>
        </w:rPr>
      </w:pPr>
      <w:r>
        <w:rPr>
          <w:rFonts w:hint="eastAsia"/>
          <w:color w:val="auto"/>
          <w:szCs w:val="21"/>
        </w:rPr>
        <w:t>企业的原辅材料及能源使用量、产品产量、废水、废气和固体废物产生量及相关技术经济指标等，以法定月报表或年报表为准。</w:t>
      </w:r>
    </w:p>
    <w:p>
      <w:pPr>
        <w:ind w:firstLine="0" w:firstLineChars="0"/>
        <w:jc w:val="left"/>
        <w:rPr>
          <w:rFonts w:ascii="黑体" w:hAnsi="黑体" w:eastAsia="黑体"/>
          <w:color w:val="auto"/>
          <w:szCs w:val="21"/>
        </w:rPr>
      </w:pPr>
      <w:r>
        <w:rPr>
          <w:rFonts w:ascii="黑体" w:hAnsi="黑体" w:eastAsia="黑体"/>
          <w:color w:val="auto"/>
          <w:szCs w:val="21"/>
        </w:rPr>
        <w:t xml:space="preserve">4.3.2 </w:t>
      </w:r>
      <w:r>
        <w:rPr>
          <w:rFonts w:hint="eastAsia" w:ascii="黑体" w:hAnsi="黑体" w:eastAsia="黑体"/>
          <w:color w:val="auto"/>
          <w:szCs w:val="21"/>
        </w:rPr>
        <w:t>实测</w:t>
      </w:r>
    </w:p>
    <w:p>
      <w:pPr>
        <w:ind w:firstLine="420" w:firstLineChars="200"/>
        <w:jc w:val="left"/>
        <w:rPr>
          <w:rFonts w:hint="eastAsia" w:eastAsia="宋体"/>
          <w:color w:val="auto"/>
          <w:szCs w:val="21"/>
          <w:lang w:eastAsia="zh-CN"/>
        </w:rPr>
      </w:pPr>
      <w:r>
        <w:rPr>
          <w:rFonts w:hint="eastAsia"/>
          <w:color w:val="auto"/>
          <w:szCs w:val="21"/>
        </w:rPr>
        <w:t>如果统计数据严重短缺，吨</w:t>
      </w:r>
      <w:r>
        <w:rPr>
          <w:rFonts w:hint="eastAsia"/>
          <w:color w:val="auto"/>
          <w:szCs w:val="21"/>
          <w:lang w:eastAsia="zh-CN"/>
        </w:rPr>
        <w:t>铅</w:t>
      </w:r>
      <w:r>
        <w:rPr>
          <w:rFonts w:hint="eastAsia"/>
          <w:color w:val="auto"/>
          <w:szCs w:val="21"/>
        </w:rPr>
        <w:t>产品组合能耗等指标也可以在一定计量时间内用实测方法取得，一定计量时间一般不少于一个月</w:t>
      </w:r>
      <w:r>
        <w:rPr>
          <w:rFonts w:hint="eastAsia"/>
          <w:color w:val="auto"/>
          <w:szCs w:val="21"/>
          <w:lang w:eastAsia="zh-CN"/>
        </w:rPr>
        <w:t>。</w:t>
      </w:r>
    </w:p>
    <w:p>
      <w:pPr>
        <w:ind w:firstLine="0" w:firstLineChars="0"/>
        <w:jc w:val="left"/>
        <w:rPr>
          <w:rFonts w:ascii="黑体" w:hAnsi="黑体" w:eastAsia="黑体"/>
          <w:color w:val="auto"/>
          <w:szCs w:val="21"/>
        </w:rPr>
      </w:pPr>
      <w:r>
        <w:rPr>
          <w:rFonts w:ascii="黑体" w:hAnsi="黑体" w:eastAsia="黑体"/>
          <w:color w:val="auto"/>
          <w:szCs w:val="21"/>
        </w:rPr>
        <w:t xml:space="preserve">4.3.3 </w:t>
      </w:r>
      <w:r>
        <w:rPr>
          <w:rFonts w:hint="eastAsia" w:ascii="黑体" w:hAnsi="黑体" w:eastAsia="黑体"/>
          <w:color w:val="auto"/>
          <w:szCs w:val="21"/>
        </w:rPr>
        <w:t>采样和监测</w:t>
      </w:r>
    </w:p>
    <w:p>
      <w:pPr>
        <w:ind w:firstLine="420" w:firstLineChars="200"/>
        <w:jc w:val="left"/>
        <w:rPr>
          <w:color w:val="auto"/>
          <w:szCs w:val="21"/>
        </w:rPr>
      </w:pPr>
      <w:r>
        <w:rPr>
          <w:rFonts w:hint="eastAsia"/>
          <w:color w:val="auto"/>
          <w:szCs w:val="21"/>
        </w:rPr>
        <w:t>污染物排放指标的采样和监测按照相关技术规范执行，并采用国家或行业标准监测分析方法，详见</w:t>
      </w:r>
      <w:r>
        <w:rPr>
          <w:color w:val="auto"/>
          <w:szCs w:val="21"/>
        </w:rPr>
        <w:t>GB</w:t>
      </w:r>
      <w:r>
        <w:rPr>
          <w:rFonts w:hint="eastAsia"/>
          <w:color w:val="auto"/>
          <w:szCs w:val="21"/>
          <w:lang w:val="en-US" w:eastAsia="zh-CN"/>
        </w:rPr>
        <w:t>25466</w:t>
      </w:r>
      <w:r>
        <w:rPr>
          <w:rFonts w:hint="eastAsia"/>
          <w:color w:val="auto"/>
          <w:szCs w:val="21"/>
        </w:rPr>
        <w:t>。</w:t>
      </w:r>
    </w:p>
    <w:p>
      <w:pPr>
        <w:jc w:val="center"/>
        <w:rPr>
          <w:rFonts w:ascii="黑体" w:eastAsia="黑体"/>
          <w:b/>
          <w:color w:val="auto"/>
          <w:szCs w:val="21"/>
        </w:rPr>
        <w:sectPr>
          <w:pgSz w:w="11906" w:h="16838"/>
          <w:pgMar w:top="1440" w:right="1800" w:bottom="1440" w:left="1800" w:header="851" w:footer="992" w:gutter="0"/>
          <w:pgNumType w:start="1"/>
          <w:cols w:space="425" w:num="1"/>
          <w:titlePg/>
          <w:docGrid w:type="lines" w:linePitch="312" w:charSpace="0"/>
        </w:sectPr>
      </w:pPr>
    </w:p>
    <w:p>
      <w:pPr>
        <w:spacing w:beforeLines="50" w:afterLines="50"/>
        <w:jc w:val="center"/>
        <w:rPr>
          <w:rFonts w:ascii="黑体" w:eastAsia="黑体"/>
          <w:b/>
          <w:color w:val="auto"/>
          <w:szCs w:val="21"/>
        </w:rPr>
      </w:pPr>
      <w:r>
        <w:rPr>
          <w:rFonts w:hint="eastAsia" w:ascii="黑体" w:eastAsia="黑体"/>
          <w:b/>
          <w:color w:val="auto"/>
          <w:szCs w:val="21"/>
        </w:rPr>
        <w:t>表</w:t>
      </w:r>
      <w:r>
        <w:rPr>
          <w:rFonts w:ascii="黑体" w:eastAsia="黑体"/>
          <w:b/>
          <w:color w:val="auto"/>
          <w:szCs w:val="21"/>
        </w:rPr>
        <w:t xml:space="preserve">1  </w:t>
      </w:r>
      <w:r>
        <w:rPr>
          <w:rFonts w:hint="eastAsia" w:ascii="黑体" w:eastAsia="黑体"/>
          <w:b/>
          <w:color w:val="auto"/>
          <w:szCs w:val="21"/>
          <w:lang w:eastAsia="zh-CN"/>
        </w:rPr>
        <w:t>铅</w:t>
      </w:r>
      <w:r>
        <w:rPr>
          <w:rFonts w:hint="eastAsia" w:ascii="黑体" w:eastAsia="黑体"/>
          <w:b/>
          <w:color w:val="auto"/>
          <w:szCs w:val="21"/>
        </w:rPr>
        <w:t>锭产品评价指标要求</w:t>
      </w:r>
    </w:p>
    <w:tbl>
      <w:tblPr>
        <w:tblStyle w:val="8"/>
        <w:tblW w:w="13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27"/>
        <w:gridCol w:w="2611"/>
        <w:gridCol w:w="835"/>
        <w:gridCol w:w="2363"/>
        <w:gridCol w:w="492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40" w:hRule="atLeast"/>
          <w:tblHeader/>
        </w:trPr>
        <w:tc>
          <w:tcPr>
            <w:tcW w:w="1227" w:type="dxa"/>
            <w:vAlign w:val="center"/>
          </w:tcPr>
          <w:p>
            <w:pPr>
              <w:jc w:val="center"/>
              <w:rPr>
                <w:b/>
                <w:color w:val="auto"/>
                <w:szCs w:val="21"/>
              </w:rPr>
            </w:pPr>
            <w:r>
              <w:rPr>
                <w:rFonts w:hint="eastAsia"/>
                <w:b/>
                <w:color w:val="auto"/>
                <w:szCs w:val="21"/>
              </w:rPr>
              <w:t>一级指标</w:t>
            </w:r>
          </w:p>
        </w:tc>
        <w:tc>
          <w:tcPr>
            <w:tcW w:w="2611" w:type="dxa"/>
            <w:vAlign w:val="center"/>
          </w:tcPr>
          <w:p>
            <w:pPr>
              <w:jc w:val="center"/>
              <w:rPr>
                <w:b/>
                <w:color w:val="auto"/>
                <w:szCs w:val="21"/>
              </w:rPr>
            </w:pPr>
            <w:r>
              <w:rPr>
                <w:rFonts w:hint="eastAsia"/>
                <w:b/>
                <w:color w:val="auto"/>
                <w:szCs w:val="21"/>
              </w:rPr>
              <w:t>二级指标</w:t>
            </w:r>
          </w:p>
        </w:tc>
        <w:tc>
          <w:tcPr>
            <w:tcW w:w="835" w:type="dxa"/>
            <w:vAlign w:val="center"/>
          </w:tcPr>
          <w:p>
            <w:pPr>
              <w:jc w:val="center"/>
              <w:rPr>
                <w:b/>
                <w:color w:val="auto"/>
                <w:szCs w:val="21"/>
              </w:rPr>
            </w:pPr>
            <w:r>
              <w:rPr>
                <w:rFonts w:hint="eastAsia"/>
                <w:b/>
                <w:color w:val="auto"/>
                <w:szCs w:val="21"/>
              </w:rPr>
              <w:t>单位</w:t>
            </w:r>
          </w:p>
        </w:tc>
        <w:tc>
          <w:tcPr>
            <w:tcW w:w="2363" w:type="dxa"/>
            <w:vAlign w:val="center"/>
          </w:tcPr>
          <w:p>
            <w:pPr>
              <w:jc w:val="center"/>
              <w:rPr>
                <w:b/>
                <w:color w:val="auto"/>
                <w:szCs w:val="21"/>
              </w:rPr>
            </w:pPr>
            <w:r>
              <w:rPr>
                <w:rFonts w:hint="eastAsia"/>
                <w:b/>
                <w:color w:val="auto"/>
                <w:szCs w:val="21"/>
              </w:rPr>
              <w:t>基准值</w:t>
            </w:r>
          </w:p>
        </w:tc>
        <w:tc>
          <w:tcPr>
            <w:tcW w:w="4928" w:type="dxa"/>
            <w:vAlign w:val="center"/>
          </w:tcPr>
          <w:p>
            <w:pPr>
              <w:jc w:val="center"/>
              <w:rPr>
                <w:b/>
                <w:color w:val="auto"/>
                <w:szCs w:val="21"/>
              </w:rPr>
            </w:pPr>
            <w:r>
              <w:rPr>
                <w:rFonts w:hint="eastAsia"/>
                <w:b/>
                <w:color w:val="auto"/>
                <w:szCs w:val="21"/>
              </w:rPr>
              <w:t>判定依据</w:t>
            </w:r>
          </w:p>
        </w:tc>
        <w:tc>
          <w:tcPr>
            <w:tcW w:w="1560" w:type="dxa"/>
            <w:vAlign w:val="center"/>
          </w:tcPr>
          <w:p>
            <w:pPr>
              <w:jc w:val="center"/>
              <w:rPr>
                <w:b/>
                <w:color w:val="auto"/>
                <w:szCs w:val="21"/>
              </w:rPr>
            </w:pPr>
            <w:r>
              <w:rPr>
                <w:rFonts w:hint="eastAsia"/>
                <w:b/>
                <w:color w:val="auto"/>
                <w:szCs w:val="21"/>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227" w:type="dxa"/>
            <w:vMerge w:val="restart"/>
            <w:vAlign w:val="center"/>
          </w:tcPr>
          <w:p>
            <w:pPr>
              <w:spacing w:line="360" w:lineRule="auto"/>
              <w:jc w:val="center"/>
              <w:rPr>
                <w:b/>
                <w:color w:val="auto"/>
                <w:szCs w:val="21"/>
              </w:rPr>
            </w:pPr>
            <w:r>
              <w:rPr>
                <w:rFonts w:hint="eastAsia"/>
                <w:b/>
                <w:color w:val="auto"/>
                <w:szCs w:val="21"/>
              </w:rPr>
              <w:t>资源属性</w:t>
            </w:r>
          </w:p>
        </w:tc>
        <w:tc>
          <w:tcPr>
            <w:tcW w:w="2611" w:type="dxa"/>
            <w:vAlign w:val="center"/>
          </w:tcPr>
          <w:p>
            <w:pPr>
              <w:spacing w:line="360" w:lineRule="auto"/>
              <w:rPr>
                <w:color w:val="auto"/>
                <w:szCs w:val="21"/>
              </w:rPr>
            </w:pPr>
            <w:r>
              <w:rPr>
                <w:rFonts w:hint="eastAsia"/>
                <w:color w:val="auto"/>
                <w:szCs w:val="21"/>
                <w:lang w:eastAsia="zh-CN"/>
              </w:rPr>
              <w:t>铅</w:t>
            </w:r>
            <w:r>
              <w:rPr>
                <w:rFonts w:hint="eastAsia"/>
                <w:color w:val="auto"/>
                <w:szCs w:val="21"/>
              </w:rPr>
              <w:t>金属消耗</w:t>
            </w:r>
          </w:p>
        </w:tc>
        <w:tc>
          <w:tcPr>
            <w:tcW w:w="835" w:type="dxa"/>
            <w:vAlign w:val="center"/>
          </w:tcPr>
          <w:p>
            <w:pPr>
              <w:spacing w:line="360" w:lineRule="auto"/>
              <w:jc w:val="center"/>
              <w:rPr>
                <w:rFonts w:cs="Calibri"/>
                <w:color w:val="auto"/>
                <w:szCs w:val="21"/>
              </w:rPr>
            </w:pPr>
            <w:r>
              <w:rPr>
                <w:rFonts w:cs="Calibri"/>
                <w:color w:val="auto"/>
                <w:szCs w:val="21"/>
              </w:rPr>
              <w:t>Kg/t</w:t>
            </w:r>
          </w:p>
        </w:tc>
        <w:tc>
          <w:tcPr>
            <w:tcW w:w="2363" w:type="dxa"/>
            <w:vAlign w:val="center"/>
          </w:tcPr>
          <w:p>
            <w:pPr>
              <w:spacing w:line="360" w:lineRule="auto"/>
              <w:jc w:val="center"/>
              <w:rPr>
                <w:rFonts w:ascii="宋体" w:cs="宋体"/>
                <w:color w:val="auto"/>
                <w:szCs w:val="21"/>
              </w:rPr>
            </w:pPr>
            <w:r>
              <w:rPr>
                <w:rFonts w:hint="eastAsia"/>
                <w:color w:val="auto"/>
                <w:szCs w:val="21"/>
              </w:rPr>
              <w:t>≤</w:t>
            </w:r>
            <w:r>
              <w:rPr>
                <w:color w:val="auto"/>
                <w:szCs w:val="21"/>
              </w:rPr>
              <w:t>10</w:t>
            </w:r>
            <w:r>
              <w:rPr>
                <w:rFonts w:hint="eastAsia"/>
                <w:color w:val="auto"/>
                <w:szCs w:val="21"/>
                <w:lang w:val="en-US" w:eastAsia="zh-CN"/>
              </w:rPr>
              <w:t>36</w:t>
            </w:r>
            <w:r>
              <w:rPr>
                <w:color w:val="auto"/>
                <w:szCs w:val="21"/>
                <w:vertAlign w:val="superscript"/>
              </w:rPr>
              <w:t>*</w:t>
            </w:r>
          </w:p>
        </w:tc>
        <w:tc>
          <w:tcPr>
            <w:tcW w:w="4928" w:type="dxa"/>
            <w:vAlign w:val="center"/>
          </w:tcPr>
          <w:p>
            <w:pPr>
              <w:spacing w:line="360" w:lineRule="auto"/>
              <w:rPr>
                <w:color w:val="auto"/>
                <w:szCs w:val="21"/>
              </w:rPr>
            </w:pPr>
            <w:r>
              <w:rPr>
                <w:rFonts w:hint="eastAsia"/>
                <w:color w:val="auto"/>
                <w:szCs w:val="21"/>
                <w:lang w:eastAsia="zh-CN"/>
              </w:rPr>
              <w:t>《</w:t>
            </w:r>
            <w:r>
              <w:rPr>
                <w:rFonts w:hint="eastAsia"/>
                <w:color w:val="auto"/>
                <w:szCs w:val="21"/>
                <w:lang w:val="en-US" w:eastAsia="zh-CN"/>
              </w:rPr>
              <w:t>铅锌行业规范条件（2015）</w:t>
            </w:r>
            <w:r>
              <w:rPr>
                <w:rFonts w:hint="eastAsia"/>
                <w:color w:val="auto"/>
                <w:szCs w:val="21"/>
                <w:lang w:eastAsia="zh-CN"/>
              </w:rPr>
              <w:t>》，</w:t>
            </w:r>
            <w:bookmarkStart w:id="11" w:name="_GoBack"/>
            <w:bookmarkEnd w:id="11"/>
            <w:r>
              <w:rPr>
                <w:rFonts w:hint="eastAsia"/>
                <w:color w:val="auto"/>
                <w:szCs w:val="21"/>
              </w:rPr>
              <w:t>现场数据</w:t>
            </w:r>
          </w:p>
        </w:tc>
        <w:tc>
          <w:tcPr>
            <w:tcW w:w="1560" w:type="dxa"/>
            <w:vAlign w:val="center"/>
          </w:tcPr>
          <w:p>
            <w:pPr>
              <w:jc w:val="center"/>
              <w:rPr>
                <w:color w:val="auto"/>
                <w:szCs w:val="21"/>
              </w:rPr>
            </w:pPr>
            <w:r>
              <w:rPr>
                <w:rFonts w:hint="eastAsia"/>
                <w:color w:val="auto"/>
                <w:szCs w:val="21"/>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227" w:type="dxa"/>
            <w:vMerge w:val="continue"/>
          </w:tcPr>
          <w:p>
            <w:pPr>
              <w:spacing w:line="360" w:lineRule="auto"/>
              <w:jc w:val="center"/>
              <w:rPr>
                <w:color w:val="auto"/>
                <w:szCs w:val="21"/>
              </w:rPr>
            </w:pPr>
          </w:p>
        </w:tc>
        <w:tc>
          <w:tcPr>
            <w:tcW w:w="2611" w:type="dxa"/>
          </w:tcPr>
          <w:p>
            <w:pPr>
              <w:spacing w:line="360" w:lineRule="auto"/>
              <w:rPr>
                <w:rFonts w:hint="eastAsia"/>
                <w:color w:val="auto"/>
                <w:szCs w:val="21"/>
                <w:lang w:eastAsia="zh-CN"/>
              </w:rPr>
            </w:pPr>
            <w:r>
              <w:rPr>
                <w:rFonts w:hint="eastAsia"/>
                <w:color w:val="auto"/>
                <w:szCs w:val="21"/>
                <w:lang w:eastAsia="zh-CN"/>
              </w:rPr>
              <w:t>新鲜水</w:t>
            </w:r>
          </w:p>
        </w:tc>
        <w:tc>
          <w:tcPr>
            <w:tcW w:w="835" w:type="dxa"/>
          </w:tcPr>
          <w:p>
            <w:pPr>
              <w:spacing w:line="360" w:lineRule="auto"/>
              <w:jc w:val="center"/>
              <w:rPr>
                <w:rFonts w:ascii="宋体" w:cs="宋体"/>
                <w:color w:val="auto"/>
                <w:szCs w:val="21"/>
              </w:rPr>
            </w:pPr>
            <w:r>
              <w:rPr>
                <w:color w:val="auto"/>
                <w:szCs w:val="21"/>
              </w:rPr>
              <w:t>m</w:t>
            </w:r>
            <w:r>
              <w:rPr>
                <w:color w:val="auto"/>
                <w:szCs w:val="21"/>
                <w:vertAlign w:val="superscript"/>
              </w:rPr>
              <w:t>3</w:t>
            </w:r>
            <w:r>
              <w:rPr>
                <w:rFonts w:cs="Calibri"/>
                <w:color w:val="auto"/>
                <w:szCs w:val="21"/>
              </w:rPr>
              <w:t>/t</w:t>
            </w:r>
          </w:p>
        </w:tc>
        <w:tc>
          <w:tcPr>
            <w:tcW w:w="2363" w:type="dxa"/>
          </w:tcPr>
          <w:p>
            <w:pPr>
              <w:spacing w:line="360" w:lineRule="auto"/>
              <w:jc w:val="center"/>
              <w:rPr>
                <w:rFonts w:hint="eastAsia" w:ascii="宋体" w:eastAsia="宋体" w:cs="宋体"/>
                <w:color w:val="auto"/>
                <w:szCs w:val="21"/>
                <w:lang w:val="en-US" w:eastAsia="zh-CN"/>
              </w:rPr>
            </w:pPr>
            <w:r>
              <w:rPr>
                <w:rFonts w:hint="eastAsia"/>
                <w:color w:val="auto"/>
                <w:szCs w:val="21"/>
              </w:rPr>
              <w:t>≤</w:t>
            </w:r>
            <w:r>
              <w:rPr>
                <w:rFonts w:hint="eastAsia"/>
                <w:color w:val="auto"/>
                <w:szCs w:val="21"/>
                <w:lang w:val="en-US" w:eastAsia="zh-CN"/>
              </w:rPr>
              <w:t>6.6</w:t>
            </w:r>
          </w:p>
        </w:tc>
        <w:tc>
          <w:tcPr>
            <w:tcW w:w="4928" w:type="dxa"/>
          </w:tcPr>
          <w:p>
            <w:pPr>
              <w:spacing w:line="360" w:lineRule="auto"/>
              <w:jc w:val="left"/>
              <w:rPr>
                <w:color w:val="auto"/>
                <w:szCs w:val="21"/>
              </w:rPr>
            </w:pPr>
            <w:r>
              <w:rPr>
                <w:rFonts w:hint="eastAsia"/>
                <w:color w:val="auto"/>
                <w:szCs w:val="21"/>
                <w:lang w:val="en-US" w:eastAsia="zh-CN"/>
              </w:rPr>
              <w:t>GB/T 18916.19-2015，</w:t>
            </w:r>
            <w:r>
              <w:rPr>
                <w:rFonts w:hint="eastAsia"/>
                <w:color w:val="auto"/>
                <w:szCs w:val="21"/>
              </w:rPr>
              <w:t>现场数据</w:t>
            </w:r>
          </w:p>
        </w:tc>
        <w:tc>
          <w:tcPr>
            <w:tcW w:w="1560" w:type="dxa"/>
            <w:vAlign w:val="center"/>
          </w:tcPr>
          <w:p>
            <w:pPr>
              <w:spacing w:line="360" w:lineRule="auto"/>
              <w:jc w:val="center"/>
              <w:rPr>
                <w:color w:val="auto"/>
                <w:szCs w:val="21"/>
              </w:rPr>
            </w:pPr>
            <w:r>
              <w:rPr>
                <w:rFonts w:hint="eastAsia"/>
                <w:color w:val="auto"/>
                <w:szCs w:val="21"/>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Merge w:val="continue"/>
          </w:tcPr>
          <w:p>
            <w:pPr>
              <w:spacing w:line="360" w:lineRule="auto"/>
              <w:jc w:val="center"/>
              <w:rPr>
                <w:color w:val="auto"/>
                <w:szCs w:val="21"/>
              </w:rPr>
            </w:pPr>
          </w:p>
        </w:tc>
        <w:tc>
          <w:tcPr>
            <w:tcW w:w="2611" w:type="dxa"/>
          </w:tcPr>
          <w:p>
            <w:pPr>
              <w:spacing w:line="360" w:lineRule="auto"/>
              <w:rPr>
                <w:rFonts w:hint="eastAsia"/>
                <w:color w:val="auto"/>
                <w:szCs w:val="21"/>
                <w:lang w:eastAsia="zh-CN"/>
              </w:rPr>
            </w:pPr>
            <w:r>
              <w:rPr>
                <w:rFonts w:hint="eastAsia"/>
                <w:color w:val="auto"/>
                <w:szCs w:val="21"/>
                <w:lang w:eastAsia="zh-CN"/>
              </w:rPr>
              <w:t>铅精矿成分</w:t>
            </w:r>
          </w:p>
        </w:tc>
        <w:tc>
          <w:tcPr>
            <w:tcW w:w="835" w:type="dxa"/>
          </w:tcPr>
          <w:p>
            <w:pPr>
              <w:spacing w:line="360" w:lineRule="auto"/>
              <w:jc w:val="center"/>
              <w:rPr>
                <w:rFonts w:ascii="宋体" w:cs="宋体"/>
                <w:color w:val="auto"/>
                <w:szCs w:val="21"/>
              </w:rPr>
            </w:pPr>
            <w:r>
              <w:rPr>
                <w:rFonts w:ascii="宋体" w:cs="宋体"/>
                <w:color w:val="auto"/>
                <w:szCs w:val="21"/>
              </w:rPr>
              <w:t>%</w:t>
            </w:r>
          </w:p>
        </w:tc>
        <w:tc>
          <w:tcPr>
            <w:tcW w:w="2363" w:type="dxa"/>
          </w:tcPr>
          <w:p>
            <w:pPr>
              <w:spacing w:line="360" w:lineRule="auto"/>
              <w:jc w:val="center"/>
              <w:rPr>
                <w:rFonts w:cs="Calibri"/>
                <w:color w:val="auto"/>
                <w:szCs w:val="21"/>
              </w:rPr>
            </w:pPr>
            <w:r>
              <w:rPr>
                <w:rFonts w:cs="Calibri"/>
                <w:color w:val="auto"/>
                <w:szCs w:val="21"/>
                <w:lang w:val="de-DE"/>
              </w:rPr>
              <w:t xml:space="preserve">YS/T </w:t>
            </w:r>
            <w:r>
              <w:rPr>
                <w:rFonts w:hint="eastAsia" w:cs="Calibri"/>
                <w:color w:val="auto"/>
                <w:szCs w:val="21"/>
                <w:lang w:val="en-US" w:eastAsia="zh-CN"/>
              </w:rPr>
              <w:t>319</w:t>
            </w:r>
            <w:r>
              <w:rPr>
                <w:rFonts w:hint="eastAsia" w:cs="Calibri"/>
                <w:color w:val="auto"/>
                <w:szCs w:val="21"/>
                <w:lang w:val="de-DE"/>
              </w:rPr>
              <w:t>标准的要求</w:t>
            </w:r>
          </w:p>
        </w:tc>
        <w:tc>
          <w:tcPr>
            <w:tcW w:w="4928" w:type="dxa"/>
          </w:tcPr>
          <w:p>
            <w:pPr>
              <w:spacing w:line="360" w:lineRule="auto"/>
              <w:rPr>
                <w:color w:val="auto"/>
                <w:szCs w:val="21"/>
              </w:rPr>
            </w:pPr>
            <w:r>
              <w:rPr>
                <w:rFonts w:hint="eastAsia"/>
                <w:color w:val="auto"/>
                <w:szCs w:val="21"/>
                <w:lang w:val="en-US" w:eastAsia="zh-CN"/>
              </w:rPr>
              <w:t>YS/T 8152，分析检验结果</w:t>
            </w:r>
          </w:p>
        </w:tc>
        <w:tc>
          <w:tcPr>
            <w:tcW w:w="1560" w:type="dxa"/>
            <w:vAlign w:val="center"/>
          </w:tcPr>
          <w:p>
            <w:pPr>
              <w:spacing w:line="360" w:lineRule="auto"/>
              <w:jc w:val="center"/>
              <w:rPr>
                <w:color w:val="auto"/>
                <w:szCs w:val="21"/>
              </w:rPr>
            </w:pPr>
            <w:r>
              <w:rPr>
                <w:rFonts w:hint="eastAsia"/>
                <w:color w:val="auto"/>
                <w:szCs w:val="21"/>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tcPr>
          <w:p>
            <w:pPr>
              <w:spacing w:line="360" w:lineRule="auto"/>
              <w:jc w:val="center"/>
              <w:rPr>
                <w:b/>
                <w:color w:val="auto"/>
                <w:szCs w:val="21"/>
              </w:rPr>
            </w:pPr>
            <w:r>
              <w:rPr>
                <w:rFonts w:hint="eastAsia"/>
                <w:b/>
                <w:color w:val="auto"/>
                <w:szCs w:val="21"/>
              </w:rPr>
              <w:t>能源属性</w:t>
            </w:r>
          </w:p>
        </w:tc>
        <w:tc>
          <w:tcPr>
            <w:tcW w:w="2611" w:type="dxa"/>
          </w:tcPr>
          <w:p>
            <w:pPr>
              <w:spacing w:line="360" w:lineRule="auto"/>
              <w:rPr>
                <w:color w:val="auto"/>
                <w:szCs w:val="21"/>
              </w:rPr>
            </w:pPr>
            <w:r>
              <w:rPr>
                <w:rFonts w:hint="eastAsia"/>
                <w:color w:val="auto"/>
                <w:szCs w:val="21"/>
              </w:rPr>
              <w:t>吨</w:t>
            </w:r>
            <w:r>
              <w:rPr>
                <w:rFonts w:hint="eastAsia"/>
                <w:color w:val="auto"/>
                <w:szCs w:val="21"/>
                <w:lang w:eastAsia="zh-CN"/>
              </w:rPr>
              <w:t>铅</w:t>
            </w:r>
            <w:r>
              <w:rPr>
                <w:rFonts w:hint="eastAsia"/>
                <w:color w:val="auto"/>
                <w:szCs w:val="21"/>
              </w:rPr>
              <w:t>产品综合能耗</w:t>
            </w:r>
          </w:p>
        </w:tc>
        <w:tc>
          <w:tcPr>
            <w:tcW w:w="835" w:type="dxa"/>
          </w:tcPr>
          <w:p>
            <w:pPr>
              <w:spacing w:line="360" w:lineRule="auto"/>
              <w:jc w:val="center"/>
              <w:rPr>
                <w:color w:val="auto"/>
                <w:szCs w:val="21"/>
              </w:rPr>
            </w:pPr>
            <w:r>
              <w:rPr>
                <w:color w:val="auto"/>
                <w:szCs w:val="21"/>
              </w:rPr>
              <w:t>kg</w:t>
            </w:r>
            <w:r>
              <w:rPr>
                <w:color w:val="auto"/>
                <w:szCs w:val="21"/>
                <w:vertAlign w:val="subscript"/>
              </w:rPr>
              <w:t>ce</w:t>
            </w:r>
            <w:r>
              <w:rPr>
                <w:rFonts w:cs="Calibri"/>
                <w:color w:val="auto"/>
                <w:szCs w:val="21"/>
              </w:rPr>
              <w:t>/t</w:t>
            </w:r>
          </w:p>
        </w:tc>
        <w:tc>
          <w:tcPr>
            <w:tcW w:w="2363" w:type="dxa"/>
          </w:tcPr>
          <w:p>
            <w:pPr>
              <w:spacing w:line="360" w:lineRule="auto"/>
              <w:jc w:val="center"/>
              <w:rPr>
                <w:color w:val="auto"/>
                <w:szCs w:val="21"/>
                <w:lang w:val="en-US"/>
              </w:rPr>
            </w:pPr>
            <w:r>
              <w:rPr>
                <w:rFonts w:hint="eastAsia"/>
                <w:b/>
                <w:color w:val="auto"/>
                <w:szCs w:val="21"/>
              </w:rPr>
              <w:t>≤</w:t>
            </w:r>
            <w:r>
              <w:rPr>
                <w:rFonts w:hint="eastAsia"/>
                <w:color w:val="auto"/>
                <w:szCs w:val="21"/>
                <w:lang w:val="en-US" w:eastAsia="zh-CN"/>
              </w:rPr>
              <w:t>370</w:t>
            </w:r>
          </w:p>
        </w:tc>
        <w:tc>
          <w:tcPr>
            <w:tcW w:w="4928" w:type="dxa"/>
          </w:tcPr>
          <w:p>
            <w:pPr>
              <w:spacing w:line="360" w:lineRule="auto"/>
              <w:rPr>
                <w:color w:val="auto"/>
                <w:szCs w:val="21"/>
              </w:rPr>
            </w:pPr>
            <w:r>
              <w:rPr>
                <w:color w:val="auto"/>
                <w:szCs w:val="21"/>
              </w:rPr>
              <w:t>GB 21</w:t>
            </w:r>
            <w:r>
              <w:rPr>
                <w:rFonts w:hint="eastAsia"/>
                <w:color w:val="auto"/>
                <w:szCs w:val="21"/>
                <w:lang w:val="en-US" w:eastAsia="zh-CN"/>
              </w:rPr>
              <w:t>250-2014，</w:t>
            </w:r>
            <w:r>
              <w:rPr>
                <w:rFonts w:hint="eastAsia"/>
                <w:color w:val="auto"/>
                <w:szCs w:val="21"/>
              </w:rPr>
              <w:t>现场数据</w:t>
            </w:r>
          </w:p>
        </w:tc>
        <w:tc>
          <w:tcPr>
            <w:tcW w:w="1560" w:type="dxa"/>
            <w:vAlign w:val="center"/>
          </w:tcPr>
          <w:p>
            <w:pPr>
              <w:spacing w:line="360" w:lineRule="auto"/>
              <w:jc w:val="center"/>
              <w:rPr>
                <w:color w:val="auto"/>
                <w:szCs w:val="21"/>
              </w:rPr>
            </w:pPr>
            <w:r>
              <w:rPr>
                <w:rFonts w:hint="eastAsia"/>
                <w:color w:val="auto"/>
                <w:szCs w:val="21"/>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Merge w:val="restart"/>
            <w:vAlign w:val="center"/>
          </w:tcPr>
          <w:p>
            <w:pPr>
              <w:spacing w:line="360" w:lineRule="auto"/>
              <w:jc w:val="center"/>
              <w:rPr>
                <w:b/>
                <w:color w:val="auto"/>
                <w:szCs w:val="21"/>
              </w:rPr>
            </w:pPr>
            <w:r>
              <w:rPr>
                <w:rFonts w:hint="eastAsia"/>
                <w:b/>
                <w:color w:val="auto"/>
                <w:szCs w:val="21"/>
              </w:rPr>
              <w:t>环境属性</w:t>
            </w:r>
          </w:p>
        </w:tc>
        <w:tc>
          <w:tcPr>
            <w:tcW w:w="2611" w:type="dxa"/>
          </w:tcPr>
          <w:p>
            <w:pPr>
              <w:spacing w:line="360" w:lineRule="auto"/>
              <w:rPr>
                <w:rFonts w:ascii="宋体" w:cs="宋体"/>
                <w:color w:val="auto"/>
                <w:szCs w:val="21"/>
              </w:rPr>
            </w:pPr>
            <w:r>
              <w:rPr>
                <w:rFonts w:hint="eastAsia"/>
                <w:color w:val="auto"/>
                <w:szCs w:val="21"/>
              </w:rPr>
              <w:t>水污染物排放限值</w:t>
            </w:r>
          </w:p>
        </w:tc>
        <w:tc>
          <w:tcPr>
            <w:tcW w:w="835" w:type="dxa"/>
          </w:tcPr>
          <w:p>
            <w:pPr>
              <w:spacing w:line="360" w:lineRule="auto"/>
              <w:rPr>
                <w:rFonts w:cs="Calibri"/>
                <w:color w:val="auto"/>
                <w:szCs w:val="21"/>
              </w:rPr>
            </w:pPr>
            <w:r>
              <w:rPr>
                <w:rFonts w:cs="Calibri"/>
                <w:color w:val="auto"/>
                <w:szCs w:val="21"/>
              </w:rPr>
              <w:t>mg/L</w:t>
            </w:r>
          </w:p>
        </w:tc>
        <w:tc>
          <w:tcPr>
            <w:tcW w:w="2363" w:type="dxa"/>
          </w:tcPr>
          <w:p>
            <w:pPr>
              <w:spacing w:line="360" w:lineRule="auto"/>
              <w:jc w:val="center"/>
              <w:rPr>
                <w:rFonts w:cs="Calibri"/>
                <w:color w:val="auto"/>
                <w:szCs w:val="21"/>
              </w:rPr>
            </w:pPr>
            <w:r>
              <w:rPr>
                <w:rFonts w:hint="eastAsia" w:cs="Calibri"/>
                <w:color w:val="auto"/>
                <w:szCs w:val="21"/>
                <w:lang w:eastAsia="zh-CN"/>
              </w:rPr>
              <w:t>新建企业排放限值</w:t>
            </w:r>
          </w:p>
        </w:tc>
        <w:tc>
          <w:tcPr>
            <w:tcW w:w="4928" w:type="dxa"/>
          </w:tcPr>
          <w:p>
            <w:pPr>
              <w:spacing w:line="360" w:lineRule="auto"/>
              <w:rPr>
                <w:rFonts w:cs="Calibri"/>
                <w:color w:val="auto"/>
                <w:szCs w:val="21"/>
              </w:rPr>
            </w:pPr>
            <w:r>
              <w:rPr>
                <w:color w:val="auto"/>
                <w:szCs w:val="21"/>
              </w:rPr>
              <w:t xml:space="preserve">GB </w:t>
            </w:r>
            <w:r>
              <w:rPr>
                <w:rFonts w:hint="eastAsia"/>
                <w:color w:val="auto"/>
                <w:szCs w:val="21"/>
                <w:lang w:val="en-US" w:eastAsia="zh-CN"/>
              </w:rPr>
              <w:t>25466</w:t>
            </w:r>
            <w:r>
              <w:rPr>
                <w:rFonts w:hint="eastAsia"/>
                <w:color w:val="auto"/>
                <w:szCs w:val="21"/>
              </w:rPr>
              <w:t>，现场监测数据或分析检验结果</w:t>
            </w:r>
          </w:p>
        </w:tc>
        <w:tc>
          <w:tcPr>
            <w:tcW w:w="1560" w:type="dxa"/>
          </w:tcPr>
          <w:p>
            <w:pPr>
              <w:spacing w:line="360" w:lineRule="auto"/>
              <w:jc w:val="center"/>
              <w:rPr>
                <w:color w:val="auto"/>
                <w:szCs w:val="21"/>
              </w:rPr>
            </w:pPr>
            <w:r>
              <w:rPr>
                <w:rFonts w:hint="eastAsia"/>
                <w:color w:val="auto"/>
                <w:szCs w:val="21"/>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Merge w:val="continue"/>
            <w:vAlign w:val="center"/>
          </w:tcPr>
          <w:p>
            <w:pPr>
              <w:spacing w:line="360" w:lineRule="auto"/>
              <w:jc w:val="center"/>
              <w:rPr>
                <w:color w:val="auto"/>
                <w:szCs w:val="21"/>
              </w:rPr>
            </w:pPr>
          </w:p>
        </w:tc>
        <w:tc>
          <w:tcPr>
            <w:tcW w:w="2611" w:type="dxa"/>
          </w:tcPr>
          <w:p>
            <w:pPr>
              <w:spacing w:line="360" w:lineRule="auto"/>
              <w:rPr>
                <w:rFonts w:ascii="宋体" w:cs="宋体"/>
                <w:color w:val="auto"/>
                <w:szCs w:val="21"/>
              </w:rPr>
            </w:pPr>
            <w:r>
              <w:rPr>
                <w:rFonts w:hint="eastAsia"/>
                <w:color w:val="auto"/>
                <w:szCs w:val="21"/>
              </w:rPr>
              <w:t>大气污染物排放浓度限值</w:t>
            </w:r>
          </w:p>
        </w:tc>
        <w:tc>
          <w:tcPr>
            <w:tcW w:w="835" w:type="dxa"/>
          </w:tcPr>
          <w:p>
            <w:pPr>
              <w:spacing w:line="360" w:lineRule="auto"/>
              <w:rPr>
                <w:rFonts w:cs="Calibri"/>
                <w:color w:val="auto"/>
                <w:szCs w:val="21"/>
              </w:rPr>
            </w:pPr>
            <w:r>
              <w:rPr>
                <w:rFonts w:cs="Calibri"/>
                <w:color w:val="auto"/>
                <w:szCs w:val="21"/>
              </w:rPr>
              <w:t>mg/m</w:t>
            </w:r>
            <w:r>
              <w:rPr>
                <w:rFonts w:cs="Calibri"/>
                <w:color w:val="auto"/>
                <w:szCs w:val="21"/>
                <w:vertAlign w:val="superscript"/>
              </w:rPr>
              <w:t>3</w:t>
            </w:r>
          </w:p>
        </w:tc>
        <w:tc>
          <w:tcPr>
            <w:tcW w:w="2363" w:type="dxa"/>
          </w:tcPr>
          <w:p>
            <w:pPr>
              <w:spacing w:line="360" w:lineRule="auto"/>
              <w:jc w:val="center"/>
              <w:rPr>
                <w:rFonts w:hint="eastAsia" w:ascii="宋体" w:eastAsia="宋体" w:cs="宋体"/>
                <w:color w:val="auto"/>
                <w:szCs w:val="21"/>
                <w:lang w:eastAsia="zh-CN"/>
              </w:rPr>
            </w:pPr>
            <w:r>
              <w:rPr>
                <w:rFonts w:hint="eastAsia" w:cs="Calibri"/>
                <w:color w:val="auto"/>
                <w:szCs w:val="21"/>
                <w:lang w:eastAsia="zh-CN"/>
              </w:rPr>
              <w:t>大气污染物特别排放限值</w:t>
            </w:r>
          </w:p>
        </w:tc>
        <w:tc>
          <w:tcPr>
            <w:tcW w:w="4928" w:type="dxa"/>
          </w:tcPr>
          <w:p>
            <w:pPr>
              <w:spacing w:line="360" w:lineRule="auto"/>
              <w:rPr>
                <w:rFonts w:cs="Calibri"/>
                <w:color w:val="auto"/>
                <w:szCs w:val="21"/>
              </w:rPr>
            </w:pPr>
            <w:r>
              <w:rPr>
                <w:color w:val="auto"/>
                <w:szCs w:val="21"/>
              </w:rPr>
              <w:t xml:space="preserve">GB </w:t>
            </w:r>
            <w:r>
              <w:rPr>
                <w:rFonts w:hint="eastAsia"/>
                <w:color w:val="auto"/>
                <w:szCs w:val="21"/>
                <w:lang w:val="en-US" w:eastAsia="zh-CN"/>
              </w:rPr>
              <w:t>25466（修改单）</w:t>
            </w:r>
            <w:r>
              <w:rPr>
                <w:rFonts w:hint="eastAsia"/>
                <w:color w:val="auto"/>
                <w:szCs w:val="21"/>
              </w:rPr>
              <w:t>，现场监测数据或分析检验结果</w:t>
            </w:r>
          </w:p>
        </w:tc>
        <w:tc>
          <w:tcPr>
            <w:tcW w:w="1560" w:type="dxa"/>
            <w:vAlign w:val="center"/>
          </w:tcPr>
          <w:p>
            <w:pPr>
              <w:spacing w:line="360" w:lineRule="auto"/>
              <w:jc w:val="center"/>
              <w:rPr>
                <w:color w:val="auto"/>
                <w:szCs w:val="21"/>
              </w:rPr>
            </w:pPr>
            <w:r>
              <w:rPr>
                <w:rFonts w:hint="eastAsia"/>
                <w:color w:val="auto"/>
                <w:szCs w:val="21"/>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Merge w:val="continue"/>
            <w:vAlign w:val="center"/>
          </w:tcPr>
          <w:p>
            <w:pPr>
              <w:spacing w:line="360" w:lineRule="auto"/>
              <w:jc w:val="center"/>
              <w:rPr>
                <w:color w:val="auto"/>
                <w:szCs w:val="21"/>
              </w:rPr>
            </w:pPr>
          </w:p>
        </w:tc>
        <w:tc>
          <w:tcPr>
            <w:tcW w:w="2611" w:type="dxa"/>
          </w:tcPr>
          <w:p>
            <w:pPr>
              <w:spacing w:line="360" w:lineRule="auto"/>
              <w:rPr>
                <w:rFonts w:hint="eastAsia" w:eastAsia="宋体"/>
                <w:color w:val="auto"/>
                <w:szCs w:val="21"/>
                <w:lang w:val="en-US" w:eastAsia="zh-CN"/>
              </w:rPr>
            </w:pPr>
            <w:r>
              <w:rPr>
                <w:rFonts w:hint="eastAsia"/>
                <w:color w:val="auto"/>
                <w:szCs w:val="21"/>
                <w:lang w:eastAsia="zh-CN"/>
              </w:rPr>
              <w:t>单位产品基准排水量</w:t>
            </w:r>
          </w:p>
        </w:tc>
        <w:tc>
          <w:tcPr>
            <w:tcW w:w="835" w:type="dxa"/>
          </w:tcPr>
          <w:p>
            <w:pPr>
              <w:spacing w:line="360" w:lineRule="auto"/>
              <w:rPr>
                <w:rFonts w:hint="eastAsia" w:cs="Calibri"/>
                <w:color w:val="auto"/>
                <w:szCs w:val="21"/>
                <w:lang w:val="en-US" w:eastAsia="zh-CN"/>
              </w:rPr>
            </w:pPr>
            <w:r>
              <w:rPr>
                <w:rFonts w:hint="eastAsia" w:cs="Calibri"/>
                <w:color w:val="auto"/>
                <w:szCs w:val="21"/>
                <w:lang w:val="en-US" w:eastAsia="zh-CN"/>
              </w:rPr>
              <w:t>m</w:t>
            </w:r>
            <w:r>
              <w:rPr>
                <w:rFonts w:hint="eastAsia" w:cs="Calibri"/>
                <w:color w:val="auto"/>
                <w:szCs w:val="21"/>
                <w:vertAlign w:val="superscript"/>
                <w:lang w:val="en-US" w:eastAsia="zh-CN"/>
              </w:rPr>
              <w:t>3</w:t>
            </w:r>
            <w:r>
              <w:rPr>
                <w:rFonts w:hint="eastAsia" w:cs="Calibri"/>
                <w:color w:val="auto"/>
                <w:szCs w:val="21"/>
                <w:lang w:val="en-US" w:eastAsia="zh-CN"/>
              </w:rPr>
              <w:t>/t</w:t>
            </w:r>
          </w:p>
        </w:tc>
        <w:tc>
          <w:tcPr>
            <w:tcW w:w="2363" w:type="dxa"/>
          </w:tcPr>
          <w:p>
            <w:pPr>
              <w:spacing w:line="360" w:lineRule="auto"/>
              <w:jc w:val="center"/>
              <w:rPr>
                <w:rFonts w:hint="eastAsia" w:eastAsia="宋体" w:cs="Calibri"/>
                <w:color w:val="auto"/>
                <w:szCs w:val="21"/>
                <w:lang w:val="en-US" w:eastAsia="zh-CN"/>
              </w:rPr>
            </w:pPr>
            <w:r>
              <w:rPr>
                <w:rFonts w:hint="eastAsia"/>
                <w:b/>
                <w:color w:val="auto"/>
                <w:szCs w:val="21"/>
              </w:rPr>
              <w:t>≤</w:t>
            </w:r>
            <w:r>
              <w:rPr>
                <w:rFonts w:hint="eastAsia"/>
                <w:b/>
                <w:color w:val="auto"/>
                <w:szCs w:val="21"/>
                <w:lang w:val="en-US" w:eastAsia="zh-CN"/>
              </w:rPr>
              <w:t>4</w:t>
            </w:r>
          </w:p>
        </w:tc>
        <w:tc>
          <w:tcPr>
            <w:tcW w:w="4928" w:type="dxa"/>
          </w:tcPr>
          <w:p>
            <w:pPr>
              <w:spacing w:line="360" w:lineRule="auto"/>
              <w:rPr>
                <w:color w:val="auto"/>
                <w:szCs w:val="21"/>
              </w:rPr>
            </w:pPr>
            <w:r>
              <w:rPr>
                <w:color w:val="auto"/>
                <w:szCs w:val="21"/>
              </w:rPr>
              <w:t xml:space="preserve">GB </w:t>
            </w:r>
            <w:r>
              <w:rPr>
                <w:rFonts w:hint="eastAsia"/>
                <w:color w:val="auto"/>
                <w:szCs w:val="21"/>
                <w:lang w:val="en-US" w:eastAsia="zh-CN"/>
              </w:rPr>
              <w:t>25466</w:t>
            </w:r>
            <w:r>
              <w:rPr>
                <w:rFonts w:hint="eastAsia"/>
                <w:color w:val="auto"/>
                <w:szCs w:val="21"/>
              </w:rPr>
              <w:t>，现场监测数据</w:t>
            </w:r>
          </w:p>
        </w:tc>
        <w:tc>
          <w:tcPr>
            <w:tcW w:w="1560" w:type="dxa"/>
            <w:vAlign w:val="center"/>
          </w:tcPr>
          <w:p>
            <w:pPr>
              <w:spacing w:line="360" w:lineRule="auto"/>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Merge w:val="restart"/>
            <w:vAlign w:val="center"/>
          </w:tcPr>
          <w:p>
            <w:pPr>
              <w:spacing w:line="360" w:lineRule="auto"/>
              <w:jc w:val="center"/>
              <w:rPr>
                <w:b/>
                <w:color w:val="auto"/>
                <w:szCs w:val="21"/>
              </w:rPr>
            </w:pPr>
            <w:r>
              <w:rPr>
                <w:rFonts w:hint="eastAsia"/>
                <w:b/>
                <w:color w:val="auto"/>
                <w:szCs w:val="21"/>
              </w:rPr>
              <w:t>产品属性</w:t>
            </w:r>
          </w:p>
        </w:tc>
        <w:tc>
          <w:tcPr>
            <w:tcW w:w="2611" w:type="dxa"/>
            <w:vAlign w:val="top"/>
          </w:tcPr>
          <w:p>
            <w:pPr>
              <w:rPr>
                <w:color w:val="auto"/>
                <w:szCs w:val="21"/>
              </w:rPr>
            </w:pPr>
            <w:r>
              <w:rPr>
                <w:rFonts w:hint="eastAsia"/>
                <w:color w:val="auto"/>
                <w:szCs w:val="21"/>
              </w:rPr>
              <w:t>砷</w:t>
            </w:r>
          </w:p>
        </w:tc>
        <w:tc>
          <w:tcPr>
            <w:tcW w:w="835" w:type="dxa"/>
            <w:vAlign w:val="top"/>
          </w:tcPr>
          <w:p>
            <w:pPr>
              <w:jc w:val="center"/>
              <w:rPr>
                <w:color w:val="auto"/>
                <w:szCs w:val="21"/>
              </w:rPr>
            </w:pPr>
            <w:r>
              <w:rPr>
                <w:color w:val="auto"/>
                <w:szCs w:val="21"/>
              </w:rPr>
              <w:t>%</w:t>
            </w:r>
          </w:p>
        </w:tc>
        <w:tc>
          <w:tcPr>
            <w:tcW w:w="2363" w:type="dxa"/>
            <w:vAlign w:val="top"/>
          </w:tcPr>
          <w:p>
            <w:pPr>
              <w:jc w:val="center"/>
              <w:rPr>
                <w:b/>
                <w:color w:val="auto"/>
                <w:szCs w:val="21"/>
              </w:rPr>
            </w:pPr>
            <w:r>
              <w:rPr>
                <w:rFonts w:hint="eastAsia"/>
                <w:color w:val="auto"/>
                <w:szCs w:val="21"/>
              </w:rPr>
              <w:t>≤</w:t>
            </w:r>
            <w:r>
              <w:rPr>
                <w:color w:val="auto"/>
                <w:szCs w:val="21"/>
              </w:rPr>
              <w:t>0.0</w:t>
            </w:r>
            <w:r>
              <w:rPr>
                <w:rFonts w:hint="eastAsia"/>
                <w:color w:val="auto"/>
                <w:szCs w:val="21"/>
                <w:lang w:val="en-US" w:eastAsia="zh-CN"/>
              </w:rPr>
              <w:t>00</w:t>
            </w:r>
            <w:r>
              <w:rPr>
                <w:color w:val="auto"/>
                <w:szCs w:val="21"/>
              </w:rPr>
              <w:t>5</w:t>
            </w:r>
          </w:p>
        </w:tc>
        <w:tc>
          <w:tcPr>
            <w:tcW w:w="4928" w:type="dxa"/>
          </w:tcPr>
          <w:p>
            <w:pPr>
              <w:rPr>
                <w:color w:val="auto"/>
                <w:szCs w:val="21"/>
              </w:rPr>
            </w:pPr>
            <w:r>
              <w:rPr>
                <w:color w:val="auto"/>
                <w:szCs w:val="21"/>
              </w:rPr>
              <w:t>GB/</w:t>
            </w:r>
            <w:r>
              <w:rPr>
                <w:rFonts w:hint="eastAsia"/>
                <w:color w:val="auto"/>
                <w:szCs w:val="21"/>
                <w:lang w:val="en-US" w:eastAsia="zh-CN"/>
              </w:rPr>
              <w:t>T</w:t>
            </w:r>
            <w:r>
              <w:rPr>
                <w:color w:val="auto"/>
                <w:szCs w:val="21"/>
              </w:rPr>
              <w:t xml:space="preserve"> </w:t>
            </w:r>
            <w:r>
              <w:rPr>
                <w:rFonts w:hint="eastAsia"/>
                <w:color w:val="auto"/>
                <w:szCs w:val="21"/>
                <w:lang w:val="en-US" w:eastAsia="zh-CN"/>
              </w:rPr>
              <w:t>4103</w:t>
            </w:r>
            <w:r>
              <w:rPr>
                <w:rFonts w:hint="eastAsia"/>
                <w:color w:val="auto"/>
                <w:szCs w:val="21"/>
              </w:rPr>
              <w:t>，分析检验结果</w:t>
            </w:r>
          </w:p>
        </w:tc>
        <w:tc>
          <w:tcPr>
            <w:tcW w:w="1560" w:type="dxa"/>
          </w:tcPr>
          <w:p>
            <w:pPr>
              <w:spacing w:line="360" w:lineRule="auto"/>
              <w:jc w:val="center"/>
              <w:rPr>
                <w:color w:val="auto"/>
                <w:szCs w:val="21"/>
              </w:rPr>
            </w:pPr>
            <w:r>
              <w:rPr>
                <w:rFonts w:hint="eastAsia"/>
                <w:color w:val="auto"/>
                <w:szCs w:val="21"/>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7" w:type="dxa"/>
            <w:vMerge w:val="continue"/>
          </w:tcPr>
          <w:p>
            <w:pPr>
              <w:spacing w:line="360" w:lineRule="auto"/>
              <w:jc w:val="center"/>
              <w:rPr>
                <w:b/>
                <w:color w:val="auto"/>
                <w:szCs w:val="21"/>
              </w:rPr>
            </w:pPr>
          </w:p>
        </w:tc>
        <w:tc>
          <w:tcPr>
            <w:tcW w:w="2611" w:type="dxa"/>
          </w:tcPr>
          <w:p>
            <w:pPr>
              <w:rPr>
                <w:color w:val="auto"/>
                <w:szCs w:val="21"/>
              </w:rPr>
            </w:pPr>
            <w:r>
              <w:rPr>
                <w:rFonts w:hint="eastAsia"/>
                <w:color w:val="auto"/>
                <w:szCs w:val="21"/>
              </w:rPr>
              <w:t>镉</w:t>
            </w:r>
          </w:p>
        </w:tc>
        <w:tc>
          <w:tcPr>
            <w:tcW w:w="835" w:type="dxa"/>
          </w:tcPr>
          <w:p>
            <w:pPr>
              <w:jc w:val="center"/>
              <w:rPr>
                <w:color w:val="auto"/>
              </w:rPr>
            </w:pPr>
            <w:r>
              <w:rPr>
                <w:color w:val="auto"/>
                <w:szCs w:val="21"/>
              </w:rPr>
              <w:t>%</w:t>
            </w:r>
          </w:p>
        </w:tc>
        <w:tc>
          <w:tcPr>
            <w:tcW w:w="2363" w:type="dxa"/>
          </w:tcPr>
          <w:p>
            <w:pPr>
              <w:jc w:val="center"/>
              <w:rPr>
                <w:rFonts w:hint="eastAsia" w:eastAsia="宋体"/>
                <w:color w:val="auto"/>
                <w:szCs w:val="21"/>
                <w:lang w:eastAsia="zh-CN"/>
              </w:rPr>
            </w:pPr>
            <w:r>
              <w:rPr>
                <w:rFonts w:hint="eastAsia"/>
                <w:color w:val="auto"/>
                <w:szCs w:val="21"/>
              </w:rPr>
              <w:t>≤</w:t>
            </w:r>
            <w:r>
              <w:rPr>
                <w:color w:val="auto"/>
                <w:szCs w:val="21"/>
              </w:rPr>
              <w:t>0.000</w:t>
            </w:r>
            <w:r>
              <w:rPr>
                <w:rFonts w:hint="eastAsia"/>
                <w:color w:val="auto"/>
                <w:szCs w:val="21"/>
                <w:lang w:val="en-US" w:eastAsia="zh-CN"/>
              </w:rPr>
              <w:t>2</w:t>
            </w:r>
          </w:p>
        </w:tc>
        <w:tc>
          <w:tcPr>
            <w:tcW w:w="4928" w:type="dxa"/>
          </w:tcPr>
          <w:p>
            <w:pPr>
              <w:rPr>
                <w:color w:val="auto"/>
                <w:szCs w:val="21"/>
              </w:rPr>
            </w:pPr>
            <w:r>
              <w:rPr>
                <w:color w:val="auto"/>
                <w:szCs w:val="21"/>
              </w:rPr>
              <w:t>GB/</w:t>
            </w:r>
            <w:r>
              <w:rPr>
                <w:rFonts w:hint="eastAsia"/>
                <w:color w:val="auto"/>
                <w:szCs w:val="21"/>
                <w:lang w:val="en-US" w:eastAsia="zh-CN"/>
              </w:rPr>
              <w:t>T</w:t>
            </w:r>
            <w:r>
              <w:rPr>
                <w:color w:val="auto"/>
                <w:szCs w:val="21"/>
              </w:rPr>
              <w:t xml:space="preserve"> </w:t>
            </w:r>
            <w:r>
              <w:rPr>
                <w:rFonts w:hint="eastAsia"/>
                <w:color w:val="auto"/>
                <w:szCs w:val="21"/>
                <w:lang w:val="en-US" w:eastAsia="zh-CN"/>
              </w:rPr>
              <w:t>4103</w:t>
            </w:r>
            <w:r>
              <w:rPr>
                <w:rFonts w:hint="eastAsia"/>
                <w:color w:val="auto"/>
                <w:szCs w:val="21"/>
              </w:rPr>
              <w:t>，分析检验结果</w:t>
            </w:r>
          </w:p>
        </w:tc>
        <w:tc>
          <w:tcPr>
            <w:tcW w:w="1560" w:type="dxa"/>
          </w:tcPr>
          <w:p>
            <w:pPr>
              <w:spacing w:line="360" w:lineRule="auto"/>
              <w:jc w:val="center"/>
              <w:rPr>
                <w:color w:val="auto"/>
                <w:szCs w:val="21"/>
              </w:rPr>
            </w:pPr>
            <w:r>
              <w:rPr>
                <w:rFonts w:hint="eastAsia"/>
                <w:color w:val="auto"/>
                <w:szCs w:val="21"/>
              </w:rPr>
              <w:t>产品生产</w:t>
            </w:r>
          </w:p>
        </w:tc>
      </w:tr>
    </w:tbl>
    <w:p>
      <w:pPr>
        <w:jc w:val="left"/>
        <w:rPr>
          <w:color w:val="auto"/>
          <w:szCs w:val="21"/>
        </w:rPr>
        <w:sectPr>
          <w:pgSz w:w="16838" w:h="11906" w:orient="landscape"/>
          <w:pgMar w:top="1797" w:right="1440" w:bottom="1797" w:left="1440" w:header="851" w:footer="992" w:gutter="0"/>
          <w:cols w:space="425" w:num="1"/>
          <w:titlePg/>
          <w:docGrid w:type="linesAndChars" w:linePitch="312" w:charSpace="0"/>
        </w:sectPr>
      </w:pPr>
      <w:r>
        <w:rPr>
          <w:rFonts w:hint="eastAsia"/>
          <w:color w:val="auto"/>
          <w:szCs w:val="21"/>
        </w:rPr>
        <w:t>注</w:t>
      </w:r>
      <w:r>
        <w:rPr>
          <w:color w:val="auto"/>
          <w:szCs w:val="21"/>
        </w:rPr>
        <w:t>*</w:t>
      </w:r>
      <w:r>
        <w:rPr>
          <w:rFonts w:hint="eastAsia"/>
          <w:color w:val="auto"/>
          <w:szCs w:val="21"/>
        </w:rPr>
        <w:t>：吨</w:t>
      </w:r>
      <w:r>
        <w:rPr>
          <w:rFonts w:hint="eastAsia"/>
          <w:color w:val="auto"/>
          <w:szCs w:val="21"/>
          <w:lang w:eastAsia="zh-CN"/>
        </w:rPr>
        <w:t>铅</w:t>
      </w:r>
      <w:r>
        <w:rPr>
          <w:rFonts w:hint="eastAsia"/>
          <w:color w:val="auto"/>
          <w:szCs w:val="21"/>
        </w:rPr>
        <w:t>产品所消耗的精矿</w:t>
      </w:r>
      <w:r>
        <w:rPr>
          <w:rFonts w:hint="eastAsia"/>
          <w:color w:val="auto"/>
          <w:szCs w:val="21"/>
          <w:lang w:eastAsia="zh-CN"/>
        </w:rPr>
        <w:t>铅</w:t>
      </w:r>
      <w:r>
        <w:rPr>
          <w:rFonts w:hint="eastAsia"/>
          <w:color w:val="auto"/>
          <w:szCs w:val="21"/>
        </w:rPr>
        <w:t>金属含量。</w:t>
      </w:r>
    </w:p>
    <w:p>
      <w:pPr>
        <w:spacing w:beforeLines="100"/>
        <w:jc w:val="left"/>
        <w:outlineLvl w:val="0"/>
        <w:rPr>
          <w:rFonts w:ascii="黑体" w:hAnsi="黑体" w:eastAsia="黑体"/>
          <w:color w:val="auto"/>
          <w:szCs w:val="21"/>
        </w:rPr>
      </w:pPr>
      <w:bookmarkStart w:id="5" w:name="_Toc510989399"/>
      <w:r>
        <w:rPr>
          <w:rFonts w:ascii="黑体" w:hAnsi="黑体" w:eastAsia="黑体"/>
          <w:color w:val="auto"/>
          <w:szCs w:val="21"/>
        </w:rPr>
        <w:t xml:space="preserve">5 </w:t>
      </w:r>
      <w:r>
        <w:rPr>
          <w:rFonts w:hint="eastAsia" w:ascii="黑体" w:hAnsi="黑体" w:eastAsia="黑体"/>
          <w:color w:val="auto"/>
          <w:szCs w:val="21"/>
        </w:rPr>
        <w:t>生命周期评价报告编制方法</w:t>
      </w:r>
      <w:bookmarkEnd w:id="5"/>
    </w:p>
    <w:p>
      <w:pPr>
        <w:jc w:val="left"/>
        <w:rPr>
          <w:rFonts w:ascii="黑体" w:hAnsi="黑体" w:eastAsia="黑体"/>
          <w:color w:val="auto"/>
          <w:szCs w:val="21"/>
        </w:rPr>
      </w:pPr>
      <w:r>
        <w:rPr>
          <w:rFonts w:ascii="黑体" w:hAnsi="黑体" w:eastAsia="黑体"/>
          <w:color w:val="auto"/>
          <w:szCs w:val="21"/>
        </w:rPr>
        <w:t xml:space="preserve">5.1 </w:t>
      </w:r>
      <w:r>
        <w:rPr>
          <w:rFonts w:hint="eastAsia" w:ascii="黑体" w:hAnsi="黑体" w:eastAsia="黑体"/>
          <w:color w:val="auto"/>
          <w:szCs w:val="21"/>
        </w:rPr>
        <w:t>生命周期评价方法</w:t>
      </w:r>
    </w:p>
    <w:p>
      <w:pPr>
        <w:ind w:firstLine="420" w:firstLineChars="200"/>
        <w:jc w:val="left"/>
        <w:rPr>
          <w:color w:val="auto"/>
          <w:szCs w:val="21"/>
        </w:rPr>
      </w:pPr>
      <w:r>
        <w:rPr>
          <w:rFonts w:hint="eastAsia"/>
          <w:color w:val="auto"/>
          <w:szCs w:val="21"/>
        </w:rPr>
        <w:t>应依据附录</w:t>
      </w:r>
      <w:r>
        <w:rPr>
          <w:color w:val="auto"/>
          <w:szCs w:val="21"/>
        </w:rPr>
        <w:t>A</w:t>
      </w:r>
      <w:r>
        <w:rPr>
          <w:rFonts w:hint="eastAsia"/>
          <w:color w:val="auto"/>
          <w:szCs w:val="21"/>
        </w:rPr>
        <w:t>中生命周期评价方法和附录</w:t>
      </w:r>
      <w:r>
        <w:rPr>
          <w:color w:val="auto"/>
          <w:szCs w:val="21"/>
        </w:rPr>
        <w:t>B</w:t>
      </w:r>
      <w:r>
        <w:rPr>
          <w:rFonts w:hint="eastAsia"/>
          <w:color w:val="auto"/>
          <w:szCs w:val="21"/>
        </w:rPr>
        <w:t>中数据收集表格，来对</w:t>
      </w:r>
      <w:r>
        <w:rPr>
          <w:rFonts w:hint="eastAsia"/>
          <w:color w:val="auto"/>
          <w:szCs w:val="21"/>
          <w:lang w:eastAsia="zh-CN"/>
        </w:rPr>
        <w:t>铅</w:t>
      </w:r>
      <w:r>
        <w:rPr>
          <w:rFonts w:hint="eastAsia"/>
          <w:color w:val="auto"/>
          <w:szCs w:val="21"/>
        </w:rPr>
        <w:t>锭产品进行生命周期评价。</w:t>
      </w:r>
    </w:p>
    <w:p>
      <w:pPr>
        <w:jc w:val="left"/>
        <w:rPr>
          <w:rFonts w:ascii="黑体" w:hAnsi="黑体" w:eastAsia="黑体"/>
          <w:color w:val="auto"/>
          <w:szCs w:val="21"/>
        </w:rPr>
      </w:pPr>
      <w:r>
        <w:rPr>
          <w:rFonts w:ascii="黑体" w:hAnsi="黑体" w:eastAsia="黑体"/>
          <w:color w:val="auto"/>
          <w:szCs w:val="21"/>
        </w:rPr>
        <w:t xml:space="preserve">5.2 </w:t>
      </w:r>
      <w:r>
        <w:rPr>
          <w:rFonts w:hint="eastAsia" w:ascii="黑体" w:hAnsi="黑体" w:eastAsia="黑体"/>
          <w:color w:val="auto"/>
          <w:szCs w:val="21"/>
        </w:rPr>
        <w:t>生命周期评价报告框架</w:t>
      </w:r>
    </w:p>
    <w:p>
      <w:pPr>
        <w:jc w:val="left"/>
        <w:rPr>
          <w:rFonts w:ascii="黑体" w:hAnsi="黑体" w:eastAsia="黑体"/>
          <w:color w:val="auto"/>
          <w:szCs w:val="21"/>
        </w:rPr>
      </w:pPr>
      <w:r>
        <w:rPr>
          <w:rFonts w:ascii="黑体" w:hAnsi="黑体" w:eastAsia="黑体"/>
          <w:color w:val="auto"/>
          <w:szCs w:val="21"/>
        </w:rPr>
        <w:t xml:space="preserve">5.2.1 </w:t>
      </w:r>
      <w:r>
        <w:rPr>
          <w:rFonts w:hint="eastAsia" w:ascii="黑体" w:hAnsi="黑体" w:eastAsia="黑体"/>
          <w:color w:val="auto"/>
          <w:szCs w:val="21"/>
        </w:rPr>
        <w:t>基本信息</w:t>
      </w:r>
    </w:p>
    <w:p>
      <w:pPr>
        <w:ind w:firstLine="420" w:firstLineChars="200"/>
        <w:jc w:val="left"/>
        <w:rPr>
          <w:color w:val="auto"/>
          <w:szCs w:val="21"/>
        </w:rPr>
      </w:pPr>
      <w:r>
        <w:rPr>
          <w:rFonts w:hint="eastAsia"/>
          <w:color w:val="auto"/>
          <w:szCs w:val="21"/>
        </w:rPr>
        <w:t>报告应提供报告信息、申请者信息、评估对象信息、采用的标准信息等基本信息；</w:t>
      </w:r>
    </w:p>
    <w:p>
      <w:pPr>
        <w:ind w:firstLine="420" w:firstLineChars="200"/>
        <w:jc w:val="left"/>
        <w:rPr>
          <w:color w:val="auto"/>
          <w:szCs w:val="21"/>
        </w:rPr>
      </w:pPr>
      <w:r>
        <w:rPr>
          <w:rFonts w:hint="eastAsia"/>
          <w:color w:val="auto"/>
          <w:szCs w:val="21"/>
        </w:rPr>
        <w:t>报告信息包括：报告编号、编制人员、审核人员、发布日期等；</w:t>
      </w:r>
    </w:p>
    <w:p>
      <w:pPr>
        <w:ind w:firstLine="420" w:firstLineChars="200"/>
        <w:jc w:val="left"/>
        <w:rPr>
          <w:color w:val="auto"/>
          <w:szCs w:val="21"/>
        </w:rPr>
      </w:pPr>
      <w:r>
        <w:rPr>
          <w:rFonts w:hint="eastAsia"/>
          <w:color w:val="auto"/>
          <w:szCs w:val="21"/>
        </w:rPr>
        <w:t>申请者信息包括：公司全称、组织机构代码、地址、联系人、联系方式等；</w:t>
      </w:r>
    </w:p>
    <w:p>
      <w:pPr>
        <w:ind w:firstLine="420" w:firstLineChars="200"/>
        <w:jc w:val="left"/>
        <w:rPr>
          <w:color w:val="auto"/>
          <w:szCs w:val="21"/>
        </w:rPr>
      </w:pPr>
      <w:r>
        <w:rPr>
          <w:rFonts w:hint="eastAsia"/>
          <w:color w:val="auto"/>
          <w:szCs w:val="21"/>
        </w:rPr>
        <w:t>评估对象信息包括：产品型号</w:t>
      </w:r>
      <w:r>
        <w:rPr>
          <w:color w:val="auto"/>
          <w:szCs w:val="21"/>
        </w:rPr>
        <w:t>/</w:t>
      </w:r>
      <w:r>
        <w:rPr>
          <w:rFonts w:hint="eastAsia"/>
          <w:color w:val="auto"/>
          <w:szCs w:val="21"/>
        </w:rPr>
        <w:t>类型、主要技术参数、制造商及厂址等；</w:t>
      </w:r>
    </w:p>
    <w:p>
      <w:pPr>
        <w:ind w:firstLine="420" w:firstLineChars="200"/>
        <w:jc w:val="left"/>
        <w:rPr>
          <w:color w:val="auto"/>
          <w:szCs w:val="21"/>
        </w:rPr>
      </w:pPr>
      <w:r>
        <w:rPr>
          <w:rFonts w:hint="eastAsia"/>
          <w:color w:val="auto"/>
          <w:szCs w:val="21"/>
        </w:rPr>
        <w:t>采用的标准信息包括：标准名称及标准号等。</w:t>
      </w:r>
    </w:p>
    <w:p>
      <w:pPr>
        <w:jc w:val="left"/>
        <w:rPr>
          <w:rFonts w:ascii="黑体" w:hAnsi="黑体" w:eastAsia="黑体"/>
          <w:color w:val="auto"/>
          <w:szCs w:val="21"/>
        </w:rPr>
      </w:pPr>
      <w:r>
        <w:rPr>
          <w:rFonts w:ascii="黑体" w:hAnsi="黑体" w:eastAsia="黑体"/>
          <w:color w:val="auto"/>
          <w:szCs w:val="21"/>
        </w:rPr>
        <w:t xml:space="preserve">5.2.2 </w:t>
      </w:r>
      <w:r>
        <w:rPr>
          <w:rFonts w:hint="eastAsia" w:ascii="黑体" w:hAnsi="黑体" w:eastAsia="黑体"/>
          <w:color w:val="auto"/>
          <w:szCs w:val="21"/>
        </w:rPr>
        <w:t>符合性评价</w:t>
      </w:r>
    </w:p>
    <w:p>
      <w:pPr>
        <w:ind w:firstLine="420" w:firstLineChars="200"/>
        <w:jc w:val="left"/>
        <w:rPr>
          <w:color w:val="auto"/>
          <w:szCs w:val="21"/>
        </w:rPr>
      </w:pPr>
      <w:r>
        <w:rPr>
          <w:rFonts w:hint="eastAsia"/>
          <w:color w:val="auto"/>
          <w:szCs w:val="21"/>
        </w:rPr>
        <w:t>报告中应提供对基本要求和评价指标要求的符合性情况，并提供所有评价指标比基期改进情况的说明。其中报告期为当前评价的年份，一般是指产品参与评价年份的上一年；基期为一个对照年份，一般比报告期提前一年。</w:t>
      </w:r>
    </w:p>
    <w:p>
      <w:pPr>
        <w:jc w:val="left"/>
        <w:rPr>
          <w:rFonts w:ascii="黑体" w:hAnsi="黑体" w:eastAsia="黑体"/>
          <w:color w:val="auto"/>
          <w:szCs w:val="21"/>
        </w:rPr>
      </w:pPr>
      <w:r>
        <w:rPr>
          <w:rFonts w:ascii="黑体" w:hAnsi="黑体" w:eastAsia="黑体"/>
          <w:color w:val="auto"/>
          <w:szCs w:val="21"/>
        </w:rPr>
        <w:t xml:space="preserve">5.2.3 </w:t>
      </w:r>
      <w:r>
        <w:rPr>
          <w:rFonts w:hint="eastAsia" w:ascii="黑体" w:hAnsi="黑体" w:eastAsia="黑体"/>
          <w:color w:val="auto"/>
          <w:szCs w:val="21"/>
        </w:rPr>
        <w:t>生命周期评价</w:t>
      </w:r>
    </w:p>
    <w:p>
      <w:pPr>
        <w:jc w:val="left"/>
        <w:rPr>
          <w:rFonts w:ascii="宋体"/>
          <w:color w:val="auto"/>
          <w:szCs w:val="21"/>
        </w:rPr>
      </w:pPr>
      <w:r>
        <w:rPr>
          <w:rFonts w:ascii="宋体" w:hAnsi="宋体"/>
          <w:color w:val="auto"/>
          <w:szCs w:val="21"/>
        </w:rPr>
        <w:t xml:space="preserve">5.2.3.1 </w:t>
      </w:r>
      <w:r>
        <w:rPr>
          <w:rFonts w:hint="eastAsia" w:ascii="宋体" w:hAnsi="宋体"/>
          <w:color w:val="auto"/>
          <w:szCs w:val="21"/>
        </w:rPr>
        <w:t>评价对象及工具</w:t>
      </w:r>
    </w:p>
    <w:p>
      <w:pPr>
        <w:ind w:firstLine="420" w:firstLineChars="200"/>
        <w:jc w:val="left"/>
        <w:rPr>
          <w:rFonts w:ascii="宋体"/>
          <w:color w:val="auto"/>
          <w:szCs w:val="21"/>
        </w:rPr>
      </w:pPr>
      <w:r>
        <w:rPr>
          <w:rFonts w:hint="eastAsia" w:ascii="宋体" w:hAnsi="宋体"/>
          <w:color w:val="auto"/>
          <w:szCs w:val="21"/>
        </w:rPr>
        <w:t>报告中应详细描述评估的对象（</w:t>
      </w:r>
      <w:r>
        <w:rPr>
          <w:rFonts w:hint="eastAsia" w:ascii="宋体" w:hAnsi="宋体"/>
          <w:color w:val="auto"/>
          <w:szCs w:val="21"/>
          <w:lang w:eastAsia="zh-CN"/>
        </w:rPr>
        <w:t>铅</w:t>
      </w:r>
      <w:r>
        <w:rPr>
          <w:rFonts w:hint="eastAsia" w:ascii="宋体" w:hAnsi="宋体"/>
          <w:color w:val="auto"/>
          <w:szCs w:val="21"/>
        </w:rPr>
        <w:t>锭）、功能单位和</w:t>
      </w:r>
      <w:r>
        <w:rPr>
          <w:rFonts w:hint="eastAsia" w:ascii="宋体" w:hAnsi="宋体"/>
          <w:color w:val="auto"/>
          <w:szCs w:val="21"/>
          <w:lang w:eastAsia="zh-CN"/>
        </w:rPr>
        <w:t>铅</w:t>
      </w:r>
      <w:r>
        <w:rPr>
          <w:rFonts w:hint="eastAsia" w:ascii="宋体" w:hAnsi="宋体"/>
          <w:color w:val="auto"/>
          <w:szCs w:val="21"/>
        </w:rPr>
        <w:t>锭产品主要功能，提供</w:t>
      </w:r>
      <w:r>
        <w:rPr>
          <w:rFonts w:hint="eastAsia" w:ascii="宋体" w:hAnsi="宋体"/>
          <w:color w:val="auto"/>
          <w:szCs w:val="21"/>
          <w:lang w:eastAsia="zh-CN"/>
        </w:rPr>
        <w:t>铅</w:t>
      </w:r>
      <w:r>
        <w:rPr>
          <w:rFonts w:hint="eastAsia" w:ascii="宋体" w:hAnsi="宋体"/>
          <w:color w:val="auto"/>
          <w:szCs w:val="21"/>
        </w:rPr>
        <w:t>锭产品的化学成分及主要理化性能，绘制说明</w:t>
      </w:r>
      <w:r>
        <w:rPr>
          <w:rFonts w:hint="eastAsia" w:ascii="宋体" w:hAnsi="宋体"/>
          <w:color w:val="auto"/>
          <w:szCs w:val="21"/>
          <w:lang w:eastAsia="zh-CN"/>
        </w:rPr>
        <w:t>铅</w:t>
      </w:r>
      <w:r>
        <w:rPr>
          <w:rFonts w:hint="eastAsia" w:ascii="宋体" w:hAnsi="宋体"/>
          <w:color w:val="auto"/>
          <w:szCs w:val="21"/>
        </w:rPr>
        <w:t>锭产品的系统边界。</w:t>
      </w:r>
    </w:p>
    <w:p>
      <w:pPr>
        <w:jc w:val="left"/>
        <w:rPr>
          <w:rFonts w:ascii="宋体"/>
          <w:color w:val="auto"/>
          <w:szCs w:val="21"/>
        </w:rPr>
      </w:pPr>
      <w:r>
        <w:rPr>
          <w:rFonts w:ascii="宋体" w:hAnsi="宋体"/>
          <w:color w:val="auto"/>
          <w:szCs w:val="21"/>
        </w:rPr>
        <w:t xml:space="preserve">5.2.3.2 </w:t>
      </w:r>
      <w:r>
        <w:rPr>
          <w:rFonts w:hint="eastAsia" w:ascii="宋体" w:hAnsi="宋体"/>
          <w:color w:val="auto"/>
          <w:szCs w:val="21"/>
        </w:rPr>
        <w:t>生命周期清单分析</w:t>
      </w:r>
    </w:p>
    <w:p>
      <w:pPr>
        <w:ind w:firstLine="420" w:firstLineChars="200"/>
        <w:jc w:val="left"/>
        <w:rPr>
          <w:rFonts w:ascii="宋体"/>
          <w:color w:val="auto"/>
          <w:szCs w:val="21"/>
        </w:rPr>
      </w:pPr>
      <w:r>
        <w:rPr>
          <w:rFonts w:hint="eastAsia" w:ascii="宋体" w:hAnsi="宋体"/>
          <w:color w:val="auto"/>
          <w:szCs w:val="21"/>
        </w:rPr>
        <w:t>报告中应提供考虑的生命周期阶段，说明每个阶段所考虑的清单因子及收集到的现场数据或背景数据，涉及到数据分配的情况应说明分配方法和结果。</w:t>
      </w:r>
    </w:p>
    <w:p>
      <w:pPr>
        <w:jc w:val="left"/>
        <w:rPr>
          <w:rFonts w:ascii="宋体"/>
          <w:color w:val="auto"/>
          <w:szCs w:val="21"/>
        </w:rPr>
      </w:pPr>
      <w:r>
        <w:rPr>
          <w:rFonts w:ascii="宋体" w:hAnsi="宋体"/>
          <w:color w:val="auto"/>
          <w:szCs w:val="21"/>
        </w:rPr>
        <w:t xml:space="preserve">5.2.3.3 </w:t>
      </w:r>
      <w:r>
        <w:rPr>
          <w:rFonts w:hint="eastAsia" w:ascii="宋体" w:hAnsi="宋体"/>
          <w:color w:val="auto"/>
          <w:szCs w:val="21"/>
        </w:rPr>
        <w:t>生命周期影响评价</w:t>
      </w:r>
    </w:p>
    <w:p>
      <w:pPr>
        <w:ind w:firstLine="420" w:firstLineChars="200"/>
        <w:jc w:val="left"/>
        <w:rPr>
          <w:rFonts w:ascii="宋体"/>
          <w:color w:val="auto"/>
          <w:szCs w:val="21"/>
        </w:rPr>
      </w:pPr>
      <w:r>
        <w:rPr>
          <w:rFonts w:hint="eastAsia" w:ascii="宋体" w:hAnsi="宋体"/>
          <w:color w:val="auto"/>
          <w:szCs w:val="21"/>
        </w:rPr>
        <w:t>报告中应提供</w:t>
      </w:r>
      <w:r>
        <w:rPr>
          <w:rFonts w:hint="eastAsia" w:ascii="宋体" w:hAnsi="宋体"/>
          <w:color w:val="auto"/>
          <w:szCs w:val="21"/>
          <w:lang w:eastAsia="zh-CN"/>
        </w:rPr>
        <w:t>铅</w:t>
      </w:r>
      <w:r>
        <w:rPr>
          <w:rFonts w:hint="eastAsia" w:ascii="宋体" w:hAnsi="宋体"/>
          <w:color w:val="auto"/>
          <w:szCs w:val="21"/>
        </w:rPr>
        <w:t>锭产品生命周期各阶段的不同影响类型的特征化值，并对不同影响类在各个生命周期阶段的分布情况进行比较分析。</w:t>
      </w:r>
    </w:p>
    <w:p>
      <w:pPr>
        <w:jc w:val="left"/>
        <w:rPr>
          <w:rFonts w:ascii="黑体" w:hAnsi="黑体" w:eastAsia="黑体"/>
          <w:color w:val="auto"/>
          <w:szCs w:val="21"/>
        </w:rPr>
      </w:pPr>
      <w:r>
        <w:rPr>
          <w:rFonts w:ascii="黑体" w:hAnsi="黑体" w:eastAsia="黑体"/>
          <w:color w:val="auto"/>
          <w:szCs w:val="21"/>
        </w:rPr>
        <w:t xml:space="preserve">5.2.4 </w:t>
      </w:r>
      <w:r>
        <w:rPr>
          <w:rFonts w:hint="eastAsia" w:ascii="黑体" w:hAnsi="黑体" w:eastAsia="黑体"/>
          <w:color w:val="auto"/>
          <w:szCs w:val="21"/>
        </w:rPr>
        <w:t>生态设计改进方案</w:t>
      </w:r>
    </w:p>
    <w:p>
      <w:pPr>
        <w:ind w:firstLine="420" w:firstLineChars="200"/>
        <w:jc w:val="left"/>
        <w:rPr>
          <w:color w:val="auto"/>
          <w:szCs w:val="21"/>
        </w:rPr>
      </w:pPr>
      <w:r>
        <w:rPr>
          <w:rFonts w:hint="eastAsia"/>
          <w:color w:val="auto"/>
          <w:szCs w:val="21"/>
        </w:rPr>
        <w:t>在分析指标的符合性评价结果以及生命周期评价结果的基础上，提出</w:t>
      </w:r>
      <w:r>
        <w:rPr>
          <w:rFonts w:hint="eastAsia"/>
          <w:color w:val="auto"/>
          <w:szCs w:val="21"/>
          <w:lang w:eastAsia="zh-CN"/>
        </w:rPr>
        <w:t>铅</w:t>
      </w:r>
      <w:r>
        <w:rPr>
          <w:rFonts w:hint="eastAsia"/>
          <w:color w:val="auto"/>
          <w:szCs w:val="21"/>
        </w:rPr>
        <w:t>锭产品绿色设计改进的具体方案。</w:t>
      </w:r>
    </w:p>
    <w:p>
      <w:pPr>
        <w:jc w:val="left"/>
        <w:rPr>
          <w:rFonts w:ascii="黑体" w:hAnsi="黑体" w:eastAsia="黑体"/>
          <w:color w:val="auto"/>
          <w:szCs w:val="21"/>
        </w:rPr>
      </w:pPr>
      <w:r>
        <w:rPr>
          <w:rFonts w:ascii="黑体" w:hAnsi="黑体" w:eastAsia="黑体"/>
          <w:color w:val="auto"/>
          <w:szCs w:val="21"/>
        </w:rPr>
        <w:t xml:space="preserve">5.2.5 </w:t>
      </w:r>
      <w:r>
        <w:rPr>
          <w:rFonts w:hint="eastAsia" w:ascii="黑体" w:hAnsi="黑体" w:eastAsia="黑体"/>
          <w:color w:val="auto"/>
          <w:szCs w:val="21"/>
        </w:rPr>
        <w:t>评价报告主要结论</w:t>
      </w:r>
    </w:p>
    <w:p>
      <w:pPr>
        <w:ind w:firstLine="420" w:firstLineChars="200"/>
        <w:jc w:val="left"/>
        <w:rPr>
          <w:color w:val="auto"/>
          <w:szCs w:val="21"/>
        </w:rPr>
      </w:pPr>
      <w:r>
        <w:rPr>
          <w:rFonts w:hint="eastAsia"/>
          <w:color w:val="auto"/>
          <w:szCs w:val="21"/>
        </w:rPr>
        <w:t>应该说明</w:t>
      </w:r>
      <w:r>
        <w:rPr>
          <w:rFonts w:hint="eastAsia"/>
          <w:color w:val="auto"/>
          <w:szCs w:val="21"/>
          <w:lang w:eastAsia="zh-CN"/>
        </w:rPr>
        <w:t>铅</w:t>
      </w:r>
      <w:r>
        <w:rPr>
          <w:rFonts w:hint="eastAsia"/>
          <w:color w:val="auto"/>
          <w:szCs w:val="21"/>
        </w:rPr>
        <w:t>锭产品对评价指标的符合性结论、生命周期评价结果、提出的改进方案，并根据评价结论初步判断该产品是否为绿色设计产品。</w:t>
      </w:r>
    </w:p>
    <w:p>
      <w:pPr>
        <w:jc w:val="left"/>
        <w:rPr>
          <w:rFonts w:ascii="黑体" w:hAnsi="黑体" w:eastAsia="黑体"/>
          <w:color w:val="auto"/>
          <w:szCs w:val="21"/>
        </w:rPr>
      </w:pPr>
      <w:r>
        <w:rPr>
          <w:rFonts w:ascii="黑体" w:hAnsi="黑体" w:eastAsia="黑体"/>
          <w:color w:val="auto"/>
          <w:szCs w:val="21"/>
        </w:rPr>
        <w:t xml:space="preserve">5.2.6 </w:t>
      </w:r>
      <w:r>
        <w:rPr>
          <w:rFonts w:hint="eastAsia" w:ascii="黑体" w:hAnsi="黑体" w:eastAsia="黑体"/>
          <w:color w:val="auto"/>
          <w:szCs w:val="21"/>
        </w:rPr>
        <w:t>附件</w:t>
      </w:r>
    </w:p>
    <w:p>
      <w:pPr>
        <w:ind w:firstLine="420" w:firstLineChars="200"/>
        <w:jc w:val="left"/>
        <w:rPr>
          <w:color w:val="auto"/>
          <w:szCs w:val="21"/>
        </w:rPr>
      </w:pPr>
      <w:r>
        <w:rPr>
          <w:rFonts w:hint="eastAsia"/>
          <w:color w:val="auto"/>
          <w:szCs w:val="21"/>
        </w:rPr>
        <w:t>报告中应在附件中提供：</w:t>
      </w:r>
    </w:p>
    <w:p>
      <w:pPr>
        <w:ind w:firstLine="420" w:firstLineChars="200"/>
        <w:jc w:val="left"/>
        <w:rPr>
          <w:color w:val="auto"/>
          <w:szCs w:val="21"/>
        </w:rPr>
      </w:pPr>
      <w:r>
        <w:rPr>
          <w:color w:val="auto"/>
          <w:szCs w:val="21"/>
        </w:rPr>
        <w:t>a</w:t>
      </w:r>
      <w:r>
        <w:rPr>
          <w:rFonts w:hint="eastAsia"/>
          <w:color w:val="auto"/>
          <w:szCs w:val="21"/>
        </w:rPr>
        <w:t>）</w:t>
      </w:r>
      <w:r>
        <w:rPr>
          <w:rFonts w:hint="eastAsia"/>
          <w:color w:val="auto"/>
          <w:szCs w:val="21"/>
          <w:lang w:eastAsia="zh-CN"/>
        </w:rPr>
        <w:t>铅</w:t>
      </w:r>
      <w:r>
        <w:rPr>
          <w:rFonts w:hint="eastAsia"/>
          <w:color w:val="auto"/>
          <w:szCs w:val="21"/>
        </w:rPr>
        <w:t>锭产品化学成分分析检测结果；</w:t>
      </w:r>
    </w:p>
    <w:p>
      <w:pPr>
        <w:ind w:firstLine="420" w:firstLineChars="200"/>
        <w:jc w:val="left"/>
        <w:rPr>
          <w:color w:val="auto"/>
          <w:szCs w:val="21"/>
        </w:rPr>
      </w:pPr>
      <w:r>
        <w:rPr>
          <w:color w:val="auto"/>
          <w:szCs w:val="21"/>
        </w:rPr>
        <w:t>b</w:t>
      </w:r>
      <w:r>
        <w:rPr>
          <w:rFonts w:hint="eastAsia"/>
          <w:color w:val="auto"/>
          <w:szCs w:val="21"/>
        </w:rPr>
        <w:t>）</w:t>
      </w:r>
      <w:r>
        <w:rPr>
          <w:rFonts w:hint="eastAsia"/>
          <w:color w:val="auto"/>
          <w:szCs w:val="21"/>
          <w:lang w:eastAsia="zh-CN"/>
        </w:rPr>
        <w:t>铅</w:t>
      </w:r>
      <w:r>
        <w:rPr>
          <w:rFonts w:hint="eastAsia"/>
          <w:color w:val="auto"/>
          <w:szCs w:val="21"/>
        </w:rPr>
        <w:t>锭产品工艺表（包括工艺名称、工艺过程）；</w:t>
      </w:r>
    </w:p>
    <w:p>
      <w:pPr>
        <w:ind w:firstLine="420" w:firstLineChars="200"/>
        <w:jc w:val="left"/>
        <w:rPr>
          <w:color w:val="auto"/>
          <w:szCs w:val="21"/>
        </w:rPr>
      </w:pPr>
      <w:r>
        <w:rPr>
          <w:color w:val="auto"/>
          <w:szCs w:val="21"/>
        </w:rPr>
        <w:t>c</w:t>
      </w:r>
      <w:r>
        <w:rPr>
          <w:rFonts w:hint="eastAsia"/>
          <w:color w:val="auto"/>
          <w:szCs w:val="21"/>
        </w:rPr>
        <w:t>）各单元过程的数据收集表；</w:t>
      </w:r>
    </w:p>
    <w:p>
      <w:pPr>
        <w:ind w:firstLine="420" w:firstLineChars="200"/>
        <w:jc w:val="left"/>
        <w:rPr>
          <w:color w:val="auto"/>
          <w:szCs w:val="21"/>
        </w:rPr>
      </w:pPr>
      <w:r>
        <w:rPr>
          <w:color w:val="auto"/>
          <w:szCs w:val="21"/>
        </w:rPr>
        <w:t>d</w:t>
      </w:r>
      <w:r>
        <w:rPr>
          <w:rFonts w:hint="eastAsia"/>
          <w:color w:val="auto"/>
          <w:szCs w:val="21"/>
        </w:rPr>
        <w:t>）其他。</w:t>
      </w:r>
    </w:p>
    <w:p>
      <w:pPr>
        <w:spacing w:beforeLines="100"/>
        <w:jc w:val="left"/>
        <w:outlineLvl w:val="0"/>
        <w:rPr>
          <w:rFonts w:ascii="黑体" w:hAnsi="黑体" w:eastAsia="黑体"/>
          <w:color w:val="auto"/>
          <w:szCs w:val="21"/>
        </w:rPr>
      </w:pPr>
      <w:bookmarkStart w:id="6" w:name="_Toc510989400"/>
      <w:r>
        <w:rPr>
          <w:rFonts w:ascii="黑体" w:hAnsi="黑体" w:eastAsia="黑体"/>
          <w:color w:val="auto"/>
          <w:szCs w:val="21"/>
        </w:rPr>
        <w:t xml:space="preserve">6 </w:t>
      </w:r>
      <w:r>
        <w:rPr>
          <w:rFonts w:hint="eastAsia" w:ascii="黑体" w:hAnsi="黑体" w:eastAsia="黑体"/>
          <w:color w:val="auto"/>
          <w:szCs w:val="21"/>
        </w:rPr>
        <w:t>评价方法</w:t>
      </w:r>
      <w:bookmarkEnd w:id="6"/>
      <w:r>
        <w:rPr>
          <w:rFonts w:hint="eastAsia" w:ascii="黑体" w:hAnsi="黑体" w:eastAsia="黑体"/>
          <w:color w:val="auto"/>
          <w:szCs w:val="21"/>
        </w:rPr>
        <w:t>及流程</w:t>
      </w:r>
    </w:p>
    <w:p>
      <w:pPr>
        <w:jc w:val="left"/>
        <w:rPr>
          <w:rFonts w:ascii="黑体" w:hAnsi="黑体" w:eastAsia="黑体"/>
          <w:color w:val="auto"/>
          <w:szCs w:val="21"/>
        </w:rPr>
      </w:pPr>
      <w:r>
        <w:rPr>
          <w:rFonts w:ascii="黑体" w:hAnsi="黑体" w:eastAsia="黑体"/>
          <w:color w:val="auto"/>
          <w:szCs w:val="21"/>
        </w:rPr>
        <w:t xml:space="preserve">6.1 </w:t>
      </w:r>
      <w:r>
        <w:rPr>
          <w:rFonts w:hint="eastAsia" w:ascii="黑体" w:hAnsi="黑体" w:eastAsia="黑体"/>
          <w:color w:val="auto"/>
          <w:szCs w:val="21"/>
        </w:rPr>
        <w:t>评价方法</w:t>
      </w:r>
    </w:p>
    <w:p>
      <w:pPr>
        <w:ind w:firstLine="420" w:firstLineChars="200"/>
        <w:jc w:val="left"/>
        <w:rPr>
          <w:color w:val="auto"/>
          <w:szCs w:val="21"/>
        </w:rPr>
      </w:pPr>
      <w:r>
        <w:rPr>
          <w:rFonts w:hint="eastAsia"/>
          <w:color w:val="auto"/>
          <w:szCs w:val="21"/>
        </w:rPr>
        <w:t>本标准采用指标评价与生命周期评价相结合的方法，按照“</w:t>
      </w:r>
      <w:r>
        <w:rPr>
          <w:color w:val="auto"/>
          <w:szCs w:val="21"/>
        </w:rPr>
        <w:t>4.1</w:t>
      </w:r>
      <w:r>
        <w:rPr>
          <w:rFonts w:hint="eastAsia"/>
          <w:color w:val="auto"/>
          <w:szCs w:val="21"/>
        </w:rPr>
        <w:t>基本要求”和“</w:t>
      </w:r>
      <w:r>
        <w:rPr>
          <w:color w:val="auto"/>
          <w:szCs w:val="21"/>
        </w:rPr>
        <w:t>4.2</w:t>
      </w:r>
      <w:r>
        <w:rPr>
          <w:rFonts w:hint="eastAsia"/>
          <w:color w:val="auto"/>
          <w:szCs w:val="21"/>
        </w:rPr>
        <w:t>评价指标要求”开展自我评价和第三方评价。</w:t>
      </w:r>
    </w:p>
    <w:p>
      <w:pPr>
        <w:ind w:firstLine="420" w:firstLineChars="200"/>
        <w:jc w:val="left"/>
        <w:rPr>
          <w:color w:val="auto"/>
          <w:szCs w:val="21"/>
        </w:rPr>
      </w:pPr>
      <w:r>
        <w:rPr>
          <w:rFonts w:hint="eastAsia"/>
          <w:color w:val="auto"/>
          <w:szCs w:val="21"/>
        </w:rPr>
        <w:t>在满足评价指标要求的基础上，采用生命周期评价方法，进行生命周期影响评价，编制生命周期评价报告。</w:t>
      </w:r>
    </w:p>
    <w:p>
      <w:pPr>
        <w:ind w:firstLine="420" w:firstLineChars="200"/>
        <w:jc w:val="left"/>
        <w:rPr>
          <w:color w:val="auto"/>
          <w:szCs w:val="21"/>
        </w:rPr>
      </w:pPr>
      <w:r>
        <w:rPr>
          <w:rFonts w:hint="eastAsia"/>
          <w:color w:val="auto"/>
          <w:szCs w:val="21"/>
          <w:lang w:eastAsia="zh-CN"/>
        </w:rPr>
        <w:t>铅</w:t>
      </w:r>
      <w:r>
        <w:rPr>
          <w:rFonts w:hint="eastAsia"/>
          <w:color w:val="auto"/>
          <w:szCs w:val="21"/>
        </w:rPr>
        <w:t>锭产品同时满足以下两个条件，即可判断为绿色设计产品：</w:t>
      </w:r>
    </w:p>
    <w:p>
      <w:pPr>
        <w:ind w:firstLine="420" w:firstLineChars="200"/>
        <w:jc w:val="left"/>
        <w:rPr>
          <w:color w:val="auto"/>
          <w:szCs w:val="21"/>
        </w:rPr>
      </w:pPr>
      <w:r>
        <w:rPr>
          <w:color w:val="auto"/>
          <w:szCs w:val="21"/>
        </w:rPr>
        <w:t>a</w:t>
      </w:r>
      <w:r>
        <w:rPr>
          <w:rFonts w:hint="eastAsia"/>
          <w:color w:val="auto"/>
          <w:szCs w:val="21"/>
        </w:rPr>
        <w:t>）满足基本要求（见</w:t>
      </w:r>
      <w:r>
        <w:rPr>
          <w:color w:val="auto"/>
          <w:szCs w:val="21"/>
        </w:rPr>
        <w:t>4.1</w:t>
      </w:r>
      <w:r>
        <w:rPr>
          <w:rFonts w:hint="eastAsia"/>
          <w:color w:val="auto"/>
          <w:szCs w:val="21"/>
        </w:rPr>
        <w:t>）和评价指标要求（见</w:t>
      </w:r>
      <w:r>
        <w:rPr>
          <w:color w:val="auto"/>
          <w:szCs w:val="21"/>
        </w:rPr>
        <w:t>4.2</w:t>
      </w:r>
      <w:r>
        <w:rPr>
          <w:rFonts w:hint="eastAsia"/>
          <w:color w:val="auto"/>
          <w:szCs w:val="21"/>
        </w:rPr>
        <w:t>）；</w:t>
      </w:r>
    </w:p>
    <w:p>
      <w:pPr>
        <w:ind w:firstLine="420" w:firstLineChars="200"/>
        <w:jc w:val="left"/>
        <w:rPr>
          <w:color w:val="auto"/>
          <w:szCs w:val="21"/>
        </w:rPr>
      </w:pPr>
      <w:r>
        <w:rPr>
          <w:color w:val="auto"/>
          <w:szCs w:val="21"/>
        </w:rPr>
        <w:t>b</w:t>
      </w:r>
      <w:r>
        <w:rPr>
          <w:rFonts w:hint="eastAsia"/>
          <w:color w:val="auto"/>
          <w:szCs w:val="21"/>
        </w:rPr>
        <w:t>）提供</w:t>
      </w:r>
      <w:r>
        <w:rPr>
          <w:rFonts w:hint="eastAsia"/>
          <w:color w:val="auto"/>
          <w:szCs w:val="21"/>
          <w:lang w:eastAsia="zh-CN"/>
        </w:rPr>
        <w:t>铅</w:t>
      </w:r>
      <w:r>
        <w:rPr>
          <w:rFonts w:hint="eastAsia"/>
          <w:color w:val="auto"/>
          <w:szCs w:val="21"/>
        </w:rPr>
        <w:t>锭产品生命周期评价报告（见</w:t>
      </w:r>
      <w:r>
        <w:rPr>
          <w:color w:val="auto"/>
          <w:szCs w:val="21"/>
        </w:rPr>
        <w:t>5.2</w:t>
      </w:r>
      <w:r>
        <w:rPr>
          <w:rFonts w:hint="eastAsia"/>
          <w:color w:val="auto"/>
          <w:szCs w:val="21"/>
        </w:rPr>
        <w:t>）。</w:t>
      </w:r>
    </w:p>
    <w:p>
      <w:pPr>
        <w:jc w:val="left"/>
        <w:rPr>
          <w:rFonts w:ascii="黑体" w:hAnsi="黑体" w:eastAsia="黑体"/>
          <w:color w:val="auto"/>
          <w:szCs w:val="21"/>
        </w:rPr>
      </w:pPr>
      <w:r>
        <w:rPr>
          <w:rFonts w:ascii="黑体" w:hAnsi="黑体" w:eastAsia="黑体"/>
          <w:color w:val="auto"/>
          <w:szCs w:val="21"/>
        </w:rPr>
        <w:t xml:space="preserve">6.2 </w:t>
      </w:r>
      <w:r>
        <w:rPr>
          <w:rFonts w:hint="eastAsia" w:ascii="黑体" w:hAnsi="黑体" w:eastAsia="黑体"/>
          <w:color w:val="auto"/>
          <w:szCs w:val="21"/>
        </w:rPr>
        <w:t>评价流程</w:t>
      </w:r>
    </w:p>
    <w:p>
      <w:pPr>
        <w:ind w:firstLine="420" w:firstLineChars="200"/>
        <w:jc w:val="left"/>
        <w:rPr>
          <w:color w:val="auto"/>
          <w:szCs w:val="21"/>
        </w:rPr>
      </w:pPr>
      <w:r>
        <w:rPr>
          <w:rFonts w:hint="eastAsia"/>
          <w:color w:val="auto"/>
          <w:szCs w:val="21"/>
        </w:rPr>
        <w:t>根据</w:t>
      </w:r>
      <w:r>
        <w:rPr>
          <w:rFonts w:hint="eastAsia"/>
          <w:color w:val="auto"/>
          <w:szCs w:val="21"/>
          <w:lang w:eastAsia="zh-CN"/>
        </w:rPr>
        <w:t>铅</w:t>
      </w:r>
      <w:r>
        <w:rPr>
          <w:rFonts w:hint="eastAsia"/>
          <w:color w:val="auto"/>
          <w:szCs w:val="21"/>
        </w:rPr>
        <w:t>锭产品的特点，明确评价的范围；根据评价指标体系中的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Pr>
          <w:color w:val="auto"/>
          <w:szCs w:val="21"/>
        </w:rPr>
        <w:t>1</w:t>
      </w:r>
      <w:r>
        <w:rPr>
          <w:rFonts w:hint="eastAsia"/>
          <w:color w:val="auto"/>
          <w:szCs w:val="21"/>
        </w:rPr>
        <w:t>。</w:t>
      </w:r>
    </w:p>
    <w:p>
      <w:pPr>
        <w:jc w:val="left"/>
        <w:rPr>
          <w:color w:val="auto"/>
          <w:szCs w:val="21"/>
        </w:rPr>
      </w:pPr>
    </w:p>
    <w:p>
      <w:pPr>
        <w:rPr>
          <w:rFonts w:eastAsia="Times New Roman"/>
          <w:color w:val="auto"/>
          <w:szCs w:val="21"/>
        </w:rPr>
      </w:pPr>
      <w:r>
        <w:rPr>
          <w:color w:val="auto"/>
          <w:szCs w:val="21"/>
        </w:rPr>
        <mc:AlternateContent>
          <mc:Choice Requires="wpc">
            <w:drawing>
              <wp:inline distT="0" distB="0" distL="114300" distR="114300">
                <wp:extent cx="5023485" cy="4452620"/>
                <wp:effectExtent l="0" t="0" r="0" b="0"/>
                <wp:docPr id="38"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g:wgp>
                        <wpg:cNvPr id="37" name="组合 17"/>
                        <wpg:cNvGrpSpPr/>
                        <wpg:grpSpPr>
                          <a:xfrm>
                            <a:off x="528320" y="108585"/>
                            <a:ext cx="4250055" cy="4252595"/>
                            <a:chOff x="2291" y="1680"/>
                            <a:chExt cx="6693" cy="6697"/>
                          </a:xfrm>
                        </wpg:grpSpPr>
                        <wps:wsp>
                          <wps:cNvPr id="10" name="矩形 18"/>
                          <wps:cNvSpPr/>
                          <wps:spPr>
                            <a:xfrm>
                              <a:off x="2291" y="1680"/>
                              <a:ext cx="1716"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范围确定</w:t>
                                </w:r>
                              </w:p>
                            </w:txbxContent>
                          </wps:txbx>
                          <wps:bodyPr anchor="ctr" upright="1"/>
                        </wps:wsp>
                        <wps:wsp>
                          <wps:cNvPr id="11" name="矩形 19"/>
                          <wps:cNvSpPr/>
                          <wps:spPr>
                            <a:xfrm>
                              <a:off x="7037" y="1680"/>
                              <a:ext cx="1941"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生命周期清单分析</w:t>
                                </w:r>
                              </w:p>
                            </w:txbxContent>
                          </wps:txbx>
                          <wps:bodyPr anchor="ctr" upright="1"/>
                        </wps:wsp>
                        <wps:wsp>
                          <wps:cNvPr id="12" name="自选图形 20"/>
                          <wps:cNvCnPr/>
                          <wps:spPr>
                            <a:xfrm>
                              <a:off x="4007" y="1918"/>
                              <a:ext cx="3030" cy="1"/>
                            </a:xfrm>
                            <a:prstGeom prst="straightConnector1">
                              <a:avLst/>
                            </a:prstGeom>
                            <a:ln w="9525" cap="flat" cmpd="sng">
                              <a:solidFill>
                                <a:srgbClr val="000000"/>
                              </a:solidFill>
                              <a:prstDash val="solid"/>
                              <a:headEnd type="none" w="med" len="med"/>
                              <a:tailEnd type="triangle" w="med" len="med"/>
                            </a:ln>
                          </wps:spPr>
                          <wps:bodyPr/>
                        </wps:wsp>
                        <wps:wsp>
                          <wps:cNvPr id="13" name="矩形 21"/>
                          <wps:cNvSpPr/>
                          <wps:spPr>
                            <a:xfrm>
                              <a:off x="2297" y="2726"/>
                              <a:ext cx="1716"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基本要求</w:t>
                                </w:r>
                              </w:p>
                            </w:txbxContent>
                          </wps:txbx>
                          <wps:bodyPr anchor="ctr" upright="1"/>
                        </wps:wsp>
                        <wps:wsp>
                          <wps:cNvPr id="14" name="矩形 22"/>
                          <wps:cNvSpPr/>
                          <wps:spPr>
                            <a:xfrm>
                              <a:off x="7043" y="2726"/>
                              <a:ext cx="1941"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生命周期影响评价</w:t>
                                </w:r>
                              </w:p>
                            </w:txbxContent>
                          </wps:txbx>
                          <wps:bodyPr anchor="ctr" upright="1"/>
                        </wps:wsp>
                        <wps:wsp>
                          <wps:cNvPr id="15" name="自选图形 23"/>
                          <wps:cNvCnPr/>
                          <wps:spPr>
                            <a:xfrm>
                              <a:off x="3149" y="2156"/>
                              <a:ext cx="6" cy="570"/>
                            </a:xfrm>
                            <a:prstGeom prst="straightConnector1">
                              <a:avLst/>
                            </a:prstGeom>
                            <a:ln w="9525" cap="flat" cmpd="sng">
                              <a:solidFill>
                                <a:srgbClr val="000000"/>
                              </a:solidFill>
                              <a:prstDash val="solid"/>
                              <a:headEnd type="none" w="med" len="med"/>
                              <a:tailEnd type="triangle" w="med" len="med"/>
                            </a:ln>
                          </wps:spPr>
                          <wps:bodyPr/>
                        </wps:wsp>
                        <wps:wsp>
                          <wps:cNvPr id="16" name="自选图形 24"/>
                          <wps:cNvCnPr/>
                          <wps:spPr>
                            <a:xfrm>
                              <a:off x="8008" y="2156"/>
                              <a:ext cx="6" cy="570"/>
                            </a:xfrm>
                            <a:prstGeom prst="straightConnector1">
                              <a:avLst/>
                            </a:prstGeom>
                            <a:ln w="9525" cap="flat" cmpd="sng">
                              <a:solidFill>
                                <a:srgbClr val="000000"/>
                              </a:solidFill>
                              <a:prstDash val="solid"/>
                              <a:headEnd type="none" w="med" len="med"/>
                              <a:tailEnd type="triangle" w="med" len="med"/>
                            </a:ln>
                          </wps:spPr>
                          <wps:bodyPr/>
                        </wps:wsp>
                        <wps:wsp>
                          <wps:cNvPr id="17" name="矩形 25"/>
                          <wps:cNvSpPr/>
                          <wps:spPr>
                            <a:xfrm>
                              <a:off x="2291" y="4737"/>
                              <a:ext cx="1716"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评价指标要求</w:t>
                                </w:r>
                              </w:p>
                            </w:txbxContent>
                          </wps:txbx>
                          <wps:bodyPr anchor="ctr" upright="1"/>
                        </wps:wsp>
                        <wps:wsp>
                          <wps:cNvPr id="18" name="矩形 26"/>
                          <wps:cNvSpPr/>
                          <wps:spPr>
                            <a:xfrm>
                              <a:off x="7037" y="4737"/>
                              <a:ext cx="1941"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生命周期评价报告</w:t>
                                </w:r>
                              </w:p>
                            </w:txbxContent>
                          </wps:txbx>
                          <wps:bodyPr anchor="ctr" upright="1"/>
                        </wps:wsp>
                        <wps:wsp>
                          <wps:cNvPr id="19" name="自选图形 27"/>
                          <wps:cNvCnPr/>
                          <wps:spPr>
                            <a:xfrm flipH="1">
                              <a:off x="3149" y="3202"/>
                              <a:ext cx="6" cy="1535"/>
                            </a:xfrm>
                            <a:prstGeom prst="straightConnector1">
                              <a:avLst/>
                            </a:prstGeom>
                            <a:ln w="9525" cap="flat" cmpd="sng">
                              <a:solidFill>
                                <a:srgbClr val="000000"/>
                              </a:solidFill>
                              <a:prstDash val="solid"/>
                              <a:headEnd type="none" w="med" len="med"/>
                              <a:tailEnd type="triangle" w="med" len="med"/>
                            </a:ln>
                          </wps:spPr>
                          <wps:bodyPr/>
                        </wps:wsp>
                        <wps:wsp>
                          <wps:cNvPr id="20" name="文本框 28"/>
                          <wps:cNvSpPr txBox="1"/>
                          <wps:spPr>
                            <a:xfrm>
                              <a:off x="3247" y="3332"/>
                              <a:ext cx="394" cy="915"/>
                            </a:xfrm>
                            <a:prstGeom prst="rect">
                              <a:avLst/>
                            </a:prstGeom>
                            <a:solidFill>
                              <a:srgbClr val="FFFFFF"/>
                            </a:solidFill>
                            <a:ln w="9525">
                              <a:noFill/>
                            </a:ln>
                          </wps:spPr>
                          <wps:txbx>
                            <w:txbxContent>
                              <w:p>
                                <w:pPr>
                                  <w:rPr>
                                    <w:sz w:val="18"/>
                                    <w:szCs w:val="18"/>
                                  </w:rPr>
                                </w:pPr>
                                <w:r>
                                  <w:rPr>
                                    <w:rFonts w:hint="eastAsia"/>
                                    <w:sz w:val="18"/>
                                    <w:szCs w:val="18"/>
                                  </w:rPr>
                                  <w:t>符合要求</w:t>
                                </w:r>
                              </w:p>
                            </w:txbxContent>
                          </wps:txbx>
                          <wps:bodyPr vert="eaVert" lIns="18000" tIns="10800" rIns="18000" bIns="10800" anchor="ctr" upright="1"/>
                        </wps:wsp>
                        <wps:wsp>
                          <wps:cNvPr id="21" name="椭圆 29"/>
                          <wps:cNvSpPr/>
                          <wps:spPr>
                            <a:xfrm>
                              <a:off x="4458" y="3501"/>
                              <a:ext cx="1515" cy="85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rFonts w:hint="eastAsia"/>
                                    <w:sz w:val="18"/>
                                    <w:szCs w:val="18"/>
                                  </w:rPr>
                                  <w:t>非绿色设计产品</w:t>
                                </w:r>
                              </w:p>
                            </w:txbxContent>
                          </wps:txbx>
                          <wps:bodyPr lIns="18000" tIns="10800" rIns="18000" bIns="10800" upright="1"/>
                        </wps:wsp>
                        <wps:wsp>
                          <wps:cNvPr id="22" name="自选图形 30"/>
                          <wps:cNvCnPr/>
                          <wps:spPr>
                            <a:xfrm>
                              <a:off x="4013" y="2964"/>
                              <a:ext cx="1203" cy="537"/>
                            </a:xfrm>
                            <a:prstGeom prst="bentConnector2">
                              <a:avLst/>
                            </a:prstGeom>
                            <a:ln w="9525" cap="flat" cmpd="sng">
                              <a:solidFill>
                                <a:srgbClr val="000000"/>
                              </a:solidFill>
                              <a:prstDash val="solid"/>
                              <a:miter/>
                              <a:headEnd type="none" w="med" len="med"/>
                              <a:tailEnd type="triangle" w="med" len="med"/>
                            </a:ln>
                          </wps:spPr>
                          <wps:bodyPr/>
                        </wps:wsp>
                        <wps:wsp>
                          <wps:cNvPr id="23" name="自选图形 31"/>
                          <wps:cNvCnPr/>
                          <wps:spPr>
                            <a:xfrm flipV="1">
                              <a:off x="4007" y="4351"/>
                              <a:ext cx="1209" cy="624"/>
                            </a:xfrm>
                            <a:prstGeom prst="bentConnector2">
                              <a:avLst/>
                            </a:prstGeom>
                            <a:ln w="9525" cap="flat" cmpd="sng">
                              <a:solidFill>
                                <a:srgbClr val="000000"/>
                              </a:solidFill>
                              <a:prstDash val="solid"/>
                              <a:miter/>
                              <a:headEnd type="none" w="med" len="med"/>
                              <a:tailEnd type="triangle" w="med" len="med"/>
                            </a:ln>
                          </wps:spPr>
                          <wps:bodyPr/>
                        </wps:wsp>
                        <wps:wsp>
                          <wps:cNvPr id="24" name="自选图形 32"/>
                          <wps:cNvCnPr/>
                          <wps:spPr>
                            <a:xfrm flipH="1">
                              <a:off x="8008" y="3202"/>
                              <a:ext cx="6" cy="1535"/>
                            </a:xfrm>
                            <a:prstGeom prst="straightConnector1">
                              <a:avLst/>
                            </a:prstGeom>
                            <a:ln w="9525" cap="flat" cmpd="sng">
                              <a:solidFill>
                                <a:srgbClr val="000000"/>
                              </a:solidFill>
                              <a:prstDash val="solid"/>
                              <a:headEnd type="none" w="med" len="med"/>
                              <a:tailEnd type="triangle" w="med" len="med"/>
                            </a:ln>
                          </wps:spPr>
                          <wps:bodyPr/>
                        </wps:wsp>
                        <wps:wsp>
                          <wps:cNvPr id="25" name="自选图形 33"/>
                          <wps:cNvCnPr/>
                          <wps:spPr>
                            <a:xfrm rot="10800000">
                              <a:off x="5960" y="3926"/>
                              <a:ext cx="1064" cy="1049"/>
                            </a:xfrm>
                            <a:prstGeom prst="bentConnector3">
                              <a:avLst>
                                <a:gd name="adj1" fmla="val 25278"/>
                              </a:avLst>
                            </a:prstGeom>
                            <a:ln w="9525" cap="flat" cmpd="sng">
                              <a:solidFill>
                                <a:srgbClr val="000000"/>
                              </a:solidFill>
                              <a:prstDash val="solid"/>
                              <a:miter/>
                              <a:headEnd type="none" w="med" len="med"/>
                              <a:tailEnd type="triangle" w="med" len="med"/>
                            </a:ln>
                          </wps:spPr>
                          <wps:bodyPr/>
                        </wps:wsp>
                        <wps:wsp>
                          <wps:cNvPr id="26" name="文本框 34"/>
                          <wps:cNvSpPr txBox="1"/>
                          <wps:spPr>
                            <a:xfrm>
                              <a:off x="4132" y="2647"/>
                              <a:ext cx="1084" cy="279"/>
                            </a:xfrm>
                            <a:prstGeom prst="rect">
                              <a:avLst/>
                            </a:prstGeom>
                            <a:solidFill>
                              <a:srgbClr val="FFFFFF"/>
                            </a:solidFill>
                            <a:ln w="9525">
                              <a:noFill/>
                            </a:ln>
                          </wps:spPr>
                          <wps:txbx>
                            <w:txbxContent>
                              <w:p>
                                <w:pPr>
                                  <w:rPr>
                                    <w:sz w:val="18"/>
                                    <w:szCs w:val="18"/>
                                  </w:rPr>
                                </w:pPr>
                                <w:r>
                                  <w:rPr>
                                    <w:rFonts w:hint="eastAsia"/>
                                    <w:sz w:val="18"/>
                                    <w:szCs w:val="18"/>
                                  </w:rPr>
                                  <w:t>未符合要求</w:t>
                                </w:r>
                              </w:p>
                            </w:txbxContent>
                          </wps:txbx>
                          <wps:bodyPr lIns="18000" tIns="10800" rIns="18000" bIns="10800" anchor="ctr" upright="1"/>
                        </wps:wsp>
                        <wps:wsp>
                          <wps:cNvPr id="27" name="文本框 35"/>
                          <wps:cNvSpPr txBox="1"/>
                          <wps:spPr>
                            <a:xfrm>
                              <a:off x="4093" y="4657"/>
                              <a:ext cx="1084" cy="279"/>
                            </a:xfrm>
                            <a:prstGeom prst="rect">
                              <a:avLst/>
                            </a:prstGeom>
                            <a:solidFill>
                              <a:srgbClr val="FFFFFF"/>
                            </a:solidFill>
                            <a:ln w="9525">
                              <a:noFill/>
                            </a:ln>
                          </wps:spPr>
                          <wps:txbx>
                            <w:txbxContent>
                              <w:p>
                                <w:pPr>
                                  <w:rPr>
                                    <w:sz w:val="18"/>
                                    <w:szCs w:val="18"/>
                                  </w:rPr>
                                </w:pPr>
                                <w:r>
                                  <w:rPr>
                                    <w:rFonts w:hint="eastAsia"/>
                                    <w:sz w:val="18"/>
                                    <w:szCs w:val="18"/>
                                  </w:rPr>
                                  <w:t>未符合要求</w:t>
                                </w:r>
                              </w:p>
                            </w:txbxContent>
                          </wps:txbx>
                          <wps:bodyPr lIns="18000" tIns="10800" rIns="18000" bIns="10800" anchor="ctr" upright="1"/>
                        </wps:wsp>
                        <wps:wsp>
                          <wps:cNvPr id="28" name="文本框 36"/>
                          <wps:cNvSpPr txBox="1"/>
                          <wps:spPr>
                            <a:xfrm>
                              <a:off x="6277" y="4021"/>
                              <a:ext cx="394" cy="1049"/>
                            </a:xfrm>
                            <a:prstGeom prst="rect">
                              <a:avLst/>
                            </a:prstGeom>
                            <a:solidFill>
                              <a:srgbClr val="FFFFFF"/>
                            </a:solidFill>
                            <a:ln w="9525">
                              <a:noFill/>
                            </a:ln>
                          </wps:spPr>
                          <wps:txbx>
                            <w:txbxContent>
                              <w:p>
                                <w:pPr>
                                  <w:rPr>
                                    <w:sz w:val="18"/>
                                    <w:szCs w:val="18"/>
                                  </w:rPr>
                                </w:pPr>
                                <w:r>
                                  <w:rPr>
                                    <w:rFonts w:hint="eastAsia"/>
                                    <w:sz w:val="18"/>
                                    <w:szCs w:val="18"/>
                                  </w:rPr>
                                  <w:t>未通过审核</w:t>
                                </w:r>
                              </w:p>
                            </w:txbxContent>
                          </wps:txbx>
                          <wps:bodyPr vert="eaVert" lIns="18000" tIns="10800" rIns="18000" bIns="10800" anchor="ctr" upright="1"/>
                        </wps:wsp>
                        <wps:wsp>
                          <wps:cNvPr id="29" name="自选图形 37"/>
                          <wps:cNvSpPr/>
                          <wps:spPr>
                            <a:xfrm>
                              <a:off x="4067" y="5781"/>
                              <a:ext cx="2343" cy="903"/>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beforeLines="30"/>
                                </w:pPr>
                                <w:r>
                                  <w:rPr>
                                    <w:rFonts w:hint="eastAsia"/>
                                  </w:rPr>
                                  <w:t>同时满足</w:t>
                                </w:r>
                              </w:p>
                            </w:txbxContent>
                          </wps:txbx>
                          <wps:bodyPr lIns="18000" tIns="10800" rIns="18000" bIns="10800" upright="1"/>
                        </wps:wsp>
                        <wps:wsp>
                          <wps:cNvPr id="30" name="自选图形 38"/>
                          <wps:cNvCnPr/>
                          <wps:spPr>
                            <a:xfrm rot="-5400000" flipH="1">
                              <a:off x="3098" y="5264"/>
                              <a:ext cx="1020" cy="918"/>
                            </a:xfrm>
                            <a:prstGeom prst="bentConnector2">
                              <a:avLst/>
                            </a:prstGeom>
                            <a:ln w="9525" cap="flat" cmpd="sng">
                              <a:solidFill>
                                <a:srgbClr val="000000"/>
                              </a:solidFill>
                              <a:prstDash val="solid"/>
                              <a:miter/>
                              <a:headEnd type="none" w="med" len="med"/>
                              <a:tailEnd type="triangle" w="med" len="med"/>
                            </a:ln>
                          </wps:spPr>
                          <wps:bodyPr/>
                        </wps:wsp>
                        <wps:wsp>
                          <wps:cNvPr id="31" name="自选图形 39"/>
                          <wps:cNvCnPr/>
                          <wps:spPr>
                            <a:xfrm rot="5400000">
                              <a:off x="6699" y="4924"/>
                              <a:ext cx="1020" cy="1598"/>
                            </a:xfrm>
                            <a:prstGeom prst="bentConnector2">
                              <a:avLst/>
                            </a:prstGeom>
                            <a:ln w="9525" cap="flat" cmpd="sng">
                              <a:solidFill>
                                <a:srgbClr val="000000"/>
                              </a:solidFill>
                              <a:prstDash val="solid"/>
                              <a:miter/>
                              <a:headEnd type="none" w="med" len="med"/>
                              <a:tailEnd type="triangle" w="med" len="med"/>
                            </a:ln>
                          </wps:spPr>
                          <wps:bodyPr/>
                        </wps:wsp>
                        <wps:wsp>
                          <wps:cNvPr id="32" name="文本框 40"/>
                          <wps:cNvSpPr txBox="1"/>
                          <wps:spPr>
                            <a:xfrm>
                              <a:off x="3199" y="5868"/>
                              <a:ext cx="823" cy="279"/>
                            </a:xfrm>
                            <a:prstGeom prst="rect">
                              <a:avLst/>
                            </a:prstGeom>
                            <a:solidFill>
                              <a:srgbClr val="FFFFFF"/>
                            </a:solidFill>
                            <a:ln w="9525">
                              <a:noFill/>
                            </a:ln>
                          </wps:spPr>
                          <wps:txbx>
                            <w:txbxContent>
                              <w:p>
                                <w:pPr>
                                  <w:rPr>
                                    <w:sz w:val="18"/>
                                    <w:szCs w:val="18"/>
                                  </w:rPr>
                                </w:pPr>
                                <w:r>
                                  <w:rPr>
                                    <w:rFonts w:hint="eastAsia"/>
                                    <w:sz w:val="18"/>
                                    <w:szCs w:val="18"/>
                                  </w:rPr>
                                  <w:t>符合要求</w:t>
                                </w:r>
                              </w:p>
                            </w:txbxContent>
                          </wps:txbx>
                          <wps:bodyPr lIns="18000" tIns="10800" rIns="18000" bIns="10800" anchor="ctr" upright="1"/>
                        </wps:wsp>
                        <wps:wsp>
                          <wps:cNvPr id="33" name="文本框 41"/>
                          <wps:cNvSpPr txBox="1"/>
                          <wps:spPr>
                            <a:xfrm>
                              <a:off x="6868" y="5868"/>
                              <a:ext cx="823" cy="279"/>
                            </a:xfrm>
                            <a:prstGeom prst="rect">
                              <a:avLst/>
                            </a:prstGeom>
                            <a:solidFill>
                              <a:srgbClr val="FFFFFF"/>
                            </a:solidFill>
                            <a:ln w="9525">
                              <a:noFill/>
                            </a:ln>
                          </wps:spPr>
                          <wps:txbx>
                            <w:txbxContent>
                              <w:p>
                                <w:pPr>
                                  <w:jc w:val="center"/>
                                  <w:rPr>
                                    <w:sz w:val="18"/>
                                    <w:szCs w:val="18"/>
                                  </w:rPr>
                                </w:pPr>
                                <w:r>
                                  <w:rPr>
                                    <w:rFonts w:hint="eastAsia"/>
                                    <w:sz w:val="18"/>
                                    <w:szCs w:val="18"/>
                                  </w:rPr>
                                  <w:t>提供</w:t>
                                </w:r>
                              </w:p>
                            </w:txbxContent>
                          </wps:txbx>
                          <wps:bodyPr lIns="18000" tIns="10800" rIns="18000" bIns="10800" anchor="ctr" upright="1"/>
                        </wps:wsp>
                        <wps:wsp>
                          <wps:cNvPr id="34" name="椭圆 42"/>
                          <wps:cNvSpPr/>
                          <wps:spPr>
                            <a:xfrm>
                              <a:off x="4320" y="7527"/>
                              <a:ext cx="1865" cy="850"/>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beforeLines="50"/>
                                  <w:jc w:val="center"/>
                                  <w:rPr>
                                    <w:sz w:val="18"/>
                                    <w:szCs w:val="18"/>
                                  </w:rPr>
                                </w:pPr>
                                <w:r>
                                  <w:rPr>
                                    <w:rFonts w:hint="eastAsia"/>
                                    <w:sz w:val="18"/>
                                    <w:szCs w:val="18"/>
                                  </w:rPr>
                                  <w:t>绿色设计产品</w:t>
                                </w:r>
                              </w:p>
                            </w:txbxContent>
                          </wps:txbx>
                          <wps:bodyPr lIns="18000" tIns="10800" rIns="18000" bIns="10800" anchor="ctr" upright="1"/>
                        </wps:wsp>
                        <wps:wsp>
                          <wps:cNvPr id="35" name="自选图形 43"/>
                          <wps:cNvCnPr/>
                          <wps:spPr>
                            <a:xfrm>
                              <a:off x="5239" y="6684"/>
                              <a:ext cx="14" cy="843"/>
                            </a:xfrm>
                            <a:prstGeom prst="straightConnector1">
                              <a:avLst/>
                            </a:prstGeom>
                            <a:ln w="9525" cap="flat" cmpd="sng">
                              <a:solidFill>
                                <a:srgbClr val="000000"/>
                              </a:solidFill>
                              <a:prstDash val="solid"/>
                              <a:headEnd type="none" w="med" len="med"/>
                              <a:tailEnd type="triangle" w="med" len="med"/>
                            </a:ln>
                          </wps:spPr>
                          <wps:bodyPr/>
                        </wps:wsp>
                        <wps:wsp>
                          <wps:cNvPr id="36" name="文本框 44"/>
                          <wps:cNvSpPr txBox="1"/>
                          <wps:spPr>
                            <a:xfrm>
                              <a:off x="5285" y="6905"/>
                              <a:ext cx="394" cy="385"/>
                            </a:xfrm>
                            <a:prstGeom prst="rect">
                              <a:avLst/>
                            </a:prstGeom>
                            <a:solidFill>
                              <a:srgbClr val="FFFFFF"/>
                            </a:solidFill>
                            <a:ln w="9525">
                              <a:noFill/>
                            </a:ln>
                          </wps:spPr>
                          <wps:txbx>
                            <w:txbxContent>
                              <w:p/>
                            </w:txbxContent>
                          </wps:txbx>
                          <wps:bodyPr vert="eaVert" lIns="18000" tIns="10800" rIns="18000" bIns="10800" anchor="ctr" upright="1"/>
                        </wps:wsp>
                      </wpg:wgp>
                    </wpc:wpc>
                  </a:graphicData>
                </a:graphic>
              </wp:inline>
            </w:drawing>
          </mc:Choice>
          <mc:Fallback>
            <w:pict>
              <v:group id="画布 15" o:spid="_x0000_s1026" o:spt="203" style="height:350.6pt;width:395.55pt;" coordsize="5023485,4452620" editas="canvas" o:gfxdata="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">
                <o:lock v:ext="edit" aspectratio="f"/>
                <v:shape id="画布 15" o:spid="_x0000_s1026" style="position:absolute;left:0;top:0;height:4452620;width:5023485;" filled="f" stroked="f" coordsize="21600,21600" o:gfxdata="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">
                  <v:fill on="f" focussize="0,0"/>
                  <v:stroke on="f"/>
                  <v:imagedata o:title=""/>
                  <o:lock v:ext="edit" aspectratio="t"/>
                </v:shape>
                <v:group id="组合 17" o:spid="_x0000_s1026" o:spt="203" style="position:absolute;left:528320;top:108585;height:4252595;width:4250055;" coordorigin="2291,1680" coordsize="6693,6697" o:gfxdata="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">
                  <o:lock v:ext="edit" aspectratio="f"/>
                  <v:rect id="矩形 18" o:spid="_x0000_s1026" o:spt="1" style="position:absolute;left:2291;top:1680;height:476;width:1716;v-text-anchor:middle;" fillcolor="#FFFFFF" filled="t" stroked="t" coordsize="21600,21600" o:gfxdata="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hkt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sz w:val="18"/>
                              <w:szCs w:val="18"/>
                            </w:rPr>
                          </w:pPr>
                          <w:r>
                            <w:rPr>
                              <w:rFonts w:hint="eastAsia"/>
                              <w:sz w:val="18"/>
                              <w:szCs w:val="18"/>
                            </w:rPr>
                            <w:t>范围确定</w:t>
                          </w:r>
                        </w:p>
                      </w:txbxContent>
                    </v:textbox>
                  </v:rect>
                  <v:rect id="矩形 19" o:spid="_x0000_s1026" o:spt="1" style="position:absolute;left:7037;top:1680;height:476;width:1941;v-text-anchor:middle;" fillcolor="#FFFFFF" filled="t" stroked="t" coordsize="21600,21600" o:gfxdata="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03T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sz w:val="18"/>
                              <w:szCs w:val="18"/>
                            </w:rPr>
                          </w:pPr>
                          <w:r>
                            <w:rPr>
                              <w:rFonts w:hint="eastAsia"/>
                              <w:sz w:val="18"/>
                              <w:szCs w:val="18"/>
                            </w:rPr>
                            <w:t>生命周期清单分析</w:t>
                          </w:r>
                        </w:p>
                      </w:txbxContent>
                    </v:textbox>
                  </v:rect>
                  <v:shape id="自选图形 20" o:spid="_x0000_s1026" o:spt="32" type="#_x0000_t32" style="position:absolute;left:4007;top:1918;height:1;width:3030;" filled="f" stroked="t" coordsize="21600,21600" o:gfxdata="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LSF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21" o:spid="_x0000_s1026" o:spt="1" style="position:absolute;left:2297;top:2726;height:476;width:1716;v-text-anchor:middle;" fillcolor="#FFFFFF" filled="t" stroked="t" coordsize="21600,21600" o:gfxdata="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XMMo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sz w:val="18"/>
                              <w:szCs w:val="18"/>
                            </w:rPr>
                          </w:pPr>
                          <w:r>
                            <w:rPr>
                              <w:rFonts w:hint="eastAsia"/>
                              <w:sz w:val="18"/>
                              <w:szCs w:val="18"/>
                            </w:rPr>
                            <w:t>基本要求</w:t>
                          </w:r>
                        </w:p>
                      </w:txbxContent>
                    </v:textbox>
                  </v:rect>
                  <v:rect id="矩形 22" o:spid="_x0000_s1026" o:spt="1" style="position:absolute;left:7043;top:2726;height:476;width:1941;v-text-anchor:middle;" fillcolor="#FFFFFF" filled="t" stroked="t" coordsize="21600,21600" o:gfxdata="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pqU1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sz w:val="18"/>
                              <w:szCs w:val="18"/>
                            </w:rPr>
                          </w:pPr>
                          <w:r>
                            <w:rPr>
                              <w:rFonts w:hint="eastAsia"/>
                              <w:sz w:val="18"/>
                              <w:szCs w:val="18"/>
                            </w:rPr>
                            <w:t>生命周期影响评价</w:t>
                          </w:r>
                        </w:p>
                      </w:txbxContent>
                    </v:textbox>
                  </v:rect>
                  <v:shape id="自选图形 23" o:spid="_x0000_s1026" o:spt="32" type="#_x0000_t32" style="position:absolute;left:3149;top:2156;height:570;width:6;"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24" o:spid="_x0000_s1026" o:spt="32" type="#_x0000_t32" style="position:absolute;left:8008;top:2156;height:570;width:6;" filled="f" stroked="t" coordsize="21600,21600" o:gfxdata="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p1BW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25" o:spid="_x0000_s1026" o:spt="1" style="position:absolute;left:2291;top:4737;height:476;width:1716;v-text-anchor:middle;" fillcolor="#FFFFFF" filled="t" stroked="t" coordsize="21600,21600" o:gfxdata="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ICq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sz w:val="18"/>
                              <w:szCs w:val="18"/>
                            </w:rPr>
                          </w:pPr>
                          <w:r>
                            <w:rPr>
                              <w:rFonts w:hint="eastAsia"/>
                              <w:sz w:val="18"/>
                              <w:szCs w:val="18"/>
                            </w:rPr>
                            <w:t>评价指标要求</w:t>
                          </w:r>
                        </w:p>
                      </w:txbxContent>
                    </v:textbox>
                  </v:rect>
                  <v:rect id="矩形 26" o:spid="_x0000_s1026" o:spt="1" style="position:absolute;left:7037;top:4737;height:476;width:1941;v-text-anchor:middle;" fillcolor="#FFFFFF" filled="t" stroked="t" coordsize="21600,21600" o:gfxdata="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XntG/&#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sz w:val="18"/>
                              <w:szCs w:val="18"/>
                            </w:rPr>
                          </w:pPr>
                          <w:r>
                            <w:rPr>
                              <w:rFonts w:hint="eastAsia"/>
                              <w:sz w:val="18"/>
                              <w:szCs w:val="18"/>
                            </w:rPr>
                            <w:t>生命周期评价报告</w:t>
                          </w:r>
                        </w:p>
                      </w:txbxContent>
                    </v:textbox>
                  </v:rect>
                  <v:shape id="自选图形 27" o:spid="_x0000_s1026" o:spt="32" type="#_x0000_t32" style="position:absolute;left:3149;top:3202;flip:x;height:1535;width:6;" filled="f" stroked="t" coordsize="21600,21600" o:gfxdata="UEsDBAoAAAAAAIdO4kAAAAAAAAAAAAAAAAAEAAAAZHJzL1BLAwQUAAAACACHTuJAGscVybwAAADb&#10;AAAADwAAAGRycy9kb3ducmV2LnhtbEVPTWvCQBC9C/0PyxS8iNkotKT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HFcm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文本框 28" o:spid="_x0000_s1026" o:spt="202" type="#_x0000_t202" style="position:absolute;left:3247;top:3332;height:915;width:394;v-text-anchor:middle;" fillcolor="#FFFFFF" filled="t" stroked="f" coordsize="21600,21600" o:gfxdata="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7awSgtwAAANsAAAAP&#10;AAAAAAAAAAEAIAAAACIAAABkcnMvZG93bnJldi54bWxQSwECFAAUAAAACACHTuJAMy8FnjsAAAA5&#10;AAAAEAAAAAAAAAABACAAAAAGAQAAZHJzL3NoYXBleG1sLnhtbFBLBQYAAAAABgAGAFsBAACwAwAA&#10;AAA=&#10;">
                    <v:fill on="t" focussize="0,0"/>
                    <v:stroke on="f"/>
                    <v:imagedata o:title=""/>
                    <o:lock v:ext="edit" aspectratio="f"/>
                    <v:textbox inset="0.5mm,0.3mm,0.5mm,0.3mm" style="layout-flow:vertical-ideographic;">
                      <w:txbxContent>
                        <w:p>
                          <w:pPr>
                            <w:rPr>
                              <w:sz w:val="18"/>
                              <w:szCs w:val="18"/>
                            </w:rPr>
                          </w:pPr>
                          <w:r>
                            <w:rPr>
                              <w:rFonts w:hint="eastAsia"/>
                              <w:sz w:val="18"/>
                              <w:szCs w:val="18"/>
                            </w:rPr>
                            <w:t>符合要求</w:t>
                          </w:r>
                        </w:p>
                      </w:txbxContent>
                    </v:textbox>
                  </v:shape>
                  <v:shape id="椭圆 29" o:spid="_x0000_s1026" o:spt="3" type="#_x0000_t3" style="position:absolute;left:4458;top:3501;height:850;width:1515;" fillcolor="#FFFFFF" filled="t" stroked="t" coordsize="21600,21600" o:gfxdata="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nCOW/&#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5mm,0.3mm,0.5mm,0.3mm">
                      <w:txbxContent>
                        <w:p>
                          <w:pPr>
                            <w:rPr>
                              <w:sz w:val="18"/>
                              <w:szCs w:val="18"/>
                            </w:rPr>
                          </w:pPr>
                          <w:r>
                            <w:rPr>
                              <w:rFonts w:hint="eastAsia"/>
                              <w:sz w:val="18"/>
                              <w:szCs w:val="18"/>
                            </w:rPr>
                            <w:t>非绿色设计产品</w:t>
                          </w:r>
                        </w:p>
                      </w:txbxContent>
                    </v:textbox>
                  </v:shape>
                  <v:shape id="自选图形 30" o:spid="_x0000_s1026" o:spt="33" type="#_x0000_t33" style="position:absolute;left:4013;top:2964;height:537;width:1203;" filled="f" stroked="t" coordsize="21600,21600" o:gfxdata="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WYWIL4A&#10;AADbAAAADwAAAAAAAAABACAAAAAiAAAAZHJzL2Rvd25yZXYueG1sUEsBAhQAFAAAAAgAh07iQDMv&#10;BZ47AAAAOQAAABAAAAAAAAAAAQAgAAAADQEAAGRycy9zaGFwZXhtbC54bWxQSwUGAAAAAAYABgBb&#10;AQAAtwMAAAAA&#10;">
                    <v:fill on="f" focussize="0,0"/>
                    <v:stroke color="#000000" joinstyle="miter" endarrow="block"/>
                    <v:imagedata o:title=""/>
                    <o:lock v:ext="edit" aspectratio="f"/>
                  </v:shape>
                  <v:shape id="自选图形 31" o:spid="_x0000_s1026" o:spt="33" type="#_x0000_t33" style="position:absolute;left:4007;top:4351;flip:y;height:624;width:1209;" filled="f" stroked="t" coordsize="21600,21600" o:gfxdata="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FKBr4A&#10;AADbAAAADwAAAAAAAAABACAAAAAiAAAAZHJzL2Rvd25yZXYueG1sUEsBAhQAFAAAAAgAh07iQDMv&#10;BZ47AAAAOQAAABAAAAAAAAAAAQAgAAAADQEAAGRycy9zaGFwZXhtbC54bWxQSwUGAAAAAAYABgBb&#10;AQAAtwMAAAAA&#10;">
                    <v:fill on="f" focussize="0,0"/>
                    <v:stroke color="#000000" joinstyle="miter" endarrow="block"/>
                    <v:imagedata o:title=""/>
                    <o:lock v:ext="edit" aspectratio="f"/>
                  </v:shape>
                  <v:shape id="自选图形 32" o:spid="_x0000_s1026" o:spt="32" type="#_x0000_t32" style="position:absolute;left:8008;top:3202;flip:x;height:1535;width:6;" filled="f" stroked="t" coordsize="21600,21600" o:gfxdata="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qnDq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33" o:spid="_x0000_s1026" o:spt="34" type="#_x0000_t34" style="position:absolute;left:5960;top:3926;height:1049;width:1064;rotation:11796480f;" filled="f" stroked="t" coordsize="21600,21600" o:gfxdata="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m7gKy2AAAA2wAAAA8A&#10;AAAAAAAAAQAgAAAAIgAAAGRycy9kb3ducmV2LnhtbFBLAQIUABQAAAAIAIdO4kAzLwWeOwAAADkA&#10;AAAQAAAAAAAAAAEAIAAAAAUBAABkcnMvc2hhcGV4bWwueG1sUEsFBgAAAAAGAAYAWwEAAK8DAAAA&#10;AA==&#10;" adj="5460">
                    <v:fill on="f" focussize="0,0"/>
                    <v:stroke color="#000000" joinstyle="miter" endarrow="block"/>
                    <v:imagedata o:title=""/>
                    <o:lock v:ext="edit" aspectratio="f"/>
                  </v:shape>
                  <v:shape id="文本框 34" o:spid="_x0000_s1026" o:spt="202" type="#_x0000_t202" style="position:absolute;left:4132;top:2647;height:279;width:1084;v-text-anchor:middle;" fillcolor="#FFFFFF" filled="t" stroked="f" coordsize="21600,21600" o:gfxdata="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aBfL4A&#10;AADbAAAADwAAAAAAAAABACAAAAAiAAAAZHJzL2Rvd25yZXYueG1sUEsBAhQAFAAAAAgAh07iQDMv&#10;BZ47AAAAOQAAABAAAAAAAAAAAQAgAAAADQEAAGRycy9zaGFwZXhtbC54bWxQSwUGAAAAAAYABgBb&#10;AQAAtwMAAAAA&#10;">
                    <v:fill on="t" focussize="0,0"/>
                    <v:stroke on="f"/>
                    <v:imagedata o:title=""/>
                    <o:lock v:ext="edit" aspectratio="f"/>
                    <v:textbox inset="0.5mm,0.3mm,0.5mm,0.3mm">
                      <w:txbxContent>
                        <w:p>
                          <w:pPr>
                            <w:rPr>
                              <w:sz w:val="18"/>
                              <w:szCs w:val="18"/>
                            </w:rPr>
                          </w:pPr>
                          <w:r>
                            <w:rPr>
                              <w:rFonts w:hint="eastAsia"/>
                              <w:sz w:val="18"/>
                              <w:szCs w:val="18"/>
                            </w:rPr>
                            <w:t>未符合要求</w:t>
                          </w:r>
                        </w:p>
                      </w:txbxContent>
                    </v:textbox>
                  </v:shape>
                  <v:shape id="文本框 35" o:spid="_x0000_s1026" o:spt="202" type="#_x0000_t202" style="position:absolute;left:4093;top:4657;height:279;width:1084;v-text-anchor:middle;" fillcolor="#FFFFFF" filled="t" stroked="f" coordsize="21600,21600" o:gfxdata="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qiTnvQAA&#10;ANsAAAAPAAAAAAAAAAEAIAAAACIAAABkcnMvZG93bnJldi54bWxQSwECFAAUAAAACACHTuJAMy8F&#10;njsAAAA5AAAAEAAAAAAAAAABACAAAAAMAQAAZHJzL3NoYXBleG1sLnhtbFBLBQYAAAAABgAGAFsB&#10;AAC2AwAAAAA=&#10;">
                    <v:fill on="t" focussize="0,0"/>
                    <v:stroke on="f"/>
                    <v:imagedata o:title=""/>
                    <o:lock v:ext="edit" aspectratio="f"/>
                    <v:textbox inset="0.5mm,0.3mm,0.5mm,0.3mm">
                      <w:txbxContent>
                        <w:p>
                          <w:pPr>
                            <w:rPr>
                              <w:sz w:val="18"/>
                              <w:szCs w:val="18"/>
                            </w:rPr>
                          </w:pPr>
                          <w:r>
                            <w:rPr>
                              <w:rFonts w:hint="eastAsia"/>
                              <w:sz w:val="18"/>
                              <w:szCs w:val="18"/>
                            </w:rPr>
                            <w:t>未符合要求</w:t>
                          </w:r>
                        </w:p>
                      </w:txbxContent>
                    </v:textbox>
                  </v:shape>
                  <v:shape id="文本框 36" o:spid="_x0000_s1026" o:spt="202" type="#_x0000_t202" style="position:absolute;left:6277;top:4021;height:1049;width:394;v-text-anchor:middle;" fillcolor="#FFFFFF" filled="t" stroked="f" coordsize="21600,21600" o:gfxdata="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FHQimtwAAANsAAAAP&#10;AAAAAAAAAAEAIAAAACIAAABkcnMvZG93bnJldi54bWxQSwECFAAUAAAACACHTuJAMy8FnjsAAAA5&#10;AAAAEAAAAAAAAAABACAAAAAGAQAAZHJzL3NoYXBleG1sLnhtbFBLBQYAAAAABgAGAFsBAACwAwAA&#10;AAA=&#10;">
                    <v:fill on="t" focussize="0,0"/>
                    <v:stroke on="f"/>
                    <v:imagedata o:title=""/>
                    <o:lock v:ext="edit" aspectratio="f"/>
                    <v:textbox inset="0.5mm,0.3mm,0.5mm,0.3mm" style="layout-flow:vertical-ideographic;">
                      <w:txbxContent>
                        <w:p>
                          <w:pPr>
                            <w:rPr>
                              <w:sz w:val="18"/>
                              <w:szCs w:val="18"/>
                            </w:rPr>
                          </w:pPr>
                          <w:r>
                            <w:rPr>
                              <w:rFonts w:hint="eastAsia"/>
                              <w:sz w:val="18"/>
                              <w:szCs w:val="18"/>
                            </w:rPr>
                            <w:t>未通过审核</w:t>
                          </w:r>
                        </w:p>
                      </w:txbxContent>
                    </v:textbox>
                  </v:shape>
                  <v:shape id="自选图形 37" o:spid="_x0000_s1026" o:spt="4" type="#_x0000_t4" style="position:absolute;left:4067;top:5781;height:903;width:2343;" fillcolor="#FFFFFF" filled="t" stroked="t" coordsize="21600,21600" o:gfxdata="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YMr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0.3mm,0.5mm,0.3mm">
                      <w:txbxContent>
                        <w:p>
                          <w:pPr>
                            <w:spacing w:beforeLines="30"/>
                          </w:pPr>
                          <w:r>
                            <w:rPr>
                              <w:rFonts w:hint="eastAsia"/>
                            </w:rPr>
                            <w:t>同时满足</w:t>
                          </w:r>
                        </w:p>
                      </w:txbxContent>
                    </v:textbox>
                  </v:shape>
                  <v:shape id="自选图形 38" o:spid="_x0000_s1026" o:spt="33" type="#_x0000_t33" style="position:absolute;left:3098;top:5264;flip:x;height:918;width:1020;rotation:5898240f;" filled="f" stroked="t" coordsize="21600,21600" o:gfxdata="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MrZLugAAANsA&#10;AAAPAAAAAAAAAAEAIAAAACIAAABkcnMvZG93bnJldi54bWxQSwECFAAUAAAACACHTuJAMy8FnjsA&#10;AAA5AAAAEAAAAAAAAAABACAAAAAJAQAAZHJzL3NoYXBleG1sLnhtbFBLBQYAAAAABgAGAFsBAACz&#10;AwAAAAA=&#10;">
                    <v:fill on="f" focussize="0,0"/>
                    <v:stroke color="#000000" joinstyle="miter" endarrow="block"/>
                    <v:imagedata o:title=""/>
                    <o:lock v:ext="edit" aspectratio="f"/>
                  </v:shape>
                  <v:shape id="自选图形 39" o:spid="_x0000_s1026" o:spt="33" type="#_x0000_t33" style="position:absolute;left:6699;top:4924;height:1598;width:1020;rotation:5898240f;" filled="f" stroked="t" coordsize="21600,21600" o:gfxdata="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wzBAb4A&#10;AADbAAAADwAAAAAAAAABACAAAAAiAAAAZHJzL2Rvd25yZXYueG1sUEsBAhQAFAAAAAgAh07iQDMv&#10;BZ47AAAAOQAAABAAAAAAAAAAAQAgAAAADQEAAGRycy9zaGFwZXhtbC54bWxQSwUGAAAAAAYABgBb&#10;AQAAtwMAAAAA&#10;">
                    <v:fill on="f" focussize="0,0"/>
                    <v:stroke color="#000000" joinstyle="miter" endarrow="block"/>
                    <v:imagedata o:title=""/>
                    <o:lock v:ext="edit" aspectratio="f"/>
                  </v:shape>
                  <v:shape id="文本框 40" o:spid="_x0000_s1026" o:spt="202" type="#_x0000_t202" style="position:absolute;left:3199;top:5868;height:279;width:823;v-text-anchor:middle;" fillcolor="#FFFFFF" filled="t" stroked="f" coordsize="21600,21600" o:gfxdata="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BBGivQAA&#10;ANsAAAAPAAAAAAAAAAEAIAAAACIAAABkcnMvZG93bnJldi54bWxQSwECFAAUAAAACACHTuJAMy8F&#10;njsAAAA5AAAAEAAAAAAAAAABACAAAAAMAQAAZHJzL3NoYXBleG1sLnhtbFBLBQYAAAAABgAGAFsB&#10;AAC2AwAAAAA=&#10;">
                    <v:fill on="t" focussize="0,0"/>
                    <v:stroke on="f"/>
                    <v:imagedata o:title=""/>
                    <o:lock v:ext="edit" aspectratio="f"/>
                    <v:textbox inset="0.5mm,0.3mm,0.5mm,0.3mm">
                      <w:txbxContent>
                        <w:p>
                          <w:pPr>
                            <w:rPr>
                              <w:sz w:val="18"/>
                              <w:szCs w:val="18"/>
                            </w:rPr>
                          </w:pPr>
                          <w:r>
                            <w:rPr>
                              <w:rFonts w:hint="eastAsia"/>
                              <w:sz w:val="18"/>
                              <w:szCs w:val="18"/>
                            </w:rPr>
                            <w:t>符合要求</w:t>
                          </w:r>
                        </w:p>
                      </w:txbxContent>
                    </v:textbox>
                  </v:shape>
                  <v:shape id="文本框 41" o:spid="_x0000_s1026" o:spt="202" type="#_x0000_t202" style="position:absolute;left:6868;top:5868;height:279;width:823;v-text-anchor:middle;" fillcolor="#FFFFFF" filled="t" stroked="f" coordsize="21600,21600" o:gfxdata="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Ei0Ob4A&#10;AADbAAAADwAAAAAAAAABACAAAAAiAAAAZHJzL2Rvd25yZXYueG1sUEsBAhQAFAAAAAgAh07iQDMv&#10;BZ47AAAAOQAAABAAAAAAAAAAAQAgAAAADQEAAGRycy9zaGFwZXhtbC54bWxQSwUGAAAAAAYABgBb&#10;AQAAtwMAAAAA&#10;">
                    <v:fill on="t" focussize="0,0"/>
                    <v:stroke on="f"/>
                    <v:imagedata o:title=""/>
                    <o:lock v:ext="edit" aspectratio="f"/>
                    <v:textbox inset="0.5mm,0.3mm,0.5mm,0.3mm">
                      <w:txbxContent>
                        <w:p>
                          <w:pPr>
                            <w:jc w:val="center"/>
                            <w:rPr>
                              <w:sz w:val="18"/>
                              <w:szCs w:val="18"/>
                            </w:rPr>
                          </w:pPr>
                          <w:r>
                            <w:rPr>
                              <w:rFonts w:hint="eastAsia"/>
                              <w:sz w:val="18"/>
                              <w:szCs w:val="18"/>
                            </w:rPr>
                            <w:t>提供</w:t>
                          </w:r>
                        </w:p>
                      </w:txbxContent>
                    </v:textbox>
                  </v:shape>
                  <v:shape id="椭圆 42" o:spid="_x0000_s1026" o:spt="3" type="#_x0000_t3" style="position:absolute;left:4320;top:7527;height:850;width:1865;v-text-anchor:middle;" fillcolor="#FFFFFF" filled="t" stroked="t" coordsize="21600,21600" o:gfxdata="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Zi5u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5mm,0.3mm,0.5mm,0.3mm">
                      <w:txbxContent>
                        <w:p>
                          <w:pPr>
                            <w:spacing w:beforeLines="50"/>
                            <w:jc w:val="center"/>
                            <w:rPr>
                              <w:sz w:val="18"/>
                              <w:szCs w:val="18"/>
                            </w:rPr>
                          </w:pPr>
                          <w:r>
                            <w:rPr>
                              <w:rFonts w:hint="eastAsia"/>
                              <w:sz w:val="18"/>
                              <w:szCs w:val="18"/>
                            </w:rPr>
                            <w:t>绿色设计产品</w:t>
                          </w:r>
                        </w:p>
                      </w:txbxContent>
                    </v:textbox>
                  </v:shape>
                  <v:shape id="自选图形 43" o:spid="_x0000_s1026" o:spt="32" type="#_x0000_t32" style="position:absolute;left:5239;top:6684;height:843;width:14;" filled="f" stroked="t" coordsize="21600,21600" o:gfxdata="UEsDBAoAAAAAAIdO4kAAAAAAAAAAAAAAAAAEAAAAZHJzL1BLAwQUAAAACACHTuJARE4WAr4AAADb&#10;AAAADwAAAGRycy9kb3ducmV2LnhtbEWPW2sCMRSE3wv9D+EUfNOsShe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4WA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44" o:spid="_x0000_s1026" o:spt="202" type="#_x0000_t202" style="position:absolute;left:5285;top:6905;height:385;width:394;v-text-anchor:middle;" fillcolor="#FFFFFF" filled="t" stroked="f" coordsize="21600,21600" o:gfxdata="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4Xr5K/&#10;AAAA2wAAAA8AAAAAAAAAAQAgAAAAIgAAAGRycy9kb3ducmV2LnhtbFBLAQIUABQAAAAIAIdO4kAz&#10;LwWeOwAAADkAAAAQAAAAAAAAAAEAIAAAAA4BAABkcnMvc2hhcGV4bWwueG1sUEsFBgAAAAAGAAYA&#10;WwEAALgDAAAAAA==&#10;">
                    <v:fill on="t" focussize="0,0"/>
                    <v:stroke on="f"/>
                    <v:imagedata o:title=""/>
                    <o:lock v:ext="edit" aspectratio="f"/>
                    <v:textbox inset="0.5mm,0.3mm,0.5mm,0.3mm" style="layout-flow:vertical-ideographic;">
                      <w:txbxContent>
                        <w:p/>
                      </w:txbxContent>
                    </v:textbox>
                  </v:shape>
                </v:group>
                <w10:wrap type="none"/>
                <w10:anchorlock/>
              </v:group>
            </w:pict>
          </mc:Fallback>
        </mc:AlternateContent>
      </w:r>
    </w:p>
    <w:p>
      <w:pPr>
        <w:jc w:val="center"/>
        <w:rPr>
          <w:rFonts w:ascii="黑体" w:eastAsia="黑体"/>
          <w:b/>
          <w:color w:val="auto"/>
          <w:szCs w:val="21"/>
        </w:rPr>
      </w:pPr>
      <w:r>
        <w:rPr>
          <w:rFonts w:hint="eastAsia" w:ascii="黑体" w:eastAsia="黑体"/>
          <w:b/>
          <w:color w:val="auto"/>
          <w:szCs w:val="21"/>
        </w:rPr>
        <w:t>图</w:t>
      </w:r>
      <w:r>
        <w:rPr>
          <w:rFonts w:ascii="黑体" w:eastAsia="黑体"/>
          <w:b/>
          <w:color w:val="auto"/>
          <w:szCs w:val="21"/>
        </w:rPr>
        <w:t xml:space="preserve">1  </w:t>
      </w:r>
      <w:r>
        <w:rPr>
          <w:rFonts w:hint="eastAsia" w:ascii="黑体" w:eastAsia="黑体"/>
          <w:b/>
          <w:color w:val="auto"/>
          <w:szCs w:val="21"/>
          <w:lang w:eastAsia="zh-CN"/>
        </w:rPr>
        <w:t>铅</w:t>
      </w:r>
      <w:r>
        <w:rPr>
          <w:rFonts w:hint="eastAsia" w:ascii="黑体" w:eastAsia="黑体"/>
          <w:b/>
          <w:color w:val="auto"/>
          <w:szCs w:val="21"/>
        </w:rPr>
        <w:t>锭绿色设计产品评价流程</w:t>
      </w:r>
    </w:p>
    <w:p>
      <w:pPr>
        <w:widowControl/>
        <w:jc w:val="center"/>
        <w:outlineLvl w:val="0"/>
        <w:rPr>
          <w:rFonts w:ascii="黑体" w:hAnsi="黑体" w:eastAsia="黑体"/>
          <w:color w:val="auto"/>
          <w:szCs w:val="21"/>
        </w:rPr>
      </w:pPr>
      <w:r>
        <w:rPr>
          <w:color w:val="auto"/>
          <w:szCs w:val="21"/>
        </w:rPr>
        <w:br w:type="page"/>
      </w:r>
    </w:p>
    <w:p>
      <w:pPr>
        <w:jc w:val="center"/>
        <w:outlineLvl w:val="0"/>
        <w:rPr>
          <w:rFonts w:ascii="黑体" w:hAnsi="黑体" w:eastAsia="黑体"/>
          <w:color w:val="auto"/>
          <w:szCs w:val="21"/>
        </w:rPr>
      </w:pPr>
      <w:bookmarkStart w:id="7" w:name="_Toc510989401"/>
      <w:r>
        <w:rPr>
          <w:rFonts w:hint="eastAsia" w:ascii="黑体" w:hAnsi="黑体" w:eastAsia="黑体"/>
          <w:color w:val="auto"/>
          <w:szCs w:val="21"/>
        </w:rPr>
        <w:t>附录</w:t>
      </w:r>
      <w:r>
        <w:rPr>
          <w:rFonts w:ascii="黑体" w:hAnsi="黑体" w:eastAsia="黑体"/>
          <w:color w:val="auto"/>
          <w:szCs w:val="21"/>
        </w:rPr>
        <w:t>A</w:t>
      </w:r>
      <w:r>
        <w:rPr>
          <w:rFonts w:ascii="黑体" w:hAnsi="黑体" w:eastAsia="黑体"/>
          <w:color w:val="auto"/>
          <w:szCs w:val="21"/>
        </w:rPr>
        <w:br w:type="textWrapping"/>
      </w:r>
      <w:r>
        <w:rPr>
          <w:rFonts w:hint="eastAsia" w:ascii="黑体" w:hAnsi="黑体" w:eastAsia="黑体"/>
          <w:color w:val="auto"/>
          <w:szCs w:val="21"/>
        </w:rPr>
        <w:t>（规范性附录）</w:t>
      </w:r>
      <w:r>
        <w:rPr>
          <w:rFonts w:ascii="黑体" w:hAnsi="黑体" w:eastAsia="黑体"/>
          <w:color w:val="auto"/>
          <w:szCs w:val="21"/>
        </w:rPr>
        <w:br w:type="textWrapping"/>
      </w:r>
      <w:r>
        <w:rPr>
          <w:rFonts w:hint="eastAsia" w:ascii="黑体" w:hAnsi="黑体" w:eastAsia="黑体"/>
          <w:color w:val="auto"/>
          <w:szCs w:val="21"/>
          <w:lang w:eastAsia="zh-CN"/>
        </w:rPr>
        <w:t>铅</w:t>
      </w:r>
      <w:r>
        <w:rPr>
          <w:rFonts w:hint="eastAsia" w:ascii="黑体" w:hAnsi="黑体" w:eastAsia="黑体"/>
          <w:color w:val="auto"/>
          <w:szCs w:val="21"/>
        </w:rPr>
        <w:t>锭产品生命周期评价方法</w:t>
      </w:r>
      <w:bookmarkEnd w:id="7"/>
    </w:p>
    <w:p>
      <w:pPr>
        <w:jc w:val="left"/>
        <w:rPr>
          <w:rFonts w:ascii="黑体" w:hAnsi="黑体" w:eastAsia="黑体"/>
          <w:color w:val="auto"/>
          <w:szCs w:val="21"/>
        </w:rPr>
      </w:pPr>
    </w:p>
    <w:p>
      <w:pPr>
        <w:jc w:val="left"/>
        <w:rPr>
          <w:rFonts w:ascii="黑体" w:hAnsi="黑体" w:eastAsia="黑体"/>
          <w:color w:val="auto"/>
          <w:szCs w:val="21"/>
        </w:rPr>
      </w:pPr>
      <w:r>
        <w:rPr>
          <w:rFonts w:ascii="黑体" w:hAnsi="黑体" w:eastAsia="黑体"/>
          <w:color w:val="auto"/>
          <w:szCs w:val="21"/>
        </w:rPr>
        <w:t xml:space="preserve">A.1 </w:t>
      </w:r>
      <w:r>
        <w:rPr>
          <w:rFonts w:hint="eastAsia" w:ascii="黑体" w:hAnsi="黑体" w:eastAsia="黑体"/>
          <w:color w:val="auto"/>
          <w:szCs w:val="21"/>
        </w:rPr>
        <w:t>概况</w:t>
      </w:r>
    </w:p>
    <w:p>
      <w:pPr>
        <w:ind w:firstLine="420" w:firstLineChars="200"/>
        <w:jc w:val="left"/>
        <w:rPr>
          <w:color w:val="auto"/>
          <w:szCs w:val="21"/>
        </w:rPr>
      </w:pPr>
      <w:r>
        <w:rPr>
          <w:rFonts w:hint="eastAsia"/>
          <w:color w:val="auto"/>
          <w:szCs w:val="21"/>
        </w:rPr>
        <w:t>依据</w:t>
      </w:r>
      <w:r>
        <w:rPr>
          <w:color w:val="auto"/>
          <w:szCs w:val="21"/>
        </w:rPr>
        <w:t>GB/T 24040</w:t>
      </w:r>
      <w:r>
        <w:rPr>
          <w:rFonts w:hint="eastAsia"/>
          <w:color w:val="auto"/>
          <w:szCs w:val="21"/>
        </w:rPr>
        <w:t>和</w:t>
      </w:r>
      <w:r>
        <w:rPr>
          <w:color w:val="auto"/>
          <w:szCs w:val="21"/>
        </w:rPr>
        <w:t>GB/T 24044</w:t>
      </w:r>
      <w:r>
        <w:rPr>
          <w:rFonts w:hint="eastAsia"/>
          <w:color w:val="auto"/>
          <w:szCs w:val="21"/>
        </w:rPr>
        <w:t>，建立</w:t>
      </w:r>
      <w:r>
        <w:rPr>
          <w:rFonts w:hint="eastAsia"/>
          <w:color w:val="auto"/>
          <w:szCs w:val="21"/>
          <w:lang w:eastAsia="zh-CN"/>
        </w:rPr>
        <w:t>铅</w:t>
      </w:r>
      <w:r>
        <w:rPr>
          <w:rFonts w:hint="eastAsia"/>
          <w:color w:val="auto"/>
          <w:szCs w:val="21"/>
        </w:rPr>
        <w:t>锭产品的生命周期评价方法。</w:t>
      </w:r>
    </w:p>
    <w:p>
      <w:pPr>
        <w:ind w:firstLine="420" w:firstLineChars="200"/>
        <w:jc w:val="left"/>
        <w:rPr>
          <w:color w:val="auto"/>
          <w:szCs w:val="21"/>
        </w:rPr>
      </w:pPr>
      <w:r>
        <w:rPr>
          <w:rFonts w:hint="eastAsia"/>
          <w:color w:val="auto"/>
          <w:szCs w:val="21"/>
        </w:rPr>
        <w:t>生命周期评价的过程应包括目的和范围的确定、清单分析、解释和报告等。具体如下：</w:t>
      </w:r>
    </w:p>
    <w:p>
      <w:pPr>
        <w:ind w:firstLine="420" w:firstLineChars="200"/>
        <w:jc w:val="left"/>
        <w:rPr>
          <w:color w:val="auto"/>
          <w:szCs w:val="21"/>
        </w:rPr>
      </w:pPr>
      <w:r>
        <w:rPr>
          <w:color w:val="auto"/>
          <w:szCs w:val="21"/>
        </w:rPr>
        <w:t>a</w:t>
      </w:r>
      <w:r>
        <w:rPr>
          <w:rFonts w:hint="eastAsia"/>
          <w:color w:val="auto"/>
          <w:szCs w:val="21"/>
        </w:rPr>
        <w:t>）目的和范围确定：研究确定评价的目的，确定评价对象及功能单位，界定系统边界和时间边界，明确影响类型、必备要素和可选要素，提出数据及其质量要求，给出评价报告的形式。</w:t>
      </w:r>
    </w:p>
    <w:p>
      <w:pPr>
        <w:ind w:firstLine="420" w:firstLineChars="200"/>
        <w:jc w:val="left"/>
        <w:rPr>
          <w:color w:val="auto"/>
          <w:szCs w:val="21"/>
        </w:rPr>
      </w:pPr>
      <w:r>
        <w:rPr>
          <w:color w:val="auto"/>
          <w:szCs w:val="21"/>
        </w:rPr>
        <w:t>b</w:t>
      </w:r>
      <w:r>
        <w:rPr>
          <w:rFonts w:hint="eastAsia"/>
          <w:color w:val="auto"/>
          <w:szCs w:val="21"/>
        </w:rPr>
        <w:t>）清单分析：主要包括数据收集准备、数据的收集、数据的确认、数据与单元过程的关联、数据与功能单位的关联、清单计算方法、数据合并和数据分配等。</w:t>
      </w:r>
    </w:p>
    <w:p>
      <w:pPr>
        <w:ind w:firstLine="420" w:firstLineChars="200"/>
        <w:jc w:val="left"/>
        <w:rPr>
          <w:color w:val="auto"/>
          <w:szCs w:val="21"/>
        </w:rPr>
      </w:pPr>
      <w:r>
        <w:rPr>
          <w:color w:val="auto"/>
          <w:szCs w:val="21"/>
        </w:rPr>
        <w:t>c</w:t>
      </w:r>
      <w:r>
        <w:rPr>
          <w:rFonts w:hint="eastAsia"/>
          <w:color w:val="auto"/>
          <w:szCs w:val="21"/>
        </w:rPr>
        <w:t>）影响评价：选取影响类型、类型参数和特征化模型，将生命周期清单数据划分到所选的影响类型，计算类型特征化值。</w:t>
      </w:r>
    </w:p>
    <w:p>
      <w:pPr>
        <w:ind w:firstLine="420" w:firstLineChars="200"/>
        <w:jc w:val="left"/>
        <w:rPr>
          <w:color w:val="auto"/>
          <w:szCs w:val="21"/>
        </w:rPr>
      </w:pPr>
      <w:r>
        <w:rPr>
          <w:color w:val="auto"/>
          <w:szCs w:val="21"/>
        </w:rPr>
        <w:t>d</w:t>
      </w:r>
      <w:r>
        <w:rPr>
          <w:rFonts w:hint="eastAsia"/>
          <w:color w:val="auto"/>
          <w:szCs w:val="21"/>
        </w:rPr>
        <w:t>）解释和报告：综合考虑清单分析和影响评价，对评价结果进行完整性、敏感性、一致性和不确定性检查，并对结论、建议和局限性进行说明，编制产品生命周期评价报告。</w:t>
      </w:r>
    </w:p>
    <w:p>
      <w:pPr>
        <w:jc w:val="left"/>
        <w:rPr>
          <w:rFonts w:ascii="黑体" w:hAnsi="黑体" w:eastAsia="黑体"/>
          <w:color w:val="auto"/>
          <w:szCs w:val="21"/>
        </w:rPr>
      </w:pPr>
      <w:r>
        <w:rPr>
          <w:rFonts w:ascii="黑体" w:hAnsi="黑体" w:eastAsia="黑体"/>
          <w:color w:val="auto"/>
          <w:szCs w:val="21"/>
        </w:rPr>
        <w:t xml:space="preserve">A.2 </w:t>
      </w:r>
      <w:r>
        <w:rPr>
          <w:rFonts w:hint="eastAsia" w:ascii="黑体" w:hAnsi="黑体" w:eastAsia="黑体"/>
          <w:color w:val="auto"/>
          <w:szCs w:val="21"/>
        </w:rPr>
        <w:t>范围确定</w:t>
      </w:r>
    </w:p>
    <w:p>
      <w:pPr>
        <w:jc w:val="left"/>
        <w:rPr>
          <w:rFonts w:ascii="黑体" w:hAnsi="黑体" w:eastAsia="黑体"/>
          <w:color w:val="auto"/>
          <w:szCs w:val="21"/>
        </w:rPr>
      </w:pPr>
      <w:r>
        <w:rPr>
          <w:rFonts w:ascii="黑体" w:hAnsi="黑体" w:eastAsia="黑体"/>
          <w:color w:val="auto"/>
          <w:szCs w:val="21"/>
        </w:rPr>
        <w:t xml:space="preserve">A.2.1 </w:t>
      </w:r>
      <w:r>
        <w:rPr>
          <w:rFonts w:hint="eastAsia" w:ascii="黑体" w:hAnsi="黑体" w:eastAsia="黑体"/>
          <w:color w:val="auto"/>
          <w:szCs w:val="21"/>
        </w:rPr>
        <w:t>总则</w:t>
      </w:r>
    </w:p>
    <w:p>
      <w:pPr>
        <w:ind w:firstLine="420" w:firstLineChars="200"/>
        <w:jc w:val="left"/>
        <w:rPr>
          <w:color w:val="auto"/>
          <w:szCs w:val="21"/>
        </w:rPr>
      </w:pPr>
      <w:r>
        <w:rPr>
          <w:rFonts w:hint="eastAsia"/>
          <w:color w:val="auto"/>
          <w:szCs w:val="21"/>
          <w:lang w:eastAsia="zh-CN"/>
        </w:rPr>
        <w:t>铅</w:t>
      </w:r>
      <w:r>
        <w:rPr>
          <w:rFonts w:hint="eastAsia"/>
          <w:color w:val="auto"/>
          <w:szCs w:val="21"/>
        </w:rPr>
        <w:t>锭产品生命周期评价的目的在于汇总和评估在</w:t>
      </w:r>
      <w:r>
        <w:rPr>
          <w:rFonts w:hint="eastAsia"/>
          <w:color w:val="auto"/>
          <w:szCs w:val="21"/>
          <w:lang w:eastAsia="zh-CN"/>
        </w:rPr>
        <w:t>铅</w:t>
      </w:r>
      <w:r>
        <w:rPr>
          <w:rFonts w:hint="eastAsia"/>
          <w:color w:val="auto"/>
          <w:szCs w:val="21"/>
        </w:rPr>
        <w:t>锭生产和包装生命周期内的所有投入及产出对环境造成的和潜在的影响；通过评估资源和能源利用，以及废物排放对环境的影响，提出改进方案。</w:t>
      </w:r>
    </w:p>
    <w:p>
      <w:pPr>
        <w:jc w:val="left"/>
        <w:rPr>
          <w:rFonts w:ascii="黑体" w:hAnsi="黑体" w:eastAsia="黑体"/>
          <w:color w:val="auto"/>
          <w:szCs w:val="21"/>
        </w:rPr>
      </w:pPr>
      <w:r>
        <w:rPr>
          <w:rFonts w:ascii="黑体" w:hAnsi="黑体" w:eastAsia="黑体"/>
          <w:color w:val="auto"/>
          <w:szCs w:val="21"/>
        </w:rPr>
        <w:t xml:space="preserve">A.2.2 </w:t>
      </w:r>
      <w:r>
        <w:rPr>
          <w:rFonts w:hint="eastAsia" w:ascii="黑体" w:hAnsi="黑体" w:eastAsia="黑体"/>
          <w:color w:val="auto"/>
          <w:szCs w:val="21"/>
        </w:rPr>
        <w:t>功能单位和基本流</w:t>
      </w:r>
    </w:p>
    <w:p>
      <w:pPr>
        <w:ind w:firstLine="420" w:firstLineChars="200"/>
        <w:jc w:val="left"/>
        <w:rPr>
          <w:color w:val="auto"/>
          <w:szCs w:val="21"/>
        </w:rPr>
      </w:pPr>
      <w:r>
        <w:rPr>
          <w:rFonts w:hint="eastAsia"/>
          <w:color w:val="auto"/>
          <w:szCs w:val="21"/>
        </w:rPr>
        <w:t>功能单位和基准流是对产品功能的量化描述，是数据收集、评价和方案对比的基础。</w:t>
      </w:r>
    </w:p>
    <w:p>
      <w:pPr>
        <w:ind w:firstLine="420" w:firstLineChars="200"/>
        <w:jc w:val="left"/>
        <w:rPr>
          <w:color w:val="auto"/>
          <w:szCs w:val="21"/>
        </w:rPr>
      </w:pPr>
      <w:r>
        <w:rPr>
          <w:rFonts w:hint="eastAsia"/>
          <w:color w:val="auto"/>
          <w:szCs w:val="21"/>
        </w:rPr>
        <w:t>功能单位定义包括产品名称、主要规格型号、产品数量与功能描述等信息。</w:t>
      </w:r>
    </w:p>
    <w:p>
      <w:pPr>
        <w:ind w:firstLine="420" w:firstLineChars="200"/>
        <w:jc w:val="left"/>
        <w:rPr>
          <w:color w:val="auto"/>
          <w:szCs w:val="21"/>
        </w:rPr>
      </w:pPr>
      <w:r>
        <w:rPr>
          <w:rFonts w:hint="eastAsia"/>
          <w:color w:val="auto"/>
          <w:szCs w:val="21"/>
        </w:rPr>
        <w:t>功能单位和基准流的定义与产品种类和用途有关。</w:t>
      </w:r>
      <w:r>
        <w:rPr>
          <w:rFonts w:hint="eastAsia"/>
          <w:color w:val="auto"/>
          <w:szCs w:val="21"/>
          <w:lang w:eastAsia="zh-CN"/>
        </w:rPr>
        <w:t>铅</w:t>
      </w:r>
      <w:r>
        <w:rPr>
          <w:rFonts w:hint="eastAsia"/>
          <w:color w:val="auto"/>
          <w:szCs w:val="21"/>
        </w:rPr>
        <w:t>锭产品一般是作为其他产品生产的原材料，其功能单位和基准流一般定义为“生产单位数量的产品”，本标准以“生产</w:t>
      </w:r>
      <w:r>
        <w:rPr>
          <w:color w:val="auto"/>
          <w:szCs w:val="21"/>
        </w:rPr>
        <w:t>1</w:t>
      </w:r>
      <w:r>
        <w:rPr>
          <w:rFonts w:hint="eastAsia"/>
          <w:color w:val="auto"/>
          <w:szCs w:val="21"/>
        </w:rPr>
        <w:t>吨</w:t>
      </w:r>
      <w:r>
        <w:rPr>
          <w:rFonts w:hint="eastAsia"/>
          <w:color w:val="auto"/>
          <w:szCs w:val="21"/>
          <w:lang w:eastAsia="zh-CN"/>
        </w:rPr>
        <w:t>铅</w:t>
      </w:r>
      <w:r>
        <w:rPr>
          <w:rFonts w:hint="eastAsia"/>
          <w:color w:val="auto"/>
          <w:szCs w:val="21"/>
        </w:rPr>
        <w:t>锭产品”来表示。</w:t>
      </w:r>
    </w:p>
    <w:p>
      <w:pPr>
        <w:ind w:firstLine="420" w:firstLineChars="200"/>
        <w:jc w:val="left"/>
        <w:rPr>
          <w:color w:val="auto"/>
          <w:szCs w:val="21"/>
        </w:rPr>
      </w:pPr>
    </w:p>
    <w:p>
      <w:pPr>
        <w:ind w:firstLine="420" w:firstLineChars="200"/>
        <w:jc w:val="left"/>
        <w:rPr>
          <w:color w:val="auto"/>
          <w:szCs w:val="21"/>
        </w:rPr>
      </w:pPr>
    </w:p>
    <w:p>
      <w:pPr>
        <w:jc w:val="left"/>
        <w:rPr>
          <w:rFonts w:ascii="黑体" w:hAnsi="黑体" w:eastAsia="黑体"/>
          <w:color w:val="auto"/>
          <w:szCs w:val="21"/>
        </w:rPr>
      </w:pPr>
      <w:r>
        <w:rPr>
          <w:rFonts w:ascii="黑体" w:hAnsi="黑体" w:eastAsia="黑体"/>
          <w:color w:val="auto"/>
          <w:szCs w:val="21"/>
        </w:rPr>
        <w:t xml:space="preserve">A.2.3 </w:t>
      </w:r>
      <w:r>
        <w:rPr>
          <w:rFonts w:hint="eastAsia" w:ascii="黑体" w:hAnsi="黑体" w:eastAsia="黑体"/>
          <w:color w:val="auto"/>
          <w:szCs w:val="21"/>
        </w:rPr>
        <w:t>评价范围</w:t>
      </w:r>
    </w:p>
    <w:p>
      <w:pPr>
        <w:ind w:firstLine="420" w:firstLineChars="200"/>
        <w:jc w:val="left"/>
        <w:rPr>
          <w:color w:val="auto"/>
          <w:szCs w:val="21"/>
        </w:rPr>
      </w:pPr>
      <w:r>
        <w:rPr>
          <w:rFonts w:hint="eastAsia"/>
          <w:color w:val="auto"/>
          <w:szCs w:val="21"/>
          <w:lang w:eastAsia="zh-CN"/>
        </w:rPr>
        <w:t>铅</w:t>
      </w:r>
      <w:r>
        <w:rPr>
          <w:rFonts w:hint="eastAsia"/>
          <w:color w:val="auto"/>
          <w:szCs w:val="21"/>
        </w:rPr>
        <w:t>锭产品生命周期评价范围包括</w:t>
      </w:r>
      <w:r>
        <w:rPr>
          <w:rFonts w:hint="eastAsia"/>
          <w:color w:val="auto"/>
          <w:szCs w:val="21"/>
          <w:lang w:eastAsia="zh-CN"/>
        </w:rPr>
        <w:t>铅</w:t>
      </w:r>
      <w:r>
        <w:rPr>
          <w:rFonts w:hint="eastAsia"/>
          <w:color w:val="auto"/>
          <w:szCs w:val="21"/>
        </w:rPr>
        <w:t>锭生产和</w:t>
      </w:r>
      <w:r>
        <w:rPr>
          <w:rFonts w:hint="eastAsia"/>
          <w:color w:val="auto"/>
          <w:szCs w:val="21"/>
          <w:lang w:eastAsia="zh-CN"/>
        </w:rPr>
        <w:t>铅</w:t>
      </w:r>
      <w:r>
        <w:rPr>
          <w:rFonts w:hint="eastAsia"/>
          <w:color w:val="auto"/>
          <w:szCs w:val="21"/>
        </w:rPr>
        <w:t>锭包装阶段。</w:t>
      </w:r>
      <w:r>
        <w:rPr>
          <w:rFonts w:hint="eastAsia"/>
          <w:color w:val="auto"/>
          <w:szCs w:val="21"/>
          <w:lang w:eastAsia="zh-CN"/>
        </w:rPr>
        <w:t>铅</w:t>
      </w:r>
      <w:r>
        <w:rPr>
          <w:rFonts w:hint="eastAsia"/>
          <w:color w:val="auto"/>
          <w:szCs w:val="21"/>
        </w:rPr>
        <w:t>锭生产包括</w:t>
      </w:r>
      <w:r>
        <w:rPr>
          <w:rFonts w:hint="eastAsia"/>
          <w:color w:val="auto"/>
          <w:szCs w:val="21"/>
          <w:lang w:eastAsia="zh-CN"/>
        </w:rPr>
        <w:t>铅</w:t>
      </w:r>
      <w:r>
        <w:rPr>
          <w:rFonts w:hint="eastAsia"/>
          <w:color w:val="auto"/>
          <w:szCs w:val="21"/>
        </w:rPr>
        <w:t>精矿</w:t>
      </w:r>
      <w:r>
        <w:rPr>
          <w:rFonts w:hint="eastAsia"/>
          <w:color w:val="auto"/>
          <w:szCs w:val="21"/>
          <w:lang w:eastAsia="zh-CN"/>
        </w:rPr>
        <w:t>（含铅物料）</w:t>
      </w:r>
      <w:r>
        <w:rPr>
          <w:rFonts w:hint="eastAsia"/>
          <w:color w:val="auto"/>
          <w:szCs w:val="21"/>
        </w:rPr>
        <w:t>火法处理生产粗</w:t>
      </w:r>
      <w:r>
        <w:rPr>
          <w:rFonts w:hint="eastAsia"/>
          <w:color w:val="auto"/>
          <w:szCs w:val="21"/>
          <w:lang w:eastAsia="zh-CN"/>
        </w:rPr>
        <w:t>铅</w:t>
      </w:r>
      <w:r>
        <w:rPr>
          <w:rFonts w:hint="eastAsia"/>
          <w:color w:val="auto"/>
          <w:szCs w:val="21"/>
        </w:rPr>
        <w:t>、</w:t>
      </w:r>
      <w:r>
        <w:rPr>
          <w:rFonts w:hint="eastAsia"/>
          <w:color w:val="auto"/>
          <w:szCs w:val="21"/>
          <w:lang w:eastAsia="zh-CN"/>
        </w:rPr>
        <w:t>粗铅除铜、除铜后的</w:t>
      </w:r>
      <w:r>
        <w:rPr>
          <w:rFonts w:hint="eastAsia"/>
          <w:color w:val="auto"/>
          <w:szCs w:val="21"/>
        </w:rPr>
        <w:t>粗</w:t>
      </w:r>
      <w:r>
        <w:rPr>
          <w:rFonts w:hint="eastAsia"/>
          <w:color w:val="auto"/>
          <w:szCs w:val="21"/>
          <w:lang w:eastAsia="zh-CN"/>
        </w:rPr>
        <w:t>铅</w:t>
      </w:r>
      <w:r>
        <w:rPr>
          <w:rFonts w:hint="eastAsia"/>
          <w:color w:val="auto"/>
          <w:szCs w:val="21"/>
        </w:rPr>
        <w:t>精炼生产</w:t>
      </w:r>
      <w:r>
        <w:rPr>
          <w:rFonts w:hint="eastAsia"/>
          <w:color w:val="auto"/>
          <w:szCs w:val="21"/>
          <w:lang w:eastAsia="zh-CN"/>
        </w:rPr>
        <w:t>铅</w:t>
      </w:r>
      <w:r>
        <w:rPr>
          <w:rFonts w:hint="eastAsia"/>
          <w:color w:val="auto"/>
          <w:szCs w:val="21"/>
        </w:rPr>
        <w:t>锭的</w:t>
      </w:r>
      <w:r>
        <w:rPr>
          <w:rFonts w:hint="eastAsia"/>
          <w:color w:val="auto"/>
          <w:szCs w:val="21"/>
          <w:lang w:eastAsia="zh-CN"/>
        </w:rPr>
        <w:t>三</w:t>
      </w:r>
      <w:r>
        <w:rPr>
          <w:rFonts w:hint="eastAsia"/>
          <w:color w:val="auto"/>
          <w:szCs w:val="21"/>
        </w:rPr>
        <w:t>个过程。</w:t>
      </w:r>
    </w:p>
    <w:p>
      <w:pPr>
        <w:ind w:firstLine="420" w:firstLineChars="200"/>
        <w:jc w:val="left"/>
        <w:rPr>
          <w:color w:val="auto"/>
          <w:szCs w:val="21"/>
        </w:rPr>
      </w:pPr>
      <w:r>
        <w:rPr>
          <w:rFonts w:hint="eastAsia"/>
          <w:color w:val="auto"/>
          <w:szCs w:val="21"/>
        </w:rPr>
        <w:t>功能单位为</w:t>
      </w:r>
      <w:r>
        <w:rPr>
          <w:color w:val="auto"/>
          <w:szCs w:val="21"/>
        </w:rPr>
        <w:t>1t</w:t>
      </w:r>
      <w:r>
        <w:rPr>
          <w:rFonts w:hint="eastAsia"/>
          <w:color w:val="auto"/>
          <w:szCs w:val="21"/>
        </w:rPr>
        <w:t>（</w:t>
      </w:r>
      <w:r>
        <w:rPr>
          <w:rFonts w:hint="eastAsia"/>
          <w:color w:val="auto"/>
          <w:szCs w:val="21"/>
          <w:lang w:eastAsia="zh-CN"/>
        </w:rPr>
        <w:t>铅</w:t>
      </w:r>
      <w:r>
        <w:rPr>
          <w:rFonts w:hint="eastAsia"/>
          <w:color w:val="auto"/>
          <w:szCs w:val="21"/>
        </w:rPr>
        <w:t>锭）。</w:t>
      </w:r>
    </w:p>
    <w:p>
      <w:pPr>
        <w:ind w:firstLine="420" w:firstLineChars="200"/>
        <w:jc w:val="left"/>
        <w:rPr>
          <w:color w:val="auto"/>
          <w:szCs w:val="21"/>
        </w:rPr>
      </w:pPr>
      <w:r>
        <w:rPr>
          <w:rFonts w:hint="eastAsia"/>
          <w:color w:val="auto"/>
          <w:szCs w:val="21"/>
        </w:rPr>
        <w:t>根据</w:t>
      </w:r>
      <w:r>
        <w:rPr>
          <w:rFonts w:hint="eastAsia"/>
          <w:color w:val="auto"/>
          <w:szCs w:val="21"/>
          <w:lang w:eastAsia="zh-CN"/>
        </w:rPr>
        <w:t>铅</w:t>
      </w:r>
      <w:r>
        <w:rPr>
          <w:rFonts w:hint="eastAsia"/>
          <w:color w:val="auto"/>
          <w:szCs w:val="21"/>
        </w:rPr>
        <w:t>锭产品生产的实际情况，产品评价的系统边界如图</w:t>
      </w:r>
      <w:r>
        <w:rPr>
          <w:color w:val="auto"/>
          <w:szCs w:val="21"/>
        </w:rPr>
        <w:t>A.1</w:t>
      </w:r>
      <w:r>
        <w:rPr>
          <w:rFonts w:hint="eastAsia"/>
          <w:color w:val="auto"/>
          <w:szCs w:val="21"/>
        </w:rPr>
        <w:t>所示：</w:t>
      </w:r>
    </w:p>
    <w:p>
      <w:pPr>
        <w:ind w:firstLine="420" w:firstLineChars="200"/>
        <w:jc w:val="left"/>
        <w:rPr>
          <w:rFonts w:eastAsia="Times New Roman"/>
          <w:color w:val="auto"/>
          <w:szCs w:val="21"/>
        </w:rPr>
      </w:pPr>
      <w:r>
        <w:rPr>
          <w:rFonts w:eastAsia="Times New Roman"/>
          <w:color w:val="auto"/>
          <w:szCs w:val="21"/>
        </w:rPr>
        <mc:AlternateContent>
          <mc:Choice Requires="wpc">
            <w:drawing>
              <wp:inline distT="0" distB="0" distL="114300" distR="114300">
                <wp:extent cx="4852670" cy="3131820"/>
                <wp:effectExtent l="0" t="0" r="0" b="12065"/>
                <wp:docPr id="57" name="画布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g:wgp>
                        <wpg:cNvPr id="56" name="组合 47"/>
                        <wpg:cNvGrpSpPr/>
                        <wpg:grpSpPr>
                          <a:xfrm>
                            <a:off x="100965" y="186690"/>
                            <a:ext cx="4580255" cy="2945130"/>
                            <a:chOff x="2379" y="10500"/>
                            <a:chExt cx="7213" cy="4638"/>
                          </a:xfrm>
                        </wpg:grpSpPr>
                        <wps:wsp>
                          <wps:cNvPr id="39" name="自选图形 48"/>
                          <wps:cNvSpPr/>
                          <wps:spPr>
                            <a:xfrm>
                              <a:off x="2527" y="11570"/>
                              <a:ext cx="1409" cy="52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原材料</w:t>
                                </w:r>
                              </w:p>
                            </w:txbxContent>
                          </wps:txbx>
                          <wps:bodyPr upright="1"/>
                        </wps:wsp>
                        <wps:wsp>
                          <wps:cNvPr id="40" name="自选图形 49"/>
                          <wps:cNvSpPr/>
                          <wps:spPr>
                            <a:xfrm>
                              <a:off x="2527" y="12570"/>
                              <a:ext cx="1409" cy="52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能源</w:t>
                                </w:r>
                              </w:p>
                            </w:txbxContent>
                          </wps:txbx>
                          <wps:bodyPr upright="1"/>
                        </wps:wsp>
                        <wps:wsp>
                          <wps:cNvPr id="41" name="自选图形 50"/>
                          <wps:cNvSpPr/>
                          <wps:spPr>
                            <a:xfrm>
                              <a:off x="2556" y="13460"/>
                              <a:ext cx="1408" cy="52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水</w:t>
                                </w:r>
                              </w:p>
                            </w:txbxContent>
                          </wps:txbx>
                          <wps:bodyPr upright="1"/>
                        </wps:wsp>
                        <wps:wsp>
                          <wps:cNvPr id="42" name="自选图形 51"/>
                          <wps:cNvSpPr/>
                          <wps:spPr>
                            <a:xfrm>
                              <a:off x="2379" y="10500"/>
                              <a:ext cx="7213" cy="4574"/>
                            </a:xfrm>
                            <a:prstGeom prst="flowChartProcess">
                              <a:avLst/>
                            </a:prstGeom>
                            <a:solidFill>
                              <a:srgbClr val="FFFFFF">
                                <a:alpha val="0"/>
                              </a:srgbClr>
                            </a:solidFill>
                            <a:ln w="9525" cap="flat" cmpd="sng">
                              <a:solidFill>
                                <a:srgbClr val="000000"/>
                              </a:solidFill>
                              <a:prstDash val="dash"/>
                              <a:miter/>
                              <a:headEnd type="none" w="med" len="med"/>
                              <a:tailEnd type="none" w="med" len="med"/>
                            </a:ln>
                          </wps:spPr>
                          <wps:bodyPr upright="1"/>
                        </wps:wsp>
                        <wps:wsp>
                          <wps:cNvPr id="43" name="自选图形 52"/>
                          <wps:cNvSpPr/>
                          <wps:spPr>
                            <a:xfrm>
                              <a:off x="5305" y="13369"/>
                              <a:ext cx="1592" cy="66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pPr>
                                <w:r>
                                  <w:rPr>
                                    <w:rFonts w:hint="eastAsia"/>
                                    <w:lang w:eastAsia="zh-CN"/>
                                  </w:rPr>
                                  <w:t>阳极铅</w:t>
                                </w:r>
                                <w:r>
                                  <w:rPr>
                                    <w:rFonts w:hint="eastAsia"/>
                                  </w:rPr>
                                  <w:t>精炼生产</w:t>
                                </w:r>
                                <w:r>
                                  <w:rPr>
                                    <w:rFonts w:hint="eastAsia"/>
                                    <w:lang w:eastAsia="zh-CN"/>
                                  </w:rPr>
                                  <w:t>铅</w:t>
                                </w:r>
                                <w:r>
                                  <w:rPr>
                                    <w:rFonts w:hint="eastAsia"/>
                                  </w:rPr>
                                  <w:t>锭</w:t>
                                </w:r>
                              </w:p>
                            </w:txbxContent>
                          </wps:txbx>
                          <wps:bodyPr upright="1"/>
                        </wps:wsp>
                        <wps:wsp>
                          <wps:cNvPr id="44" name="自选图形 53"/>
                          <wps:cNvSpPr/>
                          <wps:spPr>
                            <a:xfrm>
                              <a:off x="5158" y="10631"/>
                              <a:ext cx="1891" cy="68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left"/>
                                  <w:rPr>
                                    <w:rFonts w:hint="eastAsia" w:eastAsia="宋体"/>
                                    <w:lang w:eastAsia="zh-CN"/>
                                  </w:rPr>
                                </w:pPr>
                                <w:r>
                                  <w:rPr>
                                    <w:rFonts w:hint="eastAsia"/>
                                    <w:lang w:eastAsia="zh-CN"/>
                                  </w:rPr>
                                  <w:t>铅</w:t>
                                </w:r>
                                <w:r>
                                  <w:rPr>
                                    <w:rFonts w:hint="eastAsia"/>
                                  </w:rPr>
                                  <w:t>精矿火法处理生产粗</w:t>
                                </w:r>
                                <w:r>
                                  <w:rPr>
                                    <w:rFonts w:hint="eastAsia"/>
                                    <w:lang w:eastAsia="zh-CN"/>
                                  </w:rPr>
                                  <w:t>铅</w:t>
                                </w:r>
                              </w:p>
                            </w:txbxContent>
                          </wps:txbx>
                          <wps:bodyPr upright="1"/>
                        </wps:wsp>
                        <wps:wsp>
                          <wps:cNvPr id="45" name="自选图形 54"/>
                          <wps:cNvSpPr/>
                          <wps:spPr>
                            <a:xfrm>
                              <a:off x="5305" y="11955"/>
                              <a:ext cx="1592" cy="78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rPr>
                                  <w:t>粗</w:t>
                                </w:r>
                                <w:r>
                                  <w:rPr>
                                    <w:rFonts w:hint="eastAsia"/>
                                    <w:lang w:eastAsia="zh-CN"/>
                                  </w:rPr>
                                  <w:t>铅除铜生产阳极铅</w:t>
                                </w:r>
                              </w:p>
                            </w:txbxContent>
                          </wps:txbx>
                          <wps:bodyPr upright="1"/>
                        </wps:wsp>
                        <wps:wsp>
                          <wps:cNvPr id="46" name="自选图形 55"/>
                          <wps:cNvCnPr/>
                          <wps:spPr>
                            <a:xfrm flipH="1">
                              <a:off x="6101" y="11313"/>
                              <a:ext cx="3" cy="642"/>
                            </a:xfrm>
                            <a:prstGeom prst="straightConnector1">
                              <a:avLst/>
                            </a:prstGeom>
                            <a:ln w="9525" cap="flat" cmpd="sng">
                              <a:solidFill>
                                <a:srgbClr val="000000"/>
                              </a:solidFill>
                              <a:prstDash val="solid"/>
                              <a:headEnd type="none" w="med" len="med"/>
                              <a:tailEnd type="triangle" w="med" len="med"/>
                            </a:ln>
                          </wps:spPr>
                          <wps:bodyPr/>
                        </wps:wsp>
                        <wps:wsp>
                          <wps:cNvPr id="47" name="自选图形 56"/>
                          <wps:cNvCnPr/>
                          <wps:spPr>
                            <a:xfrm>
                              <a:off x="6101" y="12740"/>
                              <a:ext cx="1" cy="629"/>
                            </a:xfrm>
                            <a:prstGeom prst="straightConnector1">
                              <a:avLst/>
                            </a:prstGeom>
                            <a:ln w="9525" cap="flat" cmpd="sng">
                              <a:solidFill>
                                <a:srgbClr val="000000"/>
                              </a:solidFill>
                              <a:prstDash val="solid"/>
                              <a:headEnd type="none" w="med" len="med"/>
                              <a:tailEnd type="triangle" w="med" len="med"/>
                            </a:ln>
                          </wps:spPr>
                          <wps:bodyPr/>
                        </wps:wsp>
                        <wps:wsp>
                          <wps:cNvPr id="48" name="自选图形 57"/>
                          <wps:cNvCnPr/>
                          <wps:spPr>
                            <a:xfrm flipH="1">
                              <a:off x="6092" y="14037"/>
                              <a:ext cx="9" cy="578"/>
                            </a:xfrm>
                            <a:prstGeom prst="straightConnector1">
                              <a:avLst/>
                            </a:prstGeom>
                            <a:ln w="9525" cap="flat" cmpd="sng">
                              <a:solidFill>
                                <a:srgbClr val="000000"/>
                              </a:solidFill>
                              <a:prstDash val="solid"/>
                              <a:headEnd type="none" w="med" len="med"/>
                              <a:tailEnd type="triangle" w="med" len="med"/>
                            </a:ln>
                          </wps:spPr>
                          <wps:bodyPr/>
                        </wps:wsp>
                        <wps:wsp>
                          <wps:cNvPr id="49" name="自选图形 58"/>
                          <wps:cNvSpPr/>
                          <wps:spPr>
                            <a:xfrm>
                              <a:off x="5388" y="14615"/>
                              <a:ext cx="1408" cy="523"/>
                            </a:xfrm>
                            <a:prstGeom prst="flowChartProcess">
                              <a:avLst/>
                            </a:prstGeom>
                            <a:solidFill>
                              <a:srgbClr val="FFFFFF"/>
                            </a:solidFill>
                            <a:ln w="9525">
                              <a:noFill/>
                            </a:ln>
                          </wps:spPr>
                          <wps:txbx>
                            <w:txbxContent>
                              <w:p>
                                <w:pPr>
                                  <w:jc w:val="center"/>
                                  <w:rPr>
                                    <w:u w:val="double"/>
                                  </w:rPr>
                                </w:pPr>
                                <w:r>
                                  <w:rPr>
                                    <w:rFonts w:hint="eastAsia"/>
                                    <w:u w:val="double"/>
                                    <w:lang w:eastAsia="zh-CN"/>
                                  </w:rPr>
                                  <w:t>铅</w:t>
                                </w:r>
                                <w:r>
                                  <w:rPr>
                                    <w:rFonts w:hint="eastAsia"/>
                                    <w:u w:val="double"/>
                                  </w:rPr>
                                  <w:t>锭包装</w:t>
                                </w:r>
                              </w:p>
                            </w:txbxContent>
                          </wps:txbx>
                          <wps:bodyPr upright="1"/>
                        </wps:wsp>
                        <wps:wsp>
                          <wps:cNvPr id="50" name="自选图形 59"/>
                          <wps:cNvSpPr/>
                          <wps:spPr>
                            <a:xfrm>
                              <a:off x="8060" y="12648"/>
                              <a:ext cx="1409" cy="52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废物排放</w:t>
                                </w:r>
                              </w:p>
                            </w:txbxContent>
                          </wps:txbx>
                          <wps:bodyPr upright="1"/>
                        </wps:wsp>
                        <wps:wsp>
                          <wps:cNvPr id="51" name="自选图形 60"/>
                          <wps:cNvCnPr/>
                          <wps:spPr>
                            <a:xfrm>
                              <a:off x="3938" y="11843"/>
                              <a:ext cx="926" cy="1"/>
                            </a:xfrm>
                            <a:prstGeom prst="straightConnector1">
                              <a:avLst/>
                            </a:prstGeom>
                            <a:ln w="9525" cap="flat" cmpd="sng">
                              <a:solidFill>
                                <a:srgbClr val="000000"/>
                              </a:solidFill>
                              <a:prstDash val="solid"/>
                              <a:headEnd type="none" w="med" len="med"/>
                              <a:tailEnd type="triangle" w="med" len="med"/>
                            </a:ln>
                          </wps:spPr>
                          <wps:bodyPr/>
                        </wps:wsp>
                        <wps:wsp>
                          <wps:cNvPr id="52" name="自选图形 61"/>
                          <wps:cNvCnPr/>
                          <wps:spPr>
                            <a:xfrm>
                              <a:off x="3979" y="13724"/>
                              <a:ext cx="927" cy="1"/>
                            </a:xfrm>
                            <a:prstGeom prst="straightConnector1">
                              <a:avLst/>
                            </a:prstGeom>
                            <a:ln w="9525" cap="flat" cmpd="sng">
                              <a:solidFill>
                                <a:srgbClr val="000000"/>
                              </a:solidFill>
                              <a:prstDash val="solid"/>
                              <a:headEnd type="none" w="med" len="med"/>
                              <a:tailEnd type="triangle" w="med" len="med"/>
                            </a:ln>
                          </wps:spPr>
                          <wps:bodyPr/>
                        </wps:wsp>
                        <wps:wsp>
                          <wps:cNvPr id="53" name="自选图形 62"/>
                          <wps:cNvSpPr/>
                          <wps:spPr>
                            <a:xfrm>
                              <a:off x="4445" y="10994"/>
                              <a:ext cx="713" cy="3773"/>
                            </a:xfrm>
                            <a:prstGeom prst="leftBrace">
                              <a:avLst>
                                <a:gd name="adj1" fmla="val 44097"/>
                                <a:gd name="adj2" fmla="val 50000"/>
                              </a:avLst>
                            </a:prstGeom>
                            <a:noFill/>
                            <a:ln w="9525" cap="flat" cmpd="sng">
                              <a:solidFill>
                                <a:srgbClr val="000000"/>
                              </a:solidFill>
                              <a:prstDash val="solid"/>
                              <a:headEnd type="none" w="med" len="med"/>
                              <a:tailEnd type="none" w="med" len="med"/>
                            </a:ln>
                          </wps:spPr>
                          <wps:bodyPr upright="1"/>
                        </wps:wsp>
                        <wps:wsp>
                          <wps:cNvPr id="54" name="自选图形 63"/>
                          <wps:cNvCnPr/>
                          <wps:spPr>
                            <a:xfrm>
                              <a:off x="3931" y="12876"/>
                              <a:ext cx="514" cy="5"/>
                            </a:xfrm>
                            <a:prstGeom prst="straightConnector1">
                              <a:avLst/>
                            </a:prstGeom>
                            <a:ln w="9525" cap="flat" cmpd="sng">
                              <a:solidFill>
                                <a:srgbClr val="000000"/>
                              </a:solidFill>
                              <a:prstDash val="solid"/>
                              <a:headEnd type="none" w="med" len="med"/>
                              <a:tailEnd type="triangle" w="med" len="med"/>
                            </a:ln>
                          </wps:spPr>
                          <wps:bodyPr/>
                        </wps:wsp>
                        <wps:wsp>
                          <wps:cNvPr id="55" name="自选图形 64"/>
                          <wps:cNvSpPr/>
                          <wps:spPr>
                            <a:xfrm>
                              <a:off x="7049" y="10994"/>
                              <a:ext cx="1011" cy="3836"/>
                            </a:xfrm>
                            <a:prstGeom prst="rightBrace">
                              <a:avLst>
                                <a:gd name="adj1" fmla="val 31618"/>
                                <a:gd name="adj2" fmla="val 50000"/>
                              </a:avLst>
                            </a:prstGeom>
                            <a:noFill/>
                            <a:ln w="9525" cap="flat" cmpd="sng">
                              <a:solidFill>
                                <a:srgbClr val="000000"/>
                              </a:solidFill>
                              <a:prstDash val="solid"/>
                              <a:headEnd type="none" w="med" len="med"/>
                              <a:tailEnd type="none" w="med" len="med"/>
                            </a:ln>
                          </wps:spPr>
                          <wps:bodyPr upright="1"/>
                        </wps:wsp>
                      </wpg:wgp>
                    </wpc:wpc>
                  </a:graphicData>
                </a:graphic>
              </wp:inline>
            </w:drawing>
          </mc:Choice>
          <mc:Fallback>
            <w:pict>
              <v:group id="画布 45" o:spid="_x0000_s1026" o:spt="203" style="height:246.6pt;width:382.1pt;" coordsize="4852670,3131820" editas="canvas" o:gfxdata="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">
                <o:lock v:ext="edit" aspectratio="f"/>
                <v:shape id="画布 45" o:spid="_x0000_s1026" style="position:absolute;left:0;top:0;height:3131820;width:4852670;" filled="f" stroked="f" coordsize="21600,21600" o:gfxdata="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">
                  <v:fill on="f" focussize="0,0"/>
                  <v:stroke on="f"/>
                  <v:imagedata o:title=""/>
                  <o:lock v:ext="edit" aspectratio="t"/>
                </v:shape>
                <v:group id="组合 47" o:spid="_x0000_s1026" o:spt="203" style="position:absolute;left:100965;top:186690;height:2945130;width:4580255;" coordorigin="2379,10500" coordsize="7213,4638" o:gfxdata="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">
                  <o:lock v:ext="edit" aspectratio="f"/>
                  <v:shape id="自选图形 48" o:spid="_x0000_s1026" o:spt="109" type="#_x0000_t109" style="position:absolute;left:2527;top:11570;height:523;width:1409;" fillcolor="#FFFFFF" filled="t" stroked="t" coordsize="21600,21600" o:gfxdata="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y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原材料</w:t>
                          </w:r>
                        </w:p>
                      </w:txbxContent>
                    </v:textbox>
                  </v:shape>
                  <v:shape id="自选图形 49" o:spid="_x0000_s1026" o:spt="109" type="#_x0000_t109" style="position:absolute;left:2527;top:12570;height:524;width:1409;" fillcolor="#FFFFFF" filled="t" stroked="t" coordsize="21600,21600" o:gfxdata="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TXi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能源</w:t>
                          </w:r>
                        </w:p>
                      </w:txbxContent>
                    </v:textbox>
                  </v:shape>
                  <v:shape id="自选图形 50" o:spid="_x0000_s1026" o:spt="109" type="#_x0000_t109" style="position:absolute;left:2556;top:13460;height:523;width:1408;" fillcolor="#FFFFFF" filled="t" stroked="t" coordsize="21600,21600" o:gfxdata="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H/u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水</w:t>
                          </w:r>
                        </w:p>
                      </w:txbxContent>
                    </v:textbox>
                  </v:shape>
                  <v:shape id="自选图形 51" o:spid="_x0000_s1026" o:spt="109" type="#_x0000_t109" style="position:absolute;left:2379;top:10500;height:4574;width:7213;" fillcolor="#FFFFFF" filled="t" stroked="t" coordsize="21600,21600" o:gfxdata="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CQYK8AAAA&#10;2wAAAA8AAAAAAAAAAQAgAAAAIgAAAGRycy9kb3ducmV2LnhtbFBLAQIUABQAAAAIAIdO4kAzLwWe&#10;OwAAADkAAAAQAAAAAAAAAAEAIAAAAAsBAABkcnMvc2hhcGV4bWwueG1sUEsFBgAAAAAGAAYAWwEA&#10;ALUDAAAAAA==&#10;">
                    <v:fill on="t" opacity="0f" focussize="0,0"/>
                    <v:stroke color="#000000" joinstyle="miter" dashstyle="dash"/>
                    <v:imagedata o:title=""/>
                    <o:lock v:ext="edit" aspectratio="f"/>
                  </v:shape>
                  <v:shape id="自选图形 52" o:spid="_x0000_s1026" o:spt="109" type="#_x0000_t109" style="position:absolute;left:5305;top:13369;height:668;width:1592;" fillcolor="#FFFFFF" filled="t" stroked="t" coordsize="21600,21600" o:gfxdata="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HAX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80" w:lineRule="exact"/>
                            <w:jc w:val="center"/>
                          </w:pPr>
                          <w:r>
                            <w:rPr>
                              <w:rFonts w:hint="eastAsia"/>
                              <w:lang w:eastAsia="zh-CN"/>
                            </w:rPr>
                            <w:t>阳极铅</w:t>
                          </w:r>
                          <w:r>
                            <w:rPr>
                              <w:rFonts w:hint="eastAsia"/>
                            </w:rPr>
                            <w:t>精炼生产</w:t>
                          </w:r>
                          <w:r>
                            <w:rPr>
                              <w:rFonts w:hint="eastAsia"/>
                              <w:lang w:eastAsia="zh-CN"/>
                            </w:rPr>
                            <w:t>铅</w:t>
                          </w:r>
                          <w:r>
                            <w:rPr>
                              <w:rFonts w:hint="eastAsia"/>
                            </w:rPr>
                            <w:t>锭</w:t>
                          </w:r>
                        </w:p>
                      </w:txbxContent>
                    </v:textbox>
                  </v:shape>
                  <v:shape id="自选图形 53" o:spid="_x0000_s1026" o:spt="109" type="#_x0000_t109" style="position:absolute;left:5158;top:10631;height:682;width:1891;" fillcolor="#FFFFFF" filled="t" stroked="t" coordsize="21600,21600" o:gfxdata="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aFgq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80" w:lineRule="exact"/>
                            <w:jc w:val="left"/>
                            <w:rPr>
                              <w:rFonts w:hint="eastAsia" w:eastAsia="宋体"/>
                              <w:lang w:eastAsia="zh-CN"/>
                            </w:rPr>
                          </w:pPr>
                          <w:r>
                            <w:rPr>
                              <w:rFonts w:hint="eastAsia"/>
                              <w:lang w:eastAsia="zh-CN"/>
                            </w:rPr>
                            <w:t>铅</w:t>
                          </w:r>
                          <w:r>
                            <w:rPr>
                              <w:rFonts w:hint="eastAsia"/>
                            </w:rPr>
                            <w:t>精矿火法处理生产粗</w:t>
                          </w:r>
                          <w:r>
                            <w:rPr>
                              <w:rFonts w:hint="eastAsia"/>
                              <w:lang w:eastAsia="zh-CN"/>
                            </w:rPr>
                            <w:t>铅</w:t>
                          </w:r>
                        </w:p>
                      </w:txbxContent>
                    </v:textbox>
                  </v:shape>
                  <v:shape id="自选图形 54" o:spid="_x0000_s1026" o:spt="109" type="#_x0000_t109" style="position:absolute;left:5305;top:11955;height:785;width:1592;" fillcolor="#FFFFFF" filled="t" stroked="t" coordsize="21600,21600" o:gfxdata="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k/bG/&#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eastAsia="宋体"/>
                              <w:lang w:eastAsia="zh-CN"/>
                            </w:rPr>
                          </w:pPr>
                          <w:r>
                            <w:rPr>
                              <w:rFonts w:hint="eastAsia"/>
                            </w:rPr>
                            <w:t>粗</w:t>
                          </w:r>
                          <w:r>
                            <w:rPr>
                              <w:rFonts w:hint="eastAsia"/>
                              <w:lang w:eastAsia="zh-CN"/>
                            </w:rPr>
                            <w:t>铅除铜生产阳极铅</w:t>
                          </w:r>
                        </w:p>
                      </w:txbxContent>
                    </v:textbox>
                  </v:shape>
                  <v:shape id="自选图形 55" o:spid="_x0000_s1026" o:spt="32" type="#_x0000_t32" style="position:absolute;left:6101;top:11313;flip:x;height:642;width:3;" filled="f" stroked="t" coordsize="21600,21600" o:gfxdata="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rrq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56" o:spid="_x0000_s1026" o:spt="32" type="#_x0000_t32" style="position:absolute;left:6101;top:12740;height:629;width:1;" filled="f" stroked="t" coordsize="21600,21600" o:gfxdata="UEsDBAoAAAAAAIdO4kAAAAAAAAAAAAAAAAAEAAAAZHJzL1BLAwQUAAAACACHTuJAg9Zek74AAADb&#10;AAAADwAAAGRycy9kb3ducmV2LnhtbEWPW2sCMRSE3wv9D+EU+qZZp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9Zek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7" o:spid="_x0000_s1026" o:spt="32" type="#_x0000_t32" style="position:absolute;left:6092;top:14037;flip:x;height:578;width:9;" filled="f" stroked="t" coordsize="21600,21600" o:gfxdata="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jifT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58" o:spid="_x0000_s1026" o:spt="109" type="#_x0000_t109" style="position:absolute;left:5388;top:14615;height:523;width:1408;" fillcolor="#FFFFFF" filled="t" stroked="f" coordsize="21600,21600" o:gfxdata="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47ZIr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pPr>
                            <w:jc w:val="center"/>
                            <w:rPr>
                              <w:u w:val="double"/>
                            </w:rPr>
                          </w:pPr>
                          <w:r>
                            <w:rPr>
                              <w:rFonts w:hint="eastAsia"/>
                              <w:u w:val="double"/>
                              <w:lang w:eastAsia="zh-CN"/>
                            </w:rPr>
                            <w:t>铅</w:t>
                          </w:r>
                          <w:r>
                            <w:rPr>
                              <w:rFonts w:hint="eastAsia"/>
                              <w:u w:val="double"/>
                            </w:rPr>
                            <w:t>锭包装</w:t>
                          </w:r>
                        </w:p>
                      </w:txbxContent>
                    </v:textbox>
                  </v:shape>
                  <v:shape id="自选图形 59" o:spid="_x0000_s1026" o:spt="109" type="#_x0000_t109" style="position:absolute;left:8060;top:12648;height:524;width:1409;" fillcolor="#FFFFFF" filled="t" stroked="t" coordsize="21600,21600" o:gfxdata="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YrI9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废物排放</w:t>
                          </w:r>
                        </w:p>
                      </w:txbxContent>
                    </v:textbox>
                  </v:shape>
                  <v:shape id="自选图形 60" o:spid="_x0000_s1026" o:spt="32" type="#_x0000_t32" style="position:absolute;left:3938;top:11843;height:1;width:926;" filled="f" stroked="t" coordsize="21600,21600" o:gfxdata="UEsDBAoAAAAAAIdO4kAAAAAAAAAAAAAAAAAEAAAAZHJzL1BLAwQUAAAACACHTuJA5qr1ob4AAADb&#10;AAAADwAAAGRycy9kb3ducmV2LnhtbEWPT2sCMRTE7wW/Q3hCbzW7Qpd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qr1o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61" o:spid="_x0000_s1026" o:spt="32" type="#_x0000_t32" style="position:absolute;left:3979;top:13724;height:1;width:927;" filled="f" stroked="t" coordsize="21600,21600" o:gfxdata="UEsDBAoAAAAAAIdO4kAAAAAAAAAAAAAAAAAEAAAAZHJzL1BLAwQUAAAACACHTuJAFnhr1r4AAADb&#10;AAAADwAAAGRycy9kb3ducmV2LnhtbEWPW2sCMRSE3wv+h3CEvtWsQhd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nhr1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62" o:spid="_x0000_s1026" o:spt="87" type="#_x0000_t87" style="position:absolute;left:4445;top:10994;height:3773;width:713;" filled="f" stroked="t" coordsize="21600,21600" o:gfxdata="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J38S/&#10;AAAA2wAAAA8AAAAAAAAAAQAgAAAAIgAAAGRycy9kb3ducmV2LnhtbFBLAQIUABQAAAAIAIdO4kAz&#10;LwWeOwAAADkAAAAQAAAAAAAAAAEAIAAAAA4BAABkcnMvc2hhcGV4bWwueG1sUEsFBgAAAAAGAAYA&#10;WwEAALgDAAAAAA==&#10;" adj="1799,10800">
                    <v:fill on="f" focussize="0,0"/>
                    <v:stroke color="#000000" joinstyle="round"/>
                    <v:imagedata o:title=""/>
                    <o:lock v:ext="edit" aspectratio="f"/>
                  </v:shape>
                  <v:shape id="自选图形 63" o:spid="_x0000_s1026" o:spt="32" type="#_x0000_t32" style="position:absolute;left:3931;top:12876;height:5;width:514;" filled="f" stroked="t" coordsize="21600,21600" o:gfxdata="UEsDBAoAAAAAAIdO4kAAAAAAAAAAAAAAAAAEAAAAZHJzL1BLAwQUAAAACACHTuJA9t1WOb4AAADb&#10;AAAADwAAAGRycy9kb3ducmV2LnhtbEWPW2sCMRSE3wv9D+EUfNOsYhe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1WO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64" o:spid="_x0000_s1026" o:spt="88" type="#_x0000_t88" style="position:absolute;left:7049;top:10994;height:3836;width:1011;" filled="f" stroked="t" coordsize="21600,21600" o:gfxdata="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7iiiW8AAAA&#10;2wAAAA8AAAAAAAAAAQAgAAAAIgAAAGRycy9kb3ducmV2LnhtbFBLAQIUABQAAAAIAIdO4kAzLwWe&#10;OwAAADkAAAAQAAAAAAAAAAEAIAAAAAsBAABkcnMvc2hhcGV4bWwueG1sUEsFBgAAAAAGAAYAWwEA&#10;ALUDAAAAAA==&#10;" adj="1799,10800">
                    <v:fill on="f" focussize="0,0"/>
                    <v:stroke color="#000000" joinstyle="round"/>
                    <v:imagedata o:title=""/>
                    <o:lock v:ext="edit" aspectratio="f"/>
                  </v:shape>
                </v:group>
                <w10:wrap type="none"/>
                <w10:anchorlock/>
              </v:group>
            </w:pict>
          </mc:Fallback>
        </mc:AlternateContent>
      </w:r>
    </w:p>
    <w:p>
      <w:pPr>
        <w:jc w:val="center"/>
        <w:rPr>
          <w:b/>
          <w:color w:val="auto"/>
          <w:szCs w:val="21"/>
        </w:rPr>
      </w:pPr>
      <w:r>
        <w:rPr>
          <w:rFonts w:hint="eastAsia"/>
          <w:b/>
          <w:color w:val="auto"/>
          <w:szCs w:val="21"/>
        </w:rPr>
        <w:t>图</w:t>
      </w:r>
      <w:r>
        <w:rPr>
          <w:b/>
          <w:color w:val="auto"/>
          <w:szCs w:val="21"/>
        </w:rPr>
        <w:t xml:space="preserve">A.1  </w:t>
      </w:r>
      <w:r>
        <w:rPr>
          <w:rFonts w:hint="eastAsia"/>
          <w:b/>
          <w:color w:val="auto"/>
          <w:szCs w:val="21"/>
          <w:lang w:eastAsia="zh-CN"/>
        </w:rPr>
        <w:t>铅</w:t>
      </w:r>
      <w:r>
        <w:rPr>
          <w:rFonts w:hint="eastAsia"/>
          <w:b/>
          <w:color w:val="auto"/>
          <w:szCs w:val="21"/>
        </w:rPr>
        <w:t>锭产品生命周期评价范围</w:t>
      </w:r>
    </w:p>
    <w:p>
      <w:pPr>
        <w:ind w:firstLine="420" w:firstLineChars="200"/>
        <w:jc w:val="left"/>
        <w:rPr>
          <w:color w:val="auto"/>
          <w:szCs w:val="21"/>
        </w:rPr>
      </w:pPr>
      <w:r>
        <w:rPr>
          <w:rFonts w:hint="eastAsia"/>
          <w:color w:val="auto"/>
          <w:szCs w:val="21"/>
        </w:rPr>
        <w:t>废物排放点为产品生产系统与外界（环境）的接口。</w:t>
      </w:r>
    </w:p>
    <w:p>
      <w:pPr>
        <w:ind w:firstLine="420" w:firstLineChars="200"/>
        <w:jc w:val="left"/>
        <w:rPr>
          <w:color w:val="auto"/>
          <w:szCs w:val="21"/>
        </w:rPr>
      </w:pPr>
    </w:p>
    <w:p>
      <w:pPr>
        <w:jc w:val="left"/>
        <w:rPr>
          <w:rFonts w:ascii="黑体" w:hAnsi="黑体" w:eastAsia="黑体"/>
          <w:color w:val="auto"/>
          <w:szCs w:val="21"/>
        </w:rPr>
      </w:pPr>
      <w:r>
        <w:rPr>
          <w:rFonts w:ascii="黑体" w:hAnsi="黑体" w:eastAsia="黑体"/>
          <w:color w:val="auto"/>
          <w:szCs w:val="21"/>
        </w:rPr>
        <w:t xml:space="preserve">A.2.3 </w:t>
      </w:r>
      <w:r>
        <w:rPr>
          <w:rFonts w:hint="eastAsia" w:ascii="黑体" w:hAnsi="黑体" w:eastAsia="黑体"/>
          <w:color w:val="auto"/>
          <w:szCs w:val="21"/>
        </w:rPr>
        <w:t>数据取舍原则</w:t>
      </w:r>
    </w:p>
    <w:p>
      <w:pPr>
        <w:ind w:firstLine="420" w:firstLineChars="200"/>
        <w:jc w:val="left"/>
        <w:rPr>
          <w:color w:val="auto"/>
          <w:szCs w:val="21"/>
        </w:rPr>
      </w:pPr>
      <w:r>
        <w:rPr>
          <w:rFonts w:hint="eastAsia"/>
          <w:color w:val="auto"/>
          <w:szCs w:val="21"/>
        </w:rPr>
        <w:t>单元过程数据的取舍原则如下：</w:t>
      </w:r>
    </w:p>
    <w:p>
      <w:pPr>
        <w:ind w:firstLine="420" w:firstLineChars="200"/>
        <w:jc w:val="left"/>
        <w:rPr>
          <w:color w:val="auto"/>
          <w:szCs w:val="21"/>
        </w:rPr>
      </w:pPr>
      <w:r>
        <w:rPr>
          <w:color w:val="auto"/>
          <w:szCs w:val="21"/>
        </w:rPr>
        <w:t>a</w:t>
      </w:r>
      <w:r>
        <w:rPr>
          <w:rFonts w:hint="eastAsia"/>
          <w:color w:val="auto"/>
          <w:szCs w:val="21"/>
        </w:rPr>
        <w:t>）能源的所有输入均列出；</w:t>
      </w:r>
    </w:p>
    <w:p>
      <w:pPr>
        <w:ind w:firstLine="420" w:firstLineChars="200"/>
        <w:jc w:val="left"/>
        <w:rPr>
          <w:color w:val="auto"/>
          <w:szCs w:val="21"/>
        </w:rPr>
      </w:pPr>
      <w:r>
        <w:rPr>
          <w:color w:val="auto"/>
          <w:szCs w:val="21"/>
        </w:rPr>
        <w:t>b</w:t>
      </w:r>
      <w:r>
        <w:rPr>
          <w:rFonts w:hint="eastAsia"/>
          <w:color w:val="auto"/>
          <w:szCs w:val="21"/>
        </w:rPr>
        <w:t>）原料的所有输入均列出；</w:t>
      </w:r>
    </w:p>
    <w:p>
      <w:pPr>
        <w:ind w:firstLine="420" w:firstLineChars="200"/>
        <w:jc w:val="left"/>
        <w:rPr>
          <w:color w:val="auto"/>
          <w:szCs w:val="21"/>
        </w:rPr>
      </w:pPr>
      <w:r>
        <w:rPr>
          <w:color w:val="auto"/>
          <w:szCs w:val="21"/>
        </w:rPr>
        <w:t>c</w:t>
      </w:r>
      <w:r>
        <w:rPr>
          <w:rFonts w:hint="eastAsia"/>
          <w:color w:val="auto"/>
          <w:szCs w:val="21"/>
        </w:rPr>
        <w:t>）辅助材料质量小于原料总耗</w:t>
      </w:r>
      <w:r>
        <w:rPr>
          <w:color w:val="auto"/>
          <w:szCs w:val="21"/>
        </w:rPr>
        <w:t>0.1%</w:t>
      </w:r>
      <w:r>
        <w:rPr>
          <w:rFonts w:hint="eastAsia"/>
          <w:color w:val="auto"/>
          <w:szCs w:val="21"/>
        </w:rPr>
        <w:t>的项目输入可以忽略；</w:t>
      </w:r>
    </w:p>
    <w:p>
      <w:pPr>
        <w:ind w:firstLine="420" w:firstLineChars="200"/>
        <w:jc w:val="left"/>
        <w:rPr>
          <w:color w:val="auto"/>
          <w:szCs w:val="21"/>
        </w:rPr>
      </w:pPr>
      <w:r>
        <w:rPr>
          <w:color w:val="auto"/>
          <w:szCs w:val="21"/>
        </w:rPr>
        <w:t>d</w:t>
      </w:r>
      <w:r>
        <w:rPr>
          <w:rFonts w:hint="eastAsia"/>
          <w:color w:val="auto"/>
          <w:szCs w:val="21"/>
        </w:rPr>
        <w:t>）大气、水体、固体废物的各种排放均列出；</w:t>
      </w:r>
    </w:p>
    <w:p>
      <w:pPr>
        <w:ind w:firstLine="420" w:firstLineChars="200"/>
        <w:jc w:val="left"/>
        <w:rPr>
          <w:color w:val="auto"/>
          <w:szCs w:val="21"/>
        </w:rPr>
      </w:pPr>
      <w:r>
        <w:rPr>
          <w:color w:val="auto"/>
          <w:szCs w:val="21"/>
        </w:rPr>
        <w:t>e</w:t>
      </w:r>
      <w:r>
        <w:rPr>
          <w:rFonts w:hint="eastAsia"/>
          <w:color w:val="auto"/>
          <w:szCs w:val="21"/>
        </w:rPr>
        <w:t>）厂房的基础设施、各工序的设备、厂区内人员及生活设施的消耗和排放，均忽略；</w:t>
      </w:r>
    </w:p>
    <w:p>
      <w:pPr>
        <w:ind w:firstLine="420" w:firstLineChars="200"/>
        <w:jc w:val="left"/>
        <w:rPr>
          <w:color w:val="auto"/>
          <w:szCs w:val="21"/>
        </w:rPr>
      </w:pPr>
      <w:r>
        <w:rPr>
          <w:color w:val="auto"/>
          <w:szCs w:val="21"/>
        </w:rPr>
        <w:t>f</w:t>
      </w:r>
      <w:r>
        <w:rPr>
          <w:rFonts w:hint="eastAsia"/>
          <w:color w:val="auto"/>
          <w:szCs w:val="21"/>
        </w:rPr>
        <w:t>）取舍原则不适用于有毒有害物质，任何有毒有害的材料和物质均应包含于清单中。</w:t>
      </w:r>
    </w:p>
    <w:p>
      <w:pPr>
        <w:jc w:val="left"/>
        <w:rPr>
          <w:color w:val="auto"/>
          <w:szCs w:val="21"/>
        </w:rPr>
      </w:pPr>
    </w:p>
    <w:p>
      <w:pPr>
        <w:jc w:val="left"/>
        <w:rPr>
          <w:rFonts w:ascii="黑体" w:hAnsi="黑体" w:eastAsia="黑体"/>
          <w:color w:val="auto"/>
          <w:szCs w:val="21"/>
        </w:rPr>
      </w:pPr>
      <w:r>
        <w:rPr>
          <w:rFonts w:ascii="黑体" w:hAnsi="黑体" w:eastAsia="黑体"/>
          <w:color w:val="auto"/>
          <w:szCs w:val="21"/>
        </w:rPr>
        <w:t xml:space="preserve">A.3 </w:t>
      </w:r>
      <w:r>
        <w:rPr>
          <w:rFonts w:hint="eastAsia" w:ascii="黑体" w:hAnsi="黑体" w:eastAsia="黑体"/>
          <w:color w:val="auto"/>
          <w:szCs w:val="21"/>
        </w:rPr>
        <w:t>生命周期清单分析</w:t>
      </w:r>
    </w:p>
    <w:p>
      <w:pPr>
        <w:jc w:val="left"/>
        <w:rPr>
          <w:rFonts w:ascii="黑体" w:hAnsi="黑体" w:eastAsia="黑体"/>
          <w:color w:val="auto"/>
          <w:szCs w:val="21"/>
        </w:rPr>
      </w:pPr>
      <w:r>
        <w:rPr>
          <w:rFonts w:ascii="黑体" w:hAnsi="黑体" w:eastAsia="黑体"/>
          <w:color w:val="auto"/>
          <w:szCs w:val="21"/>
        </w:rPr>
        <w:t xml:space="preserve">A.3.1 </w:t>
      </w:r>
      <w:r>
        <w:rPr>
          <w:rFonts w:hint="eastAsia" w:ascii="黑体" w:hAnsi="黑体" w:eastAsia="黑体"/>
          <w:color w:val="auto"/>
          <w:szCs w:val="21"/>
        </w:rPr>
        <w:t>总则</w:t>
      </w:r>
    </w:p>
    <w:p>
      <w:pPr>
        <w:ind w:firstLine="420" w:firstLineChars="200"/>
        <w:jc w:val="left"/>
        <w:rPr>
          <w:color w:val="auto"/>
          <w:szCs w:val="21"/>
        </w:rPr>
      </w:pPr>
      <w:r>
        <w:rPr>
          <w:rFonts w:hint="eastAsia"/>
          <w:color w:val="auto"/>
          <w:szCs w:val="21"/>
        </w:rPr>
        <w:t>应编制</w:t>
      </w:r>
      <w:r>
        <w:rPr>
          <w:rFonts w:hint="eastAsia"/>
          <w:color w:val="auto"/>
          <w:szCs w:val="21"/>
          <w:lang w:eastAsia="zh-CN"/>
        </w:rPr>
        <w:t>铅</w:t>
      </w:r>
      <w:r>
        <w:rPr>
          <w:rFonts w:hint="eastAsia"/>
          <w:color w:val="auto"/>
          <w:szCs w:val="21"/>
        </w:rPr>
        <w:t>锭产品系统边界内的所有材料</w:t>
      </w:r>
      <w:r>
        <w:rPr>
          <w:color w:val="auto"/>
          <w:szCs w:val="21"/>
        </w:rPr>
        <w:t>/</w:t>
      </w:r>
      <w:r>
        <w:rPr>
          <w:rFonts w:hint="eastAsia"/>
          <w:color w:val="auto"/>
          <w:szCs w:val="21"/>
        </w:rPr>
        <w:t>能源输入和排放到空气、水及土壤的排放物清单，作为产品生命周期评价的依据。</w:t>
      </w:r>
    </w:p>
    <w:p>
      <w:pPr>
        <w:ind w:firstLine="420" w:firstLineChars="200"/>
        <w:jc w:val="left"/>
        <w:rPr>
          <w:color w:val="auto"/>
          <w:szCs w:val="21"/>
        </w:rPr>
      </w:pPr>
      <w:r>
        <w:rPr>
          <w:rFonts w:hint="eastAsia"/>
          <w:color w:val="auto"/>
          <w:szCs w:val="21"/>
        </w:rPr>
        <w:t>应书面给出所有的计算程序和计算公式，所做的假设应给予明确说明。当数据收集完毕后，应对收集的数据进行审定。然后确定每个单元过程的定量输入和输出，将各个单元过程的输入输出数据除以</w:t>
      </w:r>
      <w:r>
        <w:rPr>
          <w:rFonts w:hint="eastAsia"/>
          <w:color w:val="auto"/>
          <w:szCs w:val="21"/>
          <w:lang w:eastAsia="zh-CN"/>
        </w:rPr>
        <w:t>铅</w:t>
      </w:r>
      <w:r>
        <w:rPr>
          <w:rFonts w:hint="eastAsia"/>
          <w:color w:val="auto"/>
          <w:szCs w:val="21"/>
        </w:rPr>
        <w:t>锭产品的产量，得到功能单位的资源、能源消耗和环境排放。最后将替代产品各单元过程中相同影响因素的数据求和，以获取该影响因素的总量，为产品及影响评价提高必要的数据。</w:t>
      </w:r>
    </w:p>
    <w:p>
      <w:pPr>
        <w:jc w:val="left"/>
        <w:rPr>
          <w:rFonts w:ascii="黑体" w:hAnsi="黑体" w:eastAsia="黑体"/>
          <w:color w:val="auto"/>
          <w:szCs w:val="21"/>
        </w:rPr>
      </w:pPr>
      <w:r>
        <w:rPr>
          <w:rFonts w:ascii="黑体" w:hAnsi="黑体" w:eastAsia="黑体"/>
          <w:color w:val="auto"/>
          <w:szCs w:val="21"/>
        </w:rPr>
        <w:t xml:space="preserve">A.3.2 </w:t>
      </w:r>
      <w:r>
        <w:rPr>
          <w:rFonts w:hint="eastAsia" w:ascii="黑体" w:hAnsi="黑体" w:eastAsia="黑体"/>
          <w:color w:val="auto"/>
          <w:szCs w:val="21"/>
        </w:rPr>
        <w:t>数据收集</w:t>
      </w:r>
    </w:p>
    <w:p>
      <w:pPr>
        <w:jc w:val="left"/>
        <w:rPr>
          <w:rFonts w:ascii="黑体" w:hAnsi="黑体" w:eastAsia="黑体"/>
          <w:color w:val="auto"/>
          <w:szCs w:val="21"/>
        </w:rPr>
      </w:pPr>
      <w:r>
        <w:rPr>
          <w:rFonts w:ascii="黑体" w:hAnsi="黑体" w:eastAsia="黑体"/>
          <w:color w:val="auto"/>
          <w:szCs w:val="21"/>
        </w:rPr>
        <w:t xml:space="preserve">A.3.2.1 </w:t>
      </w:r>
      <w:r>
        <w:rPr>
          <w:rFonts w:hint="eastAsia" w:ascii="黑体" w:hAnsi="黑体" w:eastAsia="黑体"/>
          <w:color w:val="auto"/>
          <w:szCs w:val="21"/>
        </w:rPr>
        <w:t>概况</w:t>
      </w:r>
    </w:p>
    <w:p>
      <w:pPr>
        <w:ind w:firstLine="420" w:firstLineChars="200"/>
        <w:jc w:val="left"/>
        <w:rPr>
          <w:rFonts w:ascii="宋体"/>
          <w:color w:val="auto"/>
          <w:szCs w:val="21"/>
        </w:rPr>
      </w:pPr>
      <w:r>
        <w:rPr>
          <w:rFonts w:hint="eastAsia" w:ascii="宋体" w:hAnsi="宋体"/>
          <w:color w:val="auto"/>
          <w:szCs w:val="21"/>
        </w:rPr>
        <w:t>应将以下阶段的数据纳入数据清单：</w:t>
      </w:r>
    </w:p>
    <w:p>
      <w:pPr>
        <w:ind w:firstLine="420" w:firstLineChars="200"/>
        <w:jc w:val="left"/>
        <w:rPr>
          <w:rFonts w:ascii="宋体"/>
          <w:color w:val="auto"/>
          <w:szCs w:val="21"/>
        </w:rPr>
      </w:pPr>
      <w:r>
        <w:rPr>
          <w:rFonts w:ascii="宋体" w:hAnsi="宋体"/>
          <w:color w:val="auto"/>
          <w:szCs w:val="21"/>
        </w:rPr>
        <w:t>a</w:t>
      </w:r>
      <w:r>
        <w:rPr>
          <w:rFonts w:hint="eastAsia" w:ascii="宋体" w:hAnsi="宋体"/>
          <w:color w:val="auto"/>
          <w:szCs w:val="21"/>
        </w:rPr>
        <w:t>）</w:t>
      </w:r>
      <w:r>
        <w:rPr>
          <w:rFonts w:hint="eastAsia" w:ascii="宋体" w:hAnsi="宋体"/>
          <w:color w:val="auto"/>
          <w:szCs w:val="21"/>
          <w:lang w:eastAsia="zh-CN"/>
        </w:rPr>
        <w:t>铅</w:t>
      </w:r>
      <w:r>
        <w:rPr>
          <w:rFonts w:hint="eastAsia" w:ascii="宋体" w:hAnsi="宋体"/>
          <w:color w:val="auto"/>
          <w:szCs w:val="21"/>
        </w:rPr>
        <w:t>锭生产</w:t>
      </w:r>
    </w:p>
    <w:p>
      <w:pPr>
        <w:ind w:firstLine="420" w:firstLineChars="200"/>
        <w:jc w:val="left"/>
        <w:rPr>
          <w:rFonts w:ascii="宋体"/>
          <w:color w:val="auto"/>
          <w:szCs w:val="21"/>
        </w:rPr>
      </w:pPr>
      <w:r>
        <w:rPr>
          <w:rFonts w:ascii="宋体" w:hAnsi="宋体"/>
          <w:color w:val="auto"/>
          <w:szCs w:val="21"/>
        </w:rPr>
        <w:t>b</w:t>
      </w:r>
      <w:r>
        <w:rPr>
          <w:rFonts w:hint="eastAsia" w:ascii="宋体" w:hAnsi="宋体"/>
          <w:color w:val="auto"/>
          <w:szCs w:val="21"/>
        </w:rPr>
        <w:t>）</w:t>
      </w:r>
      <w:r>
        <w:rPr>
          <w:rFonts w:hint="eastAsia" w:ascii="宋体" w:hAnsi="宋体"/>
          <w:color w:val="auto"/>
          <w:szCs w:val="21"/>
          <w:lang w:eastAsia="zh-CN"/>
        </w:rPr>
        <w:t>铅</w:t>
      </w:r>
      <w:r>
        <w:rPr>
          <w:rFonts w:hint="eastAsia" w:ascii="宋体" w:hAnsi="宋体"/>
          <w:color w:val="auto"/>
          <w:szCs w:val="21"/>
        </w:rPr>
        <w:t>锭包装</w:t>
      </w:r>
    </w:p>
    <w:p>
      <w:pPr>
        <w:jc w:val="left"/>
        <w:rPr>
          <w:rFonts w:ascii="黑体" w:hAnsi="黑体" w:eastAsia="黑体"/>
          <w:color w:val="auto"/>
          <w:szCs w:val="21"/>
        </w:rPr>
      </w:pPr>
      <w:r>
        <w:rPr>
          <w:rFonts w:ascii="黑体" w:hAnsi="黑体" w:eastAsia="黑体"/>
          <w:color w:val="auto"/>
          <w:szCs w:val="21"/>
        </w:rPr>
        <w:t>A.3.2.2</w:t>
      </w:r>
      <w:r>
        <w:rPr>
          <w:rFonts w:hint="eastAsia" w:ascii="黑体" w:hAnsi="黑体" w:eastAsia="黑体"/>
          <w:color w:val="auto"/>
          <w:szCs w:val="21"/>
        </w:rPr>
        <w:t>现场数据采集</w:t>
      </w:r>
    </w:p>
    <w:p>
      <w:pPr>
        <w:ind w:firstLine="420" w:firstLineChars="200"/>
        <w:jc w:val="left"/>
        <w:rPr>
          <w:rFonts w:ascii="宋体"/>
          <w:color w:val="auto"/>
          <w:szCs w:val="21"/>
        </w:rPr>
      </w:pPr>
      <w:r>
        <w:rPr>
          <w:rFonts w:hint="eastAsia" w:ascii="宋体" w:hAnsi="宋体"/>
          <w:color w:val="auto"/>
          <w:szCs w:val="21"/>
        </w:rPr>
        <w:t>通过直接测量、采访或问卷调查，从企业直接获得的数据为现场数据。数据宜包括过程所有已知输入和输出。输入指消耗的能量、水、材料等。输出指产品、副产品和排放物。可将排放物分为：排至空气、水、土壤的排放物以及作为固体废弃物的排放物。数据收集表参见附录</w:t>
      </w:r>
      <w:r>
        <w:rPr>
          <w:rFonts w:ascii="宋体" w:hAnsi="宋体"/>
          <w:color w:val="auto"/>
          <w:szCs w:val="21"/>
        </w:rPr>
        <w:t>B</w:t>
      </w:r>
      <w:r>
        <w:rPr>
          <w:rFonts w:hint="eastAsia" w:ascii="宋体" w:hAnsi="宋体"/>
          <w:color w:val="auto"/>
          <w:szCs w:val="21"/>
        </w:rPr>
        <w:t>。</w:t>
      </w:r>
    </w:p>
    <w:p>
      <w:pPr>
        <w:ind w:firstLine="420" w:firstLineChars="200"/>
        <w:jc w:val="left"/>
        <w:rPr>
          <w:rFonts w:ascii="宋体"/>
          <w:color w:val="auto"/>
          <w:szCs w:val="21"/>
        </w:rPr>
      </w:pPr>
      <w:r>
        <w:rPr>
          <w:rFonts w:hint="eastAsia" w:ascii="宋体" w:hAnsi="宋体"/>
          <w:color w:val="auto"/>
          <w:szCs w:val="21"/>
        </w:rPr>
        <w:t>典型现场数据来源包括：</w:t>
      </w:r>
    </w:p>
    <w:p>
      <w:pPr>
        <w:ind w:firstLine="420" w:firstLineChars="200"/>
        <w:jc w:val="left"/>
        <w:rPr>
          <w:rFonts w:ascii="宋体"/>
          <w:color w:val="auto"/>
          <w:szCs w:val="21"/>
        </w:rPr>
      </w:pPr>
      <w:r>
        <w:rPr>
          <w:rFonts w:ascii="宋体" w:hAnsi="宋体"/>
          <w:color w:val="auto"/>
          <w:szCs w:val="21"/>
        </w:rPr>
        <w:t>a</w:t>
      </w:r>
      <w:r>
        <w:rPr>
          <w:rFonts w:hint="eastAsia" w:ascii="宋体" w:hAnsi="宋体"/>
          <w:color w:val="auto"/>
          <w:szCs w:val="21"/>
        </w:rPr>
        <w:t>）单元过程消耗数据；</w:t>
      </w:r>
    </w:p>
    <w:p>
      <w:pPr>
        <w:ind w:firstLine="420" w:firstLineChars="200"/>
        <w:jc w:val="left"/>
        <w:rPr>
          <w:rFonts w:ascii="宋体"/>
          <w:color w:val="auto"/>
          <w:szCs w:val="21"/>
        </w:rPr>
      </w:pPr>
      <w:r>
        <w:rPr>
          <w:rFonts w:ascii="宋体" w:hAnsi="宋体"/>
          <w:color w:val="auto"/>
          <w:szCs w:val="21"/>
        </w:rPr>
        <w:t>b</w:t>
      </w:r>
      <w:r>
        <w:rPr>
          <w:rFonts w:hint="eastAsia" w:ascii="宋体" w:hAnsi="宋体"/>
          <w:color w:val="auto"/>
          <w:szCs w:val="21"/>
        </w:rPr>
        <w:t>）耗材清单以及库存变化；</w:t>
      </w:r>
    </w:p>
    <w:p>
      <w:pPr>
        <w:ind w:firstLine="420" w:firstLineChars="200"/>
        <w:jc w:val="left"/>
        <w:rPr>
          <w:rFonts w:ascii="宋体"/>
          <w:color w:val="auto"/>
          <w:szCs w:val="21"/>
        </w:rPr>
      </w:pPr>
      <w:r>
        <w:rPr>
          <w:rFonts w:ascii="宋体" w:hAnsi="宋体"/>
          <w:color w:val="auto"/>
          <w:szCs w:val="21"/>
        </w:rPr>
        <w:t>c</w:t>
      </w:r>
      <w:r>
        <w:rPr>
          <w:rFonts w:hint="eastAsia" w:ascii="宋体" w:hAnsi="宋体"/>
          <w:color w:val="auto"/>
          <w:szCs w:val="21"/>
        </w:rPr>
        <w:t>）排放测量值（气体和废水排放物的数量和浓度）；</w:t>
      </w:r>
    </w:p>
    <w:p>
      <w:pPr>
        <w:ind w:firstLine="420" w:firstLineChars="200"/>
        <w:jc w:val="left"/>
        <w:rPr>
          <w:rFonts w:ascii="宋体"/>
          <w:color w:val="auto"/>
          <w:szCs w:val="21"/>
        </w:rPr>
      </w:pPr>
      <w:r>
        <w:rPr>
          <w:rFonts w:ascii="宋体" w:hAnsi="宋体"/>
          <w:color w:val="auto"/>
          <w:szCs w:val="21"/>
        </w:rPr>
        <w:t>d</w:t>
      </w:r>
      <w:r>
        <w:rPr>
          <w:rFonts w:hint="eastAsia" w:ascii="宋体" w:hAnsi="宋体"/>
          <w:color w:val="auto"/>
          <w:szCs w:val="21"/>
        </w:rPr>
        <w:t>）产品和废物成分；</w:t>
      </w:r>
    </w:p>
    <w:p>
      <w:pPr>
        <w:ind w:firstLine="420" w:firstLineChars="200"/>
        <w:jc w:val="left"/>
        <w:rPr>
          <w:rFonts w:ascii="宋体"/>
          <w:color w:val="auto"/>
          <w:szCs w:val="21"/>
        </w:rPr>
      </w:pPr>
      <w:r>
        <w:rPr>
          <w:rFonts w:ascii="宋体" w:hAnsi="宋体"/>
          <w:color w:val="auto"/>
          <w:szCs w:val="21"/>
        </w:rPr>
        <w:t>e</w:t>
      </w:r>
      <w:r>
        <w:rPr>
          <w:rFonts w:hint="eastAsia" w:ascii="宋体" w:hAnsi="宋体"/>
          <w:color w:val="auto"/>
          <w:szCs w:val="21"/>
        </w:rPr>
        <w:t>）采购和销售部门。</w:t>
      </w:r>
    </w:p>
    <w:p>
      <w:pPr>
        <w:jc w:val="left"/>
        <w:rPr>
          <w:rFonts w:ascii="黑体" w:hAnsi="黑体" w:eastAsia="黑体"/>
          <w:color w:val="auto"/>
          <w:szCs w:val="21"/>
        </w:rPr>
      </w:pPr>
      <w:r>
        <w:rPr>
          <w:rFonts w:ascii="黑体" w:hAnsi="黑体" w:eastAsia="黑体"/>
          <w:color w:val="auto"/>
          <w:szCs w:val="21"/>
        </w:rPr>
        <w:t>A.3.2.3.</w:t>
      </w:r>
      <w:r>
        <w:rPr>
          <w:rFonts w:hint="eastAsia" w:ascii="黑体" w:hAnsi="黑体" w:eastAsia="黑体"/>
          <w:color w:val="auto"/>
          <w:szCs w:val="21"/>
        </w:rPr>
        <w:t>背景数据采集</w:t>
      </w:r>
    </w:p>
    <w:p>
      <w:pPr>
        <w:ind w:firstLine="420" w:firstLineChars="200"/>
        <w:jc w:val="left"/>
        <w:rPr>
          <w:rFonts w:ascii="宋体"/>
          <w:color w:val="auto"/>
          <w:szCs w:val="21"/>
        </w:rPr>
      </w:pPr>
      <w:r>
        <w:rPr>
          <w:rFonts w:hint="eastAsia" w:ascii="宋体" w:hAnsi="宋体"/>
          <w:color w:val="auto"/>
          <w:szCs w:val="21"/>
        </w:rPr>
        <w:t>背景数据不是直接测量或计算得到的数据。背景数据可以为行业平均数据。所使用数据的来源应有清楚的文件记载并应载入产品生命周期评价报告。</w:t>
      </w:r>
    </w:p>
    <w:p>
      <w:pPr>
        <w:jc w:val="left"/>
        <w:rPr>
          <w:rFonts w:ascii="黑体" w:hAnsi="黑体" w:eastAsia="黑体"/>
          <w:color w:val="auto"/>
          <w:szCs w:val="21"/>
        </w:rPr>
      </w:pPr>
      <w:r>
        <w:rPr>
          <w:rFonts w:ascii="黑体" w:hAnsi="黑体" w:eastAsia="黑体"/>
          <w:color w:val="auto"/>
          <w:szCs w:val="21"/>
        </w:rPr>
        <w:t>A.3.2.4</w:t>
      </w:r>
      <w:r>
        <w:rPr>
          <w:rFonts w:hint="eastAsia" w:ascii="黑体" w:hAnsi="黑体" w:eastAsia="黑体"/>
          <w:color w:val="auto"/>
          <w:szCs w:val="21"/>
        </w:rPr>
        <w:t>生命周期各阶段数据采集</w:t>
      </w:r>
    </w:p>
    <w:p>
      <w:pPr>
        <w:jc w:val="left"/>
        <w:rPr>
          <w:rFonts w:ascii="宋体"/>
          <w:color w:val="auto"/>
          <w:szCs w:val="21"/>
        </w:rPr>
      </w:pPr>
      <w:r>
        <w:rPr>
          <w:rFonts w:ascii="宋体" w:hAnsi="宋体"/>
          <w:color w:val="auto"/>
          <w:szCs w:val="21"/>
        </w:rPr>
        <w:t>A.3.2.4.1</w:t>
      </w:r>
      <w:r>
        <w:rPr>
          <w:rFonts w:hint="eastAsia" w:ascii="宋体" w:hAnsi="宋体"/>
          <w:color w:val="auto"/>
          <w:szCs w:val="21"/>
        </w:rPr>
        <w:t>生产阶段</w:t>
      </w:r>
    </w:p>
    <w:p>
      <w:pPr>
        <w:ind w:firstLine="420" w:firstLineChars="200"/>
        <w:jc w:val="left"/>
        <w:rPr>
          <w:rFonts w:ascii="宋体"/>
          <w:color w:val="auto"/>
          <w:szCs w:val="21"/>
        </w:rPr>
      </w:pPr>
      <w:r>
        <w:rPr>
          <w:rFonts w:hint="eastAsia" w:ascii="宋体" w:hAnsi="宋体"/>
          <w:color w:val="auto"/>
          <w:szCs w:val="21"/>
        </w:rPr>
        <w:t>该阶段起源于原材料进入生产场址，结束于成品离开生产单位。生产活动包括</w:t>
      </w:r>
      <w:r>
        <w:rPr>
          <w:rFonts w:hint="eastAsia" w:ascii="宋体" w:hAnsi="宋体"/>
          <w:color w:val="auto"/>
          <w:szCs w:val="21"/>
          <w:lang w:eastAsia="zh-CN"/>
        </w:rPr>
        <w:t>铅</w:t>
      </w:r>
      <w:r>
        <w:rPr>
          <w:rFonts w:hint="eastAsia"/>
          <w:color w:val="auto"/>
          <w:szCs w:val="21"/>
        </w:rPr>
        <w:t>精矿火法处理生产粗</w:t>
      </w:r>
      <w:r>
        <w:rPr>
          <w:rFonts w:hint="eastAsia"/>
          <w:color w:val="auto"/>
          <w:szCs w:val="21"/>
          <w:lang w:eastAsia="zh-CN"/>
        </w:rPr>
        <w:t>铅</w:t>
      </w:r>
      <w:r>
        <w:rPr>
          <w:rFonts w:hint="eastAsia"/>
          <w:color w:val="auto"/>
          <w:szCs w:val="21"/>
        </w:rPr>
        <w:t>、粗</w:t>
      </w:r>
      <w:r>
        <w:rPr>
          <w:rFonts w:hint="eastAsia"/>
          <w:color w:val="auto"/>
          <w:szCs w:val="21"/>
          <w:lang w:eastAsia="zh-CN"/>
        </w:rPr>
        <w:t>铅除铜</w:t>
      </w:r>
      <w:r>
        <w:rPr>
          <w:rFonts w:hint="eastAsia"/>
          <w:color w:val="auto"/>
          <w:szCs w:val="21"/>
        </w:rPr>
        <w:t>、粗</w:t>
      </w:r>
      <w:r>
        <w:rPr>
          <w:rFonts w:hint="eastAsia"/>
          <w:color w:val="auto"/>
          <w:szCs w:val="21"/>
          <w:lang w:eastAsia="zh-CN"/>
        </w:rPr>
        <w:t>铅</w:t>
      </w:r>
      <w:r>
        <w:rPr>
          <w:rFonts w:hint="eastAsia"/>
          <w:color w:val="auto"/>
          <w:szCs w:val="21"/>
        </w:rPr>
        <w:t>精炼生产</w:t>
      </w:r>
      <w:r>
        <w:rPr>
          <w:rFonts w:hint="eastAsia"/>
          <w:color w:val="auto"/>
          <w:szCs w:val="21"/>
          <w:lang w:eastAsia="zh-CN"/>
        </w:rPr>
        <w:t>铅</w:t>
      </w:r>
      <w:r>
        <w:rPr>
          <w:rFonts w:hint="eastAsia"/>
          <w:color w:val="auto"/>
          <w:szCs w:val="21"/>
        </w:rPr>
        <w:t>锭过程。</w:t>
      </w:r>
    </w:p>
    <w:p>
      <w:pPr>
        <w:jc w:val="left"/>
        <w:rPr>
          <w:rFonts w:ascii="宋体"/>
          <w:color w:val="auto"/>
          <w:szCs w:val="21"/>
        </w:rPr>
      </w:pPr>
      <w:r>
        <w:rPr>
          <w:rFonts w:ascii="宋体" w:hAnsi="宋体"/>
          <w:color w:val="auto"/>
          <w:szCs w:val="21"/>
        </w:rPr>
        <w:t>A.3.2.4.2</w:t>
      </w:r>
      <w:r>
        <w:rPr>
          <w:rFonts w:hint="eastAsia" w:ascii="宋体" w:hAnsi="宋体"/>
          <w:color w:val="auto"/>
          <w:szCs w:val="21"/>
        </w:rPr>
        <w:t>包装阶段</w:t>
      </w:r>
    </w:p>
    <w:p>
      <w:pPr>
        <w:ind w:firstLine="420" w:firstLineChars="200"/>
        <w:jc w:val="left"/>
        <w:rPr>
          <w:rFonts w:ascii="宋体"/>
          <w:color w:val="auto"/>
          <w:szCs w:val="21"/>
        </w:rPr>
      </w:pPr>
      <w:r>
        <w:rPr>
          <w:rFonts w:hint="eastAsia" w:ascii="宋体" w:hAnsi="宋体"/>
          <w:color w:val="auto"/>
          <w:szCs w:val="21"/>
        </w:rPr>
        <w:t>该阶段为生产的</w:t>
      </w:r>
      <w:r>
        <w:rPr>
          <w:rFonts w:hint="eastAsia" w:ascii="宋体" w:hAnsi="宋体"/>
          <w:color w:val="auto"/>
          <w:szCs w:val="21"/>
          <w:lang w:eastAsia="zh-CN"/>
        </w:rPr>
        <w:t>铅</w:t>
      </w:r>
      <w:r>
        <w:rPr>
          <w:rFonts w:hint="eastAsia" w:ascii="宋体" w:hAnsi="宋体"/>
          <w:color w:val="auto"/>
          <w:szCs w:val="21"/>
        </w:rPr>
        <w:t>锭进入包装库，</w:t>
      </w:r>
      <w:r>
        <w:rPr>
          <w:rFonts w:hint="eastAsia" w:ascii="宋体" w:hAnsi="宋体"/>
          <w:color w:val="auto"/>
          <w:szCs w:val="21"/>
          <w:lang w:eastAsia="zh-CN"/>
        </w:rPr>
        <w:t>铅</w:t>
      </w:r>
      <w:r>
        <w:rPr>
          <w:rFonts w:hint="eastAsia" w:ascii="宋体" w:hAnsi="宋体"/>
          <w:color w:val="auto"/>
          <w:szCs w:val="21"/>
        </w:rPr>
        <w:t>锭包装后进入产品库房位置。</w:t>
      </w:r>
    </w:p>
    <w:p>
      <w:pPr>
        <w:jc w:val="left"/>
        <w:rPr>
          <w:rFonts w:ascii="黑体" w:hAnsi="黑体" w:eastAsia="黑体"/>
          <w:color w:val="auto"/>
          <w:szCs w:val="21"/>
        </w:rPr>
      </w:pPr>
      <w:r>
        <w:rPr>
          <w:rFonts w:ascii="黑体" w:hAnsi="黑体" w:eastAsia="黑体"/>
          <w:color w:val="auto"/>
          <w:szCs w:val="21"/>
        </w:rPr>
        <w:t xml:space="preserve">A.3.3 </w:t>
      </w:r>
      <w:r>
        <w:rPr>
          <w:rFonts w:hint="eastAsia" w:ascii="黑体" w:hAnsi="黑体" w:eastAsia="黑体"/>
          <w:color w:val="auto"/>
          <w:szCs w:val="21"/>
        </w:rPr>
        <w:t>数据计算</w:t>
      </w:r>
    </w:p>
    <w:p>
      <w:pPr>
        <w:ind w:firstLine="420" w:firstLineChars="200"/>
        <w:jc w:val="left"/>
        <w:rPr>
          <w:color w:val="auto"/>
          <w:szCs w:val="21"/>
        </w:rPr>
      </w:pPr>
      <w:r>
        <w:rPr>
          <w:rFonts w:hint="eastAsia"/>
          <w:color w:val="auto"/>
          <w:szCs w:val="21"/>
        </w:rPr>
        <w:t>数据收集后，应对所收集数据的有效性进行检查，确保数据符合质量要求。将收集的数据与单元过程进行关联，同时与功能单位的基本流进行关联。</w:t>
      </w:r>
    </w:p>
    <w:p>
      <w:pPr>
        <w:ind w:firstLine="420" w:firstLineChars="200"/>
        <w:jc w:val="left"/>
        <w:rPr>
          <w:color w:val="auto"/>
          <w:szCs w:val="21"/>
        </w:rPr>
      </w:pPr>
      <w:r>
        <w:rPr>
          <w:rFonts w:hint="eastAsia"/>
          <w:color w:val="auto"/>
          <w:szCs w:val="21"/>
        </w:rPr>
        <w:t>合并来自相同数据类型（比如大气排放）、相同物质（如</w:t>
      </w:r>
      <w:r>
        <w:rPr>
          <w:color w:val="auto"/>
          <w:szCs w:val="21"/>
        </w:rPr>
        <w:t>CO</w:t>
      </w:r>
      <w:r>
        <w:rPr>
          <w:color w:val="auto"/>
          <w:szCs w:val="21"/>
          <w:vertAlign w:val="subscript"/>
        </w:rPr>
        <w:t>2</w:t>
      </w:r>
      <w:r>
        <w:rPr>
          <w:rFonts w:hint="eastAsia"/>
          <w:color w:val="auto"/>
          <w:szCs w:val="21"/>
        </w:rPr>
        <w:t>）、不同单元过程的数据，以得到这个产品系统的能源消耗、原材料消耗以及空气排放、水体排放和土壤排放数据。</w:t>
      </w:r>
    </w:p>
    <w:p>
      <w:pPr>
        <w:jc w:val="left"/>
        <w:rPr>
          <w:rFonts w:ascii="黑体" w:hAnsi="黑体" w:eastAsia="黑体"/>
          <w:color w:val="auto"/>
          <w:szCs w:val="21"/>
        </w:rPr>
      </w:pPr>
      <w:r>
        <w:rPr>
          <w:rFonts w:ascii="黑体" w:hAnsi="黑体" w:eastAsia="黑体"/>
          <w:color w:val="auto"/>
          <w:szCs w:val="21"/>
        </w:rPr>
        <w:t xml:space="preserve">A.3.4 </w:t>
      </w:r>
      <w:r>
        <w:rPr>
          <w:rFonts w:hint="eastAsia" w:ascii="黑体" w:hAnsi="黑体" w:eastAsia="黑体"/>
          <w:color w:val="auto"/>
          <w:szCs w:val="21"/>
        </w:rPr>
        <w:t>数据分配</w:t>
      </w:r>
    </w:p>
    <w:p>
      <w:pPr>
        <w:ind w:firstLine="420" w:firstLineChars="200"/>
        <w:jc w:val="left"/>
        <w:rPr>
          <w:color w:val="auto"/>
          <w:szCs w:val="21"/>
        </w:rPr>
      </w:pPr>
      <w:r>
        <w:rPr>
          <w:rFonts w:hint="eastAsia"/>
          <w:color w:val="auto"/>
          <w:szCs w:val="21"/>
        </w:rPr>
        <w:t>若</w:t>
      </w:r>
      <w:r>
        <w:rPr>
          <w:rFonts w:hint="eastAsia"/>
          <w:color w:val="auto"/>
          <w:szCs w:val="21"/>
          <w:lang w:eastAsia="zh-CN"/>
        </w:rPr>
        <w:t>铅</w:t>
      </w:r>
      <w:r>
        <w:rPr>
          <w:rFonts w:hint="eastAsia"/>
          <w:color w:val="auto"/>
          <w:szCs w:val="21"/>
        </w:rPr>
        <w:t>锭产品生产过程还得到了其他副产品（例如，</w:t>
      </w:r>
      <w:r>
        <w:rPr>
          <w:rFonts w:hint="eastAsia"/>
          <w:color w:val="auto"/>
          <w:szCs w:val="21"/>
          <w:lang w:eastAsia="zh-CN"/>
        </w:rPr>
        <w:t>硫酸</w:t>
      </w:r>
      <w:r>
        <w:rPr>
          <w:rFonts w:hint="eastAsia"/>
          <w:color w:val="auto"/>
          <w:szCs w:val="21"/>
        </w:rPr>
        <w:t>、</w:t>
      </w:r>
      <w:r>
        <w:rPr>
          <w:rFonts w:hint="eastAsia"/>
          <w:color w:val="auto"/>
          <w:szCs w:val="21"/>
          <w:lang w:eastAsia="zh-CN"/>
        </w:rPr>
        <w:t>氧化锌</w:t>
      </w:r>
      <w:r>
        <w:rPr>
          <w:rFonts w:hint="eastAsia"/>
          <w:color w:val="auto"/>
          <w:szCs w:val="21"/>
        </w:rPr>
        <w:t>等），需要按照一定的原则和程序，将资源输入和环境排放数据分配到各个产品或过程中。</w:t>
      </w:r>
    </w:p>
    <w:p>
      <w:pPr>
        <w:ind w:firstLine="420" w:firstLineChars="200"/>
        <w:jc w:val="left"/>
        <w:rPr>
          <w:color w:val="auto"/>
          <w:szCs w:val="21"/>
        </w:rPr>
      </w:pPr>
      <w:r>
        <w:rPr>
          <w:rFonts w:hint="eastAsia"/>
          <w:color w:val="auto"/>
          <w:szCs w:val="21"/>
        </w:rPr>
        <w:t>数据分配一般按照以下程序进行：</w:t>
      </w:r>
    </w:p>
    <w:p>
      <w:pPr>
        <w:ind w:firstLine="420" w:firstLineChars="200"/>
        <w:jc w:val="left"/>
        <w:rPr>
          <w:color w:val="auto"/>
          <w:szCs w:val="21"/>
        </w:rPr>
      </w:pPr>
      <w:r>
        <w:rPr>
          <w:color w:val="auto"/>
          <w:szCs w:val="21"/>
        </w:rPr>
        <w:t>a</w:t>
      </w:r>
      <w:r>
        <w:rPr>
          <w:rFonts w:hint="eastAsia"/>
          <w:color w:val="auto"/>
          <w:szCs w:val="21"/>
        </w:rPr>
        <w:t>）尽量减少或避免出现分配，可将原来收集数据时划分的单元过程再进一步分解，以便将那些与系统功能无关的单元排出在外；或者扩展产品系统边界，把原来排出在系统之外的一些单元过程包括进来。</w:t>
      </w:r>
    </w:p>
    <w:p>
      <w:pPr>
        <w:ind w:firstLine="420" w:firstLineChars="200"/>
        <w:jc w:val="left"/>
        <w:rPr>
          <w:color w:val="auto"/>
          <w:szCs w:val="21"/>
        </w:rPr>
      </w:pPr>
      <w:r>
        <w:rPr>
          <w:color w:val="auto"/>
          <w:szCs w:val="21"/>
        </w:rPr>
        <w:t>b</w:t>
      </w:r>
      <w:r>
        <w:rPr>
          <w:rFonts w:hint="eastAsia"/>
          <w:color w:val="auto"/>
          <w:szCs w:val="21"/>
        </w:rPr>
        <w:t>）基于物理关系的分配，如产品重量、数量、体积、热值等。</w:t>
      </w:r>
    </w:p>
    <w:p>
      <w:pPr>
        <w:ind w:firstLine="420" w:firstLineChars="200"/>
        <w:jc w:val="left"/>
        <w:rPr>
          <w:color w:val="auto"/>
          <w:szCs w:val="21"/>
        </w:rPr>
      </w:pPr>
      <w:r>
        <w:rPr>
          <w:color w:val="auto"/>
          <w:szCs w:val="21"/>
        </w:rPr>
        <w:t>c</w:t>
      </w:r>
      <w:r>
        <w:rPr>
          <w:rFonts w:hint="eastAsia"/>
          <w:color w:val="auto"/>
          <w:szCs w:val="21"/>
        </w:rPr>
        <w:t>）基于其他关系的分配。</w:t>
      </w:r>
    </w:p>
    <w:p>
      <w:pPr>
        <w:jc w:val="left"/>
        <w:rPr>
          <w:rFonts w:ascii="黑体" w:hAnsi="黑体" w:eastAsia="黑体"/>
          <w:color w:val="auto"/>
          <w:szCs w:val="21"/>
        </w:rPr>
      </w:pPr>
      <w:r>
        <w:rPr>
          <w:rFonts w:ascii="黑体" w:hAnsi="黑体" w:eastAsia="黑体"/>
          <w:color w:val="auto"/>
          <w:szCs w:val="21"/>
        </w:rPr>
        <w:t xml:space="preserve">A.3.5 </w:t>
      </w:r>
      <w:r>
        <w:rPr>
          <w:rFonts w:hint="eastAsia" w:ascii="黑体" w:hAnsi="黑体" w:eastAsia="黑体"/>
          <w:color w:val="auto"/>
          <w:szCs w:val="21"/>
        </w:rPr>
        <w:t>数据质量要求</w:t>
      </w:r>
    </w:p>
    <w:p>
      <w:pPr>
        <w:ind w:firstLine="420" w:firstLineChars="200"/>
        <w:jc w:val="left"/>
        <w:rPr>
          <w:color w:val="auto"/>
          <w:szCs w:val="21"/>
        </w:rPr>
      </w:pPr>
      <w:r>
        <w:rPr>
          <w:rFonts w:hint="eastAsia"/>
          <w:color w:val="auto"/>
          <w:szCs w:val="21"/>
        </w:rPr>
        <w:t>数据质量应遵循以下原则和要求：</w:t>
      </w:r>
    </w:p>
    <w:p>
      <w:pPr>
        <w:ind w:firstLine="420" w:firstLineChars="200"/>
        <w:jc w:val="left"/>
        <w:rPr>
          <w:color w:val="auto"/>
          <w:szCs w:val="21"/>
        </w:rPr>
      </w:pPr>
      <w:r>
        <w:rPr>
          <w:color w:val="auto"/>
          <w:szCs w:val="21"/>
        </w:rPr>
        <w:t>a</w:t>
      </w:r>
      <w:r>
        <w:rPr>
          <w:rFonts w:hint="eastAsia"/>
          <w:color w:val="auto"/>
          <w:szCs w:val="21"/>
        </w:rPr>
        <w:t>）完整性：充足的样本、合适的期间；</w:t>
      </w:r>
    </w:p>
    <w:p>
      <w:pPr>
        <w:ind w:firstLine="420" w:firstLineChars="200"/>
        <w:jc w:val="left"/>
        <w:rPr>
          <w:color w:val="auto"/>
          <w:szCs w:val="21"/>
        </w:rPr>
      </w:pPr>
      <w:r>
        <w:rPr>
          <w:color w:val="auto"/>
          <w:szCs w:val="21"/>
        </w:rPr>
        <w:t>b</w:t>
      </w:r>
      <w:r>
        <w:rPr>
          <w:rFonts w:hint="eastAsia"/>
          <w:color w:val="auto"/>
          <w:szCs w:val="21"/>
        </w:rPr>
        <w:t>）可信度：数据根据测量、检验得到；</w:t>
      </w:r>
    </w:p>
    <w:p>
      <w:pPr>
        <w:ind w:firstLine="420" w:firstLineChars="200"/>
        <w:jc w:val="left"/>
        <w:rPr>
          <w:color w:val="auto"/>
          <w:szCs w:val="21"/>
        </w:rPr>
      </w:pPr>
      <w:r>
        <w:rPr>
          <w:color w:val="auto"/>
          <w:szCs w:val="21"/>
        </w:rPr>
        <w:t>c</w:t>
      </w:r>
      <w:r>
        <w:rPr>
          <w:rFonts w:hint="eastAsia"/>
          <w:color w:val="auto"/>
          <w:szCs w:val="21"/>
        </w:rPr>
        <w:t>）时间相关：与评价目标时间差别小于</w:t>
      </w:r>
      <w:r>
        <w:rPr>
          <w:color w:val="auto"/>
          <w:szCs w:val="21"/>
        </w:rPr>
        <w:t>3</w:t>
      </w:r>
      <w:r>
        <w:rPr>
          <w:rFonts w:hint="eastAsia"/>
          <w:color w:val="auto"/>
          <w:szCs w:val="21"/>
        </w:rPr>
        <w:t>年；</w:t>
      </w:r>
    </w:p>
    <w:p>
      <w:pPr>
        <w:ind w:firstLine="420" w:firstLineChars="200"/>
        <w:jc w:val="left"/>
        <w:rPr>
          <w:color w:val="auto"/>
          <w:szCs w:val="21"/>
        </w:rPr>
      </w:pPr>
      <w:r>
        <w:rPr>
          <w:color w:val="auto"/>
          <w:szCs w:val="21"/>
        </w:rPr>
        <w:t>d</w:t>
      </w:r>
      <w:r>
        <w:rPr>
          <w:rFonts w:hint="eastAsia"/>
          <w:color w:val="auto"/>
          <w:szCs w:val="21"/>
        </w:rPr>
        <w:t>）地理相关：来自研究区域的数据；</w:t>
      </w:r>
    </w:p>
    <w:p>
      <w:pPr>
        <w:ind w:firstLine="420" w:firstLineChars="200"/>
        <w:jc w:val="left"/>
        <w:rPr>
          <w:color w:val="auto"/>
          <w:szCs w:val="21"/>
        </w:rPr>
      </w:pPr>
      <w:r>
        <w:rPr>
          <w:color w:val="auto"/>
          <w:szCs w:val="21"/>
        </w:rPr>
        <w:t>e</w:t>
      </w:r>
      <w:r>
        <w:rPr>
          <w:rFonts w:hint="eastAsia"/>
          <w:color w:val="auto"/>
          <w:szCs w:val="21"/>
        </w:rPr>
        <w:t>）技术相关：从研究的企业工艺过程和材料得到数据。</w:t>
      </w:r>
    </w:p>
    <w:p>
      <w:pPr>
        <w:jc w:val="left"/>
        <w:rPr>
          <w:rFonts w:ascii="黑体" w:hAnsi="黑体" w:eastAsia="黑体"/>
          <w:color w:val="auto"/>
          <w:szCs w:val="21"/>
        </w:rPr>
      </w:pPr>
    </w:p>
    <w:p>
      <w:pPr>
        <w:jc w:val="left"/>
        <w:rPr>
          <w:rFonts w:ascii="黑体" w:hAnsi="黑体" w:eastAsia="黑体"/>
          <w:color w:val="auto"/>
          <w:szCs w:val="21"/>
        </w:rPr>
      </w:pPr>
      <w:r>
        <w:rPr>
          <w:rFonts w:ascii="黑体" w:hAnsi="黑体" w:eastAsia="黑体"/>
          <w:color w:val="auto"/>
          <w:szCs w:val="21"/>
        </w:rPr>
        <w:t xml:space="preserve">A.4 </w:t>
      </w:r>
      <w:r>
        <w:rPr>
          <w:rFonts w:hint="eastAsia" w:ascii="黑体" w:hAnsi="黑体" w:eastAsia="黑体"/>
          <w:color w:val="auto"/>
          <w:szCs w:val="21"/>
        </w:rPr>
        <w:t>生命周期影响评价</w:t>
      </w:r>
    </w:p>
    <w:p>
      <w:pPr>
        <w:jc w:val="left"/>
        <w:rPr>
          <w:rFonts w:ascii="黑体" w:hAnsi="黑体" w:eastAsia="黑体"/>
          <w:color w:val="auto"/>
          <w:szCs w:val="21"/>
        </w:rPr>
      </w:pPr>
      <w:r>
        <w:rPr>
          <w:rFonts w:ascii="黑体" w:hAnsi="黑体" w:eastAsia="黑体"/>
          <w:color w:val="auto"/>
          <w:szCs w:val="21"/>
        </w:rPr>
        <w:t xml:space="preserve">A.4.1 </w:t>
      </w:r>
      <w:r>
        <w:rPr>
          <w:rFonts w:hint="eastAsia" w:ascii="黑体" w:hAnsi="黑体" w:eastAsia="黑体"/>
          <w:color w:val="auto"/>
          <w:szCs w:val="21"/>
        </w:rPr>
        <w:t>概述</w:t>
      </w:r>
    </w:p>
    <w:p>
      <w:pPr>
        <w:ind w:firstLine="420" w:firstLineChars="200"/>
        <w:jc w:val="left"/>
        <w:rPr>
          <w:color w:val="auto"/>
          <w:szCs w:val="21"/>
        </w:rPr>
      </w:pPr>
      <w:r>
        <w:rPr>
          <w:rFonts w:hint="eastAsia"/>
          <w:color w:val="auto"/>
          <w:szCs w:val="21"/>
        </w:rPr>
        <w:t>根据清单分析所提供的资源消耗数据以及各种排放数据，对产品系统潜在的环境影响进行评价，为生命周期解释提供必要的信息。其要素包括影响类型，将清单分析结果分类并划分到相应影响类型，类型参数结果的计算（特征化）。本标准不需要对类型参数结果进行归一化和加权计算。</w:t>
      </w:r>
    </w:p>
    <w:p>
      <w:pPr>
        <w:jc w:val="left"/>
        <w:rPr>
          <w:rFonts w:ascii="黑体" w:hAnsi="黑体" w:eastAsia="黑体"/>
          <w:color w:val="auto"/>
          <w:szCs w:val="21"/>
        </w:rPr>
      </w:pPr>
      <w:r>
        <w:rPr>
          <w:rFonts w:ascii="黑体" w:hAnsi="黑体" w:eastAsia="黑体"/>
          <w:color w:val="auto"/>
          <w:szCs w:val="21"/>
        </w:rPr>
        <w:t xml:space="preserve">A.4.2 </w:t>
      </w:r>
      <w:r>
        <w:rPr>
          <w:rFonts w:hint="eastAsia" w:ascii="黑体" w:hAnsi="黑体" w:eastAsia="黑体"/>
          <w:color w:val="auto"/>
          <w:szCs w:val="21"/>
        </w:rPr>
        <w:t>环境影响类型</w:t>
      </w:r>
    </w:p>
    <w:p>
      <w:pPr>
        <w:ind w:firstLine="420" w:firstLineChars="200"/>
        <w:jc w:val="left"/>
        <w:rPr>
          <w:color w:val="auto"/>
          <w:szCs w:val="21"/>
        </w:rPr>
      </w:pPr>
      <w:r>
        <w:rPr>
          <w:rFonts w:hint="eastAsia"/>
          <w:color w:val="auto"/>
          <w:szCs w:val="21"/>
        </w:rPr>
        <w:t>环境影响类型可分为资源消耗、气候变化、酸化、富营养化、光化学烟雾、固体废弃物以及可吸入颗粒物等</w:t>
      </w:r>
      <w:r>
        <w:rPr>
          <w:color w:val="auto"/>
          <w:szCs w:val="21"/>
        </w:rPr>
        <w:t>7</w:t>
      </w:r>
      <w:r>
        <w:rPr>
          <w:rFonts w:hint="eastAsia"/>
          <w:color w:val="auto"/>
          <w:szCs w:val="21"/>
        </w:rPr>
        <w:t>种，其影响区域见表</w:t>
      </w:r>
      <w:r>
        <w:rPr>
          <w:color w:val="auto"/>
          <w:szCs w:val="21"/>
        </w:rPr>
        <w:t>A.1</w:t>
      </w:r>
    </w:p>
    <w:p>
      <w:pPr>
        <w:ind w:firstLine="420" w:firstLineChars="200"/>
        <w:jc w:val="center"/>
        <w:rPr>
          <w:rFonts w:ascii="黑体" w:hAnsi="黑体" w:eastAsia="黑体"/>
          <w:color w:val="auto"/>
          <w:szCs w:val="21"/>
        </w:rPr>
      </w:pPr>
      <w:r>
        <w:rPr>
          <w:rFonts w:hint="eastAsia" w:ascii="黑体" w:hAnsi="黑体" w:eastAsia="黑体"/>
          <w:color w:val="auto"/>
          <w:szCs w:val="21"/>
        </w:rPr>
        <w:t>表</w:t>
      </w:r>
      <w:r>
        <w:rPr>
          <w:rFonts w:ascii="黑体" w:hAnsi="黑体" w:eastAsia="黑体"/>
          <w:color w:val="auto"/>
          <w:szCs w:val="21"/>
        </w:rPr>
        <w:t xml:space="preserve">A.1  </w:t>
      </w:r>
      <w:r>
        <w:rPr>
          <w:rFonts w:hint="eastAsia" w:ascii="黑体" w:hAnsi="黑体" w:eastAsia="黑体"/>
          <w:color w:val="auto"/>
          <w:szCs w:val="21"/>
          <w:lang w:eastAsia="zh-CN"/>
        </w:rPr>
        <w:t>铅</w:t>
      </w:r>
      <w:r>
        <w:rPr>
          <w:rFonts w:hint="eastAsia" w:ascii="黑体" w:hAnsi="黑体" w:eastAsia="黑体"/>
          <w:color w:val="auto"/>
          <w:szCs w:val="21"/>
        </w:rPr>
        <w:t>锭产品的环境影响类型</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4439"/>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rFonts w:hint="eastAsia"/>
                <w:color w:val="auto"/>
                <w:szCs w:val="21"/>
              </w:rPr>
              <w:t>序号</w:t>
            </w:r>
          </w:p>
        </w:tc>
        <w:tc>
          <w:tcPr>
            <w:tcW w:w="4439" w:type="dxa"/>
            <w:vAlign w:val="center"/>
          </w:tcPr>
          <w:p>
            <w:pPr>
              <w:spacing w:line="360" w:lineRule="auto"/>
              <w:jc w:val="center"/>
              <w:rPr>
                <w:color w:val="auto"/>
                <w:szCs w:val="21"/>
              </w:rPr>
            </w:pPr>
            <w:r>
              <w:rPr>
                <w:rFonts w:hint="eastAsia"/>
                <w:color w:val="auto"/>
                <w:szCs w:val="21"/>
              </w:rPr>
              <w:t>环境影响类型</w:t>
            </w:r>
          </w:p>
        </w:tc>
        <w:tc>
          <w:tcPr>
            <w:tcW w:w="2841" w:type="dxa"/>
            <w:vAlign w:val="center"/>
          </w:tcPr>
          <w:p>
            <w:pPr>
              <w:spacing w:line="360" w:lineRule="auto"/>
              <w:jc w:val="center"/>
              <w:rPr>
                <w:color w:val="auto"/>
                <w:szCs w:val="21"/>
              </w:rPr>
            </w:pPr>
            <w:r>
              <w:rPr>
                <w:rFonts w:hint="eastAsia"/>
                <w:color w:val="auto"/>
                <w:szCs w:val="21"/>
              </w:rPr>
              <w:t>影响区域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1</w:t>
            </w:r>
          </w:p>
        </w:tc>
        <w:tc>
          <w:tcPr>
            <w:tcW w:w="4439" w:type="dxa"/>
            <w:vAlign w:val="center"/>
          </w:tcPr>
          <w:p>
            <w:pPr>
              <w:spacing w:line="360" w:lineRule="auto"/>
              <w:jc w:val="center"/>
              <w:rPr>
                <w:color w:val="auto"/>
                <w:szCs w:val="21"/>
              </w:rPr>
            </w:pPr>
            <w:r>
              <w:rPr>
                <w:rFonts w:hint="eastAsia"/>
                <w:color w:val="auto"/>
                <w:szCs w:val="21"/>
              </w:rPr>
              <w:t>资源消耗</w:t>
            </w:r>
          </w:p>
        </w:tc>
        <w:tc>
          <w:tcPr>
            <w:tcW w:w="2841" w:type="dxa"/>
            <w:vAlign w:val="center"/>
          </w:tcPr>
          <w:p>
            <w:pPr>
              <w:spacing w:line="360" w:lineRule="auto"/>
              <w:jc w:val="center"/>
              <w:rPr>
                <w:color w:val="auto"/>
                <w:szCs w:val="21"/>
              </w:rPr>
            </w:pPr>
            <w:r>
              <w:rPr>
                <w:rFonts w:hint="eastAsia"/>
                <w:color w:val="auto"/>
                <w:szCs w:val="21"/>
              </w:rPr>
              <w:t>全球性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2</w:t>
            </w:r>
          </w:p>
        </w:tc>
        <w:tc>
          <w:tcPr>
            <w:tcW w:w="4439" w:type="dxa"/>
            <w:vAlign w:val="center"/>
          </w:tcPr>
          <w:p>
            <w:pPr>
              <w:spacing w:line="360" w:lineRule="auto"/>
              <w:jc w:val="center"/>
              <w:rPr>
                <w:color w:val="auto"/>
                <w:szCs w:val="21"/>
              </w:rPr>
            </w:pPr>
            <w:r>
              <w:rPr>
                <w:rFonts w:hint="eastAsia"/>
                <w:color w:val="auto"/>
                <w:szCs w:val="21"/>
              </w:rPr>
              <w:t>气候变化</w:t>
            </w:r>
          </w:p>
        </w:tc>
        <w:tc>
          <w:tcPr>
            <w:tcW w:w="2841" w:type="dxa"/>
            <w:vAlign w:val="center"/>
          </w:tcPr>
          <w:p>
            <w:pPr>
              <w:spacing w:line="360" w:lineRule="auto"/>
              <w:jc w:val="center"/>
              <w:rPr>
                <w:color w:val="auto"/>
                <w:szCs w:val="21"/>
              </w:rPr>
            </w:pPr>
            <w:r>
              <w:rPr>
                <w:rFonts w:hint="eastAsia"/>
                <w:color w:val="auto"/>
                <w:szCs w:val="21"/>
              </w:rPr>
              <w:t>全球性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3</w:t>
            </w:r>
          </w:p>
        </w:tc>
        <w:tc>
          <w:tcPr>
            <w:tcW w:w="4439" w:type="dxa"/>
            <w:vAlign w:val="center"/>
          </w:tcPr>
          <w:p>
            <w:pPr>
              <w:spacing w:line="360" w:lineRule="auto"/>
              <w:jc w:val="center"/>
              <w:rPr>
                <w:color w:val="auto"/>
                <w:szCs w:val="21"/>
              </w:rPr>
            </w:pPr>
            <w:r>
              <w:rPr>
                <w:rFonts w:hint="eastAsia"/>
                <w:color w:val="auto"/>
                <w:szCs w:val="21"/>
              </w:rPr>
              <w:t>酸化</w:t>
            </w:r>
          </w:p>
        </w:tc>
        <w:tc>
          <w:tcPr>
            <w:tcW w:w="2841" w:type="dxa"/>
            <w:vAlign w:val="center"/>
          </w:tcPr>
          <w:p>
            <w:pPr>
              <w:spacing w:line="360" w:lineRule="auto"/>
              <w:jc w:val="center"/>
              <w:rPr>
                <w:color w:val="auto"/>
                <w:szCs w:val="21"/>
              </w:rPr>
            </w:pPr>
            <w:r>
              <w:rPr>
                <w:rFonts w:hint="eastAsia"/>
                <w:color w:val="auto"/>
                <w:szCs w:val="21"/>
              </w:rPr>
              <w:t>区域性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4</w:t>
            </w:r>
          </w:p>
        </w:tc>
        <w:tc>
          <w:tcPr>
            <w:tcW w:w="4439" w:type="dxa"/>
            <w:vAlign w:val="center"/>
          </w:tcPr>
          <w:p>
            <w:pPr>
              <w:spacing w:line="360" w:lineRule="auto"/>
              <w:jc w:val="center"/>
              <w:rPr>
                <w:color w:val="auto"/>
                <w:szCs w:val="21"/>
              </w:rPr>
            </w:pPr>
            <w:r>
              <w:rPr>
                <w:rFonts w:hint="eastAsia"/>
                <w:color w:val="auto"/>
                <w:szCs w:val="21"/>
              </w:rPr>
              <w:t>富营养化</w:t>
            </w:r>
          </w:p>
        </w:tc>
        <w:tc>
          <w:tcPr>
            <w:tcW w:w="2841" w:type="dxa"/>
            <w:vAlign w:val="center"/>
          </w:tcPr>
          <w:p>
            <w:pPr>
              <w:spacing w:line="360" w:lineRule="auto"/>
              <w:jc w:val="center"/>
              <w:rPr>
                <w:color w:val="auto"/>
                <w:szCs w:val="21"/>
              </w:rPr>
            </w:pPr>
            <w:r>
              <w:rPr>
                <w:rFonts w:hint="eastAsia"/>
                <w:color w:val="auto"/>
                <w:szCs w:val="21"/>
              </w:rPr>
              <w:t>区域性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5</w:t>
            </w:r>
          </w:p>
        </w:tc>
        <w:tc>
          <w:tcPr>
            <w:tcW w:w="4439" w:type="dxa"/>
            <w:vAlign w:val="center"/>
          </w:tcPr>
          <w:p>
            <w:pPr>
              <w:spacing w:line="360" w:lineRule="auto"/>
              <w:jc w:val="center"/>
              <w:rPr>
                <w:color w:val="auto"/>
                <w:szCs w:val="21"/>
              </w:rPr>
            </w:pPr>
            <w:r>
              <w:rPr>
                <w:rFonts w:hint="eastAsia"/>
                <w:color w:val="auto"/>
                <w:szCs w:val="21"/>
              </w:rPr>
              <w:t>光化学烟雾</w:t>
            </w:r>
          </w:p>
        </w:tc>
        <w:tc>
          <w:tcPr>
            <w:tcW w:w="2841" w:type="dxa"/>
            <w:vAlign w:val="center"/>
          </w:tcPr>
          <w:p>
            <w:pPr>
              <w:spacing w:line="360" w:lineRule="auto"/>
              <w:jc w:val="center"/>
              <w:rPr>
                <w:color w:val="auto"/>
                <w:szCs w:val="21"/>
              </w:rPr>
            </w:pPr>
            <w:r>
              <w:rPr>
                <w:rFonts w:hint="eastAsia"/>
                <w:color w:val="auto"/>
                <w:szCs w:val="21"/>
              </w:rPr>
              <w:t>区域性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6</w:t>
            </w:r>
          </w:p>
        </w:tc>
        <w:tc>
          <w:tcPr>
            <w:tcW w:w="4439" w:type="dxa"/>
            <w:vAlign w:val="center"/>
          </w:tcPr>
          <w:p>
            <w:pPr>
              <w:spacing w:line="360" w:lineRule="auto"/>
              <w:jc w:val="center"/>
              <w:rPr>
                <w:color w:val="auto"/>
                <w:szCs w:val="21"/>
              </w:rPr>
            </w:pPr>
            <w:r>
              <w:rPr>
                <w:rFonts w:hint="eastAsia"/>
                <w:color w:val="auto"/>
                <w:szCs w:val="21"/>
              </w:rPr>
              <w:t>固体废弃物</w:t>
            </w:r>
          </w:p>
        </w:tc>
        <w:tc>
          <w:tcPr>
            <w:tcW w:w="2841" w:type="dxa"/>
            <w:vAlign w:val="center"/>
          </w:tcPr>
          <w:p>
            <w:pPr>
              <w:spacing w:line="360" w:lineRule="auto"/>
              <w:jc w:val="center"/>
              <w:rPr>
                <w:color w:val="auto"/>
                <w:szCs w:val="21"/>
              </w:rPr>
            </w:pPr>
            <w:r>
              <w:rPr>
                <w:rFonts w:hint="eastAsia"/>
                <w:color w:val="auto"/>
                <w:szCs w:val="21"/>
              </w:rPr>
              <w:t>局地性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7</w:t>
            </w:r>
          </w:p>
        </w:tc>
        <w:tc>
          <w:tcPr>
            <w:tcW w:w="4439" w:type="dxa"/>
            <w:vAlign w:val="center"/>
          </w:tcPr>
          <w:p>
            <w:pPr>
              <w:spacing w:line="360" w:lineRule="auto"/>
              <w:jc w:val="center"/>
              <w:rPr>
                <w:color w:val="auto"/>
                <w:szCs w:val="21"/>
              </w:rPr>
            </w:pPr>
            <w:r>
              <w:rPr>
                <w:rFonts w:hint="eastAsia"/>
                <w:color w:val="auto"/>
                <w:szCs w:val="21"/>
              </w:rPr>
              <w:t>可吸入颗粒物</w:t>
            </w:r>
          </w:p>
        </w:tc>
        <w:tc>
          <w:tcPr>
            <w:tcW w:w="2841" w:type="dxa"/>
            <w:vAlign w:val="center"/>
          </w:tcPr>
          <w:p>
            <w:pPr>
              <w:spacing w:line="360" w:lineRule="auto"/>
              <w:jc w:val="center"/>
              <w:rPr>
                <w:color w:val="auto"/>
                <w:szCs w:val="21"/>
              </w:rPr>
            </w:pPr>
            <w:r>
              <w:rPr>
                <w:rFonts w:hint="eastAsia"/>
                <w:color w:val="auto"/>
                <w:szCs w:val="21"/>
              </w:rPr>
              <w:t>局地性</w:t>
            </w:r>
          </w:p>
        </w:tc>
      </w:tr>
    </w:tbl>
    <w:p>
      <w:pPr>
        <w:ind w:firstLine="420" w:firstLineChars="200"/>
        <w:jc w:val="left"/>
        <w:rPr>
          <w:color w:val="auto"/>
          <w:szCs w:val="21"/>
        </w:rPr>
      </w:pPr>
    </w:p>
    <w:p>
      <w:pPr>
        <w:jc w:val="left"/>
        <w:rPr>
          <w:rFonts w:ascii="黑体" w:hAnsi="黑体" w:eastAsia="黑体"/>
          <w:color w:val="auto"/>
          <w:szCs w:val="21"/>
        </w:rPr>
      </w:pPr>
      <w:r>
        <w:rPr>
          <w:rFonts w:ascii="黑体" w:hAnsi="黑体" w:eastAsia="黑体"/>
          <w:color w:val="auto"/>
          <w:szCs w:val="21"/>
        </w:rPr>
        <w:t xml:space="preserve">A.4.3 </w:t>
      </w:r>
      <w:r>
        <w:rPr>
          <w:rFonts w:hint="eastAsia" w:ascii="黑体" w:hAnsi="黑体" w:eastAsia="黑体"/>
          <w:color w:val="auto"/>
          <w:szCs w:val="21"/>
        </w:rPr>
        <w:t>数据归类</w:t>
      </w:r>
    </w:p>
    <w:p>
      <w:pPr>
        <w:ind w:firstLine="420" w:firstLineChars="200"/>
        <w:jc w:val="left"/>
        <w:rPr>
          <w:color w:val="auto"/>
          <w:szCs w:val="21"/>
        </w:rPr>
      </w:pPr>
      <w:r>
        <w:rPr>
          <w:rFonts w:hint="eastAsia"/>
          <w:color w:val="auto"/>
          <w:szCs w:val="21"/>
        </w:rPr>
        <w:t>根据清单因子的物理化学性质，将对某影响类型有贡献的因子归到一起。例如，将对气候变化有贡献的二氧化碳、甲烷、一氧化二氮等清单因子归到气候变化影响类型里面。（列表归类，见下表）</w:t>
      </w:r>
    </w:p>
    <w:p>
      <w:pPr>
        <w:ind w:firstLine="420" w:firstLineChars="200"/>
        <w:jc w:val="center"/>
        <w:rPr>
          <w:rFonts w:ascii="黑体" w:hAnsi="黑体" w:eastAsia="黑体"/>
          <w:color w:val="auto"/>
          <w:szCs w:val="21"/>
        </w:rPr>
      </w:pPr>
      <w:r>
        <w:rPr>
          <w:rFonts w:hint="eastAsia" w:ascii="黑体" w:hAnsi="黑体" w:eastAsia="黑体"/>
          <w:color w:val="auto"/>
          <w:szCs w:val="21"/>
        </w:rPr>
        <w:t>表</w:t>
      </w:r>
      <w:r>
        <w:rPr>
          <w:rFonts w:ascii="黑体" w:hAnsi="黑体" w:eastAsia="黑体"/>
          <w:color w:val="auto"/>
          <w:szCs w:val="21"/>
        </w:rPr>
        <w:t xml:space="preserve">A.2   </w:t>
      </w:r>
      <w:r>
        <w:rPr>
          <w:rFonts w:hint="eastAsia" w:ascii="黑体" w:hAnsi="黑体" w:eastAsia="黑体"/>
          <w:color w:val="auto"/>
          <w:szCs w:val="21"/>
        </w:rPr>
        <w:t>数据归</w:t>
      </w:r>
      <w:r>
        <w:rPr>
          <w:rFonts w:hint="eastAsia" w:ascii="黑体" w:hAnsi="黑体" w:eastAsia="黑体"/>
          <w:color w:val="auto"/>
          <w:szCs w:val="21"/>
          <w:lang w:eastAsia="zh-CN"/>
        </w:rPr>
        <w:t>类</w:t>
      </w:r>
      <w:r>
        <w:rPr>
          <w:rFonts w:hint="eastAsia" w:ascii="黑体" w:hAnsi="黑体" w:eastAsia="黑体"/>
          <w:color w:val="auto"/>
          <w:szCs w:val="21"/>
        </w:rPr>
        <w:t>示例</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552"/>
        <w:gridCol w:w="4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rFonts w:hint="eastAsia"/>
                <w:color w:val="auto"/>
                <w:szCs w:val="21"/>
              </w:rPr>
              <w:t>序号</w:t>
            </w:r>
          </w:p>
        </w:tc>
        <w:tc>
          <w:tcPr>
            <w:tcW w:w="2552" w:type="dxa"/>
            <w:vAlign w:val="center"/>
          </w:tcPr>
          <w:p>
            <w:pPr>
              <w:spacing w:line="360" w:lineRule="auto"/>
              <w:jc w:val="center"/>
              <w:rPr>
                <w:color w:val="auto"/>
                <w:szCs w:val="21"/>
              </w:rPr>
            </w:pPr>
            <w:r>
              <w:rPr>
                <w:rFonts w:hint="eastAsia"/>
                <w:color w:val="auto"/>
                <w:szCs w:val="21"/>
              </w:rPr>
              <w:t>环境影响类型</w:t>
            </w:r>
          </w:p>
        </w:tc>
        <w:tc>
          <w:tcPr>
            <w:tcW w:w="4728" w:type="dxa"/>
            <w:vAlign w:val="center"/>
          </w:tcPr>
          <w:p>
            <w:pPr>
              <w:spacing w:line="360" w:lineRule="auto"/>
              <w:jc w:val="center"/>
              <w:rPr>
                <w:color w:val="auto"/>
                <w:szCs w:val="21"/>
              </w:rPr>
            </w:pPr>
            <w:r>
              <w:rPr>
                <w:rFonts w:hint="eastAsia"/>
                <w:color w:val="auto"/>
                <w:szCs w:val="21"/>
              </w:rPr>
              <w:t>清单因子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1</w:t>
            </w:r>
          </w:p>
        </w:tc>
        <w:tc>
          <w:tcPr>
            <w:tcW w:w="2552" w:type="dxa"/>
            <w:vAlign w:val="center"/>
          </w:tcPr>
          <w:p>
            <w:pPr>
              <w:spacing w:line="360" w:lineRule="auto"/>
              <w:jc w:val="center"/>
              <w:rPr>
                <w:color w:val="auto"/>
                <w:szCs w:val="21"/>
              </w:rPr>
            </w:pPr>
            <w:r>
              <w:rPr>
                <w:rFonts w:hint="eastAsia"/>
                <w:color w:val="auto"/>
                <w:szCs w:val="21"/>
              </w:rPr>
              <w:t>资源消耗</w:t>
            </w:r>
          </w:p>
        </w:tc>
        <w:tc>
          <w:tcPr>
            <w:tcW w:w="4728" w:type="dxa"/>
            <w:vAlign w:val="center"/>
          </w:tcPr>
          <w:p>
            <w:pPr>
              <w:spacing w:line="360" w:lineRule="auto"/>
              <w:jc w:val="center"/>
              <w:rPr>
                <w:rFonts w:hint="eastAsia" w:eastAsia="宋体"/>
                <w:color w:val="auto"/>
                <w:szCs w:val="21"/>
                <w:lang w:eastAsia="zh-CN"/>
              </w:rPr>
            </w:pPr>
            <w:r>
              <w:rPr>
                <w:rFonts w:hint="eastAsia"/>
                <w:color w:val="auto"/>
                <w:szCs w:val="21"/>
                <w:lang w:eastAsia="zh-CN"/>
              </w:rPr>
              <w:t>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2</w:t>
            </w:r>
          </w:p>
        </w:tc>
        <w:tc>
          <w:tcPr>
            <w:tcW w:w="2552" w:type="dxa"/>
            <w:vAlign w:val="center"/>
          </w:tcPr>
          <w:p>
            <w:pPr>
              <w:spacing w:line="360" w:lineRule="auto"/>
              <w:jc w:val="center"/>
              <w:rPr>
                <w:color w:val="auto"/>
                <w:szCs w:val="21"/>
              </w:rPr>
            </w:pPr>
            <w:r>
              <w:rPr>
                <w:rFonts w:hint="eastAsia"/>
                <w:color w:val="auto"/>
                <w:szCs w:val="21"/>
              </w:rPr>
              <w:t>气候变化</w:t>
            </w:r>
          </w:p>
        </w:tc>
        <w:tc>
          <w:tcPr>
            <w:tcW w:w="4728" w:type="dxa"/>
            <w:vAlign w:val="center"/>
          </w:tcPr>
          <w:p>
            <w:pPr>
              <w:spacing w:line="360" w:lineRule="auto"/>
              <w:jc w:val="center"/>
              <w:rPr>
                <w:color w:val="auto"/>
                <w:szCs w:val="21"/>
              </w:rPr>
            </w:pPr>
            <w:r>
              <w:rPr>
                <w:color w:val="auto"/>
                <w:szCs w:val="21"/>
              </w:rPr>
              <w:t>CO</w:t>
            </w:r>
            <w:r>
              <w:rPr>
                <w:color w:val="auto"/>
                <w:szCs w:val="21"/>
                <w:vertAlign w:val="subscript"/>
              </w:rPr>
              <w:t>2</w:t>
            </w:r>
            <w:r>
              <w:rPr>
                <w:rFonts w:hint="eastAsia"/>
                <w:color w:val="auto"/>
                <w:szCs w:val="21"/>
              </w:rPr>
              <w:t>、</w:t>
            </w:r>
            <w:r>
              <w:rPr>
                <w:color w:val="auto"/>
                <w:szCs w:val="21"/>
              </w:rPr>
              <w:t>CO</w:t>
            </w:r>
            <w:r>
              <w:rPr>
                <w:rFonts w:hint="eastAsia"/>
                <w:color w:val="auto"/>
                <w:szCs w:val="21"/>
              </w:rPr>
              <w:t>、</w:t>
            </w:r>
            <w:r>
              <w:rPr>
                <w:color w:val="auto"/>
                <w:szCs w:val="21"/>
              </w:rPr>
              <w:t>CH</w:t>
            </w:r>
            <w:r>
              <w:rPr>
                <w:color w:val="auto"/>
                <w:szCs w:val="21"/>
                <w:vertAlign w:val="subscript"/>
              </w:rPr>
              <w:t>4</w:t>
            </w:r>
            <w:r>
              <w:rPr>
                <w:rFonts w:hint="eastAsia"/>
                <w:color w:val="auto"/>
                <w:szCs w:val="21"/>
              </w:rPr>
              <w:t>、</w:t>
            </w:r>
            <w:r>
              <w:rPr>
                <w:color w:val="auto"/>
                <w:szCs w:val="21"/>
              </w:rPr>
              <w:t>NO</w:t>
            </w:r>
            <w:r>
              <w:rPr>
                <w:color w:val="auto"/>
                <w:szCs w:val="21"/>
                <w:vertAlign w:val="subscript"/>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3</w:t>
            </w:r>
          </w:p>
        </w:tc>
        <w:tc>
          <w:tcPr>
            <w:tcW w:w="2552" w:type="dxa"/>
            <w:vAlign w:val="center"/>
          </w:tcPr>
          <w:p>
            <w:pPr>
              <w:spacing w:line="360" w:lineRule="auto"/>
              <w:jc w:val="center"/>
              <w:rPr>
                <w:color w:val="auto"/>
                <w:szCs w:val="21"/>
              </w:rPr>
            </w:pPr>
            <w:r>
              <w:rPr>
                <w:rFonts w:hint="eastAsia"/>
                <w:color w:val="auto"/>
                <w:szCs w:val="21"/>
              </w:rPr>
              <w:t>酸化</w:t>
            </w:r>
          </w:p>
        </w:tc>
        <w:tc>
          <w:tcPr>
            <w:tcW w:w="4728" w:type="dxa"/>
            <w:vAlign w:val="center"/>
          </w:tcPr>
          <w:p>
            <w:pPr>
              <w:spacing w:line="360" w:lineRule="auto"/>
              <w:jc w:val="center"/>
              <w:rPr>
                <w:color w:val="auto"/>
                <w:szCs w:val="21"/>
              </w:rPr>
            </w:pPr>
            <w:r>
              <w:rPr>
                <w:color w:val="auto"/>
                <w:szCs w:val="21"/>
              </w:rPr>
              <w:t>SO</w:t>
            </w:r>
            <w:r>
              <w:rPr>
                <w:color w:val="auto"/>
                <w:szCs w:val="21"/>
                <w:vertAlign w:val="subscript"/>
              </w:rPr>
              <w:t>2</w:t>
            </w:r>
            <w:r>
              <w:rPr>
                <w:rFonts w:hint="eastAsia"/>
                <w:color w:val="auto"/>
                <w:szCs w:val="21"/>
              </w:rPr>
              <w:t>、</w:t>
            </w:r>
            <w:r>
              <w:rPr>
                <w:color w:val="auto"/>
                <w:szCs w:val="21"/>
              </w:rPr>
              <w:t>NO</w:t>
            </w:r>
            <w:r>
              <w:rPr>
                <w:color w:val="auto"/>
                <w:szCs w:val="21"/>
                <w:vertAlign w:val="subscript"/>
              </w:rPr>
              <w:t>x</w:t>
            </w:r>
            <w:r>
              <w:rPr>
                <w:rFonts w:hint="eastAsia"/>
                <w:color w:val="auto"/>
                <w:szCs w:val="21"/>
              </w:rPr>
              <w:t>、</w:t>
            </w:r>
            <w:r>
              <w:rPr>
                <w:color w:val="auto"/>
                <w:szCs w:val="21"/>
              </w:rPr>
              <w:t>H</w:t>
            </w:r>
            <w:r>
              <w:rPr>
                <w:color w:val="auto"/>
                <w:szCs w:val="21"/>
                <w:vertAlign w:val="subscript"/>
              </w:rPr>
              <w:t>3</w:t>
            </w:r>
            <w:r>
              <w:rPr>
                <w:color w:val="auto"/>
                <w:szCs w:val="21"/>
              </w:rPr>
              <w:t>PO</w:t>
            </w:r>
            <w:r>
              <w:rPr>
                <w:color w:val="auto"/>
                <w:szCs w:val="21"/>
                <w:vertAlign w:val="subscript"/>
              </w:rPr>
              <w:t>4</w:t>
            </w:r>
            <w:r>
              <w:rPr>
                <w:rFonts w:hint="eastAsia"/>
                <w:color w:val="auto"/>
                <w:szCs w:val="21"/>
              </w:rPr>
              <w:t>、</w:t>
            </w:r>
            <w:r>
              <w:rPr>
                <w:color w:val="auto"/>
                <w:szCs w:val="21"/>
              </w:rPr>
              <w:t>NH</w:t>
            </w:r>
            <w:r>
              <w:rPr>
                <w:color w:val="auto"/>
                <w:szCs w:val="21"/>
                <w:vertAlign w:val="sub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4</w:t>
            </w:r>
          </w:p>
        </w:tc>
        <w:tc>
          <w:tcPr>
            <w:tcW w:w="2552" w:type="dxa"/>
            <w:vAlign w:val="center"/>
          </w:tcPr>
          <w:p>
            <w:pPr>
              <w:spacing w:line="360" w:lineRule="auto"/>
              <w:jc w:val="center"/>
              <w:rPr>
                <w:color w:val="auto"/>
                <w:szCs w:val="21"/>
              </w:rPr>
            </w:pPr>
            <w:r>
              <w:rPr>
                <w:rFonts w:hint="eastAsia"/>
                <w:color w:val="auto"/>
                <w:szCs w:val="21"/>
              </w:rPr>
              <w:t>富营养化</w:t>
            </w:r>
          </w:p>
        </w:tc>
        <w:tc>
          <w:tcPr>
            <w:tcW w:w="4728" w:type="dxa"/>
            <w:vAlign w:val="center"/>
          </w:tcPr>
          <w:p>
            <w:pPr>
              <w:spacing w:line="360" w:lineRule="auto"/>
              <w:jc w:val="center"/>
              <w:rPr>
                <w:color w:val="auto"/>
                <w:szCs w:val="21"/>
              </w:rPr>
            </w:pPr>
            <w:r>
              <w:rPr>
                <w:color w:val="auto"/>
                <w:szCs w:val="21"/>
              </w:rPr>
              <w:t>PO</w:t>
            </w:r>
            <w:r>
              <w:rPr>
                <w:color w:val="auto"/>
                <w:szCs w:val="21"/>
                <w:vertAlign w:val="subscript"/>
              </w:rPr>
              <w:t>4</w:t>
            </w:r>
            <w:r>
              <w:rPr>
                <w:color w:val="auto"/>
                <w:szCs w:val="21"/>
                <w:vertAlign w:val="superscript"/>
              </w:rPr>
              <w:t>3-</w:t>
            </w:r>
            <w:r>
              <w:rPr>
                <w:rFonts w:hint="eastAsia"/>
                <w:color w:val="auto"/>
                <w:szCs w:val="21"/>
              </w:rPr>
              <w:t>、</w:t>
            </w:r>
            <w:r>
              <w:rPr>
                <w:color w:val="auto"/>
                <w:szCs w:val="21"/>
              </w:rPr>
              <w:t>NO</w:t>
            </w:r>
            <w:r>
              <w:rPr>
                <w:color w:val="auto"/>
                <w:szCs w:val="21"/>
                <w:vertAlign w:val="subscript"/>
              </w:rPr>
              <w:t>x</w:t>
            </w:r>
            <w:r>
              <w:rPr>
                <w:rFonts w:hint="eastAsia"/>
                <w:color w:val="auto"/>
                <w:szCs w:val="21"/>
              </w:rPr>
              <w:t>、</w:t>
            </w:r>
            <w:r>
              <w:rPr>
                <w:color w:val="auto"/>
                <w:szCs w:val="21"/>
              </w:rPr>
              <w:t>N</w:t>
            </w:r>
            <w:r>
              <w:rPr>
                <w:rFonts w:hint="eastAsia"/>
                <w:color w:val="auto"/>
                <w:szCs w:val="21"/>
              </w:rPr>
              <w:t>、</w:t>
            </w:r>
            <w:r>
              <w:rPr>
                <w:color w:val="auto"/>
                <w:szCs w:val="21"/>
              </w:rPr>
              <w:t>COD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5</w:t>
            </w:r>
          </w:p>
        </w:tc>
        <w:tc>
          <w:tcPr>
            <w:tcW w:w="2552" w:type="dxa"/>
            <w:vAlign w:val="center"/>
          </w:tcPr>
          <w:p>
            <w:pPr>
              <w:spacing w:line="360" w:lineRule="auto"/>
              <w:jc w:val="center"/>
              <w:rPr>
                <w:color w:val="auto"/>
                <w:szCs w:val="21"/>
              </w:rPr>
            </w:pPr>
            <w:r>
              <w:rPr>
                <w:rFonts w:hint="eastAsia"/>
                <w:color w:val="auto"/>
                <w:szCs w:val="21"/>
              </w:rPr>
              <w:t>光化学烟雾</w:t>
            </w:r>
          </w:p>
        </w:tc>
        <w:tc>
          <w:tcPr>
            <w:tcW w:w="4728" w:type="dxa"/>
            <w:vAlign w:val="center"/>
          </w:tcPr>
          <w:p>
            <w:pPr>
              <w:spacing w:line="360" w:lineRule="auto"/>
              <w:jc w:val="center"/>
              <w:rPr>
                <w:color w:val="auto"/>
                <w:szCs w:val="21"/>
              </w:rPr>
            </w:pPr>
            <w:r>
              <w:rPr>
                <w:color w:val="auto"/>
                <w:szCs w:val="21"/>
              </w:rPr>
              <w:t>CO</w:t>
            </w:r>
            <w:r>
              <w:rPr>
                <w:rFonts w:hint="eastAsia"/>
                <w:color w:val="auto"/>
                <w:szCs w:val="21"/>
              </w:rPr>
              <w:t>、</w:t>
            </w:r>
            <w:r>
              <w:rPr>
                <w:color w:val="auto"/>
                <w:szCs w:val="21"/>
              </w:rPr>
              <w:t>NO</w:t>
            </w:r>
            <w:r>
              <w:rPr>
                <w:color w:val="auto"/>
                <w:szCs w:val="21"/>
                <w:vertAlign w:val="subscript"/>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6</w:t>
            </w:r>
          </w:p>
        </w:tc>
        <w:tc>
          <w:tcPr>
            <w:tcW w:w="2552" w:type="dxa"/>
            <w:vAlign w:val="center"/>
          </w:tcPr>
          <w:p>
            <w:pPr>
              <w:spacing w:line="360" w:lineRule="auto"/>
              <w:jc w:val="center"/>
              <w:rPr>
                <w:color w:val="auto"/>
                <w:szCs w:val="21"/>
              </w:rPr>
            </w:pPr>
            <w:r>
              <w:rPr>
                <w:rFonts w:hint="eastAsia"/>
                <w:color w:val="auto"/>
                <w:szCs w:val="21"/>
              </w:rPr>
              <w:t>固体废弃物</w:t>
            </w:r>
          </w:p>
        </w:tc>
        <w:tc>
          <w:tcPr>
            <w:tcW w:w="4728" w:type="dxa"/>
            <w:vAlign w:val="center"/>
          </w:tcPr>
          <w:p>
            <w:pPr>
              <w:spacing w:line="360" w:lineRule="auto"/>
              <w:jc w:val="center"/>
              <w:rPr>
                <w:color w:val="auto"/>
                <w:szCs w:val="21"/>
              </w:rPr>
            </w:pPr>
            <w:r>
              <w:rPr>
                <w:rFonts w:hint="eastAsia"/>
                <w:color w:val="auto"/>
                <w:szCs w:val="21"/>
              </w:rPr>
              <w:t>炉渣、除</w:t>
            </w:r>
            <w:r>
              <w:rPr>
                <w:rFonts w:hint="eastAsia"/>
                <w:color w:val="auto"/>
                <w:szCs w:val="21"/>
                <w:lang w:eastAsia="zh-CN"/>
              </w:rPr>
              <w:t>铜</w:t>
            </w:r>
            <w:r>
              <w:rPr>
                <w:rFonts w:hint="eastAsia"/>
                <w:color w:val="auto"/>
                <w:szCs w:val="21"/>
              </w:rPr>
              <w:t>渣</w:t>
            </w:r>
          </w:p>
        </w:tc>
      </w:tr>
    </w:tbl>
    <w:p>
      <w:pPr>
        <w:ind w:firstLine="420" w:firstLineChars="200"/>
        <w:jc w:val="left"/>
        <w:rPr>
          <w:color w:val="auto"/>
          <w:szCs w:val="21"/>
        </w:rPr>
      </w:pPr>
    </w:p>
    <w:p>
      <w:pPr>
        <w:ind w:firstLine="420" w:firstLineChars="200"/>
        <w:jc w:val="left"/>
        <w:rPr>
          <w:color w:val="auto"/>
          <w:szCs w:val="21"/>
        </w:rPr>
      </w:pPr>
    </w:p>
    <w:p>
      <w:pPr>
        <w:jc w:val="left"/>
        <w:rPr>
          <w:rFonts w:ascii="黑体" w:hAnsi="黑体" w:eastAsia="黑体"/>
          <w:color w:val="auto"/>
          <w:szCs w:val="21"/>
        </w:rPr>
      </w:pPr>
      <w:r>
        <w:rPr>
          <w:rFonts w:ascii="黑体" w:hAnsi="黑体" w:eastAsia="黑体"/>
          <w:color w:val="auto"/>
          <w:szCs w:val="21"/>
        </w:rPr>
        <w:t>A.4.4</w:t>
      </w:r>
      <w:r>
        <w:rPr>
          <w:rFonts w:hint="eastAsia" w:ascii="黑体" w:hAnsi="黑体" w:eastAsia="黑体"/>
          <w:color w:val="auto"/>
          <w:szCs w:val="21"/>
        </w:rPr>
        <w:t>分类评价</w:t>
      </w:r>
    </w:p>
    <w:p>
      <w:pPr>
        <w:ind w:firstLine="420" w:firstLineChars="200"/>
        <w:jc w:val="left"/>
        <w:rPr>
          <w:color w:val="auto"/>
          <w:szCs w:val="21"/>
        </w:rPr>
      </w:pPr>
      <w:r>
        <w:rPr>
          <w:rFonts w:hint="eastAsia"/>
          <w:color w:val="auto"/>
          <w:szCs w:val="21"/>
        </w:rPr>
        <w:t>计算出不同影响类型的特征化值，采用公式（</w:t>
      </w:r>
      <w:r>
        <w:rPr>
          <w:color w:val="auto"/>
          <w:szCs w:val="21"/>
        </w:rPr>
        <w:t>A.1</w:t>
      </w:r>
      <w:r>
        <w:rPr>
          <w:rFonts w:hint="eastAsia"/>
          <w:color w:val="auto"/>
          <w:szCs w:val="21"/>
        </w:rPr>
        <w:t>）进行计算。分类评价的结果采用附表中的当量物质表示。固体废弃物、可吸入颗粒物的环境影响因子较单一，无需进行特征化处理。</w:t>
      </w:r>
    </w:p>
    <w:p>
      <w:pPr>
        <w:ind w:firstLine="420" w:firstLineChars="200"/>
        <w:jc w:val="center"/>
        <w:rPr>
          <w:rFonts w:ascii="黑体" w:hAnsi="黑体" w:eastAsia="黑体"/>
          <w:color w:val="auto"/>
          <w:szCs w:val="21"/>
        </w:rPr>
      </w:pPr>
      <w:r>
        <w:rPr>
          <w:rFonts w:hint="eastAsia" w:ascii="黑体" w:hAnsi="黑体" w:eastAsia="黑体"/>
          <w:color w:val="auto"/>
          <w:szCs w:val="21"/>
        </w:rPr>
        <w:t>表</w:t>
      </w:r>
      <w:r>
        <w:rPr>
          <w:rFonts w:ascii="黑体" w:hAnsi="黑体" w:eastAsia="黑体"/>
          <w:color w:val="auto"/>
          <w:szCs w:val="21"/>
        </w:rPr>
        <w:t xml:space="preserve">A.3   </w:t>
      </w:r>
      <w:r>
        <w:rPr>
          <w:rFonts w:hint="eastAsia" w:ascii="黑体" w:hAnsi="黑体" w:eastAsia="黑体"/>
          <w:color w:val="auto"/>
          <w:szCs w:val="21"/>
        </w:rPr>
        <w:t>特征化因子</w:t>
      </w:r>
      <w:r>
        <w:rPr>
          <w:rFonts w:ascii="黑体" w:hAnsi="黑体" w:eastAsia="黑体"/>
          <w:color w:val="auto"/>
          <w:szCs w:val="21"/>
          <w:vertAlign w:val="superscript"/>
        </w:rPr>
        <w:t>[5]</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2130" w:type="dxa"/>
            <w:vAlign w:val="center"/>
          </w:tcPr>
          <w:p>
            <w:pPr>
              <w:jc w:val="center"/>
              <w:rPr>
                <w:color w:val="auto"/>
                <w:szCs w:val="21"/>
              </w:rPr>
            </w:pPr>
            <w:r>
              <w:rPr>
                <w:rFonts w:hint="eastAsia"/>
                <w:color w:val="auto"/>
                <w:szCs w:val="21"/>
              </w:rPr>
              <w:t>影响类别</w:t>
            </w:r>
          </w:p>
        </w:tc>
        <w:tc>
          <w:tcPr>
            <w:tcW w:w="2130" w:type="dxa"/>
            <w:vAlign w:val="center"/>
          </w:tcPr>
          <w:p>
            <w:pPr>
              <w:jc w:val="center"/>
              <w:rPr>
                <w:color w:val="auto"/>
                <w:szCs w:val="21"/>
              </w:rPr>
            </w:pPr>
            <w:r>
              <w:rPr>
                <w:rFonts w:hint="eastAsia"/>
                <w:color w:val="auto"/>
                <w:szCs w:val="21"/>
              </w:rPr>
              <w:t>单位</w:t>
            </w:r>
          </w:p>
        </w:tc>
        <w:tc>
          <w:tcPr>
            <w:tcW w:w="2131" w:type="dxa"/>
            <w:vAlign w:val="center"/>
          </w:tcPr>
          <w:p>
            <w:pPr>
              <w:jc w:val="center"/>
              <w:rPr>
                <w:color w:val="auto"/>
                <w:szCs w:val="21"/>
              </w:rPr>
            </w:pPr>
            <w:r>
              <w:rPr>
                <w:rFonts w:hint="eastAsia"/>
                <w:color w:val="auto"/>
                <w:szCs w:val="21"/>
              </w:rPr>
              <w:t>指标参数</w:t>
            </w:r>
          </w:p>
        </w:tc>
        <w:tc>
          <w:tcPr>
            <w:tcW w:w="2131" w:type="dxa"/>
            <w:vAlign w:val="center"/>
          </w:tcPr>
          <w:p>
            <w:pPr>
              <w:jc w:val="center"/>
              <w:rPr>
                <w:color w:val="auto"/>
                <w:szCs w:val="21"/>
              </w:rPr>
            </w:pPr>
            <w:r>
              <w:rPr>
                <w:rFonts w:hint="eastAsia"/>
                <w:color w:val="auto"/>
                <w:szCs w:val="21"/>
              </w:rPr>
              <w:t>特征化因子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center"/>
          </w:tcPr>
          <w:p>
            <w:pPr>
              <w:jc w:val="center"/>
              <w:rPr>
                <w:color w:val="auto"/>
                <w:szCs w:val="21"/>
              </w:rPr>
            </w:pPr>
            <w:r>
              <w:rPr>
                <w:rFonts w:hint="eastAsia"/>
                <w:color w:val="auto"/>
                <w:szCs w:val="21"/>
              </w:rPr>
              <w:t>资源消耗</w:t>
            </w:r>
          </w:p>
        </w:tc>
        <w:tc>
          <w:tcPr>
            <w:tcW w:w="2130" w:type="dxa"/>
            <w:vAlign w:val="center"/>
          </w:tcPr>
          <w:p>
            <w:pPr>
              <w:jc w:val="center"/>
              <w:rPr>
                <w:color w:val="auto"/>
                <w:szCs w:val="21"/>
              </w:rPr>
            </w:pPr>
            <w:r>
              <w:rPr>
                <w:color w:val="auto"/>
                <w:szCs w:val="21"/>
              </w:rPr>
              <w:t>Kg</w:t>
            </w:r>
            <w:r>
              <w:rPr>
                <w:rFonts w:hint="eastAsia"/>
                <w:color w:val="auto"/>
                <w:szCs w:val="21"/>
              </w:rPr>
              <w:t>，</w:t>
            </w:r>
            <w:r>
              <w:rPr>
                <w:color w:val="auto"/>
                <w:szCs w:val="21"/>
              </w:rPr>
              <w:t>Sb</w:t>
            </w:r>
            <w:r>
              <w:rPr>
                <w:color w:val="auto"/>
                <w:szCs w:val="21"/>
                <w:vertAlign w:val="subscript"/>
              </w:rPr>
              <w:t>eq./kg</w:t>
            </w:r>
          </w:p>
        </w:tc>
        <w:tc>
          <w:tcPr>
            <w:tcW w:w="2131" w:type="dxa"/>
            <w:vAlign w:val="center"/>
          </w:tcPr>
          <w:p>
            <w:pPr>
              <w:jc w:val="center"/>
              <w:rPr>
                <w:color w:val="auto"/>
                <w:szCs w:val="21"/>
              </w:rPr>
            </w:pPr>
            <w:r>
              <w:rPr>
                <w:color w:val="auto"/>
                <w:szCs w:val="21"/>
              </w:rPr>
              <w:t>Sb</w:t>
            </w:r>
          </w:p>
        </w:tc>
        <w:tc>
          <w:tcPr>
            <w:tcW w:w="2131" w:type="dxa"/>
            <w:vAlign w:val="center"/>
          </w:tcPr>
          <w:p>
            <w:pPr>
              <w:jc w:val="center"/>
              <w:rPr>
                <w:color w:val="auto"/>
                <w:szCs w:val="21"/>
              </w:rPr>
            </w:pPr>
            <w:r>
              <w:rPr>
                <w:color w:val="auto"/>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color w:val="auto"/>
                <w:szCs w:val="21"/>
              </w:rPr>
            </w:pPr>
            <w:r>
              <w:rPr>
                <w:rFonts w:hint="eastAsia"/>
                <w:color w:val="auto"/>
                <w:szCs w:val="21"/>
              </w:rPr>
              <w:t>气候变化</w:t>
            </w:r>
          </w:p>
        </w:tc>
        <w:tc>
          <w:tcPr>
            <w:tcW w:w="2130" w:type="dxa"/>
            <w:vMerge w:val="restart"/>
            <w:vAlign w:val="center"/>
          </w:tcPr>
          <w:p>
            <w:pPr>
              <w:jc w:val="center"/>
              <w:rPr>
                <w:color w:val="auto"/>
                <w:szCs w:val="21"/>
              </w:rPr>
            </w:pPr>
            <w:r>
              <w:rPr>
                <w:color w:val="auto"/>
                <w:szCs w:val="21"/>
              </w:rPr>
              <w:t>Kg</w:t>
            </w:r>
            <w:r>
              <w:rPr>
                <w:rFonts w:hint="eastAsia"/>
                <w:color w:val="auto"/>
                <w:szCs w:val="21"/>
              </w:rPr>
              <w:t>，</w:t>
            </w:r>
            <w:r>
              <w:rPr>
                <w:color w:val="auto"/>
                <w:szCs w:val="21"/>
              </w:rPr>
              <w:t>CO</w:t>
            </w:r>
            <w:r>
              <w:rPr>
                <w:color w:val="auto"/>
                <w:szCs w:val="21"/>
                <w:vertAlign w:val="subscript"/>
              </w:rPr>
              <w:t>2 eq./kg</w:t>
            </w:r>
          </w:p>
        </w:tc>
        <w:tc>
          <w:tcPr>
            <w:tcW w:w="2131" w:type="dxa"/>
            <w:vAlign w:val="center"/>
          </w:tcPr>
          <w:p>
            <w:pPr>
              <w:jc w:val="center"/>
              <w:rPr>
                <w:color w:val="auto"/>
                <w:szCs w:val="21"/>
              </w:rPr>
            </w:pPr>
            <w:r>
              <w:rPr>
                <w:color w:val="auto"/>
                <w:szCs w:val="21"/>
              </w:rPr>
              <w:t>CO</w:t>
            </w:r>
            <w:r>
              <w:rPr>
                <w:color w:val="auto"/>
                <w:szCs w:val="21"/>
                <w:vertAlign w:val="subscript"/>
              </w:rPr>
              <w:t>2</w:t>
            </w:r>
          </w:p>
        </w:tc>
        <w:tc>
          <w:tcPr>
            <w:tcW w:w="2131" w:type="dxa"/>
            <w:vAlign w:val="center"/>
          </w:tcPr>
          <w:p>
            <w:pPr>
              <w:jc w:val="center"/>
              <w:rPr>
                <w:color w:val="auto"/>
                <w:szCs w:val="21"/>
              </w:rPr>
            </w:pPr>
            <w:r>
              <w:rPr>
                <w:color w:val="auto"/>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CO</w:t>
            </w:r>
          </w:p>
        </w:tc>
        <w:tc>
          <w:tcPr>
            <w:tcW w:w="2131" w:type="dxa"/>
            <w:vAlign w:val="center"/>
          </w:tcPr>
          <w:p>
            <w:pPr>
              <w:jc w:val="center"/>
              <w:rPr>
                <w:color w:val="auto"/>
                <w:szCs w:val="21"/>
              </w:rPr>
            </w:pPr>
            <w:r>
              <w:rPr>
                <w:color w:val="auto"/>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CH</w:t>
            </w:r>
            <w:r>
              <w:rPr>
                <w:color w:val="auto"/>
                <w:szCs w:val="21"/>
                <w:vertAlign w:val="subscript"/>
              </w:rPr>
              <w:t>4</w:t>
            </w:r>
          </w:p>
        </w:tc>
        <w:tc>
          <w:tcPr>
            <w:tcW w:w="2131" w:type="dxa"/>
            <w:vAlign w:val="center"/>
          </w:tcPr>
          <w:p>
            <w:pPr>
              <w:jc w:val="center"/>
              <w:rPr>
                <w:color w:val="auto"/>
                <w:szCs w:val="21"/>
              </w:rPr>
            </w:pPr>
            <w:r>
              <w:rPr>
                <w:color w:val="auto"/>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NO</w:t>
            </w:r>
            <w:r>
              <w:rPr>
                <w:color w:val="auto"/>
                <w:szCs w:val="21"/>
                <w:vertAlign w:val="subscript"/>
              </w:rPr>
              <w:t>x</w:t>
            </w:r>
          </w:p>
        </w:tc>
        <w:tc>
          <w:tcPr>
            <w:tcW w:w="2131" w:type="dxa"/>
            <w:vAlign w:val="center"/>
          </w:tcPr>
          <w:p>
            <w:pPr>
              <w:jc w:val="center"/>
              <w:rPr>
                <w:color w:val="auto"/>
                <w:szCs w:val="21"/>
              </w:rPr>
            </w:pPr>
            <w:r>
              <w:rPr>
                <w:color w:val="auto"/>
                <w:szCs w:val="21"/>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color w:val="auto"/>
                <w:szCs w:val="21"/>
              </w:rPr>
            </w:pPr>
            <w:r>
              <w:rPr>
                <w:rFonts w:hint="eastAsia"/>
                <w:color w:val="auto"/>
                <w:szCs w:val="21"/>
              </w:rPr>
              <w:t>酸化</w:t>
            </w:r>
          </w:p>
        </w:tc>
        <w:tc>
          <w:tcPr>
            <w:tcW w:w="2130" w:type="dxa"/>
            <w:vMerge w:val="restart"/>
            <w:vAlign w:val="center"/>
          </w:tcPr>
          <w:p>
            <w:pPr>
              <w:jc w:val="center"/>
              <w:rPr>
                <w:color w:val="auto"/>
                <w:szCs w:val="21"/>
              </w:rPr>
            </w:pPr>
            <w:r>
              <w:rPr>
                <w:color w:val="auto"/>
                <w:szCs w:val="21"/>
              </w:rPr>
              <w:t>Kg</w:t>
            </w:r>
            <w:r>
              <w:rPr>
                <w:rFonts w:hint="eastAsia"/>
                <w:color w:val="auto"/>
                <w:szCs w:val="21"/>
              </w:rPr>
              <w:t>，</w:t>
            </w:r>
            <w:r>
              <w:rPr>
                <w:color w:val="auto"/>
                <w:szCs w:val="21"/>
              </w:rPr>
              <w:t>SO</w:t>
            </w:r>
            <w:r>
              <w:rPr>
                <w:color w:val="auto"/>
                <w:szCs w:val="21"/>
                <w:vertAlign w:val="subscript"/>
              </w:rPr>
              <w:t>2 eq./kg</w:t>
            </w:r>
          </w:p>
        </w:tc>
        <w:tc>
          <w:tcPr>
            <w:tcW w:w="2131" w:type="dxa"/>
            <w:vAlign w:val="center"/>
          </w:tcPr>
          <w:p>
            <w:pPr>
              <w:jc w:val="center"/>
              <w:rPr>
                <w:color w:val="auto"/>
                <w:szCs w:val="21"/>
              </w:rPr>
            </w:pPr>
            <w:r>
              <w:rPr>
                <w:color w:val="auto"/>
                <w:szCs w:val="21"/>
              </w:rPr>
              <w:t>SO</w:t>
            </w:r>
            <w:r>
              <w:rPr>
                <w:color w:val="auto"/>
                <w:szCs w:val="21"/>
                <w:vertAlign w:val="subscript"/>
              </w:rPr>
              <w:t>2</w:t>
            </w:r>
          </w:p>
        </w:tc>
        <w:tc>
          <w:tcPr>
            <w:tcW w:w="2131" w:type="dxa"/>
            <w:vAlign w:val="center"/>
          </w:tcPr>
          <w:p>
            <w:pPr>
              <w:jc w:val="center"/>
              <w:rPr>
                <w:color w:val="auto"/>
                <w:szCs w:val="21"/>
              </w:rPr>
            </w:pPr>
            <w:r>
              <w:rPr>
                <w:color w:val="auto"/>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NO</w:t>
            </w:r>
            <w:r>
              <w:rPr>
                <w:color w:val="auto"/>
                <w:szCs w:val="21"/>
                <w:vertAlign w:val="subscript"/>
              </w:rPr>
              <w:t>x</w:t>
            </w:r>
          </w:p>
        </w:tc>
        <w:tc>
          <w:tcPr>
            <w:tcW w:w="2131" w:type="dxa"/>
            <w:vAlign w:val="center"/>
          </w:tcPr>
          <w:p>
            <w:pPr>
              <w:jc w:val="center"/>
              <w:rPr>
                <w:color w:val="auto"/>
                <w:szCs w:val="21"/>
              </w:rPr>
            </w:pPr>
            <w:r>
              <w:rPr>
                <w:color w:val="auto"/>
                <w:szCs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H</w:t>
            </w:r>
            <w:r>
              <w:rPr>
                <w:color w:val="auto"/>
                <w:szCs w:val="21"/>
                <w:vertAlign w:val="subscript"/>
              </w:rPr>
              <w:t>3</w:t>
            </w:r>
            <w:r>
              <w:rPr>
                <w:color w:val="auto"/>
                <w:szCs w:val="21"/>
              </w:rPr>
              <w:t>PO</w:t>
            </w:r>
            <w:r>
              <w:rPr>
                <w:color w:val="auto"/>
                <w:szCs w:val="21"/>
                <w:vertAlign w:val="subscript"/>
              </w:rPr>
              <w:t>4</w:t>
            </w:r>
          </w:p>
        </w:tc>
        <w:tc>
          <w:tcPr>
            <w:tcW w:w="2131" w:type="dxa"/>
            <w:vAlign w:val="center"/>
          </w:tcPr>
          <w:p>
            <w:pPr>
              <w:jc w:val="center"/>
              <w:rPr>
                <w:color w:val="auto"/>
                <w:szCs w:val="21"/>
              </w:rPr>
            </w:pPr>
            <w:r>
              <w:rPr>
                <w:color w:val="auto"/>
                <w:szCs w:val="21"/>
              </w:rPr>
              <w:t>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NH</w:t>
            </w:r>
            <w:r>
              <w:rPr>
                <w:color w:val="auto"/>
                <w:szCs w:val="21"/>
                <w:vertAlign w:val="subscript"/>
              </w:rPr>
              <w:t>3</w:t>
            </w:r>
          </w:p>
        </w:tc>
        <w:tc>
          <w:tcPr>
            <w:tcW w:w="2131" w:type="dxa"/>
            <w:vAlign w:val="center"/>
          </w:tcPr>
          <w:p>
            <w:pPr>
              <w:jc w:val="center"/>
              <w:rPr>
                <w:color w:val="auto"/>
                <w:szCs w:val="21"/>
              </w:rPr>
            </w:pPr>
            <w:r>
              <w:rPr>
                <w:color w:val="auto"/>
                <w:szCs w:val="21"/>
              </w:rPr>
              <w:t>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color w:val="auto"/>
                <w:szCs w:val="21"/>
              </w:rPr>
            </w:pPr>
            <w:r>
              <w:rPr>
                <w:rFonts w:hint="eastAsia"/>
                <w:color w:val="auto"/>
                <w:szCs w:val="21"/>
              </w:rPr>
              <w:t>富营养化</w:t>
            </w:r>
          </w:p>
        </w:tc>
        <w:tc>
          <w:tcPr>
            <w:tcW w:w="2130" w:type="dxa"/>
            <w:vMerge w:val="restart"/>
            <w:vAlign w:val="center"/>
          </w:tcPr>
          <w:p>
            <w:pPr>
              <w:jc w:val="center"/>
              <w:rPr>
                <w:color w:val="auto"/>
                <w:szCs w:val="21"/>
              </w:rPr>
            </w:pPr>
            <w:r>
              <w:rPr>
                <w:color w:val="auto"/>
                <w:szCs w:val="21"/>
              </w:rPr>
              <w:t>Kg</w:t>
            </w:r>
            <w:r>
              <w:rPr>
                <w:rFonts w:hint="eastAsia"/>
                <w:color w:val="auto"/>
                <w:szCs w:val="21"/>
              </w:rPr>
              <w:t>，</w:t>
            </w:r>
            <w:r>
              <w:rPr>
                <w:color w:val="auto"/>
                <w:szCs w:val="21"/>
              </w:rPr>
              <w:t>PO</w:t>
            </w:r>
            <w:r>
              <w:rPr>
                <w:color w:val="auto"/>
                <w:szCs w:val="21"/>
                <w:vertAlign w:val="subscript"/>
              </w:rPr>
              <w:t>4</w:t>
            </w:r>
            <w:r>
              <w:rPr>
                <w:color w:val="auto"/>
                <w:szCs w:val="21"/>
                <w:vertAlign w:val="superscript"/>
              </w:rPr>
              <w:t>3-</w:t>
            </w:r>
            <w:r>
              <w:rPr>
                <w:color w:val="auto"/>
                <w:szCs w:val="21"/>
                <w:vertAlign w:val="subscript"/>
              </w:rPr>
              <w:t xml:space="preserve"> eq./kg</w:t>
            </w:r>
          </w:p>
        </w:tc>
        <w:tc>
          <w:tcPr>
            <w:tcW w:w="2131" w:type="dxa"/>
            <w:vAlign w:val="center"/>
          </w:tcPr>
          <w:p>
            <w:pPr>
              <w:jc w:val="center"/>
              <w:rPr>
                <w:color w:val="auto"/>
                <w:szCs w:val="21"/>
              </w:rPr>
            </w:pPr>
            <w:r>
              <w:rPr>
                <w:color w:val="auto"/>
                <w:szCs w:val="21"/>
              </w:rPr>
              <w:t>PO</w:t>
            </w:r>
            <w:r>
              <w:rPr>
                <w:color w:val="auto"/>
                <w:szCs w:val="21"/>
                <w:vertAlign w:val="subscript"/>
              </w:rPr>
              <w:t>4</w:t>
            </w:r>
            <w:r>
              <w:rPr>
                <w:color w:val="auto"/>
                <w:szCs w:val="21"/>
                <w:vertAlign w:val="superscript"/>
              </w:rPr>
              <w:t>3-</w:t>
            </w:r>
          </w:p>
        </w:tc>
        <w:tc>
          <w:tcPr>
            <w:tcW w:w="2131" w:type="dxa"/>
            <w:vAlign w:val="center"/>
          </w:tcPr>
          <w:p>
            <w:pPr>
              <w:jc w:val="center"/>
              <w:rPr>
                <w:color w:val="auto"/>
                <w:szCs w:val="21"/>
              </w:rPr>
            </w:pPr>
            <w:r>
              <w:rPr>
                <w:color w:val="auto"/>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NO</w:t>
            </w:r>
            <w:r>
              <w:rPr>
                <w:color w:val="auto"/>
                <w:szCs w:val="21"/>
                <w:vertAlign w:val="subscript"/>
              </w:rPr>
              <w:t>x</w:t>
            </w:r>
          </w:p>
        </w:tc>
        <w:tc>
          <w:tcPr>
            <w:tcW w:w="2131" w:type="dxa"/>
            <w:vAlign w:val="center"/>
          </w:tcPr>
          <w:p>
            <w:pPr>
              <w:jc w:val="center"/>
              <w:rPr>
                <w:color w:val="auto"/>
                <w:szCs w:val="21"/>
              </w:rPr>
            </w:pPr>
            <w:r>
              <w:rPr>
                <w:color w:val="auto"/>
                <w:szCs w:val="21"/>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N</w:t>
            </w:r>
          </w:p>
        </w:tc>
        <w:tc>
          <w:tcPr>
            <w:tcW w:w="2131" w:type="dxa"/>
            <w:vAlign w:val="center"/>
          </w:tcPr>
          <w:p>
            <w:pPr>
              <w:jc w:val="center"/>
              <w:rPr>
                <w:color w:val="auto"/>
                <w:szCs w:val="21"/>
              </w:rPr>
            </w:pPr>
            <w:r>
              <w:rPr>
                <w:color w:val="auto"/>
                <w:szCs w:val="21"/>
              </w:rPr>
              <w:t>0.042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COD</w:t>
            </w:r>
          </w:p>
        </w:tc>
        <w:tc>
          <w:tcPr>
            <w:tcW w:w="2131" w:type="dxa"/>
            <w:vAlign w:val="center"/>
          </w:tcPr>
          <w:p>
            <w:pPr>
              <w:jc w:val="center"/>
              <w:rPr>
                <w:color w:val="auto"/>
                <w:szCs w:val="21"/>
              </w:rPr>
            </w:pPr>
            <w:r>
              <w:rPr>
                <w:color w:val="auto"/>
                <w:szCs w:val="21"/>
              </w:rPr>
              <w:t>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color w:val="auto"/>
                <w:szCs w:val="21"/>
              </w:rPr>
            </w:pPr>
            <w:r>
              <w:rPr>
                <w:rFonts w:hint="eastAsia"/>
                <w:color w:val="auto"/>
                <w:szCs w:val="21"/>
              </w:rPr>
              <w:t>光化学烟雾</w:t>
            </w:r>
          </w:p>
        </w:tc>
        <w:tc>
          <w:tcPr>
            <w:tcW w:w="2130" w:type="dxa"/>
            <w:vMerge w:val="restart"/>
            <w:vAlign w:val="center"/>
          </w:tcPr>
          <w:p>
            <w:pPr>
              <w:jc w:val="center"/>
              <w:rPr>
                <w:color w:val="auto"/>
                <w:szCs w:val="21"/>
              </w:rPr>
            </w:pPr>
            <w:r>
              <w:rPr>
                <w:color w:val="auto"/>
                <w:szCs w:val="21"/>
              </w:rPr>
              <w:t>Kg</w:t>
            </w:r>
            <w:r>
              <w:rPr>
                <w:rFonts w:hint="eastAsia"/>
                <w:color w:val="auto"/>
                <w:szCs w:val="21"/>
              </w:rPr>
              <w:t>，</w:t>
            </w:r>
            <w:r>
              <w:rPr>
                <w:color w:val="auto"/>
                <w:szCs w:val="21"/>
              </w:rPr>
              <w:t>C</w:t>
            </w:r>
            <w:r>
              <w:rPr>
                <w:color w:val="auto"/>
                <w:szCs w:val="21"/>
                <w:vertAlign w:val="subscript"/>
              </w:rPr>
              <w:t>2</w:t>
            </w:r>
            <w:r>
              <w:rPr>
                <w:color w:val="auto"/>
                <w:szCs w:val="21"/>
              </w:rPr>
              <w:t>H</w:t>
            </w:r>
            <w:r>
              <w:rPr>
                <w:color w:val="auto"/>
                <w:szCs w:val="21"/>
                <w:vertAlign w:val="subscript"/>
              </w:rPr>
              <w:t>4  eq./kg</w:t>
            </w:r>
          </w:p>
        </w:tc>
        <w:tc>
          <w:tcPr>
            <w:tcW w:w="2131" w:type="dxa"/>
            <w:vAlign w:val="center"/>
          </w:tcPr>
          <w:p>
            <w:pPr>
              <w:jc w:val="center"/>
              <w:rPr>
                <w:color w:val="auto"/>
                <w:szCs w:val="21"/>
              </w:rPr>
            </w:pPr>
            <w:r>
              <w:rPr>
                <w:color w:val="auto"/>
                <w:szCs w:val="21"/>
              </w:rPr>
              <w:t>CO</w:t>
            </w:r>
          </w:p>
        </w:tc>
        <w:tc>
          <w:tcPr>
            <w:tcW w:w="2131" w:type="dxa"/>
            <w:vAlign w:val="center"/>
          </w:tcPr>
          <w:p>
            <w:pPr>
              <w:jc w:val="center"/>
              <w:rPr>
                <w:color w:val="auto"/>
                <w:szCs w:val="21"/>
              </w:rPr>
            </w:pPr>
            <w:r>
              <w:rPr>
                <w:color w:val="auto"/>
                <w:szCs w:val="21"/>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NO</w:t>
            </w:r>
            <w:r>
              <w:rPr>
                <w:color w:val="auto"/>
                <w:szCs w:val="21"/>
                <w:vertAlign w:val="subscript"/>
              </w:rPr>
              <w:t>x</w:t>
            </w:r>
          </w:p>
        </w:tc>
        <w:tc>
          <w:tcPr>
            <w:tcW w:w="2131" w:type="dxa"/>
            <w:vAlign w:val="center"/>
          </w:tcPr>
          <w:p>
            <w:pPr>
              <w:jc w:val="center"/>
              <w:rPr>
                <w:color w:val="auto"/>
                <w:szCs w:val="21"/>
              </w:rPr>
            </w:pPr>
            <w:r>
              <w:rPr>
                <w:color w:val="auto"/>
                <w:szCs w:val="21"/>
              </w:rPr>
              <w:t>0.028</w:t>
            </w:r>
          </w:p>
        </w:tc>
      </w:tr>
    </w:tbl>
    <w:p>
      <w:pPr>
        <w:ind w:firstLine="420" w:firstLineChars="200"/>
        <w:jc w:val="left"/>
        <w:rPr>
          <w:color w:val="auto"/>
          <w:szCs w:val="21"/>
        </w:rPr>
      </w:pPr>
    </w:p>
    <w:p>
      <w:pPr>
        <w:jc w:val="left"/>
        <w:rPr>
          <w:rFonts w:ascii="黑体" w:hAnsi="黑体" w:eastAsia="黑体"/>
          <w:color w:val="auto"/>
          <w:szCs w:val="21"/>
        </w:rPr>
      </w:pPr>
      <w:r>
        <w:rPr>
          <w:rFonts w:ascii="黑体" w:hAnsi="黑体" w:eastAsia="黑体"/>
          <w:color w:val="auto"/>
          <w:szCs w:val="21"/>
        </w:rPr>
        <w:t>A.4.5</w:t>
      </w:r>
      <w:r>
        <w:rPr>
          <w:rFonts w:hint="eastAsia" w:ascii="黑体" w:hAnsi="黑体" w:eastAsia="黑体"/>
          <w:color w:val="auto"/>
          <w:szCs w:val="21"/>
        </w:rPr>
        <w:t>计算方法</w:t>
      </w:r>
    </w:p>
    <w:p>
      <w:pPr>
        <w:ind w:firstLine="1155" w:firstLineChars="550"/>
        <w:jc w:val="left"/>
        <w:rPr>
          <w:color w:val="auto"/>
          <w:szCs w:val="21"/>
          <w:vertAlign w:val="subscript"/>
        </w:rPr>
      </w:pPr>
      <w:r>
        <w:rPr>
          <w:color w:val="auto"/>
          <w:szCs w:val="21"/>
        </w:rPr>
        <w:t>EP</w:t>
      </w:r>
      <w:r>
        <w:rPr>
          <w:color w:val="auto"/>
          <w:szCs w:val="21"/>
          <w:vertAlign w:val="subscript"/>
        </w:rPr>
        <w:t>i</w:t>
      </w:r>
      <w:r>
        <w:rPr>
          <w:color w:val="auto"/>
          <w:szCs w:val="21"/>
        </w:rPr>
        <w:t>=</w:t>
      </w:r>
      <w:r>
        <w:rPr>
          <w:rFonts w:hint="eastAsia"/>
          <w:color w:val="auto"/>
          <w:szCs w:val="21"/>
        </w:rPr>
        <w:t>∑</w:t>
      </w:r>
      <w:r>
        <w:rPr>
          <w:color w:val="auto"/>
          <w:szCs w:val="21"/>
        </w:rPr>
        <w:t>EP</w:t>
      </w:r>
      <w:r>
        <w:rPr>
          <w:color w:val="auto"/>
          <w:szCs w:val="21"/>
          <w:vertAlign w:val="subscript"/>
        </w:rPr>
        <w:t>ij</w:t>
      </w:r>
      <w:r>
        <w:rPr>
          <w:color w:val="auto"/>
          <w:szCs w:val="21"/>
        </w:rPr>
        <w:t>=</w:t>
      </w:r>
      <w:r>
        <w:rPr>
          <w:rFonts w:hint="eastAsia"/>
          <w:color w:val="auto"/>
          <w:szCs w:val="21"/>
        </w:rPr>
        <w:t>∑</w:t>
      </w:r>
      <w:r>
        <w:rPr>
          <w:color w:val="auto"/>
          <w:szCs w:val="21"/>
        </w:rPr>
        <w:t>Q</w:t>
      </w:r>
      <w:r>
        <w:rPr>
          <w:color w:val="auto"/>
          <w:szCs w:val="21"/>
          <w:vertAlign w:val="subscript"/>
        </w:rPr>
        <w:t>j</w:t>
      </w:r>
      <w:r>
        <w:rPr>
          <w:rFonts w:hint="eastAsia"/>
          <w:color w:val="auto"/>
          <w:szCs w:val="21"/>
        </w:rPr>
        <w:t>×</w:t>
      </w:r>
      <w:r>
        <w:rPr>
          <w:color w:val="auto"/>
          <w:szCs w:val="21"/>
        </w:rPr>
        <w:t>EF</w:t>
      </w:r>
      <w:r>
        <w:rPr>
          <w:color w:val="auto"/>
          <w:szCs w:val="21"/>
          <w:vertAlign w:val="subscript"/>
        </w:rPr>
        <w:t xml:space="preserve">ij           </w:t>
      </w:r>
      <w:r>
        <w:rPr>
          <w:rFonts w:hint="eastAsia"/>
          <w:color w:val="auto"/>
          <w:szCs w:val="21"/>
        </w:rPr>
        <w:t>（式</w:t>
      </w:r>
      <w:r>
        <w:rPr>
          <w:color w:val="auto"/>
          <w:szCs w:val="21"/>
        </w:rPr>
        <w:t>A.1</w:t>
      </w:r>
      <w:r>
        <w:rPr>
          <w:rFonts w:hint="eastAsia"/>
          <w:color w:val="auto"/>
          <w:szCs w:val="21"/>
        </w:rPr>
        <w:t>）</w:t>
      </w:r>
    </w:p>
    <w:p>
      <w:pPr>
        <w:jc w:val="left"/>
        <w:rPr>
          <w:color w:val="auto"/>
          <w:szCs w:val="21"/>
        </w:rPr>
      </w:pPr>
      <w:r>
        <w:rPr>
          <w:rFonts w:hint="eastAsia"/>
          <w:color w:val="auto"/>
          <w:szCs w:val="21"/>
        </w:rPr>
        <w:t>式中</w:t>
      </w:r>
    </w:p>
    <w:p>
      <w:pPr>
        <w:jc w:val="left"/>
        <w:rPr>
          <w:color w:val="auto"/>
          <w:szCs w:val="21"/>
        </w:rPr>
      </w:pPr>
      <w:r>
        <w:rPr>
          <w:color w:val="auto"/>
          <w:szCs w:val="21"/>
        </w:rPr>
        <w:t>EP</w:t>
      </w:r>
      <w:r>
        <w:rPr>
          <w:color w:val="auto"/>
          <w:szCs w:val="21"/>
          <w:vertAlign w:val="subscript"/>
        </w:rPr>
        <w:t>i</w:t>
      </w:r>
      <w:r>
        <w:rPr>
          <w:color w:val="auto"/>
          <w:szCs w:val="21"/>
        </w:rPr>
        <w:t>——</w:t>
      </w:r>
      <w:r>
        <w:rPr>
          <w:rFonts w:hint="eastAsia"/>
          <w:color w:val="auto"/>
          <w:szCs w:val="21"/>
        </w:rPr>
        <w:t>第</w:t>
      </w:r>
      <w:r>
        <w:rPr>
          <w:color w:val="auto"/>
          <w:szCs w:val="21"/>
        </w:rPr>
        <w:t>i</w:t>
      </w:r>
      <w:r>
        <w:rPr>
          <w:rFonts w:hint="eastAsia"/>
          <w:color w:val="auto"/>
          <w:szCs w:val="21"/>
        </w:rPr>
        <w:t>种环境类别特征化值；</w:t>
      </w:r>
    </w:p>
    <w:p>
      <w:pPr>
        <w:jc w:val="left"/>
        <w:rPr>
          <w:color w:val="auto"/>
          <w:szCs w:val="21"/>
        </w:rPr>
      </w:pPr>
      <w:r>
        <w:rPr>
          <w:color w:val="auto"/>
          <w:szCs w:val="21"/>
        </w:rPr>
        <w:t>EP</w:t>
      </w:r>
      <w:r>
        <w:rPr>
          <w:color w:val="auto"/>
          <w:szCs w:val="21"/>
          <w:vertAlign w:val="subscript"/>
        </w:rPr>
        <w:t>ij</w:t>
      </w:r>
      <w:r>
        <w:rPr>
          <w:color w:val="auto"/>
          <w:szCs w:val="21"/>
        </w:rPr>
        <w:t>——</w:t>
      </w:r>
      <w:r>
        <w:rPr>
          <w:rFonts w:hint="eastAsia"/>
          <w:color w:val="auto"/>
          <w:szCs w:val="21"/>
        </w:rPr>
        <w:t>第</w:t>
      </w:r>
      <w:r>
        <w:rPr>
          <w:color w:val="auto"/>
          <w:szCs w:val="21"/>
        </w:rPr>
        <w:t>i</w:t>
      </w:r>
      <w:r>
        <w:rPr>
          <w:rFonts w:hint="eastAsia"/>
          <w:color w:val="auto"/>
          <w:szCs w:val="21"/>
        </w:rPr>
        <w:t>种环境类别中第</w:t>
      </w:r>
      <w:r>
        <w:rPr>
          <w:color w:val="auto"/>
          <w:szCs w:val="21"/>
        </w:rPr>
        <w:t>j</w:t>
      </w:r>
      <w:r>
        <w:rPr>
          <w:rFonts w:hint="eastAsia"/>
          <w:color w:val="auto"/>
          <w:szCs w:val="21"/>
        </w:rPr>
        <w:t>种污染物的贡献；</w:t>
      </w:r>
    </w:p>
    <w:p>
      <w:pPr>
        <w:jc w:val="left"/>
        <w:rPr>
          <w:color w:val="auto"/>
          <w:szCs w:val="21"/>
        </w:rPr>
      </w:pPr>
      <w:r>
        <w:rPr>
          <w:color w:val="auto"/>
          <w:szCs w:val="21"/>
        </w:rPr>
        <w:t>Q</w:t>
      </w:r>
      <w:r>
        <w:rPr>
          <w:color w:val="auto"/>
          <w:szCs w:val="21"/>
          <w:vertAlign w:val="subscript"/>
        </w:rPr>
        <w:t>j</w:t>
      </w:r>
      <w:r>
        <w:rPr>
          <w:color w:val="auto"/>
          <w:szCs w:val="21"/>
        </w:rPr>
        <w:t>——</w:t>
      </w:r>
      <w:r>
        <w:rPr>
          <w:rFonts w:hint="eastAsia"/>
          <w:color w:val="auto"/>
          <w:szCs w:val="21"/>
        </w:rPr>
        <w:t>第</w:t>
      </w:r>
      <w:r>
        <w:rPr>
          <w:color w:val="auto"/>
          <w:szCs w:val="21"/>
        </w:rPr>
        <w:t>j</w:t>
      </w:r>
      <w:r>
        <w:rPr>
          <w:rFonts w:hint="eastAsia"/>
          <w:color w:val="auto"/>
          <w:szCs w:val="21"/>
        </w:rPr>
        <w:t>种污染物的排放量；</w:t>
      </w:r>
    </w:p>
    <w:p>
      <w:pPr>
        <w:jc w:val="left"/>
        <w:rPr>
          <w:color w:val="auto"/>
          <w:szCs w:val="21"/>
        </w:rPr>
      </w:pPr>
      <w:r>
        <w:rPr>
          <w:color w:val="auto"/>
          <w:szCs w:val="21"/>
        </w:rPr>
        <w:t>EF</w:t>
      </w:r>
      <w:r>
        <w:rPr>
          <w:color w:val="auto"/>
          <w:szCs w:val="21"/>
          <w:vertAlign w:val="subscript"/>
        </w:rPr>
        <w:t>ij</w:t>
      </w:r>
      <w:r>
        <w:rPr>
          <w:color w:val="auto"/>
          <w:szCs w:val="21"/>
        </w:rPr>
        <w:t>——</w:t>
      </w:r>
      <w:r>
        <w:rPr>
          <w:rFonts w:hint="eastAsia"/>
          <w:color w:val="auto"/>
          <w:szCs w:val="21"/>
        </w:rPr>
        <w:t>第</w:t>
      </w:r>
      <w:r>
        <w:rPr>
          <w:color w:val="auto"/>
          <w:szCs w:val="21"/>
        </w:rPr>
        <w:t>i</w:t>
      </w:r>
      <w:r>
        <w:rPr>
          <w:rFonts w:hint="eastAsia"/>
          <w:color w:val="auto"/>
          <w:szCs w:val="21"/>
        </w:rPr>
        <w:t>种环境类别中第</w:t>
      </w:r>
      <w:r>
        <w:rPr>
          <w:color w:val="auto"/>
          <w:szCs w:val="21"/>
        </w:rPr>
        <w:t>j</w:t>
      </w:r>
      <w:r>
        <w:rPr>
          <w:rFonts w:hint="eastAsia"/>
          <w:color w:val="auto"/>
          <w:szCs w:val="21"/>
        </w:rPr>
        <w:t>种污染物的特征化因子。</w:t>
      </w:r>
    </w:p>
    <w:p>
      <w:pPr>
        <w:jc w:val="left"/>
        <w:rPr>
          <w:rFonts w:ascii="黑体" w:hAnsi="黑体" w:eastAsia="黑体"/>
          <w:color w:val="auto"/>
          <w:szCs w:val="21"/>
        </w:rPr>
      </w:pPr>
    </w:p>
    <w:p>
      <w:pPr>
        <w:jc w:val="left"/>
        <w:rPr>
          <w:rFonts w:ascii="黑体" w:hAnsi="黑体" w:eastAsia="黑体"/>
          <w:color w:val="auto"/>
          <w:szCs w:val="21"/>
        </w:rPr>
      </w:pPr>
      <w:r>
        <w:rPr>
          <w:rFonts w:ascii="黑体" w:hAnsi="黑体" w:eastAsia="黑体"/>
          <w:color w:val="auto"/>
          <w:szCs w:val="21"/>
        </w:rPr>
        <w:t xml:space="preserve">A.5 </w:t>
      </w:r>
      <w:r>
        <w:rPr>
          <w:rFonts w:hint="eastAsia" w:ascii="黑体" w:hAnsi="黑体" w:eastAsia="黑体"/>
          <w:color w:val="auto"/>
          <w:szCs w:val="21"/>
        </w:rPr>
        <w:t>解释</w:t>
      </w:r>
    </w:p>
    <w:p>
      <w:pPr>
        <w:jc w:val="left"/>
        <w:rPr>
          <w:rFonts w:ascii="黑体" w:hAnsi="黑体" w:eastAsia="黑体"/>
          <w:color w:val="auto"/>
          <w:szCs w:val="21"/>
        </w:rPr>
      </w:pPr>
      <w:r>
        <w:rPr>
          <w:rFonts w:ascii="黑体" w:hAnsi="黑体" w:eastAsia="黑体"/>
          <w:color w:val="auto"/>
          <w:szCs w:val="21"/>
        </w:rPr>
        <w:t xml:space="preserve">A.5.1 </w:t>
      </w:r>
      <w:r>
        <w:rPr>
          <w:rFonts w:hint="eastAsia" w:ascii="黑体" w:hAnsi="黑体" w:eastAsia="黑体"/>
          <w:color w:val="auto"/>
          <w:szCs w:val="21"/>
        </w:rPr>
        <w:t>总则</w:t>
      </w:r>
    </w:p>
    <w:p>
      <w:pPr>
        <w:ind w:firstLine="420" w:firstLineChars="200"/>
        <w:jc w:val="left"/>
        <w:rPr>
          <w:color w:val="auto"/>
          <w:szCs w:val="21"/>
        </w:rPr>
      </w:pPr>
      <w:r>
        <w:rPr>
          <w:rFonts w:hint="eastAsia"/>
          <w:color w:val="auto"/>
          <w:szCs w:val="21"/>
        </w:rPr>
        <w:t>解释阶段应包括下述步骤：“评价</w:t>
      </w:r>
      <w:r>
        <w:rPr>
          <w:rFonts w:hint="eastAsia"/>
          <w:color w:val="auto"/>
          <w:szCs w:val="21"/>
          <w:lang w:eastAsia="zh-CN"/>
        </w:rPr>
        <w:t>铅</w:t>
      </w:r>
      <w:r>
        <w:rPr>
          <w:rFonts w:hint="eastAsia"/>
          <w:color w:val="auto"/>
          <w:szCs w:val="21"/>
        </w:rPr>
        <w:t>锭产品生命周期模型的稳健性”“识别热点问题”以及“结论、限制和建议”。</w:t>
      </w:r>
    </w:p>
    <w:p>
      <w:pPr>
        <w:jc w:val="left"/>
        <w:rPr>
          <w:rFonts w:ascii="黑体" w:hAnsi="黑体" w:eastAsia="黑体"/>
          <w:color w:val="auto"/>
          <w:szCs w:val="21"/>
        </w:rPr>
      </w:pPr>
      <w:r>
        <w:rPr>
          <w:rFonts w:ascii="黑体" w:hAnsi="黑体" w:eastAsia="黑体"/>
          <w:color w:val="auto"/>
          <w:szCs w:val="21"/>
        </w:rPr>
        <w:t xml:space="preserve">A.5.2 </w:t>
      </w:r>
      <w:r>
        <w:rPr>
          <w:rFonts w:hint="eastAsia" w:ascii="黑体" w:hAnsi="黑体" w:eastAsia="黑体"/>
          <w:color w:val="auto"/>
          <w:szCs w:val="21"/>
          <w:lang w:eastAsia="zh-CN"/>
        </w:rPr>
        <w:t>铅</w:t>
      </w:r>
      <w:r>
        <w:rPr>
          <w:rFonts w:hint="eastAsia" w:ascii="黑体" w:hAnsi="黑体" w:eastAsia="黑体"/>
          <w:color w:val="auto"/>
          <w:szCs w:val="21"/>
        </w:rPr>
        <w:t>锭产品生命周期模型的稳健性评价</w:t>
      </w:r>
    </w:p>
    <w:p>
      <w:pPr>
        <w:ind w:firstLine="420" w:firstLineChars="200"/>
        <w:jc w:val="left"/>
        <w:rPr>
          <w:color w:val="auto"/>
          <w:szCs w:val="21"/>
        </w:rPr>
      </w:pPr>
      <w:r>
        <w:rPr>
          <w:rFonts w:hint="eastAsia"/>
          <w:color w:val="auto"/>
          <w:szCs w:val="21"/>
          <w:lang w:eastAsia="zh-CN"/>
        </w:rPr>
        <w:t>铅</w:t>
      </w:r>
      <w:r>
        <w:rPr>
          <w:rFonts w:hint="eastAsia"/>
          <w:color w:val="auto"/>
          <w:szCs w:val="21"/>
        </w:rPr>
        <w:t>锭产品生命周期模型的稳健性评价用于评价系统边界、数据来源、分配选择和生命周期影响类型等方法选择对结果的影响程度。</w:t>
      </w:r>
    </w:p>
    <w:p>
      <w:pPr>
        <w:ind w:firstLine="420" w:firstLineChars="200"/>
        <w:jc w:val="left"/>
        <w:rPr>
          <w:color w:val="auto"/>
          <w:szCs w:val="21"/>
        </w:rPr>
      </w:pPr>
      <w:r>
        <w:rPr>
          <w:rFonts w:hint="eastAsia"/>
          <w:color w:val="auto"/>
          <w:szCs w:val="21"/>
        </w:rPr>
        <w:t>宜用于评价</w:t>
      </w:r>
      <w:r>
        <w:rPr>
          <w:rFonts w:hint="eastAsia"/>
          <w:color w:val="auto"/>
          <w:szCs w:val="21"/>
          <w:lang w:eastAsia="zh-CN"/>
        </w:rPr>
        <w:t>铅</w:t>
      </w:r>
      <w:r>
        <w:rPr>
          <w:rFonts w:hint="eastAsia"/>
          <w:color w:val="auto"/>
          <w:szCs w:val="21"/>
        </w:rPr>
        <w:t>锭产品生命周期模型的工具包括：</w:t>
      </w:r>
    </w:p>
    <w:p>
      <w:pPr>
        <w:ind w:firstLine="420" w:firstLineChars="200"/>
        <w:jc w:val="left"/>
        <w:rPr>
          <w:color w:val="auto"/>
          <w:szCs w:val="21"/>
        </w:rPr>
      </w:pPr>
      <w:r>
        <w:rPr>
          <w:color w:val="auto"/>
          <w:szCs w:val="21"/>
        </w:rPr>
        <w:t>a</w:t>
      </w:r>
      <w:r>
        <w:rPr>
          <w:rFonts w:hint="eastAsia"/>
          <w:color w:val="auto"/>
          <w:szCs w:val="21"/>
        </w:rPr>
        <w:t>）</w:t>
      </w:r>
      <w:r>
        <w:rPr>
          <w:color w:val="auto"/>
          <w:szCs w:val="21"/>
        </w:rPr>
        <w:t xml:space="preserve"> </w:t>
      </w:r>
      <w:r>
        <w:rPr>
          <w:rFonts w:hint="eastAsia"/>
          <w:color w:val="auto"/>
          <w:szCs w:val="21"/>
        </w:rPr>
        <w:t>完整性检查：评价数据清单，以确保其相对于确定的目标、范围、系统边界和质量准则完整。这包括过程范围的完整性（即，包含了所考虑的各供应链阶段的所有过程）和输入</w:t>
      </w:r>
      <w:r>
        <w:rPr>
          <w:color w:val="auto"/>
          <w:szCs w:val="21"/>
        </w:rPr>
        <w:t>/</w:t>
      </w:r>
      <w:r>
        <w:rPr>
          <w:rFonts w:hint="eastAsia"/>
          <w:color w:val="auto"/>
          <w:szCs w:val="21"/>
        </w:rPr>
        <w:t>输出范围（即，包含了与各过程相关的所有材料或能量输入以及排放量）。</w:t>
      </w:r>
    </w:p>
    <w:p>
      <w:pPr>
        <w:ind w:firstLine="420" w:firstLineChars="200"/>
        <w:jc w:val="left"/>
        <w:rPr>
          <w:color w:val="auto"/>
          <w:szCs w:val="21"/>
        </w:rPr>
      </w:pPr>
      <w:r>
        <w:rPr>
          <w:color w:val="auto"/>
          <w:szCs w:val="21"/>
        </w:rPr>
        <w:t>b</w:t>
      </w:r>
      <w:r>
        <w:rPr>
          <w:rFonts w:hint="eastAsia"/>
          <w:color w:val="auto"/>
          <w:szCs w:val="21"/>
        </w:rPr>
        <w:t>）敏感性检查：通过确定最终结果和结论是如何到数据、分配方法或类型参数等的不确定性的影响，来评价其可靠性。</w:t>
      </w:r>
    </w:p>
    <w:p>
      <w:pPr>
        <w:ind w:firstLine="420" w:firstLineChars="200"/>
        <w:jc w:val="left"/>
        <w:rPr>
          <w:color w:val="auto"/>
          <w:szCs w:val="21"/>
        </w:rPr>
      </w:pPr>
      <w:r>
        <w:rPr>
          <w:color w:val="auto"/>
          <w:szCs w:val="21"/>
        </w:rPr>
        <w:t>c</w:t>
      </w:r>
      <w:r>
        <w:rPr>
          <w:rFonts w:hint="eastAsia"/>
          <w:color w:val="auto"/>
          <w:szCs w:val="21"/>
        </w:rPr>
        <w:t>）一致性检查：一致性检查的目的是确认假设、方法和数据是否与目的和范围的要求相一致。</w:t>
      </w:r>
    </w:p>
    <w:p>
      <w:pPr>
        <w:jc w:val="left"/>
        <w:rPr>
          <w:rFonts w:ascii="黑体" w:hAnsi="黑体" w:eastAsia="黑体"/>
          <w:color w:val="auto"/>
          <w:szCs w:val="21"/>
        </w:rPr>
      </w:pPr>
      <w:r>
        <w:rPr>
          <w:rFonts w:ascii="黑体" w:hAnsi="黑体" w:eastAsia="黑体"/>
          <w:color w:val="auto"/>
          <w:szCs w:val="21"/>
        </w:rPr>
        <w:t xml:space="preserve">A.5.3 </w:t>
      </w:r>
      <w:r>
        <w:rPr>
          <w:rFonts w:hint="eastAsia" w:ascii="黑体" w:hAnsi="黑体" w:eastAsia="黑体"/>
          <w:color w:val="auto"/>
          <w:szCs w:val="21"/>
        </w:rPr>
        <w:t>热点问题识别与改进方案确定</w:t>
      </w:r>
    </w:p>
    <w:p>
      <w:pPr>
        <w:ind w:firstLine="420" w:firstLineChars="200"/>
        <w:jc w:val="left"/>
        <w:rPr>
          <w:color w:val="auto"/>
          <w:szCs w:val="21"/>
        </w:rPr>
      </w:pPr>
      <w:r>
        <w:rPr>
          <w:rFonts w:hint="eastAsia"/>
          <w:color w:val="auto"/>
          <w:szCs w:val="21"/>
        </w:rPr>
        <w:t>为了产生环境效益或至少将环境责任降至最低，应根据清单分析和影响评价阶段的信息提出一系列与所评价</w:t>
      </w:r>
      <w:r>
        <w:rPr>
          <w:rFonts w:hint="eastAsia"/>
          <w:color w:val="auto"/>
          <w:szCs w:val="21"/>
          <w:lang w:eastAsia="zh-CN"/>
        </w:rPr>
        <w:t>铅</w:t>
      </w:r>
      <w:r>
        <w:rPr>
          <w:rFonts w:hint="eastAsia"/>
          <w:color w:val="auto"/>
          <w:szCs w:val="21"/>
        </w:rPr>
        <w:t>锭产品相关的生态设计改进方案。</w:t>
      </w:r>
    </w:p>
    <w:p>
      <w:pPr>
        <w:ind w:firstLine="420" w:firstLineChars="200"/>
        <w:jc w:val="left"/>
        <w:rPr>
          <w:color w:val="auto"/>
          <w:szCs w:val="21"/>
        </w:rPr>
      </w:pPr>
      <w:r>
        <w:rPr>
          <w:rFonts w:hint="eastAsia"/>
          <w:color w:val="auto"/>
          <w:szCs w:val="21"/>
        </w:rPr>
        <w:t>评估人员根据产品生命周期评价结果提出的改进方案一般是广泛且全面的，并非所有的改进方案都能得到实施，需要从技术可行性、环境改进、经济效益、顾客增加值（</w:t>
      </w:r>
      <w:r>
        <w:rPr>
          <w:color w:val="auto"/>
          <w:szCs w:val="21"/>
        </w:rPr>
        <w:t>CVA</w:t>
      </w:r>
      <w:r>
        <w:rPr>
          <w:rFonts w:hint="eastAsia"/>
          <w:color w:val="auto"/>
          <w:szCs w:val="21"/>
        </w:rPr>
        <w:t>）影响、生产管理等方面评价改进方案，并进行优先排序，绘制实施者优先排序图和生命周期阶段优先排序图，具体方法参加附录</w:t>
      </w:r>
      <w:r>
        <w:rPr>
          <w:color w:val="auto"/>
          <w:szCs w:val="21"/>
        </w:rPr>
        <w:t>D</w:t>
      </w:r>
      <w:r>
        <w:rPr>
          <w:rFonts w:hint="eastAsia"/>
          <w:color w:val="auto"/>
          <w:szCs w:val="21"/>
        </w:rPr>
        <w:t>。</w:t>
      </w:r>
    </w:p>
    <w:p>
      <w:pPr>
        <w:jc w:val="left"/>
        <w:rPr>
          <w:rFonts w:ascii="黑体" w:hAnsi="黑体" w:eastAsia="黑体"/>
          <w:color w:val="auto"/>
          <w:szCs w:val="21"/>
        </w:rPr>
      </w:pPr>
      <w:r>
        <w:rPr>
          <w:rFonts w:ascii="黑体" w:hAnsi="黑体" w:eastAsia="黑体"/>
          <w:color w:val="auto"/>
          <w:szCs w:val="21"/>
        </w:rPr>
        <w:t xml:space="preserve">A.5.4 </w:t>
      </w:r>
      <w:r>
        <w:rPr>
          <w:rFonts w:hint="eastAsia" w:ascii="黑体" w:hAnsi="黑体" w:eastAsia="黑体"/>
          <w:color w:val="auto"/>
          <w:szCs w:val="21"/>
        </w:rPr>
        <w:t>结论、建议和限制</w:t>
      </w:r>
    </w:p>
    <w:p>
      <w:pPr>
        <w:ind w:firstLine="420" w:firstLineChars="200"/>
        <w:jc w:val="left"/>
        <w:rPr>
          <w:color w:val="auto"/>
          <w:szCs w:val="21"/>
        </w:rPr>
      </w:pPr>
      <w:r>
        <w:rPr>
          <w:rFonts w:hint="eastAsia"/>
          <w:color w:val="auto"/>
          <w:szCs w:val="21"/>
        </w:rPr>
        <w:t>应根据确定的</w:t>
      </w:r>
      <w:r>
        <w:rPr>
          <w:rFonts w:hint="eastAsia"/>
          <w:color w:val="auto"/>
          <w:szCs w:val="21"/>
          <w:lang w:eastAsia="zh-CN"/>
        </w:rPr>
        <w:t>铅</w:t>
      </w:r>
      <w:r>
        <w:rPr>
          <w:rFonts w:hint="eastAsia"/>
          <w:color w:val="auto"/>
          <w:szCs w:val="21"/>
        </w:rPr>
        <w:t>锭产品生命周期评价的目标和范围阐述结论、建议和限制。结论宜包括评价结果、“热点问题”摘要和改进方案。</w:t>
      </w:r>
    </w:p>
    <w:p>
      <w:pPr>
        <w:ind w:firstLine="420" w:firstLineChars="200"/>
        <w:jc w:val="left"/>
        <w:rPr>
          <w:color w:val="auto"/>
          <w:szCs w:val="21"/>
        </w:rPr>
      </w:pPr>
    </w:p>
    <w:p>
      <w:pPr>
        <w:jc w:val="left"/>
        <w:rPr>
          <w:color w:val="auto"/>
          <w:szCs w:val="21"/>
        </w:rPr>
      </w:pPr>
    </w:p>
    <w:p>
      <w:pPr>
        <w:jc w:val="left"/>
        <w:rPr>
          <w:color w:val="auto"/>
          <w:szCs w:val="21"/>
        </w:rPr>
      </w:pPr>
    </w:p>
    <w:p>
      <w:pPr>
        <w:jc w:val="left"/>
        <w:rPr>
          <w:color w:val="auto"/>
          <w:szCs w:val="21"/>
        </w:rPr>
      </w:pPr>
    </w:p>
    <w:p>
      <w:pPr>
        <w:jc w:val="left"/>
        <w:rPr>
          <w:color w:val="auto"/>
          <w:szCs w:val="21"/>
        </w:rPr>
      </w:pPr>
      <w:r>
        <w:rPr>
          <w:color w:val="auto"/>
          <w:szCs w:val="21"/>
        </w:rPr>
        <w:br w:type="page"/>
      </w:r>
    </w:p>
    <w:p>
      <w:pPr>
        <w:widowControl/>
        <w:jc w:val="center"/>
        <w:outlineLvl w:val="0"/>
        <w:rPr>
          <w:rFonts w:ascii="黑体" w:hAnsi="黑体" w:eastAsia="黑体"/>
          <w:color w:val="auto"/>
          <w:szCs w:val="21"/>
        </w:rPr>
      </w:pPr>
      <w:bookmarkStart w:id="8" w:name="_Toc510989402"/>
      <w:r>
        <w:rPr>
          <w:rFonts w:hint="eastAsia" w:ascii="黑体" w:hAnsi="黑体" w:eastAsia="黑体"/>
          <w:color w:val="auto"/>
          <w:szCs w:val="21"/>
        </w:rPr>
        <w:t>附录</w:t>
      </w:r>
      <w:r>
        <w:rPr>
          <w:rFonts w:ascii="黑体" w:hAnsi="黑体" w:eastAsia="黑体"/>
          <w:color w:val="auto"/>
          <w:szCs w:val="21"/>
        </w:rPr>
        <w:t>B</w:t>
      </w:r>
      <w:r>
        <w:rPr>
          <w:rFonts w:ascii="黑体" w:hAnsi="黑体" w:eastAsia="黑体"/>
          <w:color w:val="auto"/>
          <w:szCs w:val="21"/>
        </w:rPr>
        <w:br w:type="textWrapping"/>
      </w:r>
      <w:r>
        <w:rPr>
          <w:rFonts w:hint="eastAsia" w:ascii="黑体" w:hAnsi="黑体" w:eastAsia="黑体"/>
          <w:color w:val="auto"/>
          <w:szCs w:val="21"/>
        </w:rPr>
        <w:t>（规范性附录）</w:t>
      </w:r>
      <w:r>
        <w:rPr>
          <w:rFonts w:ascii="黑体" w:hAnsi="黑体" w:eastAsia="黑体"/>
          <w:color w:val="auto"/>
          <w:szCs w:val="21"/>
        </w:rPr>
        <w:br w:type="textWrapping"/>
      </w:r>
      <w:r>
        <w:rPr>
          <w:rFonts w:hint="eastAsia" w:ascii="黑体" w:hAnsi="黑体" w:eastAsia="黑体"/>
          <w:color w:val="auto"/>
          <w:szCs w:val="21"/>
        </w:rPr>
        <w:t>数据收集表格示例</w:t>
      </w:r>
      <w:bookmarkEnd w:id="8"/>
    </w:p>
    <w:p>
      <w:pPr>
        <w:ind w:firstLine="420" w:firstLineChars="200"/>
        <w:jc w:val="left"/>
        <w:rPr>
          <w:color w:val="auto"/>
          <w:szCs w:val="21"/>
        </w:rPr>
      </w:pPr>
      <w:r>
        <w:rPr>
          <w:rFonts w:hint="eastAsia"/>
          <w:color w:val="auto"/>
          <w:szCs w:val="21"/>
        </w:rPr>
        <w:t>参照图</w:t>
      </w:r>
      <w:r>
        <w:rPr>
          <w:color w:val="auto"/>
          <w:szCs w:val="21"/>
        </w:rPr>
        <w:t>B.1</w:t>
      </w:r>
      <w:r>
        <w:rPr>
          <w:rFonts w:hint="eastAsia"/>
          <w:color w:val="auto"/>
          <w:szCs w:val="21"/>
        </w:rPr>
        <w:t>绘制每个单元过程的图，然后参照表</w:t>
      </w:r>
      <w:r>
        <w:rPr>
          <w:color w:val="auto"/>
          <w:szCs w:val="21"/>
        </w:rPr>
        <w:t>B.1</w:t>
      </w:r>
      <w:r>
        <w:rPr>
          <w:rFonts w:hint="eastAsia"/>
          <w:color w:val="auto"/>
          <w:szCs w:val="21"/>
        </w:rPr>
        <w:t>收集单元过程的数据，最终汇总形成</w:t>
      </w:r>
      <w:r>
        <w:rPr>
          <w:rFonts w:hint="eastAsia"/>
          <w:color w:val="auto"/>
          <w:szCs w:val="21"/>
          <w:lang w:eastAsia="zh-CN"/>
        </w:rPr>
        <w:t>铅</w:t>
      </w:r>
      <w:r>
        <w:rPr>
          <w:rFonts w:hint="eastAsia"/>
          <w:color w:val="auto"/>
          <w:szCs w:val="21"/>
        </w:rPr>
        <w:t>锭产品的数据清单（参见表</w:t>
      </w:r>
      <w:r>
        <w:rPr>
          <w:color w:val="auto"/>
          <w:szCs w:val="21"/>
        </w:rPr>
        <w:t>B.2</w:t>
      </w:r>
      <w:r>
        <w:rPr>
          <w:rFonts w:hint="eastAsia"/>
          <w:color w:val="auto"/>
          <w:szCs w:val="21"/>
        </w:rPr>
        <w:t>）。</w:t>
      </w:r>
    </w:p>
    <w:p>
      <w:pPr>
        <w:jc w:val="left"/>
        <w:rPr>
          <w:rFonts w:eastAsia="Times New Roman"/>
          <w:color w:val="auto"/>
          <w:szCs w:val="21"/>
        </w:rPr>
      </w:pPr>
      <w:r>
        <w:rPr>
          <w:color w:val="auto"/>
          <w:szCs w:val="21"/>
        </w:rPr>
        <mc:AlternateContent>
          <mc:Choice Requires="wpc">
            <w:drawing>
              <wp:inline distT="0" distB="0" distL="114300" distR="114300">
                <wp:extent cx="5274310" cy="3289300"/>
                <wp:effectExtent l="4445" t="4445" r="17145" b="20955"/>
                <wp:docPr id="87" name="画布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solidFill>
                            <a:srgbClr val="000000"/>
                          </a:solidFill>
                          <a:prstDash val="dash"/>
                          <a:miter/>
                          <a:headEnd type="none" w="med" len="med"/>
                          <a:tailEnd type="none" w="med" len="med"/>
                        </a:ln>
                      </wpc:whole>
                      <wps:wsp>
                        <wps:cNvPr id="58" name="矩形 67"/>
                        <wps:cNvSpPr/>
                        <wps:spPr>
                          <a:xfrm>
                            <a:off x="1313815" y="1347470"/>
                            <a:ext cx="2456815"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lang w:eastAsia="zh-CN"/>
                                </w:rPr>
                                <w:t>铅</w:t>
                              </w:r>
                              <w:r>
                                <w:rPr>
                                  <w:rFonts w:hint="eastAsia"/>
                                  <w:sz w:val="18"/>
                                  <w:szCs w:val="18"/>
                                </w:rPr>
                                <w:t>精矿熔炼工序</w:t>
                              </w:r>
                            </w:p>
                          </w:txbxContent>
                        </wps:txbx>
                        <wps:bodyPr anchor="ctr" upright="1"/>
                      </wps:wsp>
                      <wps:wsp>
                        <wps:cNvPr id="59" name="自选图形 68"/>
                        <wps:cNvSpPr/>
                        <wps:spPr>
                          <a:xfrm>
                            <a:off x="3819525" y="1424940"/>
                            <a:ext cx="508635" cy="90805"/>
                          </a:xfrm>
                          <a:prstGeom prst="rightArrow">
                            <a:avLst>
                              <a:gd name="adj1" fmla="val 50000"/>
                              <a:gd name="adj2" fmla="val 140034"/>
                            </a:avLst>
                          </a:prstGeom>
                          <a:solidFill>
                            <a:srgbClr val="FFFFFF"/>
                          </a:solidFill>
                          <a:ln w="9525" cap="flat" cmpd="sng">
                            <a:solidFill>
                              <a:srgbClr val="000000"/>
                            </a:solidFill>
                            <a:prstDash val="solid"/>
                            <a:miter/>
                            <a:headEnd type="none" w="med" len="med"/>
                            <a:tailEnd type="none" w="med" len="med"/>
                          </a:ln>
                        </wps:spPr>
                        <wps:bodyPr upright="1"/>
                      </wps:wsp>
                      <wps:wsp>
                        <wps:cNvPr id="60" name="椭圆 69"/>
                        <wps:cNvSpPr/>
                        <wps:spPr>
                          <a:xfrm>
                            <a:off x="4348480" y="1307465"/>
                            <a:ext cx="747395"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 xml:space="preserve">3.1 </w:t>
                              </w:r>
                              <w:r>
                                <w:rPr>
                                  <w:rFonts w:hint="eastAsia"/>
                                  <w:sz w:val="18"/>
                                  <w:szCs w:val="18"/>
                                </w:rPr>
                                <w:t>产品</w:t>
                              </w:r>
                            </w:p>
                          </w:txbxContent>
                        </wps:txbx>
                        <wps:bodyPr lIns="10800" tIns="10800" rIns="10800" bIns="10800" anchor="ctr" upright="1"/>
                      </wps:wsp>
                      <wps:wsp>
                        <wps:cNvPr id="61" name="文本框 70"/>
                        <wps:cNvSpPr txBox="1"/>
                        <wps:spPr>
                          <a:xfrm>
                            <a:off x="4290695" y="1752600"/>
                            <a:ext cx="891540" cy="222885"/>
                          </a:xfrm>
                          <a:prstGeom prst="rect">
                            <a:avLst/>
                          </a:prstGeom>
                          <a:solidFill>
                            <a:srgbClr val="FFFFFF"/>
                          </a:solidFill>
                          <a:ln w="9525">
                            <a:noFill/>
                          </a:ln>
                        </wps:spPr>
                        <wps:txbx>
                          <w:txbxContent>
                            <w:p>
                              <w:pPr>
                                <w:jc w:val="center"/>
                                <w:rPr>
                                  <w:sz w:val="18"/>
                                  <w:szCs w:val="18"/>
                                </w:rPr>
                              </w:pPr>
                              <w:r>
                                <w:rPr>
                                  <w:rFonts w:hint="eastAsia"/>
                                  <w:sz w:val="18"/>
                                  <w:szCs w:val="18"/>
                                </w:rPr>
                                <w:t>种类和重量</w:t>
                              </w:r>
                              <w:r>
                                <w:rPr>
                                  <w:sz w:val="18"/>
                                  <w:szCs w:val="18"/>
                                </w:rPr>
                                <w:t>(t/a):</w:t>
                              </w:r>
                            </w:p>
                          </w:txbxContent>
                        </wps:txbx>
                        <wps:bodyPr lIns="10800" tIns="10800" rIns="10800" bIns="10800" upright="1"/>
                      </wps:wsp>
                      <wps:wsp>
                        <wps:cNvPr id="62" name="文本框 71"/>
                        <wps:cNvSpPr txBox="1"/>
                        <wps:spPr>
                          <a:xfrm>
                            <a:off x="4331970" y="1973580"/>
                            <a:ext cx="891540" cy="535305"/>
                          </a:xfrm>
                          <a:prstGeom prst="rect">
                            <a:avLst/>
                          </a:prstGeom>
                          <a:solidFill>
                            <a:srgbClr val="FFFFFF"/>
                          </a:solidFill>
                          <a:ln w="9525">
                            <a:noFill/>
                          </a:ln>
                        </wps:spPr>
                        <wps:txbx>
                          <w:txbxContent>
                            <w:p>
                              <w:pPr>
                                <w:spacing w:line="240" w:lineRule="exact"/>
                                <w:jc w:val="left"/>
                                <w:rPr>
                                  <w:sz w:val="18"/>
                                  <w:szCs w:val="18"/>
                                </w:rPr>
                              </w:pPr>
                              <w:r>
                                <w:rPr>
                                  <w:sz w:val="18"/>
                                  <w:szCs w:val="18"/>
                                </w:rPr>
                                <w:t>—</w:t>
                              </w:r>
                              <w:r>
                                <w:rPr>
                                  <w:rFonts w:hint="eastAsia"/>
                                  <w:sz w:val="18"/>
                                  <w:szCs w:val="18"/>
                                </w:rPr>
                                <w:t>粗</w:t>
                              </w:r>
                              <w:r>
                                <w:rPr>
                                  <w:rFonts w:hint="eastAsia"/>
                                  <w:sz w:val="18"/>
                                  <w:szCs w:val="18"/>
                                  <w:lang w:eastAsia="zh-CN"/>
                                </w:rPr>
                                <w:t>铅</w:t>
                              </w:r>
                              <w:r>
                                <w:rPr>
                                  <w:rFonts w:hint="eastAsia"/>
                                  <w:sz w:val="18"/>
                                  <w:szCs w:val="18"/>
                                </w:rPr>
                                <w:t>；</w:t>
                              </w:r>
                            </w:p>
                            <w:p>
                              <w:pPr>
                                <w:spacing w:line="240" w:lineRule="exact"/>
                                <w:jc w:val="left"/>
                                <w:rPr>
                                  <w:sz w:val="18"/>
                                  <w:szCs w:val="18"/>
                                </w:rPr>
                              </w:pPr>
                              <w:r>
                                <w:rPr>
                                  <w:sz w:val="18"/>
                                  <w:szCs w:val="18"/>
                                </w:rPr>
                                <w:t>—</w:t>
                              </w:r>
                              <w:r>
                                <w:rPr>
                                  <w:rFonts w:hint="eastAsia"/>
                                  <w:sz w:val="18"/>
                                  <w:szCs w:val="18"/>
                                </w:rPr>
                                <w:t>……</w:t>
                              </w:r>
                            </w:p>
                          </w:txbxContent>
                        </wps:txbx>
                        <wps:bodyPr lIns="10800" tIns="10800" rIns="10800" bIns="10800" upright="1"/>
                      </wps:wsp>
                      <wps:wsp>
                        <wps:cNvPr id="63" name="自选图形 72"/>
                        <wps:cNvSpPr/>
                        <wps:spPr>
                          <a:xfrm>
                            <a:off x="942340" y="1437005"/>
                            <a:ext cx="371475" cy="90805"/>
                          </a:xfrm>
                          <a:prstGeom prst="rightArrow">
                            <a:avLst>
                              <a:gd name="adj1" fmla="val 50000"/>
                              <a:gd name="adj2" fmla="val 102272"/>
                            </a:avLst>
                          </a:prstGeom>
                          <a:solidFill>
                            <a:srgbClr val="FFFFFF"/>
                          </a:solidFill>
                          <a:ln w="9525" cap="flat" cmpd="sng">
                            <a:solidFill>
                              <a:srgbClr val="000000"/>
                            </a:solidFill>
                            <a:prstDash val="solid"/>
                            <a:miter/>
                            <a:headEnd type="none" w="med" len="med"/>
                            <a:tailEnd type="none" w="med" len="med"/>
                          </a:ln>
                        </wps:spPr>
                        <wps:bodyPr upright="1"/>
                      </wps:wsp>
                      <wps:wsp>
                        <wps:cNvPr id="64" name="文本框 73"/>
                        <wps:cNvSpPr txBox="1"/>
                        <wps:spPr>
                          <a:xfrm>
                            <a:off x="153035" y="1367155"/>
                            <a:ext cx="747395" cy="240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 xml:space="preserve">2.1 </w:t>
                              </w:r>
                              <w:r>
                                <w:rPr>
                                  <w:rFonts w:hint="eastAsia"/>
                                  <w:sz w:val="18"/>
                                  <w:szCs w:val="18"/>
                                </w:rPr>
                                <w:t>原材料</w:t>
                              </w:r>
                            </w:p>
                          </w:txbxContent>
                        </wps:txbx>
                        <wps:bodyPr lIns="10800" tIns="10800" rIns="10800" bIns="10800" anchor="ctr" upright="1"/>
                      </wps:wsp>
                      <wps:wsp>
                        <wps:cNvPr id="65" name="文本框 74"/>
                        <wps:cNvSpPr txBox="1"/>
                        <wps:spPr>
                          <a:xfrm>
                            <a:off x="109220" y="1665605"/>
                            <a:ext cx="891540" cy="222885"/>
                          </a:xfrm>
                          <a:prstGeom prst="rect">
                            <a:avLst/>
                          </a:prstGeom>
                          <a:solidFill>
                            <a:srgbClr val="FFFFFF"/>
                          </a:solidFill>
                          <a:ln w="9525">
                            <a:noFill/>
                          </a:ln>
                        </wps:spPr>
                        <wps:txbx>
                          <w:txbxContent>
                            <w:p>
                              <w:pPr>
                                <w:jc w:val="center"/>
                                <w:rPr>
                                  <w:sz w:val="18"/>
                                  <w:szCs w:val="18"/>
                                </w:rPr>
                              </w:pPr>
                              <w:r>
                                <w:rPr>
                                  <w:rFonts w:hint="eastAsia"/>
                                  <w:sz w:val="18"/>
                                  <w:szCs w:val="18"/>
                                </w:rPr>
                                <w:t>种类和重量</w:t>
                              </w:r>
                              <w:r>
                                <w:rPr>
                                  <w:sz w:val="18"/>
                                  <w:szCs w:val="18"/>
                                </w:rPr>
                                <w:t>(t/a):</w:t>
                              </w:r>
                            </w:p>
                          </w:txbxContent>
                        </wps:txbx>
                        <wps:bodyPr lIns="10800" tIns="10800" rIns="10800" bIns="10800" upright="1"/>
                      </wps:wsp>
                      <wps:wsp>
                        <wps:cNvPr id="66" name="文本框 75"/>
                        <wps:cNvSpPr txBox="1"/>
                        <wps:spPr>
                          <a:xfrm>
                            <a:off x="153035" y="1888490"/>
                            <a:ext cx="747395" cy="1160145"/>
                          </a:xfrm>
                          <a:prstGeom prst="rect">
                            <a:avLst/>
                          </a:prstGeom>
                          <a:solidFill>
                            <a:srgbClr val="FFFFFF"/>
                          </a:solidFill>
                          <a:ln w="9525">
                            <a:noFill/>
                          </a:ln>
                        </wps:spPr>
                        <wps:txbx>
                          <w:txbxContent>
                            <w:p>
                              <w:pPr>
                                <w:spacing w:line="240" w:lineRule="exact"/>
                                <w:jc w:val="left"/>
                                <w:rPr>
                                  <w:rFonts w:hint="eastAsia"/>
                                  <w:sz w:val="18"/>
                                  <w:szCs w:val="18"/>
                                </w:rPr>
                              </w:pPr>
                              <w:r>
                                <w:rPr>
                                  <w:sz w:val="18"/>
                                  <w:szCs w:val="18"/>
                                </w:rPr>
                                <w:t>——</w:t>
                              </w:r>
                              <w:r>
                                <w:rPr>
                                  <w:rFonts w:hint="eastAsia"/>
                                  <w:sz w:val="18"/>
                                  <w:szCs w:val="18"/>
                                  <w:lang w:eastAsia="zh-CN"/>
                                </w:rPr>
                                <w:t>铅</w:t>
                              </w:r>
                              <w:r>
                                <w:rPr>
                                  <w:rFonts w:hint="eastAsia"/>
                                  <w:sz w:val="18"/>
                                  <w:szCs w:val="18"/>
                                </w:rPr>
                                <w:t>精矿；</w:t>
                              </w:r>
                            </w:p>
                            <w:p>
                              <w:pPr>
                                <w:spacing w:line="240" w:lineRule="exact"/>
                                <w:jc w:val="left"/>
                                <w:rPr>
                                  <w:rFonts w:hint="eastAsia" w:eastAsia="宋体"/>
                                  <w:sz w:val="18"/>
                                  <w:szCs w:val="18"/>
                                  <w:lang w:eastAsia="zh-CN"/>
                                </w:rPr>
                              </w:pPr>
                              <w:r>
                                <w:rPr>
                                  <w:sz w:val="18"/>
                                  <w:szCs w:val="18"/>
                                </w:rPr>
                                <w:t>——</w:t>
                              </w:r>
                              <w:r>
                                <w:rPr>
                                  <w:rFonts w:hint="eastAsia"/>
                                  <w:sz w:val="18"/>
                                  <w:szCs w:val="18"/>
                                  <w:lang w:eastAsia="zh-CN"/>
                                </w:rPr>
                                <w:t>含铅物料</w:t>
                              </w:r>
                            </w:p>
                            <w:p>
                              <w:pPr>
                                <w:spacing w:line="240" w:lineRule="exact"/>
                                <w:jc w:val="left"/>
                                <w:rPr>
                                  <w:sz w:val="18"/>
                                  <w:szCs w:val="18"/>
                                </w:rPr>
                              </w:pPr>
                              <w:r>
                                <w:rPr>
                                  <w:sz w:val="18"/>
                                  <w:szCs w:val="18"/>
                                </w:rPr>
                                <w:t>——</w:t>
                              </w:r>
                              <w:r>
                                <w:rPr>
                                  <w:rFonts w:hint="eastAsia"/>
                                  <w:sz w:val="18"/>
                                  <w:szCs w:val="18"/>
                                  <w:lang w:eastAsia="zh-CN"/>
                                </w:rPr>
                                <w:t>石英石；</w:t>
                              </w:r>
                            </w:p>
                            <w:p>
                              <w:pPr>
                                <w:spacing w:line="240" w:lineRule="exact"/>
                                <w:jc w:val="left"/>
                                <w:rPr>
                                  <w:sz w:val="18"/>
                                  <w:szCs w:val="18"/>
                                </w:rPr>
                              </w:pPr>
                              <w:r>
                                <w:rPr>
                                  <w:sz w:val="18"/>
                                  <w:szCs w:val="18"/>
                                </w:rPr>
                                <w:t>——</w:t>
                              </w:r>
                              <w:r>
                                <w:rPr>
                                  <w:rFonts w:hint="eastAsia"/>
                                  <w:sz w:val="18"/>
                                  <w:szCs w:val="18"/>
                                </w:rPr>
                                <w:t>石灰</w:t>
                              </w:r>
                              <w:r>
                                <w:rPr>
                                  <w:rFonts w:hint="eastAsia"/>
                                  <w:sz w:val="18"/>
                                  <w:szCs w:val="18"/>
                                  <w:lang w:eastAsia="zh-CN"/>
                                </w:rPr>
                                <w:t>石</w:t>
                              </w:r>
                              <w:r>
                                <w:rPr>
                                  <w:rFonts w:hint="eastAsia"/>
                                  <w:sz w:val="18"/>
                                  <w:szCs w:val="18"/>
                                </w:rPr>
                                <w:t>；</w:t>
                              </w:r>
                            </w:p>
                            <w:p>
                              <w:pPr>
                                <w:spacing w:line="240" w:lineRule="exact"/>
                                <w:jc w:val="left"/>
                                <w:rPr>
                                  <w:rFonts w:hint="eastAsia" w:eastAsia="宋体"/>
                                  <w:sz w:val="18"/>
                                  <w:szCs w:val="18"/>
                                  <w:lang w:eastAsia="zh-CN"/>
                                </w:rPr>
                              </w:pPr>
                              <w:r>
                                <w:rPr>
                                  <w:sz w:val="18"/>
                                  <w:szCs w:val="18"/>
                                </w:rPr>
                                <w:t>——</w:t>
                              </w:r>
                              <w:r>
                                <w:rPr>
                                  <w:rFonts w:hint="eastAsia"/>
                                  <w:sz w:val="18"/>
                                  <w:szCs w:val="18"/>
                                  <w:lang w:eastAsia="zh-CN"/>
                                </w:rPr>
                                <w:t>煤。</w:t>
                              </w:r>
                            </w:p>
                            <w:p>
                              <w:pPr>
                                <w:spacing w:line="240" w:lineRule="exact"/>
                                <w:jc w:val="left"/>
                                <w:rPr>
                                  <w:color w:val="FF0000"/>
                                  <w:sz w:val="18"/>
                                  <w:szCs w:val="18"/>
                                </w:rPr>
                              </w:pPr>
                              <w:r>
                                <w:rPr>
                                  <w:color w:val="FF0000"/>
                                  <w:sz w:val="18"/>
                                  <w:szCs w:val="18"/>
                                </w:rPr>
                                <w:t>——</w:t>
                              </w:r>
                              <w:r>
                                <w:rPr>
                                  <w:rFonts w:hint="eastAsia"/>
                                  <w:sz w:val="18"/>
                                  <w:szCs w:val="18"/>
                                </w:rPr>
                                <w:t>……</w:t>
                              </w:r>
                            </w:p>
                          </w:txbxContent>
                        </wps:txbx>
                        <wps:bodyPr lIns="10800" tIns="10800" rIns="10800" bIns="10800" upright="1"/>
                      </wps:wsp>
                      <wps:wsp>
                        <wps:cNvPr id="67" name="文本框 76"/>
                        <wps:cNvSpPr txBox="1"/>
                        <wps:spPr>
                          <a:xfrm>
                            <a:off x="1525270" y="729615"/>
                            <a:ext cx="747395" cy="240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sz w:val="18"/>
                                  <w:szCs w:val="18"/>
                                </w:rPr>
                                <w:t xml:space="preserve">2.2 </w:t>
                              </w:r>
                              <w:r>
                                <w:rPr>
                                  <w:rFonts w:hint="eastAsia"/>
                                  <w:sz w:val="18"/>
                                  <w:szCs w:val="18"/>
                                </w:rPr>
                                <w:t>能源</w:t>
                              </w:r>
                            </w:p>
                          </w:txbxContent>
                        </wps:txbx>
                        <wps:bodyPr lIns="10800" tIns="10800" rIns="10800" bIns="10800" anchor="ctr" upright="1"/>
                      </wps:wsp>
                      <wps:wsp>
                        <wps:cNvPr id="68" name="自选图形 77"/>
                        <wps:cNvCnPr/>
                        <wps:spPr>
                          <a:xfrm>
                            <a:off x="1899285" y="970280"/>
                            <a:ext cx="635" cy="355600"/>
                          </a:xfrm>
                          <a:prstGeom prst="straightConnector1">
                            <a:avLst/>
                          </a:prstGeom>
                          <a:ln w="9525" cap="flat" cmpd="sng">
                            <a:solidFill>
                              <a:srgbClr val="000000"/>
                            </a:solidFill>
                            <a:prstDash val="solid"/>
                            <a:headEnd type="none" w="med" len="med"/>
                            <a:tailEnd type="triangle" w="med" len="med"/>
                          </a:ln>
                        </wps:spPr>
                        <wps:bodyPr/>
                      </wps:wsp>
                      <wps:wsp>
                        <wps:cNvPr id="69" name="文本框 78"/>
                        <wps:cNvSpPr txBox="1"/>
                        <wps:spPr>
                          <a:xfrm>
                            <a:off x="33020" y="207010"/>
                            <a:ext cx="1217295" cy="874395"/>
                          </a:xfrm>
                          <a:prstGeom prst="rect">
                            <a:avLst/>
                          </a:prstGeom>
                          <a:solidFill>
                            <a:srgbClr val="FFFFFF"/>
                          </a:solidFill>
                          <a:ln w="9525">
                            <a:noFill/>
                          </a:ln>
                        </wps:spPr>
                        <wps:txbx>
                          <w:txbxContent>
                            <w:p>
                              <w:pPr>
                                <w:spacing w:line="240" w:lineRule="exact"/>
                                <w:rPr>
                                  <w:sz w:val="18"/>
                                  <w:szCs w:val="18"/>
                                </w:rPr>
                              </w:pPr>
                              <w:r>
                                <w:rPr>
                                  <w:rFonts w:hint="eastAsia"/>
                                  <w:sz w:val="18"/>
                                  <w:szCs w:val="18"/>
                                </w:rPr>
                                <w:t>基本信息：</w:t>
                              </w:r>
                            </w:p>
                            <w:p>
                              <w:pPr>
                                <w:spacing w:line="240" w:lineRule="exact"/>
                                <w:rPr>
                                  <w:sz w:val="18"/>
                                  <w:szCs w:val="18"/>
                                </w:rPr>
                              </w:pPr>
                              <w:r>
                                <w:rPr>
                                  <w:sz w:val="18"/>
                                  <w:szCs w:val="18"/>
                                </w:rPr>
                                <w:t>——</w:t>
                              </w:r>
                              <w:r>
                                <w:rPr>
                                  <w:rFonts w:hint="eastAsia"/>
                                  <w:sz w:val="18"/>
                                  <w:szCs w:val="18"/>
                                </w:rPr>
                                <w:t>参考年</w:t>
                              </w:r>
                            </w:p>
                            <w:p>
                              <w:pPr>
                                <w:spacing w:line="240" w:lineRule="exact"/>
                                <w:rPr>
                                  <w:sz w:val="18"/>
                                  <w:szCs w:val="18"/>
                                </w:rPr>
                              </w:pPr>
                              <w:r>
                                <w:rPr>
                                  <w:sz w:val="18"/>
                                  <w:szCs w:val="18"/>
                                </w:rPr>
                                <w:t>——</w:t>
                              </w:r>
                              <w:r>
                                <w:rPr>
                                  <w:rFonts w:hint="eastAsia"/>
                                  <w:sz w:val="18"/>
                                  <w:szCs w:val="18"/>
                                </w:rPr>
                                <w:t>员工数量</w:t>
                              </w:r>
                            </w:p>
                            <w:p>
                              <w:pPr>
                                <w:spacing w:line="240" w:lineRule="exact"/>
                                <w:rPr>
                                  <w:sz w:val="18"/>
                                  <w:szCs w:val="18"/>
                                </w:rPr>
                              </w:pPr>
                              <w:r>
                                <w:rPr>
                                  <w:sz w:val="18"/>
                                  <w:szCs w:val="18"/>
                                </w:rPr>
                                <w:t>——</w:t>
                              </w:r>
                              <w:r>
                                <w:rPr>
                                  <w:rFonts w:hint="eastAsia"/>
                                  <w:sz w:val="18"/>
                                  <w:szCs w:val="18"/>
                                </w:rPr>
                                <w:t>年营业额</w:t>
                              </w:r>
                              <w:r>
                                <w:rPr>
                                  <w:sz w:val="18"/>
                                  <w:szCs w:val="18"/>
                                </w:rPr>
                                <w:t>(</w:t>
                              </w:r>
                              <w:r>
                                <w:rPr>
                                  <w:rFonts w:hint="eastAsia"/>
                                  <w:sz w:val="18"/>
                                  <w:szCs w:val="18"/>
                                </w:rPr>
                                <w:t>万元</w:t>
                              </w:r>
                              <w:r>
                                <w:rPr>
                                  <w:sz w:val="18"/>
                                  <w:szCs w:val="18"/>
                                </w:rPr>
                                <w:t>/</w:t>
                              </w:r>
                              <w:r>
                                <w:rPr>
                                  <w:rFonts w:hint="eastAsia"/>
                                  <w:sz w:val="18"/>
                                  <w:szCs w:val="18"/>
                                </w:rPr>
                                <w:t>年</w:t>
                              </w:r>
                              <w:r>
                                <w:rPr>
                                  <w:sz w:val="18"/>
                                  <w:szCs w:val="18"/>
                                </w:rPr>
                                <w:t>)</w:t>
                              </w:r>
                            </w:p>
                            <w:p>
                              <w:pPr>
                                <w:spacing w:line="240" w:lineRule="exact"/>
                                <w:rPr>
                                  <w:sz w:val="18"/>
                                  <w:szCs w:val="18"/>
                                </w:rPr>
                              </w:pPr>
                              <w:r>
                                <w:rPr>
                                  <w:sz w:val="18"/>
                                  <w:szCs w:val="18"/>
                                </w:rPr>
                                <w:t>——</w:t>
                              </w:r>
                              <w:r>
                                <w:rPr>
                                  <w:rFonts w:hint="eastAsia"/>
                                  <w:sz w:val="18"/>
                                  <w:szCs w:val="18"/>
                                </w:rPr>
                                <w:t>工作天数（天</w:t>
                              </w:r>
                              <w:r>
                                <w:rPr>
                                  <w:sz w:val="18"/>
                                  <w:szCs w:val="18"/>
                                </w:rPr>
                                <w:t>/</w:t>
                              </w:r>
                              <w:r>
                                <w:rPr>
                                  <w:rFonts w:hint="eastAsia"/>
                                  <w:sz w:val="18"/>
                                  <w:szCs w:val="18"/>
                                </w:rPr>
                                <w:t>年）</w:t>
                              </w:r>
                            </w:p>
                          </w:txbxContent>
                        </wps:txbx>
                        <wps:bodyPr lIns="10800" tIns="10800" rIns="10800" bIns="10800" upright="1"/>
                      </wps:wsp>
                      <wps:wsp>
                        <wps:cNvPr id="70" name="文本框 79" descr="文本框: &#10;——……；&#10;——电(kwh/a)；&#10;——煤（t/a）；&#10;——焦碳（t/a）；&#10;"/>
                        <wps:cNvSpPr txBox="1"/>
                        <wps:spPr>
                          <a:xfrm>
                            <a:off x="1520190" y="41275"/>
                            <a:ext cx="850900" cy="663575"/>
                          </a:xfrm>
                          <a:prstGeom prst="rect">
                            <a:avLst/>
                          </a:prstGeom>
                          <a:solidFill>
                            <a:srgbClr val="FFFFFF"/>
                          </a:solidFill>
                          <a:ln w="9525">
                            <a:noFill/>
                          </a:ln>
                        </wps:spPr>
                        <wps:txbx>
                          <w:txbxContent>
                            <w:p>
                              <w:pPr>
                                <w:spacing w:line="240" w:lineRule="exact"/>
                                <w:jc w:val="left"/>
                                <w:rPr>
                                  <w:sz w:val="18"/>
                                  <w:szCs w:val="18"/>
                                </w:rPr>
                              </w:pPr>
                              <w:r>
                                <w:rPr>
                                  <w:sz w:val="18"/>
                                  <w:szCs w:val="18"/>
                                </w:rPr>
                                <w:t>——</w:t>
                              </w:r>
                              <w:r>
                                <w:rPr>
                                  <w:rFonts w:hint="eastAsia"/>
                                  <w:sz w:val="18"/>
                                  <w:szCs w:val="18"/>
                                </w:rPr>
                                <w:t>……；</w:t>
                              </w:r>
                            </w:p>
                            <w:p>
                              <w:pPr>
                                <w:spacing w:line="240" w:lineRule="exact"/>
                                <w:jc w:val="left"/>
                                <w:rPr>
                                  <w:sz w:val="18"/>
                                  <w:szCs w:val="18"/>
                                </w:rPr>
                              </w:pPr>
                              <w:r>
                                <w:rPr>
                                  <w:sz w:val="18"/>
                                  <w:szCs w:val="18"/>
                                </w:rPr>
                                <w:t>——</w:t>
                              </w:r>
                              <w:r>
                                <w:rPr>
                                  <w:rFonts w:hint="eastAsia"/>
                                  <w:sz w:val="18"/>
                                  <w:szCs w:val="18"/>
                                </w:rPr>
                                <w:t>电</w:t>
                              </w:r>
                              <w:r>
                                <w:rPr>
                                  <w:sz w:val="18"/>
                                  <w:szCs w:val="18"/>
                                </w:rPr>
                                <w:t>(kwh/a)</w:t>
                              </w:r>
                              <w:r>
                                <w:rPr>
                                  <w:rFonts w:hint="eastAsia"/>
                                  <w:sz w:val="18"/>
                                  <w:szCs w:val="18"/>
                                </w:rPr>
                                <w:t>；</w:t>
                              </w:r>
                            </w:p>
                            <w:p>
                              <w:pPr>
                                <w:spacing w:line="240" w:lineRule="exact"/>
                                <w:jc w:val="left"/>
                                <w:rPr>
                                  <w:sz w:val="18"/>
                                  <w:szCs w:val="18"/>
                                </w:rPr>
                              </w:pPr>
                              <w:r>
                                <w:rPr>
                                  <w:sz w:val="18"/>
                                  <w:szCs w:val="18"/>
                                </w:rPr>
                                <w:t>——</w:t>
                              </w:r>
                              <w:r>
                                <w:rPr>
                                  <w:rFonts w:hint="eastAsia"/>
                                  <w:sz w:val="18"/>
                                  <w:szCs w:val="18"/>
                                </w:rPr>
                                <w:t>煤（</w:t>
                              </w:r>
                              <w:r>
                                <w:rPr>
                                  <w:sz w:val="18"/>
                                  <w:szCs w:val="18"/>
                                </w:rPr>
                                <w:t>t/a</w:t>
                              </w:r>
                              <w:r>
                                <w:rPr>
                                  <w:rFonts w:hint="eastAsia"/>
                                  <w:sz w:val="18"/>
                                  <w:szCs w:val="18"/>
                                </w:rPr>
                                <w:t>）；</w:t>
                              </w:r>
                            </w:p>
                            <w:p>
                              <w:pPr>
                                <w:spacing w:line="240" w:lineRule="exact"/>
                                <w:jc w:val="left"/>
                                <w:rPr>
                                  <w:sz w:val="18"/>
                                  <w:szCs w:val="18"/>
                                </w:rPr>
                              </w:pPr>
                              <w:r>
                                <w:rPr>
                                  <w:sz w:val="18"/>
                                  <w:szCs w:val="18"/>
                                </w:rPr>
                                <w:t>——</w:t>
                              </w:r>
                              <w:r>
                                <w:rPr>
                                  <w:rFonts w:hint="eastAsia"/>
                                  <w:sz w:val="18"/>
                                  <w:szCs w:val="18"/>
                                </w:rPr>
                                <w:t>焦碳（</w:t>
                              </w:r>
                              <w:r>
                                <w:rPr>
                                  <w:sz w:val="18"/>
                                  <w:szCs w:val="18"/>
                                </w:rPr>
                                <w:t>t/a</w:t>
                              </w:r>
                              <w:r>
                                <w:rPr>
                                  <w:rFonts w:hint="eastAsia"/>
                                  <w:sz w:val="18"/>
                                  <w:szCs w:val="18"/>
                                </w:rPr>
                                <w:t>）；</w:t>
                              </w:r>
                            </w:p>
                          </w:txbxContent>
                        </wps:txbx>
                        <wps:bodyPr lIns="10800" tIns="10800" rIns="10800" bIns="10800" upright="1"/>
                      </wps:wsp>
                      <wps:wsp>
                        <wps:cNvPr id="71" name="文本框 80"/>
                        <wps:cNvSpPr txBox="1"/>
                        <wps:spPr>
                          <a:xfrm>
                            <a:off x="2829560" y="751205"/>
                            <a:ext cx="747395" cy="240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sz w:val="18"/>
                                  <w:szCs w:val="18"/>
                                </w:rPr>
                                <w:t xml:space="preserve">2.3 </w:t>
                              </w:r>
                              <w:r>
                                <w:rPr>
                                  <w:rFonts w:hint="eastAsia"/>
                                  <w:sz w:val="18"/>
                                  <w:szCs w:val="18"/>
                                </w:rPr>
                                <w:t>水</w:t>
                              </w:r>
                            </w:p>
                          </w:txbxContent>
                        </wps:txbx>
                        <wps:bodyPr lIns="10800" tIns="10800" rIns="10800" bIns="10800" anchor="ctr" upright="1"/>
                      </wps:wsp>
                      <wps:wsp>
                        <wps:cNvPr id="72" name="自选图形 81"/>
                        <wps:cNvCnPr/>
                        <wps:spPr>
                          <a:xfrm>
                            <a:off x="3203575" y="991870"/>
                            <a:ext cx="635" cy="355600"/>
                          </a:xfrm>
                          <a:prstGeom prst="straightConnector1">
                            <a:avLst/>
                          </a:prstGeom>
                          <a:ln w="9525" cap="flat" cmpd="sng">
                            <a:solidFill>
                              <a:srgbClr val="000000"/>
                            </a:solidFill>
                            <a:prstDash val="solid"/>
                            <a:headEnd type="none" w="med" len="med"/>
                            <a:tailEnd type="triangle" w="med" len="med"/>
                          </a:ln>
                        </wps:spPr>
                        <wps:bodyPr/>
                      </wps:wsp>
                      <wps:wsp>
                        <wps:cNvPr id="73" name="文本框 82" descr="文本框: &#10;——……；&#10;——电(kwh/a)；&#10;——煤（t/a）；&#10;——焦碳（t/a）；&#10;"/>
                        <wps:cNvSpPr txBox="1"/>
                        <wps:spPr>
                          <a:xfrm>
                            <a:off x="2824480" y="62865"/>
                            <a:ext cx="1029970" cy="663575"/>
                          </a:xfrm>
                          <a:prstGeom prst="rect">
                            <a:avLst/>
                          </a:prstGeom>
                          <a:solidFill>
                            <a:srgbClr val="FFFFFF"/>
                          </a:solidFill>
                          <a:ln w="9525">
                            <a:noFill/>
                          </a:ln>
                        </wps:spPr>
                        <wps:txbx>
                          <w:txbxContent>
                            <w:p>
                              <w:pPr>
                                <w:spacing w:line="240" w:lineRule="exact"/>
                                <w:jc w:val="left"/>
                                <w:rPr>
                                  <w:sz w:val="18"/>
                                  <w:szCs w:val="18"/>
                                </w:rPr>
                              </w:pPr>
                              <w:r>
                                <w:rPr>
                                  <w:sz w:val="18"/>
                                  <w:szCs w:val="18"/>
                                </w:rPr>
                                <w:t>——</w:t>
                              </w:r>
                              <w:r>
                                <w:rPr>
                                  <w:rFonts w:hint="eastAsia"/>
                                  <w:sz w:val="18"/>
                                  <w:szCs w:val="18"/>
                                </w:rPr>
                                <w:t>消耗量</w:t>
                              </w:r>
                              <w:r>
                                <w:rPr>
                                  <w:sz w:val="18"/>
                                  <w:szCs w:val="18"/>
                                </w:rPr>
                                <w:t>(m</w:t>
                              </w:r>
                              <w:r>
                                <w:rPr>
                                  <w:rFonts w:hint="eastAsia"/>
                                  <w:sz w:val="18"/>
                                  <w:szCs w:val="18"/>
                                </w:rPr>
                                <w:t>³</w:t>
                              </w:r>
                              <w:r>
                                <w:rPr>
                                  <w:sz w:val="18"/>
                                  <w:szCs w:val="18"/>
                                </w:rPr>
                                <w:t>/a)</w:t>
                              </w:r>
                              <w:r>
                                <w:rPr>
                                  <w:rFonts w:hint="eastAsia"/>
                                  <w:sz w:val="18"/>
                                  <w:szCs w:val="18"/>
                                </w:rPr>
                                <w:t>；</w:t>
                              </w:r>
                            </w:p>
                            <w:p>
                              <w:pPr>
                                <w:spacing w:line="240" w:lineRule="exact"/>
                                <w:jc w:val="left"/>
                                <w:rPr>
                                  <w:sz w:val="18"/>
                                  <w:szCs w:val="18"/>
                                </w:rPr>
                              </w:pPr>
                              <w:r>
                                <w:rPr>
                                  <w:sz w:val="18"/>
                                  <w:szCs w:val="18"/>
                                </w:rPr>
                                <w:t>——</w:t>
                              </w:r>
                              <w:r>
                                <w:rPr>
                                  <w:rFonts w:hint="eastAsia"/>
                                  <w:sz w:val="18"/>
                                  <w:szCs w:val="18"/>
                                </w:rPr>
                                <w:t>自备井</w:t>
                              </w:r>
                              <w:r>
                                <w:rPr>
                                  <w:sz w:val="18"/>
                                  <w:szCs w:val="18"/>
                                </w:rPr>
                                <w:t>/</w:t>
                              </w:r>
                              <w:r>
                                <w:rPr>
                                  <w:rFonts w:hint="eastAsia"/>
                                  <w:sz w:val="18"/>
                                  <w:szCs w:val="18"/>
                                </w:rPr>
                                <w:t>自来水比例（</w:t>
                              </w:r>
                              <w:r>
                                <w:rPr>
                                  <w:sz w:val="18"/>
                                  <w:szCs w:val="18"/>
                                </w:rPr>
                                <w:t>%</w:t>
                              </w:r>
                              <w:r>
                                <w:rPr>
                                  <w:rFonts w:hint="eastAsia"/>
                                  <w:sz w:val="18"/>
                                  <w:szCs w:val="18"/>
                                </w:rPr>
                                <w:t>）</w:t>
                              </w:r>
                            </w:p>
                          </w:txbxContent>
                        </wps:txbx>
                        <wps:bodyPr lIns="10800" tIns="10800" rIns="10800" bIns="10800" upright="1"/>
                      </wps:wsp>
                      <wps:wsp>
                        <wps:cNvPr id="74" name="自选图形 83"/>
                        <wps:cNvCnPr/>
                        <wps:spPr>
                          <a:xfrm>
                            <a:off x="3711575" y="1601470"/>
                            <a:ext cx="635" cy="355600"/>
                          </a:xfrm>
                          <a:prstGeom prst="straightConnector1">
                            <a:avLst/>
                          </a:prstGeom>
                          <a:ln w="9525" cap="flat" cmpd="sng">
                            <a:solidFill>
                              <a:srgbClr val="000000"/>
                            </a:solidFill>
                            <a:prstDash val="solid"/>
                            <a:headEnd type="none" w="med" len="med"/>
                            <a:tailEnd type="triangle" w="med" len="med"/>
                          </a:ln>
                        </wps:spPr>
                        <wps:bodyPr/>
                      </wps:wsp>
                      <wps:wsp>
                        <wps:cNvPr id="75" name="椭圆 84"/>
                        <wps:cNvSpPr/>
                        <wps:spPr>
                          <a:xfrm>
                            <a:off x="3387725" y="1957070"/>
                            <a:ext cx="652145" cy="32067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 xml:space="preserve">3.2 </w:t>
                              </w:r>
                              <w:r>
                                <w:rPr>
                                  <w:rFonts w:hint="eastAsia"/>
                                  <w:sz w:val="18"/>
                                  <w:szCs w:val="18"/>
                                </w:rPr>
                                <w:t>余热</w:t>
                              </w:r>
                            </w:p>
                          </w:txbxContent>
                        </wps:txbx>
                        <wps:bodyPr lIns="10800" tIns="10800" rIns="10800" bIns="10800" anchor="ctr" upright="1"/>
                      </wps:wsp>
                      <wps:wsp>
                        <wps:cNvPr id="76" name="自选图形 85"/>
                        <wps:cNvCnPr/>
                        <wps:spPr>
                          <a:xfrm>
                            <a:off x="2899410" y="1619885"/>
                            <a:ext cx="635" cy="355600"/>
                          </a:xfrm>
                          <a:prstGeom prst="straightConnector1">
                            <a:avLst/>
                          </a:prstGeom>
                          <a:ln w="9525" cap="flat" cmpd="sng">
                            <a:solidFill>
                              <a:srgbClr val="000000"/>
                            </a:solidFill>
                            <a:prstDash val="solid"/>
                            <a:headEnd type="none" w="med" len="med"/>
                            <a:tailEnd type="triangle" w="med" len="med"/>
                          </a:ln>
                        </wps:spPr>
                        <wps:bodyPr/>
                      </wps:wsp>
                      <wps:wsp>
                        <wps:cNvPr id="77" name="自选图形 86"/>
                        <wps:cNvCnPr/>
                        <wps:spPr>
                          <a:xfrm>
                            <a:off x="1407160" y="1619885"/>
                            <a:ext cx="635" cy="355600"/>
                          </a:xfrm>
                          <a:prstGeom prst="straightConnector1">
                            <a:avLst/>
                          </a:prstGeom>
                          <a:ln w="9525" cap="flat" cmpd="sng">
                            <a:solidFill>
                              <a:srgbClr val="000000"/>
                            </a:solidFill>
                            <a:prstDash val="solid"/>
                            <a:headEnd type="none" w="med" len="med"/>
                            <a:tailEnd type="triangle" w="med" len="med"/>
                          </a:ln>
                        </wps:spPr>
                        <wps:bodyPr/>
                      </wps:wsp>
                      <wps:wsp>
                        <wps:cNvPr id="78" name="自选图形 87"/>
                        <wps:cNvCnPr/>
                        <wps:spPr>
                          <a:xfrm>
                            <a:off x="2164715" y="1607820"/>
                            <a:ext cx="635" cy="355600"/>
                          </a:xfrm>
                          <a:prstGeom prst="straightConnector1">
                            <a:avLst/>
                          </a:prstGeom>
                          <a:ln w="9525" cap="flat" cmpd="sng">
                            <a:solidFill>
                              <a:srgbClr val="000000"/>
                            </a:solidFill>
                            <a:prstDash val="solid"/>
                            <a:headEnd type="none" w="med" len="med"/>
                            <a:tailEnd type="triangle" w="med" len="med"/>
                          </a:ln>
                        </wps:spPr>
                        <wps:bodyPr/>
                      </wps:wsp>
                      <wps:wsp>
                        <wps:cNvPr id="79" name="椭圆 88"/>
                        <wps:cNvSpPr/>
                        <wps:spPr>
                          <a:xfrm>
                            <a:off x="2576830" y="1957070"/>
                            <a:ext cx="652145" cy="32067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 xml:space="preserve">3.3 </w:t>
                              </w:r>
                              <w:r>
                                <w:rPr>
                                  <w:rFonts w:hint="eastAsia"/>
                                  <w:sz w:val="18"/>
                                  <w:szCs w:val="18"/>
                                </w:rPr>
                                <w:t>废气</w:t>
                              </w:r>
                            </w:p>
                          </w:txbxContent>
                        </wps:txbx>
                        <wps:bodyPr lIns="10800" tIns="10800" rIns="10800" bIns="10800" anchor="ctr" upright="1"/>
                      </wps:wsp>
                      <wps:wsp>
                        <wps:cNvPr id="80" name="椭圆 89"/>
                        <wps:cNvSpPr/>
                        <wps:spPr>
                          <a:xfrm>
                            <a:off x="1836420" y="1957070"/>
                            <a:ext cx="652145" cy="32067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 xml:space="preserve">3.4 </w:t>
                              </w:r>
                              <w:r>
                                <w:rPr>
                                  <w:rFonts w:hint="eastAsia"/>
                                  <w:sz w:val="18"/>
                                  <w:szCs w:val="18"/>
                                </w:rPr>
                                <w:t>固废</w:t>
                              </w:r>
                            </w:p>
                          </w:txbxContent>
                        </wps:txbx>
                        <wps:bodyPr lIns="10800" tIns="10800" rIns="10800" bIns="10800" anchor="ctr" upright="1"/>
                      </wps:wsp>
                      <wps:wsp>
                        <wps:cNvPr id="81" name="椭圆 90"/>
                        <wps:cNvSpPr/>
                        <wps:spPr>
                          <a:xfrm>
                            <a:off x="1083945" y="1975485"/>
                            <a:ext cx="652145" cy="32067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 xml:space="preserve">3.5 </w:t>
                              </w:r>
                              <w:r>
                                <w:rPr>
                                  <w:rFonts w:hint="eastAsia"/>
                                  <w:sz w:val="18"/>
                                  <w:szCs w:val="18"/>
                                </w:rPr>
                                <w:t>废水</w:t>
                              </w:r>
                            </w:p>
                          </w:txbxContent>
                        </wps:txbx>
                        <wps:bodyPr lIns="10800" tIns="10800" rIns="10800" bIns="10800" anchor="ctr" upright="1"/>
                      </wps:wsp>
                      <wps:wsp>
                        <wps:cNvPr id="82" name="文本框 91"/>
                        <wps:cNvSpPr txBox="1"/>
                        <wps:spPr>
                          <a:xfrm>
                            <a:off x="3441065" y="2296160"/>
                            <a:ext cx="643255" cy="212725"/>
                          </a:xfrm>
                          <a:prstGeom prst="rect">
                            <a:avLst/>
                          </a:prstGeom>
                          <a:solidFill>
                            <a:srgbClr val="FFFFFF"/>
                          </a:solidFill>
                          <a:ln w="9525">
                            <a:noFill/>
                          </a:ln>
                        </wps:spPr>
                        <wps:txbx>
                          <w:txbxContent>
                            <w:p>
                              <w:pPr>
                                <w:jc w:val="left"/>
                                <w:rPr>
                                  <w:sz w:val="18"/>
                                  <w:szCs w:val="18"/>
                                </w:rPr>
                              </w:pPr>
                              <w:r>
                                <w:rPr>
                                  <w:rFonts w:hint="eastAsia"/>
                                  <w:sz w:val="18"/>
                                  <w:szCs w:val="18"/>
                                </w:rPr>
                                <w:t>来源</w:t>
                              </w:r>
                              <w:r>
                                <w:rPr>
                                  <w:sz w:val="18"/>
                                  <w:szCs w:val="18"/>
                                </w:rPr>
                                <w:t>(kwh/a):</w:t>
                              </w:r>
                            </w:p>
                          </w:txbxContent>
                        </wps:txbx>
                        <wps:bodyPr lIns="10800" tIns="10800" rIns="10800" bIns="10800" upright="1"/>
                      </wps:wsp>
                      <wps:wsp>
                        <wps:cNvPr id="83" name="文本框 92"/>
                        <wps:cNvSpPr txBox="1"/>
                        <wps:spPr>
                          <a:xfrm>
                            <a:off x="3441065" y="2519045"/>
                            <a:ext cx="714375" cy="490855"/>
                          </a:xfrm>
                          <a:prstGeom prst="rect">
                            <a:avLst/>
                          </a:prstGeom>
                          <a:solidFill>
                            <a:srgbClr val="FFFFFF"/>
                          </a:solidFill>
                          <a:ln w="9525">
                            <a:noFill/>
                          </a:ln>
                        </wps:spPr>
                        <wps:txbx>
                          <w:txbxContent>
                            <w:p>
                              <w:pPr>
                                <w:spacing w:line="240" w:lineRule="exact"/>
                                <w:jc w:val="left"/>
                                <w:rPr>
                                  <w:sz w:val="18"/>
                                  <w:szCs w:val="18"/>
                                </w:rPr>
                              </w:pPr>
                              <w:r>
                                <w:rPr>
                                  <w:sz w:val="18"/>
                                  <w:szCs w:val="18"/>
                                </w:rPr>
                                <w:t>—</w:t>
                              </w:r>
                              <w:r>
                                <w:rPr>
                                  <w:rFonts w:hint="eastAsia"/>
                                  <w:sz w:val="18"/>
                                  <w:szCs w:val="18"/>
                                </w:rPr>
                                <w:t>高温废气；</w:t>
                              </w:r>
                            </w:p>
                            <w:p>
                              <w:pPr>
                                <w:spacing w:line="240" w:lineRule="exact"/>
                                <w:jc w:val="left"/>
                                <w:rPr>
                                  <w:sz w:val="18"/>
                                  <w:szCs w:val="18"/>
                                </w:rPr>
                              </w:pPr>
                              <w:r>
                                <w:rPr>
                                  <w:sz w:val="18"/>
                                  <w:szCs w:val="18"/>
                                </w:rPr>
                                <w:t>—</w:t>
                              </w:r>
                              <w:r>
                                <w:rPr>
                                  <w:rFonts w:hint="eastAsia"/>
                                  <w:sz w:val="18"/>
                                  <w:szCs w:val="18"/>
                                </w:rPr>
                                <w:t>其他</w:t>
                              </w:r>
                            </w:p>
                          </w:txbxContent>
                        </wps:txbx>
                        <wps:bodyPr lIns="10800" tIns="10800" rIns="10800" bIns="10800" upright="1"/>
                      </wps:wsp>
                      <wps:wsp>
                        <wps:cNvPr id="84" name="文本框 93"/>
                        <wps:cNvSpPr txBox="1"/>
                        <wps:spPr>
                          <a:xfrm>
                            <a:off x="2418715" y="2296160"/>
                            <a:ext cx="923925" cy="222885"/>
                          </a:xfrm>
                          <a:prstGeom prst="rect">
                            <a:avLst/>
                          </a:prstGeom>
                          <a:solidFill>
                            <a:srgbClr val="FFFFFF"/>
                          </a:solidFill>
                          <a:ln w="9525">
                            <a:noFill/>
                          </a:ln>
                        </wps:spPr>
                        <wps:txbx>
                          <w:txbxContent>
                            <w:p>
                              <w:pPr>
                                <w:jc w:val="left"/>
                                <w:rPr>
                                  <w:sz w:val="18"/>
                                  <w:szCs w:val="18"/>
                                </w:rPr>
                              </w:pPr>
                              <w:r>
                                <w:rPr>
                                  <w:rFonts w:hint="eastAsia"/>
                                  <w:sz w:val="18"/>
                                  <w:szCs w:val="18"/>
                                </w:rPr>
                                <w:t>种类和数量（</w:t>
                              </w:r>
                              <w:r>
                                <w:rPr>
                                  <w:sz w:val="18"/>
                                  <w:szCs w:val="18"/>
                                </w:rPr>
                                <w:t>t/a</w:t>
                              </w:r>
                              <w:r>
                                <w:rPr>
                                  <w:rFonts w:hint="eastAsia"/>
                                  <w:sz w:val="18"/>
                                  <w:szCs w:val="18"/>
                                </w:rPr>
                                <w:t>）：</w:t>
                              </w:r>
                              <w:r>
                                <w:rPr>
                                  <w:sz w:val="18"/>
                                  <w:szCs w:val="18"/>
                                </w:rPr>
                                <w:t>(kwh/a):</w:t>
                              </w:r>
                            </w:p>
                          </w:txbxContent>
                        </wps:txbx>
                        <wps:bodyPr lIns="10800" tIns="10800" rIns="10800" bIns="10800" upright="1"/>
                      </wps:wsp>
                      <wps:wsp>
                        <wps:cNvPr id="85" name="文本框 94"/>
                        <wps:cNvSpPr txBox="1"/>
                        <wps:spPr>
                          <a:xfrm>
                            <a:off x="2467610" y="2477770"/>
                            <a:ext cx="711200" cy="490855"/>
                          </a:xfrm>
                          <a:prstGeom prst="rect">
                            <a:avLst/>
                          </a:prstGeom>
                          <a:solidFill>
                            <a:srgbClr val="FFFFFF"/>
                          </a:solidFill>
                          <a:ln w="9525">
                            <a:noFill/>
                          </a:ln>
                        </wps:spPr>
                        <wps:txbx>
                          <w:txbxContent>
                            <w:p>
                              <w:pPr>
                                <w:spacing w:line="240" w:lineRule="exact"/>
                                <w:jc w:val="left"/>
                                <w:rPr>
                                  <w:sz w:val="18"/>
                                  <w:szCs w:val="18"/>
                                </w:rPr>
                              </w:pPr>
                              <w:r>
                                <w:rPr>
                                  <w:sz w:val="18"/>
                                  <w:szCs w:val="18"/>
                                </w:rPr>
                                <w:t>—</w:t>
                              </w:r>
                              <w:r>
                                <w:rPr>
                                  <w:rFonts w:hint="eastAsia"/>
                                  <w:sz w:val="18"/>
                                  <w:szCs w:val="18"/>
                                </w:rPr>
                                <w:t>二氧化硫；</w:t>
                              </w:r>
                            </w:p>
                            <w:p>
                              <w:pPr>
                                <w:spacing w:line="240" w:lineRule="exact"/>
                                <w:jc w:val="left"/>
                                <w:rPr>
                                  <w:sz w:val="18"/>
                                  <w:szCs w:val="18"/>
                                </w:rPr>
                              </w:pPr>
                              <w:r>
                                <w:rPr>
                                  <w:sz w:val="18"/>
                                  <w:szCs w:val="18"/>
                                </w:rPr>
                                <w:t>—</w:t>
                              </w:r>
                              <w:r>
                                <w:rPr>
                                  <w:rFonts w:hint="eastAsia"/>
                                  <w:sz w:val="18"/>
                                  <w:szCs w:val="18"/>
                                </w:rPr>
                                <w:t>氮氧化物</w:t>
                              </w:r>
                            </w:p>
                            <w:p>
                              <w:pPr>
                                <w:spacing w:line="240" w:lineRule="exact"/>
                                <w:jc w:val="left"/>
                                <w:rPr>
                                  <w:sz w:val="18"/>
                                  <w:szCs w:val="18"/>
                                </w:rPr>
                              </w:pPr>
                              <w:r>
                                <w:rPr>
                                  <w:sz w:val="18"/>
                                  <w:szCs w:val="18"/>
                                </w:rPr>
                                <w:t>—</w:t>
                              </w:r>
                              <w:r>
                                <w:rPr>
                                  <w:rFonts w:hint="eastAsia"/>
                                  <w:sz w:val="18"/>
                                  <w:szCs w:val="18"/>
                                </w:rPr>
                                <w:t>……</w:t>
                              </w:r>
                            </w:p>
                          </w:txbxContent>
                        </wps:txbx>
                        <wps:bodyPr lIns="10800" tIns="10800" rIns="10800" bIns="10800" upright="1"/>
                      </wps:wsp>
                      <wps:wsp>
                        <wps:cNvPr id="86" name="文本框 95"/>
                        <wps:cNvSpPr txBox="1"/>
                        <wps:spPr>
                          <a:xfrm>
                            <a:off x="1083945" y="2326005"/>
                            <a:ext cx="793115" cy="871855"/>
                          </a:xfrm>
                          <a:prstGeom prst="rect">
                            <a:avLst/>
                          </a:prstGeom>
                          <a:solidFill>
                            <a:srgbClr val="FFFFFF"/>
                          </a:solidFill>
                          <a:ln w="9525">
                            <a:noFill/>
                          </a:ln>
                        </wps:spPr>
                        <wps:txbx>
                          <w:txbxContent>
                            <w:p>
                              <w:pPr>
                                <w:spacing w:line="240" w:lineRule="exact"/>
                                <w:jc w:val="left"/>
                                <w:rPr>
                                  <w:sz w:val="18"/>
                                  <w:szCs w:val="18"/>
                                </w:rPr>
                              </w:pPr>
                              <w:r>
                                <w:rPr>
                                  <w:rFonts w:hint="eastAsia"/>
                                  <w:sz w:val="18"/>
                                  <w:szCs w:val="18"/>
                                </w:rPr>
                                <w:t>排放量（</w:t>
                              </w:r>
                              <w:r>
                                <w:rPr>
                                  <w:sz w:val="18"/>
                                  <w:szCs w:val="18"/>
                                </w:rPr>
                                <w:t>m</w:t>
                              </w:r>
                              <w:r>
                                <w:rPr>
                                  <w:rFonts w:hint="eastAsia"/>
                                  <w:sz w:val="18"/>
                                  <w:szCs w:val="18"/>
                                </w:rPr>
                                <w:t>³</w:t>
                              </w:r>
                              <w:r>
                                <w:rPr>
                                  <w:sz w:val="18"/>
                                  <w:szCs w:val="18"/>
                                </w:rPr>
                                <w:t>/a</w:t>
                              </w:r>
                              <w:r>
                                <w:rPr>
                                  <w:rFonts w:hint="eastAsia"/>
                                  <w:sz w:val="18"/>
                                  <w:szCs w:val="18"/>
                                </w:rPr>
                                <w:t>）：</w:t>
                              </w:r>
                            </w:p>
                            <w:p>
                              <w:pPr>
                                <w:spacing w:line="240" w:lineRule="exact"/>
                                <w:jc w:val="left"/>
                                <w:rPr>
                                  <w:sz w:val="18"/>
                                  <w:szCs w:val="18"/>
                                </w:rPr>
                              </w:pPr>
                              <w:r>
                                <w:rPr>
                                  <w:sz w:val="18"/>
                                  <w:szCs w:val="18"/>
                                </w:rPr>
                                <w:t>—</w:t>
                              </w:r>
                              <w:r>
                                <w:rPr>
                                  <w:rFonts w:hint="eastAsia"/>
                                  <w:sz w:val="18"/>
                                  <w:szCs w:val="18"/>
                                </w:rPr>
                                <w:t>负荷（</w:t>
                              </w:r>
                              <w:r>
                                <w:rPr>
                                  <w:sz w:val="18"/>
                                  <w:szCs w:val="18"/>
                                </w:rPr>
                                <w:t>t/a</w:t>
                              </w:r>
                              <w:r>
                                <w:rPr>
                                  <w:rFonts w:hint="eastAsia"/>
                                  <w:sz w:val="18"/>
                                  <w:szCs w:val="18"/>
                                </w:rPr>
                                <w:t>）：</w:t>
                              </w:r>
                            </w:p>
                            <w:p>
                              <w:pPr>
                                <w:spacing w:line="240" w:lineRule="exact"/>
                                <w:jc w:val="left"/>
                                <w:rPr>
                                  <w:sz w:val="18"/>
                                  <w:szCs w:val="18"/>
                                </w:rPr>
                              </w:pPr>
                              <w:r>
                                <w:rPr>
                                  <w:sz w:val="18"/>
                                  <w:szCs w:val="18"/>
                                </w:rPr>
                                <w:t>—</w:t>
                              </w:r>
                              <w:r>
                                <w:rPr>
                                  <w:rFonts w:hint="eastAsia"/>
                                  <w:sz w:val="18"/>
                                  <w:szCs w:val="18"/>
                                </w:rPr>
                                <w:t>化学需氧量；</w:t>
                              </w:r>
                            </w:p>
                            <w:p>
                              <w:pPr>
                                <w:spacing w:line="240" w:lineRule="exact"/>
                                <w:jc w:val="left"/>
                                <w:rPr>
                                  <w:sz w:val="18"/>
                                  <w:szCs w:val="18"/>
                                </w:rPr>
                              </w:pPr>
                              <w:r>
                                <w:rPr>
                                  <w:sz w:val="18"/>
                                  <w:szCs w:val="18"/>
                                </w:rPr>
                                <w:t>—</w:t>
                              </w:r>
                              <w:r>
                                <w:rPr>
                                  <w:rFonts w:hint="eastAsia"/>
                                  <w:sz w:val="18"/>
                                  <w:szCs w:val="18"/>
                                </w:rPr>
                                <w:t>生物需氧量；</w:t>
                              </w:r>
                            </w:p>
                            <w:p>
                              <w:pPr>
                                <w:spacing w:line="240" w:lineRule="exact"/>
                                <w:jc w:val="left"/>
                                <w:rPr>
                                  <w:sz w:val="18"/>
                                  <w:szCs w:val="18"/>
                                </w:rPr>
                              </w:pPr>
                              <w:r>
                                <w:rPr>
                                  <w:sz w:val="18"/>
                                  <w:szCs w:val="18"/>
                                </w:rPr>
                                <w:t>—</w:t>
                              </w:r>
                              <w:r>
                                <w:rPr>
                                  <w:rFonts w:hint="eastAsia"/>
                                  <w:sz w:val="18"/>
                                  <w:szCs w:val="18"/>
                                </w:rPr>
                                <w:t>总</w:t>
                              </w:r>
                              <w:r>
                                <w:rPr>
                                  <w:rFonts w:hint="eastAsia"/>
                                  <w:sz w:val="18"/>
                                  <w:szCs w:val="18"/>
                                  <w:lang w:eastAsia="zh-CN"/>
                                </w:rPr>
                                <w:t>铅</w:t>
                              </w:r>
                              <w:r>
                                <w:rPr>
                                  <w:rFonts w:hint="eastAsia"/>
                                  <w:sz w:val="18"/>
                                  <w:szCs w:val="18"/>
                                </w:rPr>
                                <w:t>、总砷；</w:t>
                              </w:r>
                            </w:p>
                            <w:p>
                              <w:pPr>
                                <w:spacing w:line="240" w:lineRule="exact"/>
                                <w:jc w:val="left"/>
                                <w:rPr>
                                  <w:sz w:val="18"/>
                                  <w:szCs w:val="18"/>
                                </w:rPr>
                              </w:pPr>
                              <w:r>
                                <w:rPr>
                                  <w:sz w:val="18"/>
                                  <w:szCs w:val="18"/>
                                </w:rPr>
                                <w:t>—</w:t>
                              </w:r>
                              <w:r>
                                <w:rPr>
                                  <w:rFonts w:hint="eastAsia"/>
                                  <w:sz w:val="18"/>
                                  <w:szCs w:val="18"/>
                                </w:rPr>
                                <w:t>……</w:t>
                              </w:r>
                            </w:p>
                          </w:txbxContent>
                        </wps:txbx>
                        <wps:bodyPr lIns="10800" tIns="10800" rIns="10800" bIns="10800" upright="1"/>
                      </wps:wsp>
                    </wpc:wpc>
                  </a:graphicData>
                </a:graphic>
              </wp:inline>
            </w:drawing>
          </mc:Choice>
          <mc:Fallback>
            <w:pict>
              <v:group id="画布 65" o:spid="_x0000_s1026" o:spt="203" style="height:259pt;width:415.3pt;" coordsize="5274310,3289300" editas="canvas" o:gfxdata="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">
                <o:lock v:ext="edit" aspectratio="f"/>
                <v:shape id="画布 65" o:spid="_x0000_s1026" style="position:absolute;left:0;top:0;height:3289300;width:5274310;" filled="f" stroked="t" coordsize="21600,21600" o:gfxdata="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">
                  <v:fill on="f" focussize="0,0"/>
                  <v:stroke weight="0.25pt" color="#000000" joinstyle="miter" dashstyle="dash"/>
                  <v:imagedata o:title=""/>
                  <o:lock v:ext="edit" aspectratio="t"/>
                </v:shape>
                <v:rect id="矩形 67" o:spid="_x0000_s1026" o:spt="1" style="position:absolute;left:1313815;top:1347470;height:254000;width:2456815;v-text-anchor:middle;" fillcolor="#FFFFFF" filled="t" stroked="t" coordsize="21600,21600" o:gfxdata="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KMAQLWAAAABQEAAA8AAAAAAAAAAQAgAAAAIgAAAGRycy9kb3ducmV2&#10;LnhtbFBLAQIUABQAAAAIAIdO4kAQrUXT/gEAAPYDAAAOAAAAAAAAAAEAIAAAACUBAABkcnMvZTJv&#10;RG9jLnhtbFBLBQYAAAAABgAGAFkBAACVBQAAAAA=&#10;">
                  <v:fill on="t" focussize="0,0"/>
                  <v:stroke color="#000000" joinstyle="miter"/>
                  <v:imagedata o:title=""/>
                  <o:lock v:ext="edit" aspectratio="f"/>
                  <v:textbox>
                    <w:txbxContent>
                      <w:p>
                        <w:pPr>
                          <w:jc w:val="center"/>
                          <w:rPr>
                            <w:sz w:val="18"/>
                            <w:szCs w:val="18"/>
                          </w:rPr>
                        </w:pPr>
                        <w:r>
                          <w:rPr>
                            <w:rFonts w:hint="eastAsia"/>
                            <w:sz w:val="18"/>
                            <w:szCs w:val="18"/>
                            <w:lang w:eastAsia="zh-CN"/>
                          </w:rPr>
                          <w:t>铅</w:t>
                        </w:r>
                        <w:r>
                          <w:rPr>
                            <w:rFonts w:hint="eastAsia"/>
                            <w:sz w:val="18"/>
                            <w:szCs w:val="18"/>
                          </w:rPr>
                          <w:t>精矿熔炼工序</w:t>
                        </w:r>
                      </w:p>
                    </w:txbxContent>
                  </v:textbox>
                </v:rect>
                <v:shape id="自选图形 68" o:spid="_x0000_s1026" o:spt="13" type="#_x0000_t13" style="position:absolute;left:3819525;top:1424940;height:90805;width:508635;" fillcolor="#FFFFFF" filled="t" stroked="t" coordsize="21600,21600" o:gfxdata="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tlQ4DXAAAA&#10;BQEAAA8AAAAAAAAAAQAgAAAAIgAAAGRycy9kb3ducmV2LnhtbFBLAQIUABQAAAAIAIdO4kDI1tpj&#10;HgIAADoEAAAOAAAAAAAAAAEAIAAAACYBAABkcnMvZTJvRG9jLnhtbFBLBQYAAAAABgAGAFkBAAC2&#10;BQAAAAA=&#10;" adj="16201,5400">
                  <v:fill on="t" focussize="0,0"/>
                  <v:stroke color="#000000" joinstyle="miter"/>
                  <v:imagedata o:title=""/>
                  <o:lock v:ext="edit" aspectratio="f"/>
                </v:shape>
                <v:shape id="椭圆 69" o:spid="_x0000_s1026" o:spt="3" type="#_x0000_t3" style="position:absolute;left:4348480;top:1307465;height:358140;width:747395;v-text-anchor:middle;" fillcolor="#FFFFFF" filled="t" stroked="t" coordsize="21600,21600" o:gfxdata="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DPbt0wAAAAUBAAAPAAAAAAAAAAEAIAAAACIA&#10;AABkcnMvZG93bnJldi54bWxQSwECFAAUAAAACACHTuJA75z3eA4CAAAiBAAADgAAAAAAAAABACAA&#10;AAAiAQAAZHJzL2Uyb0RvYy54bWxQSwUGAAAAAAYABgBZAQAAogUAAAAA&#10;">
                  <v:fill on="t" focussize="0,0"/>
                  <v:stroke color="#000000" joinstyle="round"/>
                  <v:imagedata o:title=""/>
                  <o:lock v:ext="edit" aspectratio="f"/>
                  <v:textbox inset="0.3mm,0.3mm,0.3mm,0.3mm">
                    <w:txbxContent>
                      <w:p>
                        <w:pPr>
                          <w:jc w:val="center"/>
                          <w:rPr>
                            <w:sz w:val="18"/>
                            <w:szCs w:val="18"/>
                          </w:rPr>
                        </w:pPr>
                        <w:r>
                          <w:rPr>
                            <w:sz w:val="18"/>
                            <w:szCs w:val="18"/>
                          </w:rPr>
                          <w:t xml:space="preserve">3.1 </w:t>
                        </w:r>
                        <w:r>
                          <w:rPr>
                            <w:rFonts w:hint="eastAsia"/>
                            <w:sz w:val="18"/>
                            <w:szCs w:val="18"/>
                          </w:rPr>
                          <w:t>产品</w:t>
                        </w:r>
                      </w:p>
                    </w:txbxContent>
                  </v:textbox>
                </v:shape>
                <v:shape id="文本框 70" o:spid="_x0000_s1026" o:spt="202" type="#_x0000_t202" style="position:absolute;left:4290695;top:1752600;height:222885;width:891540;"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bPlMrTAAAABQEAAA8AAAAAAAAAAQAgAAAAIgAAAGRycy9kb3ducmV2&#10;LnhtbFBLAQIUABQAAAAIAIdO4kCdQLWRyAEAAHMDAAAOAAAAAAAAAAEAIAAAACIBAABkcnMvZTJv&#10;RG9jLnhtbFBLBQYAAAAABgAGAFkBAABcBQAAAAA=&#10;">
                  <v:fill on="t" focussize="0,0"/>
                  <v:stroke on="f"/>
                  <v:imagedata o:title=""/>
                  <o:lock v:ext="edit" aspectratio="f"/>
                  <v:textbox inset="0.3mm,0.3mm,0.3mm,0.3mm">
                    <w:txbxContent>
                      <w:p>
                        <w:pPr>
                          <w:jc w:val="center"/>
                          <w:rPr>
                            <w:sz w:val="18"/>
                            <w:szCs w:val="18"/>
                          </w:rPr>
                        </w:pPr>
                        <w:r>
                          <w:rPr>
                            <w:rFonts w:hint="eastAsia"/>
                            <w:sz w:val="18"/>
                            <w:szCs w:val="18"/>
                          </w:rPr>
                          <w:t>种类和重量</w:t>
                        </w:r>
                        <w:r>
                          <w:rPr>
                            <w:sz w:val="18"/>
                            <w:szCs w:val="18"/>
                          </w:rPr>
                          <w:t>(t/a):</w:t>
                        </w:r>
                      </w:p>
                    </w:txbxContent>
                  </v:textbox>
                </v:shape>
                <v:shape id="文本框 71" o:spid="_x0000_s1026" o:spt="202" type="#_x0000_t202" style="position:absolute;left:4331970;top:1973580;height:535305;width:891540;"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bPlMrTAAAABQEAAA8AAAAAAAAAAQAgAAAAIgAAAGRycy9kb3du&#10;cmV2LnhtbFBLAQIUABQAAAAIAIdO4kAwk/v8ywEAAHMDAAAOAAAAAAAAAAEAIAAAACIBAABkcnMv&#10;ZTJvRG9jLnhtbFBLBQYAAAAABgAGAFkBAABfBQAAAAA=&#10;">
                  <v:fill on="t" focussize="0,0"/>
                  <v:stroke on="f"/>
                  <v:imagedata o:title=""/>
                  <o:lock v:ext="edit" aspectratio="f"/>
                  <v:textbox inset="0.3mm,0.3mm,0.3mm,0.3mm">
                    <w:txbxContent>
                      <w:p>
                        <w:pPr>
                          <w:spacing w:line="240" w:lineRule="exact"/>
                          <w:jc w:val="left"/>
                          <w:rPr>
                            <w:sz w:val="18"/>
                            <w:szCs w:val="18"/>
                          </w:rPr>
                        </w:pPr>
                        <w:r>
                          <w:rPr>
                            <w:sz w:val="18"/>
                            <w:szCs w:val="18"/>
                          </w:rPr>
                          <w:t>—</w:t>
                        </w:r>
                        <w:r>
                          <w:rPr>
                            <w:rFonts w:hint="eastAsia"/>
                            <w:sz w:val="18"/>
                            <w:szCs w:val="18"/>
                          </w:rPr>
                          <w:t>粗</w:t>
                        </w:r>
                        <w:r>
                          <w:rPr>
                            <w:rFonts w:hint="eastAsia"/>
                            <w:sz w:val="18"/>
                            <w:szCs w:val="18"/>
                            <w:lang w:eastAsia="zh-CN"/>
                          </w:rPr>
                          <w:t>铅</w:t>
                        </w:r>
                        <w:r>
                          <w:rPr>
                            <w:rFonts w:hint="eastAsia"/>
                            <w:sz w:val="18"/>
                            <w:szCs w:val="18"/>
                          </w:rPr>
                          <w:t>；</w:t>
                        </w:r>
                      </w:p>
                      <w:p>
                        <w:pPr>
                          <w:spacing w:line="240" w:lineRule="exact"/>
                          <w:jc w:val="left"/>
                          <w:rPr>
                            <w:sz w:val="18"/>
                            <w:szCs w:val="18"/>
                          </w:rPr>
                        </w:pPr>
                        <w:r>
                          <w:rPr>
                            <w:sz w:val="18"/>
                            <w:szCs w:val="18"/>
                          </w:rPr>
                          <w:t>—</w:t>
                        </w:r>
                        <w:r>
                          <w:rPr>
                            <w:rFonts w:hint="eastAsia"/>
                            <w:sz w:val="18"/>
                            <w:szCs w:val="18"/>
                          </w:rPr>
                          <w:t>……</w:t>
                        </w:r>
                      </w:p>
                    </w:txbxContent>
                  </v:textbox>
                </v:shape>
                <v:shape id="自选图形 72" o:spid="_x0000_s1026" o:spt="13" type="#_x0000_t13" style="position:absolute;left:942340;top:1437005;height:90805;width:371475;" fillcolor="#FFFFFF" filled="t" stroked="t" coordsize="21600,21600" o:gfxdata="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rZUOA1wAA&#10;AAUBAAAPAAAAAAAAAAEAIAAAACIAAABkcnMvZG93bnJldi54bWxQSwECFAAUAAAACACHTuJAd4Nn&#10;6h8CAAA5BAAADgAAAAAAAAABACAAAAAmAQAAZHJzL2Uyb0RvYy54bWxQSwUGAAAAAAYABgBZAQAA&#10;twUAAAAA&#10;" adj="16201,5400">
                  <v:fill on="t" focussize="0,0"/>
                  <v:stroke color="#000000" joinstyle="miter"/>
                  <v:imagedata o:title=""/>
                  <o:lock v:ext="edit" aspectratio="f"/>
                </v:shape>
                <v:shape id="文本框 73" o:spid="_x0000_s1026" o:spt="202" type="#_x0000_t202" style="position:absolute;left:153035;top:1367155;height:240665;width:747395;v-text-anchor:middle;" fillcolor="#FFFFFF" filled="t" stroked="t" coordsize="21600,21600" o:gfxdata="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QenAB1AAAAAUBAAAPAAAAAAAA&#10;AAEAIAAAACIAAABkcnMvZG93bnJldi54bWxQSwECFAAUAAAACACHTuJAMB5mEBYCAAA1BAAADgAA&#10;AAAAAAABACAAAAAjAQAAZHJzL2Uyb0RvYy54bWxQSwUGAAAAAAYABgBZAQAAqwUAAAAA&#10;">
                  <v:fill on="t" focussize="0,0"/>
                  <v:stroke color="#000000" joinstyle="miter"/>
                  <v:imagedata o:title=""/>
                  <o:lock v:ext="edit" aspectratio="f"/>
                  <v:textbox inset="0.3mm,0.3mm,0.3mm,0.3mm">
                    <w:txbxContent>
                      <w:p>
                        <w:pPr>
                          <w:jc w:val="center"/>
                          <w:rPr>
                            <w:sz w:val="18"/>
                            <w:szCs w:val="18"/>
                          </w:rPr>
                        </w:pPr>
                        <w:r>
                          <w:rPr>
                            <w:sz w:val="18"/>
                            <w:szCs w:val="18"/>
                          </w:rPr>
                          <w:t xml:space="preserve">2.1 </w:t>
                        </w:r>
                        <w:r>
                          <w:rPr>
                            <w:rFonts w:hint="eastAsia"/>
                            <w:sz w:val="18"/>
                            <w:szCs w:val="18"/>
                          </w:rPr>
                          <w:t>原材料</w:t>
                        </w:r>
                      </w:p>
                    </w:txbxContent>
                  </v:textbox>
                </v:shape>
                <v:shape id="文本框 74" o:spid="_x0000_s1026" o:spt="202" type="#_x0000_t202" style="position:absolute;left:109220;top:1665605;height:222885;width:891540;"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bPlMrTAAAABQEAAA8AAAAAAAAAAQAgAAAAIgAAAGRycy9kb3du&#10;cmV2LnhtbFBLAQIUABQAAAAIAIdO4kAyOp8vywEAAHIDAAAOAAAAAAAAAAEAIAAAACIBAABkcnMv&#10;ZTJvRG9jLnhtbFBLBQYAAAAABgAGAFkBAABfBQAAAAA=&#10;">
                  <v:fill on="t" focussize="0,0"/>
                  <v:stroke on="f"/>
                  <v:imagedata o:title=""/>
                  <o:lock v:ext="edit" aspectratio="f"/>
                  <v:textbox inset="0.3mm,0.3mm,0.3mm,0.3mm">
                    <w:txbxContent>
                      <w:p>
                        <w:pPr>
                          <w:jc w:val="center"/>
                          <w:rPr>
                            <w:sz w:val="18"/>
                            <w:szCs w:val="18"/>
                          </w:rPr>
                        </w:pPr>
                        <w:r>
                          <w:rPr>
                            <w:rFonts w:hint="eastAsia"/>
                            <w:sz w:val="18"/>
                            <w:szCs w:val="18"/>
                          </w:rPr>
                          <w:t>种类和重量</w:t>
                        </w:r>
                        <w:r>
                          <w:rPr>
                            <w:sz w:val="18"/>
                            <w:szCs w:val="18"/>
                          </w:rPr>
                          <w:t>(t/a):</w:t>
                        </w:r>
                      </w:p>
                    </w:txbxContent>
                  </v:textbox>
                </v:shape>
                <v:shape id="文本框 75" o:spid="_x0000_s1026" o:spt="202" type="#_x0000_t202" style="position:absolute;left:153035;top:1888490;height:1160145;width:747395;"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Wz5TK0wAAAAUBAAAPAAAAAAAAAAEAIAAAACIAAABkcnMvZG93&#10;bnJldi54bWxQSwECFAAUAAAACACHTuJAWHeTAswBAABzAwAADgAAAAAAAAABACAAAAAiAQAAZHJz&#10;L2Uyb0RvYy54bWxQSwUGAAAAAAYABgBZAQAAYAUAAAAA&#10;">
                  <v:fill on="t" focussize="0,0"/>
                  <v:stroke on="f"/>
                  <v:imagedata o:title=""/>
                  <o:lock v:ext="edit" aspectratio="f"/>
                  <v:textbox inset="0.3mm,0.3mm,0.3mm,0.3mm">
                    <w:txbxContent>
                      <w:p>
                        <w:pPr>
                          <w:spacing w:line="240" w:lineRule="exact"/>
                          <w:jc w:val="left"/>
                          <w:rPr>
                            <w:rFonts w:hint="eastAsia"/>
                            <w:sz w:val="18"/>
                            <w:szCs w:val="18"/>
                          </w:rPr>
                        </w:pPr>
                        <w:r>
                          <w:rPr>
                            <w:sz w:val="18"/>
                            <w:szCs w:val="18"/>
                          </w:rPr>
                          <w:t>——</w:t>
                        </w:r>
                        <w:r>
                          <w:rPr>
                            <w:rFonts w:hint="eastAsia"/>
                            <w:sz w:val="18"/>
                            <w:szCs w:val="18"/>
                            <w:lang w:eastAsia="zh-CN"/>
                          </w:rPr>
                          <w:t>铅</w:t>
                        </w:r>
                        <w:r>
                          <w:rPr>
                            <w:rFonts w:hint="eastAsia"/>
                            <w:sz w:val="18"/>
                            <w:szCs w:val="18"/>
                          </w:rPr>
                          <w:t>精矿；</w:t>
                        </w:r>
                      </w:p>
                      <w:p>
                        <w:pPr>
                          <w:spacing w:line="240" w:lineRule="exact"/>
                          <w:jc w:val="left"/>
                          <w:rPr>
                            <w:rFonts w:hint="eastAsia" w:eastAsia="宋体"/>
                            <w:sz w:val="18"/>
                            <w:szCs w:val="18"/>
                            <w:lang w:eastAsia="zh-CN"/>
                          </w:rPr>
                        </w:pPr>
                        <w:r>
                          <w:rPr>
                            <w:sz w:val="18"/>
                            <w:szCs w:val="18"/>
                          </w:rPr>
                          <w:t>——</w:t>
                        </w:r>
                        <w:r>
                          <w:rPr>
                            <w:rFonts w:hint="eastAsia"/>
                            <w:sz w:val="18"/>
                            <w:szCs w:val="18"/>
                            <w:lang w:eastAsia="zh-CN"/>
                          </w:rPr>
                          <w:t>含铅物料</w:t>
                        </w:r>
                      </w:p>
                      <w:p>
                        <w:pPr>
                          <w:spacing w:line="240" w:lineRule="exact"/>
                          <w:jc w:val="left"/>
                          <w:rPr>
                            <w:sz w:val="18"/>
                            <w:szCs w:val="18"/>
                          </w:rPr>
                        </w:pPr>
                        <w:r>
                          <w:rPr>
                            <w:sz w:val="18"/>
                            <w:szCs w:val="18"/>
                          </w:rPr>
                          <w:t>——</w:t>
                        </w:r>
                        <w:r>
                          <w:rPr>
                            <w:rFonts w:hint="eastAsia"/>
                            <w:sz w:val="18"/>
                            <w:szCs w:val="18"/>
                            <w:lang w:eastAsia="zh-CN"/>
                          </w:rPr>
                          <w:t>石英石；</w:t>
                        </w:r>
                      </w:p>
                      <w:p>
                        <w:pPr>
                          <w:spacing w:line="240" w:lineRule="exact"/>
                          <w:jc w:val="left"/>
                          <w:rPr>
                            <w:sz w:val="18"/>
                            <w:szCs w:val="18"/>
                          </w:rPr>
                        </w:pPr>
                        <w:r>
                          <w:rPr>
                            <w:sz w:val="18"/>
                            <w:szCs w:val="18"/>
                          </w:rPr>
                          <w:t>——</w:t>
                        </w:r>
                        <w:r>
                          <w:rPr>
                            <w:rFonts w:hint="eastAsia"/>
                            <w:sz w:val="18"/>
                            <w:szCs w:val="18"/>
                          </w:rPr>
                          <w:t>石灰</w:t>
                        </w:r>
                        <w:r>
                          <w:rPr>
                            <w:rFonts w:hint="eastAsia"/>
                            <w:sz w:val="18"/>
                            <w:szCs w:val="18"/>
                            <w:lang w:eastAsia="zh-CN"/>
                          </w:rPr>
                          <w:t>石</w:t>
                        </w:r>
                        <w:r>
                          <w:rPr>
                            <w:rFonts w:hint="eastAsia"/>
                            <w:sz w:val="18"/>
                            <w:szCs w:val="18"/>
                          </w:rPr>
                          <w:t>；</w:t>
                        </w:r>
                      </w:p>
                      <w:p>
                        <w:pPr>
                          <w:spacing w:line="240" w:lineRule="exact"/>
                          <w:jc w:val="left"/>
                          <w:rPr>
                            <w:rFonts w:hint="eastAsia" w:eastAsia="宋体"/>
                            <w:sz w:val="18"/>
                            <w:szCs w:val="18"/>
                            <w:lang w:eastAsia="zh-CN"/>
                          </w:rPr>
                        </w:pPr>
                        <w:r>
                          <w:rPr>
                            <w:sz w:val="18"/>
                            <w:szCs w:val="18"/>
                          </w:rPr>
                          <w:t>——</w:t>
                        </w:r>
                        <w:r>
                          <w:rPr>
                            <w:rFonts w:hint="eastAsia"/>
                            <w:sz w:val="18"/>
                            <w:szCs w:val="18"/>
                            <w:lang w:eastAsia="zh-CN"/>
                          </w:rPr>
                          <w:t>煤。</w:t>
                        </w:r>
                      </w:p>
                      <w:p>
                        <w:pPr>
                          <w:spacing w:line="240" w:lineRule="exact"/>
                          <w:jc w:val="left"/>
                          <w:rPr>
                            <w:color w:val="FF0000"/>
                            <w:sz w:val="18"/>
                            <w:szCs w:val="18"/>
                          </w:rPr>
                        </w:pPr>
                        <w:r>
                          <w:rPr>
                            <w:color w:val="FF0000"/>
                            <w:sz w:val="18"/>
                            <w:szCs w:val="18"/>
                          </w:rPr>
                          <w:t>——</w:t>
                        </w:r>
                        <w:r>
                          <w:rPr>
                            <w:rFonts w:hint="eastAsia"/>
                            <w:sz w:val="18"/>
                            <w:szCs w:val="18"/>
                          </w:rPr>
                          <w:t>……</w:t>
                        </w:r>
                      </w:p>
                    </w:txbxContent>
                  </v:textbox>
                </v:shape>
                <v:shape id="文本框 76" o:spid="_x0000_s1026" o:spt="202" type="#_x0000_t202" style="position:absolute;left:1525270;top:729615;height:240665;width:747395;v-text-anchor:middle;" fillcolor="#FFFFFF" filled="t" stroked="t" coordsize="21600,21600" o:gfxdata="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HpwAdQAAAAFAQAADwAAAAAA&#10;AAABACAAAAAiAAAAZHJzL2Rvd25yZXYueG1sUEsBAhQAFAAAAAgAh07iQPFJL8oXAgAANQQAAA4A&#10;AAAAAAAAAQAgAAAAIwEAAGRycy9lMm9Eb2MueG1sUEsFBgAAAAAGAAYAWQEAAKwFAAAAAA==&#10;">
                  <v:fill on="t" focussize="0,0"/>
                  <v:stroke color="#000000" joinstyle="miter"/>
                  <v:imagedata o:title=""/>
                  <o:lock v:ext="edit" aspectratio="f"/>
                  <v:textbox inset="0.3mm,0.3mm,0.3mm,0.3mm">
                    <w:txbxContent>
                      <w:p>
                        <w:pPr>
                          <w:spacing w:line="240" w:lineRule="exact"/>
                          <w:jc w:val="center"/>
                          <w:rPr>
                            <w:sz w:val="18"/>
                            <w:szCs w:val="18"/>
                          </w:rPr>
                        </w:pPr>
                        <w:r>
                          <w:rPr>
                            <w:sz w:val="18"/>
                            <w:szCs w:val="18"/>
                          </w:rPr>
                          <w:t xml:space="preserve">2.2 </w:t>
                        </w:r>
                        <w:r>
                          <w:rPr>
                            <w:rFonts w:hint="eastAsia"/>
                            <w:sz w:val="18"/>
                            <w:szCs w:val="18"/>
                          </w:rPr>
                          <w:t>能源</w:t>
                        </w:r>
                      </w:p>
                    </w:txbxContent>
                  </v:textbox>
                </v:shape>
                <v:shape id="自选图形 77" o:spid="_x0000_s1026" o:spt="32" type="#_x0000_t32" style="position:absolute;left:1899285;top:970280;height:355600;width:635;" filled="f" stroked="t" coordsize="21600,21600" o:gfxdata="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CZ4D1wAAAAUBAAAPAAAAAAAAAAEAIAAAACIAAABkcnMvZG93bnJldi54bWxQSwECFAAUAAAA&#10;CACHTuJAJpnuSe8BAACnAwAADgAAAAAAAAABACAAAAAmAQAAZHJzL2Uyb0RvYy54bWxQSwUGAAAA&#10;AAYABgBZAQAAhwUAAAAA&#10;">
                  <v:fill on="f" focussize="0,0"/>
                  <v:stroke color="#000000" joinstyle="round" endarrow="block"/>
                  <v:imagedata o:title=""/>
                  <o:lock v:ext="edit" aspectratio="f"/>
                </v:shape>
                <v:shape id="文本框 78" o:spid="_x0000_s1026" o:spt="202" type="#_x0000_t202" style="position:absolute;left:33020;top:207010;height:874395;width:1217295;"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s+UytMAAAAFAQAADwAAAAAAAAABACAAAAAiAAAAZHJzL2Rvd25y&#10;ZXYueG1sUEsBAhQAFAAAAAgAh07iQDC0FQ/KAQAAcQMAAA4AAAAAAAAAAQAgAAAAIgEAAGRycy9l&#10;Mm9Eb2MueG1sUEsFBgAAAAAGAAYAWQEAAF4FAAAAAA==&#10;">
                  <v:fill on="t" focussize="0,0"/>
                  <v:stroke on="f"/>
                  <v:imagedata o:title=""/>
                  <o:lock v:ext="edit" aspectratio="f"/>
                  <v:textbox inset="0.3mm,0.3mm,0.3mm,0.3mm">
                    <w:txbxContent>
                      <w:p>
                        <w:pPr>
                          <w:spacing w:line="240" w:lineRule="exact"/>
                          <w:rPr>
                            <w:sz w:val="18"/>
                            <w:szCs w:val="18"/>
                          </w:rPr>
                        </w:pPr>
                        <w:r>
                          <w:rPr>
                            <w:rFonts w:hint="eastAsia"/>
                            <w:sz w:val="18"/>
                            <w:szCs w:val="18"/>
                          </w:rPr>
                          <w:t>基本信息：</w:t>
                        </w:r>
                      </w:p>
                      <w:p>
                        <w:pPr>
                          <w:spacing w:line="240" w:lineRule="exact"/>
                          <w:rPr>
                            <w:sz w:val="18"/>
                            <w:szCs w:val="18"/>
                          </w:rPr>
                        </w:pPr>
                        <w:r>
                          <w:rPr>
                            <w:sz w:val="18"/>
                            <w:szCs w:val="18"/>
                          </w:rPr>
                          <w:t>——</w:t>
                        </w:r>
                        <w:r>
                          <w:rPr>
                            <w:rFonts w:hint="eastAsia"/>
                            <w:sz w:val="18"/>
                            <w:szCs w:val="18"/>
                          </w:rPr>
                          <w:t>参考年</w:t>
                        </w:r>
                      </w:p>
                      <w:p>
                        <w:pPr>
                          <w:spacing w:line="240" w:lineRule="exact"/>
                          <w:rPr>
                            <w:sz w:val="18"/>
                            <w:szCs w:val="18"/>
                          </w:rPr>
                        </w:pPr>
                        <w:r>
                          <w:rPr>
                            <w:sz w:val="18"/>
                            <w:szCs w:val="18"/>
                          </w:rPr>
                          <w:t>——</w:t>
                        </w:r>
                        <w:r>
                          <w:rPr>
                            <w:rFonts w:hint="eastAsia"/>
                            <w:sz w:val="18"/>
                            <w:szCs w:val="18"/>
                          </w:rPr>
                          <w:t>员工数量</w:t>
                        </w:r>
                      </w:p>
                      <w:p>
                        <w:pPr>
                          <w:spacing w:line="240" w:lineRule="exact"/>
                          <w:rPr>
                            <w:sz w:val="18"/>
                            <w:szCs w:val="18"/>
                          </w:rPr>
                        </w:pPr>
                        <w:r>
                          <w:rPr>
                            <w:sz w:val="18"/>
                            <w:szCs w:val="18"/>
                          </w:rPr>
                          <w:t>——</w:t>
                        </w:r>
                        <w:r>
                          <w:rPr>
                            <w:rFonts w:hint="eastAsia"/>
                            <w:sz w:val="18"/>
                            <w:szCs w:val="18"/>
                          </w:rPr>
                          <w:t>年营业额</w:t>
                        </w:r>
                        <w:r>
                          <w:rPr>
                            <w:sz w:val="18"/>
                            <w:szCs w:val="18"/>
                          </w:rPr>
                          <w:t>(</w:t>
                        </w:r>
                        <w:r>
                          <w:rPr>
                            <w:rFonts w:hint="eastAsia"/>
                            <w:sz w:val="18"/>
                            <w:szCs w:val="18"/>
                          </w:rPr>
                          <w:t>万元</w:t>
                        </w:r>
                        <w:r>
                          <w:rPr>
                            <w:sz w:val="18"/>
                            <w:szCs w:val="18"/>
                          </w:rPr>
                          <w:t>/</w:t>
                        </w:r>
                        <w:r>
                          <w:rPr>
                            <w:rFonts w:hint="eastAsia"/>
                            <w:sz w:val="18"/>
                            <w:szCs w:val="18"/>
                          </w:rPr>
                          <w:t>年</w:t>
                        </w:r>
                        <w:r>
                          <w:rPr>
                            <w:sz w:val="18"/>
                            <w:szCs w:val="18"/>
                          </w:rPr>
                          <w:t>)</w:t>
                        </w:r>
                      </w:p>
                      <w:p>
                        <w:pPr>
                          <w:spacing w:line="240" w:lineRule="exact"/>
                          <w:rPr>
                            <w:sz w:val="18"/>
                            <w:szCs w:val="18"/>
                          </w:rPr>
                        </w:pPr>
                        <w:r>
                          <w:rPr>
                            <w:sz w:val="18"/>
                            <w:szCs w:val="18"/>
                          </w:rPr>
                          <w:t>——</w:t>
                        </w:r>
                        <w:r>
                          <w:rPr>
                            <w:rFonts w:hint="eastAsia"/>
                            <w:sz w:val="18"/>
                            <w:szCs w:val="18"/>
                          </w:rPr>
                          <w:t>工作天数（天</w:t>
                        </w:r>
                        <w:r>
                          <w:rPr>
                            <w:sz w:val="18"/>
                            <w:szCs w:val="18"/>
                          </w:rPr>
                          <w:t>/</w:t>
                        </w:r>
                        <w:r>
                          <w:rPr>
                            <w:rFonts w:hint="eastAsia"/>
                            <w:sz w:val="18"/>
                            <w:szCs w:val="18"/>
                          </w:rPr>
                          <w:t>年）</w:t>
                        </w:r>
                      </w:p>
                    </w:txbxContent>
                  </v:textbox>
                </v:shape>
                <v:shape id="文本框 79" o:spid="_x0000_s1026" o:spt="202" alt="文本框: &#10;——……；&#10;——电(kwh/a)；&#10;——煤（t/a）；&#10;——焦碳（t/a）；&#10;" type="#_x0000_t202" style="position:absolute;left:1520190;top:41275;height:663575;width:850900;"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s+UytMAAAAFAQAADwAAAAAAAAAB&#10;ACAAAAAiAAAAZHJzL2Rvd25yZXYueG1sUEsBAhQAFAAAAAgAh07iQGwJiTMVAgAA7QMAAA4AAAAA&#10;AAAAAQAgAAAAIgEAAGRycy9lMm9Eb2MueG1sUEsFBgAAAAAGAAYAWQEAAKkFAAAAAA==&#10;">
                  <v:fill on="t" focussize="0,0"/>
                  <v:stroke on="f"/>
                  <v:imagedata o:title=""/>
                  <o:lock v:ext="edit" aspectratio="f"/>
                  <v:textbox inset="0.3mm,0.3mm,0.3mm,0.3mm">
                    <w:txbxContent>
                      <w:p>
                        <w:pPr>
                          <w:spacing w:line="240" w:lineRule="exact"/>
                          <w:jc w:val="left"/>
                          <w:rPr>
                            <w:sz w:val="18"/>
                            <w:szCs w:val="18"/>
                          </w:rPr>
                        </w:pPr>
                        <w:r>
                          <w:rPr>
                            <w:sz w:val="18"/>
                            <w:szCs w:val="18"/>
                          </w:rPr>
                          <w:t>——</w:t>
                        </w:r>
                        <w:r>
                          <w:rPr>
                            <w:rFonts w:hint="eastAsia"/>
                            <w:sz w:val="18"/>
                            <w:szCs w:val="18"/>
                          </w:rPr>
                          <w:t>……；</w:t>
                        </w:r>
                      </w:p>
                      <w:p>
                        <w:pPr>
                          <w:spacing w:line="240" w:lineRule="exact"/>
                          <w:jc w:val="left"/>
                          <w:rPr>
                            <w:sz w:val="18"/>
                            <w:szCs w:val="18"/>
                          </w:rPr>
                        </w:pPr>
                        <w:r>
                          <w:rPr>
                            <w:sz w:val="18"/>
                            <w:szCs w:val="18"/>
                          </w:rPr>
                          <w:t>——</w:t>
                        </w:r>
                        <w:r>
                          <w:rPr>
                            <w:rFonts w:hint="eastAsia"/>
                            <w:sz w:val="18"/>
                            <w:szCs w:val="18"/>
                          </w:rPr>
                          <w:t>电</w:t>
                        </w:r>
                        <w:r>
                          <w:rPr>
                            <w:sz w:val="18"/>
                            <w:szCs w:val="18"/>
                          </w:rPr>
                          <w:t>(kwh/a)</w:t>
                        </w:r>
                        <w:r>
                          <w:rPr>
                            <w:rFonts w:hint="eastAsia"/>
                            <w:sz w:val="18"/>
                            <w:szCs w:val="18"/>
                          </w:rPr>
                          <w:t>；</w:t>
                        </w:r>
                      </w:p>
                      <w:p>
                        <w:pPr>
                          <w:spacing w:line="240" w:lineRule="exact"/>
                          <w:jc w:val="left"/>
                          <w:rPr>
                            <w:sz w:val="18"/>
                            <w:szCs w:val="18"/>
                          </w:rPr>
                        </w:pPr>
                        <w:r>
                          <w:rPr>
                            <w:sz w:val="18"/>
                            <w:szCs w:val="18"/>
                          </w:rPr>
                          <w:t>——</w:t>
                        </w:r>
                        <w:r>
                          <w:rPr>
                            <w:rFonts w:hint="eastAsia"/>
                            <w:sz w:val="18"/>
                            <w:szCs w:val="18"/>
                          </w:rPr>
                          <w:t>煤（</w:t>
                        </w:r>
                        <w:r>
                          <w:rPr>
                            <w:sz w:val="18"/>
                            <w:szCs w:val="18"/>
                          </w:rPr>
                          <w:t>t/a</w:t>
                        </w:r>
                        <w:r>
                          <w:rPr>
                            <w:rFonts w:hint="eastAsia"/>
                            <w:sz w:val="18"/>
                            <w:szCs w:val="18"/>
                          </w:rPr>
                          <w:t>）；</w:t>
                        </w:r>
                      </w:p>
                      <w:p>
                        <w:pPr>
                          <w:spacing w:line="240" w:lineRule="exact"/>
                          <w:jc w:val="left"/>
                          <w:rPr>
                            <w:sz w:val="18"/>
                            <w:szCs w:val="18"/>
                          </w:rPr>
                        </w:pPr>
                        <w:r>
                          <w:rPr>
                            <w:sz w:val="18"/>
                            <w:szCs w:val="18"/>
                          </w:rPr>
                          <w:t>——</w:t>
                        </w:r>
                        <w:r>
                          <w:rPr>
                            <w:rFonts w:hint="eastAsia"/>
                            <w:sz w:val="18"/>
                            <w:szCs w:val="18"/>
                          </w:rPr>
                          <w:t>焦碳（</w:t>
                        </w:r>
                        <w:r>
                          <w:rPr>
                            <w:sz w:val="18"/>
                            <w:szCs w:val="18"/>
                          </w:rPr>
                          <w:t>t/a</w:t>
                        </w:r>
                        <w:r>
                          <w:rPr>
                            <w:rFonts w:hint="eastAsia"/>
                            <w:sz w:val="18"/>
                            <w:szCs w:val="18"/>
                          </w:rPr>
                          <w:t>）；</w:t>
                        </w:r>
                      </w:p>
                    </w:txbxContent>
                  </v:textbox>
                </v:shape>
                <v:shape id="文本框 80" o:spid="_x0000_s1026" o:spt="202" type="#_x0000_t202" style="position:absolute;left:2829560;top:751205;height:240665;width:747395;v-text-anchor:middle;" fillcolor="#FFFFFF" filled="t" stroked="t" coordsize="21600,21600" o:gfxdata="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QenAB1AAAAAUBAAAPAAAAAAAA&#10;AAEAIAAAACIAAABkcnMvZG93bnJldi54bWxQSwECFAAUAAAACACHTuJAmocGLxYCAAA1BAAADgAA&#10;AAAAAAABACAAAAAjAQAAZHJzL2Uyb0RvYy54bWxQSwUGAAAAAAYABgBZAQAAqwUAAAAA&#10;">
                  <v:fill on="t" focussize="0,0"/>
                  <v:stroke color="#000000" joinstyle="miter"/>
                  <v:imagedata o:title=""/>
                  <o:lock v:ext="edit" aspectratio="f"/>
                  <v:textbox inset="0.3mm,0.3mm,0.3mm,0.3mm">
                    <w:txbxContent>
                      <w:p>
                        <w:pPr>
                          <w:spacing w:line="240" w:lineRule="exact"/>
                          <w:jc w:val="center"/>
                          <w:rPr>
                            <w:sz w:val="18"/>
                            <w:szCs w:val="18"/>
                          </w:rPr>
                        </w:pPr>
                        <w:r>
                          <w:rPr>
                            <w:sz w:val="18"/>
                            <w:szCs w:val="18"/>
                          </w:rPr>
                          <w:t xml:space="preserve">2.3 </w:t>
                        </w:r>
                        <w:r>
                          <w:rPr>
                            <w:rFonts w:hint="eastAsia"/>
                            <w:sz w:val="18"/>
                            <w:szCs w:val="18"/>
                          </w:rPr>
                          <w:t>水</w:t>
                        </w:r>
                      </w:p>
                    </w:txbxContent>
                  </v:textbox>
                </v:shape>
                <v:shape id="自选图形 81" o:spid="_x0000_s1026" o:spt="32" type="#_x0000_t32" style="position:absolute;left:3203575;top:991870;height:355600;width:635;" filled="f" stroked="t" coordsize="21600,21600" o:gfxdata="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AmeA9cAAAAFAQAADwAAAAAAAAABACAAAAAiAAAAZHJzL2Rvd25yZXYueG1sUEsBAhQAFAAA&#10;AAgAh07iQH2snKXwAQAApwMAAA4AAAAAAAAAAQAgAAAAJgEAAGRycy9lMm9Eb2MueG1sUEsFBgAA&#10;AAAGAAYAWQEAAIgFAAAAAA==&#10;">
                  <v:fill on="f" focussize="0,0"/>
                  <v:stroke color="#000000" joinstyle="round" endarrow="block"/>
                  <v:imagedata o:title=""/>
                  <o:lock v:ext="edit" aspectratio="f"/>
                </v:shape>
                <v:shape id="文本框 82" o:spid="_x0000_s1026" o:spt="202" alt="文本框: &#10;——……；&#10;——电(kwh/a)；&#10;——煤（t/a）；&#10;——焦碳（t/a）；&#10;" type="#_x0000_t202" style="position:absolute;left:2824480;top:62865;height:663575;width:1029970;"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bPlMrTAAAABQEAAA8AAAAA&#10;AAAAAQAgAAAAIgAAAGRycy9kb3ducmV2LnhtbFBLAQIUABQAAAAIAIdO4kBKrMCSGQIAAO4DAAAO&#10;AAAAAAAAAAEAIAAAACIBAABkcnMvZTJvRG9jLnhtbFBLBQYAAAAABgAGAFkBAACtBQAAAAA=&#10;">
                  <v:fill on="t" focussize="0,0"/>
                  <v:stroke on="f"/>
                  <v:imagedata o:title=""/>
                  <o:lock v:ext="edit" aspectratio="f"/>
                  <v:textbox inset="0.3mm,0.3mm,0.3mm,0.3mm">
                    <w:txbxContent>
                      <w:p>
                        <w:pPr>
                          <w:spacing w:line="240" w:lineRule="exact"/>
                          <w:jc w:val="left"/>
                          <w:rPr>
                            <w:sz w:val="18"/>
                            <w:szCs w:val="18"/>
                          </w:rPr>
                        </w:pPr>
                        <w:r>
                          <w:rPr>
                            <w:sz w:val="18"/>
                            <w:szCs w:val="18"/>
                          </w:rPr>
                          <w:t>——</w:t>
                        </w:r>
                        <w:r>
                          <w:rPr>
                            <w:rFonts w:hint="eastAsia"/>
                            <w:sz w:val="18"/>
                            <w:szCs w:val="18"/>
                          </w:rPr>
                          <w:t>消耗量</w:t>
                        </w:r>
                        <w:r>
                          <w:rPr>
                            <w:sz w:val="18"/>
                            <w:szCs w:val="18"/>
                          </w:rPr>
                          <w:t>(m</w:t>
                        </w:r>
                        <w:r>
                          <w:rPr>
                            <w:rFonts w:hint="eastAsia"/>
                            <w:sz w:val="18"/>
                            <w:szCs w:val="18"/>
                          </w:rPr>
                          <w:t>³</w:t>
                        </w:r>
                        <w:r>
                          <w:rPr>
                            <w:sz w:val="18"/>
                            <w:szCs w:val="18"/>
                          </w:rPr>
                          <w:t>/a)</w:t>
                        </w:r>
                        <w:r>
                          <w:rPr>
                            <w:rFonts w:hint="eastAsia"/>
                            <w:sz w:val="18"/>
                            <w:szCs w:val="18"/>
                          </w:rPr>
                          <w:t>；</w:t>
                        </w:r>
                      </w:p>
                      <w:p>
                        <w:pPr>
                          <w:spacing w:line="240" w:lineRule="exact"/>
                          <w:jc w:val="left"/>
                          <w:rPr>
                            <w:sz w:val="18"/>
                            <w:szCs w:val="18"/>
                          </w:rPr>
                        </w:pPr>
                        <w:r>
                          <w:rPr>
                            <w:sz w:val="18"/>
                            <w:szCs w:val="18"/>
                          </w:rPr>
                          <w:t>——</w:t>
                        </w:r>
                        <w:r>
                          <w:rPr>
                            <w:rFonts w:hint="eastAsia"/>
                            <w:sz w:val="18"/>
                            <w:szCs w:val="18"/>
                          </w:rPr>
                          <w:t>自备井</w:t>
                        </w:r>
                        <w:r>
                          <w:rPr>
                            <w:sz w:val="18"/>
                            <w:szCs w:val="18"/>
                          </w:rPr>
                          <w:t>/</w:t>
                        </w:r>
                        <w:r>
                          <w:rPr>
                            <w:rFonts w:hint="eastAsia"/>
                            <w:sz w:val="18"/>
                            <w:szCs w:val="18"/>
                          </w:rPr>
                          <w:t>自来水比例（</w:t>
                        </w:r>
                        <w:r>
                          <w:rPr>
                            <w:sz w:val="18"/>
                            <w:szCs w:val="18"/>
                          </w:rPr>
                          <w:t>%</w:t>
                        </w:r>
                        <w:r>
                          <w:rPr>
                            <w:rFonts w:hint="eastAsia"/>
                            <w:sz w:val="18"/>
                            <w:szCs w:val="18"/>
                          </w:rPr>
                          <w:t>）</w:t>
                        </w:r>
                      </w:p>
                    </w:txbxContent>
                  </v:textbox>
                </v:shape>
                <v:shape id="自选图形 83" o:spid="_x0000_s1026" o:spt="32" type="#_x0000_t32" style="position:absolute;left:3711575;top:1601470;height:355600;width:635;" filled="f" stroked="t" coordsize="21600,21600" o:gfxdata="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gJngPXAAAABQEAAA8AAAAAAAAAAQAgAAAAIgAAAGRycy9kb3ducmV2LnhtbFBLAQIUABQA&#10;AAAIAIdO4kBEOSFv8QEAAKgDAAAOAAAAAAAAAAEAIAAAACYBAABkcnMvZTJvRG9jLnhtbFBLBQYA&#10;AAAABgAGAFkBAACJBQAAAAA=&#10;">
                  <v:fill on="f" focussize="0,0"/>
                  <v:stroke color="#000000" joinstyle="round" endarrow="block"/>
                  <v:imagedata o:title=""/>
                  <o:lock v:ext="edit" aspectratio="f"/>
                </v:shape>
                <v:shape id="椭圆 84" o:spid="_x0000_s1026" o:spt="3" type="#_x0000_t3" style="position:absolute;left:3387725;top:1957070;height:320675;width:652145;v-text-anchor:middle;" fillcolor="#FFFFFF" filled="t" stroked="t" coordsize="21600,21600" o:gfxdata="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&#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MDPbt0wAAAAUBAAAPAAAAAAAAAAEAIAAAACIAAABk&#10;cnMvZG93bnJldi54bWxQSwECFAAUAAAACACHTuJAXGCHmwsCAAAiBAAADgAAAAAAAAABACAAAAAi&#10;AQAAZHJzL2Uyb0RvYy54bWxQSwUGAAAAAAYABgBZAQAAnwUAAAAA&#10;">
                  <v:fill on="t" focussize="0,0"/>
                  <v:stroke color="#000000" joinstyle="round"/>
                  <v:imagedata o:title=""/>
                  <o:lock v:ext="edit" aspectratio="f"/>
                  <v:textbox inset="0.3mm,0.3mm,0.3mm,0.3mm">
                    <w:txbxContent>
                      <w:p>
                        <w:pPr>
                          <w:jc w:val="center"/>
                          <w:rPr>
                            <w:sz w:val="18"/>
                            <w:szCs w:val="18"/>
                          </w:rPr>
                        </w:pPr>
                        <w:r>
                          <w:rPr>
                            <w:sz w:val="18"/>
                            <w:szCs w:val="18"/>
                          </w:rPr>
                          <w:t xml:space="preserve">3.2 </w:t>
                        </w:r>
                        <w:r>
                          <w:rPr>
                            <w:rFonts w:hint="eastAsia"/>
                            <w:sz w:val="18"/>
                            <w:szCs w:val="18"/>
                          </w:rPr>
                          <w:t>余热</w:t>
                        </w:r>
                      </w:p>
                    </w:txbxContent>
                  </v:textbox>
                </v:shape>
                <v:shape id="自选图形 85" o:spid="_x0000_s1026" o:spt="32" type="#_x0000_t32" style="position:absolute;left:2899410;top:1619885;height:355600;width:635;" filled="f" stroked="t" coordsize="21600,21600" o:gfxdata="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CZ4D1wAAAAUBAAAPAAAAAAAAAAEAIAAAACIAAABkcnMvZG93bnJldi54bWxQSwECFAAU&#10;AAAACACHTuJA0quoifIBAACoAwAADgAAAAAAAAABACAAAAAmAQAAZHJzL2Uyb0RvYy54bWxQSwUG&#10;AAAAAAYABgBZAQAAigUAAAAA&#10;">
                  <v:fill on="f" focussize="0,0"/>
                  <v:stroke color="#000000" joinstyle="round" endarrow="block"/>
                  <v:imagedata o:title=""/>
                  <o:lock v:ext="edit" aspectratio="f"/>
                </v:shape>
                <v:shape id="自选图形 86" o:spid="_x0000_s1026" o:spt="32" type="#_x0000_t32" style="position:absolute;left:1407160;top:1619885;height:355600;width:635;" filled="f" stroked="t" coordsize="21600,21600" o:gfxdata="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CZ4D1wAAAAUBAAAPAAAAAAAAAAEAIAAAACIAAABkcnMvZG93bnJldi54bWxQSwECFAAU&#10;AAAACACHTuJAtGTUl/IBAACoAwAADgAAAAAAAAABACAAAAAmAQAAZHJzL2Uyb0RvYy54bWxQSwUG&#10;AAAAAAYABgBZAQAAigUAAAAA&#10;">
                  <v:fill on="f" focussize="0,0"/>
                  <v:stroke color="#000000" joinstyle="round" endarrow="block"/>
                  <v:imagedata o:title=""/>
                  <o:lock v:ext="edit" aspectratio="f"/>
                </v:shape>
                <v:shape id="自选图形 87" o:spid="_x0000_s1026" o:spt="32" type="#_x0000_t32" style="position:absolute;left:2164715;top:1607820;height:355600;width:635;" filled="f" stroked="t" coordsize="21600,21600" o:gfxdata="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gJngPXAAAABQEAAA8AAAAAAAAAAQAgAAAAIgAAAGRycy9kb3ducmV2LnhtbFBLAQIUABQA&#10;AAAIAIdO4kCLYhZv8QEAAKgDAAAOAAAAAAAAAAEAIAAAACYBAABkcnMvZTJvRG9jLnhtbFBLBQYA&#10;AAAABgAGAFkBAACJBQAAAAA=&#10;">
                  <v:fill on="f" focussize="0,0"/>
                  <v:stroke color="#000000" joinstyle="round" endarrow="block"/>
                  <v:imagedata o:title=""/>
                  <o:lock v:ext="edit" aspectratio="f"/>
                </v:shape>
                <v:shape id="椭圆 88" o:spid="_x0000_s1026" o:spt="3" type="#_x0000_t3" style="position:absolute;left:2576830;top:1957070;height:320675;width:652145;v-text-anchor:middle;" fillcolor="#FFFFFF" filled="t" stroked="t" coordsize="21600,21600" o:gfxdata="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Az27dMAAAAFAQAADwAAAAAAAAABACAAAAAiAAAA&#10;ZHJzL2Rvd25yZXYueG1sUEsBAhQAFAAAAAgAh07iQNm7yQEMAgAAIgQAAA4AAAAAAAAAAQAgAAAA&#10;IgEAAGRycy9lMm9Eb2MueG1sUEsFBgAAAAAGAAYAWQEAAKAFAAAAAA==&#10;">
                  <v:fill on="t" focussize="0,0"/>
                  <v:stroke color="#000000" joinstyle="round"/>
                  <v:imagedata o:title=""/>
                  <o:lock v:ext="edit" aspectratio="f"/>
                  <v:textbox inset="0.3mm,0.3mm,0.3mm,0.3mm">
                    <w:txbxContent>
                      <w:p>
                        <w:pPr>
                          <w:jc w:val="center"/>
                          <w:rPr>
                            <w:sz w:val="18"/>
                            <w:szCs w:val="18"/>
                          </w:rPr>
                        </w:pPr>
                        <w:r>
                          <w:rPr>
                            <w:sz w:val="18"/>
                            <w:szCs w:val="18"/>
                          </w:rPr>
                          <w:t xml:space="preserve">3.3 </w:t>
                        </w:r>
                        <w:r>
                          <w:rPr>
                            <w:rFonts w:hint="eastAsia"/>
                            <w:sz w:val="18"/>
                            <w:szCs w:val="18"/>
                          </w:rPr>
                          <w:t>废气</w:t>
                        </w:r>
                      </w:p>
                    </w:txbxContent>
                  </v:textbox>
                </v:shape>
                <v:shape id="椭圆 89" o:spid="_x0000_s1026" o:spt="3" type="#_x0000_t3" style="position:absolute;left:1836420;top:1957070;height:320675;width:652145;v-text-anchor:middle;" fillcolor="#FFFFFF" filled="t" stroked="t" coordsize="21600,21600" o:gfxdata="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wM9u3TAAAABQEAAA8AAAAAAAAAAQAgAAAAIgAAAGRy&#10;cy9kb3ducmV2LnhtbFBLAQIUABQAAAAIAIdO4kCshDmpCgIAACIEAAAOAAAAAAAAAAEAIAAAACIB&#10;AABkcnMvZTJvRG9jLnhtbFBLBQYAAAAABgAGAFkBAACeBQAAAAA=&#10;">
                  <v:fill on="t" focussize="0,0"/>
                  <v:stroke color="#000000" joinstyle="round"/>
                  <v:imagedata o:title=""/>
                  <o:lock v:ext="edit" aspectratio="f"/>
                  <v:textbox inset="0.3mm,0.3mm,0.3mm,0.3mm">
                    <w:txbxContent>
                      <w:p>
                        <w:pPr>
                          <w:jc w:val="center"/>
                          <w:rPr>
                            <w:sz w:val="18"/>
                            <w:szCs w:val="18"/>
                          </w:rPr>
                        </w:pPr>
                        <w:r>
                          <w:rPr>
                            <w:sz w:val="18"/>
                            <w:szCs w:val="18"/>
                          </w:rPr>
                          <w:t xml:space="preserve">3.4 </w:t>
                        </w:r>
                        <w:r>
                          <w:rPr>
                            <w:rFonts w:hint="eastAsia"/>
                            <w:sz w:val="18"/>
                            <w:szCs w:val="18"/>
                          </w:rPr>
                          <w:t>固废</w:t>
                        </w:r>
                      </w:p>
                    </w:txbxContent>
                  </v:textbox>
                </v:shape>
                <v:shape id="椭圆 90" o:spid="_x0000_s1026" o:spt="3" type="#_x0000_t3" style="position:absolute;left:1083945;top:1975485;height:320675;width:652145;v-text-anchor:middle;" fillcolor="#FFFFFF" filled="t" stroked="t" coordsize="21600,21600" o:gfxdata="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&#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wM9u3TAAAABQEAAA8AAAAAAAAAAQAgAAAAIgAAAGRy&#10;cy9kb3ducmV2LnhtbFBLAQIUABQAAAAIAIdO4kD6MQkFCgIAACIEAAAOAAAAAAAAAAEAIAAAACIB&#10;AABkcnMvZTJvRG9jLnhtbFBLBQYAAAAABgAGAFkBAACeBQAAAAA=&#10;">
                  <v:fill on="t" focussize="0,0"/>
                  <v:stroke color="#000000" joinstyle="round"/>
                  <v:imagedata o:title=""/>
                  <o:lock v:ext="edit" aspectratio="f"/>
                  <v:textbox inset="0.3mm,0.3mm,0.3mm,0.3mm">
                    <w:txbxContent>
                      <w:p>
                        <w:pPr>
                          <w:jc w:val="center"/>
                          <w:rPr>
                            <w:sz w:val="18"/>
                            <w:szCs w:val="18"/>
                          </w:rPr>
                        </w:pPr>
                        <w:r>
                          <w:rPr>
                            <w:sz w:val="18"/>
                            <w:szCs w:val="18"/>
                          </w:rPr>
                          <w:t xml:space="preserve">3.5 </w:t>
                        </w:r>
                        <w:r>
                          <w:rPr>
                            <w:rFonts w:hint="eastAsia"/>
                            <w:sz w:val="18"/>
                            <w:szCs w:val="18"/>
                          </w:rPr>
                          <w:t>废水</w:t>
                        </w:r>
                      </w:p>
                    </w:txbxContent>
                  </v:textbox>
                </v:shape>
                <v:shape id="文本框 91" o:spid="_x0000_s1026" o:spt="202" type="#_x0000_t202" style="position:absolute;left:3441065;top:2296160;height:212725;width:643255;"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bPlMrTAAAABQEAAA8AAAAAAAAAAQAgAAAAIgAAAGRycy9kb3du&#10;cmV2LnhtbFBLAQIUABQAAAAIAIdO4kBhnnC6ywEAAHMDAAAOAAAAAAAAAAEAIAAAACIBAABkcnMv&#10;ZTJvRG9jLnhtbFBLBQYAAAAABgAGAFkBAABfBQAAAAA=&#10;">
                  <v:fill on="t" focussize="0,0"/>
                  <v:stroke on="f"/>
                  <v:imagedata o:title=""/>
                  <o:lock v:ext="edit" aspectratio="f"/>
                  <v:textbox inset="0.3mm,0.3mm,0.3mm,0.3mm">
                    <w:txbxContent>
                      <w:p>
                        <w:pPr>
                          <w:jc w:val="left"/>
                          <w:rPr>
                            <w:sz w:val="18"/>
                            <w:szCs w:val="18"/>
                          </w:rPr>
                        </w:pPr>
                        <w:r>
                          <w:rPr>
                            <w:rFonts w:hint="eastAsia"/>
                            <w:sz w:val="18"/>
                            <w:szCs w:val="18"/>
                          </w:rPr>
                          <w:t>来源</w:t>
                        </w:r>
                        <w:r>
                          <w:rPr>
                            <w:sz w:val="18"/>
                            <w:szCs w:val="18"/>
                          </w:rPr>
                          <w:t>(kwh/a):</w:t>
                        </w:r>
                      </w:p>
                    </w:txbxContent>
                  </v:textbox>
                </v:shape>
                <v:shape id="文本框 92" o:spid="_x0000_s1026" o:spt="202" type="#_x0000_t202" style="position:absolute;left:3441065;top:2519045;height:490855;width:714375;"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bPlMrTAAAABQEAAA8AAAAAAAAAAQAgAAAAIgAAAGRycy9k&#10;b3ducmV2LnhtbFBLAQIUABQAAAAIAIdO4kDxaxo2zgEAAHMDAAAOAAAAAAAAAAEAIAAAACIBAABk&#10;cnMvZTJvRG9jLnhtbFBLBQYAAAAABgAGAFkBAABiBQAAAAA=&#10;">
                  <v:fill on="t" focussize="0,0"/>
                  <v:stroke on="f"/>
                  <v:imagedata o:title=""/>
                  <o:lock v:ext="edit" aspectratio="f"/>
                  <v:textbox inset="0.3mm,0.3mm,0.3mm,0.3mm">
                    <w:txbxContent>
                      <w:p>
                        <w:pPr>
                          <w:spacing w:line="240" w:lineRule="exact"/>
                          <w:jc w:val="left"/>
                          <w:rPr>
                            <w:sz w:val="18"/>
                            <w:szCs w:val="18"/>
                          </w:rPr>
                        </w:pPr>
                        <w:r>
                          <w:rPr>
                            <w:sz w:val="18"/>
                            <w:szCs w:val="18"/>
                          </w:rPr>
                          <w:t>—</w:t>
                        </w:r>
                        <w:r>
                          <w:rPr>
                            <w:rFonts w:hint="eastAsia"/>
                            <w:sz w:val="18"/>
                            <w:szCs w:val="18"/>
                          </w:rPr>
                          <w:t>高温废气；</w:t>
                        </w:r>
                      </w:p>
                      <w:p>
                        <w:pPr>
                          <w:spacing w:line="240" w:lineRule="exact"/>
                          <w:jc w:val="left"/>
                          <w:rPr>
                            <w:sz w:val="18"/>
                            <w:szCs w:val="18"/>
                          </w:rPr>
                        </w:pPr>
                        <w:r>
                          <w:rPr>
                            <w:sz w:val="18"/>
                            <w:szCs w:val="18"/>
                          </w:rPr>
                          <w:t>—</w:t>
                        </w:r>
                        <w:r>
                          <w:rPr>
                            <w:rFonts w:hint="eastAsia"/>
                            <w:sz w:val="18"/>
                            <w:szCs w:val="18"/>
                          </w:rPr>
                          <w:t>其他</w:t>
                        </w:r>
                      </w:p>
                    </w:txbxContent>
                  </v:textbox>
                </v:shape>
                <v:shape id="文本框 93" o:spid="_x0000_s1026" o:spt="202" type="#_x0000_t202" style="position:absolute;left:2418715;top:2296160;height:222885;width:923925;"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bPlMrTAAAABQEAAA8AAAAAAAAAAQAgAAAAIgAAAGRycy9kb3ducmV2&#10;LnhtbFBLAQIUABQAAAAIAIdO4kB6/lb/yAEAAHMDAAAOAAAAAAAAAAEAIAAAACIBAABkcnMvZTJv&#10;RG9jLnhtbFBLBQYAAAAABgAGAFkBAABcBQAAAAA=&#10;">
                  <v:fill on="t" focussize="0,0"/>
                  <v:stroke on="f"/>
                  <v:imagedata o:title=""/>
                  <o:lock v:ext="edit" aspectratio="f"/>
                  <v:textbox inset="0.3mm,0.3mm,0.3mm,0.3mm">
                    <w:txbxContent>
                      <w:p>
                        <w:pPr>
                          <w:jc w:val="left"/>
                          <w:rPr>
                            <w:sz w:val="18"/>
                            <w:szCs w:val="18"/>
                          </w:rPr>
                        </w:pPr>
                        <w:r>
                          <w:rPr>
                            <w:rFonts w:hint="eastAsia"/>
                            <w:sz w:val="18"/>
                            <w:szCs w:val="18"/>
                          </w:rPr>
                          <w:t>种类和数量（</w:t>
                        </w:r>
                        <w:r>
                          <w:rPr>
                            <w:sz w:val="18"/>
                            <w:szCs w:val="18"/>
                          </w:rPr>
                          <w:t>t/a</w:t>
                        </w:r>
                        <w:r>
                          <w:rPr>
                            <w:rFonts w:hint="eastAsia"/>
                            <w:sz w:val="18"/>
                            <w:szCs w:val="18"/>
                          </w:rPr>
                          <w:t>）：</w:t>
                        </w:r>
                        <w:r>
                          <w:rPr>
                            <w:sz w:val="18"/>
                            <w:szCs w:val="18"/>
                          </w:rPr>
                          <w:t>(kwh/a):</w:t>
                        </w:r>
                      </w:p>
                    </w:txbxContent>
                  </v:textbox>
                </v:shape>
                <v:shape id="文本框 94" o:spid="_x0000_s1026" o:spt="202" type="#_x0000_t202" style="position:absolute;left:2467610;top:2477770;height:490855;width:711200;"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Wz5TK0wAAAAUBAAAPAAAAAAAAAAEAIAAAACIAAABkcnMvZG93bnJldi54&#10;bWxQSwECFAAUAAAACACHTuJAyB/k28YBAABzAwAADgAAAAAAAAABACAAAAAiAQAAZHJzL2Uyb0Rv&#10;Yy54bWxQSwUGAAAAAAYABgBZAQAAWgUAAAAA&#10;">
                  <v:fill on="t" focussize="0,0"/>
                  <v:stroke on="f"/>
                  <v:imagedata o:title=""/>
                  <o:lock v:ext="edit" aspectratio="f"/>
                  <v:textbox inset="0.3mm,0.3mm,0.3mm,0.3mm">
                    <w:txbxContent>
                      <w:p>
                        <w:pPr>
                          <w:spacing w:line="240" w:lineRule="exact"/>
                          <w:jc w:val="left"/>
                          <w:rPr>
                            <w:sz w:val="18"/>
                            <w:szCs w:val="18"/>
                          </w:rPr>
                        </w:pPr>
                        <w:r>
                          <w:rPr>
                            <w:sz w:val="18"/>
                            <w:szCs w:val="18"/>
                          </w:rPr>
                          <w:t>—</w:t>
                        </w:r>
                        <w:r>
                          <w:rPr>
                            <w:rFonts w:hint="eastAsia"/>
                            <w:sz w:val="18"/>
                            <w:szCs w:val="18"/>
                          </w:rPr>
                          <w:t>二氧化硫；</w:t>
                        </w:r>
                      </w:p>
                      <w:p>
                        <w:pPr>
                          <w:spacing w:line="240" w:lineRule="exact"/>
                          <w:jc w:val="left"/>
                          <w:rPr>
                            <w:sz w:val="18"/>
                            <w:szCs w:val="18"/>
                          </w:rPr>
                        </w:pPr>
                        <w:r>
                          <w:rPr>
                            <w:sz w:val="18"/>
                            <w:szCs w:val="18"/>
                          </w:rPr>
                          <w:t>—</w:t>
                        </w:r>
                        <w:r>
                          <w:rPr>
                            <w:rFonts w:hint="eastAsia"/>
                            <w:sz w:val="18"/>
                            <w:szCs w:val="18"/>
                          </w:rPr>
                          <w:t>氮氧化物</w:t>
                        </w:r>
                      </w:p>
                      <w:p>
                        <w:pPr>
                          <w:spacing w:line="240" w:lineRule="exact"/>
                          <w:jc w:val="left"/>
                          <w:rPr>
                            <w:sz w:val="18"/>
                            <w:szCs w:val="18"/>
                          </w:rPr>
                        </w:pPr>
                        <w:r>
                          <w:rPr>
                            <w:sz w:val="18"/>
                            <w:szCs w:val="18"/>
                          </w:rPr>
                          <w:t>—</w:t>
                        </w:r>
                        <w:r>
                          <w:rPr>
                            <w:rFonts w:hint="eastAsia"/>
                            <w:sz w:val="18"/>
                            <w:szCs w:val="18"/>
                          </w:rPr>
                          <w:t>……</w:t>
                        </w:r>
                      </w:p>
                    </w:txbxContent>
                  </v:textbox>
                </v:shape>
                <v:shape id="文本框 95" o:spid="_x0000_s1026" o:spt="202" type="#_x0000_t202" style="position:absolute;left:1083945;top:2326005;height:871855;width:793115;"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s+UytMAAAAFAQAADwAAAAAAAAABACAAAAAiAAAAZHJzL2Rv&#10;d25yZXYueG1sUEsBAhQAFAAAAAgAh07iQHZ0+t/NAQAAcwMAAA4AAAAAAAAAAQAgAAAAIgEAAGRy&#10;cy9lMm9Eb2MueG1sUEsFBgAAAAAGAAYAWQEAAGEFAAAAAA==&#10;">
                  <v:fill on="t" focussize="0,0"/>
                  <v:stroke on="f"/>
                  <v:imagedata o:title=""/>
                  <o:lock v:ext="edit" aspectratio="f"/>
                  <v:textbox inset="0.3mm,0.3mm,0.3mm,0.3mm">
                    <w:txbxContent>
                      <w:p>
                        <w:pPr>
                          <w:spacing w:line="240" w:lineRule="exact"/>
                          <w:jc w:val="left"/>
                          <w:rPr>
                            <w:sz w:val="18"/>
                            <w:szCs w:val="18"/>
                          </w:rPr>
                        </w:pPr>
                        <w:r>
                          <w:rPr>
                            <w:rFonts w:hint="eastAsia"/>
                            <w:sz w:val="18"/>
                            <w:szCs w:val="18"/>
                          </w:rPr>
                          <w:t>排放量（</w:t>
                        </w:r>
                        <w:r>
                          <w:rPr>
                            <w:sz w:val="18"/>
                            <w:szCs w:val="18"/>
                          </w:rPr>
                          <w:t>m</w:t>
                        </w:r>
                        <w:r>
                          <w:rPr>
                            <w:rFonts w:hint="eastAsia"/>
                            <w:sz w:val="18"/>
                            <w:szCs w:val="18"/>
                          </w:rPr>
                          <w:t>³</w:t>
                        </w:r>
                        <w:r>
                          <w:rPr>
                            <w:sz w:val="18"/>
                            <w:szCs w:val="18"/>
                          </w:rPr>
                          <w:t>/a</w:t>
                        </w:r>
                        <w:r>
                          <w:rPr>
                            <w:rFonts w:hint="eastAsia"/>
                            <w:sz w:val="18"/>
                            <w:szCs w:val="18"/>
                          </w:rPr>
                          <w:t>）：</w:t>
                        </w:r>
                      </w:p>
                      <w:p>
                        <w:pPr>
                          <w:spacing w:line="240" w:lineRule="exact"/>
                          <w:jc w:val="left"/>
                          <w:rPr>
                            <w:sz w:val="18"/>
                            <w:szCs w:val="18"/>
                          </w:rPr>
                        </w:pPr>
                        <w:r>
                          <w:rPr>
                            <w:sz w:val="18"/>
                            <w:szCs w:val="18"/>
                          </w:rPr>
                          <w:t>—</w:t>
                        </w:r>
                        <w:r>
                          <w:rPr>
                            <w:rFonts w:hint="eastAsia"/>
                            <w:sz w:val="18"/>
                            <w:szCs w:val="18"/>
                          </w:rPr>
                          <w:t>负荷（</w:t>
                        </w:r>
                        <w:r>
                          <w:rPr>
                            <w:sz w:val="18"/>
                            <w:szCs w:val="18"/>
                          </w:rPr>
                          <w:t>t/a</w:t>
                        </w:r>
                        <w:r>
                          <w:rPr>
                            <w:rFonts w:hint="eastAsia"/>
                            <w:sz w:val="18"/>
                            <w:szCs w:val="18"/>
                          </w:rPr>
                          <w:t>）：</w:t>
                        </w:r>
                      </w:p>
                      <w:p>
                        <w:pPr>
                          <w:spacing w:line="240" w:lineRule="exact"/>
                          <w:jc w:val="left"/>
                          <w:rPr>
                            <w:sz w:val="18"/>
                            <w:szCs w:val="18"/>
                          </w:rPr>
                        </w:pPr>
                        <w:r>
                          <w:rPr>
                            <w:sz w:val="18"/>
                            <w:szCs w:val="18"/>
                          </w:rPr>
                          <w:t>—</w:t>
                        </w:r>
                        <w:r>
                          <w:rPr>
                            <w:rFonts w:hint="eastAsia"/>
                            <w:sz w:val="18"/>
                            <w:szCs w:val="18"/>
                          </w:rPr>
                          <w:t>化学需氧量；</w:t>
                        </w:r>
                      </w:p>
                      <w:p>
                        <w:pPr>
                          <w:spacing w:line="240" w:lineRule="exact"/>
                          <w:jc w:val="left"/>
                          <w:rPr>
                            <w:sz w:val="18"/>
                            <w:szCs w:val="18"/>
                          </w:rPr>
                        </w:pPr>
                        <w:r>
                          <w:rPr>
                            <w:sz w:val="18"/>
                            <w:szCs w:val="18"/>
                          </w:rPr>
                          <w:t>—</w:t>
                        </w:r>
                        <w:r>
                          <w:rPr>
                            <w:rFonts w:hint="eastAsia"/>
                            <w:sz w:val="18"/>
                            <w:szCs w:val="18"/>
                          </w:rPr>
                          <w:t>生物需氧量；</w:t>
                        </w:r>
                      </w:p>
                      <w:p>
                        <w:pPr>
                          <w:spacing w:line="240" w:lineRule="exact"/>
                          <w:jc w:val="left"/>
                          <w:rPr>
                            <w:sz w:val="18"/>
                            <w:szCs w:val="18"/>
                          </w:rPr>
                        </w:pPr>
                        <w:r>
                          <w:rPr>
                            <w:sz w:val="18"/>
                            <w:szCs w:val="18"/>
                          </w:rPr>
                          <w:t>—</w:t>
                        </w:r>
                        <w:r>
                          <w:rPr>
                            <w:rFonts w:hint="eastAsia"/>
                            <w:sz w:val="18"/>
                            <w:szCs w:val="18"/>
                          </w:rPr>
                          <w:t>总</w:t>
                        </w:r>
                        <w:r>
                          <w:rPr>
                            <w:rFonts w:hint="eastAsia"/>
                            <w:sz w:val="18"/>
                            <w:szCs w:val="18"/>
                            <w:lang w:eastAsia="zh-CN"/>
                          </w:rPr>
                          <w:t>铅</w:t>
                        </w:r>
                        <w:r>
                          <w:rPr>
                            <w:rFonts w:hint="eastAsia"/>
                            <w:sz w:val="18"/>
                            <w:szCs w:val="18"/>
                          </w:rPr>
                          <w:t>、总砷；</w:t>
                        </w:r>
                      </w:p>
                      <w:p>
                        <w:pPr>
                          <w:spacing w:line="240" w:lineRule="exact"/>
                          <w:jc w:val="left"/>
                          <w:rPr>
                            <w:sz w:val="18"/>
                            <w:szCs w:val="18"/>
                          </w:rPr>
                        </w:pPr>
                        <w:r>
                          <w:rPr>
                            <w:sz w:val="18"/>
                            <w:szCs w:val="18"/>
                          </w:rPr>
                          <w:t>—</w:t>
                        </w:r>
                        <w:r>
                          <w:rPr>
                            <w:rFonts w:hint="eastAsia"/>
                            <w:sz w:val="18"/>
                            <w:szCs w:val="18"/>
                          </w:rPr>
                          <w:t>……</w:t>
                        </w:r>
                      </w:p>
                    </w:txbxContent>
                  </v:textbox>
                </v:shape>
                <w10:wrap type="none"/>
                <w10:anchorlock/>
              </v:group>
            </w:pict>
          </mc:Fallback>
        </mc:AlternateContent>
      </w:r>
    </w:p>
    <w:p>
      <w:pPr>
        <w:jc w:val="center"/>
        <w:rPr>
          <w:b/>
          <w:color w:val="auto"/>
          <w:szCs w:val="21"/>
        </w:rPr>
      </w:pPr>
      <w:r>
        <w:rPr>
          <w:rFonts w:hint="eastAsia"/>
          <w:b/>
          <w:color w:val="auto"/>
          <w:szCs w:val="21"/>
        </w:rPr>
        <w:t>图</w:t>
      </w:r>
      <w:r>
        <w:rPr>
          <w:b/>
          <w:color w:val="auto"/>
          <w:szCs w:val="21"/>
        </w:rPr>
        <w:t xml:space="preserve">B.1 </w:t>
      </w:r>
      <w:r>
        <w:rPr>
          <w:rFonts w:hint="eastAsia"/>
          <w:b/>
          <w:color w:val="auto"/>
          <w:szCs w:val="21"/>
        </w:rPr>
        <w:t>工序图：</w:t>
      </w:r>
      <w:r>
        <w:rPr>
          <w:rFonts w:hint="eastAsia"/>
          <w:b/>
          <w:color w:val="auto"/>
          <w:szCs w:val="21"/>
          <w:lang w:eastAsia="zh-CN"/>
        </w:rPr>
        <w:t>铅</w:t>
      </w:r>
      <w:r>
        <w:rPr>
          <w:rFonts w:hint="eastAsia"/>
          <w:b/>
          <w:color w:val="auto"/>
          <w:szCs w:val="21"/>
        </w:rPr>
        <w:t>精矿</w:t>
      </w:r>
      <w:r>
        <w:rPr>
          <w:rFonts w:hint="eastAsia"/>
          <w:b/>
          <w:color w:val="auto"/>
          <w:szCs w:val="21"/>
          <w:lang w:eastAsia="zh-CN"/>
        </w:rPr>
        <w:t>（含铅物料）</w:t>
      </w:r>
      <w:r>
        <w:rPr>
          <w:rFonts w:hint="eastAsia"/>
          <w:b/>
          <w:color w:val="auto"/>
          <w:szCs w:val="21"/>
        </w:rPr>
        <w:t>熔炼</w:t>
      </w:r>
    </w:p>
    <w:p>
      <w:pPr>
        <w:spacing w:beforeLines="50"/>
        <w:jc w:val="center"/>
        <w:rPr>
          <w:b/>
          <w:color w:val="auto"/>
          <w:szCs w:val="21"/>
        </w:rPr>
      </w:pPr>
      <w:r>
        <w:rPr>
          <w:rFonts w:hint="eastAsia"/>
          <w:b/>
          <w:color w:val="auto"/>
          <w:szCs w:val="21"/>
        </w:rPr>
        <w:t>表</w:t>
      </w:r>
      <w:r>
        <w:rPr>
          <w:b/>
          <w:color w:val="auto"/>
          <w:szCs w:val="21"/>
        </w:rPr>
        <w:t xml:space="preserve">B.1 </w:t>
      </w:r>
      <w:r>
        <w:rPr>
          <w:rFonts w:hint="eastAsia"/>
          <w:b/>
          <w:color w:val="auto"/>
          <w:szCs w:val="21"/>
        </w:rPr>
        <w:t>单元过程数据收集表示例</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134"/>
        <w:gridCol w:w="1134"/>
        <w:gridCol w:w="2268"/>
        <w:gridCol w:w="330"/>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4219" w:type="dxa"/>
            <w:gridSpan w:val="3"/>
          </w:tcPr>
          <w:p>
            <w:pPr>
              <w:jc w:val="left"/>
              <w:rPr>
                <w:color w:val="auto"/>
                <w:szCs w:val="21"/>
              </w:rPr>
            </w:pPr>
            <w:r>
              <w:rPr>
                <w:rFonts w:hint="eastAsia"/>
                <w:color w:val="auto"/>
                <w:szCs w:val="21"/>
              </w:rPr>
              <w:t>制表人：</w:t>
            </w:r>
          </w:p>
        </w:tc>
        <w:tc>
          <w:tcPr>
            <w:tcW w:w="4303" w:type="dxa"/>
            <w:gridSpan w:val="3"/>
          </w:tcPr>
          <w:p>
            <w:pPr>
              <w:jc w:val="left"/>
              <w:rPr>
                <w:color w:val="auto"/>
                <w:szCs w:val="21"/>
              </w:rPr>
            </w:pPr>
            <w:r>
              <w:rPr>
                <w:rFonts w:hint="eastAsia"/>
                <w:color w:val="auto"/>
                <w:szCs w:val="21"/>
              </w:rPr>
              <w:t>制表日期：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4219" w:type="dxa"/>
            <w:gridSpan w:val="3"/>
          </w:tcPr>
          <w:p>
            <w:pPr>
              <w:jc w:val="left"/>
              <w:rPr>
                <w:color w:val="auto"/>
                <w:szCs w:val="21"/>
              </w:rPr>
            </w:pPr>
            <w:r>
              <w:rPr>
                <w:rFonts w:hint="eastAsia"/>
                <w:color w:val="auto"/>
                <w:szCs w:val="21"/>
              </w:rPr>
              <w:t>单元过程名称：</w:t>
            </w:r>
          </w:p>
        </w:tc>
        <w:tc>
          <w:tcPr>
            <w:tcW w:w="4303" w:type="dxa"/>
            <w:gridSpan w:val="3"/>
          </w:tcPr>
          <w:p>
            <w:pPr>
              <w:jc w:val="left"/>
              <w:rPr>
                <w:color w:val="auto"/>
                <w:szCs w:val="21"/>
              </w:rPr>
            </w:pPr>
            <w:r>
              <w:rPr>
                <w:rFonts w:hint="eastAsia"/>
                <w:color w:val="auto"/>
                <w:szCs w:val="21"/>
              </w:rPr>
              <w:t>报送地点：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4219" w:type="dxa"/>
            <w:gridSpan w:val="3"/>
          </w:tcPr>
          <w:p>
            <w:pPr>
              <w:jc w:val="left"/>
              <w:rPr>
                <w:color w:val="auto"/>
                <w:szCs w:val="21"/>
              </w:rPr>
            </w:pPr>
            <w:r>
              <w:rPr>
                <w:rFonts w:hint="eastAsia"/>
                <w:color w:val="auto"/>
                <w:szCs w:val="21"/>
              </w:rPr>
              <w:t>时段：</w:t>
            </w:r>
            <w:r>
              <w:rPr>
                <w:color w:val="auto"/>
                <w:szCs w:val="21"/>
              </w:rPr>
              <w:t xml:space="preserve">      </w:t>
            </w:r>
            <w:r>
              <w:rPr>
                <w:rFonts w:hint="eastAsia"/>
                <w:color w:val="auto"/>
                <w:szCs w:val="21"/>
              </w:rPr>
              <w:t>年</w:t>
            </w:r>
          </w:p>
        </w:tc>
        <w:tc>
          <w:tcPr>
            <w:tcW w:w="2268" w:type="dxa"/>
          </w:tcPr>
          <w:p>
            <w:pPr>
              <w:jc w:val="left"/>
              <w:rPr>
                <w:color w:val="auto"/>
                <w:szCs w:val="21"/>
              </w:rPr>
            </w:pPr>
            <w:r>
              <w:rPr>
                <w:rFonts w:hint="eastAsia"/>
                <w:color w:val="auto"/>
                <w:szCs w:val="21"/>
              </w:rPr>
              <w:t>起始月：</w:t>
            </w:r>
          </w:p>
        </w:tc>
        <w:tc>
          <w:tcPr>
            <w:tcW w:w="2035" w:type="dxa"/>
            <w:gridSpan w:val="2"/>
          </w:tcPr>
          <w:p>
            <w:pPr>
              <w:jc w:val="left"/>
              <w:rPr>
                <w:color w:val="auto"/>
                <w:szCs w:val="21"/>
              </w:rPr>
            </w:pPr>
            <w:r>
              <w:rPr>
                <w:rFonts w:hint="eastAsia"/>
                <w:color w:val="auto"/>
                <w:szCs w:val="21"/>
              </w:rPr>
              <w:t>终止月：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3" w:hRule="atLeast"/>
          <w:tblHeader/>
        </w:trPr>
        <w:tc>
          <w:tcPr>
            <w:tcW w:w="8522" w:type="dxa"/>
            <w:gridSpan w:val="6"/>
          </w:tcPr>
          <w:p>
            <w:pPr>
              <w:jc w:val="left"/>
              <w:rPr>
                <w:color w:val="auto"/>
                <w:szCs w:val="21"/>
              </w:rPr>
            </w:pPr>
            <w:r>
              <w:rPr>
                <w:rFonts w:hint="eastAsia"/>
                <w:color w:val="auto"/>
                <w:szCs w:val="21"/>
              </w:rPr>
              <w:t>单元过程表述（如需要可加附页）：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r>
              <w:rPr>
                <w:rFonts w:hint="eastAsia"/>
                <w:color w:val="auto"/>
                <w:szCs w:val="21"/>
              </w:rPr>
              <w:t>材料输入</w:t>
            </w:r>
          </w:p>
        </w:tc>
        <w:tc>
          <w:tcPr>
            <w:tcW w:w="1134" w:type="dxa"/>
          </w:tcPr>
          <w:p>
            <w:pPr>
              <w:jc w:val="center"/>
              <w:rPr>
                <w:color w:val="auto"/>
                <w:szCs w:val="21"/>
              </w:rPr>
            </w:pPr>
            <w:r>
              <w:rPr>
                <w:rFonts w:hint="eastAsia"/>
                <w:color w:val="auto"/>
                <w:szCs w:val="21"/>
              </w:rPr>
              <w:t>单位</w:t>
            </w:r>
          </w:p>
        </w:tc>
        <w:tc>
          <w:tcPr>
            <w:tcW w:w="1134" w:type="dxa"/>
          </w:tcPr>
          <w:p>
            <w:pPr>
              <w:jc w:val="center"/>
              <w:rPr>
                <w:color w:val="auto"/>
                <w:szCs w:val="21"/>
              </w:rPr>
            </w:pPr>
            <w:r>
              <w:rPr>
                <w:rFonts w:hint="eastAsia"/>
                <w:color w:val="auto"/>
                <w:szCs w:val="21"/>
              </w:rPr>
              <w:t>数量</w:t>
            </w:r>
          </w:p>
        </w:tc>
        <w:tc>
          <w:tcPr>
            <w:tcW w:w="2598" w:type="dxa"/>
            <w:gridSpan w:val="2"/>
          </w:tcPr>
          <w:p>
            <w:pPr>
              <w:jc w:val="center"/>
              <w:rPr>
                <w:color w:val="auto"/>
                <w:szCs w:val="21"/>
              </w:rPr>
            </w:pPr>
            <w:r>
              <w:rPr>
                <w:rFonts w:hint="eastAsia"/>
                <w:color w:val="auto"/>
                <w:szCs w:val="21"/>
              </w:rPr>
              <w:t>取样程序描述</w:t>
            </w:r>
          </w:p>
        </w:tc>
        <w:tc>
          <w:tcPr>
            <w:tcW w:w="1705" w:type="dxa"/>
          </w:tcPr>
          <w:p>
            <w:pPr>
              <w:jc w:val="center"/>
              <w:rPr>
                <w:color w:val="auto"/>
                <w:szCs w:val="21"/>
              </w:rPr>
            </w:pPr>
            <w:r>
              <w:rPr>
                <w:rFonts w:hint="eastAsia"/>
                <w:color w:val="auto"/>
                <w:szCs w:val="21"/>
              </w:rPr>
              <w:t>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r>
              <w:rPr>
                <w:rFonts w:hint="eastAsia"/>
                <w:color w:val="auto"/>
                <w:szCs w:val="21"/>
              </w:rPr>
              <w:t>水消耗</w:t>
            </w:r>
            <w:r>
              <w:rPr>
                <w:color w:val="auto"/>
                <w:szCs w:val="21"/>
                <w:vertAlign w:val="superscript"/>
              </w:rPr>
              <w:t>a</w:t>
            </w:r>
          </w:p>
        </w:tc>
        <w:tc>
          <w:tcPr>
            <w:tcW w:w="1134" w:type="dxa"/>
          </w:tcPr>
          <w:p>
            <w:pPr>
              <w:jc w:val="center"/>
              <w:rPr>
                <w:color w:val="auto"/>
                <w:szCs w:val="21"/>
              </w:rPr>
            </w:pPr>
            <w:r>
              <w:rPr>
                <w:rFonts w:hint="eastAsia"/>
                <w:color w:val="auto"/>
                <w:szCs w:val="21"/>
              </w:rPr>
              <w:t>单位</w:t>
            </w:r>
          </w:p>
        </w:tc>
        <w:tc>
          <w:tcPr>
            <w:tcW w:w="1134" w:type="dxa"/>
          </w:tcPr>
          <w:p>
            <w:pPr>
              <w:jc w:val="center"/>
              <w:rPr>
                <w:color w:val="auto"/>
                <w:szCs w:val="21"/>
              </w:rPr>
            </w:pPr>
            <w:r>
              <w:rPr>
                <w:rFonts w:hint="eastAsia"/>
                <w:color w:val="auto"/>
                <w:szCs w:val="21"/>
              </w:rPr>
              <w:t>数量</w:t>
            </w: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r>
              <w:rPr>
                <w:rFonts w:hint="eastAsia"/>
                <w:color w:val="auto"/>
                <w:szCs w:val="21"/>
              </w:rPr>
              <w:t>能量输入</w:t>
            </w:r>
            <w:r>
              <w:rPr>
                <w:color w:val="auto"/>
                <w:szCs w:val="21"/>
                <w:vertAlign w:val="superscript"/>
              </w:rPr>
              <w:t>b</w:t>
            </w:r>
          </w:p>
        </w:tc>
        <w:tc>
          <w:tcPr>
            <w:tcW w:w="1134" w:type="dxa"/>
          </w:tcPr>
          <w:p>
            <w:pPr>
              <w:jc w:val="center"/>
              <w:rPr>
                <w:color w:val="auto"/>
                <w:szCs w:val="21"/>
              </w:rPr>
            </w:pPr>
            <w:r>
              <w:rPr>
                <w:rFonts w:hint="eastAsia"/>
                <w:color w:val="auto"/>
                <w:szCs w:val="21"/>
              </w:rPr>
              <w:t>单位</w:t>
            </w:r>
          </w:p>
        </w:tc>
        <w:tc>
          <w:tcPr>
            <w:tcW w:w="1134" w:type="dxa"/>
          </w:tcPr>
          <w:p>
            <w:pPr>
              <w:jc w:val="center"/>
              <w:rPr>
                <w:color w:val="auto"/>
                <w:szCs w:val="21"/>
              </w:rPr>
            </w:pPr>
            <w:r>
              <w:rPr>
                <w:rFonts w:hint="eastAsia"/>
                <w:color w:val="auto"/>
                <w:szCs w:val="21"/>
              </w:rPr>
              <w:t>数量</w:t>
            </w:r>
          </w:p>
        </w:tc>
        <w:tc>
          <w:tcPr>
            <w:tcW w:w="2598" w:type="dxa"/>
            <w:gridSpan w:val="2"/>
          </w:tcPr>
          <w:p>
            <w:pPr>
              <w:jc w:val="center"/>
              <w:rPr>
                <w:color w:val="auto"/>
                <w:szCs w:val="21"/>
              </w:rPr>
            </w:pPr>
            <w:r>
              <w:rPr>
                <w:rFonts w:hint="eastAsia"/>
                <w:color w:val="auto"/>
                <w:szCs w:val="21"/>
              </w:rPr>
              <w:t>取样程序描述</w:t>
            </w:r>
          </w:p>
        </w:tc>
        <w:tc>
          <w:tcPr>
            <w:tcW w:w="1705" w:type="dxa"/>
          </w:tcPr>
          <w:p>
            <w:pPr>
              <w:jc w:val="center"/>
              <w:rPr>
                <w:color w:val="auto"/>
                <w:szCs w:val="21"/>
              </w:rPr>
            </w:pPr>
            <w:r>
              <w:rPr>
                <w:rFonts w:hint="eastAsia"/>
                <w:color w:val="auto"/>
                <w:szCs w:val="21"/>
              </w:rPr>
              <w:t>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jc w:val="center"/>
              <w:rPr>
                <w:color w:val="auto"/>
                <w:szCs w:val="21"/>
              </w:rPr>
            </w:pPr>
            <w:r>
              <w:rPr>
                <w:rFonts w:hint="eastAsia"/>
                <w:color w:val="auto"/>
                <w:szCs w:val="21"/>
              </w:rPr>
              <w:t>材料输出</w:t>
            </w:r>
            <w:r>
              <w:rPr>
                <w:color w:val="auto"/>
                <w:szCs w:val="21"/>
              </w:rPr>
              <w:br w:type="textWrapping"/>
            </w:r>
            <w:r>
              <w:rPr>
                <w:rFonts w:hint="eastAsia"/>
                <w:color w:val="auto"/>
                <w:szCs w:val="21"/>
              </w:rPr>
              <w:t>（包括产品）</w:t>
            </w:r>
          </w:p>
        </w:tc>
        <w:tc>
          <w:tcPr>
            <w:tcW w:w="1134" w:type="dxa"/>
            <w:vAlign w:val="center"/>
          </w:tcPr>
          <w:p>
            <w:pPr>
              <w:jc w:val="center"/>
              <w:rPr>
                <w:color w:val="auto"/>
                <w:szCs w:val="21"/>
              </w:rPr>
            </w:pPr>
            <w:r>
              <w:rPr>
                <w:rFonts w:hint="eastAsia"/>
                <w:color w:val="auto"/>
                <w:szCs w:val="21"/>
              </w:rPr>
              <w:t>单位</w:t>
            </w:r>
          </w:p>
        </w:tc>
        <w:tc>
          <w:tcPr>
            <w:tcW w:w="1134" w:type="dxa"/>
            <w:vAlign w:val="center"/>
          </w:tcPr>
          <w:p>
            <w:pPr>
              <w:jc w:val="center"/>
              <w:rPr>
                <w:color w:val="auto"/>
                <w:szCs w:val="21"/>
              </w:rPr>
            </w:pPr>
            <w:r>
              <w:rPr>
                <w:rFonts w:hint="eastAsia"/>
                <w:color w:val="auto"/>
                <w:szCs w:val="21"/>
              </w:rPr>
              <w:t>数量</w:t>
            </w:r>
          </w:p>
        </w:tc>
        <w:tc>
          <w:tcPr>
            <w:tcW w:w="2598" w:type="dxa"/>
            <w:gridSpan w:val="2"/>
            <w:vAlign w:val="center"/>
          </w:tcPr>
          <w:p>
            <w:pPr>
              <w:jc w:val="center"/>
              <w:rPr>
                <w:color w:val="auto"/>
                <w:szCs w:val="21"/>
              </w:rPr>
            </w:pPr>
            <w:r>
              <w:rPr>
                <w:rFonts w:hint="eastAsia"/>
                <w:color w:val="auto"/>
                <w:szCs w:val="21"/>
              </w:rPr>
              <w:t>取样程序描述</w:t>
            </w:r>
          </w:p>
        </w:tc>
        <w:tc>
          <w:tcPr>
            <w:tcW w:w="1705" w:type="dxa"/>
            <w:vAlign w:val="center"/>
          </w:tcPr>
          <w:p>
            <w:pPr>
              <w:jc w:val="center"/>
              <w:rPr>
                <w:color w:val="auto"/>
                <w:szCs w:val="21"/>
              </w:rPr>
            </w:pPr>
            <w:r>
              <w:rPr>
                <w:rFonts w:hint="eastAsia"/>
                <w:color w:val="auto"/>
                <w:szCs w:val="21"/>
              </w:rPr>
              <w:t>目的地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r>
              <w:rPr>
                <w:rFonts w:hint="eastAsia"/>
                <w:color w:val="auto"/>
                <w:szCs w:val="21"/>
              </w:rPr>
              <w:t>向空气排放</w:t>
            </w:r>
            <w:r>
              <w:rPr>
                <w:color w:val="auto"/>
                <w:szCs w:val="21"/>
                <w:vertAlign w:val="superscript"/>
              </w:rPr>
              <w:t>c</w:t>
            </w:r>
          </w:p>
        </w:tc>
        <w:tc>
          <w:tcPr>
            <w:tcW w:w="1134" w:type="dxa"/>
          </w:tcPr>
          <w:p>
            <w:pPr>
              <w:jc w:val="center"/>
              <w:rPr>
                <w:color w:val="auto"/>
                <w:szCs w:val="21"/>
              </w:rPr>
            </w:pPr>
            <w:r>
              <w:rPr>
                <w:rFonts w:hint="eastAsia"/>
                <w:color w:val="auto"/>
                <w:szCs w:val="21"/>
              </w:rPr>
              <w:t>单位</w:t>
            </w:r>
          </w:p>
        </w:tc>
        <w:tc>
          <w:tcPr>
            <w:tcW w:w="1134" w:type="dxa"/>
          </w:tcPr>
          <w:p>
            <w:pPr>
              <w:jc w:val="center"/>
              <w:rPr>
                <w:color w:val="auto"/>
                <w:szCs w:val="21"/>
              </w:rPr>
            </w:pPr>
            <w:r>
              <w:rPr>
                <w:rFonts w:hint="eastAsia"/>
                <w:color w:val="auto"/>
                <w:szCs w:val="21"/>
              </w:rPr>
              <w:t>数量</w:t>
            </w:r>
          </w:p>
        </w:tc>
        <w:tc>
          <w:tcPr>
            <w:tcW w:w="2598" w:type="dxa"/>
            <w:gridSpan w:val="2"/>
          </w:tcPr>
          <w:p>
            <w:pPr>
              <w:jc w:val="center"/>
              <w:rPr>
                <w:color w:val="auto"/>
                <w:szCs w:val="21"/>
              </w:rPr>
            </w:pPr>
            <w:r>
              <w:rPr>
                <w:rFonts w:hint="eastAsia"/>
                <w:color w:val="auto"/>
                <w:szCs w:val="21"/>
              </w:rPr>
              <w:t>取样程序描述</w:t>
            </w: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r>
              <w:rPr>
                <w:rFonts w:hint="eastAsia"/>
                <w:color w:val="auto"/>
                <w:szCs w:val="21"/>
              </w:rPr>
              <w:t>向水体排放</w:t>
            </w:r>
            <w:r>
              <w:rPr>
                <w:color w:val="auto"/>
                <w:szCs w:val="21"/>
                <w:vertAlign w:val="superscript"/>
              </w:rPr>
              <w:t>d</w:t>
            </w:r>
          </w:p>
        </w:tc>
        <w:tc>
          <w:tcPr>
            <w:tcW w:w="1134" w:type="dxa"/>
          </w:tcPr>
          <w:p>
            <w:pPr>
              <w:jc w:val="center"/>
              <w:rPr>
                <w:color w:val="auto"/>
                <w:szCs w:val="21"/>
              </w:rPr>
            </w:pPr>
            <w:r>
              <w:rPr>
                <w:rFonts w:hint="eastAsia"/>
                <w:color w:val="auto"/>
                <w:szCs w:val="21"/>
              </w:rPr>
              <w:t>单位</w:t>
            </w:r>
          </w:p>
        </w:tc>
        <w:tc>
          <w:tcPr>
            <w:tcW w:w="1134" w:type="dxa"/>
          </w:tcPr>
          <w:p>
            <w:pPr>
              <w:jc w:val="center"/>
              <w:rPr>
                <w:color w:val="auto"/>
                <w:szCs w:val="21"/>
              </w:rPr>
            </w:pPr>
            <w:r>
              <w:rPr>
                <w:rFonts w:hint="eastAsia"/>
                <w:color w:val="auto"/>
                <w:szCs w:val="21"/>
              </w:rPr>
              <w:t>数量</w:t>
            </w:r>
          </w:p>
        </w:tc>
        <w:tc>
          <w:tcPr>
            <w:tcW w:w="2598" w:type="dxa"/>
            <w:gridSpan w:val="2"/>
          </w:tcPr>
          <w:p>
            <w:pPr>
              <w:jc w:val="center"/>
              <w:rPr>
                <w:color w:val="auto"/>
                <w:szCs w:val="21"/>
              </w:rPr>
            </w:pPr>
            <w:r>
              <w:rPr>
                <w:rFonts w:hint="eastAsia"/>
                <w:color w:val="auto"/>
                <w:szCs w:val="21"/>
              </w:rPr>
              <w:t>取样程序描述</w:t>
            </w: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r>
              <w:rPr>
                <w:rFonts w:hint="eastAsia"/>
                <w:color w:val="auto"/>
                <w:szCs w:val="21"/>
              </w:rPr>
              <w:t>向土壤排放</w:t>
            </w:r>
            <w:r>
              <w:rPr>
                <w:color w:val="auto"/>
                <w:szCs w:val="21"/>
                <w:vertAlign w:val="superscript"/>
              </w:rPr>
              <w:t>e</w:t>
            </w:r>
          </w:p>
        </w:tc>
        <w:tc>
          <w:tcPr>
            <w:tcW w:w="1134" w:type="dxa"/>
          </w:tcPr>
          <w:p>
            <w:pPr>
              <w:jc w:val="center"/>
              <w:rPr>
                <w:color w:val="auto"/>
                <w:szCs w:val="21"/>
              </w:rPr>
            </w:pPr>
            <w:r>
              <w:rPr>
                <w:rFonts w:hint="eastAsia"/>
                <w:color w:val="auto"/>
                <w:szCs w:val="21"/>
              </w:rPr>
              <w:t>单位</w:t>
            </w:r>
          </w:p>
        </w:tc>
        <w:tc>
          <w:tcPr>
            <w:tcW w:w="1134" w:type="dxa"/>
          </w:tcPr>
          <w:p>
            <w:pPr>
              <w:jc w:val="center"/>
              <w:rPr>
                <w:color w:val="auto"/>
                <w:szCs w:val="21"/>
              </w:rPr>
            </w:pPr>
            <w:r>
              <w:rPr>
                <w:rFonts w:hint="eastAsia"/>
                <w:color w:val="auto"/>
                <w:szCs w:val="21"/>
              </w:rPr>
              <w:t>数量</w:t>
            </w:r>
          </w:p>
        </w:tc>
        <w:tc>
          <w:tcPr>
            <w:tcW w:w="2598" w:type="dxa"/>
            <w:gridSpan w:val="2"/>
          </w:tcPr>
          <w:p>
            <w:pPr>
              <w:jc w:val="center"/>
              <w:rPr>
                <w:color w:val="auto"/>
                <w:szCs w:val="21"/>
              </w:rPr>
            </w:pPr>
            <w:r>
              <w:rPr>
                <w:rFonts w:hint="eastAsia"/>
                <w:color w:val="auto"/>
                <w:szCs w:val="21"/>
              </w:rPr>
              <w:t>取样程序描述</w:t>
            </w: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r>
              <w:rPr>
                <w:rFonts w:hint="eastAsia"/>
                <w:color w:val="auto"/>
                <w:szCs w:val="21"/>
              </w:rPr>
              <w:t>其他排放</w:t>
            </w:r>
            <w:r>
              <w:rPr>
                <w:color w:val="auto"/>
                <w:szCs w:val="21"/>
                <w:vertAlign w:val="superscript"/>
              </w:rPr>
              <w:t>f</w:t>
            </w:r>
          </w:p>
        </w:tc>
        <w:tc>
          <w:tcPr>
            <w:tcW w:w="1134" w:type="dxa"/>
          </w:tcPr>
          <w:p>
            <w:pPr>
              <w:jc w:val="center"/>
              <w:rPr>
                <w:color w:val="auto"/>
                <w:szCs w:val="21"/>
              </w:rPr>
            </w:pPr>
            <w:r>
              <w:rPr>
                <w:rFonts w:hint="eastAsia"/>
                <w:color w:val="auto"/>
                <w:szCs w:val="21"/>
              </w:rPr>
              <w:t>单位</w:t>
            </w:r>
          </w:p>
        </w:tc>
        <w:tc>
          <w:tcPr>
            <w:tcW w:w="1134" w:type="dxa"/>
          </w:tcPr>
          <w:p>
            <w:pPr>
              <w:jc w:val="center"/>
              <w:rPr>
                <w:color w:val="auto"/>
                <w:szCs w:val="21"/>
              </w:rPr>
            </w:pPr>
            <w:r>
              <w:rPr>
                <w:rFonts w:hint="eastAsia"/>
                <w:color w:val="auto"/>
                <w:szCs w:val="21"/>
              </w:rPr>
              <w:t>数量</w:t>
            </w:r>
          </w:p>
        </w:tc>
        <w:tc>
          <w:tcPr>
            <w:tcW w:w="2598" w:type="dxa"/>
            <w:gridSpan w:val="2"/>
          </w:tcPr>
          <w:p>
            <w:pPr>
              <w:jc w:val="center"/>
              <w:rPr>
                <w:color w:val="auto"/>
                <w:szCs w:val="21"/>
              </w:rPr>
            </w:pPr>
            <w:r>
              <w:rPr>
                <w:rFonts w:hint="eastAsia"/>
                <w:color w:val="auto"/>
                <w:szCs w:val="21"/>
              </w:rPr>
              <w:t>取样程序描述</w:t>
            </w: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gridSpan w:val="3"/>
          </w:tcPr>
          <w:p>
            <w:pPr>
              <w:jc w:val="left"/>
              <w:rPr>
                <w:color w:val="auto"/>
                <w:szCs w:val="21"/>
              </w:rPr>
            </w:pPr>
            <w:r>
              <w:rPr>
                <w:rFonts w:hint="eastAsia"/>
                <w:color w:val="auto"/>
                <w:szCs w:val="21"/>
              </w:rPr>
              <w:t>制表人：</w:t>
            </w:r>
          </w:p>
        </w:tc>
        <w:tc>
          <w:tcPr>
            <w:tcW w:w="4303" w:type="dxa"/>
            <w:gridSpan w:val="3"/>
          </w:tcPr>
          <w:p>
            <w:pPr>
              <w:jc w:val="left"/>
              <w:rPr>
                <w:color w:val="auto"/>
                <w:szCs w:val="21"/>
              </w:rPr>
            </w:pPr>
            <w:r>
              <w:rPr>
                <w:rFonts w:hint="eastAsia"/>
                <w:color w:val="auto"/>
                <w:szCs w:val="21"/>
              </w:rPr>
              <w:t>制表日期：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gridSpan w:val="3"/>
          </w:tcPr>
          <w:p>
            <w:pPr>
              <w:jc w:val="left"/>
              <w:rPr>
                <w:color w:val="auto"/>
                <w:szCs w:val="21"/>
              </w:rPr>
            </w:pPr>
            <w:r>
              <w:rPr>
                <w:rFonts w:hint="eastAsia"/>
                <w:color w:val="auto"/>
                <w:szCs w:val="21"/>
              </w:rPr>
              <w:t>单元过程名称：</w:t>
            </w:r>
          </w:p>
        </w:tc>
        <w:tc>
          <w:tcPr>
            <w:tcW w:w="4303" w:type="dxa"/>
            <w:gridSpan w:val="3"/>
          </w:tcPr>
          <w:p>
            <w:pPr>
              <w:jc w:val="left"/>
              <w:rPr>
                <w:color w:val="auto"/>
                <w:szCs w:val="21"/>
              </w:rPr>
            </w:pPr>
            <w:r>
              <w:rPr>
                <w:rFonts w:hint="eastAsia"/>
                <w:color w:val="auto"/>
                <w:szCs w:val="21"/>
              </w:rPr>
              <w:t>报送地点：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gridSpan w:val="3"/>
          </w:tcPr>
          <w:p>
            <w:pPr>
              <w:jc w:val="left"/>
              <w:rPr>
                <w:color w:val="auto"/>
                <w:szCs w:val="21"/>
              </w:rPr>
            </w:pPr>
            <w:r>
              <w:rPr>
                <w:rFonts w:hint="eastAsia"/>
                <w:color w:val="auto"/>
                <w:szCs w:val="21"/>
              </w:rPr>
              <w:t>时段：</w:t>
            </w:r>
            <w:r>
              <w:rPr>
                <w:color w:val="auto"/>
                <w:szCs w:val="21"/>
              </w:rPr>
              <w:t xml:space="preserve">      </w:t>
            </w:r>
            <w:r>
              <w:rPr>
                <w:rFonts w:hint="eastAsia"/>
                <w:color w:val="auto"/>
                <w:szCs w:val="21"/>
              </w:rPr>
              <w:t>年</w:t>
            </w:r>
          </w:p>
        </w:tc>
        <w:tc>
          <w:tcPr>
            <w:tcW w:w="2268" w:type="dxa"/>
          </w:tcPr>
          <w:p>
            <w:pPr>
              <w:jc w:val="left"/>
              <w:rPr>
                <w:color w:val="auto"/>
                <w:szCs w:val="21"/>
              </w:rPr>
            </w:pPr>
            <w:r>
              <w:rPr>
                <w:rFonts w:hint="eastAsia"/>
                <w:color w:val="auto"/>
                <w:szCs w:val="21"/>
              </w:rPr>
              <w:t>起始月：</w:t>
            </w:r>
          </w:p>
        </w:tc>
        <w:tc>
          <w:tcPr>
            <w:tcW w:w="2035" w:type="dxa"/>
            <w:gridSpan w:val="2"/>
          </w:tcPr>
          <w:p>
            <w:pPr>
              <w:jc w:val="left"/>
              <w:rPr>
                <w:color w:val="auto"/>
                <w:szCs w:val="21"/>
              </w:rPr>
            </w:pPr>
            <w:r>
              <w:rPr>
                <w:rFonts w:hint="eastAsia"/>
                <w:color w:val="auto"/>
                <w:szCs w:val="21"/>
              </w:rPr>
              <w:t>终止月：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8522" w:type="dxa"/>
            <w:gridSpan w:val="6"/>
          </w:tcPr>
          <w:p>
            <w:pPr>
              <w:jc w:val="left"/>
              <w:rPr>
                <w:color w:val="auto"/>
                <w:szCs w:val="21"/>
              </w:rPr>
            </w:pPr>
            <w:r>
              <w:rPr>
                <w:rFonts w:hint="eastAsia"/>
                <w:color w:val="auto"/>
                <w:szCs w:val="21"/>
              </w:rPr>
              <w:t>注：此数据收集表中的数据是指规定时段内所有未分配的输入和输出。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8" w:hRule="atLeast"/>
        </w:trPr>
        <w:tc>
          <w:tcPr>
            <w:tcW w:w="8522" w:type="dxa"/>
            <w:gridSpan w:val="6"/>
          </w:tcPr>
          <w:p>
            <w:pPr>
              <w:rPr>
                <w:color w:val="auto"/>
                <w:szCs w:val="21"/>
              </w:rPr>
            </w:pPr>
            <w:r>
              <w:rPr>
                <w:color w:val="auto"/>
                <w:szCs w:val="21"/>
                <w:vertAlign w:val="superscript"/>
              </w:rPr>
              <w:t>a</w:t>
            </w:r>
            <w:r>
              <w:rPr>
                <w:color w:val="auto"/>
                <w:szCs w:val="21"/>
              </w:rPr>
              <w:t xml:space="preserve">  </w:t>
            </w:r>
            <w:r>
              <w:rPr>
                <w:rFonts w:hint="eastAsia"/>
                <w:color w:val="auto"/>
                <w:szCs w:val="21"/>
              </w:rPr>
              <w:t>例如地表水、饮用水。</w:t>
            </w:r>
          </w:p>
          <w:p>
            <w:pPr>
              <w:rPr>
                <w:color w:val="auto"/>
                <w:szCs w:val="21"/>
              </w:rPr>
            </w:pPr>
            <w:r>
              <w:rPr>
                <w:color w:val="auto"/>
                <w:szCs w:val="21"/>
                <w:vertAlign w:val="superscript"/>
              </w:rPr>
              <w:t>b</w:t>
            </w:r>
            <w:r>
              <w:rPr>
                <w:color w:val="auto"/>
                <w:szCs w:val="21"/>
              </w:rPr>
              <w:t xml:space="preserve">  </w:t>
            </w:r>
            <w:r>
              <w:rPr>
                <w:rFonts w:hint="eastAsia"/>
                <w:color w:val="auto"/>
                <w:szCs w:val="21"/>
              </w:rPr>
              <w:t>例如煤、焦炭、重燃料油、中燃料油、轻燃料油、煤油、汽油、天然气、煤气、网电。</w:t>
            </w:r>
          </w:p>
          <w:p>
            <w:pPr>
              <w:ind w:left="210" w:hanging="210" w:hangingChars="100"/>
              <w:rPr>
                <w:color w:val="auto"/>
                <w:szCs w:val="21"/>
              </w:rPr>
            </w:pPr>
            <w:r>
              <w:rPr>
                <w:color w:val="auto"/>
                <w:szCs w:val="21"/>
                <w:vertAlign w:val="superscript"/>
              </w:rPr>
              <w:t xml:space="preserve">c </w:t>
            </w:r>
            <w:r>
              <w:rPr>
                <w:color w:val="auto"/>
                <w:szCs w:val="21"/>
              </w:rPr>
              <w:t xml:space="preserve"> </w:t>
            </w:r>
            <w:r>
              <w:rPr>
                <w:rFonts w:hint="eastAsia"/>
                <w:color w:val="auto"/>
                <w:szCs w:val="21"/>
              </w:rPr>
              <w:t>例如无机物：</w:t>
            </w:r>
            <w:r>
              <w:rPr>
                <w:color w:val="auto"/>
                <w:szCs w:val="21"/>
              </w:rPr>
              <w:t>SO</w:t>
            </w:r>
            <w:r>
              <w:rPr>
                <w:color w:val="auto"/>
                <w:szCs w:val="21"/>
                <w:vertAlign w:val="subscript"/>
              </w:rPr>
              <w:t>x</w:t>
            </w:r>
            <w:r>
              <w:rPr>
                <w:rFonts w:hint="eastAsia"/>
                <w:color w:val="auto"/>
                <w:szCs w:val="21"/>
              </w:rPr>
              <w:t>、</w:t>
            </w:r>
            <w:r>
              <w:rPr>
                <w:color w:val="auto"/>
                <w:szCs w:val="21"/>
              </w:rPr>
              <w:t>CO</w:t>
            </w:r>
            <w:r>
              <w:rPr>
                <w:color w:val="auto"/>
                <w:szCs w:val="21"/>
                <w:vertAlign w:val="subscript"/>
              </w:rPr>
              <w:t>2</w:t>
            </w:r>
            <w:r>
              <w:rPr>
                <w:rFonts w:hint="eastAsia"/>
                <w:color w:val="auto"/>
                <w:szCs w:val="21"/>
              </w:rPr>
              <w:t>、</w:t>
            </w:r>
            <w:r>
              <w:rPr>
                <w:color w:val="auto"/>
                <w:szCs w:val="21"/>
              </w:rPr>
              <w:t>CO</w:t>
            </w:r>
            <w:r>
              <w:rPr>
                <w:rFonts w:hint="eastAsia"/>
                <w:color w:val="auto"/>
                <w:szCs w:val="21"/>
              </w:rPr>
              <w:t>、粉尘</w:t>
            </w:r>
            <w:r>
              <w:rPr>
                <w:color w:val="auto"/>
                <w:szCs w:val="21"/>
              </w:rPr>
              <w:t>/</w:t>
            </w:r>
            <w:r>
              <w:rPr>
                <w:rFonts w:hint="eastAsia"/>
                <w:color w:val="auto"/>
                <w:szCs w:val="21"/>
              </w:rPr>
              <w:t>颗粒物、</w:t>
            </w:r>
            <w:r>
              <w:rPr>
                <w:color w:val="auto"/>
                <w:szCs w:val="21"/>
              </w:rPr>
              <w:t>H</w:t>
            </w:r>
            <w:r>
              <w:rPr>
                <w:color w:val="auto"/>
                <w:szCs w:val="21"/>
                <w:vertAlign w:val="subscript"/>
              </w:rPr>
              <w:t>2</w:t>
            </w:r>
            <w:r>
              <w:rPr>
                <w:color w:val="auto"/>
                <w:szCs w:val="21"/>
              </w:rPr>
              <w:t>S</w:t>
            </w:r>
            <w:r>
              <w:rPr>
                <w:rFonts w:hint="eastAsia"/>
                <w:color w:val="auto"/>
                <w:szCs w:val="21"/>
              </w:rPr>
              <w:t>、</w:t>
            </w:r>
            <w:r>
              <w:rPr>
                <w:color w:val="auto"/>
                <w:szCs w:val="21"/>
              </w:rPr>
              <w:t>H</w:t>
            </w:r>
            <w:r>
              <w:rPr>
                <w:color w:val="auto"/>
                <w:szCs w:val="21"/>
                <w:vertAlign w:val="subscript"/>
              </w:rPr>
              <w:t>2</w:t>
            </w:r>
            <w:r>
              <w:rPr>
                <w:color w:val="auto"/>
                <w:szCs w:val="21"/>
              </w:rPr>
              <w:t>SO</w:t>
            </w:r>
            <w:r>
              <w:rPr>
                <w:color w:val="auto"/>
                <w:szCs w:val="21"/>
                <w:vertAlign w:val="subscript"/>
              </w:rPr>
              <w:t>4</w:t>
            </w:r>
            <w:r>
              <w:rPr>
                <w:rFonts w:hint="eastAsia"/>
                <w:color w:val="auto"/>
                <w:szCs w:val="21"/>
              </w:rPr>
              <w:t>、</w:t>
            </w:r>
            <w:r>
              <w:rPr>
                <w:color w:val="auto"/>
                <w:szCs w:val="21"/>
              </w:rPr>
              <w:t>NH</w:t>
            </w:r>
            <w:r>
              <w:rPr>
                <w:color w:val="auto"/>
                <w:szCs w:val="21"/>
                <w:vertAlign w:val="subscript"/>
              </w:rPr>
              <w:t>3</w:t>
            </w:r>
            <w:r>
              <w:rPr>
                <w:rFonts w:hint="eastAsia"/>
                <w:color w:val="auto"/>
                <w:szCs w:val="21"/>
              </w:rPr>
              <w:t>、</w:t>
            </w:r>
            <w:r>
              <w:rPr>
                <w:color w:val="auto"/>
                <w:szCs w:val="21"/>
              </w:rPr>
              <w:t>NO</w:t>
            </w:r>
            <w:r>
              <w:rPr>
                <w:color w:val="auto"/>
                <w:szCs w:val="21"/>
                <w:vertAlign w:val="subscript"/>
              </w:rPr>
              <w:t>x</w:t>
            </w:r>
            <w:r>
              <w:rPr>
                <w:rFonts w:hint="eastAsia"/>
                <w:color w:val="auto"/>
                <w:szCs w:val="21"/>
              </w:rPr>
              <w:t>、</w:t>
            </w:r>
            <w:r>
              <w:rPr>
                <w:color w:val="auto"/>
                <w:szCs w:val="21"/>
              </w:rPr>
              <w:t>HF</w:t>
            </w:r>
            <w:r>
              <w:rPr>
                <w:rFonts w:hint="eastAsia"/>
                <w:color w:val="auto"/>
                <w:szCs w:val="21"/>
              </w:rPr>
              <w:t>；金属：</w:t>
            </w:r>
            <w:r>
              <w:rPr>
                <w:color w:val="auto"/>
                <w:szCs w:val="21"/>
              </w:rPr>
              <w:t>As</w:t>
            </w:r>
            <w:r>
              <w:rPr>
                <w:rFonts w:hint="eastAsia"/>
                <w:color w:val="auto"/>
                <w:szCs w:val="21"/>
              </w:rPr>
              <w:t>、</w:t>
            </w:r>
            <w:r>
              <w:rPr>
                <w:color w:val="auto"/>
                <w:szCs w:val="21"/>
              </w:rPr>
              <w:t>Pb</w:t>
            </w:r>
            <w:r>
              <w:rPr>
                <w:rFonts w:hint="eastAsia"/>
                <w:color w:val="auto"/>
                <w:szCs w:val="21"/>
              </w:rPr>
              <w:t>、</w:t>
            </w:r>
            <w:r>
              <w:rPr>
                <w:rFonts w:hint="eastAsia"/>
                <w:color w:val="auto"/>
                <w:szCs w:val="21"/>
                <w:lang w:val="en-US" w:eastAsia="zh-CN"/>
              </w:rPr>
              <w:t>Cd</w:t>
            </w:r>
            <w:r>
              <w:rPr>
                <w:rFonts w:hint="eastAsia"/>
                <w:color w:val="auto"/>
                <w:szCs w:val="21"/>
              </w:rPr>
              <w:t>、</w:t>
            </w:r>
            <w:r>
              <w:rPr>
                <w:color w:val="auto"/>
                <w:szCs w:val="21"/>
              </w:rPr>
              <w:t>Hg</w:t>
            </w:r>
            <w:r>
              <w:rPr>
                <w:rFonts w:hint="eastAsia"/>
                <w:color w:val="auto"/>
                <w:szCs w:val="21"/>
              </w:rPr>
              <w:t>。</w:t>
            </w:r>
          </w:p>
          <w:p>
            <w:pPr>
              <w:ind w:left="210" w:hanging="210" w:hangingChars="100"/>
              <w:rPr>
                <w:color w:val="auto"/>
                <w:szCs w:val="21"/>
              </w:rPr>
            </w:pPr>
            <w:r>
              <w:rPr>
                <w:color w:val="auto"/>
                <w:szCs w:val="21"/>
                <w:vertAlign w:val="superscript"/>
              </w:rPr>
              <w:t>d</w:t>
            </w:r>
            <w:r>
              <w:rPr>
                <w:color w:val="auto"/>
                <w:szCs w:val="21"/>
              </w:rPr>
              <w:t xml:space="preserve">  </w:t>
            </w:r>
            <w:r>
              <w:rPr>
                <w:rFonts w:hint="eastAsia"/>
                <w:color w:val="auto"/>
                <w:szCs w:val="21"/>
              </w:rPr>
              <w:t>例如，生化需氧量（</w:t>
            </w:r>
            <w:r>
              <w:rPr>
                <w:color w:val="auto"/>
                <w:szCs w:val="21"/>
              </w:rPr>
              <w:t>BOD</w:t>
            </w:r>
            <w:r>
              <w:rPr>
                <w:rFonts w:hint="eastAsia"/>
                <w:color w:val="auto"/>
                <w:szCs w:val="21"/>
              </w:rPr>
              <w:t>）、化学需氧量（</w:t>
            </w:r>
            <w:r>
              <w:rPr>
                <w:color w:val="auto"/>
                <w:szCs w:val="21"/>
              </w:rPr>
              <w:t>COD</w:t>
            </w:r>
            <w:r>
              <w:rPr>
                <w:rFonts w:hint="eastAsia"/>
                <w:color w:val="auto"/>
                <w:szCs w:val="21"/>
              </w:rPr>
              <w:t>）、酸、</w:t>
            </w:r>
            <w:r>
              <w:rPr>
                <w:color w:val="auto"/>
                <w:szCs w:val="21"/>
              </w:rPr>
              <w:t>Cl</w:t>
            </w:r>
            <w:r>
              <w:rPr>
                <w:color w:val="auto"/>
                <w:szCs w:val="21"/>
                <w:vertAlign w:val="subscript"/>
              </w:rPr>
              <w:t>2</w:t>
            </w:r>
            <w:r>
              <w:rPr>
                <w:rFonts w:hint="eastAsia"/>
                <w:color w:val="auto"/>
                <w:szCs w:val="21"/>
              </w:rPr>
              <w:t>、</w:t>
            </w:r>
            <w:r>
              <w:rPr>
                <w:color w:val="auto"/>
                <w:szCs w:val="21"/>
              </w:rPr>
              <w:t>CN</w:t>
            </w:r>
            <w:r>
              <w:rPr>
                <w:color w:val="auto"/>
                <w:szCs w:val="21"/>
                <w:vertAlign w:val="subscript"/>
              </w:rPr>
              <w:t>2</w:t>
            </w:r>
            <w:r>
              <w:rPr>
                <w:color w:val="auto"/>
                <w:szCs w:val="21"/>
                <w:vertAlign w:val="superscript"/>
              </w:rPr>
              <w:t>-</w:t>
            </w:r>
            <w:r>
              <w:rPr>
                <w:rFonts w:hint="eastAsia"/>
                <w:color w:val="auto"/>
                <w:szCs w:val="21"/>
              </w:rPr>
              <w:t>、溶解性有机物、</w:t>
            </w:r>
            <w:r>
              <w:rPr>
                <w:color w:val="auto"/>
                <w:szCs w:val="21"/>
              </w:rPr>
              <w:t>F</w:t>
            </w:r>
            <w:r>
              <w:rPr>
                <w:color w:val="auto"/>
                <w:szCs w:val="21"/>
                <w:vertAlign w:val="superscript"/>
              </w:rPr>
              <w:t>-</w:t>
            </w:r>
            <w:r>
              <w:rPr>
                <w:rFonts w:hint="eastAsia"/>
                <w:color w:val="auto"/>
                <w:szCs w:val="21"/>
              </w:rPr>
              <w:t>、</w:t>
            </w:r>
            <w:r>
              <w:rPr>
                <w:color w:val="auto"/>
                <w:szCs w:val="21"/>
              </w:rPr>
              <w:t>Fe</w:t>
            </w:r>
            <w:r>
              <w:rPr>
                <w:color w:val="auto"/>
                <w:szCs w:val="21"/>
                <w:vertAlign w:val="superscript"/>
              </w:rPr>
              <w:t>2+</w:t>
            </w:r>
            <w:r>
              <w:rPr>
                <w:rFonts w:hint="eastAsia"/>
                <w:color w:val="auto"/>
                <w:szCs w:val="21"/>
              </w:rPr>
              <w:t>、</w:t>
            </w:r>
            <w:r>
              <w:rPr>
                <w:color w:val="auto"/>
                <w:szCs w:val="21"/>
              </w:rPr>
              <w:t>Hg</w:t>
            </w:r>
            <w:r>
              <w:rPr>
                <w:color w:val="auto"/>
                <w:szCs w:val="21"/>
                <w:vertAlign w:val="superscript"/>
              </w:rPr>
              <w:t>+</w:t>
            </w:r>
            <w:r>
              <w:rPr>
                <w:rFonts w:hint="eastAsia"/>
                <w:color w:val="auto"/>
                <w:szCs w:val="21"/>
              </w:rPr>
              <w:t>、烃、</w:t>
            </w:r>
            <w:r>
              <w:rPr>
                <w:color w:val="auto"/>
                <w:szCs w:val="21"/>
              </w:rPr>
              <w:t>Na</w:t>
            </w:r>
            <w:r>
              <w:rPr>
                <w:color w:val="auto"/>
                <w:szCs w:val="21"/>
                <w:vertAlign w:val="superscript"/>
              </w:rPr>
              <w:t>+</w:t>
            </w:r>
            <w:r>
              <w:rPr>
                <w:rFonts w:hint="eastAsia"/>
                <w:color w:val="auto"/>
                <w:szCs w:val="21"/>
              </w:rPr>
              <w:t>、</w:t>
            </w:r>
            <w:r>
              <w:rPr>
                <w:color w:val="auto"/>
                <w:szCs w:val="21"/>
              </w:rPr>
              <w:t>NH</w:t>
            </w:r>
            <w:r>
              <w:rPr>
                <w:color w:val="auto"/>
                <w:szCs w:val="21"/>
                <w:vertAlign w:val="superscript"/>
              </w:rPr>
              <w:t>4+</w:t>
            </w:r>
            <w:r>
              <w:rPr>
                <w:rFonts w:hint="eastAsia"/>
                <w:color w:val="auto"/>
                <w:szCs w:val="21"/>
              </w:rPr>
              <w:t>、</w:t>
            </w:r>
            <w:r>
              <w:rPr>
                <w:color w:val="auto"/>
                <w:szCs w:val="21"/>
              </w:rPr>
              <w:t>NO</w:t>
            </w:r>
            <w:r>
              <w:rPr>
                <w:color w:val="auto"/>
                <w:szCs w:val="21"/>
                <w:vertAlign w:val="superscript"/>
              </w:rPr>
              <w:t>3-</w:t>
            </w:r>
            <w:r>
              <w:rPr>
                <w:rFonts w:hint="eastAsia"/>
                <w:color w:val="auto"/>
                <w:szCs w:val="21"/>
              </w:rPr>
              <w:t>、其他金属、其他氮化合物、磷酸盐、</w:t>
            </w:r>
            <w:r>
              <w:rPr>
                <w:color w:val="auto"/>
                <w:szCs w:val="21"/>
              </w:rPr>
              <w:t>SO</w:t>
            </w:r>
            <w:r>
              <w:rPr>
                <w:color w:val="auto"/>
                <w:szCs w:val="21"/>
                <w:vertAlign w:val="subscript"/>
              </w:rPr>
              <w:t>4</w:t>
            </w:r>
            <w:r>
              <w:rPr>
                <w:color w:val="auto"/>
                <w:szCs w:val="21"/>
                <w:vertAlign w:val="superscript"/>
              </w:rPr>
              <w:t>2-</w:t>
            </w:r>
            <w:r>
              <w:rPr>
                <w:rFonts w:hint="eastAsia"/>
                <w:color w:val="auto"/>
                <w:szCs w:val="21"/>
              </w:rPr>
              <w:t>、悬浮物。</w:t>
            </w:r>
          </w:p>
          <w:p>
            <w:pPr>
              <w:ind w:left="210" w:hanging="210" w:hangingChars="100"/>
              <w:rPr>
                <w:color w:val="auto"/>
                <w:szCs w:val="21"/>
              </w:rPr>
            </w:pPr>
            <w:r>
              <w:rPr>
                <w:color w:val="auto"/>
                <w:szCs w:val="21"/>
                <w:vertAlign w:val="superscript"/>
              </w:rPr>
              <w:t>e</w:t>
            </w:r>
            <w:r>
              <w:rPr>
                <w:color w:val="auto"/>
                <w:szCs w:val="21"/>
              </w:rPr>
              <w:t xml:space="preserve">  </w:t>
            </w:r>
            <w:r>
              <w:rPr>
                <w:rFonts w:hint="eastAsia"/>
                <w:color w:val="auto"/>
                <w:szCs w:val="21"/>
              </w:rPr>
              <w:t>例如，矿物废物、工业混合废物、城市固体废物、有毒废物。</w:t>
            </w:r>
          </w:p>
          <w:p>
            <w:pPr>
              <w:ind w:left="210" w:hanging="210" w:hangingChars="100"/>
              <w:rPr>
                <w:color w:val="auto"/>
                <w:szCs w:val="21"/>
              </w:rPr>
            </w:pPr>
            <w:r>
              <w:rPr>
                <w:color w:val="auto"/>
                <w:szCs w:val="21"/>
                <w:vertAlign w:val="superscript"/>
              </w:rPr>
              <w:t>f</w:t>
            </w:r>
            <w:r>
              <w:rPr>
                <w:color w:val="auto"/>
                <w:szCs w:val="21"/>
              </w:rPr>
              <w:t xml:space="preserve">  </w:t>
            </w:r>
            <w:r>
              <w:rPr>
                <w:rFonts w:hint="eastAsia"/>
                <w:color w:val="auto"/>
                <w:szCs w:val="21"/>
              </w:rPr>
              <w:t>例如，噪声、辐射、振动、恶臭、余热。</w:t>
            </w:r>
          </w:p>
        </w:tc>
      </w:tr>
    </w:tbl>
    <w:p>
      <w:pPr>
        <w:jc w:val="left"/>
        <w:rPr>
          <w:color w:val="auto"/>
          <w:szCs w:val="21"/>
        </w:rPr>
      </w:pPr>
    </w:p>
    <w:p>
      <w:pPr>
        <w:spacing w:beforeLines="50"/>
        <w:jc w:val="center"/>
        <w:rPr>
          <w:b/>
          <w:color w:val="auto"/>
          <w:szCs w:val="21"/>
        </w:rPr>
      </w:pPr>
    </w:p>
    <w:p>
      <w:pPr>
        <w:widowControl/>
        <w:jc w:val="center"/>
        <w:outlineLvl w:val="0"/>
        <w:rPr>
          <w:rFonts w:ascii="黑体" w:eastAsia="黑体"/>
          <w:color w:val="auto"/>
          <w:szCs w:val="21"/>
        </w:rPr>
      </w:pPr>
      <w:bookmarkStart w:id="9" w:name="_Toc510989403"/>
      <w:r>
        <w:rPr>
          <w:rFonts w:hint="eastAsia" w:ascii="黑体" w:eastAsia="黑体"/>
          <w:color w:val="auto"/>
          <w:szCs w:val="21"/>
        </w:rPr>
        <w:t>附录</w:t>
      </w:r>
      <w:r>
        <w:rPr>
          <w:rFonts w:ascii="黑体" w:eastAsia="黑体"/>
          <w:color w:val="auto"/>
          <w:szCs w:val="21"/>
        </w:rPr>
        <w:t>C</w:t>
      </w:r>
      <w:r>
        <w:rPr>
          <w:rFonts w:hint="eastAsia" w:ascii="黑体" w:eastAsia="黑体"/>
          <w:color w:val="auto"/>
          <w:szCs w:val="21"/>
        </w:rPr>
        <w:t>（资料性附录）</w:t>
      </w:r>
      <w:r>
        <w:rPr>
          <w:rFonts w:ascii="黑体" w:eastAsia="黑体"/>
          <w:color w:val="auto"/>
          <w:szCs w:val="21"/>
        </w:rPr>
        <w:br w:type="textWrapping"/>
      </w:r>
      <w:r>
        <w:rPr>
          <w:rFonts w:hint="eastAsia" w:ascii="黑体" w:eastAsia="黑体"/>
          <w:color w:val="auto"/>
          <w:szCs w:val="21"/>
        </w:rPr>
        <w:t>产品生态设计改进方案优先排序方法及示例</w:t>
      </w:r>
      <w:bookmarkEnd w:id="9"/>
    </w:p>
    <w:p>
      <w:pPr>
        <w:spacing w:beforeLines="100"/>
        <w:jc w:val="left"/>
        <w:rPr>
          <w:rFonts w:ascii="黑体" w:hAnsi="黑体" w:eastAsia="黑体"/>
          <w:color w:val="auto"/>
          <w:szCs w:val="21"/>
        </w:rPr>
      </w:pPr>
      <w:r>
        <w:rPr>
          <w:rFonts w:ascii="黑体" w:hAnsi="黑体" w:eastAsia="黑体"/>
          <w:color w:val="auto"/>
          <w:szCs w:val="21"/>
        </w:rPr>
        <w:t xml:space="preserve">C.1 </w:t>
      </w:r>
      <w:r>
        <w:rPr>
          <w:rFonts w:hint="eastAsia" w:ascii="黑体" w:hAnsi="黑体" w:eastAsia="黑体"/>
          <w:color w:val="auto"/>
          <w:szCs w:val="21"/>
        </w:rPr>
        <w:t>排序方法</w:t>
      </w:r>
    </w:p>
    <w:p>
      <w:pPr>
        <w:ind w:firstLine="420" w:firstLineChars="200"/>
        <w:jc w:val="left"/>
        <w:rPr>
          <w:color w:val="auto"/>
          <w:szCs w:val="21"/>
        </w:rPr>
      </w:pPr>
      <w:r>
        <w:rPr>
          <w:rFonts w:hint="eastAsia"/>
          <w:color w:val="auto"/>
          <w:szCs w:val="21"/>
        </w:rPr>
        <w:t>产品生态设计改进方案优先排序方法步骤如下：</w:t>
      </w:r>
    </w:p>
    <w:p>
      <w:pPr>
        <w:ind w:firstLine="420" w:firstLineChars="200"/>
        <w:jc w:val="left"/>
        <w:rPr>
          <w:color w:val="auto"/>
          <w:szCs w:val="21"/>
        </w:rPr>
      </w:pPr>
      <w:r>
        <w:rPr>
          <w:rFonts w:hint="eastAsia"/>
          <w:color w:val="auto"/>
          <w:szCs w:val="21"/>
        </w:rPr>
        <w:t>第一步：将所有方案划分为生产类、设计类和管理类三类方案；</w:t>
      </w:r>
    </w:p>
    <w:p>
      <w:pPr>
        <w:ind w:firstLine="420" w:firstLineChars="200"/>
        <w:jc w:val="left"/>
        <w:rPr>
          <w:color w:val="auto"/>
          <w:szCs w:val="21"/>
        </w:rPr>
      </w:pPr>
      <w:r>
        <w:rPr>
          <w:rFonts w:hint="eastAsia"/>
          <w:color w:val="auto"/>
          <w:szCs w:val="21"/>
        </w:rPr>
        <w:t>第二步：选取方案的评价指标，本标准的评价指标包括：</w:t>
      </w:r>
    </w:p>
    <w:p>
      <w:pPr>
        <w:ind w:firstLine="420" w:firstLineChars="200"/>
        <w:jc w:val="left"/>
        <w:rPr>
          <w:color w:val="auto"/>
          <w:szCs w:val="21"/>
        </w:rPr>
      </w:pPr>
      <w:r>
        <w:rPr>
          <w:color w:val="auto"/>
          <w:szCs w:val="21"/>
        </w:rPr>
        <w:t>——</w:t>
      </w:r>
      <w:r>
        <w:rPr>
          <w:rFonts w:hint="eastAsia"/>
          <w:color w:val="auto"/>
          <w:szCs w:val="21"/>
        </w:rPr>
        <w:t>技术可行性，评估实施某方案的技术可行性；</w:t>
      </w:r>
    </w:p>
    <w:p>
      <w:pPr>
        <w:ind w:firstLine="420" w:firstLineChars="200"/>
        <w:jc w:val="left"/>
        <w:rPr>
          <w:color w:val="auto"/>
          <w:szCs w:val="21"/>
        </w:rPr>
      </w:pPr>
      <w:r>
        <w:rPr>
          <w:color w:val="auto"/>
          <w:szCs w:val="21"/>
        </w:rPr>
        <w:t>——</w:t>
      </w:r>
      <w:r>
        <w:rPr>
          <w:rFonts w:hint="eastAsia"/>
          <w:color w:val="auto"/>
          <w:szCs w:val="21"/>
        </w:rPr>
        <w:t>生态设计改进，判断一个方案的实施能够对某个重要环境要素产生何种程度的作用；</w:t>
      </w:r>
    </w:p>
    <w:p>
      <w:pPr>
        <w:ind w:firstLine="420" w:firstLineChars="200"/>
        <w:jc w:val="left"/>
        <w:rPr>
          <w:color w:val="auto"/>
          <w:szCs w:val="21"/>
        </w:rPr>
      </w:pPr>
      <w:r>
        <w:rPr>
          <w:color w:val="auto"/>
          <w:szCs w:val="21"/>
        </w:rPr>
        <w:t>——</w:t>
      </w:r>
      <w:r>
        <w:rPr>
          <w:rFonts w:hint="eastAsia"/>
          <w:color w:val="auto"/>
          <w:szCs w:val="21"/>
        </w:rPr>
        <w:t>经济效益，评估一个组织实施某特定方案所产生的财务影响；</w:t>
      </w:r>
    </w:p>
    <w:p>
      <w:pPr>
        <w:ind w:firstLine="420" w:firstLineChars="200"/>
        <w:jc w:val="left"/>
        <w:rPr>
          <w:color w:val="auto"/>
          <w:szCs w:val="21"/>
        </w:rPr>
      </w:pPr>
      <w:r>
        <w:rPr>
          <w:color w:val="auto"/>
          <w:szCs w:val="21"/>
        </w:rPr>
        <w:t>——</w:t>
      </w:r>
      <w:r>
        <w:rPr>
          <w:rFonts w:hint="eastAsia"/>
          <w:color w:val="auto"/>
          <w:szCs w:val="21"/>
        </w:rPr>
        <w:t>顾客增加值（</w:t>
      </w:r>
      <w:r>
        <w:rPr>
          <w:color w:val="auto"/>
          <w:szCs w:val="21"/>
        </w:rPr>
        <w:t>CVA</w:t>
      </w:r>
      <w:r>
        <w:rPr>
          <w:rFonts w:hint="eastAsia"/>
          <w:color w:val="auto"/>
          <w:szCs w:val="21"/>
        </w:rPr>
        <w:t>）影响，表示因实施了某些方案而提高消费者认同增加值；</w:t>
      </w:r>
    </w:p>
    <w:p>
      <w:pPr>
        <w:ind w:firstLine="420" w:firstLineChars="200"/>
        <w:jc w:val="left"/>
        <w:rPr>
          <w:color w:val="auto"/>
          <w:szCs w:val="21"/>
        </w:rPr>
      </w:pPr>
      <w:r>
        <w:rPr>
          <w:color w:val="auto"/>
          <w:szCs w:val="21"/>
        </w:rPr>
        <w:t>——</w:t>
      </w:r>
      <w:r>
        <w:rPr>
          <w:rFonts w:hint="eastAsia"/>
          <w:color w:val="auto"/>
          <w:szCs w:val="21"/>
        </w:rPr>
        <w:t>生产管理，估计实施某方案可能对生产计划或者其他生产管理者产生的影响。</w:t>
      </w:r>
    </w:p>
    <w:p>
      <w:pPr>
        <w:ind w:firstLine="420" w:firstLineChars="200"/>
        <w:jc w:val="left"/>
        <w:rPr>
          <w:color w:val="auto"/>
          <w:szCs w:val="21"/>
        </w:rPr>
      </w:pPr>
      <w:r>
        <w:rPr>
          <w:rFonts w:hint="eastAsia"/>
          <w:color w:val="auto"/>
          <w:szCs w:val="21"/>
        </w:rPr>
        <w:t>第三步：各指标的等级评分准则如表</w:t>
      </w:r>
      <w:r>
        <w:rPr>
          <w:color w:val="auto"/>
          <w:szCs w:val="21"/>
        </w:rPr>
        <w:t>C.1</w:t>
      </w:r>
      <w:r>
        <w:rPr>
          <w:rFonts w:hint="eastAsia"/>
          <w:color w:val="auto"/>
          <w:szCs w:val="21"/>
        </w:rPr>
        <w:t>所示。评估人员依据准则对各方案在不同指标上的表现进行打分。</w:t>
      </w:r>
    </w:p>
    <w:p>
      <w:pPr>
        <w:ind w:firstLine="420" w:firstLineChars="200"/>
        <w:jc w:val="left"/>
        <w:rPr>
          <w:color w:val="auto"/>
          <w:szCs w:val="21"/>
        </w:rPr>
      </w:pPr>
      <w:r>
        <w:rPr>
          <w:rFonts w:hint="eastAsia"/>
          <w:color w:val="auto"/>
          <w:szCs w:val="21"/>
        </w:rPr>
        <w:t>第四步：加总每个方案在</w:t>
      </w:r>
      <w:r>
        <w:rPr>
          <w:color w:val="auto"/>
          <w:szCs w:val="21"/>
        </w:rPr>
        <w:t>5</w:t>
      </w:r>
      <w:r>
        <w:rPr>
          <w:rFonts w:hint="eastAsia"/>
          <w:color w:val="auto"/>
          <w:szCs w:val="21"/>
        </w:rPr>
        <w:t>个指标上的得分，得到每个方案的总评分。</w:t>
      </w:r>
    </w:p>
    <w:p>
      <w:pPr>
        <w:ind w:firstLine="420" w:firstLineChars="200"/>
        <w:jc w:val="left"/>
        <w:rPr>
          <w:color w:val="auto"/>
          <w:szCs w:val="21"/>
        </w:rPr>
      </w:pPr>
      <w:r>
        <w:rPr>
          <w:rFonts w:hint="eastAsia"/>
          <w:color w:val="auto"/>
          <w:szCs w:val="21"/>
        </w:rPr>
        <w:t>第五步：对每个方案的总评分进行标准化，方法为总评分减去</w:t>
      </w:r>
      <w:r>
        <w:rPr>
          <w:color w:val="auto"/>
          <w:szCs w:val="21"/>
        </w:rPr>
        <w:t>10</w:t>
      </w:r>
      <w:r>
        <w:rPr>
          <w:rFonts w:hint="eastAsia"/>
          <w:color w:val="auto"/>
          <w:szCs w:val="21"/>
        </w:rPr>
        <w:t>。</w:t>
      </w:r>
    </w:p>
    <w:p>
      <w:pPr>
        <w:ind w:firstLine="420" w:firstLineChars="200"/>
        <w:jc w:val="left"/>
        <w:rPr>
          <w:color w:val="auto"/>
          <w:szCs w:val="21"/>
        </w:rPr>
      </w:pPr>
      <w:r>
        <w:rPr>
          <w:rFonts w:hint="eastAsia"/>
          <w:color w:val="auto"/>
          <w:szCs w:val="21"/>
        </w:rPr>
        <w:t>第六步：经过标准化后的方案被分成“生产、设计、管理”三组，绘制分组的实施者优先排序图，分别针对制造工程师、设计工程师或管理人员等实施者。</w:t>
      </w:r>
    </w:p>
    <w:p>
      <w:pPr>
        <w:ind w:firstLine="420" w:firstLineChars="200"/>
        <w:jc w:val="left"/>
        <w:rPr>
          <w:color w:val="auto"/>
          <w:szCs w:val="21"/>
        </w:rPr>
      </w:pPr>
      <w:r>
        <w:rPr>
          <w:rFonts w:hint="eastAsia"/>
          <w:color w:val="auto"/>
          <w:szCs w:val="21"/>
        </w:rPr>
        <w:t>第七步：将改进方案按照生命周期阶段分组，绘制生命周期阶段优先排序图。</w:t>
      </w:r>
    </w:p>
    <w:p>
      <w:pPr>
        <w:jc w:val="center"/>
        <w:rPr>
          <w:rFonts w:ascii="黑体" w:eastAsia="黑体"/>
          <w:color w:val="auto"/>
          <w:szCs w:val="21"/>
        </w:rPr>
      </w:pPr>
      <w:r>
        <w:rPr>
          <w:rFonts w:hint="eastAsia" w:ascii="黑体" w:eastAsia="黑体"/>
          <w:color w:val="auto"/>
          <w:szCs w:val="21"/>
        </w:rPr>
        <w:t>表</w:t>
      </w:r>
      <w:r>
        <w:rPr>
          <w:rFonts w:ascii="黑体" w:eastAsia="黑体"/>
          <w:color w:val="auto"/>
          <w:szCs w:val="21"/>
        </w:rPr>
        <w:t xml:space="preserve">C.1 </w:t>
      </w:r>
      <w:r>
        <w:rPr>
          <w:rFonts w:hint="eastAsia" w:ascii="黑体" w:eastAsia="黑体"/>
          <w:color w:val="auto"/>
          <w:szCs w:val="21"/>
        </w:rPr>
        <w:t>指标等级评分准则</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jc w:val="center"/>
              <w:rPr>
                <w:rFonts w:ascii="宋体"/>
                <w:color w:val="auto"/>
                <w:sz w:val="18"/>
                <w:szCs w:val="21"/>
              </w:rPr>
            </w:pPr>
            <w:r>
              <w:rPr>
                <w:rFonts w:hint="eastAsia" w:ascii="宋体" w:hAnsi="宋体"/>
                <w:color w:val="auto"/>
                <w:sz w:val="18"/>
                <w:szCs w:val="21"/>
              </w:rPr>
              <w:t>符号</w:t>
            </w:r>
          </w:p>
        </w:tc>
        <w:tc>
          <w:tcPr>
            <w:tcW w:w="2841" w:type="dxa"/>
            <w:vAlign w:val="center"/>
          </w:tcPr>
          <w:p>
            <w:pPr>
              <w:jc w:val="center"/>
              <w:rPr>
                <w:rFonts w:ascii="宋体"/>
                <w:color w:val="auto"/>
                <w:sz w:val="18"/>
                <w:szCs w:val="21"/>
              </w:rPr>
            </w:pPr>
            <w:r>
              <w:rPr>
                <w:rFonts w:hint="eastAsia" w:ascii="宋体" w:hAnsi="宋体"/>
                <w:color w:val="auto"/>
                <w:sz w:val="18"/>
                <w:szCs w:val="21"/>
              </w:rPr>
              <w:t>评价</w:t>
            </w:r>
          </w:p>
        </w:tc>
        <w:tc>
          <w:tcPr>
            <w:tcW w:w="2841" w:type="dxa"/>
            <w:vAlign w:val="center"/>
          </w:tcPr>
          <w:p>
            <w:pPr>
              <w:jc w:val="center"/>
              <w:rPr>
                <w:rFonts w:ascii="宋体"/>
                <w:color w:val="auto"/>
                <w:sz w:val="18"/>
                <w:szCs w:val="21"/>
              </w:rPr>
            </w:pPr>
            <w:r>
              <w:rPr>
                <w:rFonts w:hint="eastAsia" w:ascii="宋体" w:hAnsi="宋体"/>
                <w:color w:val="auto"/>
                <w:sz w:val="18"/>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jc w:val="center"/>
              <w:rPr>
                <w:rFonts w:ascii="宋体"/>
                <w:color w:val="auto"/>
                <w:sz w:val="18"/>
                <w:szCs w:val="21"/>
              </w:rPr>
            </w:pPr>
            <w:r>
              <w:rPr>
                <w:rFonts w:ascii="宋体" w:hAnsi="宋体"/>
                <w:color w:val="auto"/>
                <w:sz w:val="18"/>
                <w:szCs w:val="21"/>
              </w:rPr>
              <w:t>++</w:t>
            </w:r>
          </w:p>
        </w:tc>
        <w:tc>
          <w:tcPr>
            <w:tcW w:w="2841" w:type="dxa"/>
            <w:vAlign w:val="center"/>
          </w:tcPr>
          <w:p>
            <w:pPr>
              <w:jc w:val="center"/>
              <w:rPr>
                <w:rFonts w:ascii="宋体"/>
                <w:color w:val="auto"/>
                <w:sz w:val="18"/>
                <w:szCs w:val="21"/>
              </w:rPr>
            </w:pPr>
            <w:r>
              <w:rPr>
                <w:rFonts w:hint="eastAsia" w:ascii="宋体" w:hAnsi="宋体"/>
                <w:color w:val="auto"/>
                <w:sz w:val="18"/>
                <w:szCs w:val="21"/>
              </w:rPr>
              <w:t>很好</w:t>
            </w:r>
            <w:r>
              <w:rPr>
                <w:rFonts w:ascii="宋体" w:hAnsi="宋体"/>
                <w:color w:val="auto"/>
                <w:sz w:val="18"/>
                <w:szCs w:val="21"/>
              </w:rPr>
              <w:t>/</w:t>
            </w:r>
            <w:r>
              <w:rPr>
                <w:rFonts w:hint="eastAsia" w:ascii="宋体" w:hAnsi="宋体"/>
                <w:color w:val="auto"/>
                <w:sz w:val="18"/>
                <w:szCs w:val="21"/>
              </w:rPr>
              <w:t>很高</w:t>
            </w:r>
          </w:p>
        </w:tc>
        <w:tc>
          <w:tcPr>
            <w:tcW w:w="2841" w:type="dxa"/>
            <w:vAlign w:val="center"/>
          </w:tcPr>
          <w:p>
            <w:pPr>
              <w:jc w:val="center"/>
              <w:rPr>
                <w:rFonts w:ascii="宋体"/>
                <w:color w:val="auto"/>
                <w:sz w:val="18"/>
                <w:szCs w:val="21"/>
              </w:rPr>
            </w:pPr>
            <w:r>
              <w:rPr>
                <w:rFonts w:ascii="宋体" w:hAnsi="宋体"/>
                <w:color w:val="auto"/>
                <w:sz w:val="18"/>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jc w:val="center"/>
              <w:rPr>
                <w:rFonts w:ascii="宋体"/>
                <w:color w:val="auto"/>
                <w:sz w:val="18"/>
                <w:szCs w:val="21"/>
              </w:rPr>
            </w:pPr>
            <w:r>
              <w:rPr>
                <w:rFonts w:ascii="宋体" w:hAnsi="宋体"/>
                <w:color w:val="auto"/>
                <w:sz w:val="18"/>
                <w:szCs w:val="21"/>
              </w:rPr>
              <w:t>+</w:t>
            </w:r>
          </w:p>
        </w:tc>
        <w:tc>
          <w:tcPr>
            <w:tcW w:w="2841" w:type="dxa"/>
            <w:vAlign w:val="center"/>
          </w:tcPr>
          <w:p>
            <w:pPr>
              <w:jc w:val="center"/>
              <w:rPr>
                <w:rFonts w:ascii="宋体"/>
                <w:color w:val="auto"/>
                <w:sz w:val="18"/>
                <w:szCs w:val="21"/>
              </w:rPr>
            </w:pPr>
            <w:r>
              <w:rPr>
                <w:rFonts w:hint="eastAsia" w:ascii="宋体" w:hAnsi="宋体"/>
                <w:color w:val="auto"/>
                <w:sz w:val="18"/>
                <w:szCs w:val="21"/>
              </w:rPr>
              <w:t>好</w:t>
            </w:r>
            <w:r>
              <w:rPr>
                <w:rFonts w:ascii="宋体" w:hAnsi="宋体"/>
                <w:color w:val="auto"/>
                <w:sz w:val="18"/>
                <w:szCs w:val="21"/>
              </w:rPr>
              <w:t>/</w:t>
            </w:r>
            <w:r>
              <w:rPr>
                <w:rFonts w:hint="eastAsia" w:ascii="宋体" w:hAnsi="宋体"/>
                <w:color w:val="auto"/>
                <w:sz w:val="18"/>
                <w:szCs w:val="21"/>
              </w:rPr>
              <w:t>高</w:t>
            </w:r>
          </w:p>
        </w:tc>
        <w:tc>
          <w:tcPr>
            <w:tcW w:w="2841" w:type="dxa"/>
            <w:vAlign w:val="center"/>
          </w:tcPr>
          <w:p>
            <w:pPr>
              <w:jc w:val="center"/>
              <w:rPr>
                <w:rFonts w:ascii="宋体"/>
                <w:color w:val="auto"/>
                <w:sz w:val="18"/>
                <w:szCs w:val="21"/>
              </w:rPr>
            </w:pPr>
            <w:r>
              <w:rPr>
                <w:rFonts w:ascii="宋体" w:hAnsi="宋体"/>
                <w:color w:val="auto"/>
                <w:sz w:val="18"/>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jc w:val="center"/>
              <w:rPr>
                <w:rFonts w:ascii="宋体"/>
                <w:color w:val="auto"/>
                <w:sz w:val="18"/>
                <w:szCs w:val="21"/>
              </w:rPr>
            </w:pPr>
            <w:r>
              <w:rPr>
                <w:rFonts w:ascii="宋体" w:hAnsi="宋体"/>
                <w:color w:val="auto"/>
                <w:sz w:val="18"/>
                <w:szCs w:val="21"/>
              </w:rPr>
              <w:t>+/-</w:t>
            </w:r>
          </w:p>
        </w:tc>
        <w:tc>
          <w:tcPr>
            <w:tcW w:w="2841" w:type="dxa"/>
            <w:vAlign w:val="center"/>
          </w:tcPr>
          <w:p>
            <w:pPr>
              <w:jc w:val="center"/>
              <w:rPr>
                <w:rFonts w:ascii="宋体"/>
                <w:color w:val="auto"/>
                <w:sz w:val="18"/>
                <w:szCs w:val="21"/>
              </w:rPr>
            </w:pPr>
            <w:r>
              <w:rPr>
                <w:rFonts w:hint="eastAsia" w:ascii="宋体" w:hAnsi="宋体"/>
                <w:color w:val="auto"/>
                <w:sz w:val="18"/>
                <w:szCs w:val="21"/>
              </w:rPr>
              <w:t>中等、一般</w:t>
            </w:r>
          </w:p>
        </w:tc>
        <w:tc>
          <w:tcPr>
            <w:tcW w:w="2841" w:type="dxa"/>
            <w:vAlign w:val="center"/>
          </w:tcPr>
          <w:p>
            <w:pPr>
              <w:jc w:val="center"/>
              <w:rPr>
                <w:rFonts w:ascii="宋体"/>
                <w:color w:val="auto"/>
                <w:sz w:val="18"/>
                <w:szCs w:val="21"/>
              </w:rPr>
            </w:pPr>
            <w:r>
              <w:rPr>
                <w:rFonts w:ascii="宋体" w:hAnsi="宋体"/>
                <w:color w:val="auto"/>
                <w:sz w:val="18"/>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jc w:val="center"/>
              <w:rPr>
                <w:rFonts w:ascii="宋体"/>
                <w:color w:val="auto"/>
                <w:sz w:val="18"/>
                <w:szCs w:val="21"/>
              </w:rPr>
            </w:pPr>
            <w:r>
              <w:rPr>
                <w:rFonts w:ascii="宋体"/>
                <w:color w:val="auto"/>
                <w:sz w:val="18"/>
                <w:szCs w:val="21"/>
              </w:rPr>
              <w:t>-</w:t>
            </w:r>
          </w:p>
        </w:tc>
        <w:tc>
          <w:tcPr>
            <w:tcW w:w="2841" w:type="dxa"/>
            <w:vAlign w:val="center"/>
          </w:tcPr>
          <w:p>
            <w:pPr>
              <w:jc w:val="center"/>
              <w:rPr>
                <w:rFonts w:ascii="宋体"/>
                <w:color w:val="auto"/>
                <w:sz w:val="18"/>
                <w:szCs w:val="21"/>
              </w:rPr>
            </w:pPr>
            <w:r>
              <w:rPr>
                <w:rFonts w:hint="eastAsia" w:ascii="宋体" w:hAnsi="宋体"/>
                <w:color w:val="auto"/>
                <w:sz w:val="18"/>
                <w:szCs w:val="21"/>
              </w:rPr>
              <w:t>差</w:t>
            </w:r>
            <w:r>
              <w:rPr>
                <w:rFonts w:ascii="宋体" w:hAnsi="宋体"/>
                <w:color w:val="auto"/>
                <w:sz w:val="18"/>
                <w:szCs w:val="21"/>
              </w:rPr>
              <w:t>/</w:t>
            </w:r>
            <w:r>
              <w:rPr>
                <w:rFonts w:hint="eastAsia" w:ascii="宋体" w:hAnsi="宋体"/>
                <w:color w:val="auto"/>
                <w:sz w:val="18"/>
                <w:szCs w:val="21"/>
              </w:rPr>
              <w:t>低</w:t>
            </w:r>
          </w:p>
        </w:tc>
        <w:tc>
          <w:tcPr>
            <w:tcW w:w="2841" w:type="dxa"/>
            <w:vAlign w:val="center"/>
          </w:tcPr>
          <w:p>
            <w:pPr>
              <w:jc w:val="center"/>
              <w:rPr>
                <w:rFonts w:ascii="宋体"/>
                <w:color w:val="auto"/>
                <w:sz w:val="18"/>
                <w:szCs w:val="21"/>
              </w:rPr>
            </w:pPr>
            <w:r>
              <w:rPr>
                <w:rFonts w:ascii="宋体" w:hAnsi="宋体"/>
                <w:color w:val="auto"/>
                <w:sz w:val="18"/>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jc w:val="center"/>
              <w:rPr>
                <w:rFonts w:ascii="宋体"/>
                <w:color w:val="auto"/>
                <w:sz w:val="18"/>
                <w:szCs w:val="21"/>
              </w:rPr>
            </w:pPr>
            <w:r>
              <w:rPr>
                <w:rFonts w:ascii="宋体"/>
                <w:color w:val="auto"/>
                <w:sz w:val="18"/>
                <w:szCs w:val="21"/>
              </w:rPr>
              <w:t>--</w:t>
            </w:r>
          </w:p>
        </w:tc>
        <w:tc>
          <w:tcPr>
            <w:tcW w:w="2841" w:type="dxa"/>
            <w:vAlign w:val="center"/>
          </w:tcPr>
          <w:p>
            <w:pPr>
              <w:jc w:val="center"/>
              <w:rPr>
                <w:rFonts w:ascii="宋体"/>
                <w:color w:val="auto"/>
                <w:sz w:val="18"/>
                <w:szCs w:val="21"/>
              </w:rPr>
            </w:pPr>
            <w:r>
              <w:rPr>
                <w:rFonts w:hint="eastAsia" w:ascii="宋体" w:hAnsi="宋体"/>
                <w:color w:val="auto"/>
                <w:sz w:val="18"/>
                <w:szCs w:val="21"/>
              </w:rPr>
              <w:t>很差</w:t>
            </w:r>
            <w:r>
              <w:rPr>
                <w:rFonts w:ascii="宋体" w:hAnsi="宋体"/>
                <w:color w:val="auto"/>
                <w:sz w:val="18"/>
                <w:szCs w:val="21"/>
              </w:rPr>
              <w:t>/</w:t>
            </w:r>
            <w:r>
              <w:rPr>
                <w:rFonts w:hint="eastAsia" w:ascii="宋体" w:hAnsi="宋体"/>
                <w:color w:val="auto"/>
                <w:sz w:val="18"/>
                <w:szCs w:val="21"/>
              </w:rPr>
              <w:t>很低</w:t>
            </w:r>
          </w:p>
        </w:tc>
        <w:tc>
          <w:tcPr>
            <w:tcW w:w="2841" w:type="dxa"/>
            <w:vAlign w:val="center"/>
          </w:tcPr>
          <w:p>
            <w:pPr>
              <w:jc w:val="center"/>
              <w:rPr>
                <w:rFonts w:ascii="宋体"/>
                <w:color w:val="auto"/>
                <w:sz w:val="18"/>
                <w:szCs w:val="21"/>
              </w:rPr>
            </w:pPr>
            <w:r>
              <w:rPr>
                <w:rFonts w:ascii="宋体"/>
                <w:color w:val="auto"/>
                <w:sz w:val="18"/>
                <w:szCs w:val="21"/>
              </w:rPr>
              <w:t>0</w:t>
            </w:r>
          </w:p>
        </w:tc>
      </w:tr>
    </w:tbl>
    <w:p>
      <w:pPr>
        <w:jc w:val="left"/>
        <w:rPr>
          <w:rFonts w:ascii="黑体" w:hAnsi="黑体" w:eastAsia="黑体"/>
          <w:color w:val="auto"/>
          <w:szCs w:val="21"/>
        </w:rPr>
      </w:pPr>
    </w:p>
    <w:p>
      <w:pPr>
        <w:jc w:val="left"/>
        <w:rPr>
          <w:rFonts w:ascii="黑体" w:hAnsi="黑体" w:eastAsia="黑体"/>
          <w:color w:val="auto"/>
          <w:szCs w:val="21"/>
        </w:rPr>
      </w:pPr>
      <w:r>
        <w:rPr>
          <w:rFonts w:ascii="黑体" w:hAnsi="黑体" w:eastAsia="黑体"/>
          <w:color w:val="auto"/>
          <w:szCs w:val="21"/>
        </w:rPr>
        <w:t xml:space="preserve">C.2 </w:t>
      </w:r>
      <w:r>
        <w:rPr>
          <w:rFonts w:hint="eastAsia" w:ascii="黑体" w:hAnsi="黑体" w:eastAsia="黑体"/>
          <w:color w:val="auto"/>
          <w:szCs w:val="21"/>
        </w:rPr>
        <w:t>排序示例</w:t>
      </w:r>
    </w:p>
    <w:p>
      <w:pPr>
        <w:jc w:val="left"/>
        <w:rPr>
          <w:color w:val="auto"/>
          <w:szCs w:val="21"/>
        </w:rPr>
      </w:pPr>
      <w:r>
        <w:rPr>
          <w:color w:val="auto"/>
          <w:szCs w:val="21"/>
        </w:rPr>
        <w:t xml:space="preserve">C.2.1 </w:t>
      </w:r>
      <w:r>
        <w:rPr>
          <w:rFonts w:hint="eastAsia"/>
          <w:color w:val="auto"/>
          <w:szCs w:val="21"/>
        </w:rPr>
        <w:t>改进方案</w:t>
      </w:r>
    </w:p>
    <w:p>
      <w:pPr>
        <w:ind w:firstLine="420" w:firstLineChars="200"/>
        <w:jc w:val="left"/>
        <w:rPr>
          <w:color w:val="auto"/>
          <w:szCs w:val="21"/>
        </w:rPr>
      </w:pPr>
      <w:r>
        <w:rPr>
          <w:rFonts w:hint="eastAsia"/>
          <w:color w:val="auto"/>
          <w:szCs w:val="21"/>
        </w:rPr>
        <w:t>依据某</w:t>
      </w:r>
      <w:r>
        <w:rPr>
          <w:rFonts w:hint="eastAsia"/>
          <w:color w:val="auto"/>
          <w:szCs w:val="21"/>
          <w:lang w:eastAsia="zh-CN"/>
        </w:rPr>
        <w:t>铅</w:t>
      </w:r>
      <w:r>
        <w:rPr>
          <w:rFonts w:hint="eastAsia"/>
          <w:color w:val="auto"/>
          <w:szCs w:val="21"/>
        </w:rPr>
        <w:t>锭产品生命周期评价结果提出的一些建议如下：</w:t>
      </w:r>
    </w:p>
    <w:p>
      <w:pPr>
        <w:ind w:firstLine="420" w:firstLineChars="200"/>
        <w:jc w:val="left"/>
        <w:rPr>
          <w:color w:val="auto"/>
          <w:szCs w:val="21"/>
        </w:rPr>
      </w:pPr>
      <w:r>
        <w:rPr>
          <w:color w:val="auto"/>
          <w:szCs w:val="21"/>
        </w:rPr>
        <w:t>a</w:t>
      </w:r>
      <w:r>
        <w:rPr>
          <w:rFonts w:hint="eastAsia"/>
          <w:color w:val="auto"/>
          <w:szCs w:val="21"/>
        </w:rPr>
        <w:t>）</w:t>
      </w:r>
      <w:r>
        <w:rPr>
          <w:color w:val="auto"/>
          <w:szCs w:val="21"/>
        </w:rPr>
        <w:t xml:space="preserve"> </w:t>
      </w:r>
      <w:r>
        <w:rPr>
          <w:rFonts w:hint="eastAsia"/>
          <w:color w:val="auto"/>
          <w:szCs w:val="21"/>
        </w:rPr>
        <w:t>生产制造改进方案包括：</w:t>
      </w:r>
    </w:p>
    <w:p>
      <w:pPr>
        <w:ind w:firstLine="420" w:firstLineChars="200"/>
        <w:jc w:val="left"/>
        <w:rPr>
          <w:color w:val="auto"/>
          <w:szCs w:val="21"/>
        </w:rPr>
      </w:pPr>
      <w:r>
        <w:rPr>
          <w:color w:val="auto"/>
          <w:szCs w:val="21"/>
        </w:rPr>
        <w:t>——</w:t>
      </w:r>
      <w:r>
        <w:rPr>
          <w:rFonts w:hint="eastAsia"/>
          <w:color w:val="auto"/>
          <w:szCs w:val="21"/>
        </w:rPr>
        <w:t>修改材料规格要求，规定在制造过程中使用无烟精炼剂；</w:t>
      </w:r>
    </w:p>
    <w:p>
      <w:pPr>
        <w:ind w:firstLine="420" w:firstLineChars="200"/>
        <w:jc w:val="left"/>
        <w:rPr>
          <w:color w:val="auto"/>
          <w:szCs w:val="21"/>
        </w:rPr>
      </w:pPr>
      <w:r>
        <w:rPr>
          <w:color w:val="auto"/>
          <w:szCs w:val="21"/>
        </w:rPr>
        <w:t>——</w:t>
      </w:r>
      <w:r>
        <w:rPr>
          <w:rFonts w:hint="eastAsia"/>
          <w:color w:val="auto"/>
          <w:szCs w:val="21"/>
        </w:rPr>
        <w:t>与供应商合作，尽可能地减少进入工厂的包装材料种类，以便开展固体废弃物的再循环；</w:t>
      </w:r>
    </w:p>
    <w:p>
      <w:pPr>
        <w:ind w:firstLine="420" w:firstLineChars="200"/>
        <w:jc w:val="left"/>
        <w:rPr>
          <w:color w:val="auto"/>
          <w:szCs w:val="21"/>
        </w:rPr>
      </w:pPr>
      <w:r>
        <w:rPr>
          <w:color w:val="auto"/>
          <w:szCs w:val="21"/>
        </w:rPr>
        <w:t>——</w:t>
      </w:r>
      <w:r>
        <w:rPr>
          <w:rFonts w:hint="eastAsia"/>
          <w:color w:val="auto"/>
          <w:szCs w:val="21"/>
        </w:rPr>
        <w:t>开发可重复使用的产品包装箱或包装带，使其满足防护标准并能最终再循环。</w:t>
      </w:r>
    </w:p>
    <w:p>
      <w:pPr>
        <w:ind w:firstLine="420" w:firstLineChars="200"/>
        <w:jc w:val="left"/>
        <w:rPr>
          <w:color w:val="auto"/>
          <w:szCs w:val="21"/>
        </w:rPr>
      </w:pPr>
      <w:r>
        <w:rPr>
          <w:color w:val="auto"/>
          <w:szCs w:val="21"/>
        </w:rPr>
        <w:t>b</w:t>
      </w:r>
      <w:r>
        <w:rPr>
          <w:rFonts w:hint="eastAsia"/>
          <w:color w:val="auto"/>
          <w:szCs w:val="21"/>
        </w:rPr>
        <w:t>）</w:t>
      </w:r>
      <w:r>
        <w:rPr>
          <w:color w:val="auto"/>
          <w:szCs w:val="21"/>
        </w:rPr>
        <w:t xml:space="preserve"> </w:t>
      </w:r>
      <w:r>
        <w:rPr>
          <w:rFonts w:hint="eastAsia"/>
          <w:color w:val="auto"/>
          <w:szCs w:val="21"/>
        </w:rPr>
        <w:t>设计改进方案包括：</w:t>
      </w:r>
    </w:p>
    <w:p>
      <w:pPr>
        <w:ind w:firstLine="420" w:firstLineChars="200"/>
        <w:jc w:val="left"/>
        <w:rPr>
          <w:color w:val="auto"/>
          <w:szCs w:val="21"/>
        </w:rPr>
      </w:pPr>
      <w:r>
        <w:rPr>
          <w:color w:val="auto"/>
          <w:szCs w:val="21"/>
        </w:rPr>
        <w:t>——</w:t>
      </w:r>
      <w:r>
        <w:rPr>
          <w:rFonts w:hint="eastAsia"/>
          <w:color w:val="auto"/>
          <w:szCs w:val="21"/>
        </w:rPr>
        <w:t>减少砷铅超标原料的使用，更多使用优质原料；</w:t>
      </w:r>
    </w:p>
    <w:p>
      <w:pPr>
        <w:ind w:firstLine="420" w:firstLineChars="200"/>
        <w:jc w:val="left"/>
        <w:rPr>
          <w:color w:val="auto"/>
          <w:szCs w:val="21"/>
        </w:rPr>
      </w:pPr>
      <w:r>
        <w:rPr>
          <w:color w:val="auto"/>
          <w:szCs w:val="21"/>
        </w:rPr>
        <w:t>——</w:t>
      </w:r>
      <w:r>
        <w:rPr>
          <w:rFonts w:hint="eastAsia"/>
          <w:color w:val="auto"/>
          <w:szCs w:val="21"/>
        </w:rPr>
        <w:t>检查设计规格要求，尽量减少使用低品位铁矿石，尽量使用高品位铁矿石；</w:t>
      </w:r>
    </w:p>
    <w:p>
      <w:pPr>
        <w:ind w:firstLine="420" w:firstLineChars="200"/>
        <w:jc w:val="left"/>
        <w:rPr>
          <w:color w:val="auto"/>
          <w:szCs w:val="21"/>
        </w:rPr>
      </w:pPr>
      <w:r>
        <w:rPr>
          <w:color w:val="auto"/>
          <w:szCs w:val="21"/>
        </w:rPr>
        <w:t>——</w:t>
      </w:r>
      <w:r>
        <w:rPr>
          <w:rFonts w:hint="eastAsia"/>
          <w:color w:val="auto"/>
          <w:szCs w:val="21"/>
        </w:rPr>
        <w:t>采用符合国标的冶金焦。</w:t>
      </w:r>
    </w:p>
    <w:p>
      <w:pPr>
        <w:ind w:firstLine="420" w:firstLineChars="200"/>
        <w:jc w:val="left"/>
        <w:rPr>
          <w:color w:val="auto"/>
          <w:szCs w:val="21"/>
        </w:rPr>
      </w:pPr>
      <w:r>
        <w:rPr>
          <w:color w:val="auto"/>
          <w:szCs w:val="21"/>
        </w:rPr>
        <w:t>c</w:t>
      </w:r>
      <w:r>
        <w:rPr>
          <w:rFonts w:hint="eastAsia"/>
          <w:color w:val="auto"/>
          <w:szCs w:val="21"/>
        </w:rPr>
        <w:t>）</w:t>
      </w:r>
      <w:r>
        <w:rPr>
          <w:color w:val="auto"/>
          <w:szCs w:val="21"/>
        </w:rPr>
        <w:t xml:space="preserve"> </w:t>
      </w:r>
      <w:r>
        <w:rPr>
          <w:rFonts w:hint="eastAsia"/>
          <w:color w:val="auto"/>
          <w:szCs w:val="21"/>
        </w:rPr>
        <w:t>产品管理改进方案包括：</w:t>
      </w:r>
    </w:p>
    <w:p>
      <w:pPr>
        <w:ind w:firstLine="420" w:firstLineChars="200"/>
        <w:jc w:val="left"/>
        <w:rPr>
          <w:color w:val="auto"/>
          <w:szCs w:val="21"/>
        </w:rPr>
      </w:pPr>
      <w:r>
        <w:rPr>
          <w:color w:val="auto"/>
          <w:szCs w:val="21"/>
        </w:rPr>
        <w:t>——</w:t>
      </w:r>
      <w:r>
        <w:rPr>
          <w:rFonts w:hint="eastAsia"/>
          <w:color w:val="auto"/>
          <w:szCs w:val="21"/>
          <w:lang w:eastAsia="zh-CN"/>
        </w:rPr>
        <w:t>铅</w:t>
      </w:r>
      <w:r>
        <w:rPr>
          <w:rFonts w:hint="eastAsia"/>
          <w:color w:val="auto"/>
          <w:szCs w:val="21"/>
        </w:rPr>
        <w:t>锭产品表面存在的氧化物应该清除干净，以减少对环境的影响和使用的影响。</w:t>
      </w:r>
    </w:p>
    <w:p>
      <w:pPr>
        <w:jc w:val="left"/>
        <w:rPr>
          <w:rFonts w:ascii="黑体" w:hAnsi="黑体" w:eastAsia="黑体"/>
          <w:color w:val="auto"/>
          <w:szCs w:val="21"/>
        </w:rPr>
      </w:pPr>
    </w:p>
    <w:p>
      <w:pPr>
        <w:jc w:val="left"/>
        <w:rPr>
          <w:rFonts w:ascii="黑体" w:hAnsi="黑体" w:eastAsia="黑体"/>
          <w:color w:val="auto"/>
          <w:szCs w:val="21"/>
        </w:rPr>
      </w:pPr>
      <w:r>
        <w:rPr>
          <w:rFonts w:ascii="黑体" w:hAnsi="黑体" w:eastAsia="黑体"/>
          <w:color w:val="auto"/>
          <w:szCs w:val="21"/>
        </w:rPr>
        <w:t xml:space="preserve">C.2.2 </w:t>
      </w:r>
      <w:r>
        <w:rPr>
          <w:rFonts w:hint="eastAsia" w:ascii="黑体" w:hAnsi="黑体" w:eastAsia="黑体"/>
          <w:color w:val="auto"/>
          <w:szCs w:val="21"/>
        </w:rPr>
        <w:t>改进方案的优先排序表</w:t>
      </w:r>
    </w:p>
    <w:p>
      <w:pPr>
        <w:ind w:firstLine="420" w:firstLineChars="200"/>
        <w:jc w:val="left"/>
        <w:rPr>
          <w:color w:val="auto"/>
          <w:szCs w:val="21"/>
        </w:rPr>
      </w:pPr>
      <w:r>
        <w:rPr>
          <w:rFonts w:hint="eastAsia"/>
          <w:color w:val="auto"/>
          <w:szCs w:val="21"/>
        </w:rPr>
        <w:t>改进方案的优先排序表如表</w:t>
      </w:r>
      <w:r>
        <w:rPr>
          <w:color w:val="auto"/>
          <w:szCs w:val="21"/>
        </w:rPr>
        <w:t>C.2</w:t>
      </w:r>
      <w:r>
        <w:rPr>
          <w:rFonts w:hint="eastAsia"/>
          <w:color w:val="auto"/>
          <w:szCs w:val="21"/>
        </w:rPr>
        <w:t>所示</w:t>
      </w:r>
    </w:p>
    <w:p>
      <w:pPr>
        <w:jc w:val="center"/>
        <w:rPr>
          <w:b/>
          <w:color w:val="auto"/>
          <w:szCs w:val="21"/>
        </w:rPr>
      </w:pPr>
      <w:r>
        <w:rPr>
          <w:rFonts w:hint="eastAsia"/>
          <w:b/>
          <w:color w:val="auto"/>
          <w:szCs w:val="21"/>
        </w:rPr>
        <w:t>表</w:t>
      </w:r>
      <w:r>
        <w:rPr>
          <w:b/>
          <w:color w:val="auto"/>
          <w:szCs w:val="21"/>
        </w:rPr>
        <w:t xml:space="preserve">C.2  </w:t>
      </w:r>
      <w:r>
        <w:rPr>
          <w:rFonts w:hint="eastAsia"/>
          <w:b/>
          <w:color w:val="auto"/>
          <w:szCs w:val="21"/>
        </w:rPr>
        <w:t>改进方案的优先排序表</w:t>
      </w:r>
    </w:p>
    <w:tbl>
      <w:tblPr>
        <w:tblStyle w:val="8"/>
        <w:tblW w:w="83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2118"/>
        <w:gridCol w:w="1182"/>
        <w:gridCol w:w="995"/>
        <w:gridCol w:w="995"/>
        <w:gridCol w:w="807"/>
        <w:gridCol w:w="786"/>
        <w:gridCol w:w="807"/>
        <w:gridCol w:w="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7" w:hRule="atLeast"/>
        </w:trPr>
        <w:tc>
          <w:tcPr>
            <w:tcW w:w="2118" w:type="dxa"/>
            <w:vAlign w:val="center"/>
          </w:tcPr>
          <w:p>
            <w:pPr>
              <w:jc w:val="center"/>
              <w:rPr>
                <w:color w:val="auto"/>
                <w:sz w:val="18"/>
                <w:szCs w:val="18"/>
              </w:rPr>
            </w:pPr>
            <w:r>
              <w:rPr>
                <w:rFonts w:hint="eastAsia"/>
                <w:color w:val="auto"/>
                <w:sz w:val="18"/>
                <w:szCs w:val="18"/>
              </w:rPr>
              <w:t>改进方案</w:t>
            </w:r>
          </w:p>
        </w:tc>
        <w:tc>
          <w:tcPr>
            <w:tcW w:w="1182" w:type="dxa"/>
            <w:vAlign w:val="center"/>
          </w:tcPr>
          <w:p>
            <w:pPr>
              <w:jc w:val="center"/>
              <w:rPr>
                <w:color w:val="auto"/>
                <w:sz w:val="18"/>
                <w:szCs w:val="18"/>
              </w:rPr>
            </w:pPr>
            <w:r>
              <w:rPr>
                <w:rFonts w:hint="eastAsia"/>
                <w:color w:val="auto"/>
                <w:sz w:val="18"/>
                <w:szCs w:val="18"/>
              </w:rPr>
              <w:t>生命周期阶段</w:t>
            </w:r>
          </w:p>
        </w:tc>
        <w:tc>
          <w:tcPr>
            <w:tcW w:w="995" w:type="dxa"/>
            <w:vAlign w:val="center"/>
          </w:tcPr>
          <w:p>
            <w:pPr>
              <w:jc w:val="center"/>
              <w:rPr>
                <w:color w:val="auto"/>
                <w:sz w:val="18"/>
                <w:szCs w:val="18"/>
              </w:rPr>
            </w:pPr>
            <w:r>
              <w:rPr>
                <w:rFonts w:hint="eastAsia"/>
                <w:color w:val="auto"/>
                <w:sz w:val="18"/>
                <w:szCs w:val="18"/>
              </w:rPr>
              <w:t>技术可行性</w:t>
            </w:r>
          </w:p>
        </w:tc>
        <w:tc>
          <w:tcPr>
            <w:tcW w:w="995" w:type="dxa"/>
            <w:vAlign w:val="center"/>
          </w:tcPr>
          <w:p>
            <w:pPr>
              <w:jc w:val="center"/>
              <w:rPr>
                <w:color w:val="auto"/>
                <w:sz w:val="18"/>
                <w:szCs w:val="18"/>
              </w:rPr>
            </w:pPr>
            <w:r>
              <w:rPr>
                <w:rFonts w:hint="eastAsia"/>
                <w:color w:val="auto"/>
                <w:sz w:val="18"/>
                <w:szCs w:val="18"/>
              </w:rPr>
              <w:t>环境敏感性</w:t>
            </w:r>
          </w:p>
        </w:tc>
        <w:tc>
          <w:tcPr>
            <w:tcW w:w="807" w:type="dxa"/>
            <w:vAlign w:val="center"/>
          </w:tcPr>
          <w:p>
            <w:pPr>
              <w:jc w:val="center"/>
              <w:rPr>
                <w:color w:val="auto"/>
                <w:sz w:val="18"/>
                <w:szCs w:val="18"/>
              </w:rPr>
            </w:pPr>
            <w:r>
              <w:rPr>
                <w:rFonts w:hint="eastAsia"/>
                <w:color w:val="auto"/>
                <w:sz w:val="18"/>
                <w:szCs w:val="18"/>
              </w:rPr>
              <w:t>经济影响</w:t>
            </w:r>
          </w:p>
        </w:tc>
        <w:tc>
          <w:tcPr>
            <w:tcW w:w="786" w:type="dxa"/>
            <w:vAlign w:val="center"/>
          </w:tcPr>
          <w:p>
            <w:pPr>
              <w:jc w:val="center"/>
              <w:rPr>
                <w:color w:val="auto"/>
                <w:sz w:val="18"/>
                <w:szCs w:val="18"/>
              </w:rPr>
            </w:pPr>
            <w:r>
              <w:rPr>
                <w:color w:val="auto"/>
                <w:sz w:val="18"/>
                <w:szCs w:val="18"/>
              </w:rPr>
              <w:t>CVA</w:t>
            </w:r>
            <w:r>
              <w:rPr>
                <w:rFonts w:hint="eastAsia"/>
                <w:color w:val="auto"/>
                <w:sz w:val="18"/>
                <w:szCs w:val="18"/>
              </w:rPr>
              <w:t>影响</w:t>
            </w:r>
          </w:p>
        </w:tc>
        <w:tc>
          <w:tcPr>
            <w:tcW w:w="807" w:type="dxa"/>
            <w:vAlign w:val="center"/>
          </w:tcPr>
          <w:p>
            <w:pPr>
              <w:jc w:val="center"/>
              <w:rPr>
                <w:color w:val="auto"/>
                <w:sz w:val="18"/>
                <w:szCs w:val="18"/>
              </w:rPr>
            </w:pPr>
            <w:r>
              <w:rPr>
                <w:rFonts w:hint="eastAsia"/>
                <w:color w:val="auto"/>
                <w:sz w:val="18"/>
                <w:szCs w:val="18"/>
              </w:rPr>
              <w:t>生产管理</w:t>
            </w:r>
          </w:p>
        </w:tc>
        <w:tc>
          <w:tcPr>
            <w:tcW w:w="620" w:type="dxa"/>
            <w:vAlign w:val="center"/>
          </w:tcPr>
          <w:p>
            <w:pPr>
              <w:jc w:val="center"/>
              <w:rPr>
                <w:color w:val="auto"/>
                <w:sz w:val="18"/>
                <w:szCs w:val="18"/>
              </w:rPr>
            </w:pPr>
            <w:r>
              <w:rPr>
                <w:rFonts w:hint="eastAsia"/>
                <w:color w:val="auto"/>
                <w:sz w:val="18"/>
                <w:szCs w:val="18"/>
              </w:rPr>
              <w:t>总评分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04" w:hRule="atLeast"/>
        </w:trPr>
        <w:tc>
          <w:tcPr>
            <w:tcW w:w="8310" w:type="dxa"/>
            <w:gridSpan w:val="8"/>
          </w:tcPr>
          <w:p>
            <w:pPr>
              <w:ind w:firstLine="90" w:firstLineChars="50"/>
              <w:jc w:val="left"/>
              <w:rPr>
                <w:color w:val="auto"/>
                <w:sz w:val="18"/>
                <w:szCs w:val="18"/>
              </w:rPr>
            </w:pPr>
            <w:r>
              <w:rPr>
                <w:rFonts w:hint="eastAsia"/>
                <w:color w:val="auto"/>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04" w:hRule="atLeast"/>
        </w:trPr>
        <w:tc>
          <w:tcPr>
            <w:tcW w:w="2118" w:type="dxa"/>
          </w:tcPr>
          <w:p>
            <w:pPr>
              <w:jc w:val="left"/>
              <w:rPr>
                <w:color w:val="auto"/>
                <w:sz w:val="18"/>
                <w:szCs w:val="18"/>
              </w:rPr>
            </w:pPr>
            <w:r>
              <w:rPr>
                <w:rFonts w:hint="eastAsia"/>
                <w:color w:val="auto"/>
                <w:sz w:val="18"/>
                <w:szCs w:val="18"/>
              </w:rPr>
              <w:t>使用无烟精炼剂</w:t>
            </w:r>
          </w:p>
        </w:tc>
        <w:tc>
          <w:tcPr>
            <w:tcW w:w="1182" w:type="dxa"/>
            <w:vAlign w:val="center"/>
          </w:tcPr>
          <w:p>
            <w:pPr>
              <w:jc w:val="center"/>
              <w:rPr>
                <w:color w:val="auto"/>
                <w:sz w:val="18"/>
                <w:szCs w:val="18"/>
              </w:rPr>
            </w:pPr>
            <w:r>
              <w:rPr>
                <w:color w:val="auto"/>
                <w:sz w:val="18"/>
                <w:szCs w:val="18"/>
              </w:rPr>
              <w:t>L.1.1</w:t>
            </w:r>
          </w:p>
        </w:tc>
        <w:tc>
          <w:tcPr>
            <w:tcW w:w="995" w:type="dxa"/>
            <w:vAlign w:val="center"/>
          </w:tcPr>
          <w:p>
            <w:pPr>
              <w:jc w:val="center"/>
              <w:rPr>
                <w:color w:val="auto"/>
                <w:sz w:val="18"/>
                <w:szCs w:val="18"/>
              </w:rPr>
            </w:pPr>
            <w:r>
              <w:rPr>
                <w:color w:val="auto"/>
                <w:sz w:val="18"/>
                <w:szCs w:val="18"/>
              </w:rPr>
              <w:t>++</w:t>
            </w:r>
          </w:p>
        </w:tc>
        <w:tc>
          <w:tcPr>
            <w:tcW w:w="995" w:type="dxa"/>
            <w:vAlign w:val="center"/>
          </w:tcPr>
          <w:p>
            <w:pPr>
              <w:jc w:val="center"/>
              <w:rPr>
                <w:color w:val="auto"/>
                <w:sz w:val="18"/>
                <w:szCs w:val="18"/>
              </w:rPr>
            </w:pPr>
            <w:r>
              <w:rPr>
                <w:color w:val="auto"/>
                <w:sz w:val="18"/>
                <w:szCs w:val="18"/>
              </w:rPr>
              <w:t>++</w:t>
            </w:r>
          </w:p>
        </w:tc>
        <w:tc>
          <w:tcPr>
            <w:tcW w:w="807" w:type="dxa"/>
            <w:vAlign w:val="center"/>
          </w:tcPr>
          <w:p>
            <w:pPr>
              <w:jc w:val="center"/>
              <w:rPr>
                <w:color w:val="auto"/>
                <w:sz w:val="18"/>
                <w:szCs w:val="18"/>
              </w:rPr>
            </w:pPr>
            <w:r>
              <w:rPr>
                <w:color w:val="auto"/>
                <w:sz w:val="18"/>
                <w:szCs w:val="18"/>
              </w:rPr>
              <w:t>+/-</w:t>
            </w:r>
          </w:p>
        </w:tc>
        <w:tc>
          <w:tcPr>
            <w:tcW w:w="786" w:type="dxa"/>
            <w:vAlign w:val="center"/>
          </w:tcPr>
          <w:p>
            <w:pPr>
              <w:jc w:val="center"/>
              <w:rPr>
                <w:color w:val="auto"/>
                <w:sz w:val="18"/>
                <w:szCs w:val="18"/>
              </w:rPr>
            </w:pPr>
            <w:r>
              <w:rPr>
                <w:color w:val="auto"/>
                <w:sz w:val="18"/>
                <w:szCs w:val="18"/>
              </w:rPr>
              <w:t>+</w:t>
            </w:r>
          </w:p>
        </w:tc>
        <w:tc>
          <w:tcPr>
            <w:tcW w:w="807" w:type="dxa"/>
            <w:vAlign w:val="center"/>
          </w:tcPr>
          <w:p>
            <w:pPr>
              <w:jc w:val="center"/>
              <w:rPr>
                <w:color w:val="auto"/>
                <w:sz w:val="18"/>
                <w:szCs w:val="18"/>
              </w:rPr>
            </w:pPr>
            <w:r>
              <w:rPr>
                <w:color w:val="auto"/>
                <w:sz w:val="18"/>
                <w:szCs w:val="18"/>
              </w:rPr>
              <w:t>+/</w:t>
            </w:r>
          </w:p>
        </w:tc>
        <w:tc>
          <w:tcPr>
            <w:tcW w:w="620" w:type="dxa"/>
            <w:vAlign w:val="center"/>
          </w:tcPr>
          <w:p>
            <w:pPr>
              <w:jc w:val="center"/>
              <w:rPr>
                <w:color w:val="auto"/>
                <w:sz w:val="18"/>
                <w:szCs w:val="18"/>
              </w:rPr>
            </w:pPr>
            <w:r>
              <w:rPr>
                <w:color w:val="auto"/>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7" w:hRule="atLeast"/>
        </w:trPr>
        <w:tc>
          <w:tcPr>
            <w:tcW w:w="2118" w:type="dxa"/>
          </w:tcPr>
          <w:p>
            <w:pPr>
              <w:jc w:val="left"/>
              <w:rPr>
                <w:color w:val="auto"/>
                <w:sz w:val="18"/>
                <w:szCs w:val="18"/>
              </w:rPr>
            </w:pPr>
            <w:r>
              <w:rPr>
                <w:rFonts w:hint="eastAsia"/>
                <w:color w:val="auto"/>
                <w:sz w:val="18"/>
                <w:szCs w:val="18"/>
              </w:rPr>
              <w:t>减少原来的包装材料种类</w:t>
            </w:r>
          </w:p>
        </w:tc>
        <w:tc>
          <w:tcPr>
            <w:tcW w:w="1182" w:type="dxa"/>
            <w:vAlign w:val="center"/>
          </w:tcPr>
          <w:p>
            <w:pPr>
              <w:jc w:val="center"/>
              <w:rPr>
                <w:color w:val="auto"/>
                <w:sz w:val="18"/>
                <w:szCs w:val="18"/>
              </w:rPr>
            </w:pPr>
            <w:r>
              <w:rPr>
                <w:color w:val="auto"/>
                <w:sz w:val="18"/>
                <w:szCs w:val="18"/>
              </w:rPr>
              <w:t>L.2.1</w:t>
            </w:r>
          </w:p>
        </w:tc>
        <w:tc>
          <w:tcPr>
            <w:tcW w:w="995" w:type="dxa"/>
            <w:vAlign w:val="center"/>
          </w:tcPr>
          <w:p>
            <w:pPr>
              <w:jc w:val="center"/>
              <w:rPr>
                <w:color w:val="auto"/>
                <w:sz w:val="18"/>
                <w:szCs w:val="18"/>
              </w:rPr>
            </w:pPr>
            <w:r>
              <w:rPr>
                <w:color w:val="auto"/>
                <w:sz w:val="18"/>
                <w:szCs w:val="18"/>
              </w:rPr>
              <w:t>++</w:t>
            </w:r>
          </w:p>
        </w:tc>
        <w:tc>
          <w:tcPr>
            <w:tcW w:w="995" w:type="dxa"/>
            <w:vAlign w:val="center"/>
          </w:tcPr>
          <w:p>
            <w:pPr>
              <w:jc w:val="center"/>
              <w:rPr>
                <w:color w:val="auto"/>
                <w:sz w:val="18"/>
                <w:szCs w:val="18"/>
              </w:rPr>
            </w:pPr>
            <w:r>
              <w:rPr>
                <w:color w:val="auto"/>
                <w:sz w:val="18"/>
                <w:szCs w:val="18"/>
              </w:rPr>
              <w:t>+</w:t>
            </w:r>
          </w:p>
        </w:tc>
        <w:tc>
          <w:tcPr>
            <w:tcW w:w="807" w:type="dxa"/>
            <w:vAlign w:val="center"/>
          </w:tcPr>
          <w:p>
            <w:pPr>
              <w:jc w:val="center"/>
              <w:rPr>
                <w:color w:val="auto"/>
                <w:sz w:val="18"/>
                <w:szCs w:val="18"/>
              </w:rPr>
            </w:pPr>
            <w:r>
              <w:rPr>
                <w:color w:val="auto"/>
                <w:sz w:val="18"/>
                <w:szCs w:val="18"/>
              </w:rPr>
              <w:t>+/-</w:t>
            </w:r>
          </w:p>
        </w:tc>
        <w:tc>
          <w:tcPr>
            <w:tcW w:w="786" w:type="dxa"/>
            <w:vAlign w:val="center"/>
          </w:tcPr>
          <w:p>
            <w:pPr>
              <w:jc w:val="center"/>
              <w:rPr>
                <w:color w:val="auto"/>
                <w:sz w:val="18"/>
                <w:szCs w:val="18"/>
              </w:rPr>
            </w:pPr>
            <w:r>
              <w:rPr>
                <w:color w:val="auto"/>
                <w:sz w:val="18"/>
                <w:szCs w:val="18"/>
              </w:rPr>
              <w:t>+/-</w:t>
            </w:r>
          </w:p>
        </w:tc>
        <w:tc>
          <w:tcPr>
            <w:tcW w:w="807" w:type="dxa"/>
            <w:vAlign w:val="center"/>
          </w:tcPr>
          <w:p>
            <w:pPr>
              <w:jc w:val="center"/>
              <w:rPr>
                <w:color w:val="auto"/>
                <w:sz w:val="18"/>
                <w:szCs w:val="18"/>
              </w:rPr>
            </w:pPr>
            <w:r>
              <w:rPr>
                <w:color w:val="auto"/>
                <w:sz w:val="18"/>
                <w:szCs w:val="18"/>
              </w:rPr>
              <w:t>+/</w:t>
            </w:r>
          </w:p>
        </w:tc>
        <w:tc>
          <w:tcPr>
            <w:tcW w:w="620" w:type="dxa"/>
            <w:vAlign w:val="center"/>
          </w:tcPr>
          <w:p>
            <w:pPr>
              <w:jc w:val="center"/>
              <w:rPr>
                <w:color w:val="auto"/>
                <w:sz w:val="18"/>
                <w:szCs w:val="18"/>
              </w:rPr>
            </w:pPr>
            <w:r>
              <w:rPr>
                <w:color w:val="auto"/>
                <w:sz w:val="18"/>
                <w:szCs w:val="1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7" w:hRule="atLeast"/>
        </w:trPr>
        <w:tc>
          <w:tcPr>
            <w:tcW w:w="2118" w:type="dxa"/>
          </w:tcPr>
          <w:p>
            <w:pPr>
              <w:jc w:val="left"/>
              <w:rPr>
                <w:color w:val="auto"/>
                <w:sz w:val="18"/>
                <w:szCs w:val="18"/>
              </w:rPr>
            </w:pPr>
            <w:r>
              <w:rPr>
                <w:rFonts w:hint="eastAsia"/>
                <w:color w:val="auto"/>
                <w:sz w:val="18"/>
                <w:szCs w:val="18"/>
              </w:rPr>
              <w:t>使用可重复使用的包装箱</w:t>
            </w:r>
          </w:p>
        </w:tc>
        <w:tc>
          <w:tcPr>
            <w:tcW w:w="1182" w:type="dxa"/>
            <w:vAlign w:val="center"/>
          </w:tcPr>
          <w:p>
            <w:pPr>
              <w:jc w:val="center"/>
              <w:rPr>
                <w:color w:val="auto"/>
                <w:sz w:val="18"/>
                <w:szCs w:val="18"/>
              </w:rPr>
            </w:pPr>
            <w:r>
              <w:rPr>
                <w:color w:val="auto"/>
                <w:sz w:val="18"/>
                <w:szCs w:val="18"/>
              </w:rPr>
              <w:t>L.3.2</w:t>
            </w:r>
          </w:p>
        </w:tc>
        <w:tc>
          <w:tcPr>
            <w:tcW w:w="995" w:type="dxa"/>
            <w:vAlign w:val="center"/>
          </w:tcPr>
          <w:p>
            <w:pPr>
              <w:jc w:val="center"/>
              <w:rPr>
                <w:color w:val="auto"/>
                <w:sz w:val="18"/>
                <w:szCs w:val="18"/>
              </w:rPr>
            </w:pPr>
            <w:r>
              <w:rPr>
                <w:color w:val="auto"/>
                <w:sz w:val="18"/>
                <w:szCs w:val="18"/>
              </w:rPr>
              <w:t>++</w:t>
            </w:r>
          </w:p>
        </w:tc>
        <w:tc>
          <w:tcPr>
            <w:tcW w:w="995" w:type="dxa"/>
            <w:vAlign w:val="center"/>
          </w:tcPr>
          <w:p>
            <w:pPr>
              <w:jc w:val="center"/>
              <w:rPr>
                <w:color w:val="auto"/>
                <w:sz w:val="18"/>
                <w:szCs w:val="18"/>
              </w:rPr>
            </w:pPr>
            <w:r>
              <w:rPr>
                <w:color w:val="auto"/>
                <w:sz w:val="18"/>
                <w:szCs w:val="18"/>
              </w:rPr>
              <w:t>+</w:t>
            </w:r>
          </w:p>
        </w:tc>
        <w:tc>
          <w:tcPr>
            <w:tcW w:w="807" w:type="dxa"/>
            <w:vAlign w:val="center"/>
          </w:tcPr>
          <w:p>
            <w:pPr>
              <w:jc w:val="center"/>
              <w:rPr>
                <w:color w:val="auto"/>
                <w:sz w:val="18"/>
                <w:szCs w:val="18"/>
              </w:rPr>
            </w:pPr>
            <w:r>
              <w:rPr>
                <w:color w:val="auto"/>
                <w:sz w:val="18"/>
                <w:szCs w:val="18"/>
              </w:rPr>
              <w:t>+/-</w:t>
            </w:r>
          </w:p>
        </w:tc>
        <w:tc>
          <w:tcPr>
            <w:tcW w:w="786" w:type="dxa"/>
            <w:vAlign w:val="center"/>
          </w:tcPr>
          <w:p>
            <w:pPr>
              <w:jc w:val="center"/>
              <w:rPr>
                <w:color w:val="auto"/>
                <w:sz w:val="18"/>
                <w:szCs w:val="18"/>
              </w:rPr>
            </w:pPr>
            <w:r>
              <w:rPr>
                <w:color w:val="auto"/>
                <w:sz w:val="18"/>
                <w:szCs w:val="18"/>
              </w:rPr>
              <w:t>+</w:t>
            </w:r>
          </w:p>
        </w:tc>
        <w:tc>
          <w:tcPr>
            <w:tcW w:w="807" w:type="dxa"/>
            <w:vAlign w:val="center"/>
          </w:tcPr>
          <w:p>
            <w:pPr>
              <w:jc w:val="center"/>
              <w:rPr>
                <w:color w:val="auto"/>
                <w:sz w:val="18"/>
                <w:szCs w:val="18"/>
              </w:rPr>
            </w:pPr>
            <w:r>
              <w:rPr>
                <w:color w:val="auto"/>
                <w:sz w:val="18"/>
                <w:szCs w:val="18"/>
              </w:rPr>
              <w:t>+/</w:t>
            </w:r>
          </w:p>
        </w:tc>
        <w:tc>
          <w:tcPr>
            <w:tcW w:w="620" w:type="dxa"/>
            <w:vAlign w:val="center"/>
          </w:tcPr>
          <w:p>
            <w:pPr>
              <w:jc w:val="center"/>
              <w:rPr>
                <w:color w:val="auto"/>
                <w:sz w:val="18"/>
                <w:szCs w:val="18"/>
              </w:rPr>
            </w:pPr>
            <w:r>
              <w:rPr>
                <w:color w:val="auto"/>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04" w:hRule="atLeast"/>
        </w:trPr>
        <w:tc>
          <w:tcPr>
            <w:tcW w:w="8310" w:type="dxa"/>
            <w:gridSpan w:val="8"/>
          </w:tcPr>
          <w:p>
            <w:pPr>
              <w:ind w:firstLine="90" w:firstLineChars="50"/>
              <w:jc w:val="left"/>
              <w:rPr>
                <w:color w:val="auto"/>
                <w:sz w:val="18"/>
                <w:szCs w:val="18"/>
              </w:rPr>
            </w:pPr>
            <w:r>
              <w:rPr>
                <w:rFonts w:hint="eastAsia"/>
                <w:color w:val="auto"/>
                <w:sz w:val="18"/>
                <w:szCs w:val="18"/>
              </w:rPr>
              <w:t>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78" w:hRule="atLeast"/>
        </w:trPr>
        <w:tc>
          <w:tcPr>
            <w:tcW w:w="2118" w:type="dxa"/>
          </w:tcPr>
          <w:p>
            <w:pPr>
              <w:jc w:val="left"/>
              <w:rPr>
                <w:color w:val="auto"/>
                <w:sz w:val="18"/>
                <w:szCs w:val="18"/>
              </w:rPr>
            </w:pPr>
            <w:r>
              <w:rPr>
                <w:rFonts w:hint="eastAsia"/>
                <w:color w:val="auto"/>
                <w:sz w:val="18"/>
                <w:szCs w:val="18"/>
              </w:rPr>
              <w:t>减少砷铅超标原料的使用</w:t>
            </w:r>
          </w:p>
        </w:tc>
        <w:tc>
          <w:tcPr>
            <w:tcW w:w="1182" w:type="dxa"/>
          </w:tcPr>
          <w:p>
            <w:pPr>
              <w:jc w:val="left"/>
              <w:rPr>
                <w:color w:val="auto"/>
                <w:sz w:val="18"/>
                <w:szCs w:val="18"/>
              </w:rPr>
            </w:pPr>
            <w:r>
              <w:rPr>
                <w:color w:val="auto"/>
                <w:sz w:val="18"/>
                <w:szCs w:val="18"/>
              </w:rPr>
              <w:t>L1.2</w:t>
            </w:r>
          </w:p>
        </w:tc>
        <w:tc>
          <w:tcPr>
            <w:tcW w:w="995" w:type="dxa"/>
          </w:tcPr>
          <w:p>
            <w:pPr>
              <w:jc w:val="left"/>
              <w:rPr>
                <w:color w:val="auto"/>
                <w:sz w:val="18"/>
                <w:szCs w:val="18"/>
              </w:rPr>
            </w:pPr>
            <w:r>
              <w:rPr>
                <w:color w:val="auto"/>
                <w:sz w:val="18"/>
                <w:szCs w:val="18"/>
              </w:rPr>
              <w:t>+</w:t>
            </w:r>
          </w:p>
        </w:tc>
        <w:tc>
          <w:tcPr>
            <w:tcW w:w="995"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786"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620" w:type="dxa"/>
          </w:tcPr>
          <w:p>
            <w:pPr>
              <w:jc w:val="left"/>
              <w:rPr>
                <w:color w:val="auto"/>
                <w:sz w:val="18"/>
                <w:szCs w:val="18"/>
              </w:rPr>
            </w:pPr>
            <w:r>
              <w:rPr>
                <w:color w:val="auto"/>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7" w:hRule="atLeast"/>
        </w:trPr>
        <w:tc>
          <w:tcPr>
            <w:tcW w:w="2118" w:type="dxa"/>
          </w:tcPr>
          <w:p>
            <w:pPr>
              <w:jc w:val="left"/>
              <w:rPr>
                <w:color w:val="auto"/>
                <w:sz w:val="18"/>
                <w:szCs w:val="18"/>
              </w:rPr>
            </w:pPr>
            <w:r>
              <w:rPr>
                <w:rFonts w:hint="eastAsia"/>
                <w:color w:val="auto"/>
                <w:sz w:val="18"/>
                <w:szCs w:val="18"/>
              </w:rPr>
              <w:t>尽量使用高品位</w:t>
            </w:r>
            <w:r>
              <w:rPr>
                <w:rFonts w:hint="eastAsia"/>
                <w:color w:val="auto"/>
                <w:sz w:val="18"/>
                <w:szCs w:val="18"/>
                <w:lang w:eastAsia="zh-CN"/>
              </w:rPr>
              <w:t>石灰</w:t>
            </w:r>
            <w:r>
              <w:rPr>
                <w:rFonts w:hint="eastAsia"/>
                <w:color w:val="auto"/>
                <w:sz w:val="18"/>
                <w:szCs w:val="18"/>
              </w:rPr>
              <w:t>石</w:t>
            </w:r>
          </w:p>
        </w:tc>
        <w:tc>
          <w:tcPr>
            <w:tcW w:w="1182" w:type="dxa"/>
          </w:tcPr>
          <w:p>
            <w:pPr>
              <w:jc w:val="left"/>
              <w:rPr>
                <w:color w:val="auto"/>
                <w:sz w:val="18"/>
                <w:szCs w:val="18"/>
              </w:rPr>
            </w:pPr>
            <w:r>
              <w:rPr>
                <w:color w:val="auto"/>
                <w:sz w:val="18"/>
                <w:szCs w:val="18"/>
              </w:rPr>
              <w:t>L1.3</w:t>
            </w:r>
          </w:p>
        </w:tc>
        <w:tc>
          <w:tcPr>
            <w:tcW w:w="995" w:type="dxa"/>
          </w:tcPr>
          <w:p>
            <w:pPr>
              <w:jc w:val="left"/>
              <w:rPr>
                <w:color w:val="auto"/>
                <w:sz w:val="18"/>
                <w:szCs w:val="18"/>
              </w:rPr>
            </w:pPr>
            <w:r>
              <w:rPr>
                <w:color w:val="auto"/>
                <w:sz w:val="18"/>
                <w:szCs w:val="18"/>
              </w:rPr>
              <w:t>+/-</w:t>
            </w:r>
          </w:p>
        </w:tc>
        <w:tc>
          <w:tcPr>
            <w:tcW w:w="995"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786"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620" w:type="dxa"/>
          </w:tcPr>
          <w:p>
            <w:pPr>
              <w:jc w:val="left"/>
              <w:rPr>
                <w:color w:val="auto"/>
                <w:sz w:val="18"/>
                <w:szCs w:val="18"/>
              </w:rPr>
            </w:pPr>
            <w:r>
              <w:rPr>
                <w:color w:val="auto"/>
                <w:sz w:val="18"/>
                <w:szCs w:val="18"/>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7" w:hRule="atLeast"/>
        </w:trPr>
        <w:tc>
          <w:tcPr>
            <w:tcW w:w="2118" w:type="dxa"/>
          </w:tcPr>
          <w:p>
            <w:pPr>
              <w:jc w:val="left"/>
              <w:rPr>
                <w:rFonts w:hint="eastAsia" w:eastAsia="宋体"/>
                <w:color w:val="auto"/>
                <w:sz w:val="18"/>
                <w:szCs w:val="18"/>
                <w:lang w:eastAsia="zh-CN"/>
              </w:rPr>
            </w:pPr>
            <w:r>
              <w:rPr>
                <w:rFonts w:hint="eastAsia"/>
                <w:color w:val="auto"/>
                <w:sz w:val="18"/>
                <w:szCs w:val="18"/>
              </w:rPr>
              <w:t>采用符合国标的</w:t>
            </w:r>
            <w:r>
              <w:rPr>
                <w:rFonts w:hint="eastAsia"/>
                <w:color w:val="auto"/>
                <w:sz w:val="18"/>
                <w:szCs w:val="18"/>
                <w:lang w:eastAsia="zh-CN"/>
              </w:rPr>
              <w:t>煤炭</w:t>
            </w:r>
          </w:p>
        </w:tc>
        <w:tc>
          <w:tcPr>
            <w:tcW w:w="1182" w:type="dxa"/>
          </w:tcPr>
          <w:p>
            <w:pPr>
              <w:jc w:val="left"/>
              <w:rPr>
                <w:color w:val="auto"/>
                <w:sz w:val="18"/>
                <w:szCs w:val="18"/>
              </w:rPr>
            </w:pPr>
            <w:r>
              <w:rPr>
                <w:color w:val="auto"/>
                <w:sz w:val="18"/>
                <w:szCs w:val="18"/>
              </w:rPr>
              <w:t>L1.4</w:t>
            </w:r>
          </w:p>
        </w:tc>
        <w:tc>
          <w:tcPr>
            <w:tcW w:w="995" w:type="dxa"/>
          </w:tcPr>
          <w:p>
            <w:pPr>
              <w:jc w:val="left"/>
              <w:rPr>
                <w:color w:val="auto"/>
                <w:sz w:val="18"/>
                <w:szCs w:val="18"/>
              </w:rPr>
            </w:pPr>
            <w:r>
              <w:rPr>
                <w:color w:val="auto"/>
                <w:sz w:val="18"/>
                <w:szCs w:val="18"/>
              </w:rPr>
              <w:t>++</w:t>
            </w:r>
          </w:p>
        </w:tc>
        <w:tc>
          <w:tcPr>
            <w:tcW w:w="995"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786"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620" w:type="dxa"/>
          </w:tcPr>
          <w:p>
            <w:pPr>
              <w:jc w:val="left"/>
              <w:rPr>
                <w:color w:val="auto"/>
                <w:sz w:val="18"/>
                <w:szCs w:val="18"/>
              </w:rPr>
            </w:pPr>
            <w:r>
              <w:rPr>
                <w:color w:val="auto"/>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04" w:hRule="atLeast"/>
        </w:trPr>
        <w:tc>
          <w:tcPr>
            <w:tcW w:w="8310" w:type="dxa"/>
            <w:gridSpan w:val="8"/>
          </w:tcPr>
          <w:p>
            <w:pPr>
              <w:ind w:firstLine="90" w:firstLineChars="50"/>
              <w:jc w:val="left"/>
              <w:rPr>
                <w:color w:val="auto"/>
                <w:sz w:val="18"/>
                <w:szCs w:val="18"/>
              </w:rPr>
            </w:pPr>
            <w:r>
              <w:rPr>
                <w:rFonts w:hint="eastAsia"/>
                <w:color w:val="auto"/>
                <w:sz w:val="18"/>
                <w:szCs w:val="18"/>
              </w:rPr>
              <w:t>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04" w:hRule="atLeast"/>
        </w:trPr>
        <w:tc>
          <w:tcPr>
            <w:tcW w:w="2118" w:type="dxa"/>
          </w:tcPr>
          <w:p>
            <w:pPr>
              <w:jc w:val="left"/>
              <w:rPr>
                <w:color w:val="auto"/>
                <w:sz w:val="18"/>
                <w:szCs w:val="18"/>
              </w:rPr>
            </w:pPr>
            <w:r>
              <w:rPr>
                <w:rFonts w:hint="eastAsia"/>
                <w:color w:val="auto"/>
                <w:sz w:val="18"/>
                <w:szCs w:val="18"/>
                <w:lang w:eastAsia="zh-CN"/>
              </w:rPr>
              <w:t>铅</w:t>
            </w:r>
            <w:r>
              <w:rPr>
                <w:rFonts w:hint="eastAsia"/>
                <w:color w:val="auto"/>
                <w:sz w:val="18"/>
                <w:szCs w:val="18"/>
              </w:rPr>
              <w:t>锭表面氧化物清理</w:t>
            </w:r>
          </w:p>
        </w:tc>
        <w:tc>
          <w:tcPr>
            <w:tcW w:w="1182" w:type="dxa"/>
          </w:tcPr>
          <w:p>
            <w:pPr>
              <w:jc w:val="left"/>
              <w:rPr>
                <w:color w:val="auto"/>
                <w:sz w:val="18"/>
                <w:szCs w:val="18"/>
              </w:rPr>
            </w:pPr>
            <w:r>
              <w:rPr>
                <w:color w:val="auto"/>
                <w:sz w:val="18"/>
                <w:szCs w:val="18"/>
              </w:rPr>
              <w:t>L4.1</w:t>
            </w:r>
          </w:p>
        </w:tc>
        <w:tc>
          <w:tcPr>
            <w:tcW w:w="995" w:type="dxa"/>
          </w:tcPr>
          <w:p>
            <w:pPr>
              <w:jc w:val="left"/>
              <w:rPr>
                <w:color w:val="auto"/>
                <w:sz w:val="18"/>
                <w:szCs w:val="18"/>
              </w:rPr>
            </w:pPr>
            <w:r>
              <w:rPr>
                <w:color w:val="auto"/>
                <w:sz w:val="18"/>
                <w:szCs w:val="18"/>
              </w:rPr>
              <w:t>++</w:t>
            </w:r>
          </w:p>
        </w:tc>
        <w:tc>
          <w:tcPr>
            <w:tcW w:w="995"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786"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620" w:type="dxa"/>
          </w:tcPr>
          <w:p>
            <w:pPr>
              <w:jc w:val="left"/>
              <w:rPr>
                <w:color w:val="auto"/>
                <w:sz w:val="18"/>
                <w:szCs w:val="18"/>
              </w:rPr>
            </w:pPr>
            <w:r>
              <w:rPr>
                <w:color w:val="auto"/>
                <w:sz w:val="18"/>
                <w:szCs w:val="18"/>
              </w:rPr>
              <w:t>12</w:t>
            </w:r>
          </w:p>
        </w:tc>
      </w:tr>
    </w:tbl>
    <w:p>
      <w:pPr>
        <w:jc w:val="left"/>
        <w:rPr>
          <w:b/>
          <w:color w:val="auto"/>
          <w:szCs w:val="21"/>
        </w:rPr>
      </w:pPr>
    </w:p>
    <w:p>
      <w:pPr>
        <w:jc w:val="left"/>
        <w:rPr>
          <w:b/>
          <w:color w:val="auto"/>
          <w:szCs w:val="21"/>
        </w:rPr>
      </w:pPr>
      <w:r>
        <w:rPr>
          <w:b/>
          <w:color w:val="auto"/>
          <w:szCs w:val="21"/>
        </w:rPr>
        <w:t xml:space="preserve">C2.3 </w:t>
      </w:r>
      <w:r>
        <w:rPr>
          <w:rFonts w:hint="eastAsia"/>
          <w:b/>
          <w:color w:val="auto"/>
          <w:szCs w:val="21"/>
        </w:rPr>
        <w:t>实施者优先排序图和生命周期阶段优先排序图</w:t>
      </w:r>
    </w:p>
    <w:p>
      <w:pPr>
        <w:ind w:firstLine="420" w:firstLineChars="200"/>
        <w:jc w:val="left"/>
        <w:rPr>
          <w:color w:val="auto"/>
          <w:szCs w:val="21"/>
        </w:rPr>
      </w:pPr>
      <w:r>
        <w:rPr>
          <w:rFonts w:hint="eastAsia"/>
          <w:color w:val="auto"/>
          <w:szCs w:val="21"/>
        </w:rPr>
        <w:t>图</w:t>
      </w:r>
      <w:r>
        <w:rPr>
          <w:color w:val="auto"/>
          <w:szCs w:val="21"/>
        </w:rPr>
        <w:t>C.1</w:t>
      </w:r>
      <w:r>
        <w:rPr>
          <w:rFonts w:hint="eastAsia"/>
          <w:color w:val="auto"/>
          <w:szCs w:val="21"/>
        </w:rPr>
        <w:t>为实施者优先排序图，可以看出在产品制造环节，有两项措施最为优先：一是规定使用无烟精炼剂；二是采用可重复使用的包装箱运输产品。产品设计方面突出的改进方案是用采用符合国标的冶金焦。</w:t>
      </w:r>
    </w:p>
    <w:p>
      <w:pPr>
        <w:ind w:firstLine="420" w:firstLineChars="200"/>
        <w:jc w:val="left"/>
        <w:rPr>
          <w:color w:val="auto"/>
          <w:szCs w:val="21"/>
        </w:rPr>
      </w:pPr>
      <w:r>
        <w:rPr>
          <w:rFonts w:hint="eastAsia"/>
          <w:color w:val="auto"/>
          <w:szCs w:val="21"/>
        </w:rPr>
        <w:t>图</w:t>
      </w:r>
      <w:r>
        <w:rPr>
          <w:color w:val="auto"/>
          <w:szCs w:val="21"/>
        </w:rPr>
        <w:t>C.2</w:t>
      </w:r>
      <w:r>
        <w:rPr>
          <w:rFonts w:hint="eastAsia"/>
          <w:color w:val="auto"/>
          <w:szCs w:val="21"/>
        </w:rPr>
        <w:t>为生命周期阶段优先排序图，为改进方案提供了一个新的评估手段，即将改进方案按时间和空间进行排序。例如，生产阶段改进方案的优先度很高，因位该产品生产的环境影响相对大。而生命结束阶段改进方案的优先度很低。</w:t>
      </w:r>
    </w:p>
    <w:p>
      <w:pPr>
        <w:jc w:val="left"/>
        <w:rPr>
          <w:color w:val="auto"/>
          <w:szCs w:val="21"/>
        </w:rPr>
      </w:pPr>
      <w:r>
        <w:rPr>
          <w:color w:val="auto"/>
          <w:szCs w:val="21"/>
        </w:rPr>
        <w:object>
          <v:shape id="_x0000_i1025" o:spt="75" type="#_x0000_t75" style="height:232.5pt;width:411pt;" o:ole="t" filled="f" o:preferrelative="t" stroked="f" coordsize="21600,21600">
            <v:path/>
            <v:fill on="f" focussize="0,0"/>
            <v:stroke on="f" joinstyle="miter"/>
            <v:imagedata r:id="rId8" cropleft="-1987f" croptop="-2161f" cropright="-14183f" cropbottom="-4996f" o:title=""/>
            <o:lock v:ext="edit" aspectratio="f"/>
            <w10:wrap type="none"/>
            <w10:anchorlock/>
          </v:shape>
          <o:OLEObject Type="Embed" ProgID="Office12.wks.Sheet.8" ShapeID="_x0000_i1025" DrawAspect="Content" ObjectID="_1468075725" r:id="rId7">
            <o:LockedField>false</o:LockedField>
          </o:OLEObject>
        </w:object>
      </w:r>
    </w:p>
    <w:p>
      <w:pPr>
        <w:jc w:val="left"/>
        <w:rPr>
          <w:rFonts w:ascii="宋体"/>
          <w:color w:val="auto"/>
          <w:sz w:val="18"/>
          <w:szCs w:val="21"/>
        </w:rPr>
      </w:pPr>
      <w:r>
        <w:rPr>
          <w:rFonts w:hint="eastAsia" w:ascii="宋体" w:hAnsi="宋体"/>
          <w:color w:val="auto"/>
          <w:sz w:val="18"/>
          <w:szCs w:val="21"/>
        </w:rPr>
        <w:t>注：横轴上对应的是关于生产（</w:t>
      </w:r>
      <w:r>
        <w:rPr>
          <w:rFonts w:ascii="宋体" w:hAnsi="宋体"/>
          <w:color w:val="auto"/>
          <w:sz w:val="18"/>
          <w:szCs w:val="21"/>
        </w:rPr>
        <w:t>M</w:t>
      </w:r>
      <w:r>
        <w:rPr>
          <w:rFonts w:hint="eastAsia" w:ascii="宋体" w:hAnsi="宋体"/>
          <w:color w:val="auto"/>
          <w:sz w:val="18"/>
          <w:szCs w:val="21"/>
        </w:rPr>
        <w:t>）、设计（</w:t>
      </w:r>
      <w:r>
        <w:rPr>
          <w:rFonts w:ascii="宋体" w:hAnsi="宋体"/>
          <w:color w:val="auto"/>
          <w:sz w:val="18"/>
          <w:szCs w:val="21"/>
        </w:rPr>
        <w:t>D</w:t>
      </w:r>
      <w:r>
        <w:rPr>
          <w:rFonts w:hint="eastAsia" w:ascii="宋体" w:hAnsi="宋体"/>
          <w:color w:val="auto"/>
          <w:sz w:val="18"/>
          <w:szCs w:val="21"/>
        </w:rPr>
        <w:t>）个管理（</w:t>
      </w:r>
      <w:r>
        <w:rPr>
          <w:rFonts w:ascii="宋体" w:hAnsi="宋体"/>
          <w:color w:val="auto"/>
          <w:sz w:val="18"/>
          <w:szCs w:val="21"/>
        </w:rPr>
        <w:t>MG</w:t>
      </w:r>
      <w:r>
        <w:rPr>
          <w:rFonts w:hint="eastAsia" w:ascii="宋体" w:hAnsi="宋体"/>
          <w:color w:val="auto"/>
          <w:sz w:val="18"/>
          <w:szCs w:val="21"/>
        </w:rPr>
        <w:t>）的改进方案；纵轴上，数字越大表明优先度越高。</w:t>
      </w:r>
    </w:p>
    <w:p>
      <w:pPr>
        <w:jc w:val="center"/>
        <w:rPr>
          <w:rFonts w:ascii="黑体" w:hAnsi="黑体" w:eastAsia="黑体"/>
          <w:color w:val="auto"/>
          <w:szCs w:val="21"/>
        </w:rPr>
      </w:pPr>
      <w:r>
        <w:rPr>
          <w:rFonts w:hint="eastAsia" w:ascii="黑体" w:hAnsi="黑体" w:eastAsia="黑体"/>
          <w:color w:val="auto"/>
          <w:szCs w:val="21"/>
        </w:rPr>
        <w:t>图</w:t>
      </w:r>
      <w:r>
        <w:rPr>
          <w:rFonts w:ascii="黑体" w:hAnsi="黑体" w:eastAsia="黑体"/>
          <w:color w:val="auto"/>
          <w:szCs w:val="21"/>
        </w:rPr>
        <w:t xml:space="preserve">C.1 </w:t>
      </w:r>
      <w:r>
        <w:rPr>
          <w:rFonts w:hint="eastAsia" w:ascii="黑体" w:hAnsi="黑体" w:eastAsia="黑体"/>
          <w:color w:val="auto"/>
          <w:szCs w:val="21"/>
        </w:rPr>
        <w:t>某</w:t>
      </w:r>
      <w:r>
        <w:rPr>
          <w:rFonts w:hint="eastAsia" w:ascii="黑体" w:hAnsi="黑体" w:eastAsia="黑体"/>
          <w:color w:val="auto"/>
          <w:szCs w:val="21"/>
          <w:lang w:eastAsia="zh-CN"/>
        </w:rPr>
        <w:t>铅</w:t>
      </w:r>
      <w:r>
        <w:rPr>
          <w:rFonts w:hint="eastAsia" w:ascii="黑体" w:hAnsi="黑体" w:eastAsia="黑体"/>
          <w:color w:val="auto"/>
          <w:szCs w:val="21"/>
        </w:rPr>
        <w:t>锭产品改进方案的实施者优先排序图</w:t>
      </w:r>
    </w:p>
    <w:p>
      <w:pPr>
        <w:jc w:val="left"/>
        <w:rPr>
          <w:color w:val="auto"/>
          <w:szCs w:val="21"/>
        </w:rPr>
      </w:pPr>
      <w:r>
        <w:rPr>
          <w:color w:val="auto"/>
          <w:szCs w:val="21"/>
        </w:rPr>
        <w:object>
          <v:shape id="_x0000_i1026" o:spt="75" type="#_x0000_t75" style="height:240pt;width:415.5pt;" o:ole="t" filled="f" o:preferrelative="t" stroked="f" coordsize="21600,21600">
            <v:path/>
            <v:fill on="f" focussize="0,0"/>
            <v:stroke on="f" joinstyle="miter"/>
            <v:imagedata r:id="rId10" cropleft="-912f" croptop="-2087f" cropright="-5062f" cropbottom="-2594f" o:title=""/>
            <o:lock v:ext="edit" aspectratio="f"/>
            <w10:wrap type="none"/>
            <w10:anchorlock/>
          </v:shape>
          <o:OLEObject Type="Embed" ProgID="Office12.wks.Sheet.8" ShapeID="_x0000_i1026" DrawAspect="Content" ObjectID="_1468075726" r:id="rId9">
            <o:LockedField>false</o:LockedField>
          </o:OLEObject>
        </w:object>
      </w:r>
    </w:p>
    <w:p>
      <w:pPr>
        <w:jc w:val="left"/>
        <w:rPr>
          <w:color w:val="auto"/>
          <w:szCs w:val="21"/>
        </w:rPr>
      </w:pPr>
      <w:r>
        <w:rPr>
          <w:rFonts w:hint="eastAsia"/>
          <w:color w:val="auto"/>
          <w:szCs w:val="21"/>
        </w:rPr>
        <w:t>注：每个柱状图下方代码的第一个数字表示和相应的生命周期阶段，第二个数字表示改进方案的序号。</w:t>
      </w:r>
    </w:p>
    <w:p>
      <w:pPr>
        <w:jc w:val="center"/>
        <w:rPr>
          <w:rFonts w:ascii="黑体" w:hAnsi="黑体" w:eastAsia="黑体"/>
          <w:color w:val="auto"/>
          <w:szCs w:val="21"/>
        </w:rPr>
      </w:pPr>
      <w:r>
        <w:rPr>
          <w:rFonts w:hint="eastAsia" w:ascii="黑体" w:hAnsi="黑体" w:eastAsia="黑体"/>
          <w:color w:val="auto"/>
          <w:szCs w:val="21"/>
        </w:rPr>
        <w:t>图</w:t>
      </w:r>
      <w:r>
        <w:rPr>
          <w:rFonts w:ascii="黑体" w:hAnsi="黑体" w:eastAsia="黑体"/>
          <w:color w:val="auto"/>
          <w:szCs w:val="21"/>
        </w:rPr>
        <w:t xml:space="preserve">C.2 </w:t>
      </w:r>
      <w:r>
        <w:rPr>
          <w:rFonts w:hint="eastAsia" w:ascii="黑体" w:hAnsi="黑体" w:eastAsia="黑体"/>
          <w:color w:val="auto"/>
          <w:szCs w:val="21"/>
        </w:rPr>
        <w:t>某</w:t>
      </w:r>
      <w:r>
        <w:rPr>
          <w:rFonts w:hint="eastAsia" w:ascii="黑体" w:hAnsi="黑体" w:eastAsia="黑体"/>
          <w:color w:val="auto"/>
          <w:szCs w:val="21"/>
          <w:lang w:eastAsia="zh-CN"/>
        </w:rPr>
        <w:t>铅</w:t>
      </w:r>
      <w:r>
        <w:rPr>
          <w:rFonts w:hint="eastAsia" w:ascii="黑体" w:hAnsi="黑体" w:eastAsia="黑体"/>
          <w:color w:val="auto"/>
          <w:szCs w:val="21"/>
        </w:rPr>
        <w:t>锭产品改进方案的生命周期阶段优先排序图</w:t>
      </w:r>
    </w:p>
    <w:p>
      <w:pPr>
        <w:jc w:val="left"/>
        <w:rPr>
          <w:color w:val="auto"/>
          <w:szCs w:val="21"/>
        </w:rPr>
      </w:pPr>
    </w:p>
    <w:p>
      <w:pPr>
        <w:jc w:val="left"/>
        <w:rPr>
          <w:color w:val="auto"/>
          <w:szCs w:val="21"/>
        </w:rPr>
      </w:pPr>
    </w:p>
    <w:p>
      <w:pPr>
        <w:jc w:val="left"/>
        <w:rPr>
          <w:color w:val="auto"/>
          <w:szCs w:val="21"/>
        </w:rPr>
      </w:pPr>
    </w:p>
    <w:p>
      <w:pPr>
        <w:widowControl/>
        <w:shd w:val="clear" w:color="auto" w:fill="FFFFFF"/>
        <w:jc w:val="left"/>
        <w:outlineLvl w:val="0"/>
        <w:rPr>
          <w:color w:val="auto"/>
          <w:szCs w:val="21"/>
        </w:rPr>
      </w:pPr>
    </w:p>
    <w:p>
      <w:pPr>
        <w:widowControl/>
        <w:jc w:val="center"/>
        <w:outlineLvl w:val="0"/>
        <w:rPr>
          <w:rFonts w:ascii="黑体" w:eastAsia="黑体"/>
          <w:color w:val="auto"/>
          <w:szCs w:val="21"/>
        </w:rPr>
      </w:pPr>
      <w:r>
        <w:rPr>
          <w:color w:val="auto"/>
          <w:szCs w:val="21"/>
        </w:rPr>
        <w:br w:type="page"/>
      </w:r>
      <w:bookmarkStart w:id="10" w:name="_Toc510989404"/>
      <w:r>
        <w:rPr>
          <w:rFonts w:hint="eastAsia" w:ascii="黑体" w:eastAsia="黑体"/>
          <w:color w:val="auto"/>
          <w:szCs w:val="21"/>
        </w:rPr>
        <w:t>参考文献</w:t>
      </w:r>
      <w:bookmarkEnd w:id="10"/>
    </w:p>
    <w:p>
      <w:pPr>
        <w:widowControl/>
        <w:shd w:val="clear" w:color="auto" w:fill="FFFFFF"/>
        <w:jc w:val="left"/>
        <w:rPr>
          <w:color w:val="auto"/>
          <w:szCs w:val="21"/>
        </w:rPr>
      </w:pPr>
    </w:p>
    <w:p>
      <w:pPr>
        <w:widowControl/>
        <w:shd w:val="clear" w:color="auto" w:fill="FFFFFF"/>
        <w:jc w:val="left"/>
        <w:rPr>
          <w:color w:val="auto"/>
          <w:szCs w:val="21"/>
        </w:rPr>
      </w:pPr>
      <w:r>
        <w:rPr>
          <w:color w:val="auto"/>
          <w:szCs w:val="21"/>
        </w:rPr>
        <w:t xml:space="preserve">[1] </w:t>
      </w:r>
      <w:r>
        <w:rPr>
          <w:rFonts w:hint="eastAsia"/>
          <w:color w:val="auto"/>
          <w:szCs w:val="21"/>
        </w:rPr>
        <w:t>《</w:t>
      </w:r>
      <w:r>
        <w:rPr>
          <w:rFonts w:hint="eastAsia"/>
          <w:color w:val="auto"/>
          <w:szCs w:val="21"/>
          <w:lang w:eastAsia="zh-CN"/>
        </w:rPr>
        <w:t>铅锌</w:t>
      </w:r>
      <w:r>
        <w:rPr>
          <w:rFonts w:hint="eastAsia"/>
          <w:color w:val="auto"/>
          <w:szCs w:val="21"/>
        </w:rPr>
        <w:t>行业</w:t>
      </w:r>
      <w:r>
        <w:rPr>
          <w:rFonts w:hint="eastAsia"/>
          <w:color w:val="auto"/>
          <w:szCs w:val="21"/>
          <w:lang w:eastAsia="zh-CN"/>
        </w:rPr>
        <w:t>规范</w:t>
      </w:r>
      <w:r>
        <w:rPr>
          <w:rFonts w:hint="eastAsia"/>
          <w:color w:val="auto"/>
          <w:szCs w:val="21"/>
        </w:rPr>
        <w:t>条件》，发改委</w:t>
      </w:r>
      <w:r>
        <w:rPr>
          <w:color w:val="auto"/>
          <w:szCs w:val="21"/>
        </w:rPr>
        <w:t>20</w:t>
      </w:r>
      <w:r>
        <w:rPr>
          <w:rFonts w:hint="eastAsia"/>
          <w:color w:val="auto"/>
          <w:szCs w:val="21"/>
          <w:lang w:val="en-US" w:eastAsia="zh-CN"/>
        </w:rPr>
        <w:t>15</w:t>
      </w:r>
      <w:r>
        <w:rPr>
          <w:rFonts w:hint="eastAsia"/>
          <w:color w:val="auto"/>
          <w:szCs w:val="21"/>
        </w:rPr>
        <w:t>年</w:t>
      </w:r>
      <w:r>
        <w:rPr>
          <w:rFonts w:hint="eastAsia"/>
          <w:color w:val="auto"/>
          <w:szCs w:val="21"/>
          <w:lang w:val="en-US" w:eastAsia="zh-CN"/>
        </w:rPr>
        <w:t>20</w:t>
      </w:r>
      <w:r>
        <w:rPr>
          <w:rFonts w:hint="eastAsia"/>
          <w:color w:val="auto"/>
          <w:szCs w:val="21"/>
        </w:rPr>
        <w:t>号公告</w:t>
      </w:r>
    </w:p>
    <w:p>
      <w:pPr>
        <w:widowControl/>
        <w:shd w:val="clear" w:color="auto" w:fill="FFFFFF"/>
        <w:jc w:val="left"/>
        <w:rPr>
          <w:rFonts w:hint="eastAsia"/>
          <w:color w:val="auto"/>
          <w:szCs w:val="21"/>
        </w:rPr>
      </w:pPr>
      <w:r>
        <w:rPr>
          <w:color w:val="auto"/>
          <w:szCs w:val="21"/>
        </w:rPr>
        <w:t xml:space="preserve">[2] </w:t>
      </w:r>
      <w:r>
        <w:rPr>
          <w:rFonts w:hint="eastAsia"/>
          <w:color w:val="auto"/>
          <w:szCs w:val="21"/>
        </w:rPr>
        <w:t>《</w:t>
      </w:r>
      <w:r>
        <w:rPr>
          <w:rFonts w:hint="eastAsia"/>
          <w:color w:val="auto"/>
          <w:szCs w:val="21"/>
          <w:lang w:eastAsia="zh-CN"/>
        </w:rPr>
        <w:t>铅锌</w:t>
      </w:r>
      <w:r>
        <w:rPr>
          <w:rFonts w:hint="eastAsia"/>
          <w:color w:val="auto"/>
          <w:szCs w:val="21"/>
        </w:rPr>
        <w:t>行业清洁生产评价指标体系</w:t>
      </w:r>
      <w:r>
        <w:rPr>
          <w:rFonts w:hint="eastAsia"/>
          <w:color w:val="auto"/>
          <w:szCs w:val="21"/>
          <w:lang w:eastAsia="zh-CN"/>
        </w:rPr>
        <w:t>（试行）</w:t>
      </w:r>
      <w:r>
        <w:rPr>
          <w:rFonts w:hint="eastAsia"/>
          <w:color w:val="auto"/>
          <w:szCs w:val="21"/>
        </w:rPr>
        <w:t>》，国家发展和改革委员会</w:t>
      </w:r>
    </w:p>
    <w:p>
      <w:pPr>
        <w:widowControl/>
        <w:shd w:val="clear" w:color="auto" w:fill="FFFFFF"/>
        <w:jc w:val="left"/>
        <w:rPr>
          <w:color w:val="auto"/>
          <w:szCs w:val="21"/>
        </w:rPr>
      </w:pPr>
      <w:r>
        <w:rPr>
          <w:rFonts w:hint="eastAsia"/>
          <w:color w:val="auto"/>
          <w:szCs w:val="21"/>
        </w:rPr>
        <w:t>其他参考文献列出</w:t>
      </w:r>
    </w:p>
    <w:p>
      <w:pPr>
        <w:widowControl/>
        <w:shd w:val="clear" w:color="auto" w:fill="FFFFFF"/>
        <w:jc w:val="left"/>
        <w:rPr>
          <w:color w:val="auto"/>
          <w:szCs w:val="21"/>
        </w:rPr>
      </w:pPr>
      <w:r>
        <w:rPr>
          <w:rFonts w:hint="eastAsia"/>
          <w:color w:val="auto"/>
          <w:szCs w:val="21"/>
        </w:rPr>
        <w:t>产业生态学</w:t>
      </w:r>
    </w:p>
    <w:p>
      <w:pPr>
        <w:rPr>
          <w:color w:val="auto"/>
        </w:rPr>
      </w:pPr>
    </w:p>
    <w:sectPr>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02C0F"/>
    <w:rsid w:val="02A14B4B"/>
    <w:rsid w:val="030F0CCC"/>
    <w:rsid w:val="03945D4B"/>
    <w:rsid w:val="048A2CC1"/>
    <w:rsid w:val="060008E7"/>
    <w:rsid w:val="060453E2"/>
    <w:rsid w:val="065A62B3"/>
    <w:rsid w:val="0685471B"/>
    <w:rsid w:val="06FC699C"/>
    <w:rsid w:val="07B5371C"/>
    <w:rsid w:val="083F6580"/>
    <w:rsid w:val="08C864C7"/>
    <w:rsid w:val="090C626C"/>
    <w:rsid w:val="0987251D"/>
    <w:rsid w:val="09B4471E"/>
    <w:rsid w:val="0A854DA7"/>
    <w:rsid w:val="0B4262D6"/>
    <w:rsid w:val="0C481DE0"/>
    <w:rsid w:val="0F7239CA"/>
    <w:rsid w:val="10A00B1C"/>
    <w:rsid w:val="11070945"/>
    <w:rsid w:val="12B66C96"/>
    <w:rsid w:val="130F2DB7"/>
    <w:rsid w:val="131372AF"/>
    <w:rsid w:val="133A6BC2"/>
    <w:rsid w:val="172B1E8D"/>
    <w:rsid w:val="176C1134"/>
    <w:rsid w:val="18531648"/>
    <w:rsid w:val="1A2E37B0"/>
    <w:rsid w:val="1BA1243E"/>
    <w:rsid w:val="1BEC0C9A"/>
    <w:rsid w:val="1CB708AF"/>
    <w:rsid w:val="1DD73292"/>
    <w:rsid w:val="1FE30504"/>
    <w:rsid w:val="203D1F70"/>
    <w:rsid w:val="22FC1920"/>
    <w:rsid w:val="2479208D"/>
    <w:rsid w:val="25692D97"/>
    <w:rsid w:val="258A20EF"/>
    <w:rsid w:val="263B107D"/>
    <w:rsid w:val="2A0F617F"/>
    <w:rsid w:val="2B8A114A"/>
    <w:rsid w:val="2C220EAB"/>
    <w:rsid w:val="2D2A02A5"/>
    <w:rsid w:val="2D657C91"/>
    <w:rsid w:val="2D892442"/>
    <w:rsid w:val="2D965113"/>
    <w:rsid w:val="30482E7D"/>
    <w:rsid w:val="316D3B63"/>
    <w:rsid w:val="323E1009"/>
    <w:rsid w:val="328E4A17"/>
    <w:rsid w:val="37F57CCB"/>
    <w:rsid w:val="38A02C0F"/>
    <w:rsid w:val="38F32FFC"/>
    <w:rsid w:val="394B7FC3"/>
    <w:rsid w:val="398E3478"/>
    <w:rsid w:val="3A135A8C"/>
    <w:rsid w:val="3A2322BC"/>
    <w:rsid w:val="3AE46BDA"/>
    <w:rsid w:val="3D7E28BD"/>
    <w:rsid w:val="3F8D7AE6"/>
    <w:rsid w:val="3F905510"/>
    <w:rsid w:val="409700DC"/>
    <w:rsid w:val="40D80EE3"/>
    <w:rsid w:val="40F81ED6"/>
    <w:rsid w:val="41BE1ACF"/>
    <w:rsid w:val="41DB5D4B"/>
    <w:rsid w:val="42376135"/>
    <w:rsid w:val="42511B41"/>
    <w:rsid w:val="43D6089A"/>
    <w:rsid w:val="44674E2F"/>
    <w:rsid w:val="448C10D7"/>
    <w:rsid w:val="45092B8E"/>
    <w:rsid w:val="470E3DEA"/>
    <w:rsid w:val="47947AFD"/>
    <w:rsid w:val="48541661"/>
    <w:rsid w:val="4B404C33"/>
    <w:rsid w:val="4CA27C5C"/>
    <w:rsid w:val="4D762340"/>
    <w:rsid w:val="4DD01A23"/>
    <w:rsid w:val="4F2C41D0"/>
    <w:rsid w:val="51585585"/>
    <w:rsid w:val="535053A0"/>
    <w:rsid w:val="54143833"/>
    <w:rsid w:val="54606F84"/>
    <w:rsid w:val="55BE2504"/>
    <w:rsid w:val="56773B2D"/>
    <w:rsid w:val="574457DB"/>
    <w:rsid w:val="57BF6EAA"/>
    <w:rsid w:val="58644D8D"/>
    <w:rsid w:val="58674F30"/>
    <w:rsid w:val="58F550D4"/>
    <w:rsid w:val="59001DA4"/>
    <w:rsid w:val="59752AFB"/>
    <w:rsid w:val="5A9E0A94"/>
    <w:rsid w:val="5B005A34"/>
    <w:rsid w:val="5B447045"/>
    <w:rsid w:val="5B6A4B86"/>
    <w:rsid w:val="5D0D03CC"/>
    <w:rsid w:val="5EE82A34"/>
    <w:rsid w:val="5F490593"/>
    <w:rsid w:val="5F9E2658"/>
    <w:rsid w:val="611F0B49"/>
    <w:rsid w:val="61954959"/>
    <w:rsid w:val="628462C9"/>
    <w:rsid w:val="64FB1D04"/>
    <w:rsid w:val="661F73A4"/>
    <w:rsid w:val="692F7A2D"/>
    <w:rsid w:val="69C06B9E"/>
    <w:rsid w:val="6B0A4607"/>
    <w:rsid w:val="6C4E5F0E"/>
    <w:rsid w:val="6D535020"/>
    <w:rsid w:val="6E3415A7"/>
    <w:rsid w:val="6F22179B"/>
    <w:rsid w:val="6F8A4E98"/>
    <w:rsid w:val="6FCD2159"/>
    <w:rsid w:val="6FE421EF"/>
    <w:rsid w:val="70037DDA"/>
    <w:rsid w:val="70C47635"/>
    <w:rsid w:val="71017C9B"/>
    <w:rsid w:val="72164406"/>
    <w:rsid w:val="730F14FB"/>
    <w:rsid w:val="73985536"/>
    <w:rsid w:val="7449326B"/>
    <w:rsid w:val="74934A8B"/>
    <w:rsid w:val="74E04D37"/>
    <w:rsid w:val="764E7D60"/>
    <w:rsid w:val="78A67070"/>
    <w:rsid w:val="795C65EA"/>
    <w:rsid w:val="7F7D7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b/>
      <w:bCs/>
      <w:kern w:val="36"/>
      <w:sz w:val="48"/>
      <w:szCs w:val="48"/>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toc 1"/>
    <w:basedOn w:val="1"/>
    <w:next w:val="1"/>
    <w:qFormat/>
    <w:uiPriority w:val="99"/>
  </w:style>
  <w:style w:type="character" w:styleId="7">
    <w:name w:val="Hyperlink"/>
    <w:basedOn w:val="6"/>
    <w:qFormat/>
    <w:uiPriority w:val="99"/>
    <w:rPr>
      <w:rFonts w:cs="Times New Roman"/>
      <w:color w:val="0000FF"/>
      <w:u w:val="single"/>
    </w:rPr>
  </w:style>
  <w:style w:type="paragraph" w:customStyle="1" w:styleId="9">
    <w:name w:val="TOC Heading"/>
    <w:basedOn w:val="2"/>
    <w:next w:val="1"/>
    <w:qFormat/>
    <w:uiPriority w:val="99"/>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0">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1">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kern w:val="0"/>
      <w:sz w:val="96"/>
      <w:szCs w:val="20"/>
      <w:lang w:val="en-US" w:eastAsia="zh-CN" w:bidi="ar-SA"/>
    </w:rPr>
  </w:style>
  <w:style w:type="paragraph" w:customStyle="1" w:styleId="12">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13">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14">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5">
    <w:name w:val="封面一致性程度标识"/>
    <w:qFormat/>
    <w:uiPriority w:val="99"/>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16">
    <w:name w:val="封面标准文稿类别"/>
    <w:qFormat/>
    <w:uiPriority w:val="99"/>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8">
    <w:name w:val="实施日期"/>
    <w:basedOn w:val="19"/>
    <w:qFormat/>
    <w:uiPriority w:val="99"/>
    <w:pPr>
      <w:framePr w:hSpace="0" w:xAlign="right"/>
      <w:jc w:val="right"/>
    </w:pPr>
  </w:style>
  <w:style w:type="paragraph" w:customStyle="1" w:styleId="19">
    <w:name w:val="发布日期"/>
    <w:qFormat/>
    <w:uiPriority w:val="99"/>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20">
    <w:name w:val="发布部门"/>
    <w:next w:val="1"/>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2018-08-14T08:20:00Z</dcterms:created>
  <dc:creator>蓝山</dc:creator>
  <cp:lastModifiedBy>Administrator</cp:lastModifiedBy>
  <cp:lastPrinted>2018-11-27T08:24:00Z</cp:lastPrinted>
  <dcterms:modified xsi:type="dcterms:W3CDTF">2018-11-28T01:48:46Z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