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F7" w:rsidRPr="00AD429B" w:rsidRDefault="003026F7" w:rsidP="00AD429B">
      <w:pPr>
        <w:pStyle w:val="a1"/>
        <w:ind w:right="942"/>
        <w:rPr>
          <w:sz w:val="72"/>
          <w:szCs w:val="72"/>
        </w:rPr>
      </w:pPr>
      <w:r w:rsidRPr="00AD429B">
        <w:rPr>
          <w:sz w:val="72"/>
          <w:szCs w:val="72"/>
        </w:rPr>
        <w:t>YS</w:t>
      </w:r>
    </w:p>
    <w:p w:rsidR="003026F7" w:rsidRDefault="003026F7" w:rsidP="00AD429B"/>
    <w:p w:rsidR="003026F7" w:rsidRPr="00AD429B" w:rsidRDefault="003026F7" w:rsidP="00AD429B">
      <w:pPr>
        <w:ind w:right="440"/>
        <w:rPr>
          <w:rFonts w:ascii="黑体" w:eastAsia="黑体" w:hAnsi="宋体"/>
          <w:b/>
          <w:color w:val="000000"/>
          <w:spacing w:val="50"/>
          <w:sz w:val="30"/>
          <w:szCs w:val="30"/>
        </w:rPr>
      </w:pPr>
      <w:r w:rsidRPr="00AD429B">
        <w:rPr>
          <w:rFonts w:hint="eastAsia"/>
          <w:sz w:val="30"/>
          <w:szCs w:val="30"/>
        </w:rPr>
        <w:t>中华人民共和国有色金属行业标准</w:t>
      </w:r>
      <w:r w:rsidRPr="00AD429B">
        <w:rPr>
          <w:rFonts w:ascii="黑体" w:eastAsia="黑体"/>
          <w:b/>
          <w:bCs/>
          <w:color w:val="000000"/>
          <w:spacing w:val="50"/>
          <w:sz w:val="30"/>
          <w:szCs w:val="30"/>
        </w:rPr>
        <w:t xml:space="preserve">YS/T </w:t>
      </w:r>
      <w:r w:rsidRPr="00AD429B">
        <w:rPr>
          <w:rFonts w:ascii="黑体" w:eastAsia="黑体"/>
          <w:b/>
          <w:color w:val="000000"/>
          <w:spacing w:val="50"/>
          <w:sz w:val="30"/>
          <w:szCs w:val="30"/>
        </w:rPr>
        <w:t>337</w:t>
      </w:r>
      <w:r w:rsidRPr="00AD429B">
        <w:rPr>
          <w:rFonts w:ascii="黑体" w:eastAsia="黑体" w:hAnsi="宋体"/>
          <w:b/>
          <w:color w:val="000000"/>
          <w:spacing w:val="50"/>
          <w:sz w:val="30"/>
          <w:szCs w:val="30"/>
        </w:rPr>
        <w:t>—</w:t>
      </w:r>
      <w:r w:rsidRPr="00AD429B">
        <w:rPr>
          <w:rFonts w:ascii="黑体" w:eastAsia="黑体" w:hAnsi="宋体"/>
          <w:b/>
          <w:color w:val="000000"/>
          <w:spacing w:val="50"/>
          <w:sz w:val="30"/>
          <w:szCs w:val="30"/>
        </w:rPr>
        <w:t>20XX</w:t>
      </w:r>
    </w:p>
    <w:p w:rsidR="003026F7" w:rsidRDefault="003026F7" w:rsidP="00AD429B">
      <w:pPr>
        <w:pStyle w:val="Heading2"/>
        <w:framePr w:w="9206" w:h="1188" w:hRule="exact" w:hSpace="181" w:wrap="notBeside" w:vAnchor="text" w:hAnchor="page" w:x="1395" w:y="6"/>
        <w:ind w:leftChars="258" w:left="31680" w:firstLineChars="500" w:firstLine="31680"/>
        <w:rPr>
          <w:rFonts w:hAnsi="黑体" w:cs="黑体"/>
          <w:color w:val="000000"/>
          <w:sz w:val="52"/>
          <w:szCs w:val="52"/>
        </w:rPr>
      </w:pPr>
      <w:r>
        <w:rPr>
          <w:rFonts w:hAnsi="黑体" w:cs="黑体" w:hint="eastAsia"/>
          <w:color w:val="000000"/>
          <w:sz w:val="52"/>
          <w:szCs w:val="52"/>
        </w:rPr>
        <w:t>硫</w:t>
      </w:r>
      <w:r>
        <w:rPr>
          <w:rFonts w:hAnsi="黑体" w:cs="黑体"/>
          <w:color w:val="000000"/>
          <w:sz w:val="52"/>
          <w:szCs w:val="52"/>
        </w:rPr>
        <w:t xml:space="preserve">   </w:t>
      </w:r>
      <w:r>
        <w:rPr>
          <w:rFonts w:hAnsi="黑体" w:cs="黑体" w:hint="eastAsia"/>
          <w:color w:val="000000"/>
          <w:sz w:val="52"/>
          <w:szCs w:val="52"/>
        </w:rPr>
        <w:t>精</w:t>
      </w:r>
      <w:r>
        <w:rPr>
          <w:rFonts w:hAnsi="黑体" w:cs="黑体"/>
          <w:color w:val="000000"/>
          <w:sz w:val="52"/>
          <w:szCs w:val="52"/>
        </w:rPr>
        <w:t xml:space="preserve">   </w:t>
      </w:r>
      <w:r>
        <w:rPr>
          <w:rFonts w:hAnsi="黑体" w:cs="黑体" w:hint="eastAsia"/>
          <w:color w:val="000000"/>
          <w:sz w:val="52"/>
          <w:szCs w:val="52"/>
        </w:rPr>
        <w:t>矿</w:t>
      </w:r>
    </w:p>
    <w:p w:rsidR="003026F7" w:rsidRDefault="003026F7" w:rsidP="00AD429B">
      <w:pPr>
        <w:framePr w:w="9206" w:h="1188" w:hRule="exact" w:hSpace="181" w:wrap="notBeside" w:vAnchor="text" w:hAnchor="page" w:x="1395" w:y="6"/>
        <w:rPr>
          <w:rFonts w:eastAsia="宋体" w:hAnsi="Times New Roman"/>
          <w:color w:val="000000"/>
          <w:sz w:val="21"/>
          <w:szCs w:val="24"/>
        </w:rPr>
      </w:pPr>
    </w:p>
    <w:p w:rsidR="003026F7" w:rsidRDefault="003026F7" w:rsidP="00AD429B">
      <w:pPr>
        <w:spacing w:line="400" w:lineRule="exact"/>
        <w:jc w:val="center"/>
        <w:rPr>
          <w:color w:val="000000"/>
          <w:sz w:val="28"/>
          <w:szCs w:val="28"/>
        </w:rPr>
      </w:pPr>
      <w:r>
        <w:rPr>
          <w:color w:val="000000"/>
          <w:sz w:val="28"/>
          <w:szCs w:val="28"/>
        </w:rPr>
        <w:t>Pyrite concentrate</w:t>
      </w:r>
    </w:p>
    <w:p w:rsidR="003026F7" w:rsidRDefault="003026F7" w:rsidP="00AD429B">
      <w:pPr>
        <w:tabs>
          <w:tab w:val="left" w:pos="3364"/>
        </w:tabs>
      </w:pPr>
    </w:p>
    <w:p w:rsidR="003026F7" w:rsidRPr="003A4EEF" w:rsidRDefault="003026F7" w:rsidP="003A4EEF">
      <w:pPr>
        <w:pStyle w:val="a"/>
        <w:adjustRightInd w:val="0"/>
        <w:snapToGrid w:val="0"/>
        <w:spacing w:before="0" w:line="360" w:lineRule="auto"/>
        <w:rPr>
          <w:rFonts w:hAnsi="宋体"/>
          <w:b/>
          <w:color w:val="000000"/>
          <w:sz w:val="28"/>
          <w:szCs w:val="52"/>
        </w:rPr>
      </w:pPr>
      <w:r w:rsidRPr="003A4EEF">
        <w:rPr>
          <w:rFonts w:hAnsi="宋体" w:hint="eastAsia"/>
          <w:b/>
          <w:color w:val="000000"/>
          <w:sz w:val="28"/>
          <w:szCs w:val="52"/>
        </w:rPr>
        <w:t>编制说明</w:t>
      </w:r>
    </w:p>
    <w:p w:rsidR="003026F7" w:rsidRPr="003A4EEF" w:rsidRDefault="003026F7" w:rsidP="003A4EEF">
      <w:pPr>
        <w:pStyle w:val="a"/>
        <w:adjustRightInd w:val="0"/>
        <w:snapToGrid w:val="0"/>
        <w:spacing w:before="0" w:line="360" w:lineRule="auto"/>
        <w:rPr>
          <w:rFonts w:hAnsi="宋体"/>
          <w:b/>
          <w:color w:val="000000"/>
          <w:sz w:val="28"/>
          <w:szCs w:val="52"/>
        </w:rPr>
      </w:pPr>
      <w:r w:rsidRPr="003A4EEF">
        <w:rPr>
          <w:rFonts w:hAnsi="宋体" w:hint="eastAsia"/>
          <w:b/>
          <w:color w:val="000000"/>
          <w:sz w:val="28"/>
          <w:szCs w:val="52"/>
        </w:rPr>
        <w:t>（</w:t>
      </w:r>
      <w:r>
        <w:rPr>
          <w:rFonts w:hAnsi="宋体" w:hint="eastAsia"/>
          <w:b/>
          <w:color w:val="000000"/>
          <w:sz w:val="28"/>
          <w:szCs w:val="52"/>
        </w:rPr>
        <w:t>预审</w:t>
      </w:r>
      <w:r w:rsidRPr="003A4EEF">
        <w:rPr>
          <w:rFonts w:hAnsi="宋体" w:hint="eastAsia"/>
          <w:b/>
          <w:color w:val="000000"/>
          <w:sz w:val="28"/>
          <w:szCs w:val="52"/>
        </w:rPr>
        <w:t>稿）</w:t>
      </w:r>
    </w:p>
    <w:p w:rsidR="003026F7" w:rsidRDefault="003026F7" w:rsidP="003A4EEF">
      <w:pPr>
        <w:pStyle w:val="a"/>
        <w:adjustRightInd w:val="0"/>
        <w:snapToGrid w:val="0"/>
        <w:spacing w:before="0" w:line="360" w:lineRule="auto"/>
        <w:rPr>
          <w:rFonts w:hAnsi="宋体"/>
          <w:color w:val="000000"/>
          <w:sz w:val="52"/>
          <w:szCs w:val="52"/>
        </w:rPr>
      </w:pPr>
    </w:p>
    <w:p w:rsidR="003026F7" w:rsidRDefault="003026F7" w:rsidP="003A4EEF">
      <w:pPr>
        <w:pStyle w:val="a"/>
        <w:adjustRightInd w:val="0"/>
        <w:snapToGrid w:val="0"/>
        <w:spacing w:before="0" w:line="360" w:lineRule="auto"/>
        <w:rPr>
          <w:rFonts w:hAnsi="宋体"/>
          <w:color w:val="000000"/>
          <w:sz w:val="52"/>
          <w:szCs w:val="52"/>
        </w:rPr>
      </w:pPr>
      <w:bookmarkStart w:id="0" w:name="_GoBack"/>
      <w:bookmarkEnd w:id="0"/>
    </w:p>
    <w:p w:rsidR="003026F7" w:rsidRDefault="003026F7" w:rsidP="003A4EEF">
      <w:pPr>
        <w:pStyle w:val="a"/>
        <w:adjustRightInd w:val="0"/>
        <w:snapToGrid w:val="0"/>
        <w:spacing w:before="0" w:line="360" w:lineRule="auto"/>
        <w:rPr>
          <w:rFonts w:hAnsi="宋体"/>
          <w:color w:val="000000"/>
          <w:sz w:val="52"/>
          <w:szCs w:val="52"/>
        </w:rPr>
      </w:pPr>
    </w:p>
    <w:p w:rsidR="003026F7" w:rsidRDefault="003026F7" w:rsidP="003A4EEF">
      <w:pPr>
        <w:pStyle w:val="a"/>
        <w:adjustRightInd w:val="0"/>
        <w:snapToGrid w:val="0"/>
        <w:spacing w:before="0" w:line="360" w:lineRule="auto"/>
        <w:rPr>
          <w:rFonts w:hAnsi="宋体"/>
          <w:color w:val="000000"/>
          <w:sz w:val="52"/>
          <w:szCs w:val="52"/>
        </w:rPr>
      </w:pPr>
    </w:p>
    <w:p w:rsidR="003026F7" w:rsidRDefault="003026F7" w:rsidP="00725334">
      <w:pPr>
        <w:spacing w:beforeLines="50" w:afterLines="50"/>
        <w:jc w:val="center"/>
        <w:rPr>
          <w:rFonts w:ascii="宋体" w:eastAsia="宋体" w:hAnsi="宋体"/>
          <w:b/>
          <w:sz w:val="36"/>
          <w:szCs w:val="36"/>
        </w:rPr>
      </w:pPr>
      <w:smartTag w:uri="urn:schemas-microsoft-com:office:smarttags" w:element="chsdate">
        <w:smartTagPr>
          <w:attr w:name="IsROCDate" w:val="False"/>
          <w:attr w:name="IsLunarDate" w:val="False"/>
          <w:attr w:name="Day" w:val="24"/>
          <w:attr w:name="Month" w:val="11"/>
          <w:attr w:name="Year" w:val="2018"/>
        </w:smartTagPr>
        <w:r>
          <w:rPr>
            <w:rFonts w:hAnsi="宋体"/>
            <w:color w:val="000000"/>
            <w:sz w:val="32"/>
            <w:szCs w:val="32"/>
          </w:rPr>
          <w:t>2018</w:t>
        </w:r>
        <w:r>
          <w:rPr>
            <w:rFonts w:hAnsi="宋体" w:hint="eastAsia"/>
            <w:color w:val="000000"/>
            <w:sz w:val="32"/>
            <w:szCs w:val="32"/>
          </w:rPr>
          <w:t>年</w:t>
        </w:r>
        <w:r>
          <w:rPr>
            <w:rFonts w:hAnsi="宋体"/>
            <w:color w:val="000000"/>
            <w:sz w:val="32"/>
            <w:szCs w:val="32"/>
          </w:rPr>
          <w:t>11</w:t>
        </w:r>
        <w:r>
          <w:rPr>
            <w:rFonts w:hAnsi="宋体" w:hint="eastAsia"/>
            <w:color w:val="000000"/>
            <w:sz w:val="32"/>
            <w:szCs w:val="32"/>
          </w:rPr>
          <w:t>月</w:t>
        </w:r>
        <w:r>
          <w:rPr>
            <w:rFonts w:hAnsi="宋体"/>
            <w:color w:val="000000"/>
            <w:sz w:val="32"/>
            <w:szCs w:val="32"/>
          </w:rPr>
          <w:t>24</w:t>
        </w:r>
        <w:r>
          <w:rPr>
            <w:rFonts w:hAnsi="宋体" w:hint="eastAsia"/>
            <w:color w:val="000000"/>
            <w:sz w:val="32"/>
            <w:szCs w:val="32"/>
          </w:rPr>
          <w:t>日</w:t>
        </w:r>
      </w:smartTag>
    </w:p>
    <w:p w:rsidR="003026F7" w:rsidRDefault="003026F7" w:rsidP="00AD429B">
      <w:pPr>
        <w:pStyle w:val="Heading3"/>
        <w:ind w:left="31680"/>
      </w:pPr>
      <w:r>
        <w:br w:type="page"/>
      </w:r>
    </w:p>
    <w:p w:rsidR="003026F7" w:rsidRPr="00D94B3D" w:rsidRDefault="003026F7" w:rsidP="00BD2782">
      <w:pPr>
        <w:pStyle w:val="TOCHeading"/>
        <w:spacing w:line="240" w:lineRule="auto"/>
        <w:jc w:val="center"/>
        <w:rPr>
          <w:rFonts w:ascii="宋体"/>
          <w:sz w:val="16"/>
          <w:szCs w:val="16"/>
        </w:rPr>
      </w:pPr>
      <w:r w:rsidRPr="00D94B3D">
        <w:rPr>
          <w:rFonts w:ascii="宋体" w:hAnsi="宋体" w:hint="eastAsia"/>
          <w:color w:val="auto"/>
          <w:sz w:val="44"/>
          <w:szCs w:val="44"/>
          <w:lang w:val="zh-CN"/>
        </w:rPr>
        <w:t>目录</w:t>
      </w:r>
    </w:p>
    <w:p w:rsidR="003026F7" w:rsidRDefault="003026F7" w:rsidP="00103597">
      <w:pPr>
        <w:pStyle w:val="TOC1"/>
        <w:spacing w:line="480" w:lineRule="auto"/>
        <w:rPr>
          <w:rFonts w:ascii="Calibri" w:eastAsia="宋体" w:hAnsi="Calibri"/>
          <w:noProof/>
          <w:kern w:val="2"/>
          <w:sz w:val="21"/>
        </w:rPr>
      </w:pPr>
      <w:r w:rsidRPr="00937EA1">
        <w:rPr>
          <w:rFonts w:ascii="宋体" w:eastAsia="宋体" w:hAnsi="宋体"/>
          <w:sz w:val="24"/>
          <w:szCs w:val="24"/>
        </w:rPr>
        <w:fldChar w:fldCharType="begin"/>
      </w:r>
      <w:r w:rsidRPr="00937EA1">
        <w:rPr>
          <w:rFonts w:ascii="宋体" w:eastAsia="宋体" w:hAnsi="宋体"/>
          <w:sz w:val="24"/>
          <w:szCs w:val="24"/>
        </w:rPr>
        <w:instrText xml:space="preserve"> TOC \o "1-3" \h \z \u </w:instrText>
      </w:r>
      <w:r w:rsidRPr="00937EA1">
        <w:rPr>
          <w:rFonts w:ascii="宋体" w:eastAsia="宋体" w:hAnsi="宋体"/>
          <w:sz w:val="24"/>
          <w:szCs w:val="24"/>
        </w:rPr>
        <w:fldChar w:fldCharType="separate"/>
      </w:r>
      <w:hyperlink w:anchor="_Toc531096683" w:history="1">
        <w:r w:rsidRPr="00A36E34">
          <w:rPr>
            <w:rStyle w:val="Hyperlink"/>
            <w:rFonts w:hint="eastAsia"/>
            <w:noProof/>
          </w:rPr>
          <w:t>一、工作简况</w:t>
        </w:r>
        <w:r>
          <w:rPr>
            <w:noProof/>
            <w:webHidden/>
          </w:rPr>
          <w:tab/>
        </w:r>
        <w:r>
          <w:rPr>
            <w:noProof/>
            <w:webHidden/>
          </w:rPr>
          <w:fldChar w:fldCharType="begin"/>
        </w:r>
        <w:r>
          <w:rPr>
            <w:noProof/>
            <w:webHidden/>
          </w:rPr>
          <w:instrText xml:space="preserve"> PAGEREF _Toc531096683 \h </w:instrText>
        </w:r>
        <w:r>
          <w:rPr>
            <w:noProof/>
          </w:rPr>
        </w:r>
        <w:r>
          <w:rPr>
            <w:noProof/>
            <w:webHidden/>
          </w:rPr>
          <w:fldChar w:fldCharType="separate"/>
        </w:r>
        <w:r>
          <w:rPr>
            <w:noProof/>
            <w:webHidden/>
          </w:rPr>
          <w:t>3</w:t>
        </w:r>
        <w:r>
          <w:rPr>
            <w:noProof/>
            <w:webHidden/>
          </w:rPr>
          <w:fldChar w:fldCharType="end"/>
        </w:r>
      </w:hyperlink>
    </w:p>
    <w:p w:rsidR="003026F7" w:rsidRDefault="003026F7" w:rsidP="00103597">
      <w:pPr>
        <w:pStyle w:val="TOC2"/>
        <w:tabs>
          <w:tab w:val="right" w:leader="dot" w:pos="8296"/>
        </w:tabs>
        <w:spacing w:after="0" w:line="480" w:lineRule="auto"/>
        <w:ind w:left="31680"/>
        <w:rPr>
          <w:rFonts w:ascii="Calibri" w:eastAsia="宋体" w:hAnsi="Calibri"/>
          <w:noProof/>
          <w:kern w:val="2"/>
          <w:sz w:val="21"/>
        </w:rPr>
      </w:pPr>
      <w:hyperlink w:anchor="_Toc531096684" w:history="1">
        <w:r w:rsidRPr="00A36E34">
          <w:rPr>
            <w:rStyle w:val="Hyperlink"/>
            <w:noProof/>
          </w:rPr>
          <w:t>1.</w:t>
        </w:r>
        <w:r w:rsidRPr="00A36E34">
          <w:rPr>
            <w:rStyle w:val="Hyperlink"/>
            <w:rFonts w:hint="eastAsia"/>
            <w:noProof/>
          </w:rPr>
          <w:t>立项目的</w:t>
        </w:r>
        <w:r>
          <w:rPr>
            <w:noProof/>
            <w:webHidden/>
          </w:rPr>
          <w:tab/>
        </w:r>
        <w:r>
          <w:rPr>
            <w:noProof/>
            <w:webHidden/>
          </w:rPr>
          <w:fldChar w:fldCharType="begin"/>
        </w:r>
        <w:r>
          <w:rPr>
            <w:noProof/>
            <w:webHidden/>
          </w:rPr>
          <w:instrText xml:space="preserve"> PAGEREF _Toc531096684 \h </w:instrText>
        </w:r>
        <w:r>
          <w:rPr>
            <w:noProof/>
          </w:rPr>
        </w:r>
        <w:r>
          <w:rPr>
            <w:noProof/>
            <w:webHidden/>
          </w:rPr>
          <w:fldChar w:fldCharType="separate"/>
        </w:r>
        <w:r>
          <w:rPr>
            <w:noProof/>
            <w:webHidden/>
          </w:rPr>
          <w:t>3</w:t>
        </w:r>
        <w:r>
          <w:rPr>
            <w:noProof/>
            <w:webHidden/>
          </w:rPr>
          <w:fldChar w:fldCharType="end"/>
        </w:r>
      </w:hyperlink>
    </w:p>
    <w:p w:rsidR="003026F7" w:rsidRDefault="003026F7" w:rsidP="00103597">
      <w:pPr>
        <w:pStyle w:val="TOC2"/>
        <w:tabs>
          <w:tab w:val="right" w:leader="dot" w:pos="8296"/>
        </w:tabs>
        <w:spacing w:after="0" w:line="480" w:lineRule="auto"/>
        <w:ind w:left="31680"/>
        <w:rPr>
          <w:rFonts w:ascii="Calibri" w:eastAsia="宋体" w:hAnsi="Calibri"/>
          <w:noProof/>
          <w:kern w:val="2"/>
          <w:sz w:val="21"/>
        </w:rPr>
      </w:pPr>
      <w:hyperlink w:anchor="_Toc531096686" w:history="1">
        <w:r w:rsidRPr="00A36E34">
          <w:rPr>
            <w:rStyle w:val="Hyperlink"/>
            <w:noProof/>
          </w:rPr>
          <w:t>2.</w:t>
        </w:r>
        <w:r w:rsidRPr="00A36E34">
          <w:rPr>
            <w:rStyle w:val="Hyperlink"/>
            <w:rFonts w:hint="eastAsia"/>
            <w:noProof/>
          </w:rPr>
          <w:t>立项来源</w:t>
        </w:r>
        <w:r>
          <w:rPr>
            <w:noProof/>
            <w:webHidden/>
          </w:rPr>
          <w:tab/>
        </w:r>
        <w:r>
          <w:rPr>
            <w:noProof/>
            <w:webHidden/>
          </w:rPr>
          <w:fldChar w:fldCharType="begin"/>
        </w:r>
        <w:r>
          <w:rPr>
            <w:noProof/>
            <w:webHidden/>
          </w:rPr>
          <w:instrText xml:space="preserve"> PAGEREF _Toc531096686 \h </w:instrText>
        </w:r>
        <w:r>
          <w:rPr>
            <w:noProof/>
          </w:rPr>
        </w:r>
        <w:r>
          <w:rPr>
            <w:noProof/>
            <w:webHidden/>
          </w:rPr>
          <w:fldChar w:fldCharType="separate"/>
        </w:r>
        <w:r>
          <w:rPr>
            <w:noProof/>
            <w:webHidden/>
          </w:rPr>
          <w:t>3</w:t>
        </w:r>
        <w:r>
          <w:rPr>
            <w:noProof/>
            <w:webHidden/>
          </w:rPr>
          <w:fldChar w:fldCharType="end"/>
        </w:r>
      </w:hyperlink>
    </w:p>
    <w:p w:rsidR="003026F7" w:rsidRDefault="003026F7" w:rsidP="00103597">
      <w:pPr>
        <w:pStyle w:val="TOC2"/>
        <w:tabs>
          <w:tab w:val="right" w:leader="dot" w:pos="8296"/>
        </w:tabs>
        <w:spacing w:after="0" w:line="480" w:lineRule="auto"/>
        <w:ind w:left="31680"/>
        <w:rPr>
          <w:rFonts w:ascii="Calibri" w:eastAsia="宋体" w:hAnsi="Calibri"/>
          <w:noProof/>
          <w:kern w:val="2"/>
          <w:sz w:val="21"/>
        </w:rPr>
      </w:pPr>
      <w:hyperlink w:anchor="_Toc531096687" w:history="1">
        <w:r w:rsidRPr="00A36E34">
          <w:rPr>
            <w:rStyle w:val="Hyperlink"/>
            <w:noProof/>
          </w:rPr>
          <w:t>3.</w:t>
        </w:r>
        <w:r w:rsidRPr="00A36E34">
          <w:rPr>
            <w:rStyle w:val="Hyperlink"/>
            <w:rFonts w:hint="eastAsia"/>
            <w:noProof/>
          </w:rPr>
          <w:t>项目</w:t>
        </w:r>
        <w:r>
          <w:rPr>
            <w:rStyle w:val="Hyperlink"/>
            <w:rFonts w:hint="eastAsia"/>
            <w:noProof/>
          </w:rPr>
          <w:t>简介</w:t>
        </w:r>
        <w:r>
          <w:rPr>
            <w:noProof/>
            <w:webHidden/>
          </w:rPr>
          <w:tab/>
        </w:r>
        <w:r>
          <w:rPr>
            <w:noProof/>
            <w:webHidden/>
          </w:rPr>
          <w:fldChar w:fldCharType="begin"/>
        </w:r>
        <w:r>
          <w:rPr>
            <w:noProof/>
            <w:webHidden/>
          </w:rPr>
          <w:instrText xml:space="preserve"> PAGEREF _Toc531096687 \h </w:instrText>
        </w:r>
        <w:r>
          <w:rPr>
            <w:noProof/>
          </w:rPr>
        </w:r>
        <w:r>
          <w:rPr>
            <w:noProof/>
            <w:webHidden/>
          </w:rPr>
          <w:fldChar w:fldCharType="separate"/>
        </w:r>
        <w:r>
          <w:rPr>
            <w:noProof/>
            <w:webHidden/>
          </w:rPr>
          <w:t>3</w:t>
        </w:r>
        <w:r>
          <w:rPr>
            <w:noProof/>
            <w:webHidden/>
          </w:rPr>
          <w:fldChar w:fldCharType="end"/>
        </w:r>
      </w:hyperlink>
    </w:p>
    <w:p w:rsidR="003026F7" w:rsidRDefault="003026F7" w:rsidP="00103597">
      <w:pPr>
        <w:pStyle w:val="TOC1"/>
        <w:spacing w:line="480" w:lineRule="auto"/>
        <w:rPr>
          <w:rFonts w:ascii="Calibri" w:eastAsia="宋体" w:hAnsi="Calibri"/>
          <w:noProof/>
          <w:kern w:val="2"/>
          <w:sz w:val="21"/>
        </w:rPr>
      </w:pPr>
      <w:hyperlink w:anchor="_Toc531096691" w:history="1">
        <w:r w:rsidRPr="00A36E34">
          <w:rPr>
            <w:rStyle w:val="Hyperlink"/>
            <w:rFonts w:hint="eastAsia"/>
            <w:noProof/>
          </w:rPr>
          <w:t>二、</w:t>
        </w:r>
        <w:r>
          <w:rPr>
            <w:rStyle w:val="Hyperlink"/>
            <w:rFonts w:hint="eastAsia"/>
            <w:noProof/>
          </w:rPr>
          <w:t>产品概况</w:t>
        </w:r>
        <w:r>
          <w:rPr>
            <w:noProof/>
            <w:webHidden/>
          </w:rPr>
          <w:tab/>
        </w:r>
        <w:r>
          <w:rPr>
            <w:noProof/>
            <w:webHidden/>
          </w:rPr>
          <w:fldChar w:fldCharType="begin"/>
        </w:r>
        <w:r>
          <w:rPr>
            <w:noProof/>
            <w:webHidden/>
          </w:rPr>
          <w:instrText xml:space="preserve"> PAGEREF _Toc531096691 \h </w:instrText>
        </w:r>
        <w:r>
          <w:rPr>
            <w:noProof/>
          </w:rPr>
        </w:r>
        <w:r>
          <w:rPr>
            <w:noProof/>
            <w:webHidden/>
          </w:rPr>
          <w:fldChar w:fldCharType="separate"/>
        </w:r>
        <w:r>
          <w:rPr>
            <w:noProof/>
            <w:webHidden/>
          </w:rPr>
          <w:t>3</w:t>
        </w:r>
        <w:r>
          <w:rPr>
            <w:noProof/>
            <w:webHidden/>
          </w:rPr>
          <w:fldChar w:fldCharType="end"/>
        </w:r>
      </w:hyperlink>
    </w:p>
    <w:p w:rsidR="003026F7" w:rsidRDefault="003026F7" w:rsidP="00103597">
      <w:pPr>
        <w:pStyle w:val="TOC2"/>
        <w:tabs>
          <w:tab w:val="right" w:leader="dot" w:pos="8296"/>
        </w:tabs>
        <w:spacing w:after="0" w:line="480" w:lineRule="auto"/>
        <w:ind w:left="31680"/>
        <w:rPr>
          <w:rFonts w:ascii="Calibri" w:eastAsia="宋体" w:hAnsi="Calibri"/>
          <w:noProof/>
          <w:kern w:val="2"/>
          <w:sz w:val="21"/>
        </w:rPr>
      </w:pPr>
      <w:hyperlink w:anchor="_Toc531096692" w:history="1">
        <w:r w:rsidRPr="00A36E34">
          <w:rPr>
            <w:rStyle w:val="Hyperlink"/>
            <w:noProof/>
          </w:rPr>
          <w:t>1.</w:t>
        </w:r>
        <w:r>
          <w:rPr>
            <w:rStyle w:val="Hyperlink"/>
            <w:rFonts w:hint="eastAsia"/>
            <w:noProof/>
          </w:rPr>
          <w:t>产品的性质用途</w:t>
        </w:r>
        <w:r>
          <w:rPr>
            <w:noProof/>
            <w:webHidden/>
          </w:rPr>
          <w:tab/>
          <w:t>3</w:t>
        </w:r>
      </w:hyperlink>
    </w:p>
    <w:p w:rsidR="003026F7" w:rsidRDefault="003026F7" w:rsidP="00103597">
      <w:pPr>
        <w:pStyle w:val="TOC2"/>
        <w:tabs>
          <w:tab w:val="right" w:leader="dot" w:pos="8296"/>
        </w:tabs>
        <w:spacing w:after="0" w:line="480" w:lineRule="auto"/>
        <w:ind w:left="31680"/>
        <w:rPr>
          <w:rFonts w:ascii="Calibri" w:eastAsia="宋体" w:hAnsi="Calibri"/>
          <w:noProof/>
          <w:kern w:val="2"/>
          <w:sz w:val="21"/>
        </w:rPr>
      </w:pPr>
      <w:hyperlink w:anchor="_Toc531096697" w:history="1">
        <w:r w:rsidRPr="00A36E34">
          <w:rPr>
            <w:rStyle w:val="Hyperlink"/>
            <w:noProof/>
          </w:rPr>
          <w:t>2.</w:t>
        </w:r>
        <w:r>
          <w:rPr>
            <w:rStyle w:val="Hyperlink"/>
            <w:rFonts w:hint="eastAsia"/>
            <w:noProof/>
          </w:rPr>
          <w:t>资源分布</w:t>
        </w:r>
        <w:r>
          <w:rPr>
            <w:noProof/>
            <w:webHidden/>
          </w:rPr>
          <w:tab/>
          <w:t>3</w:t>
        </w:r>
      </w:hyperlink>
    </w:p>
    <w:p w:rsidR="003026F7" w:rsidRDefault="003026F7" w:rsidP="00103597">
      <w:pPr>
        <w:pStyle w:val="TOC1"/>
        <w:spacing w:line="480" w:lineRule="auto"/>
        <w:rPr>
          <w:rFonts w:ascii="Calibri" w:eastAsia="宋体" w:hAnsi="Calibri"/>
          <w:noProof/>
          <w:kern w:val="2"/>
          <w:sz w:val="21"/>
        </w:rPr>
      </w:pPr>
      <w:hyperlink w:anchor="_Toc531096699" w:history="1">
        <w:r w:rsidRPr="00A36E34">
          <w:rPr>
            <w:rStyle w:val="Hyperlink"/>
            <w:rFonts w:hint="eastAsia"/>
            <w:noProof/>
          </w:rPr>
          <w:t>三、</w:t>
        </w:r>
        <w:r>
          <w:rPr>
            <w:rStyle w:val="Hyperlink"/>
            <w:rFonts w:hint="eastAsia"/>
            <w:noProof/>
          </w:rPr>
          <w:t>主要内容</w:t>
        </w:r>
        <w:r>
          <w:rPr>
            <w:noProof/>
            <w:webHidden/>
          </w:rPr>
          <w:tab/>
          <w:t>3</w:t>
        </w:r>
      </w:hyperlink>
    </w:p>
    <w:p w:rsidR="003026F7" w:rsidRDefault="003026F7" w:rsidP="00103597">
      <w:pPr>
        <w:pStyle w:val="TOC2"/>
        <w:tabs>
          <w:tab w:val="right" w:leader="dot" w:pos="8296"/>
        </w:tabs>
        <w:spacing w:after="0" w:line="480" w:lineRule="auto"/>
        <w:ind w:left="31680"/>
        <w:rPr>
          <w:rFonts w:ascii="Calibri" w:eastAsia="宋体" w:hAnsi="Calibri"/>
          <w:noProof/>
          <w:kern w:val="2"/>
          <w:sz w:val="21"/>
        </w:rPr>
      </w:pPr>
      <w:hyperlink w:anchor="_Toc531096700" w:history="1">
        <w:r w:rsidRPr="00A36E34">
          <w:rPr>
            <w:rStyle w:val="Hyperlink"/>
            <w:noProof/>
          </w:rPr>
          <w:t>1.</w:t>
        </w:r>
        <w:r>
          <w:rPr>
            <w:rStyle w:val="Hyperlink"/>
            <w:rFonts w:hint="eastAsia"/>
            <w:noProof/>
          </w:rPr>
          <w:t>本标准的编制原则</w:t>
        </w:r>
        <w:r>
          <w:rPr>
            <w:noProof/>
            <w:webHidden/>
          </w:rPr>
          <w:tab/>
          <w:t>3</w:t>
        </w:r>
      </w:hyperlink>
    </w:p>
    <w:p w:rsidR="003026F7" w:rsidRDefault="003026F7" w:rsidP="00103597">
      <w:pPr>
        <w:pStyle w:val="TOC2"/>
        <w:tabs>
          <w:tab w:val="right" w:leader="dot" w:pos="8296"/>
        </w:tabs>
        <w:spacing w:after="0" w:line="480" w:lineRule="auto"/>
        <w:ind w:left="31680"/>
        <w:rPr>
          <w:rFonts w:ascii="Calibri" w:eastAsia="宋体" w:hAnsi="Calibri"/>
          <w:noProof/>
          <w:kern w:val="2"/>
          <w:sz w:val="21"/>
        </w:rPr>
      </w:pPr>
      <w:hyperlink w:anchor="_Toc531096701" w:history="1">
        <w:r w:rsidRPr="00A36E34">
          <w:rPr>
            <w:rStyle w:val="Hyperlink"/>
            <w:noProof/>
          </w:rPr>
          <w:t>2.</w:t>
        </w:r>
        <w:r>
          <w:rPr>
            <w:rStyle w:val="Hyperlink"/>
            <w:rFonts w:hint="eastAsia"/>
            <w:noProof/>
          </w:rPr>
          <w:t>修订内容</w:t>
        </w:r>
        <w:r>
          <w:rPr>
            <w:noProof/>
            <w:webHidden/>
          </w:rPr>
          <w:tab/>
          <w:t>3</w:t>
        </w:r>
      </w:hyperlink>
    </w:p>
    <w:p w:rsidR="003026F7" w:rsidRDefault="003026F7" w:rsidP="00103597">
      <w:pPr>
        <w:pStyle w:val="TOC1"/>
        <w:spacing w:line="480" w:lineRule="auto"/>
        <w:rPr>
          <w:rFonts w:ascii="Calibri" w:eastAsia="宋体" w:hAnsi="Calibri"/>
          <w:noProof/>
          <w:kern w:val="2"/>
          <w:sz w:val="21"/>
        </w:rPr>
      </w:pPr>
      <w:hyperlink w:anchor="_Toc531096703" w:history="1">
        <w:r w:rsidRPr="00A36E34">
          <w:rPr>
            <w:rStyle w:val="Hyperlink"/>
            <w:rFonts w:hint="eastAsia"/>
            <w:noProof/>
          </w:rPr>
          <w:t>四、</w:t>
        </w:r>
        <w:r>
          <w:rPr>
            <w:rStyle w:val="Hyperlink"/>
            <w:rFonts w:hint="eastAsia"/>
            <w:noProof/>
          </w:rPr>
          <w:t>各阶段工作过程</w:t>
        </w:r>
        <w:r>
          <w:rPr>
            <w:noProof/>
            <w:webHidden/>
          </w:rPr>
          <w:tab/>
          <w:t>4</w:t>
        </w:r>
      </w:hyperlink>
    </w:p>
    <w:p w:rsidR="003026F7" w:rsidRDefault="003026F7" w:rsidP="00103597">
      <w:pPr>
        <w:pStyle w:val="TOC1"/>
        <w:spacing w:line="480" w:lineRule="auto"/>
        <w:rPr>
          <w:rFonts w:ascii="Calibri" w:eastAsia="宋体" w:hAnsi="Calibri"/>
          <w:noProof/>
          <w:kern w:val="2"/>
          <w:sz w:val="21"/>
        </w:rPr>
      </w:pPr>
      <w:hyperlink w:anchor="_Toc531096704" w:history="1">
        <w:r w:rsidRPr="00A36E34">
          <w:rPr>
            <w:rStyle w:val="Hyperlink"/>
            <w:rFonts w:hint="eastAsia"/>
            <w:noProof/>
          </w:rPr>
          <w:t>五、</w:t>
        </w:r>
        <w:r w:rsidRPr="00103597">
          <w:rPr>
            <w:rStyle w:val="Hyperlink"/>
            <w:rFonts w:hint="eastAsia"/>
            <w:noProof/>
          </w:rPr>
          <w:t>与有关的现行法律、法规和强制性国家标准的关系</w:t>
        </w:r>
        <w:r>
          <w:rPr>
            <w:noProof/>
            <w:webHidden/>
          </w:rPr>
          <w:tab/>
          <w:t>5</w:t>
        </w:r>
      </w:hyperlink>
    </w:p>
    <w:p w:rsidR="003026F7" w:rsidRDefault="003026F7" w:rsidP="00103597">
      <w:pPr>
        <w:pStyle w:val="TOC1"/>
        <w:spacing w:line="480" w:lineRule="auto"/>
        <w:rPr>
          <w:rFonts w:ascii="Calibri" w:eastAsia="宋体" w:hAnsi="Calibri"/>
          <w:noProof/>
          <w:kern w:val="2"/>
          <w:sz w:val="21"/>
        </w:rPr>
      </w:pPr>
      <w:hyperlink w:anchor="_Toc531096705" w:history="1">
        <w:r w:rsidRPr="00A36E34">
          <w:rPr>
            <w:rStyle w:val="Hyperlink"/>
            <w:rFonts w:hint="eastAsia"/>
            <w:noProof/>
          </w:rPr>
          <w:t>六、</w:t>
        </w:r>
        <w:r w:rsidRPr="00103597">
          <w:rPr>
            <w:rStyle w:val="Hyperlink"/>
            <w:rFonts w:hint="eastAsia"/>
            <w:noProof/>
          </w:rPr>
          <w:t>重大分歧意见的处理经过和依据</w:t>
        </w:r>
        <w:r>
          <w:rPr>
            <w:noProof/>
            <w:webHidden/>
          </w:rPr>
          <w:tab/>
          <w:t>5</w:t>
        </w:r>
      </w:hyperlink>
    </w:p>
    <w:p w:rsidR="003026F7" w:rsidRPr="006115A0" w:rsidRDefault="003026F7" w:rsidP="00103597">
      <w:pPr>
        <w:spacing w:after="0" w:line="480" w:lineRule="auto"/>
        <w:rPr>
          <w:rFonts w:ascii="宋体" w:eastAsia="宋体" w:hAnsi="宋体"/>
          <w:sz w:val="24"/>
          <w:szCs w:val="24"/>
        </w:rPr>
      </w:pPr>
      <w:r w:rsidRPr="00937EA1">
        <w:rPr>
          <w:rFonts w:ascii="宋体" w:eastAsia="宋体" w:hAnsi="宋体"/>
          <w:sz w:val="24"/>
          <w:szCs w:val="24"/>
        </w:rPr>
        <w:fldChar w:fldCharType="end"/>
      </w:r>
    </w:p>
    <w:p w:rsidR="003026F7" w:rsidRDefault="003026F7">
      <w:pPr>
        <w:adjustRightInd/>
        <w:snapToGrid/>
        <w:spacing w:line="220" w:lineRule="atLeast"/>
        <w:rPr>
          <w:rFonts w:ascii="宋体" w:eastAsia="宋体" w:hAnsi="宋体"/>
          <w:b/>
          <w:sz w:val="36"/>
          <w:szCs w:val="36"/>
        </w:rPr>
      </w:pPr>
      <w:r>
        <w:rPr>
          <w:rFonts w:ascii="宋体" w:eastAsia="宋体" w:hAnsi="宋体"/>
          <w:b/>
          <w:sz w:val="36"/>
          <w:szCs w:val="36"/>
        </w:rPr>
        <w:br w:type="page"/>
      </w:r>
    </w:p>
    <w:p w:rsidR="003026F7" w:rsidRPr="007B4F75" w:rsidRDefault="003026F7" w:rsidP="00725334">
      <w:pPr>
        <w:spacing w:beforeLines="50" w:afterLines="50"/>
        <w:jc w:val="center"/>
        <w:rPr>
          <w:rFonts w:ascii="宋体" w:eastAsia="宋体" w:hAnsi="宋体"/>
          <w:b/>
          <w:sz w:val="36"/>
          <w:szCs w:val="36"/>
        </w:rPr>
      </w:pPr>
      <w:r w:rsidRPr="007B4F75">
        <w:rPr>
          <w:rFonts w:ascii="宋体" w:eastAsia="宋体" w:hAnsi="宋体" w:hint="eastAsia"/>
          <w:b/>
          <w:sz w:val="36"/>
          <w:szCs w:val="36"/>
        </w:rPr>
        <w:t>《</w:t>
      </w:r>
      <w:r>
        <w:rPr>
          <w:rFonts w:ascii="宋体" w:eastAsia="宋体" w:hAnsi="宋体" w:hint="eastAsia"/>
          <w:b/>
          <w:sz w:val="36"/>
          <w:szCs w:val="36"/>
        </w:rPr>
        <w:t>硫精矿标准</w:t>
      </w:r>
      <w:r w:rsidRPr="007B4F75">
        <w:rPr>
          <w:rFonts w:ascii="宋体" w:eastAsia="宋体" w:hAnsi="宋体" w:hint="eastAsia"/>
          <w:b/>
          <w:sz w:val="36"/>
          <w:szCs w:val="36"/>
        </w:rPr>
        <w:t>》编制说明</w:t>
      </w:r>
    </w:p>
    <w:p w:rsidR="003026F7" w:rsidRPr="007B4F75" w:rsidRDefault="003026F7" w:rsidP="00BD2782">
      <w:pPr>
        <w:pStyle w:val="Heading1"/>
        <w:rPr>
          <w:szCs w:val="28"/>
        </w:rPr>
      </w:pPr>
      <w:bookmarkStart w:id="1" w:name="_Toc531096683"/>
      <w:r w:rsidRPr="007B4F75">
        <w:rPr>
          <w:rFonts w:hint="eastAsia"/>
        </w:rPr>
        <w:t>一、</w:t>
      </w:r>
      <w:r w:rsidRPr="007B4F75">
        <w:rPr>
          <w:rFonts w:hint="eastAsia"/>
          <w:szCs w:val="28"/>
        </w:rPr>
        <w:t>工作简况</w:t>
      </w:r>
      <w:bookmarkEnd w:id="1"/>
    </w:p>
    <w:p w:rsidR="003026F7" w:rsidRPr="007B4F75" w:rsidRDefault="003026F7" w:rsidP="00AD429B">
      <w:pPr>
        <w:pStyle w:val="Heading2"/>
        <w:ind w:left="31680"/>
        <w:rPr>
          <w:szCs w:val="28"/>
        </w:rPr>
      </w:pPr>
      <w:bookmarkStart w:id="2" w:name="_Toc531096684"/>
      <w:r w:rsidRPr="007B4F75">
        <w:rPr>
          <w:szCs w:val="28"/>
        </w:rPr>
        <w:t>1.</w:t>
      </w:r>
      <w:r w:rsidRPr="007B4F75">
        <w:rPr>
          <w:rFonts w:hint="eastAsia"/>
          <w:szCs w:val="28"/>
        </w:rPr>
        <w:t>立项目的</w:t>
      </w:r>
      <w:bookmarkEnd w:id="2"/>
    </w:p>
    <w:p w:rsidR="003026F7" w:rsidRDefault="003026F7" w:rsidP="00F62DAE">
      <w:pPr>
        <w:pStyle w:val="Heading3"/>
        <w:ind w:leftChars="0" w:left="0"/>
        <w:rPr>
          <w:rFonts w:ascii="宋体" w:eastAsia="宋体" w:hAnsi="宋体"/>
          <w:bCs w:val="0"/>
          <w:sz w:val="24"/>
          <w:szCs w:val="24"/>
        </w:rPr>
      </w:pPr>
      <w:bookmarkStart w:id="3" w:name="_Toc531096685"/>
      <w:r w:rsidRPr="00F62DAE">
        <w:rPr>
          <w:rFonts w:ascii="宋体" w:eastAsia="宋体" w:hAnsi="宋体"/>
          <w:bCs w:val="0"/>
          <w:sz w:val="24"/>
          <w:szCs w:val="24"/>
        </w:rPr>
        <w:t>YS/T 337-2009</w:t>
      </w:r>
      <w:r w:rsidRPr="00F62DAE">
        <w:rPr>
          <w:rFonts w:ascii="宋体" w:eastAsia="宋体" w:hAnsi="宋体" w:hint="eastAsia"/>
          <w:bCs w:val="0"/>
          <w:sz w:val="24"/>
          <w:szCs w:val="24"/>
        </w:rPr>
        <w:t>《硫精矿》标准规定了硫精矿的要求、试验方法、检验规则及包装、运输、贮存及订货单（或合同）内容。该标准应用</w:t>
      </w:r>
      <w:r w:rsidRPr="00F62DAE">
        <w:rPr>
          <w:rFonts w:ascii="宋体" w:eastAsia="宋体" w:hAnsi="宋体"/>
          <w:bCs w:val="0"/>
          <w:sz w:val="24"/>
          <w:szCs w:val="24"/>
        </w:rPr>
        <w:t>9</w:t>
      </w:r>
      <w:r w:rsidRPr="00F62DAE">
        <w:rPr>
          <w:rFonts w:ascii="宋体" w:eastAsia="宋体" w:hAnsi="宋体" w:hint="eastAsia"/>
          <w:bCs w:val="0"/>
          <w:sz w:val="24"/>
          <w:szCs w:val="24"/>
        </w:rPr>
        <w:t>年以来，随着硫精矿生产工艺的变化，硫精矿品位也有较大幅度的提升，同时，需方对杂质元素及其含量也提出了新的要求。因此，需要对</w:t>
      </w:r>
      <w:r w:rsidRPr="00F62DAE">
        <w:rPr>
          <w:rFonts w:ascii="宋体" w:eastAsia="宋体" w:hAnsi="宋体"/>
          <w:bCs w:val="0"/>
          <w:sz w:val="24"/>
          <w:szCs w:val="24"/>
        </w:rPr>
        <w:t>YS/T 337-2009</w:t>
      </w:r>
      <w:r w:rsidRPr="00F62DAE">
        <w:rPr>
          <w:rFonts w:ascii="宋体" w:eastAsia="宋体" w:hAnsi="宋体" w:hint="eastAsia"/>
          <w:bCs w:val="0"/>
          <w:sz w:val="24"/>
          <w:szCs w:val="24"/>
        </w:rPr>
        <w:t>《硫精矿》标准进行修订，为硫精矿生产和销售提供科学依据。</w:t>
      </w:r>
    </w:p>
    <w:p w:rsidR="003026F7" w:rsidRPr="007B4F75" w:rsidRDefault="003026F7" w:rsidP="00AD429B">
      <w:pPr>
        <w:pStyle w:val="Heading2"/>
        <w:ind w:left="31680"/>
        <w:rPr>
          <w:szCs w:val="28"/>
        </w:rPr>
      </w:pPr>
      <w:bookmarkStart w:id="4" w:name="_Toc531096686"/>
      <w:bookmarkEnd w:id="3"/>
      <w:r w:rsidRPr="007B4F75">
        <w:rPr>
          <w:szCs w:val="28"/>
        </w:rPr>
        <w:t>2.</w:t>
      </w:r>
      <w:r w:rsidRPr="007B4F75">
        <w:rPr>
          <w:rFonts w:hint="eastAsia"/>
          <w:szCs w:val="28"/>
        </w:rPr>
        <w:t>立项来源</w:t>
      </w:r>
      <w:bookmarkEnd w:id="4"/>
    </w:p>
    <w:p w:rsidR="003026F7" w:rsidRPr="00BD2782" w:rsidRDefault="003026F7" w:rsidP="00AD429B">
      <w:pPr>
        <w:ind w:firstLineChars="200" w:firstLine="31680"/>
        <w:rPr>
          <w:rFonts w:ascii="宋体" w:eastAsia="宋体" w:hAnsi="宋体" w:cs="宋体"/>
          <w:sz w:val="24"/>
          <w:szCs w:val="24"/>
        </w:rPr>
      </w:pPr>
      <w:r>
        <w:rPr>
          <w:rFonts w:ascii="宋体" w:eastAsia="宋体" w:hAnsi="宋体" w:hint="eastAsia"/>
          <w:sz w:val="24"/>
          <w:szCs w:val="24"/>
        </w:rPr>
        <w:t>根据</w:t>
      </w:r>
      <w:r>
        <w:rPr>
          <w:rFonts w:ascii="宋体" w:eastAsia="宋体" w:hAnsi="宋体"/>
          <w:sz w:val="24"/>
          <w:szCs w:val="24"/>
        </w:rPr>
        <w:t>2018</w:t>
      </w:r>
      <w:r>
        <w:rPr>
          <w:rFonts w:ascii="宋体" w:eastAsia="宋体" w:hAnsi="宋体" w:hint="eastAsia"/>
          <w:sz w:val="24"/>
          <w:szCs w:val="24"/>
        </w:rPr>
        <w:t>年有色金属行业和协会下达的标准（详见有色标委</w:t>
      </w:r>
      <w:r>
        <w:rPr>
          <w:rFonts w:ascii="宋体" w:eastAsia="宋体" w:hAnsi="宋体"/>
          <w:sz w:val="24"/>
          <w:szCs w:val="24"/>
        </w:rPr>
        <w:t>[2018]33</w:t>
      </w:r>
      <w:r>
        <w:rPr>
          <w:rFonts w:ascii="宋体" w:eastAsia="宋体" w:hAnsi="宋体" w:hint="eastAsia"/>
          <w:sz w:val="24"/>
          <w:szCs w:val="24"/>
        </w:rPr>
        <w:t>号《关于转发第一批有色金属行业、协会标准制（修）订项目计划的通知》），</w:t>
      </w:r>
      <w:r w:rsidRPr="00BD2782">
        <w:rPr>
          <w:rFonts w:ascii="宋体" w:eastAsia="宋体" w:hAnsi="宋体" w:cs="宋体" w:hint="eastAsia"/>
          <w:sz w:val="24"/>
          <w:szCs w:val="24"/>
        </w:rPr>
        <w:t>江西铜业股份有限公司（以下简称江铜）负责</w:t>
      </w:r>
      <w:r>
        <w:rPr>
          <w:rFonts w:ascii="宋体" w:eastAsia="宋体" w:hAnsi="宋体" w:cs="宋体" w:hint="eastAsia"/>
          <w:sz w:val="24"/>
          <w:szCs w:val="24"/>
        </w:rPr>
        <w:t>硫精矿标准的修订</w:t>
      </w:r>
      <w:r w:rsidRPr="00BD2782">
        <w:rPr>
          <w:rFonts w:ascii="宋体" w:eastAsia="宋体" w:hAnsi="宋体" w:cs="宋体" w:hint="eastAsia"/>
          <w:sz w:val="24"/>
          <w:szCs w:val="24"/>
        </w:rPr>
        <w:t>任务，项目起止时间为</w:t>
      </w:r>
      <w:r w:rsidRPr="000C2648">
        <w:rPr>
          <w:rFonts w:ascii="宋体" w:eastAsia="宋体" w:hAnsi="宋体" w:cs="宋体"/>
          <w:sz w:val="24"/>
          <w:szCs w:val="24"/>
        </w:rPr>
        <w:t>2018</w:t>
      </w:r>
      <w:r w:rsidRPr="000C2648">
        <w:rPr>
          <w:rFonts w:ascii="宋体" w:eastAsia="宋体" w:hAnsi="宋体" w:cs="宋体" w:hint="eastAsia"/>
          <w:sz w:val="24"/>
          <w:szCs w:val="24"/>
        </w:rPr>
        <w:t>年</w:t>
      </w:r>
      <w:r w:rsidRPr="000C2648">
        <w:rPr>
          <w:rFonts w:ascii="宋体" w:eastAsia="宋体" w:hAnsi="宋体" w:cs="宋体"/>
          <w:sz w:val="24"/>
          <w:szCs w:val="24"/>
        </w:rPr>
        <w:t>4</w:t>
      </w:r>
      <w:r w:rsidRPr="000C2648">
        <w:rPr>
          <w:rFonts w:ascii="宋体" w:eastAsia="宋体" w:hAnsi="宋体" w:cs="宋体" w:hint="eastAsia"/>
          <w:sz w:val="24"/>
          <w:szCs w:val="24"/>
        </w:rPr>
        <w:t>月～</w:t>
      </w:r>
      <w:r w:rsidRPr="000C2648">
        <w:rPr>
          <w:rFonts w:ascii="宋体" w:eastAsia="宋体" w:hAnsi="宋体" w:cs="宋体"/>
          <w:sz w:val="24"/>
          <w:szCs w:val="24"/>
        </w:rPr>
        <w:t>2019</w:t>
      </w:r>
      <w:r w:rsidRPr="000C2648">
        <w:rPr>
          <w:rFonts w:ascii="宋体" w:eastAsia="宋体" w:hAnsi="宋体" w:cs="宋体" w:hint="eastAsia"/>
          <w:sz w:val="24"/>
          <w:szCs w:val="24"/>
        </w:rPr>
        <w:t>年</w:t>
      </w:r>
      <w:r>
        <w:rPr>
          <w:rFonts w:ascii="宋体" w:eastAsia="宋体" w:hAnsi="宋体" w:cs="宋体"/>
          <w:sz w:val="24"/>
          <w:szCs w:val="24"/>
        </w:rPr>
        <w:t>4</w:t>
      </w:r>
      <w:r w:rsidRPr="000C2648">
        <w:rPr>
          <w:rFonts w:ascii="宋体" w:eastAsia="宋体" w:hAnsi="宋体" w:cs="宋体" w:hint="eastAsia"/>
          <w:sz w:val="24"/>
          <w:szCs w:val="24"/>
        </w:rPr>
        <w:t>月</w:t>
      </w:r>
      <w:r w:rsidRPr="00BD2782">
        <w:rPr>
          <w:rFonts w:ascii="宋体" w:eastAsia="宋体" w:hAnsi="宋体" w:cs="宋体" w:hint="eastAsia"/>
          <w:sz w:val="24"/>
          <w:szCs w:val="24"/>
        </w:rPr>
        <w:t>，</w:t>
      </w:r>
      <w:r>
        <w:rPr>
          <w:rFonts w:ascii="宋体" w:eastAsia="宋体" w:hAnsi="宋体" w:cs="宋体" w:hint="eastAsia"/>
          <w:sz w:val="24"/>
          <w:szCs w:val="24"/>
        </w:rPr>
        <w:t>项目计划编号为</w:t>
      </w:r>
      <w:r>
        <w:rPr>
          <w:rFonts w:ascii="宋体" w:eastAsia="宋体" w:hAnsi="宋体" w:cs="宋体"/>
          <w:sz w:val="24"/>
          <w:szCs w:val="24"/>
        </w:rPr>
        <w:t>2018-0581T-YS</w:t>
      </w:r>
      <w:r>
        <w:rPr>
          <w:rFonts w:ascii="宋体" w:eastAsia="宋体" w:hAnsi="宋体" w:cs="宋体" w:hint="eastAsia"/>
          <w:sz w:val="24"/>
          <w:szCs w:val="24"/>
        </w:rPr>
        <w:t>。</w:t>
      </w:r>
    </w:p>
    <w:p w:rsidR="003026F7" w:rsidRPr="00A156E4" w:rsidRDefault="003026F7" w:rsidP="00AD429B">
      <w:pPr>
        <w:pStyle w:val="Heading2"/>
        <w:ind w:left="31680"/>
      </w:pPr>
      <w:bookmarkStart w:id="5" w:name="_Toc531096687"/>
      <w:r>
        <w:rPr>
          <w:szCs w:val="28"/>
        </w:rPr>
        <w:t>3</w:t>
      </w:r>
      <w:r w:rsidRPr="007B4F75">
        <w:rPr>
          <w:szCs w:val="28"/>
        </w:rPr>
        <w:t>.</w:t>
      </w:r>
      <w:r w:rsidRPr="00A156E4">
        <w:rPr>
          <w:rFonts w:hint="eastAsia"/>
        </w:rPr>
        <w:t>项目</w:t>
      </w:r>
      <w:bookmarkEnd w:id="5"/>
      <w:r>
        <w:rPr>
          <w:rFonts w:hint="eastAsia"/>
        </w:rPr>
        <w:t>简介</w:t>
      </w:r>
    </w:p>
    <w:p w:rsidR="003026F7" w:rsidRPr="00E429E8" w:rsidRDefault="003026F7" w:rsidP="00E429E8">
      <w:pPr>
        <w:pStyle w:val="Heading1"/>
        <w:rPr>
          <w:rFonts w:ascii="宋体" w:eastAsia="宋体" w:hAnsi="宋体"/>
          <w:b w:val="0"/>
          <w:bCs w:val="0"/>
          <w:kern w:val="0"/>
          <w:sz w:val="24"/>
          <w:szCs w:val="24"/>
        </w:rPr>
      </w:pPr>
      <w:bookmarkStart w:id="6" w:name="_Toc531096691"/>
      <w:r w:rsidRPr="00E429E8">
        <w:rPr>
          <w:rFonts w:ascii="宋体" w:eastAsia="宋体" w:hAnsi="宋体" w:hint="eastAsia"/>
          <w:b w:val="0"/>
          <w:bCs w:val="0"/>
          <w:kern w:val="0"/>
          <w:sz w:val="24"/>
          <w:szCs w:val="24"/>
        </w:rPr>
        <w:t>硫精矿》行业标准按照</w:t>
      </w:r>
      <w:r w:rsidRPr="00E429E8">
        <w:rPr>
          <w:rFonts w:ascii="宋体" w:eastAsia="宋体" w:hAnsi="宋体"/>
          <w:b w:val="0"/>
          <w:bCs w:val="0"/>
          <w:kern w:val="0"/>
          <w:sz w:val="24"/>
          <w:szCs w:val="24"/>
        </w:rPr>
        <w:t>GB/T1.1-2009</w:t>
      </w:r>
      <w:r w:rsidRPr="00E429E8">
        <w:rPr>
          <w:rFonts w:ascii="宋体" w:eastAsia="宋体" w:hAnsi="宋体" w:hint="eastAsia"/>
          <w:b w:val="0"/>
          <w:bCs w:val="0"/>
          <w:kern w:val="0"/>
          <w:sz w:val="24"/>
          <w:szCs w:val="24"/>
        </w:rPr>
        <w:t>给出的规则起草，代替</w:t>
      </w:r>
      <w:r w:rsidRPr="00E429E8">
        <w:rPr>
          <w:rFonts w:ascii="宋体" w:eastAsia="宋体" w:hAnsi="宋体"/>
          <w:b w:val="0"/>
          <w:bCs w:val="0"/>
          <w:kern w:val="0"/>
          <w:sz w:val="24"/>
          <w:szCs w:val="24"/>
        </w:rPr>
        <w:t>YS/T 337-2009</w:t>
      </w:r>
      <w:r w:rsidRPr="00E429E8">
        <w:rPr>
          <w:rFonts w:ascii="宋体" w:eastAsia="宋体" w:hAnsi="宋体" w:hint="eastAsia"/>
          <w:b w:val="0"/>
          <w:bCs w:val="0"/>
          <w:kern w:val="0"/>
          <w:sz w:val="24"/>
          <w:szCs w:val="24"/>
        </w:rPr>
        <w:t>《硫精矿》行业标准，由江西铜业有限公司修订。</w:t>
      </w:r>
    </w:p>
    <w:p w:rsidR="003026F7" w:rsidRPr="00263683" w:rsidRDefault="003026F7" w:rsidP="00BD2782">
      <w:pPr>
        <w:pStyle w:val="Heading1"/>
      </w:pPr>
      <w:r w:rsidRPr="00263683">
        <w:rPr>
          <w:rFonts w:hint="eastAsia"/>
        </w:rPr>
        <w:t>二、</w:t>
      </w:r>
      <w:bookmarkEnd w:id="6"/>
      <w:r>
        <w:rPr>
          <w:rFonts w:hint="eastAsia"/>
        </w:rPr>
        <w:t>产品概况</w:t>
      </w:r>
    </w:p>
    <w:p w:rsidR="003026F7" w:rsidRPr="00EF58D2" w:rsidRDefault="003026F7" w:rsidP="00AD429B">
      <w:pPr>
        <w:pStyle w:val="Heading2"/>
        <w:ind w:left="31680"/>
      </w:pPr>
      <w:r w:rsidRPr="00EF58D2">
        <w:t>1</w:t>
      </w:r>
      <w:r w:rsidRPr="00EF58D2">
        <w:rPr>
          <w:rFonts w:hint="eastAsia"/>
        </w:rPr>
        <w:t>、产品的性质用途</w:t>
      </w:r>
    </w:p>
    <w:p w:rsidR="003026F7" w:rsidRPr="00EF58D2" w:rsidRDefault="003026F7" w:rsidP="00BD2782">
      <w:pPr>
        <w:pStyle w:val="NoSpacing"/>
        <w:rPr>
          <w:rFonts w:ascii="宋体" w:eastAsia="宋体" w:hAnsi="宋体"/>
          <w:sz w:val="24"/>
          <w:szCs w:val="24"/>
        </w:rPr>
      </w:pPr>
      <w:r w:rsidRPr="00263683">
        <w:rPr>
          <w:rFonts w:ascii="宋体" w:eastAsia="宋体" w:hAnsi="宋体"/>
          <w:sz w:val="24"/>
          <w:szCs w:val="24"/>
        </w:rPr>
        <w:t xml:space="preserve">  </w:t>
      </w:r>
      <w:r w:rsidRPr="00EF58D2">
        <w:rPr>
          <w:rFonts w:ascii="宋体" w:eastAsia="宋体" w:hAnsi="宋体" w:hint="eastAsia"/>
          <w:sz w:val="24"/>
          <w:szCs w:val="24"/>
        </w:rPr>
        <w:t>硫精矿主要成分是硫，铁，铅，锌，镉，砷，还含有一定的水。是化学工业</w:t>
      </w:r>
      <w:r w:rsidRPr="00EF58D2">
        <w:rPr>
          <w:rFonts w:ascii="宋体" w:eastAsia="宋体" w:hAnsi="宋体"/>
          <w:sz w:val="24"/>
          <w:szCs w:val="24"/>
        </w:rPr>
        <w:t>100</w:t>
      </w:r>
      <w:r w:rsidRPr="00EF58D2">
        <w:rPr>
          <w:rFonts w:ascii="宋体" w:eastAsia="宋体" w:hAnsi="宋体" w:hint="eastAsia"/>
          <w:sz w:val="24"/>
          <w:szCs w:val="24"/>
        </w:rPr>
        <w:t>种重要化工产品之一，其用途主要是制造硫酸，部分用于农药、医药、冶金及石油部门。国内主要生产应用单位有江西铜业股份有限公司、铜陵化工集团有限公司、铜陵有色金属集团股份有限公司等。</w:t>
      </w:r>
    </w:p>
    <w:p w:rsidR="003026F7" w:rsidRDefault="003026F7" w:rsidP="00EF58D2">
      <w:pPr>
        <w:pStyle w:val="Heading3"/>
        <w:ind w:left="31680"/>
      </w:pPr>
      <w:bookmarkStart w:id="7" w:name="_Toc531096694"/>
      <w:r w:rsidRPr="00883E79">
        <w:t xml:space="preserve"> </w:t>
      </w:r>
      <w:bookmarkEnd w:id="7"/>
      <w:r w:rsidRPr="0075453B">
        <w:rPr>
          <w:rFonts w:ascii="Arial" w:eastAsia="黑体" w:hAnsi="Arial"/>
          <w:kern w:val="2"/>
          <w:szCs w:val="28"/>
        </w:rPr>
        <w:t>2</w:t>
      </w:r>
      <w:r w:rsidRPr="0075453B">
        <w:rPr>
          <w:rFonts w:ascii="Arial" w:eastAsia="黑体" w:hAnsi="Arial" w:hint="eastAsia"/>
          <w:kern w:val="2"/>
          <w:szCs w:val="28"/>
        </w:rPr>
        <w:t>、资源分布</w:t>
      </w:r>
      <w:r w:rsidRPr="0075453B">
        <w:rPr>
          <w:rFonts w:ascii="Arial" w:eastAsia="黑体" w:hAnsi="Arial"/>
          <w:kern w:val="2"/>
          <w:szCs w:val="28"/>
        </w:rPr>
        <w:t xml:space="preserve">  </w:t>
      </w:r>
    </w:p>
    <w:p w:rsidR="003026F7" w:rsidRPr="00EF58D2" w:rsidRDefault="003026F7" w:rsidP="0075453B">
      <w:pPr>
        <w:pStyle w:val="NoSpacing"/>
        <w:rPr>
          <w:rFonts w:ascii="宋体" w:eastAsia="宋体" w:hAnsi="宋体"/>
          <w:sz w:val="24"/>
          <w:szCs w:val="24"/>
        </w:rPr>
      </w:pPr>
      <w:bookmarkStart w:id="8" w:name="_Toc531096695"/>
      <w:r w:rsidRPr="00EF58D2">
        <w:rPr>
          <w:rFonts w:ascii="宋体" w:eastAsia="宋体" w:hAnsi="宋体" w:hint="eastAsia"/>
          <w:sz w:val="24"/>
          <w:szCs w:val="24"/>
        </w:rPr>
        <w:t>硫精矿的主要矿物是黄铁矿；次要矿物是黄铜矿、辉钼矿、磁铁矿、赤铁矿、闪锌矿、方铅矿及石英等。中国硫精矿的储量居世界前列，著名产地有广东英德和云浮、安徽马鞍山、甘肃白银厂等。</w:t>
      </w:r>
    </w:p>
    <w:bookmarkEnd w:id="8"/>
    <w:p w:rsidR="003026F7" w:rsidRPr="00EF58D2" w:rsidRDefault="003026F7" w:rsidP="00EF58D2">
      <w:pPr>
        <w:pStyle w:val="Heading1"/>
      </w:pPr>
      <w:r w:rsidRPr="00EF58D2">
        <w:rPr>
          <w:rFonts w:hint="eastAsia"/>
        </w:rPr>
        <w:t>三、</w:t>
      </w:r>
      <w:r>
        <w:rPr>
          <w:rFonts w:hint="eastAsia"/>
        </w:rPr>
        <w:t>主要内容</w:t>
      </w:r>
    </w:p>
    <w:p w:rsidR="003026F7" w:rsidRPr="0075453B" w:rsidRDefault="003026F7" w:rsidP="0075453B">
      <w:pPr>
        <w:pStyle w:val="Heading3"/>
        <w:ind w:left="31680"/>
        <w:rPr>
          <w:rFonts w:ascii="Arial" w:eastAsia="黑体" w:hAnsi="Arial"/>
          <w:kern w:val="2"/>
          <w:szCs w:val="28"/>
        </w:rPr>
      </w:pPr>
      <w:r w:rsidRPr="0075453B">
        <w:rPr>
          <w:rFonts w:ascii="Arial" w:eastAsia="黑体" w:hAnsi="Arial"/>
          <w:kern w:val="2"/>
          <w:szCs w:val="28"/>
        </w:rPr>
        <w:t>1</w:t>
      </w:r>
      <w:r w:rsidRPr="0075453B">
        <w:rPr>
          <w:rFonts w:ascii="Arial" w:eastAsia="黑体" w:hAnsi="Arial" w:hint="eastAsia"/>
          <w:kern w:val="2"/>
          <w:szCs w:val="28"/>
        </w:rPr>
        <w:t>、本标准的编制原则</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sidRPr="0075453B">
        <w:rPr>
          <w:rFonts w:ascii="宋体" w:eastAsia="宋体" w:hAnsi="宋体" w:hint="eastAsia"/>
          <w:sz w:val="24"/>
          <w:szCs w:val="24"/>
        </w:rPr>
        <w:t>本标准按照规范市场，促使供需双方公平受益原则修订，切实可行，具有可操作性，同时充分考虑生产企业、使用单位及相关方的意见和建议。</w:t>
      </w:r>
    </w:p>
    <w:p w:rsidR="003026F7" w:rsidRPr="0075453B" w:rsidRDefault="003026F7" w:rsidP="0075453B">
      <w:pPr>
        <w:pStyle w:val="Heading3"/>
        <w:ind w:left="31680"/>
        <w:rPr>
          <w:rFonts w:ascii="Arial" w:eastAsia="黑体" w:hAnsi="Arial"/>
          <w:kern w:val="2"/>
          <w:szCs w:val="28"/>
        </w:rPr>
      </w:pPr>
      <w:r w:rsidRPr="0075453B">
        <w:rPr>
          <w:rFonts w:ascii="Arial" w:eastAsia="黑体" w:hAnsi="Arial"/>
          <w:kern w:val="2"/>
          <w:szCs w:val="28"/>
        </w:rPr>
        <w:t>2</w:t>
      </w:r>
      <w:r w:rsidRPr="0075453B">
        <w:rPr>
          <w:rFonts w:ascii="Arial" w:eastAsia="黑体" w:hAnsi="Arial" w:hint="eastAsia"/>
          <w:kern w:val="2"/>
          <w:szCs w:val="28"/>
        </w:rPr>
        <w:t>、修订内容</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sidRPr="0075453B">
        <w:rPr>
          <w:rFonts w:ascii="宋体" w:eastAsia="宋体" w:hAnsi="宋体"/>
          <w:sz w:val="24"/>
          <w:szCs w:val="24"/>
        </w:rPr>
        <w:t>YS/T 337-2009</w:t>
      </w:r>
      <w:r w:rsidRPr="0075453B">
        <w:rPr>
          <w:rFonts w:ascii="宋体" w:eastAsia="宋体" w:hAnsi="宋体" w:hint="eastAsia"/>
          <w:sz w:val="24"/>
          <w:szCs w:val="24"/>
        </w:rPr>
        <w:t>《硫精矿》行业标准，本标准主要修订内容如下：</w:t>
      </w:r>
      <w:r w:rsidRPr="0075453B">
        <w:rPr>
          <w:rFonts w:ascii="宋体" w:eastAsia="宋体" w:hAnsi="宋体"/>
          <w:sz w:val="24"/>
          <w:szCs w:val="24"/>
        </w:rPr>
        <w:t xml:space="preserve"> </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Pr>
          <w:rFonts w:ascii="宋体" w:eastAsia="宋体" w:hAnsi="宋体" w:hint="eastAsia"/>
          <w:sz w:val="24"/>
          <w:szCs w:val="24"/>
        </w:rPr>
        <w:t>（</w:t>
      </w:r>
      <w:r w:rsidRPr="0075453B">
        <w:rPr>
          <w:rFonts w:ascii="宋体" w:eastAsia="宋体" w:hAnsi="宋体"/>
          <w:sz w:val="24"/>
          <w:szCs w:val="24"/>
        </w:rPr>
        <w:t>1</w:t>
      </w:r>
      <w:r>
        <w:rPr>
          <w:rFonts w:ascii="宋体" w:eastAsia="宋体" w:hAnsi="宋体" w:hint="eastAsia"/>
          <w:sz w:val="24"/>
          <w:szCs w:val="24"/>
        </w:rPr>
        <w:t>）</w:t>
      </w:r>
      <w:r w:rsidRPr="0075453B">
        <w:rPr>
          <w:rFonts w:ascii="宋体" w:eastAsia="宋体" w:hAnsi="宋体"/>
          <w:sz w:val="24"/>
          <w:szCs w:val="24"/>
        </w:rPr>
        <w:t>.</w:t>
      </w:r>
      <w:r w:rsidRPr="0075453B">
        <w:rPr>
          <w:rFonts w:ascii="宋体" w:eastAsia="宋体" w:hAnsi="宋体" w:hint="eastAsia"/>
          <w:sz w:val="24"/>
          <w:szCs w:val="24"/>
        </w:rPr>
        <w:t>修改标准结构；</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Pr>
          <w:rFonts w:ascii="宋体" w:eastAsia="宋体" w:hAnsi="宋体" w:hint="eastAsia"/>
          <w:sz w:val="24"/>
          <w:szCs w:val="24"/>
        </w:rPr>
        <w:t>（</w:t>
      </w:r>
      <w:r w:rsidRPr="0075453B">
        <w:rPr>
          <w:rFonts w:ascii="宋体" w:eastAsia="宋体" w:hAnsi="宋体"/>
          <w:sz w:val="24"/>
          <w:szCs w:val="24"/>
        </w:rPr>
        <w:t>2</w:t>
      </w:r>
      <w:r>
        <w:rPr>
          <w:rFonts w:ascii="宋体" w:eastAsia="宋体" w:hAnsi="宋体" w:hint="eastAsia"/>
          <w:sz w:val="24"/>
          <w:szCs w:val="24"/>
        </w:rPr>
        <w:t>）</w:t>
      </w:r>
      <w:r w:rsidRPr="0075453B">
        <w:rPr>
          <w:rFonts w:ascii="宋体" w:eastAsia="宋体" w:hAnsi="宋体"/>
          <w:sz w:val="24"/>
          <w:szCs w:val="24"/>
        </w:rPr>
        <w:t>.</w:t>
      </w:r>
      <w:r w:rsidRPr="0075453B">
        <w:rPr>
          <w:rFonts w:ascii="宋体" w:eastAsia="宋体" w:hAnsi="宋体" w:hint="eastAsia"/>
          <w:sz w:val="24"/>
          <w:szCs w:val="24"/>
        </w:rPr>
        <w:t>硫精矿适用范围增加重选部分；</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Pr>
          <w:rFonts w:ascii="宋体" w:eastAsia="宋体" w:hAnsi="宋体" w:hint="eastAsia"/>
          <w:sz w:val="24"/>
          <w:szCs w:val="24"/>
        </w:rPr>
        <w:t>（</w:t>
      </w:r>
      <w:r w:rsidRPr="0075453B">
        <w:rPr>
          <w:rFonts w:ascii="宋体" w:eastAsia="宋体" w:hAnsi="宋体"/>
          <w:sz w:val="24"/>
          <w:szCs w:val="24"/>
        </w:rPr>
        <w:t>3</w:t>
      </w:r>
      <w:r>
        <w:rPr>
          <w:rFonts w:ascii="宋体" w:eastAsia="宋体" w:hAnsi="宋体" w:hint="eastAsia"/>
          <w:sz w:val="24"/>
          <w:szCs w:val="24"/>
        </w:rPr>
        <w:t>）</w:t>
      </w:r>
      <w:r w:rsidRPr="0075453B">
        <w:rPr>
          <w:rFonts w:ascii="宋体" w:eastAsia="宋体" w:hAnsi="宋体"/>
          <w:sz w:val="24"/>
          <w:szCs w:val="24"/>
        </w:rPr>
        <w:t>.</w:t>
      </w:r>
      <w:r w:rsidRPr="0075453B">
        <w:rPr>
          <w:rFonts w:ascii="宋体" w:eastAsia="宋体" w:hAnsi="宋体" w:hint="eastAsia"/>
          <w:sz w:val="24"/>
          <w:szCs w:val="24"/>
        </w:rPr>
        <w:t>硫精矿使用方对硫精矿中的硅含量及铁含量有要求，因此增加</w:t>
      </w:r>
      <w:r w:rsidRPr="0075453B">
        <w:rPr>
          <w:rFonts w:ascii="宋体" w:eastAsia="宋体" w:hAnsi="宋体"/>
          <w:sz w:val="24"/>
          <w:szCs w:val="24"/>
        </w:rPr>
        <w:t xml:space="preserve">GB/T 16574 </w:t>
      </w:r>
      <w:r w:rsidRPr="0075453B">
        <w:rPr>
          <w:rFonts w:ascii="宋体" w:eastAsia="宋体" w:hAnsi="宋体" w:hint="eastAsia"/>
          <w:sz w:val="24"/>
          <w:szCs w:val="24"/>
        </w:rPr>
        <w:t>硫铁矿和硫精矿中硅含量，</w:t>
      </w:r>
      <w:r w:rsidRPr="0075453B">
        <w:rPr>
          <w:rFonts w:ascii="宋体" w:eastAsia="宋体" w:hAnsi="宋体"/>
          <w:sz w:val="24"/>
          <w:szCs w:val="24"/>
        </w:rPr>
        <w:t xml:space="preserve"> GB/T 2463 </w:t>
      </w:r>
      <w:r w:rsidRPr="0075453B">
        <w:rPr>
          <w:rFonts w:ascii="宋体" w:eastAsia="宋体" w:hAnsi="宋体" w:hint="eastAsia"/>
          <w:sz w:val="24"/>
          <w:szCs w:val="24"/>
        </w:rPr>
        <w:t>硫铁矿和硫精矿中全铁含量两个标准。新的硫精矿标准中，品级划分没有铜及碳项目，因此删除</w:t>
      </w:r>
      <w:r w:rsidRPr="0075453B">
        <w:rPr>
          <w:rFonts w:ascii="宋体" w:eastAsia="宋体" w:hAnsi="宋体"/>
          <w:sz w:val="24"/>
          <w:szCs w:val="24"/>
        </w:rPr>
        <w:t>GB/T 2466</w:t>
      </w:r>
      <w:r w:rsidRPr="0075453B">
        <w:rPr>
          <w:rFonts w:ascii="宋体" w:eastAsia="宋体" w:hAnsi="宋体" w:hint="eastAsia"/>
          <w:sz w:val="24"/>
          <w:szCs w:val="24"/>
        </w:rPr>
        <w:t>硫铁矿和硫精矿中铜含量，</w:t>
      </w:r>
      <w:r w:rsidRPr="0075453B">
        <w:rPr>
          <w:rFonts w:ascii="宋体" w:eastAsia="宋体" w:hAnsi="宋体"/>
          <w:sz w:val="24"/>
          <w:szCs w:val="24"/>
        </w:rPr>
        <w:t xml:space="preserve"> GB/T 2469</w:t>
      </w:r>
      <w:r w:rsidRPr="0075453B">
        <w:rPr>
          <w:rFonts w:ascii="宋体" w:eastAsia="宋体" w:hAnsi="宋体" w:hint="eastAsia"/>
          <w:sz w:val="24"/>
          <w:szCs w:val="24"/>
        </w:rPr>
        <w:t>硫铁矿和硫精矿中碳含量两个标准；</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w:t>
      </w:r>
      <w:r>
        <w:rPr>
          <w:rFonts w:ascii="宋体" w:eastAsia="宋体" w:hAnsi="宋体" w:hint="eastAsia"/>
          <w:sz w:val="24"/>
          <w:szCs w:val="24"/>
        </w:rPr>
        <w:t>）</w:t>
      </w:r>
      <w:r w:rsidRPr="0075453B">
        <w:rPr>
          <w:rFonts w:ascii="宋体" w:eastAsia="宋体" w:hAnsi="宋体" w:hint="eastAsia"/>
          <w:sz w:val="24"/>
          <w:szCs w:val="24"/>
        </w:rPr>
        <w:t>依据对国内多家硫精矿相关企业进行的硫精矿化学成分品级调查的结果，对</w:t>
      </w:r>
      <w:r w:rsidRPr="0075453B">
        <w:rPr>
          <w:rFonts w:ascii="宋体" w:eastAsia="宋体" w:hAnsi="宋体"/>
          <w:sz w:val="24"/>
          <w:szCs w:val="24"/>
        </w:rPr>
        <w:t>5</w:t>
      </w:r>
      <w:r w:rsidRPr="0075453B">
        <w:rPr>
          <w:rFonts w:ascii="宋体" w:eastAsia="宋体" w:hAnsi="宋体" w:hint="eastAsia"/>
          <w:sz w:val="24"/>
          <w:szCs w:val="24"/>
        </w:rPr>
        <w:t>个品级进行重新划分；</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5</w:t>
      </w:r>
      <w:r>
        <w:rPr>
          <w:rFonts w:ascii="宋体" w:eastAsia="宋体" w:hAnsi="宋体" w:hint="eastAsia"/>
          <w:sz w:val="24"/>
          <w:szCs w:val="24"/>
        </w:rPr>
        <w:t>）</w:t>
      </w:r>
      <w:r w:rsidRPr="0075453B">
        <w:rPr>
          <w:rFonts w:ascii="宋体" w:eastAsia="宋体" w:hAnsi="宋体"/>
          <w:sz w:val="24"/>
          <w:szCs w:val="24"/>
        </w:rPr>
        <w:t>.</w:t>
      </w:r>
      <w:r w:rsidRPr="0075453B">
        <w:rPr>
          <w:rFonts w:ascii="宋体" w:eastAsia="宋体" w:hAnsi="宋体" w:hint="eastAsia"/>
          <w:sz w:val="24"/>
          <w:szCs w:val="24"/>
        </w:rPr>
        <w:t>验证硫精矿保存期限</w:t>
      </w:r>
      <w:r w:rsidRPr="0075453B">
        <w:rPr>
          <w:rFonts w:ascii="宋体" w:eastAsia="宋体" w:hAnsi="宋体"/>
          <w:sz w:val="24"/>
          <w:szCs w:val="24"/>
        </w:rPr>
        <w:t>30</w:t>
      </w:r>
      <w:r w:rsidRPr="0075453B">
        <w:rPr>
          <w:rFonts w:ascii="宋体" w:eastAsia="宋体" w:hAnsi="宋体" w:hint="eastAsia"/>
          <w:sz w:val="24"/>
          <w:szCs w:val="24"/>
        </w:rPr>
        <w:t>天；</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6</w:t>
      </w:r>
      <w:r>
        <w:rPr>
          <w:rFonts w:ascii="宋体" w:eastAsia="宋体" w:hAnsi="宋体" w:hint="eastAsia"/>
          <w:sz w:val="24"/>
          <w:szCs w:val="24"/>
        </w:rPr>
        <w:t>）</w:t>
      </w:r>
      <w:r w:rsidRPr="0075453B">
        <w:rPr>
          <w:rFonts w:ascii="宋体" w:eastAsia="宋体" w:hAnsi="宋体"/>
          <w:sz w:val="24"/>
          <w:szCs w:val="24"/>
        </w:rPr>
        <w:t>.</w:t>
      </w:r>
      <w:r w:rsidRPr="0075453B">
        <w:rPr>
          <w:rFonts w:ascii="宋体" w:eastAsia="宋体" w:hAnsi="宋体" w:hint="eastAsia"/>
          <w:sz w:val="24"/>
          <w:szCs w:val="24"/>
        </w:rPr>
        <w:t>修改了需方对检验结果与本标准或订货单</w:t>
      </w:r>
      <w:r w:rsidRPr="0075453B">
        <w:rPr>
          <w:rFonts w:ascii="宋体" w:eastAsia="宋体" w:hAnsi="宋体"/>
          <w:sz w:val="24"/>
          <w:szCs w:val="24"/>
        </w:rPr>
        <w:t>(</w:t>
      </w:r>
      <w:r w:rsidRPr="0075453B">
        <w:rPr>
          <w:rFonts w:ascii="宋体" w:eastAsia="宋体" w:hAnsi="宋体" w:hint="eastAsia"/>
          <w:sz w:val="24"/>
          <w:szCs w:val="24"/>
        </w:rPr>
        <w:t>或合同</w:t>
      </w:r>
      <w:r w:rsidRPr="0075453B">
        <w:rPr>
          <w:rFonts w:ascii="宋体" w:eastAsia="宋体" w:hAnsi="宋体"/>
          <w:sz w:val="24"/>
          <w:szCs w:val="24"/>
        </w:rPr>
        <w:t>)</w:t>
      </w:r>
      <w:r w:rsidRPr="0075453B">
        <w:rPr>
          <w:rFonts w:ascii="宋体" w:eastAsia="宋体" w:hAnsi="宋体" w:hint="eastAsia"/>
          <w:sz w:val="24"/>
          <w:szCs w:val="24"/>
        </w:rPr>
        <w:t>的规定不符合时需要处理的时间，由</w:t>
      </w:r>
      <w:r w:rsidRPr="0075453B">
        <w:rPr>
          <w:rFonts w:ascii="宋体" w:eastAsia="宋体" w:hAnsi="宋体"/>
          <w:sz w:val="24"/>
          <w:szCs w:val="24"/>
        </w:rPr>
        <w:t>30</w:t>
      </w:r>
      <w:r w:rsidRPr="0075453B">
        <w:rPr>
          <w:rFonts w:ascii="宋体" w:eastAsia="宋体" w:hAnsi="宋体" w:hint="eastAsia"/>
          <w:sz w:val="24"/>
          <w:szCs w:val="24"/>
        </w:rPr>
        <w:t>天改为</w:t>
      </w:r>
      <w:r w:rsidRPr="0075453B">
        <w:rPr>
          <w:rFonts w:ascii="宋体" w:eastAsia="宋体" w:hAnsi="宋体"/>
          <w:sz w:val="24"/>
          <w:szCs w:val="24"/>
        </w:rPr>
        <w:t>15</w:t>
      </w:r>
      <w:r w:rsidRPr="0075453B">
        <w:rPr>
          <w:rFonts w:ascii="宋体" w:eastAsia="宋体" w:hAnsi="宋体" w:hint="eastAsia"/>
          <w:sz w:val="24"/>
          <w:szCs w:val="24"/>
        </w:rPr>
        <w:t>天，便于供需双方在硫精矿的有效期内解决争议。</w:t>
      </w:r>
    </w:p>
    <w:p w:rsidR="003026F7" w:rsidRPr="00E429E8" w:rsidRDefault="003026F7" w:rsidP="00E429E8">
      <w:pPr>
        <w:widowControl w:val="0"/>
        <w:adjustRightInd/>
        <w:snapToGrid/>
        <w:spacing w:after="0"/>
        <w:ind w:firstLineChars="200" w:firstLine="31680"/>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7</w:t>
      </w:r>
      <w:r>
        <w:rPr>
          <w:rFonts w:ascii="宋体" w:eastAsia="宋体" w:hAnsi="宋体" w:hint="eastAsia"/>
          <w:sz w:val="24"/>
          <w:szCs w:val="24"/>
        </w:rPr>
        <w:t>）</w:t>
      </w:r>
      <w:r>
        <w:rPr>
          <w:rFonts w:ascii="宋体" w:eastAsia="宋体" w:hAnsi="宋体"/>
          <w:sz w:val="24"/>
          <w:szCs w:val="24"/>
        </w:rPr>
        <w:t>.</w:t>
      </w:r>
      <w:r w:rsidRPr="0075453B">
        <w:rPr>
          <w:rFonts w:ascii="宋体" w:eastAsia="宋体" w:hAnsi="宋体" w:hint="eastAsia"/>
          <w:sz w:val="24"/>
          <w:szCs w:val="24"/>
        </w:rPr>
        <w:t>硫精矿贮存增加防暴晒、防雨淋、防污染的要求。</w:t>
      </w:r>
    </w:p>
    <w:p w:rsidR="003026F7" w:rsidRPr="00EF58D2" w:rsidRDefault="003026F7" w:rsidP="00EF58D2">
      <w:pPr>
        <w:pStyle w:val="Heading1"/>
      </w:pPr>
      <w:r w:rsidRPr="00EF58D2">
        <w:rPr>
          <w:rFonts w:hint="eastAsia"/>
        </w:rPr>
        <w:t>四、各阶段工作过程</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w:t>
      </w:r>
      <w:r w:rsidRPr="0075453B">
        <w:rPr>
          <w:rFonts w:ascii="宋体" w:eastAsia="宋体" w:hAnsi="宋体"/>
          <w:sz w:val="24"/>
          <w:szCs w:val="24"/>
        </w:rPr>
        <w:t>2018</w:t>
      </w:r>
      <w:r w:rsidRPr="0075453B">
        <w:rPr>
          <w:rFonts w:ascii="宋体" w:eastAsia="宋体" w:hAnsi="宋体" w:hint="eastAsia"/>
          <w:sz w:val="24"/>
          <w:szCs w:val="24"/>
        </w:rPr>
        <w:t>年</w:t>
      </w:r>
      <w:r w:rsidRPr="0075453B">
        <w:rPr>
          <w:rFonts w:ascii="宋体" w:eastAsia="宋体" w:hAnsi="宋体"/>
          <w:sz w:val="24"/>
          <w:szCs w:val="24"/>
        </w:rPr>
        <w:t>5</w:t>
      </w:r>
      <w:r w:rsidRPr="0075453B">
        <w:rPr>
          <w:rFonts w:ascii="宋体" w:eastAsia="宋体" w:hAnsi="宋体" w:hint="eastAsia"/>
          <w:sz w:val="24"/>
          <w:szCs w:val="24"/>
        </w:rPr>
        <w:t>月完成《硫精矿》讨论稿；</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w:t>
      </w:r>
      <w:r w:rsidRPr="0075453B">
        <w:rPr>
          <w:rFonts w:ascii="宋体" w:eastAsia="宋体" w:hAnsi="宋体"/>
          <w:sz w:val="24"/>
          <w:szCs w:val="24"/>
        </w:rPr>
        <w:t>2018</w:t>
      </w:r>
      <w:r w:rsidRPr="0075453B">
        <w:rPr>
          <w:rFonts w:ascii="宋体" w:eastAsia="宋体" w:hAnsi="宋体" w:hint="eastAsia"/>
          <w:sz w:val="24"/>
          <w:szCs w:val="24"/>
        </w:rPr>
        <w:t>年</w:t>
      </w:r>
      <w:r w:rsidRPr="0075453B">
        <w:rPr>
          <w:rFonts w:ascii="宋体" w:eastAsia="宋体" w:hAnsi="宋体"/>
          <w:sz w:val="24"/>
          <w:szCs w:val="24"/>
        </w:rPr>
        <w:t>6</w:t>
      </w:r>
      <w:r w:rsidRPr="0075453B">
        <w:rPr>
          <w:rFonts w:ascii="宋体" w:eastAsia="宋体" w:hAnsi="宋体" w:hint="eastAsia"/>
          <w:sz w:val="24"/>
          <w:szCs w:val="24"/>
        </w:rPr>
        <w:t>月</w:t>
      </w:r>
      <w:r w:rsidRPr="0075453B">
        <w:rPr>
          <w:rFonts w:ascii="宋体" w:eastAsia="宋体" w:hAnsi="宋体"/>
          <w:sz w:val="24"/>
          <w:szCs w:val="24"/>
        </w:rPr>
        <w:t>10</w:t>
      </w:r>
      <w:r w:rsidRPr="0075453B">
        <w:rPr>
          <w:rFonts w:ascii="宋体" w:eastAsia="宋体" w:hAnsi="宋体" w:hint="eastAsia"/>
          <w:sz w:val="24"/>
          <w:szCs w:val="24"/>
        </w:rPr>
        <w:t>日讨论稿上全国有色标委会年会，征集意见书，</w:t>
      </w:r>
      <w:smartTag w:uri="urn:schemas-microsoft-com:office:smarttags" w:element="chsdate">
        <w:smartTagPr>
          <w:attr w:name="IsROCDate" w:val="False"/>
          <w:attr w:name="IsLunarDate" w:val="False"/>
          <w:attr w:name="Day" w:val="7"/>
          <w:attr w:name="Month" w:val="8"/>
          <w:attr w:name="Year" w:val="2018"/>
        </w:smartTagPr>
        <w:r w:rsidRPr="0075453B">
          <w:rPr>
            <w:rFonts w:ascii="宋体" w:eastAsia="宋体" w:hAnsi="宋体"/>
            <w:sz w:val="24"/>
            <w:szCs w:val="24"/>
          </w:rPr>
          <w:t>8</w:t>
        </w:r>
        <w:r w:rsidRPr="0075453B">
          <w:rPr>
            <w:rFonts w:ascii="宋体" w:eastAsia="宋体" w:hAnsi="宋体" w:hint="eastAsia"/>
            <w:sz w:val="24"/>
            <w:szCs w:val="24"/>
          </w:rPr>
          <w:t>月</w:t>
        </w:r>
        <w:r w:rsidRPr="0075453B">
          <w:rPr>
            <w:rFonts w:ascii="宋体" w:eastAsia="宋体" w:hAnsi="宋体"/>
            <w:sz w:val="24"/>
            <w:szCs w:val="24"/>
          </w:rPr>
          <w:t>7</w:t>
        </w:r>
        <w:r w:rsidRPr="0075453B">
          <w:rPr>
            <w:rFonts w:ascii="宋体" w:eastAsia="宋体" w:hAnsi="宋体" w:hint="eastAsia"/>
            <w:sz w:val="24"/>
            <w:szCs w:val="24"/>
          </w:rPr>
          <w:t>日</w:t>
        </w:r>
      </w:smartTag>
      <w:r w:rsidRPr="0075453B">
        <w:rPr>
          <w:rFonts w:ascii="宋体" w:eastAsia="宋体" w:hAnsi="宋体" w:hint="eastAsia"/>
          <w:sz w:val="24"/>
          <w:szCs w:val="24"/>
        </w:rPr>
        <w:t>完成修订，形成一征集意见稿件；</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w:t>
      </w:r>
      <w:r w:rsidRPr="0075453B">
        <w:rPr>
          <w:rFonts w:ascii="宋体" w:eastAsia="宋体" w:hAnsi="宋体"/>
          <w:sz w:val="24"/>
          <w:szCs w:val="24"/>
        </w:rPr>
        <w:t>2018</w:t>
      </w:r>
      <w:r w:rsidRPr="0075453B">
        <w:rPr>
          <w:rFonts w:ascii="宋体" w:eastAsia="宋体" w:hAnsi="宋体" w:hint="eastAsia"/>
          <w:sz w:val="24"/>
          <w:szCs w:val="24"/>
        </w:rPr>
        <w:t>年</w:t>
      </w:r>
      <w:r w:rsidRPr="0075453B">
        <w:rPr>
          <w:rFonts w:ascii="宋体" w:eastAsia="宋体" w:hAnsi="宋体"/>
          <w:sz w:val="24"/>
          <w:szCs w:val="24"/>
        </w:rPr>
        <w:t>8</w:t>
      </w:r>
      <w:r w:rsidRPr="0075453B">
        <w:rPr>
          <w:rFonts w:ascii="宋体" w:eastAsia="宋体" w:hAnsi="宋体" w:hint="eastAsia"/>
          <w:sz w:val="24"/>
          <w:szCs w:val="24"/>
        </w:rPr>
        <w:t>月</w:t>
      </w:r>
      <w:r w:rsidRPr="0075453B">
        <w:rPr>
          <w:rFonts w:ascii="宋体" w:eastAsia="宋体" w:hAnsi="宋体"/>
          <w:sz w:val="24"/>
          <w:szCs w:val="24"/>
        </w:rPr>
        <w:t>20</w:t>
      </w:r>
      <w:r w:rsidRPr="0075453B">
        <w:rPr>
          <w:rFonts w:ascii="宋体" w:eastAsia="宋体" w:hAnsi="宋体" w:hint="eastAsia"/>
          <w:sz w:val="24"/>
          <w:szCs w:val="24"/>
        </w:rPr>
        <w:t>日至</w:t>
      </w:r>
      <w:smartTag w:uri="urn:schemas-microsoft-com:office:smarttags" w:element="chsdate">
        <w:smartTagPr>
          <w:attr w:name="IsROCDate" w:val="False"/>
          <w:attr w:name="IsLunarDate" w:val="False"/>
          <w:attr w:name="Day" w:val="20"/>
          <w:attr w:name="Month" w:val="9"/>
          <w:attr w:name="Year" w:val="2018"/>
        </w:smartTagPr>
        <w:r w:rsidRPr="0075453B">
          <w:rPr>
            <w:rFonts w:ascii="宋体" w:eastAsia="宋体" w:hAnsi="宋体"/>
            <w:sz w:val="24"/>
            <w:szCs w:val="24"/>
          </w:rPr>
          <w:t>9</w:t>
        </w:r>
        <w:r w:rsidRPr="0075453B">
          <w:rPr>
            <w:rFonts w:ascii="宋体" w:eastAsia="宋体" w:hAnsi="宋体" w:hint="eastAsia"/>
            <w:sz w:val="24"/>
            <w:szCs w:val="24"/>
          </w:rPr>
          <w:t>月</w:t>
        </w:r>
        <w:r w:rsidRPr="0075453B">
          <w:rPr>
            <w:rFonts w:ascii="宋体" w:eastAsia="宋体" w:hAnsi="宋体"/>
            <w:sz w:val="24"/>
            <w:szCs w:val="24"/>
          </w:rPr>
          <w:t>20</w:t>
        </w:r>
        <w:r w:rsidRPr="0075453B">
          <w:rPr>
            <w:rFonts w:ascii="宋体" w:eastAsia="宋体" w:hAnsi="宋体" w:hint="eastAsia"/>
            <w:sz w:val="24"/>
            <w:szCs w:val="24"/>
          </w:rPr>
          <w:t>日</w:t>
        </w:r>
      </w:smartTag>
      <w:r w:rsidRPr="0075453B">
        <w:rPr>
          <w:rFonts w:ascii="宋体" w:eastAsia="宋体" w:hAnsi="宋体" w:hint="eastAsia"/>
          <w:sz w:val="24"/>
          <w:szCs w:val="24"/>
        </w:rPr>
        <w:t>，江铜集团德兴铜矿检化中心引用国家标准方法对硫精矿中的有效</w:t>
      </w:r>
      <w:r w:rsidRPr="0075453B">
        <w:rPr>
          <w:rFonts w:ascii="宋体" w:eastAsia="宋体" w:hAnsi="宋体"/>
          <w:sz w:val="24"/>
          <w:szCs w:val="24"/>
        </w:rPr>
        <w:t>S</w:t>
      </w:r>
      <w:r w:rsidRPr="0075453B">
        <w:rPr>
          <w:rFonts w:ascii="宋体" w:eastAsia="宋体" w:hAnsi="宋体" w:hint="eastAsia"/>
          <w:sz w:val="24"/>
          <w:szCs w:val="24"/>
        </w:rPr>
        <w:t>、</w:t>
      </w:r>
      <w:r w:rsidRPr="0075453B">
        <w:rPr>
          <w:rFonts w:ascii="宋体" w:eastAsia="宋体" w:hAnsi="宋体"/>
          <w:sz w:val="24"/>
          <w:szCs w:val="24"/>
        </w:rPr>
        <w:t>Fe</w:t>
      </w:r>
      <w:r w:rsidRPr="0075453B">
        <w:rPr>
          <w:rFonts w:ascii="宋体" w:eastAsia="宋体" w:hAnsi="宋体" w:hint="eastAsia"/>
          <w:sz w:val="24"/>
          <w:szCs w:val="24"/>
        </w:rPr>
        <w:t>、</w:t>
      </w:r>
      <w:r w:rsidRPr="0075453B">
        <w:rPr>
          <w:rFonts w:ascii="宋体" w:eastAsia="宋体" w:hAnsi="宋体"/>
          <w:sz w:val="24"/>
          <w:szCs w:val="24"/>
        </w:rPr>
        <w:t>As</w:t>
      </w:r>
      <w:r w:rsidRPr="0075453B">
        <w:rPr>
          <w:rFonts w:ascii="宋体" w:eastAsia="宋体" w:hAnsi="宋体" w:hint="eastAsia"/>
          <w:sz w:val="24"/>
          <w:szCs w:val="24"/>
        </w:rPr>
        <w:t>、</w:t>
      </w:r>
      <w:r w:rsidRPr="0075453B">
        <w:rPr>
          <w:rFonts w:ascii="宋体" w:eastAsia="宋体" w:hAnsi="宋体"/>
          <w:sz w:val="24"/>
          <w:szCs w:val="24"/>
        </w:rPr>
        <w:t>Pb</w:t>
      </w:r>
      <w:r w:rsidRPr="0075453B">
        <w:rPr>
          <w:rFonts w:ascii="宋体" w:eastAsia="宋体" w:hAnsi="宋体" w:hint="eastAsia"/>
          <w:sz w:val="24"/>
          <w:szCs w:val="24"/>
        </w:rPr>
        <w:t>、</w:t>
      </w:r>
      <w:r w:rsidRPr="0075453B">
        <w:rPr>
          <w:rFonts w:ascii="宋体" w:eastAsia="宋体" w:hAnsi="宋体"/>
          <w:sz w:val="24"/>
          <w:szCs w:val="24"/>
        </w:rPr>
        <w:t>Zn</w:t>
      </w:r>
      <w:r w:rsidRPr="0075453B">
        <w:rPr>
          <w:rFonts w:ascii="宋体" w:eastAsia="宋体" w:hAnsi="宋体" w:hint="eastAsia"/>
          <w:sz w:val="24"/>
          <w:szCs w:val="24"/>
        </w:rPr>
        <w:t>、</w:t>
      </w:r>
      <w:r w:rsidRPr="0075453B">
        <w:rPr>
          <w:rFonts w:ascii="宋体" w:eastAsia="宋体" w:hAnsi="宋体"/>
          <w:sz w:val="24"/>
          <w:szCs w:val="24"/>
        </w:rPr>
        <w:t>SiO2</w:t>
      </w:r>
      <w:r w:rsidRPr="0075453B">
        <w:rPr>
          <w:rFonts w:ascii="宋体" w:eastAsia="宋体" w:hAnsi="宋体" w:hint="eastAsia"/>
          <w:sz w:val="24"/>
          <w:szCs w:val="24"/>
        </w:rPr>
        <w:t>、</w:t>
      </w:r>
      <w:r w:rsidRPr="0075453B">
        <w:rPr>
          <w:rFonts w:ascii="宋体" w:eastAsia="宋体" w:hAnsi="宋体"/>
          <w:sz w:val="24"/>
          <w:szCs w:val="24"/>
        </w:rPr>
        <w:t>F</w:t>
      </w:r>
      <w:r w:rsidRPr="0075453B">
        <w:rPr>
          <w:rFonts w:ascii="宋体" w:eastAsia="宋体" w:hAnsi="宋体" w:hint="eastAsia"/>
          <w:sz w:val="24"/>
          <w:szCs w:val="24"/>
        </w:rPr>
        <w:t>进行了检测分析，分析结果的精密度与准确度较好；</w:t>
      </w:r>
    </w:p>
    <w:p w:rsidR="003026F7" w:rsidRDefault="003026F7" w:rsidP="0075453B">
      <w:pPr>
        <w:widowControl w:val="0"/>
        <w:adjustRightInd/>
        <w:snapToGrid/>
        <w:spacing w:after="0"/>
        <w:ind w:firstLineChars="200" w:firstLine="31680"/>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w:t>
      </w:r>
      <w:r>
        <w:rPr>
          <w:rFonts w:ascii="宋体" w:eastAsia="宋体" w:hAnsi="宋体" w:hint="eastAsia"/>
          <w:sz w:val="24"/>
          <w:szCs w:val="24"/>
        </w:rPr>
        <w:t>）</w:t>
      </w:r>
      <w:r w:rsidRPr="0075453B">
        <w:rPr>
          <w:rFonts w:ascii="宋体" w:eastAsia="宋体" w:hAnsi="宋体" w:hint="eastAsia"/>
          <w:sz w:val="24"/>
          <w:szCs w:val="24"/>
        </w:rPr>
        <w:t>对硫精矿</w:t>
      </w:r>
      <w:r w:rsidRPr="0075453B">
        <w:rPr>
          <w:rFonts w:ascii="宋体" w:eastAsia="宋体" w:hAnsi="宋体"/>
          <w:sz w:val="24"/>
          <w:szCs w:val="24"/>
        </w:rPr>
        <w:t>30</w:t>
      </w:r>
      <w:r w:rsidRPr="0075453B">
        <w:rPr>
          <w:rFonts w:ascii="宋体" w:eastAsia="宋体" w:hAnsi="宋体" w:hint="eastAsia"/>
          <w:sz w:val="24"/>
          <w:szCs w:val="24"/>
        </w:rPr>
        <w:t>日的有效保存期进行了试验验证，在</w:t>
      </w:r>
      <w:r w:rsidRPr="0075453B">
        <w:rPr>
          <w:rFonts w:ascii="宋体" w:eastAsia="宋体" w:hAnsi="宋体"/>
          <w:sz w:val="24"/>
          <w:szCs w:val="24"/>
        </w:rPr>
        <w:t>2018</w:t>
      </w:r>
      <w:r w:rsidRPr="0075453B">
        <w:rPr>
          <w:rFonts w:ascii="宋体" w:eastAsia="宋体" w:hAnsi="宋体" w:hint="eastAsia"/>
          <w:sz w:val="24"/>
          <w:szCs w:val="24"/>
        </w:rPr>
        <w:t>年</w:t>
      </w:r>
      <w:r w:rsidRPr="0075453B">
        <w:rPr>
          <w:rFonts w:ascii="宋体" w:eastAsia="宋体" w:hAnsi="宋体"/>
          <w:sz w:val="24"/>
          <w:szCs w:val="24"/>
        </w:rPr>
        <w:t>9</w:t>
      </w:r>
      <w:r w:rsidRPr="0075453B">
        <w:rPr>
          <w:rFonts w:ascii="宋体" w:eastAsia="宋体" w:hAnsi="宋体" w:hint="eastAsia"/>
          <w:sz w:val="24"/>
          <w:szCs w:val="24"/>
        </w:rPr>
        <w:t>月</w:t>
      </w:r>
      <w:r>
        <w:rPr>
          <w:rFonts w:ascii="宋体" w:eastAsia="宋体" w:hAnsi="宋体"/>
          <w:sz w:val="24"/>
          <w:szCs w:val="24"/>
        </w:rPr>
        <w:t>11</w:t>
      </w:r>
      <w:r w:rsidRPr="0075453B">
        <w:rPr>
          <w:rFonts w:ascii="宋体" w:eastAsia="宋体" w:hAnsi="宋体" w:hint="eastAsia"/>
          <w:sz w:val="24"/>
          <w:szCs w:val="24"/>
        </w:rPr>
        <w:t>日至</w:t>
      </w:r>
      <w:r w:rsidRPr="0075453B">
        <w:rPr>
          <w:rFonts w:ascii="宋体" w:eastAsia="宋体" w:hAnsi="宋体"/>
          <w:sz w:val="24"/>
          <w:szCs w:val="24"/>
        </w:rPr>
        <w:t>2018</w:t>
      </w:r>
      <w:r w:rsidRPr="0075453B">
        <w:rPr>
          <w:rFonts w:ascii="宋体" w:eastAsia="宋体" w:hAnsi="宋体" w:hint="eastAsia"/>
          <w:sz w:val="24"/>
          <w:szCs w:val="24"/>
        </w:rPr>
        <w:t>年</w:t>
      </w:r>
      <w:r w:rsidRPr="0075453B">
        <w:rPr>
          <w:rFonts w:ascii="宋体" w:eastAsia="宋体" w:hAnsi="宋体"/>
          <w:sz w:val="24"/>
          <w:szCs w:val="24"/>
        </w:rPr>
        <w:t>1</w:t>
      </w:r>
      <w:r>
        <w:rPr>
          <w:rFonts w:ascii="宋体" w:eastAsia="宋体" w:hAnsi="宋体"/>
          <w:sz w:val="24"/>
          <w:szCs w:val="24"/>
        </w:rPr>
        <w:t>0</w:t>
      </w:r>
      <w:r w:rsidRPr="0075453B">
        <w:rPr>
          <w:rFonts w:ascii="宋体" w:eastAsia="宋体" w:hAnsi="宋体" w:hint="eastAsia"/>
          <w:sz w:val="24"/>
          <w:szCs w:val="24"/>
        </w:rPr>
        <w:t>月</w:t>
      </w:r>
      <w:r>
        <w:rPr>
          <w:rFonts w:ascii="宋体" w:eastAsia="宋体" w:hAnsi="宋体"/>
          <w:sz w:val="24"/>
          <w:szCs w:val="24"/>
        </w:rPr>
        <w:t>24</w:t>
      </w:r>
      <w:r w:rsidRPr="0075453B">
        <w:rPr>
          <w:rFonts w:ascii="宋体" w:eastAsia="宋体" w:hAnsi="宋体" w:hint="eastAsia"/>
          <w:sz w:val="24"/>
          <w:szCs w:val="24"/>
        </w:rPr>
        <w:t>日期间，每周进行了一次硫精矿中有效硫含量的检测，检测结果表明硫精矿</w:t>
      </w:r>
      <w:r w:rsidRPr="0075453B">
        <w:rPr>
          <w:rFonts w:ascii="宋体" w:eastAsia="宋体" w:hAnsi="宋体"/>
          <w:sz w:val="24"/>
          <w:szCs w:val="24"/>
        </w:rPr>
        <w:t>30</w:t>
      </w:r>
      <w:r w:rsidRPr="0075453B">
        <w:rPr>
          <w:rFonts w:ascii="宋体" w:eastAsia="宋体" w:hAnsi="宋体" w:hint="eastAsia"/>
          <w:sz w:val="24"/>
          <w:szCs w:val="24"/>
        </w:rPr>
        <w:t>日的有效保存期可行。</w:t>
      </w:r>
      <w:r>
        <w:rPr>
          <w:rFonts w:ascii="宋体" w:eastAsia="宋体" w:hAnsi="宋体" w:hint="eastAsia"/>
          <w:sz w:val="24"/>
          <w:szCs w:val="24"/>
        </w:rPr>
        <w:t>检测数据如下表：</w:t>
      </w:r>
    </w:p>
    <w:p w:rsidR="003026F7" w:rsidRPr="00872B5A" w:rsidRDefault="003026F7" w:rsidP="00872B5A">
      <w:pPr>
        <w:widowControl w:val="0"/>
        <w:adjustRightInd/>
        <w:snapToGrid/>
        <w:spacing w:after="0"/>
        <w:ind w:firstLineChars="200" w:firstLine="31680"/>
        <w:jc w:val="center"/>
        <w:rPr>
          <w:rFonts w:ascii="宋体" w:eastAsia="宋体" w:hAnsi="宋体"/>
          <w:sz w:val="21"/>
          <w:szCs w:val="21"/>
        </w:rPr>
      </w:pPr>
      <w:r w:rsidRPr="00872B5A">
        <w:rPr>
          <w:rFonts w:ascii="宋体" w:eastAsia="宋体" w:hAnsi="宋体" w:hint="eastAsia"/>
          <w:sz w:val="21"/>
          <w:szCs w:val="21"/>
        </w:rPr>
        <w:t>表</w:t>
      </w:r>
      <w:r w:rsidRPr="00872B5A">
        <w:rPr>
          <w:rFonts w:ascii="宋体" w:eastAsia="宋体" w:hAnsi="宋体"/>
          <w:sz w:val="21"/>
          <w:szCs w:val="21"/>
        </w:rPr>
        <w:t>1-</w:t>
      </w:r>
      <w:r w:rsidRPr="00872B5A">
        <w:rPr>
          <w:rFonts w:ascii="宋体" w:eastAsia="宋体" w:hAnsi="宋体" w:hint="eastAsia"/>
          <w:sz w:val="21"/>
          <w:szCs w:val="21"/>
        </w:rPr>
        <w:t>原始数据</w:t>
      </w:r>
    </w:p>
    <w:tbl>
      <w:tblPr>
        <w:tblW w:w="9896" w:type="dxa"/>
        <w:tblInd w:w="-524" w:type="dxa"/>
        <w:tblLook w:val="0000"/>
      </w:tblPr>
      <w:tblGrid>
        <w:gridCol w:w="812"/>
        <w:gridCol w:w="741"/>
        <w:gridCol w:w="666"/>
        <w:gridCol w:w="741"/>
        <w:gridCol w:w="732"/>
        <w:gridCol w:w="900"/>
        <w:gridCol w:w="720"/>
        <w:gridCol w:w="900"/>
        <w:gridCol w:w="720"/>
        <w:gridCol w:w="741"/>
        <w:gridCol w:w="741"/>
        <w:gridCol w:w="741"/>
        <w:gridCol w:w="741"/>
      </w:tblGrid>
      <w:tr w:rsidR="003026F7" w:rsidRPr="007C46B3" w:rsidTr="00F15EBA">
        <w:trPr>
          <w:trHeight w:val="255"/>
        </w:trPr>
        <w:tc>
          <w:tcPr>
            <w:tcW w:w="812" w:type="dxa"/>
            <w:tcBorders>
              <w:top w:val="single" w:sz="4" w:space="0" w:color="auto"/>
              <w:left w:val="single" w:sz="4" w:space="0" w:color="auto"/>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hint="eastAsia"/>
                <w:sz w:val="21"/>
                <w:szCs w:val="21"/>
              </w:rPr>
              <w:t>日期</w:t>
            </w:r>
          </w:p>
        </w:tc>
        <w:tc>
          <w:tcPr>
            <w:tcW w:w="1407" w:type="dxa"/>
            <w:gridSpan w:val="2"/>
            <w:tcBorders>
              <w:top w:val="single" w:sz="4" w:space="0" w:color="auto"/>
              <w:left w:val="nil"/>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9.11</w:t>
            </w:r>
          </w:p>
        </w:tc>
        <w:tc>
          <w:tcPr>
            <w:tcW w:w="1473" w:type="dxa"/>
            <w:gridSpan w:val="2"/>
            <w:tcBorders>
              <w:top w:val="single" w:sz="4" w:space="0" w:color="auto"/>
              <w:left w:val="nil"/>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9.19</w:t>
            </w:r>
          </w:p>
        </w:tc>
        <w:tc>
          <w:tcPr>
            <w:tcW w:w="1620" w:type="dxa"/>
            <w:gridSpan w:val="2"/>
            <w:tcBorders>
              <w:top w:val="single" w:sz="4" w:space="0" w:color="auto"/>
              <w:left w:val="nil"/>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 xml:space="preserve">9.25 </w:t>
            </w:r>
          </w:p>
        </w:tc>
        <w:tc>
          <w:tcPr>
            <w:tcW w:w="1620" w:type="dxa"/>
            <w:gridSpan w:val="2"/>
            <w:tcBorders>
              <w:top w:val="single" w:sz="4" w:space="0" w:color="auto"/>
              <w:left w:val="nil"/>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Pr>
                <w:rFonts w:ascii="宋体" w:eastAsia="宋体" w:hAnsi="宋体" w:cs="宋体"/>
                <w:sz w:val="21"/>
                <w:szCs w:val="21"/>
              </w:rPr>
              <w:t>9</w:t>
            </w:r>
            <w:r w:rsidRPr="007C46B3">
              <w:rPr>
                <w:rFonts w:ascii="宋体" w:eastAsia="宋体" w:hAnsi="宋体" w:cs="宋体"/>
                <w:sz w:val="21"/>
                <w:szCs w:val="21"/>
              </w:rPr>
              <w:t xml:space="preserve">.30 </w:t>
            </w:r>
          </w:p>
        </w:tc>
        <w:tc>
          <w:tcPr>
            <w:tcW w:w="1482" w:type="dxa"/>
            <w:gridSpan w:val="2"/>
            <w:vAlign w:val="center"/>
          </w:tcPr>
          <w:p w:rsidR="003026F7" w:rsidRPr="007C46B3" w:rsidRDefault="003026F7" w:rsidP="007C46B3">
            <w:pPr>
              <w:adjustRightInd/>
              <w:snapToGrid/>
              <w:spacing w:after="0"/>
              <w:jc w:val="center"/>
              <w:rPr>
                <w:rFonts w:ascii="宋体" w:eastAsia="宋体" w:hAnsi="宋体" w:cs="宋体"/>
                <w:sz w:val="21"/>
                <w:szCs w:val="21"/>
              </w:rPr>
            </w:pPr>
            <w:r>
              <w:rPr>
                <w:rFonts w:ascii="宋体" w:eastAsia="宋体" w:hAnsi="宋体" w:cs="宋体"/>
                <w:sz w:val="21"/>
                <w:szCs w:val="21"/>
              </w:rPr>
              <w:t>10.11</w:t>
            </w:r>
            <w:r w:rsidRPr="007C46B3">
              <w:rPr>
                <w:rFonts w:ascii="宋体" w:eastAsia="宋体" w:hAnsi="宋体" w:cs="宋体"/>
                <w:sz w:val="21"/>
                <w:szCs w:val="21"/>
              </w:rPr>
              <w:t xml:space="preserve"> </w:t>
            </w:r>
          </w:p>
        </w:tc>
        <w:tc>
          <w:tcPr>
            <w:tcW w:w="1482" w:type="dxa"/>
            <w:gridSpan w:val="2"/>
            <w:vAlign w:val="center"/>
          </w:tcPr>
          <w:p w:rsidR="003026F7" w:rsidRPr="007C46B3" w:rsidRDefault="003026F7" w:rsidP="007C46B3">
            <w:pPr>
              <w:adjustRightInd/>
              <w:snapToGrid/>
              <w:spacing w:after="0"/>
              <w:jc w:val="center"/>
              <w:rPr>
                <w:rFonts w:ascii="宋体" w:eastAsia="宋体" w:hAnsi="宋体" w:cs="宋体"/>
                <w:sz w:val="21"/>
                <w:szCs w:val="21"/>
              </w:rPr>
            </w:pPr>
            <w:r>
              <w:rPr>
                <w:rFonts w:ascii="宋体" w:eastAsia="宋体" w:hAnsi="宋体" w:cs="宋体"/>
                <w:sz w:val="21"/>
                <w:szCs w:val="21"/>
              </w:rPr>
              <w:t>10.24</w:t>
            </w:r>
          </w:p>
        </w:tc>
      </w:tr>
      <w:tr w:rsidR="003026F7" w:rsidRPr="007C46B3" w:rsidTr="00872B5A">
        <w:trPr>
          <w:trHeight w:val="255"/>
        </w:trPr>
        <w:tc>
          <w:tcPr>
            <w:tcW w:w="812" w:type="dxa"/>
            <w:tcBorders>
              <w:top w:val="nil"/>
              <w:left w:val="single" w:sz="4" w:space="0" w:color="auto"/>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hint="eastAsia"/>
                <w:sz w:val="21"/>
                <w:szCs w:val="21"/>
              </w:rPr>
              <w:t>编号</w:t>
            </w:r>
          </w:p>
        </w:tc>
        <w:tc>
          <w:tcPr>
            <w:tcW w:w="741" w:type="dxa"/>
            <w:tcBorders>
              <w:top w:val="nil"/>
              <w:left w:val="nil"/>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hint="eastAsia"/>
                <w:sz w:val="21"/>
                <w:szCs w:val="21"/>
              </w:rPr>
              <w:t xml:space="preserve">　</w:t>
            </w:r>
          </w:p>
        </w:tc>
        <w:tc>
          <w:tcPr>
            <w:tcW w:w="666" w:type="dxa"/>
            <w:tcBorders>
              <w:top w:val="nil"/>
              <w:left w:val="nil"/>
              <w:bottom w:val="single" w:sz="4" w:space="0" w:color="auto"/>
              <w:right w:val="single" w:sz="4" w:space="0" w:color="auto"/>
            </w:tcBorders>
            <w:shd w:val="clear" w:color="auto" w:fill="33CCCC"/>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hint="eastAsia"/>
                <w:sz w:val="21"/>
                <w:szCs w:val="21"/>
              </w:rPr>
              <w:t>平均</w:t>
            </w:r>
          </w:p>
        </w:tc>
        <w:tc>
          <w:tcPr>
            <w:tcW w:w="741" w:type="dxa"/>
            <w:tcBorders>
              <w:top w:val="nil"/>
              <w:left w:val="nil"/>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hint="eastAsia"/>
                <w:sz w:val="21"/>
                <w:szCs w:val="21"/>
              </w:rPr>
              <w:t xml:space="preserve">　</w:t>
            </w:r>
          </w:p>
        </w:tc>
        <w:tc>
          <w:tcPr>
            <w:tcW w:w="732" w:type="dxa"/>
            <w:tcBorders>
              <w:top w:val="nil"/>
              <w:left w:val="nil"/>
              <w:bottom w:val="single" w:sz="4" w:space="0" w:color="auto"/>
              <w:right w:val="single" w:sz="4" w:space="0" w:color="auto"/>
            </w:tcBorders>
            <w:shd w:val="clear" w:color="auto" w:fill="33CCCC"/>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hint="eastAsia"/>
                <w:sz w:val="21"/>
                <w:szCs w:val="21"/>
              </w:rPr>
              <w:t>平均</w:t>
            </w:r>
          </w:p>
        </w:tc>
        <w:tc>
          <w:tcPr>
            <w:tcW w:w="900" w:type="dxa"/>
            <w:tcBorders>
              <w:top w:val="nil"/>
              <w:left w:val="nil"/>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hint="eastAsia"/>
                <w:sz w:val="21"/>
                <w:szCs w:val="21"/>
              </w:rPr>
              <w:t xml:space="preserve">　</w:t>
            </w:r>
          </w:p>
        </w:tc>
        <w:tc>
          <w:tcPr>
            <w:tcW w:w="720" w:type="dxa"/>
            <w:tcBorders>
              <w:top w:val="nil"/>
              <w:left w:val="nil"/>
              <w:bottom w:val="single" w:sz="4" w:space="0" w:color="auto"/>
              <w:right w:val="nil"/>
            </w:tcBorders>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hint="eastAsia"/>
                <w:sz w:val="21"/>
                <w:szCs w:val="21"/>
              </w:rPr>
              <w:t xml:space="preserve">平均　</w:t>
            </w:r>
          </w:p>
        </w:tc>
        <w:tc>
          <w:tcPr>
            <w:tcW w:w="900" w:type="dxa"/>
            <w:tcBorders>
              <w:top w:val="nil"/>
              <w:left w:val="nil"/>
              <w:bottom w:val="single" w:sz="4" w:space="0" w:color="auto"/>
              <w:right w:val="single" w:sz="4" w:space="0" w:color="auto"/>
            </w:tcBorders>
            <w:vAlign w:val="center"/>
          </w:tcPr>
          <w:p w:rsidR="003026F7" w:rsidRPr="007C46B3" w:rsidRDefault="003026F7" w:rsidP="007C46B3">
            <w:pPr>
              <w:adjustRightInd/>
              <w:snapToGrid/>
              <w:spacing w:after="0"/>
              <w:jc w:val="center"/>
              <w:rPr>
                <w:rFonts w:ascii="宋体" w:eastAsia="宋体" w:hAnsi="宋体" w:cs="宋体"/>
                <w:sz w:val="21"/>
                <w:szCs w:val="21"/>
              </w:rPr>
            </w:pPr>
          </w:p>
        </w:tc>
        <w:tc>
          <w:tcPr>
            <w:tcW w:w="720" w:type="dxa"/>
            <w:tcBorders>
              <w:top w:val="nil"/>
              <w:left w:val="nil"/>
              <w:bottom w:val="single" w:sz="4" w:space="0" w:color="auto"/>
              <w:right w:val="single" w:sz="4" w:space="0" w:color="auto"/>
            </w:tcBorders>
            <w:shd w:val="clear" w:color="auto" w:fill="33CCCC"/>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hint="eastAsia"/>
                <w:sz w:val="21"/>
                <w:szCs w:val="21"/>
              </w:rPr>
              <w:t>平均</w:t>
            </w:r>
          </w:p>
        </w:tc>
        <w:tc>
          <w:tcPr>
            <w:tcW w:w="741" w:type="dxa"/>
            <w:tcBorders>
              <w:top w:val="nil"/>
              <w:left w:val="nil"/>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hint="eastAsia"/>
                <w:sz w:val="21"/>
                <w:szCs w:val="21"/>
              </w:rPr>
              <w:t xml:space="preserve">　</w:t>
            </w:r>
          </w:p>
        </w:tc>
        <w:tc>
          <w:tcPr>
            <w:tcW w:w="741" w:type="dxa"/>
            <w:tcBorders>
              <w:top w:val="nil"/>
              <w:left w:val="nil"/>
              <w:bottom w:val="single" w:sz="4" w:space="0" w:color="auto"/>
              <w:right w:val="single" w:sz="4" w:space="0" w:color="auto"/>
            </w:tcBorders>
            <w:shd w:val="clear" w:color="auto" w:fill="33CCCC"/>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hint="eastAsia"/>
                <w:sz w:val="21"/>
                <w:szCs w:val="21"/>
              </w:rPr>
              <w:t>平均</w:t>
            </w:r>
          </w:p>
        </w:tc>
        <w:tc>
          <w:tcPr>
            <w:tcW w:w="741" w:type="dxa"/>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hint="eastAsia"/>
                <w:sz w:val="21"/>
                <w:szCs w:val="21"/>
              </w:rPr>
              <w:t xml:space="preserve">　</w:t>
            </w:r>
          </w:p>
        </w:tc>
        <w:tc>
          <w:tcPr>
            <w:tcW w:w="741" w:type="dxa"/>
            <w:shd w:val="clear" w:color="auto" w:fill="00FFFF"/>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hint="eastAsia"/>
                <w:sz w:val="21"/>
                <w:szCs w:val="21"/>
              </w:rPr>
              <w:t>平均</w:t>
            </w:r>
          </w:p>
        </w:tc>
      </w:tr>
      <w:tr w:rsidR="003026F7" w:rsidRPr="007C46B3" w:rsidTr="00872B5A">
        <w:trPr>
          <w:trHeight w:val="255"/>
        </w:trPr>
        <w:tc>
          <w:tcPr>
            <w:tcW w:w="812" w:type="dxa"/>
            <w:vMerge w:val="restart"/>
            <w:tcBorders>
              <w:top w:val="nil"/>
              <w:left w:val="single" w:sz="4" w:space="0" w:color="auto"/>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A1</w:t>
            </w:r>
          </w:p>
        </w:tc>
        <w:tc>
          <w:tcPr>
            <w:tcW w:w="741" w:type="dxa"/>
            <w:tcBorders>
              <w:top w:val="nil"/>
              <w:left w:val="nil"/>
              <w:bottom w:val="single" w:sz="4" w:space="0" w:color="auto"/>
              <w:right w:val="single" w:sz="4" w:space="0" w:color="auto"/>
            </w:tcBorders>
            <w:noWrap/>
            <w:vAlign w:val="center"/>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45.99 </w:t>
            </w:r>
          </w:p>
        </w:tc>
        <w:tc>
          <w:tcPr>
            <w:tcW w:w="666"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3026F7">
            <w:pPr>
              <w:adjustRightInd/>
              <w:snapToGrid/>
              <w:spacing w:after="0"/>
              <w:ind w:rightChars="-64" w:right="31680"/>
              <w:jc w:val="center"/>
              <w:rPr>
                <w:rFonts w:ascii="宋体" w:eastAsia="宋体" w:hAnsi="宋体" w:cs="宋体"/>
                <w:sz w:val="18"/>
                <w:szCs w:val="18"/>
              </w:rPr>
            </w:pPr>
            <w:r w:rsidRPr="00F15EBA">
              <w:rPr>
                <w:rFonts w:ascii="宋体" w:eastAsia="宋体" w:hAnsi="宋体" w:cs="宋体"/>
                <w:sz w:val="18"/>
                <w:szCs w:val="18"/>
              </w:rPr>
              <w:t xml:space="preserve">46.00 </w:t>
            </w: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45.88 </w:t>
            </w:r>
          </w:p>
        </w:tc>
        <w:tc>
          <w:tcPr>
            <w:tcW w:w="732"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45.88 </w:t>
            </w:r>
          </w:p>
        </w:tc>
        <w:tc>
          <w:tcPr>
            <w:tcW w:w="900"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45.75 </w:t>
            </w:r>
          </w:p>
        </w:tc>
        <w:tc>
          <w:tcPr>
            <w:tcW w:w="720" w:type="dxa"/>
            <w:vMerge w:val="restart"/>
            <w:tcBorders>
              <w:top w:val="nil"/>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45.66 </w:t>
            </w:r>
          </w:p>
        </w:tc>
        <w:tc>
          <w:tcPr>
            <w:tcW w:w="900" w:type="dxa"/>
            <w:tcBorders>
              <w:top w:val="nil"/>
              <w:left w:val="single" w:sz="4" w:space="0" w:color="auto"/>
              <w:bottom w:val="single" w:sz="4" w:space="0" w:color="auto"/>
              <w:right w:val="single" w:sz="4" w:space="0" w:color="auto"/>
            </w:tcBorders>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45.75 </w:t>
            </w:r>
          </w:p>
        </w:tc>
        <w:tc>
          <w:tcPr>
            <w:tcW w:w="720"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45.82 </w:t>
            </w:r>
          </w:p>
        </w:tc>
        <w:tc>
          <w:tcPr>
            <w:tcW w:w="741" w:type="dxa"/>
            <w:tcBorders>
              <w:top w:val="nil"/>
              <w:left w:val="nil"/>
              <w:bottom w:val="single" w:sz="4" w:space="0" w:color="auto"/>
              <w:right w:val="single" w:sz="4" w:space="0" w:color="auto"/>
            </w:tcBorders>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45.74 </w:t>
            </w:r>
          </w:p>
        </w:tc>
        <w:tc>
          <w:tcPr>
            <w:tcW w:w="741"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45.70 </w:t>
            </w:r>
          </w:p>
        </w:tc>
        <w:tc>
          <w:tcPr>
            <w:tcW w:w="741" w:type="dxa"/>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45.89 </w:t>
            </w:r>
          </w:p>
        </w:tc>
        <w:tc>
          <w:tcPr>
            <w:tcW w:w="741" w:type="dxa"/>
            <w:vMerge w:val="restart"/>
            <w:shd w:val="clear" w:color="auto" w:fill="00FFFF"/>
            <w:vAlign w:val="center"/>
          </w:tcPr>
          <w:p w:rsidR="003026F7" w:rsidRPr="00872B5A" w:rsidRDefault="003026F7" w:rsidP="00F15EBA">
            <w:pPr>
              <w:adjustRightInd/>
              <w:snapToGrid/>
              <w:spacing w:after="0"/>
              <w:jc w:val="center"/>
              <w:rPr>
                <w:rFonts w:ascii="宋体" w:eastAsia="宋体" w:hAnsi="宋体" w:cs="宋体"/>
                <w:sz w:val="21"/>
                <w:szCs w:val="21"/>
              </w:rPr>
            </w:pPr>
            <w:r w:rsidRPr="00872B5A">
              <w:rPr>
                <w:rFonts w:ascii="宋体" w:eastAsia="宋体" w:hAnsi="宋体" w:cs="宋体"/>
                <w:sz w:val="21"/>
                <w:szCs w:val="21"/>
              </w:rPr>
              <w:t xml:space="preserve">45.83 </w:t>
            </w:r>
          </w:p>
        </w:tc>
      </w:tr>
      <w:tr w:rsidR="003026F7" w:rsidRPr="007C46B3" w:rsidTr="00872B5A">
        <w:trPr>
          <w:trHeight w:val="255"/>
        </w:trPr>
        <w:tc>
          <w:tcPr>
            <w:tcW w:w="812"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46.01 </w:t>
            </w:r>
          </w:p>
        </w:tc>
        <w:tc>
          <w:tcPr>
            <w:tcW w:w="666" w:type="dxa"/>
            <w:vMerge/>
            <w:tcBorders>
              <w:top w:val="nil"/>
              <w:left w:val="single" w:sz="4" w:space="0" w:color="auto"/>
              <w:bottom w:val="single" w:sz="4" w:space="0" w:color="auto"/>
              <w:right w:val="single" w:sz="4" w:space="0" w:color="auto"/>
            </w:tcBorders>
            <w:vAlign w:val="center"/>
          </w:tcPr>
          <w:p w:rsidR="003026F7" w:rsidRPr="00F15EBA" w:rsidRDefault="003026F7" w:rsidP="003026F7">
            <w:pPr>
              <w:adjustRightInd/>
              <w:snapToGrid/>
              <w:spacing w:after="0"/>
              <w:ind w:rightChars="-64" w:right="3168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45.87 </w:t>
            </w:r>
          </w:p>
        </w:tc>
        <w:tc>
          <w:tcPr>
            <w:tcW w:w="732"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900"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45.89 </w:t>
            </w:r>
          </w:p>
        </w:tc>
        <w:tc>
          <w:tcPr>
            <w:tcW w:w="720" w:type="dxa"/>
            <w:vMerge/>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p>
        </w:tc>
        <w:tc>
          <w:tcPr>
            <w:tcW w:w="900" w:type="dxa"/>
            <w:tcBorders>
              <w:top w:val="nil"/>
              <w:left w:val="single" w:sz="4" w:space="0" w:color="auto"/>
              <w:bottom w:val="single" w:sz="4" w:space="0" w:color="auto"/>
              <w:right w:val="single" w:sz="4" w:space="0" w:color="auto"/>
            </w:tcBorders>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45.89 </w:t>
            </w:r>
          </w:p>
        </w:tc>
        <w:tc>
          <w:tcPr>
            <w:tcW w:w="720"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45.66 </w:t>
            </w:r>
          </w:p>
        </w:tc>
        <w:tc>
          <w:tcPr>
            <w:tcW w:w="741"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45.76 </w:t>
            </w:r>
          </w:p>
        </w:tc>
        <w:tc>
          <w:tcPr>
            <w:tcW w:w="741" w:type="dxa"/>
            <w:vMerge/>
            <w:shd w:val="clear" w:color="auto" w:fill="00FFFF"/>
            <w:vAlign w:val="center"/>
          </w:tcPr>
          <w:p w:rsidR="003026F7" w:rsidRPr="00872B5A" w:rsidRDefault="003026F7" w:rsidP="00872B5A">
            <w:pPr>
              <w:adjustRightInd/>
              <w:snapToGrid/>
              <w:spacing w:after="0"/>
              <w:jc w:val="center"/>
              <w:rPr>
                <w:rFonts w:ascii="宋体" w:eastAsia="宋体" w:hAnsi="宋体" w:cs="宋体"/>
                <w:sz w:val="21"/>
                <w:szCs w:val="21"/>
              </w:rPr>
            </w:pPr>
          </w:p>
        </w:tc>
      </w:tr>
      <w:tr w:rsidR="003026F7" w:rsidRPr="007C46B3" w:rsidTr="00872B5A">
        <w:trPr>
          <w:trHeight w:val="255"/>
        </w:trPr>
        <w:tc>
          <w:tcPr>
            <w:tcW w:w="812" w:type="dxa"/>
            <w:vMerge w:val="restart"/>
            <w:tcBorders>
              <w:top w:val="nil"/>
              <w:left w:val="single" w:sz="4" w:space="0" w:color="auto"/>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B1</w:t>
            </w:r>
          </w:p>
        </w:tc>
        <w:tc>
          <w:tcPr>
            <w:tcW w:w="741" w:type="dxa"/>
            <w:tcBorders>
              <w:top w:val="nil"/>
              <w:left w:val="nil"/>
              <w:bottom w:val="single" w:sz="4" w:space="0" w:color="auto"/>
              <w:right w:val="single" w:sz="4" w:space="0" w:color="auto"/>
            </w:tcBorders>
            <w:noWrap/>
            <w:vAlign w:val="center"/>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45.90 </w:t>
            </w:r>
          </w:p>
        </w:tc>
        <w:tc>
          <w:tcPr>
            <w:tcW w:w="666"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3026F7">
            <w:pPr>
              <w:adjustRightInd/>
              <w:snapToGrid/>
              <w:spacing w:after="0"/>
              <w:ind w:rightChars="-64" w:right="31680"/>
              <w:jc w:val="center"/>
              <w:rPr>
                <w:rFonts w:ascii="宋体" w:eastAsia="宋体" w:hAnsi="宋体" w:cs="宋体"/>
                <w:sz w:val="18"/>
                <w:szCs w:val="18"/>
              </w:rPr>
            </w:pPr>
            <w:r w:rsidRPr="00F15EBA">
              <w:rPr>
                <w:rFonts w:ascii="宋体" w:eastAsia="宋体" w:hAnsi="宋体" w:cs="宋体"/>
                <w:sz w:val="18"/>
                <w:szCs w:val="18"/>
              </w:rPr>
              <w:t xml:space="preserve">45.94 </w:t>
            </w: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45.95 </w:t>
            </w:r>
          </w:p>
        </w:tc>
        <w:tc>
          <w:tcPr>
            <w:tcW w:w="732"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45.93 </w:t>
            </w:r>
          </w:p>
        </w:tc>
        <w:tc>
          <w:tcPr>
            <w:tcW w:w="900"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45.57 </w:t>
            </w:r>
          </w:p>
        </w:tc>
        <w:tc>
          <w:tcPr>
            <w:tcW w:w="720" w:type="dxa"/>
            <w:vMerge w:val="restart"/>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45.68 </w:t>
            </w:r>
          </w:p>
        </w:tc>
        <w:tc>
          <w:tcPr>
            <w:tcW w:w="900" w:type="dxa"/>
            <w:tcBorders>
              <w:top w:val="nil"/>
              <w:left w:val="single" w:sz="4" w:space="0" w:color="auto"/>
              <w:bottom w:val="single" w:sz="4" w:space="0" w:color="auto"/>
              <w:right w:val="single" w:sz="4" w:space="0" w:color="auto"/>
            </w:tcBorders>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45.57 </w:t>
            </w:r>
          </w:p>
        </w:tc>
        <w:tc>
          <w:tcPr>
            <w:tcW w:w="720"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45.64 </w:t>
            </w:r>
          </w:p>
        </w:tc>
        <w:tc>
          <w:tcPr>
            <w:tcW w:w="741" w:type="dxa"/>
            <w:tcBorders>
              <w:top w:val="nil"/>
              <w:left w:val="nil"/>
              <w:bottom w:val="single" w:sz="4" w:space="0" w:color="auto"/>
              <w:right w:val="single" w:sz="4" w:space="0" w:color="auto"/>
            </w:tcBorders>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45.60 </w:t>
            </w:r>
          </w:p>
        </w:tc>
        <w:tc>
          <w:tcPr>
            <w:tcW w:w="741"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45.64 </w:t>
            </w:r>
          </w:p>
        </w:tc>
        <w:tc>
          <w:tcPr>
            <w:tcW w:w="741" w:type="dxa"/>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45.76 </w:t>
            </w:r>
          </w:p>
        </w:tc>
        <w:tc>
          <w:tcPr>
            <w:tcW w:w="741" w:type="dxa"/>
            <w:vMerge w:val="restart"/>
            <w:shd w:val="clear" w:color="auto" w:fill="00FFFF"/>
            <w:vAlign w:val="center"/>
          </w:tcPr>
          <w:p w:rsidR="003026F7" w:rsidRPr="00872B5A" w:rsidRDefault="003026F7" w:rsidP="00F15EBA">
            <w:pPr>
              <w:adjustRightInd/>
              <w:snapToGrid/>
              <w:spacing w:after="0"/>
              <w:jc w:val="center"/>
              <w:rPr>
                <w:rFonts w:ascii="宋体" w:eastAsia="宋体" w:hAnsi="宋体" w:cs="宋体"/>
                <w:sz w:val="21"/>
                <w:szCs w:val="21"/>
              </w:rPr>
            </w:pPr>
            <w:r w:rsidRPr="00872B5A">
              <w:rPr>
                <w:rFonts w:ascii="宋体" w:eastAsia="宋体" w:hAnsi="宋体" w:cs="宋体"/>
                <w:sz w:val="21"/>
                <w:szCs w:val="21"/>
              </w:rPr>
              <w:t xml:space="preserve">45.74 </w:t>
            </w:r>
          </w:p>
        </w:tc>
      </w:tr>
      <w:tr w:rsidR="003026F7" w:rsidRPr="007C46B3" w:rsidTr="00872B5A">
        <w:trPr>
          <w:trHeight w:val="255"/>
        </w:trPr>
        <w:tc>
          <w:tcPr>
            <w:tcW w:w="812"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45.97 </w:t>
            </w:r>
          </w:p>
        </w:tc>
        <w:tc>
          <w:tcPr>
            <w:tcW w:w="666" w:type="dxa"/>
            <w:vMerge/>
            <w:tcBorders>
              <w:top w:val="nil"/>
              <w:left w:val="single" w:sz="4" w:space="0" w:color="auto"/>
              <w:bottom w:val="single" w:sz="4" w:space="0" w:color="auto"/>
              <w:right w:val="single" w:sz="4" w:space="0" w:color="auto"/>
            </w:tcBorders>
            <w:vAlign w:val="center"/>
          </w:tcPr>
          <w:p w:rsidR="003026F7" w:rsidRPr="00F15EBA" w:rsidRDefault="003026F7" w:rsidP="003026F7">
            <w:pPr>
              <w:adjustRightInd/>
              <w:snapToGrid/>
              <w:spacing w:after="0"/>
              <w:ind w:rightChars="-64" w:right="3168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45.90 </w:t>
            </w:r>
          </w:p>
        </w:tc>
        <w:tc>
          <w:tcPr>
            <w:tcW w:w="732"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900"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45.71 </w:t>
            </w:r>
          </w:p>
        </w:tc>
        <w:tc>
          <w:tcPr>
            <w:tcW w:w="720" w:type="dxa"/>
            <w:vMerge/>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p>
        </w:tc>
        <w:tc>
          <w:tcPr>
            <w:tcW w:w="900" w:type="dxa"/>
            <w:tcBorders>
              <w:top w:val="nil"/>
              <w:left w:val="single" w:sz="4" w:space="0" w:color="auto"/>
              <w:bottom w:val="single" w:sz="4" w:space="0" w:color="auto"/>
              <w:right w:val="single" w:sz="4" w:space="0" w:color="auto"/>
            </w:tcBorders>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45.71 </w:t>
            </w:r>
          </w:p>
        </w:tc>
        <w:tc>
          <w:tcPr>
            <w:tcW w:w="720"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45.68 </w:t>
            </w:r>
          </w:p>
        </w:tc>
        <w:tc>
          <w:tcPr>
            <w:tcW w:w="741"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45.71 </w:t>
            </w:r>
          </w:p>
        </w:tc>
        <w:tc>
          <w:tcPr>
            <w:tcW w:w="741" w:type="dxa"/>
            <w:vMerge/>
            <w:shd w:val="clear" w:color="auto" w:fill="00FFFF"/>
            <w:vAlign w:val="center"/>
          </w:tcPr>
          <w:p w:rsidR="003026F7" w:rsidRPr="00872B5A" w:rsidRDefault="003026F7" w:rsidP="00872B5A">
            <w:pPr>
              <w:adjustRightInd/>
              <w:snapToGrid/>
              <w:spacing w:after="0"/>
              <w:jc w:val="center"/>
              <w:rPr>
                <w:rFonts w:ascii="宋体" w:eastAsia="宋体" w:hAnsi="宋体" w:cs="宋体"/>
                <w:sz w:val="21"/>
                <w:szCs w:val="21"/>
              </w:rPr>
            </w:pPr>
          </w:p>
        </w:tc>
      </w:tr>
      <w:tr w:rsidR="003026F7" w:rsidRPr="007C46B3" w:rsidTr="00872B5A">
        <w:trPr>
          <w:trHeight w:val="255"/>
        </w:trPr>
        <w:tc>
          <w:tcPr>
            <w:tcW w:w="812" w:type="dxa"/>
            <w:vMerge w:val="restart"/>
            <w:tcBorders>
              <w:top w:val="nil"/>
              <w:left w:val="single" w:sz="4" w:space="0" w:color="auto"/>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A2</w:t>
            </w:r>
          </w:p>
        </w:tc>
        <w:tc>
          <w:tcPr>
            <w:tcW w:w="741" w:type="dxa"/>
            <w:tcBorders>
              <w:top w:val="nil"/>
              <w:left w:val="nil"/>
              <w:bottom w:val="single" w:sz="4" w:space="0" w:color="auto"/>
              <w:right w:val="single" w:sz="4" w:space="0" w:color="auto"/>
            </w:tcBorders>
            <w:noWrap/>
            <w:vAlign w:val="center"/>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45.60 </w:t>
            </w:r>
          </w:p>
        </w:tc>
        <w:tc>
          <w:tcPr>
            <w:tcW w:w="666"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3026F7">
            <w:pPr>
              <w:adjustRightInd/>
              <w:snapToGrid/>
              <w:spacing w:after="0"/>
              <w:ind w:rightChars="-64" w:right="31680"/>
              <w:jc w:val="center"/>
              <w:rPr>
                <w:rFonts w:ascii="宋体" w:eastAsia="宋体" w:hAnsi="宋体" w:cs="宋体"/>
                <w:sz w:val="18"/>
                <w:szCs w:val="18"/>
              </w:rPr>
            </w:pPr>
            <w:r w:rsidRPr="00F15EBA">
              <w:rPr>
                <w:rFonts w:ascii="宋体" w:eastAsia="宋体" w:hAnsi="宋体" w:cs="宋体"/>
                <w:sz w:val="18"/>
                <w:szCs w:val="18"/>
              </w:rPr>
              <w:t xml:space="preserve">45.61 </w:t>
            </w: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45.67 </w:t>
            </w:r>
          </w:p>
        </w:tc>
        <w:tc>
          <w:tcPr>
            <w:tcW w:w="732"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45.73 </w:t>
            </w:r>
          </w:p>
        </w:tc>
        <w:tc>
          <w:tcPr>
            <w:tcW w:w="900"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45.53 </w:t>
            </w:r>
          </w:p>
        </w:tc>
        <w:tc>
          <w:tcPr>
            <w:tcW w:w="720" w:type="dxa"/>
            <w:vMerge w:val="restart"/>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45.59 </w:t>
            </w:r>
          </w:p>
        </w:tc>
        <w:tc>
          <w:tcPr>
            <w:tcW w:w="900" w:type="dxa"/>
            <w:tcBorders>
              <w:top w:val="nil"/>
              <w:left w:val="single" w:sz="4" w:space="0" w:color="auto"/>
              <w:bottom w:val="single" w:sz="4" w:space="0" w:color="auto"/>
              <w:right w:val="single" w:sz="4" w:space="0" w:color="auto"/>
            </w:tcBorders>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45.53 </w:t>
            </w:r>
          </w:p>
        </w:tc>
        <w:tc>
          <w:tcPr>
            <w:tcW w:w="720"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45.50 </w:t>
            </w:r>
          </w:p>
        </w:tc>
        <w:tc>
          <w:tcPr>
            <w:tcW w:w="741" w:type="dxa"/>
            <w:tcBorders>
              <w:top w:val="nil"/>
              <w:left w:val="nil"/>
              <w:bottom w:val="single" w:sz="4" w:space="0" w:color="auto"/>
              <w:right w:val="single" w:sz="4" w:space="0" w:color="auto"/>
            </w:tcBorders>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45.69 </w:t>
            </w:r>
          </w:p>
        </w:tc>
        <w:tc>
          <w:tcPr>
            <w:tcW w:w="741"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45.57 </w:t>
            </w:r>
          </w:p>
        </w:tc>
        <w:tc>
          <w:tcPr>
            <w:tcW w:w="741" w:type="dxa"/>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45.76 </w:t>
            </w:r>
          </w:p>
        </w:tc>
        <w:tc>
          <w:tcPr>
            <w:tcW w:w="741" w:type="dxa"/>
            <w:vMerge w:val="restart"/>
            <w:shd w:val="clear" w:color="auto" w:fill="00FFFF"/>
            <w:vAlign w:val="center"/>
          </w:tcPr>
          <w:p w:rsidR="003026F7" w:rsidRPr="00872B5A" w:rsidRDefault="003026F7" w:rsidP="00F15EBA">
            <w:pPr>
              <w:adjustRightInd/>
              <w:snapToGrid/>
              <w:spacing w:after="0"/>
              <w:jc w:val="center"/>
              <w:rPr>
                <w:rFonts w:ascii="宋体" w:eastAsia="宋体" w:hAnsi="宋体" w:cs="宋体"/>
                <w:sz w:val="21"/>
                <w:szCs w:val="21"/>
              </w:rPr>
            </w:pPr>
            <w:r w:rsidRPr="00872B5A">
              <w:rPr>
                <w:rFonts w:ascii="宋体" w:eastAsia="宋体" w:hAnsi="宋体" w:cs="宋体"/>
                <w:sz w:val="21"/>
                <w:szCs w:val="21"/>
              </w:rPr>
              <w:t xml:space="preserve">45.68 </w:t>
            </w:r>
          </w:p>
        </w:tc>
      </w:tr>
      <w:tr w:rsidR="003026F7" w:rsidRPr="007C46B3" w:rsidTr="00872B5A">
        <w:trPr>
          <w:trHeight w:val="255"/>
        </w:trPr>
        <w:tc>
          <w:tcPr>
            <w:tcW w:w="812"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45.62 </w:t>
            </w:r>
          </w:p>
        </w:tc>
        <w:tc>
          <w:tcPr>
            <w:tcW w:w="666" w:type="dxa"/>
            <w:vMerge/>
            <w:tcBorders>
              <w:top w:val="nil"/>
              <w:left w:val="single" w:sz="4" w:space="0" w:color="auto"/>
              <w:bottom w:val="single" w:sz="4" w:space="0" w:color="auto"/>
              <w:right w:val="single" w:sz="4" w:space="0" w:color="auto"/>
            </w:tcBorders>
            <w:vAlign w:val="center"/>
          </w:tcPr>
          <w:p w:rsidR="003026F7" w:rsidRPr="00F15EBA" w:rsidRDefault="003026F7" w:rsidP="003026F7">
            <w:pPr>
              <w:adjustRightInd/>
              <w:snapToGrid/>
              <w:spacing w:after="0"/>
              <w:ind w:rightChars="-64" w:right="3168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45.79 </w:t>
            </w:r>
          </w:p>
        </w:tc>
        <w:tc>
          <w:tcPr>
            <w:tcW w:w="732"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900"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45.47 </w:t>
            </w:r>
          </w:p>
        </w:tc>
        <w:tc>
          <w:tcPr>
            <w:tcW w:w="720" w:type="dxa"/>
            <w:vMerge/>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p>
        </w:tc>
        <w:tc>
          <w:tcPr>
            <w:tcW w:w="900" w:type="dxa"/>
            <w:tcBorders>
              <w:top w:val="nil"/>
              <w:left w:val="single" w:sz="4" w:space="0" w:color="auto"/>
              <w:bottom w:val="single" w:sz="4" w:space="0" w:color="auto"/>
              <w:right w:val="single" w:sz="4" w:space="0" w:color="auto"/>
            </w:tcBorders>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45.47 </w:t>
            </w:r>
          </w:p>
        </w:tc>
        <w:tc>
          <w:tcPr>
            <w:tcW w:w="720"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45.45 </w:t>
            </w:r>
          </w:p>
        </w:tc>
        <w:tc>
          <w:tcPr>
            <w:tcW w:w="741"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45.60 </w:t>
            </w:r>
          </w:p>
        </w:tc>
        <w:tc>
          <w:tcPr>
            <w:tcW w:w="741" w:type="dxa"/>
            <w:vMerge/>
            <w:shd w:val="clear" w:color="auto" w:fill="00FFFF"/>
            <w:vAlign w:val="center"/>
          </w:tcPr>
          <w:p w:rsidR="003026F7" w:rsidRPr="00872B5A" w:rsidRDefault="003026F7" w:rsidP="00872B5A">
            <w:pPr>
              <w:adjustRightInd/>
              <w:snapToGrid/>
              <w:spacing w:after="0"/>
              <w:jc w:val="center"/>
              <w:rPr>
                <w:rFonts w:ascii="宋体" w:eastAsia="宋体" w:hAnsi="宋体" w:cs="宋体"/>
                <w:sz w:val="21"/>
                <w:szCs w:val="21"/>
              </w:rPr>
            </w:pPr>
          </w:p>
        </w:tc>
      </w:tr>
      <w:tr w:rsidR="003026F7" w:rsidRPr="007C46B3" w:rsidTr="00872B5A">
        <w:trPr>
          <w:trHeight w:val="255"/>
        </w:trPr>
        <w:tc>
          <w:tcPr>
            <w:tcW w:w="812" w:type="dxa"/>
            <w:vMerge w:val="restart"/>
            <w:tcBorders>
              <w:top w:val="nil"/>
              <w:left w:val="single" w:sz="4" w:space="0" w:color="auto"/>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B2</w:t>
            </w:r>
          </w:p>
        </w:tc>
        <w:tc>
          <w:tcPr>
            <w:tcW w:w="741" w:type="dxa"/>
            <w:tcBorders>
              <w:top w:val="nil"/>
              <w:left w:val="nil"/>
              <w:bottom w:val="single" w:sz="4" w:space="0" w:color="auto"/>
              <w:right w:val="single" w:sz="4" w:space="0" w:color="auto"/>
            </w:tcBorders>
            <w:noWrap/>
            <w:vAlign w:val="center"/>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45.77 </w:t>
            </w:r>
          </w:p>
        </w:tc>
        <w:tc>
          <w:tcPr>
            <w:tcW w:w="666"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3026F7">
            <w:pPr>
              <w:adjustRightInd/>
              <w:snapToGrid/>
              <w:spacing w:after="0"/>
              <w:ind w:rightChars="-64" w:right="31680"/>
              <w:jc w:val="center"/>
              <w:rPr>
                <w:rFonts w:ascii="宋体" w:eastAsia="宋体" w:hAnsi="宋体" w:cs="宋体"/>
                <w:sz w:val="18"/>
                <w:szCs w:val="18"/>
              </w:rPr>
            </w:pPr>
            <w:r w:rsidRPr="00F15EBA">
              <w:rPr>
                <w:rFonts w:ascii="宋体" w:eastAsia="宋体" w:hAnsi="宋体" w:cs="宋体"/>
                <w:sz w:val="18"/>
                <w:szCs w:val="18"/>
              </w:rPr>
              <w:t xml:space="preserve">45.82 </w:t>
            </w: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45.74 </w:t>
            </w:r>
          </w:p>
        </w:tc>
        <w:tc>
          <w:tcPr>
            <w:tcW w:w="732"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45.77 </w:t>
            </w:r>
          </w:p>
        </w:tc>
        <w:tc>
          <w:tcPr>
            <w:tcW w:w="900"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45.69 </w:t>
            </w:r>
          </w:p>
        </w:tc>
        <w:tc>
          <w:tcPr>
            <w:tcW w:w="720" w:type="dxa"/>
            <w:vMerge w:val="restart"/>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45.60 </w:t>
            </w:r>
          </w:p>
        </w:tc>
        <w:tc>
          <w:tcPr>
            <w:tcW w:w="900" w:type="dxa"/>
            <w:tcBorders>
              <w:top w:val="nil"/>
              <w:left w:val="single" w:sz="4" w:space="0" w:color="auto"/>
              <w:bottom w:val="single" w:sz="4" w:space="0" w:color="auto"/>
              <w:right w:val="single" w:sz="4" w:space="0" w:color="auto"/>
            </w:tcBorders>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45.69 </w:t>
            </w:r>
          </w:p>
        </w:tc>
        <w:tc>
          <w:tcPr>
            <w:tcW w:w="720"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45.71 </w:t>
            </w:r>
          </w:p>
        </w:tc>
        <w:tc>
          <w:tcPr>
            <w:tcW w:w="741" w:type="dxa"/>
            <w:tcBorders>
              <w:top w:val="nil"/>
              <w:left w:val="nil"/>
              <w:bottom w:val="single" w:sz="4" w:space="0" w:color="auto"/>
              <w:right w:val="single" w:sz="4" w:space="0" w:color="auto"/>
            </w:tcBorders>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45.32 </w:t>
            </w:r>
          </w:p>
        </w:tc>
        <w:tc>
          <w:tcPr>
            <w:tcW w:w="741"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45.36 </w:t>
            </w:r>
          </w:p>
        </w:tc>
        <w:tc>
          <w:tcPr>
            <w:tcW w:w="741" w:type="dxa"/>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45.52 </w:t>
            </w:r>
          </w:p>
        </w:tc>
        <w:tc>
          <w:tcPr>
            <w:tcW w:w="741" w:type="dxa"/>
            <w:vMerge w:val="restart"/>
            <w:shd w:val="clear" w:color="auto" w:fill="00FFFF"/>
            <w:vAlign w:val="center"/>
          </w:tcPr>
          <w:p w:rsidR="003026F7" w:rsidRPr="00872B5A" w:rsidRDefault="003026F7" w:rsidP="00F15EBA">
            <w:pPr>
              <w:adjustRightInd/>
              <w:snapToGrid/>
              <w:spacing w:after="0"/>
              <w:jc w:val="center"/>
              <w:rPr>
                <w:rFonts w:ascii="宋体" w:eastAsia="宋体" w:hAnsi="宋体" w:cs="宋体"/>
                <w:sz w:val="21"/>
                <w:szCs w:val="21"/>
              </w:rPr>
            </w:pPr>
            <w:r w:rsidRPr="00872B5A">
              <w:rPr>
                <w:rFonts w:ascii="宋体" w:eastAsia="宋体" w:hAnsi="宋体" w:cs="宋体"/>
                <w:sz w:val="21"/>
                <w:szCs w:val="21"/>
              </w:rPr>
              <w:t xml:space="preserve">45.56 </w:t>
            </w:r>
          </w:p>
        </w:tc>
      </w:tr>
      <w:tr w:rsidR="003026F7" w:rsidRPr="007C46B3" w:rsidTr="00872B5A">
        <w:trPr>
          <w:trHeight w:val="255"/>
        </w:trPr>
        <w:tc>
          <w:tcPr>
            <w:tcW w:w="812"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45.86 </w:t>
            </w:r>
          </w:p>
        </w:tc>
        <w:tc>
          <w:tcPr>
            <w:tcW w:w="666" w:type="dxa"/>
            <w:vMerge/>
            <w:tcBorders>
              <w:top w:val="nil"/>
              <w:left w:val="single" w:sz="4" w:space="0" w:color="auto"/>
              <w:bottom w:val="single" w:sz="4" w:space="0" w:color="auto"/>
              <w:right w:val="single" w:sz="4" w:space="0" w:color="auto"/>
            </w:tcBorders>
            <w:vAlign w:val="center"/>
          </w:tcPr>
          <w:p w:rsidR="003026F7" w:rsidRPr="00F15EBA" w:rsidRDefault="003026F7" w:rsidP="003026F7">
            <w:pPr>
              <w:adjustRightInd/>
              <w:snapToGrid/>
              <w:spacing w:after="0"/>
              <w:ind w:rightChars="-64" w:right="3168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45.80 </w:t>
            </w:r>
          </w:p>
        </w:tc>
        <w:tc>
          <w:tcPr>
            <w:tcW w:w="732"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900"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45.73 </w:t>
            </w:r>
          </w:p>
        </w:tc>
        <w:tc>
          <w:tcPr>
            <w:tcW w:w="720" w:type="dxa"/>
            <w:vMerge/>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p>
        </w:tc>
        <w:tc>
          <w:tcPr>
            <w:tcW w:w="900" w:type="dxa"/>
            <w:tcBorders>
              <w:top w:val="nil"/>
              <w:left w:val="single" w:sz="4" w:space="0" w:color="auto"/>
              <w:bottom w:val="single" w:sz="4" w:space="0" w:color="auto"/>
              <w:right w:val="single" w:sz="4" w:space="0" w:color="auto"/>
            </w:tcBorders>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45.73 </w:t>
            </w:r>
          </w:p>
        </w:tc>
        <w:tc>
          <w:tcPr>
            <w:tcW w:w="720"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45.40 </w:t>
            </w:r>
          </w:p>
        </w:tc>
        <w:tc>
          <w:tcPr>
            <w:tcW w:w="741"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45.60 </w:t>
            </w:r>
          </w:p>
        </w:tc>
        <w:tc>
          <w:tcPr>
            <w:tcW w:w="741" w:type="dxa"/>
            <w:vMerge/>
            <w:shd w:val="clear" w:color="auto" w:fill="00FFFF"/>
            <w:vAlign w:val="center"/>
          </w:tcPr>
          <w:p w:rsidR="003026F7" w:rsidRPr="00872B5A" w:rsidRDefault="003026F7" w:rsidP="00872B5A">
            <w:pPr>
              <w:adjustRightInd/>
              <w:snapToGrid/>
              <w:spacing w:after="0"/>
              <w:jc w:val="center"/>
              <w:rPr>
                <w:rFonts w:ascii="宋体" w:eastAsia="宋体" w:hAnsi="宋体" w:cs="宋体"/>
                <w:sz w:val="21"/>
                <w:szCs w:val="21"/>
              </w:rPr>
            </w:pPr>
          </w:p>
        </w:tc>
      </w:tr>
      <w:tr w:rsidR="003026F7" w:rsidRPr="007C46B3" w:rsidTr="00872B5A">
        <w:trPr>
          <w:trHeight w:val="255"/>
        </w:trPr>
        <w:tc>
          <w:tcPr>
            <w:tcW w:w="812" w:type="dxa"/>
            <w:vMerge w:val="restart"/>
            <w:tcBorders>
              <w:top w:val="nil"/>
              <w:left w:val="single" w:sz="4" w:space="0" w:color="auto"/>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A3</w:t>
            </w:r>
          </w:p>
        </w:tc>
        <w:tc>
          <w:tcPr>
            <w:tcW w:w="741" w:type="dxa"/>
            <w:tcBorders>
              <w:top w:val="nil"/>
              <w:left w:val="nil"/>
              <w:bottom w:val="single" w:sz="4" w:space="0" w:color="auto"/>
              <w:right w:val="single" w:sz="4" w:space="0" w:color="auto"/>
            </w:tcBorders>
            <w:noWrap/>
            <w:vAlign w:val="center"/>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45.83 </w:t>
            </w:r>
          </w:p>
        </w:tc>
        <w:tc>
          <w:tcPr>
            <w:tcW w:w="666"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3026F7">
            <w:pPr>
              <w:adjustRightInd/>
              <w:snapToGrid/>
              <w:spacing w:after="0"/>
              <w:ind w:rightChars="-64" w:right="31680"/>
              <w:jc w:val="center"/>
              <w:rPr>
                <w:rFonts w:ascii="宋体" w:eastAsia="宋体" w:hAnsi="宋体" w:cs="宋体"/>
                <w:sz w:val="18"/>
                <w:szCs w:val="18"/>
              </w:rPr>
            </w:pPr>
            <w:r w:rsidRPr="00F15EBA">
              <w:rPr>
                <w:rFonts w:ascii="宋体" w:eastAsia="宋体" w:hAnsi="宋体" w:cs="宋体"/>
                <w:sz w:val="18"/>
                <w:szCs w:val="18"/>
              </w:rPr>
              <w:t xml:space="preserve">45.87 </w:t>
            </w: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45.83 </w:t>
            </w:r>
          </w:p>
        </w:tc>
        <w:tc>
          <w:tcPr>
            <w:tcW w:w="732"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45.85 </w:t>
            </w:r>
          </w:p>
        </w:tc>
        <w:tc>
          <w:tcPr>
            <w:tcW w:w="900"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45.75 </w:t>
            </w:r>
          </w:p>
        </w:tc>
        <w:tc>
          <w:tcPr>
            <w:tcW w:w="720" w:type="dxa"/>
            <w:vMerge w:val="restart"/>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45.77 </w:t>
            </w:r>
          </w:p>
        </w:tc>
        <w:tc>
          <w:tcPr>
            <w:tcW w:w="900" w:type="dxa"/>
            <w:tcBorders>
              <w:top w:val="nil"/>
              <w:left w:val="single" w:sz="4" w:space="0" w:color="auto"/>
              <w:bottom w:val="single" w:sz="4" w:space="0" w:color="auto"/>
              <w:right w:val="single" w:sz="4" w:space="0" w:color="auto"/>
            </w:tcBorders>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45.75 </w:t>
            </w:r>
          </w:p>
        </w:tc>
        <w:tc>
          <w:tcPr>
            <w:tcW w:w="720"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45.77 </w:t>
            </w:r>
          </w:p>
        </w:tc>
        <w:tc>
          <w:tcPr>
            <w:tcW w:w="741" w:type="dxa"/>
            <w:tcBorders>
              <w:top w:val="nil"/>
              <w:left w:val="nil"/>
              <w:bottom w:val="single" w:sz="4" w:space="0" w:color="auto"/>
              <w:right w:val="single" w:sz="4" w:space="0" w:color="auto"/>
            </w:tcBorders>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45.64 </w:t>
            </w:r>
          </w:p>
        </w:tc>
        <w:tc>
          <w:tcPr>
            <w:tcW w:w="741"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45.67 </w:t>
            </w:r>
          </w:p>
        </w:tc>
        <w:tc>
          <w:tcPr>
            <w:tcW w:w="741" w:type="dxa"/>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45.98 </w:t>
            </w:r>
          </w:p>
        </w:tc>
        <w:tc>
          <w:tcPr>
            <w:tcW w:w="741" w:type="dxa"/>
            <w:vMerge w:val="restart"/>
            <w:shd w:val="clear" w:color="auto" w:fill="00FFFF"/>
            <w:vAlign w:val="center"/>
          </w:tcPr>
          <w:p w:rsidR="003026F7" w:rsidRPr="00872B5A" w:rsidRDefault="003026F7" w:rsidP="00F15EBA">
            <w:pPr>
              <w:adjustRightInd/>
              <w:snapToGrid/>
              <w:spacing w:after="0"/>
              <w:jc w:val="center"/>
              <w:rPr>
                <w:rFonts w:ascii="宋体" w:eastAsia="宋体" w:hAnsi="宋体" w:cs="宋体"/>
                <w:sz w:val="21"/>
                <w:szCs w:val="21"/>
              </w:rPr>
            </w:pPr>
            <w:r w:rsidRPr="00872B5A">
              <w:rPr>
                <w:rFonts w:ascii="宋体" w:eastAsia="宋体" w:hAnsi="宋体" w:cs="宋体"/>
                <w:sz w:val="21"/>
                <w:szCs w:val="21"/>
              </w:rPr>
              <w:t xml:space="preserve">46.01 </w:t>
            </w:r>
          </w:p>
        </w:tc>
      </w:tr>
      <w:tr w:rsidR="003026F7" w:rsidRPr="007C46B3" w:rsidTr="00872B5A">
        <w:trPr>
          <w:trHeight w:val="255"/>
        </w:trPr>
        <w:tc>
          <w:tcPr>
            <w:tcW w:w="812"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45.91 </w:t>
            </w:r>
          </w:p>
        </w:tc>
        <w:tc>
          <w:tcPr>
            <w:tcW w:w="666" w:type="dxa"/>
            <w:vMerge/>
            <w:tcBorders>
              <w:top w:val="nil"/>
              <w:left w:val="single" w:sz="4" w:space="0" w:color="auto"/>
              <w:bottom w:val="single" w:sz="4" w:space="0" w:color="auto"/>
              <w:right w:val="single" w:sz="4" w:space="0" w:color="auto"/>
            </w:tcBorders>
            <w:vAlign w:val="center"/>
          </w:tcPr>
          <w:p w:rsidR="003026F7" w:rsidRPr="00F15EBA" w:rsidRDefault="003026F7" w:rsidP="003026F7">
            <w:pPr>
              <w:adjustRightInd/>
              <w:snapToGrid/>
              <w:spacing w:after="0"/>
              <w:ind w:rightChars="-64" w:right="3168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45.86 </w:t>
            </w:r>
          </w:p>
        </w:tc>
        <w:tc>
          <w:tcPr>
            <w:tcW w:w="732"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900"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45.79 </w:t>
            </w:r>
          </w:p>
        </w:tc>
        <w:tc>
          <w:tcPr>
            <w:tcW w:w="720" w:type="dxa"/>
            <w:vMerge/>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p>
        </w:tc>
        <w:tc>
          <w:tcPr>
            <w:tcW w:w="900" w:type="dxa"/>
            <w:tcBorders>
              <w:top w:val="nil"/>
              <w:left w:val="single" w:sz="4" w:space="0" w:color="auto"/>
              <w:bottom w:val="single" w:sz="4" w:space="0" w:color="auto"/>
              <w:right w:val="single" w:sz="4" w:space="0" w:color="auto"/>
            </w:tcBorders>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45.79 </w:t>
            </w:r>
          </w:p>
        </w:tc>
        <w:tc>
          <w:tcPr>
            <w:tcW w:w="720"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45.70 </w:t>
            </w:r>
          </w:p>
        </w:tc>
        <w:tc>
          <w:tcPr>
            <w:tcW w:w="741"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46.04 </w:t>
            </w:r>
          </w:p>
        </w:tc>
        <w:tc>
          <w:tcPr>
            <w:tcW w:w="741" w:type="dxa"/>
            <w:vMerge/>
            <w:shd w:val="clear" w:color="auto" w:fill="00FFFF"/>
            <w:vAlign w:val="center"/>
          </w:tcPr>
          <w:p w:rsidR="003026F7" w:rsidRPr="00872B5A" w:rsidRDefault="003026F7" w:rsidP="00872B5A">
            <w:pPr>
              <w:adjustRightInd/>
              <w:snapToGrid/>
              <w:spacing w:after="0"/>
              <w:jc w:val="center"/>
              <w:rPr>
                <w:rFonts w:ascii="宋体" w:eastAsia="宋体" w:hAnsi="宋体" w:cs="宋体"/>
                <w:sz w:val="21"/>
                <w:szCs w:val="21"/>
              </w:rPr>
            </w:pPr>
          </w:p>
        </w:tc>
      </w:tr>
      <w:tr w:rsidR="003026F7" w:rsidRPr="007C46B3" w:rsidTr="00872B5A">
        <w:trPr>
          <w:trHeight w:val="255"/>
        </w:trPr>
        <w:tc>
          <w:tcPr>
            <w:tcW w:w="812" w:type="dxa"/>
            <w:vMerge w:val="restart"/>
            <w:tcBorders>
              <w:top w:val="nil"/>
              <w:left w:val="single" w:sz="4" w:space="0" w:color="auto"/>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B3</w:t>
            </w:r>
          </w:p>
        </w:tc>
        <w:tc>
          <w:tcPr>
            <w:tcW w:w="741" w:type="dxa"/>
            <w:tcBorders>
              <w:top w:val="nil"/>
              <w:left w:val="nil"/>
              <w:bottom w:val="single" w:sz="4" w:space="0" w:color="auto"/>
              <w:right w:val="single" w:sz="4" w:space="0" w:color="auto"/>
            </w:tcBorders>
            <w:noWrap/>
            <w:vAlign w:val="center"/>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45.86 </w:t>
            </w:r>
          </w:p>
        </w:tc>
        <w:tc>
          <w:tcPr>
            <w:tcW w:w="666"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3026F7">
            <w:pPr>
              <w:adjustRightInd/>
              <w:snapToGrid/>
              <w:spacing w:after="0"/>
              <w:ind w:rightChars="-64" w:right="31680"/>
              <w:jc w:val="center"/>
              <w:rPr>
                <w:rFonts w:ascii="宋体" w:eastAsia="宋体" w:hAnsi="宋体" w:cs="宋体"/>
                <w:sz w:val="18"/>
                <w:szCs w:val="18"/>
              </w:rPr>
            </w:pPr>
            <w:r w:rsidRPr="00F15EBA">
              <w:rPr>
                <w:rFonts w:ascii="宋体" w:eastAsia="宋体" w:hAnsi="宋体" w:cs="宋体"/>
                <w:sz w:val="18"/>
                <w:szCs w:val="18"/>
              </w:rPr>
              <w:t xml:space="preserve">45.95 </w:t>
            </w: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45.81 </w:t>
            </w:r>
          </w:p>
        </w:tc>
        <w:tc>
          <w:tcPr>
            <w:tcW w:w="732"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45.79 </w:t>
            </w:r>
          </w:p>
        </w:tc>
        <w:tc>
          <w:tcPr>
            <w:tcW w:w="900"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45.91 </w:t>
            </w:r>
          </w:p>
        </w:tc>
        <w:tc>
          <w:tcPr>
            <w:tcW w:w="720" w:type="dxa"/>
            <w:vMerge w:val="restart"/>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45.63 </w:t>
            </w:r>
          </w:p>
        </w:tc>
        <w:tc>
          <w:tcPr>
            <w:tcW w:w="900" w:type="dxa"/>
            <w:tcBorders>
              <w:top w:val="nil"/>
              <w:left w:val="single" w:sz="4" w:space="0" w:color="auto"/>
              <w:bottom w:val="single" w:sz="4" w:space="0" w:color="auto"/>
              <w:right w:val="single" w:sz="4" w:space="0" w:color="auto"/>
            </w:tcBorders>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45.91 </w:t>
            </w:r>
          </w:p>
        </w:tc>
        <w:tc>
          <w:tcPr>
            <w:tcW w:w="720"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45.84 </w:t>
            </w:r>
          </w:p>
        </w:tc>
        <w:tc>
          <w:tcPr>
            <w:tcW w:w="741" w:type="dxa"/>
            <w:tcBorders>
              <w:top w:val="nil"/>
              <w:left w:val="nil"/>
              <w:bottom w:val="single" w:sz="4" w:space="0" w:color="auto"/>
              <w:right w:val="single" w:sz="4" w:space="0" w:color="auto"/>
            </w:tcBorders>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45.70 </w:t>
            </w:r>
          </w:p>
        </w:tc>
        <w:tc>
          <w:tcPr>
            <w:tcW w:w="741"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45.71 </w:t>
            </w:r>
          </w:p>
        </w:tc>
        <w:tc>
          <w:tcPr>
            <w:tcW w:w="741" w:type="dxa"/>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45.70 </w:t>
            </w:r>
          </w:p>
        </w:tc>
        <w:tc>
          <w:tcPr>
            <w:tcW w:w="741" w:type="dxa"/>
            <w:vMerge w:val="restart"/>
            <w:shd w:val="clear" w:color="auto" w:fill="00FFFF"/>
            <w:vAlign w:val="center"/>
          </w:tcPr>
          <w:p w:rsidR="003026F7" w:rsidRPr="00872B5A" w:rsidRDefault="003026F7" w:rsidP="00F15EBA">
            <w:pPr>
              <w:adjustRightInd/>
              <w:snapToGrid/>
              <w:spacing w:after="0"/>
              <w:jc w:val="center"/>
              <w:rPr>
                <w:rFonts w:ascii="宋体" w:eastAsia="宋体" w:hAnsi="宋体" w:cs="宋体"/>
                <w:sz w:val="21"/>
                <w:szCs w:val="21"/>
              </w:rPr>
            </w:pPr>
            <w:r w:rsidRPr="00872B5A">
              <w:rPr>
                <w:rFonts w:ascii="宋体" w:eastAsia="宋体" w:hAnsi="宋体" w:cs="宋体"/>
                <w:sz w:val="21"/>
                <w:szCs w:val="21"/>
              </w:rPr>
              <w:t xml:space="preserve">45.73 </w:t>
            </w:r>
          </w:p>
        </w:tc>
      </w:tr>
      <w:tr w:rsidR="003026F7" w:rsidRPr="007C46B3" w:rsidTr="00872B5A">
        <w:trPr>
          <w:trHeight w:val="255"/>
        </w:trPr>
        <w:tc>
          <w:tcPr>
            <w:tcW w:w="812"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46.03 </w:t>
            </w:r>
          </w:p>
        </w:tc>
        <w:tc>
          <w:tcPr>
            <w:tcW w:w="666" w:type="dxa"/>
            <w:vMerge/>
            <w:tcBorders>
              <w:top w:val="nil"/>
              <w:left w:val="single" w:sz="4" w:space="0" w:color="auto"/>
              <w:bottom w:val="single" w:sz="4" w:space="0" w:color="auto"/>
              <w:right w:val="single" w:sz="4" w:space="0" w:color="auto"/>
            </w:tcBorders>
            <w:vAlign w:val="center"/>
          </w:tcPr>
          <w:p w:rsidR="003026F7" w:rsidRPr="00F15EBA" w:rsidRDefault="003026F7" w:rsidP="003026F7">
            <w:pPr>
              <w:adjustRightInd/>
              <w:snapToGrid/>
              <w:spacing w:after="0"/>
              <w:ind w:rightChars="-64" w:right="3168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45.76 </w:t>
            </w:r>
          </w:p>
        </w:tc>
        <w:tc>
          <w:tcPr>
            <w:tcW w:w="732"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900"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45.77 </w:t>
            </w:r>
          </w:p>
        </w:tc>
        <w:tc>
          <w:tcPr>
            <w:tcW w:w="720" w:type="dxa"/>
            <w:vMerge/>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p>
        </w:tc>
        <w:tc>
          <w:tcPr>
            <w:tcW w:w="900" w:type="dxa"/>
            <w:tcBorders>
              <w:top w:val="nil"/>
              <w:left w:val="single" w:sz="4" w:space="0" w:color="auto"/>
              <w:bottom w:val="single" w:sz="4" w:space="0" w:color="auto"/>
              <w:right w:val="single" w:sz="4" w:space="0" w:color="auto"/>
            </w:tcBorders>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45.77 </w:t>
            </w:r>
          </w:p>
        </w:tc>
        <w:tc>
          <w:tcPr>
            <w:tcW w:w="720"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45.72 </w:t>
            </w:r>
          </w:p>
        </w:tc>
        <w:tc>
          <w:tcPr>
            <w:tcW w:w="741"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45.76 </w:t>
            </w:r>
          </w:p>
        </w:tc>
        <w:tc>
          <w:tcPr>
            <w:tcW w:w="741" w:type="dxa"/>
            <w:vMerge/>
            <w:shd w:val="clear" w:color="auto" w:fill="00FFFF"/>
            <w:vAlign w:val="center"/>
          </w:tcPr>
          <w:p w:rsidR="003026F7" w:rsidRPr="00872B5A" w:rsidRDefault="003026F7" w:rsidP="00872B5A">
            <w:pPr>
              <w:adjustRightInd/>
              <w:snapToGrid/>
              <w:spacing w:after="0"/>
              <w:jc w:val="center"/>
              <w:rPr>
                <w:rFonts w:ascii="宋体" w:eastAsia="宋体" w:hAnsi="宋体" w:cs="宋体"/>
                <w:sz w:val="21"/>
                <w:szCs w:val="21"/>
              </w:rPr>
            </w:pPr>
          </w:p>
        </w:tc>
      </w:tr>
      <w:tr w:rsidR="003026F7" w:rsidRPr="007C46B3" w:rsidTr="00872B5A">
        <w:trPr>
          <w:trHeight w:val="255"/>
        </w:trPr>
        <w:tc>
          <w:tcPr>
            <w:tcW w:w="812" w:type="dxa"/>
            <w:vMerge w:val="restart"/>
            <w:tcBorders>
              <w:top w:val="nil"/>
              <w:left w:val="single" w:sz="4" w:space="0" w:color="auto"/>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A4</w:t>
            </w:r>
          </w:p>
        </w:tc>
        <w:tc>
          <w:tcPr>
            <w:tcW w:w="741" w:type="dxa"/>
            <w:tcBorders>
              <w:top w:val="nil"/>
              <w:left w:val="nil"/>
              <w:bottom w:val="single" w:sz="4" w:space="0" w:color="auto"/>
              <w:right w:val="single" w:sz="4" w:space="0" w:color="auto"/>
            </w:tcBorders>
            <w:noWrap/>
            <w:vAlign w:val="bottom"/>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45.90 </w:t>
            </w:r>
          </w:p>
        </w:tc>
        <w:tc>
          <w:tcPr>
            <w:tcW w:w="666"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3026F7">
            <w:pPr>
              <w:adjustRightInd/>
              <w:snapToGrid/>
              <w:spacing w:after="0"/>
              <w:ind w:rightChars="-64" w:right="31680"/>
              <w:jc w:val="center"/>
              <w:rPr>
                <w:rFonts w:ascii="宋体" w:eastAsia="宋体" w:hAnsi="宋体" w:cs="宋体"/>
                <w:sz w:val="18"/>
                <w:szCs w:val="18"/>
              </w:rPr>
            </w:pPr>
            <w:r w:rsidRPr="00F15EBA">
              <w:rPr>
                <w:rFonts w:ascii="宋体" w:eastAsia="宋体" w:hAnsi="宋体" w:cs="宋体"/>
                <w:sz w:val="18"/>
                <w:szCs w:val="18"/>
              </w:rPr>
              <w:t xml:space="preserve">45.93 </w:t>
            </w:r>
          </w:p>
        </w:tc>
        <w:tc>
          <w:tcPr>
            <w:tcW w:w="741"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45.99 </w:t>
            </w:r>
          </w:p>
        </w:tc>
        <w:tc>
          <w:tcPr>
            <w:tcW w:w="732"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45.94 </w:t>
            </w:r>
          </w:p>
        </w:tc>
        <w:tc>
          <w:tcPr>
            <w:tcW w:w="900"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45.66 </w:t>
            </w:r>
          </w:p>
        </w:tc>
        <w:tc>
          <w:tcPr>
            <w:tcW w:w="720" w:type="dxa"/>
            <w:vMerge w:val="restart"/>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45.77 </w:t>
            </w:r>
          </w:p>
        </w:tc>
        <w:tc>
          <w:tcPr>
            <w:tcW w:w="900" w:type="dxa"/>
            <w:tcBorders>
              <w:top w:val="nil"/>
              <w:left w:val="single" w:sz="4" w:space="0" w:color="auto"/>
              <w:bottom w:val="single" w:sz="4" w:space="0" w:color="auto"/>
              <w:right w:val="single" w:sz="4" w:space="0" w:color="auto"/>
            </w:tcBorders>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45.66 </w:t>
            </w:r>
          </w:p>
        </w:tc>
        <w:tc>
          <w:tcPr>
            <w:tcW w:w="720"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45.78 </w:t>
            </w:r>
          </w:p>
        </w:tc>
        <w:tc>
          <w:tcPr>
            <w:tcW w:w="741" w:type="dxa"/>
            <w:tcBorders>
              <w:top w:val="nil"/>
              <w:left w:val="nil"/>
              <w:bottom w:val="single" w:sz="4" w:space="0" w:color="auto"/>
              <w:right w:val="single" w:sz="4" w:space="0" w:color="auto"/>
            </w:tcBorders>
            <w:noWrap/>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45.97 </w:t>
            </w:r>
          </w:p>
        </w:tc>
        <w:tc>
          <w:tcPr>
            <w:tcW w:w="741"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45.93 </w:t>
            </w:r>
          </w:p>
        </w:tc>
        <w:tc>
          <w:tcPr>
            <w:tcW w:w="741" w:type="dxa"/>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45.81 </w:t>
            </w:r>
          </w:p>
        </w:tc>
        <w:tc>
          <w:tcPr>
            <w:tcW w:w="741" w:type="dxa"/>
            <w:vMerge w:val="restart"/>
            <w:shd w:val="clear" w:color="auto" w:fill="00FFFF"/>
            <w:vAlign w:val="center"/>
          </w:tcPr>
          <w:p w:rsidR="003026F7" w:rsidRPr="00872B5A" w:rsidRDefault="003026F7" w:rsidP="00F15EBA">
            <w:pPr>
              <w:adjustRightInd/>
              <w:snapToGrid/>
              <w:spacing w:after="0"/>
              <w:jc w:val="center"/>
              <w:rPr>
                <w:rFonts w:ascii="宋体" w:eastAsia="宋体" w:hAnsi="宋体" w:cs="宋体"/>
                <w:sz w:val="21"/>
                <w:szCs w:val="21"/>
              </w:rPr>
            </w:pPr>
            <w:r w:rsidRPr="00872B5A">
              <w:rPr>
                <w:rFonts w:ascii="宋体" w:eastAsia="宋体" w:hAnsi="宋体" w:cs="宋体"/>
                <w:sz w:val="21"/>
                <w:szCs w:val="21"/>
              </w:rPr>
              <w:t xml:space="preserve">45.81 </w:t>
            </w:r>
          </w:p>
        </w:tc>
      </w:tr>
      <w:tr w:rsidR="003026F7" w:rsidRPr="007C46B3" w:rsidTr="00872B5A">
        <w:trPr>
          <w:trHeight w:val="255"/>
        </w:trPr>
        <w:tc>
          <w:tcPr>
            <w:tcW w:w="812"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741" w:type="dxa"/>
            <w:tcBorders>
              <w:top w:val="nil"/>
              <w:left w:val="nil"/>
              <w:bottom w:val="single" w:sz="4" w:space="0" w:color="auto"/>
              <w:right w:val="single" w:sz="4" w:space="0" w:color="auto"/>
            </w:tcBorders>
            <w:noWrap/>
            <w:vAlign w:val="bottom"/>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45.95 </w:t>
            </w:r>
          </w:p>
        </w:tc>
        <w:tc>
          <w:tcPr>
            <w:tcW w:w="666" w:type="dxa"/>
            <w:vMerge/>
            <w:tcBorders>
              <w:top w:val="nil"/>
              <w:left w:val="single" w:sz="4" w:space="0" w:color="auto"/>
              <w:bottom w:val="single" w:sz="4" w:space="0" w:color="auto"/>
              <w:right w:val="single" w:sz="4" w:space="0" w:color="auto"/>
            </w:tcBorders>
            <w:vAlign w:val="center"/>
          </w:tcPr>
          <w:p w:rsidR="003026F7" w:rsidRPr="00F15EBA" w:rsidRDefault="003026F7" w:rsidP="003026F7">
            <w:pPr>
              <w:adjustRightInd/>
              <w:snapToGrid/>
              <w:spacing w:after="0"/>
              <w:ind w:rightChars="-64" w:right="3168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45.89 </w:t>
            </w:r>
          </w:p>
        </w:tc>
        <w:tc>
          <w:tcPr>
            <w:tcW w:w="732"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900"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45.90 </w:t>
            </w:r>
          </w:p>
        </w:tc>
        <w:tc>
          <w:tcPr>
            <w:tcW w:w="720" w:type="dxa"/>
            <w:vMerge/>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p>
        </w:tc>
        <w:tc>
          <w:tcPr>
            <w:tcW w:w="900" w:type="dxa"/>
            <w:tcBorders>
              <w:top w:val="nil"/>
              <w:left w:val="single" w:sz="4" w:space="0" w:color="auto"/>
              <w:bottom w:val="single" w:sz="4" w:space="0" w:color="auto"/>
              <w:right w:val="single" w:sz="4" w:space="0" w:color="auto"/>
            </w:tcBorders>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45.90 </w:t>
            </w:r>
          </w:p>
        </w:tc>
        <w:tc>
          <w:tcPr>
            <w:tcW w:w="720"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45.88 </w:t>
            </w:r>
          </w:p>
        </w:tc>
        <w:tc>
          <w:tcPr>
            <w:tcW w:w="741"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45.81 </w:t>
            </w:r>
          </w:p>
        </w:tc>
        <w:tc>
          <w:tcPr>
            <w:tcW w:w="741" w:type="dxa"/>
            <w:vMerge/>
            <w:shd w:val="clear" w:color="auto" w:fill="00FFFF"/>
            <w:vAlign w:val="center"/>
          </w:tcPr>
          <w:p w:rsidR="003026F7" w:rsidRPr="00872B5A" w:rsidRDefault="003026F7" w:rsidP="00872B5A">
            <w:pPr>
              <w:adjustRightInd/>
              <w:snapToGrid/>
              <w:spacing w:after="0"/>
              <w:jc w:val="center"/>
              <w:rPr>
                <w:rFonts w:ascii="宋体" w:eastAsia="宋体" w:hAnsi="宋体" w:cs="宋体"/>
                <w:sz w:val="21"/>
                <w:szCs w:val="21"/>
              </w:rPr>
            </w:pPr>
          </w:p>
        </w:tc>
      </w:tr>
      <w:tr w:rsidR="003026F7" w:rsidRPr="007C46B3" w:rsidTr="00872B5A">
        <w:trPr>
          <w:trHeight w:val="255"/>
        </w:trPr>
        <w:tc>
          <w:tcPr>
            <w:tcW w:w="812" w:type="dxa"/>
            <w:vMerge w:val="restart"/>
            <w:tcBorders>
              <w:top w:val="nil"/>
              <w:left w:val="single" w:sz="4" w:space="0" w:color="auto"/>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B4</w:t>
            </w:r>
          </w:p>
        </w:tc>
        <w:tc>
          <w:tcPr>
            <w:tcW w:w="741" w:type="dxa"/>
            <w:tcBorders>
              <w:top w:val="nil"/>
              <w:left w:val="nil"/>
              <w:bottom w:val="single" w:sz="4" w:space="0" w:color="auto"/>
              <w:right w:val="single" w:sz="4" w:space="0" w:color="auto"/>
            </w:tcBorders>
            <w:noWrap/>
            <w:vAlign w:val="bottom"/>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45.89 </w:t>
            </w:r>
          </w:p>
        </w:tc>
        <w:tc>
          <w:tcPr>
            <w:tcW w:w="666"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3026F7">
            <w:pPr>
              <w:adjustRightInd/>
              <w:snapToGrid/>
              <w:spacing w:after="0"/>
              <w:ind w:rightChars="-64" w:right="31680"/>
              <w:jc w:val="center"/>
              <w:rPr>
                <w:rFonts w:ascii="宋体" w:eastAsia="宋体" w:hAnsi="宋体" w:cs="宋体"/>
                <w:sz w:val="18"/>
                <w:szCs w:val="18"/>
              </w:rPr>
            </w:pPr>
            <w:r w:rsidRPr="00F15EBA">
              <w:rPr>
                <w:rFonts w:ascii="宋体" w:eastAsia="宋体" w:hAnsi="宋体" w:cs="宋体"/>
                <w:sz w:val="18"/>
                <w:szCs w:val="18"/>
              </w:rPr>
              <w:t xml:space="preserve">45.90 </w:t>
            </w:r>
          </w:p>
        </w:tc>
        <w:tc>
          <w:tcPr>
            <w:tcW w:w="741"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45.88 </w:t>
            </w:r>
          </w:p>
        </w:tc>
        <w:tc>
          <w:tcPr>
            <w:tcW w:w="732"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45.81 </w:t>
            </w:r>
          </w:p>
        </w:tc>
        <w:tc>
          <w:tcPr>
            <w:tcW w:w="900"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45.63 </w:t>
            </w:r>
          </w:p>
        </w:tc>
        <w:tc>
          <w:tcPr>
            <w:tcW w:w="720" w:type="dxa"/>
            <w:vMerge w:val="restart"/>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45.83 </w:t>
            </w:r>
          </w:p>
        </w:tc>
        <w:tc>
          <w:tcPr>
            <w:tcW w:w="900" w:type="dxa"/>
            <w:tcBorders>
              <w:top w:val="nil"/>
              <w:left w:val="single" w:sz="4" w:space="0" w:color="auto"/>
              <w:bottom w:val="single" w:sz="4" w:space="0" w:color="auto"/>
              <w:right w:val="single" w:sz="4" w:space="0" w:color="auto"/>
            </w:tcBorders>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45.63 </w:t>
            </w:r>
          </w:p>
        </w:tc>
        <w:tc>
          <w:tcPr>
            <w:tcW w:w="720"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45.66 </w:t>
            </w:r>
          </w:p>
        </w:tc>
        <w:tc>
          <w:tcPr>
            <w:tcW w:w="741" w:type="dxa"/>
            <w:tcBorders>
              <w:top w:val="nil"/>
              <w:left w:val="nil"/>
              <w:bottom w:val="single" w:sz="4" w:space="0" w:color="auto"/>
              <w:right w:val="single" w:sz="4" w:space="0" w:color="auto"/>
            </w:tcBorders>
            <w:noWrap/>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45.81 </w:t>
            </w:r>
          </w:p>
        </w:tc>
        <w:tc>
          <w:tcPr>
            <w:tcW w:w="741"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45.79 </w:t>
            </w:r>
          </w:p>
        </w:tc>
        <w:tc>
          <w:tcPr>
            <w:tcW w:w="741" w:type="dxa"/>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45.76 </w:t>
            </w:r>
          </w:p>
        </w:tc>
        <w:tc>
          <w:tcPr>
            <w:tcW w:w="741" w:type="dxa"/>
            <w:vMerge w:val="restart"/>
            <w:shd w:val="clear" w:color="auto" w:fill="00FFFF"/>
            <w:vAlign w:val="center"/>
          </w:tcPr>
          <w:p w:rsidR="003026F7" w:rsidRPr="00872B5A" w:rsidRDefault="003026F7" w:rsidP="00F15EBA">
            <w:pPr>
              <w:adjustRightInd/>
              <w:snapToGrid/>
              <w:spacing w:after="0"/>
              <w:jc w:val="center"/>
              <w:rPr>
                <w:rFonts w:ascii="宋体" w:eastAsia="宋体" w:hAnsi="宋体" w:cs="宋体"/>
                <w:sz w:val="21"/>
                <w:szCs w:val="21"/>
              </w:rPr>
            </w:pPr>
            <w:r w:rsidRPr="00872B5A">
              <w:rPr>
                <w:rFonts w:ascii="宋体" w:eastAsia="宋体" w:hAnsi="宋体" w:cs="宋体"/>
                <w:sz w:val="21"/>
                <w:szCs w:val="21"/>
              </w:rPr>
              <w:t xml:space="preserve">45.65 </w:t>
            </w:r>
          </w:p>
        </w:tc>
      </w:tr>
      <w:tr w:rsidR="003026F7" w:rsidRPr="007C46B3" w:rsidTr="00872B5A">
        <w:trPr>
          <w:trHeight w:val="255"/>
        </w:trPr>
        <w:tc>
          <w:tcPr>
            <w:tcW w:w="812"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741" w:type="dxa"/>
            <w:tcBorders>
              <w:top w:val="nil"/>
              <w:left w:val="nil"/>
              <w:bottom w:val="single" w:sz="4" w:space="0" w:color="auto"/>
              <w:right w:val="single" w:sz="4" w:space="0" w:color="auto"/>
            </w:tcBorders>
            <w:noWrap/>
            <w:vAlign w:val="bottom"/>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45.90 </w:t>
            </w:r>
          </w:p>
        </w:tc>
        <w:tc>
          <w:tcPr>
            <w:tcW w:w="666" w:type="dxa"/>
            <w:vMerge/>
            <w:tcBorders>
              <w:top w:val="nil"/>
              <w:left w:val="single" w:sz="4" w:space="0" w:color="auto"/>
              <w:bottom w:val="single" w:sz="4" w:space="0" w:color="auto"/>
              <w:right w:val="single" w:sz="4" w:space="0" w:color="auto"/>
            </w:tcBorders>
            <w:vAlign w:val="center"/>
          </w:tcPr>
          <w:p w:rsidR="003026F7" w:rsidRPr="00F15EBA" w:rsidRDefault="003026F7" w:rsidP="003026F7">
            <w:pPr>
              <w:adjustRightInd/>
              <w:snapToGrid/>
              <w:spacing w:after="0"/>
              <w:ind w:rightChars="-64" w:right="3168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45.73 </w:t>
            </w:r>
          </w:p>
        </w:tc>
        <w:tc>
          <w:tcPr>
            <w:tcW w:w="732"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900"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45.69 </w:t>
            </w:r>
          </w:p>
        </w:tc>
        <w:tc>
          <w:tcPr>
            <w:tcW w:w="720" w:type="dxa"/>
            <w:vMerge/>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p>
        </w:tc>
        <w:tc>
          <w:tcPr>
            <w:tcW w:w="900" w:type="dxa"/>
            <w:tcBorders>
              <w:top w:val="nil"/>
              <w:left w:val="single" w:sz="4" w:space="0" w:color="auto"/>
              <w:bottom w:val="single" w:sz="4" w:space="0" w:color="auto"/>
              <w:right w:val="single" w:sz="4" w:space="0" w:color="auto"/>
            </w:tcBorders>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45.69 </w:t>
            </w:r>
          </w:p>
        </w:tc>
        <w:tc>
          <w:tcPr>
            <w:tcW w:w="720"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45.77 </w:t>
            </w:r>
          </w:p>
        </w:tc>
        <w:tc>
          <w:tcPr>
            <w:tcW w:w="741"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45.54 </w:t>
            </w:r>
          </w:p>
        </w:tc>
        <w:tc>
          <w:tcPr>
            <w:tcW w:w="741" w:type="dxa"/>
            <w:vMerge/>
            <w:shd w:val="clear" w:color="auto" w:fill="00FFFF"/>
            <w:vAlign w:val="center"/>
          </w:tcPr>
          <w:p w:rsidR="003026F7" w:rsidRPr="00872B5A" w:rsidRDefault="003026F7" w:rsidP="00872B5A">
            <w:pPr>
              <w:adjustRightInd/>
              <w:snapToGrid/>
              <w:spacing w:after="0"/>
              <w:jc w:val="center"/>
              <w:rPr>
                <w:rFonts w:ascii="宋体" w:eastAsia="宋体" w:hAnsi="宋体" w:cs="宋体"/>
                <w:sz w:val="21"/>
                <w:szCs w:val="21"/>
              </w:rPr>
            </w:pPr>
          </w:p>
        </w:tc>
      </w:tr>
      <w:tr w:rsidR="003026F7" w:rsidRPr="007C46B3" w:rsidTr="00872B5A">
        <w:trPr>
          <w:trHeight w:val="255"/>
        </w:trPr>
        <w:tc>
          <w:tcPr>
            <w:tcW w:w="812" w:type="dxa"/>
            <w:vMerge w:val="restart"/>
            <w:tcBorders>
              <w:top w:val="nil"/>
              <w:left w:val="single" w:sz="4" w:space="0" w:color="auto"/>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A5</w:t>
            </w:r>
          </w:p>
        </w:tc>
        <w:tc>
          <w:tcPr>
            <w:tcW w:w="741" w:type="dxa"/>
            <w:tcBorders>
              <w:top w:val="nil"/>
              <w:left w:val="nil"/>
              <w:bottom w:val="single" w:sz="4" w:space="0" w:color="auto"/>
              <w:right w:val="single" w:sz="4" w:space="0" w:color="auto"/>
            </w:tcBorders>
            <w:noWrap/>
            <w:vAlign w:val="bottom"/>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45.46 </w:t>
            </w:r>
          </w:p>
        </w:tc>
        <w:tc>
          <w:tcPr>
            <w:tcW w:w="666"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3026F7">
            <w:pPr>
              <w:adjustRightInd/>
              <w:snapToGrid/>
              <w:spacing w:after="0"/>
              <w:ind w:rightChars="-64" w:right="31680"/>
              <w:jc w:val="center"/>
              <w:rPr>
                <w:rFonts w:ascii="宋体" w:eastAsia="宋体" w:hAnsi="宋体" w:cs="宋体"/>
                <w:sz w:val="18"/>
                <w:szCs w:val="18"/>
              </w:rPr>
            </w:pPr>
            <w:r w:rsidRPr="00F15EBA">
              <w:rPr>
                <w:rFonts w:ascii="宋体" w:eastAsia="宋体" w:hAnsi="宋体" w:cs="宋体"/>
                <w:sz w:val="18"/>
                <w:szCs w:val="18"/>
              </w:rPr>
              <w:t xml:space="preserve">45.44 </w:t>
            </w:r>
          </w:p>
        </w:tc>
        <w:tc>
          <w:tcPr>
            <w:tcW w:w="741"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45.54 </w:t>
            </w:r>
          </w:p>
        </w:tc>
        <w:tc>
          <w:tcPr>
            <w:tcW w:w="732"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45.59 </w:t>
            </w:r>
          </w:p>
        </w:tc>
        <w:tc>
          <w:tcPr>
            <w:tcW w:w="900"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45.44 </w:t>
            </w:r>
          </w:p>
        </w:tc>
        <w:tc>
          <w:tcPr>
            <w:tcW w:w="720" w:type="dxa"/>
            <w:vMerge w:val="restart"/>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45.33 </w:t>
            </w:r>
          </w:p>
        </w:tc>
        <w:tc>
          <w:tcPr>
            <w:tcW w:w="900" w:type="dxa"/>
            <w:tcBorders>
              <w:top w:val="nil"/>
              <w:left w:val="single" w:sz="4" w:space="0" w:color="auto"/>
              <w:bottom w:val="single" w:sz="4" w:space="0" w:color="auto"/>
              <w:right w:val="single" w:sz="4" w:space="0" w:color="auto"/>
            </w:tcBorders>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45.44 </w:t>
            </w:r>
          </w:p>
        </w:tc>
        <w:tc>
          <w:tcPr>
            <w:tcW w:w="720"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45.42 </w:t>
            </w:r>
          </w:p>
        </w:tc>
        <w:tc>
          <w:tcPr>
            <w:tcW w:w="741" w:type="dxa"/>
            <w:tcBorders>
              <w:top w:val="nil"/>
              <w:left w:val="nil"/>
              <w:bottom w:val="single" w:sz="4" w:space="0" w:color="auto"/>
              <w:right w:val="single" w:sz="4" w:space="0" w:color="auto"/>
            </w:tcBorders>
            <w:noWrap/>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45.33 </w:t>
            </w:r>
          </w:p>
        </w:tc>
        <w:tc>
          <w:tcPr>
            <w:tcW w:w="741"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45.39 </w:t>
            </w:r>
          </w:p>
        </w:tc>
        <w:tc>
          <w:tcPr>
            <w:tcW w:w="741" w:type="dxa"/>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45.47 </w:t>
            </w:r>
          </w:p>
        </w:tc>
        <w:tc>
          <w:tcPr>
            <w:tcW w:w="741" w:type="dxa"/>
            <w:vMerge w:val="restart"/>
            <w:shd w:val="clear" w:color="auto" w:fill="00FFFF"/>
            <w:vAlign w:val="center"/>
          </w:tcPr>
          <w:p w:rsidR="003026F7" w:rsidRPr="00872B5A" w:rsidRDefault="003026F7" w:rsidP="00F15EBA">
            <w:pPr>
              <w:adjustRightInd/>
              <w:snapToGrid/>
              <w:spacing w:after="0"/>
              <w:jc w:val="center"/>
              <w:rPr>
                <w:rFonts w:ascii="宋体" w:eastAsia="宋体" w:hAnsi="宋体" w:cs="宋体"/>
                <w:sz w:val="21"/>
                <w:szCs w:val="21"/>
              </w:rPr>
            </w:pPr>
            <w:r w:rsidRPr="00872B5A">
              <w:rPr>
                <w:rFonts w:ascii="宋体" w:eastAsia="宋体" w:hAnsi="宋体" w:cs="宋体"/>
                <w:sz w:val="21"/>
                <w:szCs w:val="21"/>
              </w:rPr>
              <w:t xml:space="preserve">45.49 </w:t>
            </w:r>
          </w:p>
        </w:tc>
      </w:tr>
      <w:tr w:rsidR="003026F7" w:rsidRPr="007C46B3" w:rsidTr="00872B5A">
        <w:trPr>
          <w:trHeight w:val="255"/>
        </w:trPr>
        <w:tc>
          <w:tcPr>
            <w:tcW w:w="812"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741" w:type="dxa"/>
            <w:tcBorders>
              <w:top w:val="nil"/>
              <w:left w:val="nil"/>
              <w:bottom w:val="single" w:sz="4" w:space="0" w:color="auto"/>
              <w:right w:val="single" w:sz="4" w:space="0" w:color="auto"/>
            </w:tcBorders>
            <w:noWrap/>
            <w:vAlign w:val="bottom"/>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45.42 </w:t>
            </w:r>
          </w:p>
        </w:tc>
        <w:tc>
          <w:tcPr>
            <w:tcW w:w="666" w:type="dxa"/>
            <w:vMerge/>
            <w:tcBorders>
              <w:top w:val="nil"/>
              <w:left w:val="single" w:sz="4" w:space="0" w:color="auto"/>
              <w:bottom w:val="single" w:sz="4" w:space="0" w:color="auto"/>
              <w:right w:val="single" w:sz="4" w:space="0" w:color="auto"/>
            </w:tcBorders>
            <w:vAlign w:val="center"/>
          </w:tcPr>
          <w:p w:rsidR="003026F7" w:rsidRPr="00F15EBA" w:rsidRDefault="003026F7" w:rsidP="003026F7">
            <w:pPr>
              <w:adjustRightInd/>
              <w:snapToGrid/>
              <w:spacing w:after="0"/>
              <w:ind w:rightChars="-64" w:right="3168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45.64 </w:t>
            </w:r>
          </w:p>
        </w:tc>
        <w:tc>
          <w:tcPr>
            <w:tcW w:w="732"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900"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45.39 </w:t>
            </w:r>
          </w:p>
        </w:tc>
        <w:tc>
          <w:tcPr>
            <w:tcW w:w="720" w:type="dxa"/>
            <w:vMerge/>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p>
        </w:tc>
        <w:tc>
          <w:tcPr>
            <w:tcW w:w="900" w:type="dxa"/>
            <w:tcBorders>
              <w:top w:val="nil"/>
              <w:left w:val="single" w:sz="4" w:space="0" w:color="auto"/>
              <w:bottom w:val="single" w:sz="4" w:space="0" w:color="auto"/>
              <w:right w:val="single" w:sz="4" w:space="0" w:color="auto"/>
            </w:tcBorders>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45.39 </w:t>
            </w:r>
          </w:p>
        </w:tc>
        <w:tc>
          <w:tcPr>
            <w:tcW w:w="720"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45.45 </w:t>
            </w:r>
          </w:p>
        </w:tc>
        <w:tc>
          <w:tcPr>
            <w:tcW w:w="741" w:type="dxa"/>
            <w:vMerge/>
            <w:tcBorders>
              <w:top w:val="nil"/>
              <w:left w:val="single" w:sz="4" w:space="0" w:color="auto"/>
              <w:bottom w:val="single" w:sz="4" w:space="0" w:color="auto"/>
              <w:right w:val="single" w:sz="4" w:space="0" w:color="auto"/>
            </w:tcBorders>
            <w:vAlign w:val="center"/>
          </w:tcPr>
          <w:p w:rsidR="003026F7" w:rsidRPr="00F15EBA" w:rsidRDefault="003026F7" w:rsidP="007C46B3">
            <w:pPr>
              <w:adjustRightInd/>
              <w:snapToGrid/>
              <w:spacing w:after="0"/>
              <w:rPr>
                <w:rFonts w:ascii="宋体" w:eastAsia="宋体" w:hAnsi="宋体" w:cs="宋体"/>
                <w:sz w:val="18"/>
                <w:szCs w:val="18"/>
              </w:rPr>
            </w:pPr>
          </w:p>
        </w:tc>
        <w:tc>
          <w:tcPr>
            <w:tcW w:w="741" w:type="dxa"/>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45.51 </w:t>
            </w:r>
          </w:p>
        </w:tc>
        <w:tc>
          <w:tcPr>
            <w:tcW w:w="741" w:type="dxa"/>
            <w:vMerge/>
            <w:shd w:val="clear" w:color="auto" w:fill="00FFFF"/>
            <w:vAlign w:val="center"/>
          </w:tcPr>
          <w:p w:rsidR="003026F7" w:rsidRPr="00872B5A" w:rsidRDefault="003026F7" w:rsidP="00872B5A">
            <w:pPr>
              <w:adjustRightInd/>
              <w:snapToGrid/>
              <w:spacing w:after="0"/>
              <w:jc w:val="center"/>
              <w:rPr>
                <w:rFonts w:ascii="宋体" w:eastAsia="宋体" w:hAnsi="宋体" w:cs="宋体"/>
                <w:sz w:val="21"/>
                <w:szCs w:val="21"/>
              </w:rPr>
            </w:pPr>
          </w:p>
        </w:tc>
      </w:tr>
      <w:tr w:rsidR="003026F7" w:rsidRPr="007C46B3" w:rsidTr="00872B5A">
        <w:trPr>
          <w:trHeight w:val="255"/>
        </w:trPr>
        <w:tc>
          <w:tcPr>
            <w:tcW w:w="812" w:type="dxa"/>
            <w:vMerge w:val="restart"/>
            <w:tcBorders>
              <w:top w:val="nil"/>
              <w:left w:val="single" w:sz="4" w:space="0" w:color="auto"/>
              <w:bottom w:val="single" w:sz="4" w:space="0" w:color="auto"/>
              <w:right w:val="single" w:sz="4" w:space="0" w:color="auto"/>
            </w:tcBorders>
            <w:noWrap/>
            <w:vAlign w:val="center"/>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B5</w:t>
            </w:r>
          </w:p>
        </w:tc>
        <w:tc>
          <w:tcPr>
            <w:tcW w:w="741" w:type="dxa"/>
            <w:tcBorders>
              <w:top w:val="nil"/>
              <w:left w:val="nil"/>
              <w:bottom w:val="single" w:sz="4" w:space="0" w:color="auto"/>
              <w:right w:val="single" w:sz="4" w:space="0" w:color="auto"/>
            </w:tcBorders>
            <w:noWrap/>
            <w:vAlign w:val="bottom"/>
          </w:tcPr>
          <w:p w:rsidR="003026F7" w:rsidRPr="00F15EBA" w:rsidRDefault="003026F7" w:rsidP="003026F7">
            <w:pPr>
              <w:adjustRightInd/>
              <w:snapToGrid/>
              <w:spacing w:after="0"/>
              <w:ind w:rightChars="-39" w:right="31680"/>
              <w:jc w:val="center"/>
              <w:rPr>
                <w:rFonts w:ascii="宋体" w:eastAsia="宋体" w:hAnsi="宋体" w:cs="宋体"/>
                <w:sz w:val="18"/>
                <w:szCs w:val="18"/>
              </w:rPr>
            </w:pPr>
            <w:r w:rsidRPr="00F15EBA">
              <w:rPr>
                <w:rFonts w:ascii="宋体" w:eastAsia="宋体" w:hAnsi="宋体" w:cs="宋体"/>
                <w:sz w:val="18"/>
                <w:szCs w:val="18"/>
              </w:rPr>
              <w:t xml:space="preserve">45.57 </w:t>
            </w:r>
          </w:p>
        </w:tc>
        <w:tc>
          <w:tcPr>
            <w:tcW w:w="666"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3026F7">
            <w:pPr>
              <w:adjustRightInd/>
              <w:snapToGrid/>
              <w:spacing w:after="0"/>
              <w:ind w:rightChars="-64" w:right="31680"/>
              <w:jc w:val="center"/>
              <w:rPr>
                <w:rFonts w:ascii="宋体" w:eastAsia="宋体" w:hAnsi="宋体" w:cs="宋体"/>
                <w:sz w:val="18"/>
                <w:szCs w:val="18"/>
              </w:rPr>
            </w:pPr>
            <w:r w:rsidRPr="00F15EBA">
              <w:rPr>
                <w:rFonts w:ascii="宋体" w:eastAsia="宋体" w:hAnsi="宋体" w:cs="宋体"/>
                <w:sz w:val="18"/>
                <w:szCs w:val="18"/>
              </w:rPr>
              <w:t xml:space="preserve">45.51 </w:t>
            </w:r>
          </w:p>
        </w:tc>
        <w:tc>
          <w:tcPr>
            <w:tcW w:w="741"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45.44 </w:t>
            </w:r>
          </w:p>
        </w:tc>
        <w:tc>
          <w:tcPr>
            <w:tcW w:w="732"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45.47 </w:t>
            </w:r>
          </w:p>
        </w:tc>
        <w:tc>
          <w:tcPr>
            <w:tcW w:w="900" w:type="dxa"/>
            <w:tcBorders>
              <w:top w:val="nil"/>
              <w:left w:val="nil"/>
              <w:bottom w:val="single" w:sz="4" w:space="0" w:color="auto"/>
              <w:right w:val="single" w:sz="4" w:space="0" w:color="auto"/>
            </w:tcBorders>
            <w:noWrap/>
            <w:vAlign w:val="bottom"/>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45.40 </w:t>
            </w:r>
          </w:p>
        </w:tc>
        <w:tc>
          <w:tcPr>
            <w:tcW w:w="720" w:type="dxa"/>
            <w:vMerge w:val="restart"/>
            <w:tcBorders>
              <w:left w:val="single" w:sz="4" w:space="0" w:color="auto"/>
              <w:right w:val="single" w:sz="4" w:space="0" w:color="auto"/>
            </w:tcBorders>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45.45 </w:t>
            </w:r>
          </w:p>
        </w:tc>
        <w:tc>
          <w:tcPr>
            <w:tcW w:w="900" w:type="dxa"/>
            <w:tcBorders>
              <w:top w:val="nil"/>
              <w:left w:val="single" w:sz="4" w:space="0" w:color="auto"/>
              <w:bottom w:val="single" w:sz="4" w:space="0" w:color="auto"/>
              <w:right w:val="single" w:sz="4" w:space="0" w:color="auto"/>
            </w:tcBorders>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45.40 </w:t>
            </w:r>
          </w:p>
        </w:tc>
        <w:tc>
          <w:tcPr>
            <w:tcW w:w="720"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7C46B3">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45.36 </w:t>
            </w:r>
          </w:p>
        </w:tc>
        <w:tc>
          <w:tcPr>
            <w:tcW w:w="741" w:type="dxa"/>
            <w:tcBorders>
              <w:top w:val="nil"/>
              <w:left w:val="nil"/>
              <w:bottom w:val="single" w:sz="4" w:space="0" w:color="auto"/>
              <w:right w:val="single" w:sz="4" w:space="0" w:color="auto"/>
            </w:tcBorders>
            <w:noWrap/>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45.41 </w:t>
            </w:r>
          </w:p>
        </w:tc>
        <w:tc>
          <w:tcPr>
            <w:tcW w:w="741" w:type="dxa"/>
            <w:vMerge w:val="restart"/>
            <w:tcBorders>
              <w:top w:val="nil"/>
              <w:left w:val="single" w:sz="4" w:space="0" w:color="auto"/>
              <w:bottom w:val="single" w:sz="4" w:space="0" w:color="auto"/>
              <w:right w:val="single" w:sz="4" w:space="0" w:color="auto"/>
            </w:tcBorders>
            <w:shd w:val="clear" w:color="auto" w:fill="33CCCC"/>
            <w:noWrap/>
            <w:vAlign w:val="center"/>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45.46 </w:t>
            </w:r>
          </w:p>
        </w:tc>
        <w:tc>
          <w:tcPr>
            <w:tcW w:w="741" w:type="dxa"/>
            <w:vAlign w:val="bottom"/>
          </w:tcPr>
          <w:p w:rsidR="003026F7" w:rsidRPr="00F15EBA" w:rsidRDefault="003026F7" w:rsidP="00F15EBA">
            <w:pPr>
              <w:adjustRightInd/>
              <w:snapToGrid/>
              <w:spacing w:after="0"/>
              <w:jc w:val="center"/>
              <w:rPr>
                <w:rFonts w:ascii="宋体" w:eastAsia="宋体" w:hAnsi="宋体" w:cs="宋体"/>
                <w:sz w:val="18"/>
                <w:szCs w:val="18"/>
              </w:rPr>
            </w:pPr>
            <w:r w:rsidRPr="00F15EBA">
              <w:rPr>
                <w:rFonts w:ascii="宋体" w:eastAsia="宋体" w:hAnsi="宋体" w:cs="宋体"/>
                <w:sz w:val="18"/>
                <w:szCs w:val="18"/>
              </w:rPr>
              <w:t xml:space="preserve">45.58 </w:t>
            </w:r>
          </w:p>
        </w:tc>
        <w:tc>
          <w:tcPr>
            <w:tcW w:w="741" w:type="dxa"/>
            <w:vMerge w:val="restart"/>
            <w:shd w:val="clear" w:color="auto" w:fill="00FFFF"/>
            <w:vAlign w:val="center"/>
          </w:tcPr>
          <w:p w:rsidR="003026F7" w:rsidRPr="00872B5A" w:rsidRDefault="003026F7" w:rsidP="00F15EBA">
            <w:pPr>
              <w:adjustRightInd/>
              <w:snapToGrid/>
              <w:spacing w:after="0"/>
              <w:jc w:val="center"/>
              <w:rPr>
                <w:rFonts w:ascii="宋体" w:eastAsia="宋体" w:hAnsi="宋体" w:cs="宋体"/>
                <w:sz w:val="21"/>
                <w:szCs w:val="21"/>
              </w:rPr>
            </w:pPr>
            <w:r w:rsidRPr="00872B5A">
              <w:rPr>
                <w:rFonts w:ascii="宋体" w:eastAsia="宋体" w:hAnsi="宋体" w:cs="宋体"/>
                <w:sz w:val="21"/>
                <w:szCs w:val="21"/>
              </w:rPr>
              <w:t xml:space="preserve">45.46 </w:t>
            </w:r>
          </w:p>
        </w:tc>
      </w:tr>
      <w:tr w:rsidR="003026F7" w:rsidRPr="007C46B3" w:rsidTr="00872B5A">
        <w:trPr>
          <w:trHeight w:val="255"/>
        </w:trPr>
        <w:tc>
          <w:tcPr>
            <w:tcW w:w="812"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741" w:type="dxa"/>
            <w:tcBorders>
              <w:top w:val="nil"/>
              <w:left w:val="nil"/>
              <w:bottom w:val="single" w:sz="4" w:space="0" w:color="auto"/>
              <w:right w:val="single" w:sz="4" w:space="0" w:color="auto"/>
            </w:tcBorders>
            <w:noWrap/>
            <w:vAlign w:val="bottom"/>
          </w:tcPr>
          <w:p w:rsidR="003026F7" w:rsidRPr="007C46B3" w:rsidRDefault="003026F7" w:rsidP="003026F7">
            <w:pPr>
              <w:adjustRightInd/>
              <w:snapToGrid/>
              <w:spacing w:after="0"/>
              <w:ind w:rightChars="-39" w:right="31680"/>
              <w:jc w:val="center"/>
              <w:rPr>
                <w:rFonts w:ascii="宋体" w:eastAsia="宋体" w:hAnsi="宋体" w:cs="宋体"/>
                <w:sz w:val="21"/>
                <w:szCs w:val="21"/>
              </w:rPr>
            </w:pPr>
            <w:r w:rsidRPr="007C46B3">
              <w:rPr>
                <w:rFonts w:ascii="宋体" w:eastAsia="宋体" w:hAnsi="宋体" w:cs="宋体"/>
                <w:sz w:val="21"/>
                <w:szCs w:val="21"/>
              </w:rPr>
              <w:t xml:space="preserve">45.45 </w:t>
            </w:r>
          </w:p>
        </w:tc>
        <w:tc>
          <w:tcPr>
            <w:tcW w:w="666"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741" w:type="dxa"/>
            <w:tcBorders>
              <w:top w:val="nil"/>
              <w:left w:val="nil"/>
              <w:bottom w:val="single" w:sz="4" w:space="0" w:color="auto"/>
              <w:right w:val="single" w:sz="4" w:space="0" w:color="auto"/>
            </w:tcBorders>
            <w:noWrap/>
            <w:vAlign w:val="bottom"/>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 xml:space="preserve">45.49 </w:t>
            </w:r>
          </w:p>
        </w:tc>
        <w:tc>
          <w:tcPr>
            <w:tcW w:w="732"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900" w:type="dxa"/>
            <w:tcBorders>
              <w:top w:val="nil"/>
              <w:left w:val="nil"/>
              <w:bottom w:val="single" w:sz="4" w:space="0" w:color="auto"/>
              <w:right w:val="single" w:sz="4" w:space="0" w:color="auto"/>
            </w:tcBorders>
            <w:noWrap/>
            <w:vAlign w:val="bottom"/>
          </w:tcPr>
          <w:p w:rsidR="003026F7" w:rsidRPr="007C46B3" w:rsidRDefault="003026F7" w:rsidP="007C46B3">
            <w:pPr>
              <w:adjustRightInd/>
              <w:snapToGrid/>
              <w:spacing w:after="0"/>
              <w:jc w:val="center"/>
              <w:rPr>
                <w:rFonts w:ascii="宋体" w:eastAsia="宋体" w:hAnsi="宋体" w:cs="宋体"/>
                <w:sz w:val="21"/>
                <w:szCs w:val="21"/>
              </w:rPr>
            </w:pPr>
            <w:r w:rsidRPr="007C46B3">
              <w:rPr>
                <w:rFonts w:ascii="宋体" w:eastAsia="宋体" w:hAnsi="宋体" w:cs="宋体"/>
                <w:sz w:val="21"/>
                <w:szCs w:val="21"/>
              </w:rPr>
              <w:t xml:space="preserve">45.40 </w:t>
            </w:r>
          </w:p>
        </w:tc>
        <w:tc>
          <w:tcPr>
            <w:tcW w:w="720" w:type="dxa"/>
            <w:vMerge/>
            <w:tcBorders>
              <w:left w:val="single" w:sz="4" w:space="0" w:color="auto"/>
              <w:bottom w:val="single" w:sz="4" w:space="0" w:color="auto"/>
              <w:right w:val="single" w:sz="4" w:space="0" w:color="auto"/>
            </w:tcBorders>
            <w:vAlign w:val="bottom"/>
          </w:tcPr>
          <w:p w:rsidR="003026F7" w:rsidRPr="007C46B3" w:rsidRDefault="003026F7" w:rsidP="007C46B3">
            <w:pPr>
              <w:adjustRightInd/>
              <w:snapToGrid/>
              <w:spacing w:after="0"/>
              <w:jc w:val="center"/>
              <w:rPr>
                <w:rFonts w:ascii="宋体" w:eastAsia="宋体" w:hAnsi="宋体" w:cs="宋体"/>
                <w:sz w:val="21"/>
                <w:szCs w:val="21"/>
              </w:rPr>
            </w:pPr>
          </w:p>
        </w:tc>
        <w:tc>
          <w:tcPr>
            <w:tcW w:w="900" w:type="dxa"/>
            <w:tcBorders>
              <w:top w:val="nil"/>
              <w:left w:val="single" w:sz="4" w:space="0" w:color="auto"/>
              <w:bottom w:val="single" w:sz="4" w:space="0" w:color="auto"/>
              <w:right w:val="single" w:sz="4" w:space="0" w:color="auto"/>
            </w:tcBorders>
            <w:vAlign w:val="bottom"/>
          </w:tcPr>
          <w:p w:rsidR="003026F7" w:rsidRPr="00F15EBA" w:rsidRDefault="003026F7" w:rsidP="00F15EBA">
            <w:pPr>
              <w:adjustRightInd/>
              <w:snapToGrid/>
              <w:spacing w:after="0"/>
              <w:jc w:val="center"/>
              <w:rPr>
                <w:rFonts w:ascii="宋体" w:eastAsia="宋体" w:hAnsi="宋体" w:cs="宋体"/>
                <w:sz w:val="21"/>
                <w:szCs w:val="21"/>
              </w:rPr>
            </w:pPr>
            <w:r w:rsidRPr="00F15EBA">
              <w:rPr>
                <w:rFonts w:ascii="宋体" w:eastAsia="宋体" w:hAnsi="宋体" w:cs="宋体"/>
                <w:sz w:val="21"/>
                <w:szCs w:val="21"/>
              </w:rPr>
              <w:t xml:space="preserve">45.32 </w:t>
            </w:r>
          </w:p>
        </w:tc>
        <w:tc>
          <w:tcPr>
            <w:tcW w:w="720"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741" w:type="dxa"/>
            <w:tcBorders>
              <w:top w:val="nil"/>
              <w:left w:val="nil"/>
              <w:bottom w:val="single" w:sz="4" w:space="0" w:color="auto"/>
              <w:right w:val="single" w:sz="4" w:space="0" w:color="auto"/>
            </w:tcBorders>
            <w:noWrap/>
            <w:vAlign w:val="bottom"/>
          </w:tcPr>
          <w:p w:rsidR="003026F7" w:rsidRPr="007C46B3" w:rsidRDefault="003026F7" w:rsidP="007C46B3">
            <w:pPr>
              <w:adjustRightInd/>
              <w:snapToGrid/>
              <w:spacing w:after="0"/>
              <w:jc w:val="center"/>
              <w:rPr>
                <w:rFonts w:ascii="宋体" w:eastAsia="宋体" w:hAnsi="宋体" w:cs="宋体"/>
                <w:sz w:val="21"/>
                <w:szCs w:val="21"/>
              </w:rPr>
            </w:pPr>
            <w:r w:rsidRPr="00F15EBA">
              <w:rPr>
                <w:rFonts w:ascii="宋体" w:eastAsia="宋体" w:hAnsi="宋体" w:cs="宋体"/>
                <w:sz w:val="21"/>
                <w:szCs w:val="21"/>
              </w:rPr>
              <w:t xml:space="preserve">45.50 </w:t>
            </w:r>
          </w:p>
        </w:tc>
        <w:tc>
          <w:tcPr>
            <w:tcW w:w="741" w:type="dxa"/>
            <w:vMerge/>
            <w:tcBorders>
              <w:top w:val="nil"/>
              <w:left w:val="single" w:sz="4" w:space="0" w:color="auto"/>
              <w:bottom w:val="single" w:sz="4" w:space="0" w:color="auto"/>
              <w:right w:val="single" w:sz="4" w:space="0" w:color="auto"/>
            </w:tcBorders>
            <w:vAlign w:val="center"/>
          </w:tcPr>
          <w:p w:rsidR="003026F7" w:rsidRPr="007C46B3" w:rsidRDefault="003026F7" w:rsidP="007C46B3">
            <w:pPr>
              <w:adjustRightInd/>
              <w:snapToGrid/>
              <w:spacing w:after="0"/>
              <w:rPr>
                <w:rFonts w:ascii="宋体" w:eastAsia="宋体" w:hAnsi="宋体" w:cs="宋体"/>
                <w:sz w:val="21"/>
                <w:szCs w:val="21"/>
              </w:rPr>
            </w:pPr>
          </w:p>
        </w:tc>
        <w:tc>
          <w:tcPr>
            <w:tcW w:w="741" w:type="dxa"/>
            <w:vAlign w:val="bottom"/>
          </w:tcPr>
          <w:p w:rsidR="003026F7" w:rsidRPr="007C46B3" w:rsidRDefault="003026F7" w:rsidP="007C46B3">
            <w:pPr>
              <w:adjustRightInd/>
              <w:snapToGrid/>
              <w:spacing w:after="0"/>
              <w:jc w:val="center"/>
              <w:rPr>
                <w:rFonts w:ascii="宋体" w:eastAsia="宋体" w:hAnsi="宋体" w:cs="宋体"/>
                <w:sz w:val="21"/>
                <w:szCs w:val="21"/>
              </w:rPr>
            </w:pPr>
            <w:r w:rsidRPr="00F15EBA">
              <w:rPr>
                <w:rFonts w:ascii="宋体" w:eastAsia="宋体" w:hAnsi="宋体" w:cs="宋体"/>
                <w:sz w:val="21"/>
                <w:szCs w:val="21"/>
              </w:rPr>
              <w:t xml:space="preserve">45.33 </w:t>
            </w:r>
          </w:p>
        </w:tc>
        <w:tc>
          <w:tcPr>
            <w:tcW w:w="741" w:type="dxa"/>
            <w:vMerge/>
            <w:shd w:val="clear" w:color="auto" w:fill="00FFFF"/>
            <w:vAlign w:val="center"/>
          </w:tcPr>
          <w:p w:rsidR="003026F7" w:rsidRPr="007C46B3" w:rsidRDefault="003026F7" w:rsidP="007C46B3">
            <w:pPr>
              <w:adjustRightInd/>
              <w:snapToGrid/>
              <w:spacing w:after="0"/>
              <w:rPr>
                <w:rFonts w:ascii="宋体" w:eastAsia="宋体" w:hAnsi="宋体" w:cs="宋体"/>
                <w:sz w:val="21"/>
                <w:szCs w:val="21"/>
              </w:rPr>
            </w:pPr>
          </w:p>
        </w:tc>
      </w:tr>
    </w:tbl>
    <w:p w:rsidR="003026F7" w:rsidRDefault="003026F7" w:rsidP="00872B5A">
      <w:pPr>
        <w:widowControl w:val="0"/>
        <w:adjustRightInd/>
        <w:snapToGrid/>
        <w:spacing w:after="0"/>
        <w:jc w:val="both"/>
        <w:rPr>
          <w:rFonts w:ascii="宋体" w:eastAsia="宋体" w:hAnsi="宋体"/>
          <w:sz w:val="24"/>
          <w:szCs w:val="24"/>
        </w:rPr>
      </w:pPr>
      <w:r>
        <w:rPr>
          <w:rFonts w:ascii="宋体" w:eastAsia="宋体" w:hAnsi="宋体" w:hint="eastAsia"/>
          <w:sz w:val="24"/>
          <w:szCs w:val="24"/>
        </w:rPr>
        <w:t>注：</w:t>
      </w:r>
      <w:r>
        <w:rPr>
          <w:rFonts w:ascii="宋体" w:eastAsia="宋体" w:hAnsi="宋体"/>
          <w:sz w:val="24"/>
          <w:szCs w:val="24"/>
        </w:rPr>
        <w:t>A</w:t>
      </w:r>
      <w:r>
        <w:rPr>
          <w:rFonts w:ascii="宋体" w:eastAsia="宋体" w:hAnsi="宋体" w:hint="eastAsia"/>
          <w:sz w:val="24"/>
          <w:szCs w:val="24"/>
        </w:rPr>
        <w:t>代表在样品干燥器中保存，</w:t>
      </w:r>
      <w:r>
        <w:rPr>
          <w:rFonts w:ascii="宋体" w:eastAsia="宋体" w:hAnsi="宋体"/>
          <w:sz w:val="24"/>
          <w:szCs w:val="24"/>
        </w:rPr>
        <w:t>B</w:t>
      </w:r>
      <w:r>
        <w:rPr>
          <w:rFonts w:ascii="宋体" w:eastAsia="宋体" w:hAnsi="宋体" w:hint="eastAsia"/>
          <w:sz w:val="24"/>
          <w:szCs w:val="24"/>
        </w:rPr>
        <w:t>代表样品露天保存，以上数据单位为</w:t>
      </w:r>
      <w:r>
        <w:rPr>
          <w:rFonts w:ascii="宋体" w:eastAsia="宋体" w:hAnsi="宋体"/>
          <w:sz w:val="24"/>
          <w:szCs w:val="24"/>
        </w:rPr>
        <w:t xml:space="preserve"> %</w:t>
      </w:r>
      <w:r>
        <w:rPr>
          <w:rFonts w:ascii="宋体" w:eastAsia="宋体" w:hAnsi="宋体" w:hint="eastAsia"/>
          <w:sz w:val="24"/>
          <w:szCs w:val="24"/>
        </w:rPr>
        <w:t>。</w:t>
      </w:r>
    </w:p>
    <w:p w:rsidR="003026F7" w:rsidRDefault="003026F7" w:rsidP="00872B5A">
      <w:pPr>
        <w:widowControl w:val="0"/>
        <w:adjustRightInd/>
        <w:snapToGrid/>
        <w:spacing w:after="0"/>
        <w:jc w:val="both"/>
        <w:rPr>
          <w:rFonts w:ascii="宋体" w:eastAsia="宋体" w:hAnsi="宋体"/>
          <w:sz w:val="24"/>
          <w:szCs w:val="24"/>
        </w:rPr>
      </w:pPr>
    </w:p>
    <w:p w:rsidR="003026F7" w:rsidRDefault="003026F7" w:rsidP="00872B5A">
      <w:pPr>
        <w:widowControl w:val="0"/>
        <w:adjustRightInd/>
        <w:snapToGrid/>
        <w:spacing w:after="0"/>
        <w:ind w:firstLineChars="200" w:firstLine="31680"/>
        <w:jc w:val="center"/>
        <w:rPr>
          <w:rFonts w:ascii="宋体" w:eastAsia="宋体" w:hAnsi="宋体"/>
          <w:sz w:val="21"/>
          <w:szCs w:val="21"/>
        </w:rPr>
      </w:pPr>
    </w:p>
    <w:p w:rsidR="003026F7" w:rsidRDefault="003026F7" w:rsidP="00872B5A">
      <w:pPr>
        <w:widowControl w:val="0"/>
        <w:adjustRightInd/>
        <w:snapToGrid/>
        <w:spacing w:after="0"/>
        <w:ind w:firstLineChars="200" w:firstLine="31680"/>
        <w:jc w:val="center"/>
        <w:rPr>
          <w:rFonts w:ascii="宋体" w:eastAsia="宋体" w:hAnsi="宋体"/>
          <w:sz w:val="21"/>
          <w:szCs w:val="21"/>
        </w:rPr>
      </w:pPr>
    </w:p>
    <w:p w:rsidR="003026F7" w:rsidRDefault="003026F7" w:rsidP="00872B5A">
      <w:pPr>
        <w:widowControl w:val="0"/>
        <w:adjustRightInd/>
        <w:snapToGrid/>
        <w:spacing w:after="0"/>
        <w:ind w:firstLineChars="200" w:firstLine="31680"/>
        <w:jc w:val="center"/>
        <w:rPr>
          <w:rFonts w:ascii="宋体" w:eastAsia="宋体" w:hAnsi="宋体"/>
          <w:sz w:val="21"/>
          <w:szCs w:val="21"/>
        </w:rPr>
      </w:pPr>
    </w:p>
    <w:p w:rsidR="003026F7" w:rsidRDefault="003026F7" w:rsidP="00872B5A">
      <w:pPr>
        <w:widowControl w:val="0"/>
        <w:adjustRightInd/>
        <w:snapToGrid/>
        <w:spacing w:after="0"/>
        <w:ind w:firstLineChars="200" w:firstLine="31680"/>
        <w:jc w:val="center"/>
        <w:rPr>
          <w:rFonts w:ascii="宋体" w:eastAsia="宋体" w:hAnsi="宋体"/>
          <w:sz w:val="21"/>
          <w:szCs w:val="21"/>
        </w:rPr>
      </w:pPr>
    </w:p>
    <w:p w:rsidR="003026F7" w:rsidRDefault="003026F7" w:rsidP="00872B5A">
      <w:pPr>
        <w:widowControl w:val="0"/>
        <w:adjustRightInd/>
        <w:snapToGrid/>
        <w:spacing w:after="0"/>
        <w:ind w:firstLineChars="200" w:firstLine="31680"/>
        <w:jc w:val="center"/>
        <w:rPr>
          <w:rFonts w:ascii="宋体" w:eastAsia="宋体" w:hAnsi="宋体"/>
          <w:sz w:val="21"/>
          <w:szCs w:val="21"/>
        </w:rPr>
      </w:pPr>
    </w:p>
    <w:p w:rsidR="003026F7" w:rsidRDefault="003026F7" w:rsidP="00872B5A">
      <w:pPr>
        <w:widowControl w:val="0"/>
        <w:adjustRightInd/>
        <w:snapToGrid/>
        <w:spacing w:after="0"/>
        <w:ind w:firstLineChars="200" w:firstLine="31680"/>
        <w:jc w:val="center"/>
        <w:rPr>
          <w:rFonts w:ascii="宋体" w:eastAsia="宋体" w:hAnsi="宋体"/>
          <w:sz w:val="21"/>
          <w:szCs w:val="21"/>
        </w:rPr>
      </w:pPr>
    </w:p>
    <w:p w:rsidR="003026F7" w:rsidRDefault="003026F7" w:rsidP="00872B5A">
      <w:pPr>
        <w:widowControl w:val="0"/>
        <w:adjustRightInd/>
        <w:snapToGrid/>
        <w:spacing w:after="0"/>
        <w:ind w:firstLineChars="200" w:firstLine="31680"/>
        <w:jc w:val="center"/>
        <w:rPr>
          <w:rFonts w:ascii="宋体" w:eastAsia="宋体" w:hAnsi="宋体"/>
          <w:sz w:val="21"/>
          <w:szCs w:val="21"/>
        </w:rPr>
      </w:pPr>
      <w:r w:rsidRPr="00872B5A">
        <w:rPr>
          <w:rFonts w:ascii="宋体" w:eastAsia="宋体" w:hAnsi="宋体" w:hint="eastAsia"/>
          <w:sz w:val="21"/>
          <w:szCs w:val="21"/>
        </w:rPr>
        <w:t>表</w:t>
      </w:r>
      <w:r>
        <w:rPr>
          <w:rFonts w:ascii="宋体" w:eastAsia="宋体" w:hAnsi="宋体"/>
          <w:sz w:val="21"/>
          <w:szCs w:val="21"/>
        </w:rPr>
        <w:t>2</w:t>
      </w:r>
      <w:r w:rsidRPr="00872B5A">
        <w:rPr>
          <w:rFonts w:ascii="宋体" w:eastAsia="宋体" w:hAnsi="宋体"/>
          <w:sz w:val="21"/>
          <w:szCs w:val="21"/>
        </w:rPr>
        <w:t>-</w:t>
      </w:r>
      <w:r>
        <w:rPr>
          <w:rFonts w:ascii="宋体" w:eastAsia="宋体" w:hAnsi="宋体" w:hint="eastAsia"/>
          <w:sz w:val="21"/>
          <w:szCs w:val="21"/>
        </w:rPr>
        <w:t>硫含量的变化</w:t>
      </w:r>
    </w:p>
    <w:tbl>
      <w:tblPr>
        <w:tblStyle w:val="TableGrid"/>
        <w:tblW w:w="9758" w:type="dxa"/>
        <w:tblLook w:val="01E0"/>
      </w:tblPr>
      <w:tblGrid>
        <w:gridCol w:w="1394"/>
        <w:gridCol w:w="697"/>
        <w:gridCol w:w="697"/>
        <w:gridCol w:w="697"/>
        <w:gridCol w:w="697"/>
        <w:gridCol w:w="697"/>
        <w:gridCol w:w="697"/>
        <w:gridCol w:w="697"/>
        <w:gridCol w:w="697"/>
        <w:gridCol w:w="697"/>
        <w:gridCol w:w="697"/>
        <w:gridCol w:w="697"/>
        <w:gridCol w:w="697"/>
      </w:tblGrid>
      <w:tr w:rsidR="003026F7" w:rsidTr="00D90ED3">
        <w:trPr>
          <w:trHeight w:val="400"/>
        </w:trPr>
        <w:tc>
          <w:tcPr>
            <w:tcW w:w="1394" w:type="dxa"/>
            <w:vMerge w:val="restart"/>
          </w:tcPr>
          <w:p w:rsidR="003026F7" w:rsidRDefault="003026F7" w:rsidP="00872B5A">
            <w:pPr>
              <w:widowControl w:val="0"/>
              <w:adjustRightInd/>
              <w:snapToGrid/>
              <w:spacing w:after="0"/>
              <w:jc w:val="center"/>
              <w:rPr>
                <w:rFonts w:ascii="宋体" w:eastAsia="宋体" w:hAnsi="宋体"/>
                <w:sz w:val="21"/>
                <w:szCs w:val="21"/>
              </w:rPr>
            </w:pPr>
            <w:r>
              <w:rPr>
                <w:noProof/>
              </w:rPr>
              <w:pict>
                <v:line id="__TH_L32" o:spid="_x0000_s1026" style="position:absolute;left:0;text-align:left;z-index:251658240" from="-5.15pt,0" to="63pt,66.9pt" strokeweight=".5pt"/>
              </w:pict>
            </w:r>
            <w:r>
              <w:rPr>
                <w:rFonts w:ascii="宋体" w:eastAsia="宋体" w:hAnsi="宋体" w:hint="eastAsia"/>
                <w:sz w:val="21"/>
                <w:szCs w:val="21"/>
              </w:rPr>
              <w:t>检测日期</w:t>
            </w:r>
          </w:p>
          <w:p w:rsidR="003026F7" w:rsidRDefault="003026F7" w:rsidP="00872B5A">
            <w:pPr>
              <w:widowControl w:val="0"/>
              <w:adjustRightInd/>
              <w:snapToGrid/>
              <w:spacing w:after="0"/>
              <w:jc w:val="center"/>
              <w:rPr>
                <w:rFonts w:ascii="宋体" w:eastAsia="宋体" w:hAnsi="宋体"/>
                <w:sz w:val="21"/>
                <w:szCs w:val="21"/>
              </w:rPr>
            </w:pPr>
          </w:p>
          <w:p w:rsidR="003026F7" w:rsidRDefault="003026F7" w:rsidP="00872B5A">
            <w:pPr>
              <w:widowControl w:val="0"/>
              <w:adjustRightInd/>
              <w:snapToGrid/>
              <w:spacing w:after="0"/>
              <w:jc w:val="center"/>
              <w:rPr>
                <w:rFonts w:ascii="宋体" w:eastAsia="宋体" w:hAnsi="宋体"/>
                <w:sz w:val="21"/>
                <w:szCs w:val="21"/>
              </w:rPr>
            </w:pPr>
          </w:p>
          <w:p w:rsidR="003026F7" w:rsidRDefault="003026F7" w:rsidP="00872B5A">
            <w:pPr>
              <w:widowControl w:val="0"/>
              <w:adjustRightInd/>
              <w:snapToGrid/>
              <w:spacing w:after="0"/>
              <w:jc w:val="center"/>
              <w:rPr>
                <w:rFonts w:ascii="宋体" w:eastAsia="宋体" w:hAnsi="宋体"/>
                <w:sz w:val="21"/>
                <w:szCs w:val="21"/>
              </w:rPr>
            </w:pPr>
          </w:p>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hint="eastAsia"/>
                <w:sz w:val="21"/>
                <w:szCs w:val="21"/>
              </w:rPr>
              <w:t>样品编号</w:t>
            </w:r>
          </w:p>
        </w:tc>
        <w:tc>
          <w:tcPr>
            <w:tcW w:w="1394" w:type="dxa"/>
            <w:gridSpan w:val="2"/>
          </w:tcPr>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sz w:val="21"/>
                <w:szCs w:val="21"/>
              </w:rPr>
              <w:t>9.11</w:t>
            </w:r>
          </w:p>
        </w:tc>
        <w:tc>
          <w:tcPr>
            <w:tcW w:w="1394" w:type="dxa"/>
            <w:gridSpan w:val="2"/>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sz w:val="21"/>
                <w:szCs w:val="21"/>
              </w:rPr>
              <w:t>9.19</w:t>
            </w:r>
          </w:p>
        </w:tc>
        <w:tc>
          <w:tcPr>
            <w:tcW w:w="1394" w:type="dxa"/>
            <w:gridSpan w:val="2"/>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sz w:val="21"/>
                <w:szCs w:val="21"/>
              </w:rPr>
              <w:t>9.25</w:t>
            </w:r>
          </w:p>
        </w:tc>
        <w:tc>
          <w:tcPr>
            <w:tcW w:w="1394" w:type="dxa"/>
            <w:gridSpan w:val="2"/>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sz w:val="21"/>
                <w:szCs w:val="21"/>
              </w:rPr>
              <w:t>9.30</w:t>
            </w:r>
          </w:p>
        </w:tc>
        <w:tc>
          <w:tcPr>
            <w:tcW w:w="1394" w:type="dxa"/>
            <w:gridSpan w:val="2"/>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sz w:val="21"/>
                <w:szCs w:val="21"/>
              </w:rPr>
              <w:t>10.11</w:t>
            </w:r>
          </w:p>
        </w:tc>
        <w:tc>
          <w:tcPr>
            <w:tcW w:w="1394" w:type="dxa"/>
            <w:gridSpan w:val="2"/>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sz w:val="21"/>
                <w:szCs w:val="21"/>
              </w:rPr>
              <w:t>10.24</w:t>
            </w:r>
          </w:p>
        </w:tc>
      </w:tr>
      <w:tr w:rsidR="003026F7" w:rsidTr="00D90ED3">
        <w:trPr>
          <w:trHeight w:val="923"/>
        </w:trPr>
        <w:tc>
          <w:tcPr>
            <w:tcW w:w="1394" w:type="dxa"/>
            <w:vMerge/>
          </w:tcPr>
          <w:p w:rsidR="003026F7" w:rsidRDefault="003026F7" w:rsidP="00872B5A">
            <w:pPr>
              <w:widowControl w:val="0"/>
              <w:adjustRightInd/>
              <w:snapToGrid/>
              <w:spacing w:after="0"/>
              <w:jc w:val="center"/>
              <w:rPr>
                <w:rFonts w:ascii="宋体" w:eastAsia="宋体" w:hAnsi="宋体"/>
                <w:noProof/>
                <w:sz w:val="21"/>
                <w:szCs w:val="21"/>
              </w:rPr>
            </w:pPr>
          </w:p>
        </w:tc>
        <w:tc>
          <w:tcPr>
            <w:tcW w:w="697" w:type="dxa"/>
          </w:tcPr>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hint="eastAsia"/>
                <w:sz w:val="21"/>
                <w:szCs w:val="21"/>
              </w:rPr>
              <w:t>本次检测结果</w:t>
            </w:r>
          </w:p>
        </w:tc>
        <w:tc>
          <w:tcPr>
            <w:tcW w:w="697" w:type="dxa"/>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hint="eastAsia"/>
                <w:sz w:val="21"/>
                <w:szCs w:val="21"/>
              </w:rPr>
              <w:t>与上次结果差</w:t>
            </w:r>
          </w:p>
        </w:tc>
        <w:tc>
          <w:tcPr>
            <w:tcW w:w="697" w:type="dxa"/>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hint="eastAsia"/>
                <w:sz w:val="21"/>
                <w:szCs w:val="21"/>
              </w:rPr>
              <w:t>本次检测结果</w:t>
            </w:r>
          </w:p>
        </w:tc>
        <w:tc>
          <w:tcPr>
            <w:tcW w:w="697" w:type="dxa"/>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hint="eastAsia"/>
                <w:sz w:val="21"/>
                <w:szCs w:val="21"/>
              </w:rPr>
              <w:t>与上次结果差</w:t>
            </w:r>
          </w:p>
        </w:tc>
        <w:tc>
          <w:tcPr>
            <w:tcW w:w="697" w:type="dxa"/>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hint="eastAsia"/>
                <w:sz w:val="21"/>
                <w:szCs w:val="21"/>
              </w:rPr>
              <w:t>本次检测结果</w:t>
            </w:r>
          </w:p>
        </w:tc>
        <w:tc>
          <w:tcPr>
            <w:tcW w:w="697" w:type="dxa"/>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hint="eastAsia"/>
                <w:sz w:val="21"/>
                <w:szCs w:val="21"/>
              </w:rPr>
              <w:t>与上次结果差</w:t>
            </w:r>
          </w:p>
        </w:tc>
        <w:tc>
          <w:tcPr>
            <w:tcW w:w="697" w:type="dxa"/>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hint="eastAsia"/>
                <w:sz w:val="21"/>
                <w:szCs w:val="21"/>
              </w:rPr>
              <w:t>本次检测结果</w:t>
            </w:r>
          </w:p>
        </w:tc>
        <w:tc>
          <w:tcPr>
            <w:tcW w:w="697" w:type="dxa"/>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hint="eastAsia"/>
                <w:sz w:val="21"/>
                <w:szCs w:val="21"/>
              </w:rPr>
              <w:t>与上次结果差</w:t>
            </w:r>
          </w:p>
        </w:tc>
        <w:tc>
          <w:tcPr>
            <w:tcW w:w="697" w:type="dxa"/>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hint="eastAsia"/>
                <w:sz w:val="21"/>
                <w:szCs w:val="21"/>
              </w:rPr>
              <w:t>本次检测结果</w:t>
            </w:r>
          </w:p>
        </w:tc>
        <w:tc>
          <w:tcPr>
            <w:tcW w:w="697" w:type="dxa"/>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hint="eastAsia"/>
                <w:sz w:val="21"/>
                <w:szCs w:val="21"/>
              </w:rPr>
              <w:t>与上次结果差</w:t>
            </w:r>
          </w:p>
        </w:tc>
        <w:tc>
          <w:tcPr>
            <w:tcW w:w="697" w:type="dxa"/>
          </w:tcPr>
          <w:p w:rsidR="003026F7" w:rsidRDefault="003026F7" w:rsidP="00FC5F3B">
            <w:pPr>
              <w:widowControl w:val="0"/>
              <w:adjustRightInd/>
              <w:snapToGrid/>
              <w:spacing w:after="0"/>
              <w:jc w:val="center"/>
              <w:rPr>
                <w:rFonts w:ascii="宋体" w:eastAsia="宋体" w:hAnsi="宋体"/>
                <w:sz w:val="21"/>
                <w:szCs w:val="21"/>
              </w:rPr>
            </w:pPr>
            <w:r>
              <w:rPr>
                <w:rFonts w:ascii="宋体" w:eastAsia="宋体" w:hAnsi="宋体" w:hint="eastAsia"/>
                <w:sz w:val="21"/>
                <w:szCs w:val="21"/>
              </w:rPr>
              <w:t>本次检测结果</w:t>
            </w:r>
          </w:p>
        </w:tc>
        <w:tc>
          <w:tcPr>
            <w:tcW w:w="697" w:type="dxa"/>
          </w:tcPr>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hint="eastAsia"/>
                <w:sz w:val="21"/>
                <w:szCs w:val="21"/>
              </w:rPr>
              <w:t>与上次结果差</w:t>
            </w:r>
          </w:p>
        </w:tc>
      </w:tr>
      <w:tr w:rsidR="003026F7" w:rsidTr="00D90ED3">
        <w:trPr>
          <w:trHeight w:val="332"/>
        </w:trPr>
        <w:tc>
          <w:tcPr>
            <w:tcW w:w="1394" w:type="dxa"/>
          </w:tcPr>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sz w:val="21"/>
                <w:szCs w:val="21"/>
              </w:rPr>
              <w:t>A1</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sidRPr="004B1EB1">
              <w:rPr>
                <w:rFonts w:ascii="宋体" w:eastAsia="宋体" w:hAnsi="宋体"/>
                <w:sz w:val="18"/>
                <w:szCs w:val="18"/>
              </w:rPr>
              <w:t>46.00</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45.88</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-0.12</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45.66</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-0.22</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45.82</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0.16</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45.70</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-0.12</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45.83</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0.13</w:t>
            </w:r>
          </w:p>
        </w:tc>
      </w:tr>
      <w:tr w:rsidR="003026F7" w:rsidTr="00D90ED3">
        <w:trPr>
          <w:trHeight w:val="332"/>
        </w:trPr>
        <w:tc>
          <w:tcPr>
            <w:tcW w:w="1394" w:type="dxa"/>
          </w:tcPr>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sz w:val="21"/>
                <w:szCs w:val="21"/>
              </w:rPr>
              <w:t>A2</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45.61</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45.73</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0.12</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45.59</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-0.14</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45.50</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-0.09</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45.57</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0.07</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45.68</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0.11</w:t>
            </w:r>
          </w:p>
        </w:tc>
      </w:tr>
      <w:tr w:rsidR="003026F7" w:rsidTr="00D90ED3">
        <w:trPr>
          <w:trHeight w:val="332"/>
        </w:trPr>
        <w:tc>
          <w:tcPr>
            <w:tcW w:w="1394" w:type="dxa"/>
          </w:tcPr>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sz w:val="21"/>
                <w:szCs w:val="21"/>
              </w:rPr>
              <w:t>A3</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45.87</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45.85</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-0.02</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45.77</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-0.08</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45.77</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0.00</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45.67</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46.01</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0.34</w:t>
            </w:r>
          </w:p>
        </w:tc>
      </w:tr>
      <w:tr w:rsidR="003026F7" w:rsidTr="00D90ED3">
        <w:trPr>
          <w:trHeight w:val="332"/>
        </w:trPr>
        <w:tc>
          <w:tcPr>
            <w:tcW w:w="1394" w:type="dxa"/>
          </w:tcPr>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sz w:val="21"/>
                <w:szCs w:val="21"/>
              </w:rPr>
              <w:t>A4</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45.93</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45.94</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0.01</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45.77</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-0.17</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45.78</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0.01</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45.93</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0.15</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45.81</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-0.12</w:t>
            </w:r>
          </w:p>
        </w:tc>
      </w:tr>
      <w:tr w:rsidR="003026F7" w:rsidTr="00D90ED3">
        <w:trPr>
          <w:trHeight w:val="332"/>
        </w:trPr>
        <w:tc>
          <w:tcPr>
            <w:tcW w:w="1394" w:type="dxa"/>
          </w:tcPr>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sz w:val="21"/>
                <w:szCs w:val="21"/>
              </w:rPr>
              <w:t>A5</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45.44</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45.59</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0.15</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45.33</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-0.26</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45.42</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0.09</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45.39</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-0.03</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45.49</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0.10</w:t>
            </w:r>
          </w:p>
        </w:tc>
      </w:tr>
      <w:tr w:rsidR="003026F7" w:rsidTr="00D90ED3">
        <w:trPr>
          <w:trHeight w:val="332"/>
        </w:trPr>
        <w:tc>
          <w:tcPr>
            <w:tcW w:w="1394" w:type="dxa"/>
          </w:tcPr>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sz w:val="21"/>
                <w:szCs w:val="21"/>
              </w:rPr>
              <w:t>B1</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46.00</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45.93</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-0.07</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45.68</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-0.25</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45.64</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-0.04</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45.64</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45.74</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0.1</w:t>
            </w:r>
          </w:p>
        </w:tc>
      </w:tr>
      <w:tr w:rsidR="003026F7" w:rsidTr="00D90ED3">
        <w:trPr>
          <w:trHeight w:val="332"/>
        </w:trPr>
        <w:tc>
          <w:tcPr>
            <w:tcW w:w="1394" w:type="dxa"/>
          </w:tcPr>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sz w:val="21"/>
                <w:szCs w:val="21"/>
              </w:rPr>
              <w:t>B2</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45.82</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45.77</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-0.05</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45.60</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-0.17</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45.71</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0.11</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45.36</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-0.25</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45.56</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0.20</w:t>
            </w:r>
          </w:p>
        </w:tc>
      </w:tr>
      <w:tr w:rsidR="003026F7" w:rsidTr="00D90ED3">
        <w:trPr>
          <w:trHeight w:val="332"/>
        </w:trPr>
        <w:tc>
          <w:tcPr>
            <w:tcW w:w="1394" w:type="dxa"/>
          </w:tcPr>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sz w:val="21"/>
                <w:szCs w:val="21"/>
              </w:rPr>
              <w:t>B3</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45.95</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45.79</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-0.15</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45.63</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-0.16</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45.84</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0.21</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45.71</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-0.13</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45.73</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0.02</w:t>
            </w:r>
          </w:p>
        </w:tc>
      </w:tr>
      <w:tr w:rsidR="003026F7" w:rsidTr="00D90ED3">
        <w:trPr>
          <w:trHeight w:val="332"/>
        </w:trPr>
        <w:tc>
          <w:tcPr>
            <w:tcW w:w="1394" w:type="dxa"/>
          </w:tcPr>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sz w:val="21"/>
                <w:szCs w:val="21"/>
              </w:rPr>
              <w:t>B4</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45.90</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45.81</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-0.11</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45.83</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0.02</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45.66</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-0.17</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45.79</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0.13</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45.65</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-0.14</w:t>
            </w:r>
          </w:p>
        </w:tc>
      </w:tr>
      <w:tr w:rsidR="003026F7" w:rsidTr="00D90ED3">
        <w:trPr>
          <w:trHeight w:val="332"/>
        </w:trPr>
        <w:tc>
          <w:tcPr>
            <w:tcW w:w="1394" w:type="dxa"/>
          </w:tcPr>
          <w:p w:rsidR="003026F7" w:rsidRDefault="003026F7" w:rsidP="00872B5A">
            <w:pPr>
              <w:widowControl w:val="0"/>
              <w:adjustRightInd/>
              <w:snapToGrid/>
              <w:spacing w:after="0"/>
              <w:jc w:val="center"/>
              <w:rPr>
                <w:rFonts w:ascii="宋体" w:eastAsia="宋体" w:hAnsi="宋体"/>
                <w:sz w:val="21"/>
                <w:szCs w:val="21"/>
              </w:rPr>
            </w:pPr>
            <w:r>
              <w:rPr>
                <w:rFonts w:ascii="宋体" w:eastAsia="宋体" w:hAnsi="宋体"/>
                <w:sz w:val="21"/>
                <w:szCs w:val="21"/>
              </w:rPr>
              <w:t>B5</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45.51</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45.47</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-0.04</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45.45</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-0.02</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45.36</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-0.09</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45.46</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0.1</w:t>
            </w:r>
          </w:p>
        </w:tc>
        <w:tc>
          <w:tcPr>
            <w:tcW w:w="697" w:type="dxa"/>
          </w:tcPr>
          <w:p w:rsidR="003026F7" w:rsidRPr="004B1EB1" w:rsidRDefault="003026F7" w:rsidP="00FC5F3B">
            <w:pPr>
              <w:widowControl w:val="0"/>
              <w:adjustRightInd/>
              <w:snapToGrid/>
              <w:spacing w:after="0"/>
              <w:jc w:val="center"/>
              <w:rPr>
                <w:rFonts w:ascii="宋体" w:eastAsia="宋体" w:hAnsi="宋体"/>
                <w:sz w:val="18"/>
                <w:szCs w:val="18"/>
              </w:rPr>
            </w:pPr>
            <w:r>
              <w:rPr>
                <w:rFonts w:ascii="宋体" w:eastAsia="宋体" w:hAnsi="宋体"/>
                <w:sz w:val="18"/>
                <w:szCs w:val="18"/>
              </w:rPr>
              <w:t>45.46</w:t>
            </w:r>
          </w:p>
        </w:tc>
        <w:tc>
          <w:tcPr>
            <w:tcW w:w="697" w:type="dxa"/>
          </w:tcPr>
          <w:p w:rsidR="003026F7" w:rsidRPr="004B1EB1" w:rsidRDefault="003026F7" w:rsidP="00872B5A">
            <w:pPr>
              <w:widowControl w:val="0"/>
              <w:adjustRightInd/>
              <w:snapToGrid/>
              <w:spacing w:after="0"/>
              <w:jc w:val="center"/>
              <w:rPr>
                <w:rFonts w:ascii="宋体" w:eastAsia="宋体" w:hAnsi="宋体"/>
                <w:sz w:val="18"/>
                <w:szCs w:val="18"/>
              </w:rPr>
            </w:pPr>
            <w:r>
              <w:rPr>
                <w:rFonts w:ascii="宋体" w:eastAsia="宋体" w:hAnsi="宋体"/>
                <w:sz w:val="18"/>
                <w:szCs w:val="18"/>
              </w:rPr>
              <w:t>0.0</w:t>
            </w:r>
          </w:p>
        </w:tc>
      </w:tr>
    </w:tbl>
    <w:p w:rsidR="003026F7" w:rsidRDefault="003026F7" w:rsidP="003026F7">
      <w:pPr>
        <w:widowControl w:val="0"/>
        <w:adjustRightInd/>
        <w:snapToGrid/>
        <w:spacing w:after="0"/>
        <w:ind w:firstLineChars="200" w:firstLine="31680"/>
      </w:pPr>
    </w:p>
    <w:p w:rsidR="003026F7" w:rsidRPr="00736934" w:rsidRDefault="003026F7" w:rsidP="00736934">
      <w:pPr>
        <w:widowControl w:val="0"/>
        <w:adjustRightInd/>
        <w:snapToGrid/>
        <w:spacing w:after="0"/>
        <w:ind w:firstLineChars="200" w:firstLine="31680"/>
        <w:jc w:val="center"/>
        <w:rPr>
          <w:rFonts w:ascii="宋体" w:eastAsia="宋体" w:hAnsi="宋体"/>
          <w:sz w:val="21"/>
          <w:szCs w:val="21"/>
        </w:rPr>
      </w:pPr>
      <w:r w:rsidRPr="00736934">
        <w:rPr>
          <w:rFonts w:ascii="宋体" w:eastAsia="宋体" w:hAnsi="宋体" w:hint="eastAsia"/>
          <w:sz w:val="21"/>
          <w:szCs w:val="21"/>
        </w:rPr>
        <w:t>图</w:t>
      </w:r>
      <w:r w:rsidRPr="00736934">
        <w:rPr>
          <w:rFonts w:ascii="宋体" w:eastAsia="宋体" w:hAnsi="宋体"/>
          <w:sz w:val="21"/>
          <w:szCs w:val="21"/>
        </w:rPr>
        <w:t>1-</w:t>
      </w:r>
      <w:r w:rsidRPr="00736934">
        <w:rPr>
          <w:rFonts w:ascii="宋体" w:eastAsia="宋体" w:hAnsi="宋体" w:hint="eastAsia"/>
          <w:sz w:val="21"/>
          <w:szCs w:val="21"/>
        </w:rPr>
        <w:t>样品品位</w:t>
      </w:r>
      <w:r>
        <w:rPr>
          <w:rFonts w:ascii="宋体" w:eastAsia="宋体" w:hAnsi="宋体" w:hint="eastAsia"/>
          <w:sz w:val="21"/>
          <w:szCs w:val="21"/>
        </w:rPr>
        <w:t>差值</w:t>
      </w:r>
      <w:r w:rsidRPr="00736934">
        <w:rPr>
          <w:rFonts w:ascii="宋体" w:eastAsia="宋体" w:hAnsi="宋体" w:hint="eastAsia"/>
          <w:sz w:val="21"/>
          <w:szCs w:val="21"/>
        </w:rPr>
        <w:t>波动图</w:t>
      </w:r>
    </w:p>
    <w:p w:rsidR="003026F7" w:rsidRPr="00E429E8" w:rsidRDefault="003026F7" w:rsidP="00E429E8">
      <w:pPr>
        <w:widowControl w:val="0"/>
        <w:adjustRightInd/>
        <w:snapToGrid/>
        <w:spacing w:after="0"/>
        <w:ind w:firstLineChars="200" w:firstLine="31680"/>
        <w:rPr>
          <w:rFonts w:ascii="宋体" w:eastAsia="宋体" w:hAnsi="宋体"/>
          <w:sz w:val="21"/>
          <w:szCs w:val="21"/>
        </w:rPr>
      </w:pPr>
      <w:r w:rsidRPr="007369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59.75pt">
            <v:imagedata r:id="rId7" o:title=""/>
          </v:shape>
        </w:pict>
      </w:r>
    </w:p>
    <w:p w:rsidR="003026F7" w:rsidRPr="00E429E8" w:rsidRDefault="003026F7" w:rsidP="00E429E8">
      <w:pPr>
        <w:widowControl w:val="0"/>
        <w:adjustRightInd/>
        <w:snapToGrid/>
        <w:spacing w:after="0"/>
        <w:ind w:firstLineChars="200" w:firstLine="31680"/>
        <w:rPr>
          <w:rFonts w:ascii="宋体" w:eastAsia="宋体" w:hAnsi="宋体"/>
          <w:sz w:val="21"/>
          <w:szCs w:val="21"/>
        </w:rPr>
      </w:pPr>
      <w:r w:rsidRPr="00736934">
        <w:rPr>
          <w:rFonts w:ascii="宋体" w:eastAsia="宋体" w:hAnsi="宋体" w:hint="eastAsia"/>
          <w:sz w:val="24"/>
          <w:szCs w:val="24"/>
        </w:rPr>
        <w:t>从以上图表可知，硫精矿在干燥器及露天保存的情况下，</w:t>
      </w:r>
      <w:r w:rsidRPr="00736934">
        <w:rPr>
          <w:rFonts w:ascii="宋体" w:eastAsia="宋体" w:hAnsi="宋体"/>
          <w:sz w:val="24"/>
          <w:szCs w:val="24"/>
        </w:rPr>
        <w:t>30</w:t>
      </w:r>
      <w:r w:rsidRPr="00736934">
        <w:rPr>
          <w:rFonts w:ascii="宋体" w:eastAsia="宋体" w:hAnsi="宋体" w:hint="eastAsia"/>
          <w:sz w:val="24"/>
          <w:szCs w:val="24"/>
        </w:rPr>
        <w:t>天内硫精矿的品位波动在</w:t>
      </w:r>
      <w:r w:rsidRPr="00736934">
        <w:rPr>
          <w:rFonts w:ascii="宋体" w:eastAsia="宋体" w:hAnsi="宋体"/>
          <w:sz w:val="24"/>
          <w:szCs w:val="24"/>
        </w:rPr>
        <w:t>0.5%</w:t>
      </w:r>
      <w:r w:rsidRPr="00736934">
        <w:rPr>
          <w:rFonts w:ascii="宋体" w:eastAsia="宋体" w:hAnsi="宋体" w:hint="eastAsia"/>
          <w:sz w:val="24"/>
          <w:szCs w:val="24"/>
        </w:rPr>
        <w:t>以内，</w:t>
      </w:r>
      <w:r w:rsidRPr="0075453B">
        <w:rPr>
          <w:rFonts w:ascii="宋体" w:eastAsia="宋体" w:hAnsi="宋体" w:hint="eastAsia"/>
          <w:sz w:val="24"/>
          <w:szCs w:val="24"/>
        </w:rPr>
        <w:t>结果表明硫精矿</w:t>
      </w:r>
      <w:r w:rsidRPr="0075453B">
        <w:rPr>
          <w:rFonts w:ascii="宋体" w:eastAsia="宋体" w:hAnsi="宋体"/>
          <w:sz w:val="24"/>
          <w:szCs w:val="24"/>
        </w:rPr>
        <w:t>30</w:t>
      </w:r>
      <w:r w:rsidRPr="0075453B">
        <w:rPr>
          <w:rFonts w:ascii="宋体" w:eastAsia="宋体" w:hAnsi="宋体" w:hint="eastAsia"/>
          <w:sz w:val="24"/>
          <w:szCs w:val="24"/>
        </w:rPr>
        <w:t>日的有效保存期可行。</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5</w:t>
      </w:r>
      <w:r>
        <w:rPr>
          <w:rFonts w:ascii="宋体" w:eastAsia="宋体" w:hAnsi="宋体" w:hint="eastAsia"/>
          <w:sz w:val="24"/>
          <w:szCs w:val="24"/>
        </w:rPr>
        <w:t>）</w:t>
      </w:r>
      <w:r w:rsidRPr="0075453B">
        <w:rPr>
          <w:rFonts w:ascii="宋体" w:eastAsia="宋体" w:hAnsi="宋体"/>
          <w:sz w:val="24"/>
          <w:szCs w:val="24"/>
        </w:rPr>
        <w:t>2018</w:t>
      </w:r>
      <w:r w:rsidRPr="0075453B">
        <w:rPr>
          <w:rFonts w:ascii="宋体" w:eastAsia="宋体" w:hAnsi="宋体" w:hint="eastAsia"/>
          <w:sz w:val="24"/>
          <w:szCs w:val="24"/>
        </w:rPr>
        <w:t>年</w:t>
      </w:r>
      <w:r w:rsidRPr="0075453B">
        <w:rPr>
          <w:rFonts w:ascii="宋体" w:eastAsia="宋体" w:hAnsi="宋体"/>
          <w:sz w:val="24"/>
          <w:szCs w:val="24"/>
        </w:rPr>
        <w:t>11</w:t>
      </w:r>
      <w:r w:rsidRPr="0075453B">
        <w:rPr>
          <w:rFonts w:ascii="宋体" w:eastAsia="宋体" w:hAnsi="宋体" w:hint="eastAsia"/>
          <w:sz w:val="24"/>
          <w:szCs w:val="24"/>
        </w:rPr>
        <w:t>月</w:t>
      </w:r>
      <w:r w:rsidRPr="0075453B">
        <w:rPr>
          <w:rFonts w:ascii="宋体" w:eastAsia="宋体" w:hAnsi="宋体"/>
          <w:sz w:val="24"/>
          <w:szCs w:val="24"/>
        </w:rPr>
        <w:t>11</w:t>
      </w:r>
      <w:r w:rsidRPr="0075453B">
        <w:rPr>
          <w:rFonts w:ascii="宋体" w:eastAsia="宋体" w:hAnsi="宋体" w:hint="eastAsia"/>
          <w:sz w:val="24"/>
          <w:szCs w:val="24"/>
        </w:rPr>
        <w:t>日至</w:t>
      </w:r>
      <w:r w:rsidRPr="0075453B">
        <w:rPr>
          <w:rFonts w:ascii="宋体" w:eastAsia="宋体" w:hAnsi="宋体"/>
          <w:sz w:val="24"/>
          <w:szCs w:val="24"/>
        </w:rPr>
        <w:t>16</w:t>
      </w:r>
      <w:r w:rsidRPr="0075453B">
        <w:rPr>
          <w:rFonts w:ascii="宋体" w:eastAsia="宋体" w:hAnsi="宋体" w:hint="eastAsia"/>
          <w:sz w:val="24"/>
          <w:szCs w:val="24"/>
        </w:rPr>
        <w:t>日，对大冶有色金属集团公司、中条山有色金属集团公司、铜陵有色金属集团公司、铜陵化工集团有限公司等单位开展现场调研，广泛听取了个单位专业人员意见；</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6</w:t>
      </w:r>
      <w:r>
        <w:rPr>
          <w:rFonts w:ascii="宋体" w:eastAsia="宋体" w:hAnsi="宋体" w:hint="eastAsia"/>
          <w:sz w:val="24"/>
          <w:szCs w:val="24"/>
        </w:rPr>
        <w:t>）</w:t>
      </w:r>
      <w:r w:rsidRPr="0075453B">
        <w:rPr>
          <w:rFonts w:ascii="宋体" w:eastAsia="宋体" w:hAnsi="宋体"/>
          <w:sz w:val="24"/>
          <w:szCs w:val="24"/>
        </w:rPr>
        <w:t>2018</w:t>
      </w:r>
      <w:r w:rsidRPr="0075453B">
        <w:rPr>
          <w:rFonts w:ascii="宋体" w:eastAsia="宋体" w:hAnsi="宋体" w:hint="eastAsia"/>
          <w:sz w:val="24"/>
          <w:szCs w:val="24"/>
        </w:rPr>
        <w:t>年</w:t>
      </w:r>
      <w:r w:rsidRPr="0075453B">
        <w:rPr>
          <w:rFonts w:ascii="宋体" w:eastAsia="宋体" w:hAnsi="宋体"/>
          <w:sz w:val="24"/>
          <w:szCs w:val="24"/>
        </w:rPr>
        <w:t>11</w:t>
      </w:r>
      <w:r w:rsidRPr="0075453B">
        <w:rPr>
          <w:rFonts w:ascii="宋体" w:eastAsia="宋体" w:hAnsi="宋体" w:hint="eastAsia"/>
          <w:sz w:val="24"/>
          <w:szCs w:val="24"/>
        </w:rPr>
        <w:t>月初江铜集团邀请中条山有色金属集团公司、大冶有色金属集团公司、铜陵有色金属集团公司等单位参与硫精矿中有效</w:t>
      </w:r>
      <w:r w:rsidRPr="0075453B">
        <w:rPr>
          <w:rFonts w:ascii="宋体" w:eastAsia="宋体" w:hAnsi="宋体"/>
          <w:sz w:val="24"/>
          <w:szCs w:val="24"/>
        </w:rPr>
        <w:t>S</w:t>
      </w:r>
      <w:r w:rsidRPr="0075453B">
        <w:rPr>
          <w:rFonts w:ascii="宋体" w:eastAsia="宋体" w:hAnsi="宋体" w:hint="eastAsia"/>
          <w:sz w:val="24"/>
          <w:szCs w:val="24"/>
        </w:rPr>
        <w:t>、</w:t>
      </w:r>
      <w:r w:rsidRPr="0075453B">
        <w:rPr>
          <w:rFonts w:ascii="宋体" w:eastAsia="宋体" w:hAnsi="宋体"/>
          <w:sz w:val="24"/>
          <w:szCs w:val="24"/>
        </w:rPr>
        <w:t>Fe</w:t>
      </w:r>
      <w:r w:rsidRPr="0075453B">
        <w:rPr>
          <w:rFonts w:ascii="宋体" w:eastAsia="宋体" w:hAnsi="宋体" w:hint="eastAsia"/>
          <w:sz w:val="24"/>
          <w:szCs w:val="24"/>
        </w:rPr>
        <w:t>、</w:t>
      </w:r>
      <w:r w:rsidRPr="0075453B">
        <w:rPr>
          <w:rFonts w:ascii="宋体" w:eastAsia="宋体" w:hAnsi="宋体"/>
          <w:sz w:val="24"/>
          <w:szCs w:val="24"/>
        </w:rPr>
        <w:t>As</w:t>
      </w:r>
      <w:r w:rsidRPr="0075453B">
        <w:rPr>
          <w:rFonts w:ascii="宋体" w:eastAsia="宋体" w:hAnsi="宋体" w:hint="eastAsia"/>
          <w:sz w:val="24"/>
          <w:szCs w:val="24"/>
        </w:rPr>
        <w:t>、</w:t>
      </w:r>
      <w:r w:rsidRPr="0075453B">
        <w:rPr>
          <w:rFonts w:ascii="宋体" w:eastAsia="宋体" w:hAnsi="宋体"/>
          <w:sz w:val="24"/>
          <w:szCs w:val="24"/>
        </w:rPr>
        <w:t>Pb</w:t>
      </w:r>
      <w:r w:rsidRPr="0075453B">
        <w:rPr>
          <w:rFonts w:ascii="宋体" w:eastAsia="宋体" w:hAnsi="宋体" w:hint="eastAsia"/>
          <w:sz w:val="24"/>
          <w:szCs w:val="24"/>
        </w:rPr>
        <w:t>、</w:t>
      </w:r>
      <w:r w:rsidRPr="0075453B">
        <w:rPr>
          <w:rFonts w:ascii="宋体" w:eastAsia="宋体" w:hAnsi="宋体"/>
          <w:sz w:val="24"/>
          <w:szCs w:val="24"/>
        </w:rPr>
        <w:t>Zn</w:t>
      </w:r>
      <w:r w:rsidRPr="0075453B">
        <w:rPr>
          <w:rFonts w:ascii="宋体" w:eastAsia="宋体" w:hAnsi="宋体" w:hint="eastAsia"/>
          <w:sz w:val="24"/>
          <w:szCs w:val="24"/>
        </w:rPr>
        <w:t>、</w:t>
      </w:r>
      <w:r w:rsidRPr="0075453B">
        <w:rPr>
          <w:rFonts w:ascii="宋体" w:eastAsia="宋体" w:hAnsi="宋体"/>
          <w:sz w:val="24"/>
          <w:szCs w:val="24"/>
        </w:rPr>
        <w:t>SiO2</w:t>
      </w:r>
      <w:r w:rsidRPr="0075453B">
        <w:rPr>
          <w:rFonts w:ascii="宋体" w:eastAsia="宋体" w:hAnsi="宋体" w:hint="eastAsia"/>
          <w:sz w:val="24"/>
          <w:szCs w:val="24"/>
        </w:rPr>
        <w:t>、</w:t>
      </w:r>
      <w:r w:rsidRPr="0075453B">
        <w:rPr>
          <w:rFonts w:ascii="宋体" w:eastAsia="宋体" w:hAnsi="宋体"/>
          <w:sz w:val="24"/>
          <w:szCs w:val="24"/>
        </w:rPr>
        <w:t>F</w:t>
      </w:r>
      <w:r w:rsidRPr="0075453B">
        <w:rPr>
          <w:rFonts w:ascii="宋体" w:eastAsia="宋体" w:hAnsi="宋体" w:hint="eastAsia"/>
          <w:sz w:val="24"/>
          <w:szCs w:val="24"/>
        </w:rPr>
        <w:t>等化学成分，采用标准中引用的国标方法进行实验室间比对，确认方法的可实施性，目前正在进行中。</w:t>
      </w:r>
    </w:p>
    <w:p w:rsidR="003026F7" w:rsidRPr="00EF58D2" w:rsidRDefault="003026F7" w:rsidP="0075453B">
      <w:pPr>
        <w:widowControl w:val="0"/>
        <w:adjustRightInd/>
        <w:snapToGrid/>
        <w:spacing w:after="0" w:line="520" w:lineRule="exact"/>
        <w:ind w:firstLineChars="200" w:firstLine="31680"/>
        <w:jc w:val="both"/>
        <w:rPr>
          <w:rFonts w:ascii="Times New Roman" w:eastAsia="宋体" w:hAnsi="Times New Roman"/>
          <w:kern w:val="2"/>
          <w:sz w:val="28"/>
          <w:szCs w:val="24"/>
        </w:rPr>
      </w:pPr>
      <w:r>
        <w:rPr>
          <w:rFonts w:ascii="宋体" w:eastAsia="宋体" w:hAnsi="宋体" w:hint="eastAsia"/>
          <w:sz w:val="24"/>
          <w:szCs w:val="24"/>
        </w:rPr>
        <w:t>（</w:t>
      </w:r>
      <w:r>
        <w:rPr>
          <w:rFonts w:ascii="宋体" w:eastAsia="宋体" w:hAnsi="宋体"/>
          <w:sz w:val="24"/>
          <w:szCs w:val="24"/>
        </w:rPr>
        <w:t>7</w:t>
      </w:r>
      <w:r>
        <w:rPr>
          <w:rFonts w:ascii="宋体" w:eastAsia="宋体" w:hAnsi="宋体" w:hint="eastAsia"/>
          <w:sz w:val="24"/>
          <w:szCs w:val="24"/>
        </w:rPr>
        <w:t>）</w:t>
      </w:r>
      <w:r w:rsidRPr="0075453B">
        <w:rPr>
          <w:rFonts w:ascii="宋体" w:eastAsia="宋体" w:hAnsi="宋体"/>
          <w:sz w:val="24"/>
          <w:szCs w:val="24"/>
        </w:rPr>
        <w:t>.2018</w:t>
      </w:r>
      <w:r w:rsidRPr="0075453B">
        <w:rPr>
          <w:rFonts w:ascii="宋体" w:eastAsia="宋体" w:hAnsi="宋体" w:hint="eastAsia"/>
          <w:sz w:val="24"/>
          <w:szCs w:val="24"/>
        </w:rPr>
        <w:t>年</w:t>
      </w:r>
      <w:r w:rsidRPr="0075453B">
        <w:rPr>
          <w:rFonts w:ascii="宋体" w:eastAsia="宋体" w:hAnsi="宋体"/>
          <w:sz w:val="24"/>
          <w:szCs w:val="24"/>
        </w:rPr>
        <w:t>11</w:t>
      </w:r>
      <w:r w:rsidRPr="0075453B">
        <w:rPr>
          <w:rFonts w:ascii="宋体" w:eastAsia="宋体" w:hAnsi="宋体" w:hint="eastAsia"/>
          <w:sz w:val="24"/>
          <w:szCs w:val="24"/>
        </w:rPr>
        <w:t>月</w:t>
      </w:r>
      <w:r w:rsidRPr="0075453B">
        <w:rPr>
          <w:rFonts w:ascii="宋体" w:eastAsia="宋体" w:hAnsi="宋体"/>
          <w:sz w:val="24"/>
          <w:szCs w:val="24"/>
        </w:rPr>
        <w:t>26</w:t>
      </w:r>
      <w:r w:rsidRPr="0075453B">
        <w:rPr>
          <w:rFonts w:ascii="宋体" w:eastAsia="宋体" w:hAnsi="宋体" w:hint="eastAsia"/>
          <w:sz w:val="24"/>
          <w:szCs w:val="24"/>
        </w:rPr>
        <w:t>日对标准讨论稿进行修改，形成预审稿</w:t>
      </w:r>
      <w:r w:rsidRPr="00EF58D2">
        <w:rPr>
          <w:rFonts w:ascii="Times New Roman" w:eastAsia="宋体" w:hAnsi="Times New Roman" w:hint="eastAsia"/>
          <w:kern w:val="2"/>
          <w:sz w:val="28"/>
          <w:szCs w:val="24"/>
        </w:rPr>
        <w:t>。</w:t>
      </w:r>
    </w:p>
    <w:p w:rsidR="003026F7" w:rsidRPr="0075453B" w:rsidRDefault="003026F7" w:rsidP="0075453B">
      <w:pPr>
        <w:pStyle w:val="Heading1"/>
      </w:pPr>
      <w:r w:rsidRPr="0075453B">
        <w:rPr>
          <w:rFonts w:hint="eastAsia"/>
        </w:rPr>
        <w:t>五、与有关的现行法律、法规和强制性国家标准的关系</w:t>
      </w:r>
    </w:p>
    <w:p w:rsidR="003026F7" w:rsidRPr="0075453B" w:rsidRDefault="003026F7" w:rsidP="0075453B">
      <w:pPr>
        <w:widowControl w:val="0"/>
        <w:adjustRightInd/>
        <w:snapToGrid/>
        <w:spacing w:after="0"/>
        <w:ind w:firstLineChars="200" w:firstLine="31680"/>
        <w:jc w:val="both"/>
        <w:rPr>
          <w:rFonts w:ascii="宋体" w:eastAsia="宋体" w:hAnsi="宋体"/>
          <w:sz w:val="24"/>
          <w:szCs w:val="24"/>
        </w:rPr>
      </w:pPr>
      <w:r w:rsidRPr="0075453B">
        <w:rPr>
          <w:rFonts w:ascii="宋体" w:eastAsia="宋体" w:hAnsi="宋体" w:hint="eastAsia"/>
          <w:sz w:val="24"/>
          <w:szCs w:val="24"/>
        </w:rPr>
        <w:t>本标准符合我国目前法律、法规的规定。</w:t>
      </w:r>
    </w:p>
    <w:p w:rsidR="003026F7" w:rsidRPr="0075453B" w:rsidRDefault="003026F7" w:rsidP="0075453B">
      <w:pPr>
        <w:pStyle w:val="Heading1"/>
      </w:pPr>
      <w:r w:rsidRPr="0075453B">
        <w:rPr>
          <w:rFonts w:hint="eastAsia"/>
        </w:rPr>
        <w:t>六、重大分歧意见的处理经过和依据</w:t>
      </w:r>
    </w:p>
    <w:p w:rsidR="003026F7" w:rsidRPr="00E429E8" w:rsidRDefault="003026F7" w:rsidP="00E429E8">
      <w:pPr>
        <w:widowControl w:val="0"/>
        <w:adjustRightInd/>
        <w:snapToGrid/>
        <w:spacing w:after="0"/>
        <w:ind w:firstLineChars="200" w:firstLine="31680"/>
        <w:jc w:val="both"/>
        <w:rPr>
          <w:rFonts w:ascii="宋体" w:eastAsia="宋体" w:hAnsi="宋体"/>
          <w:sz w:val="24"/>
          <w:szCs w:val="24"/>
        </w:rPr>
      </w:pPr>
      <w:r w:rsidRPr="0075453B">
        <w:rPr>
          <w:rFonts w:hint="eastAsia"/>
        </w:rPr>
        <w:t>无。</w:t>
      </w:r>
    </w:p>
    <w:sectPr w:rsidR="003026F7" w:rsidRPr="00E429E8" w:rsidSect="004358AB">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6F7" w:rsidRDefault="003026F7" w:rsidP="00AF3673">
      <w:pPr>
        <w:spacing w:after="0"/>
      </w:pPr>
      <w:r>
        <w:separator/>
      </w:r>
    </w:p>
  </w:endnote>
  <w:endnote w:type="continuationSeparator" w:id="0">
    <w:p w:rsidR="003026F7" w:rsidRDefault="003026F7" w:rsidP="00AF36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F7" w:rsidRDefault="003026F7" w:rsidP="007C4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26F7" w:rsidRDefault="003026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F7" w:rsidRDefault="003026F7" w:rsidP="007C4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26F7" w:rsidRDefault="00302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6F7" w:rsidRDefault="003026F7" w:rsidP="00AF3673">
      <w:pPr>
        <w:spacing w:after="0"/>
      </w:pPr>
      <w:r>
        <w:separator/>
      </w:r>
    </w:p>
  </w:footnote>
  <w:footnote w:type="continuationSeparator" w:id="0">
    <w:p w:rsidR="003026F7" w:rsidRDefault="003026F7" w:rsidP="00AF36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F7" w:rsidRDefault="003026F7" w:rsidP="0017659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6EC0B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164D6F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7D61F2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D48A34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3F4842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B02A77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C34A6A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F28DAD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ED4AA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663526"/>
    <w:lvl w:ilvl="0">
      <w:start w:val="1"/>
      <w:numFmt w:val="bullet"/>
      <w:lvlText w:val=""/>
      <w:lvlJc w:val="left"/>
      <w:pPr>
        <w:tabs>
          <w:tab w:val="num" w:pos="360"/>
        </w:tabs>
        <w:ind w:left="360" w:hanging="360"/>
      </w:pPr>
      <w:rPr>
        <w:rFonts w:ascii="Wingdings" w:hAnsi="Wingdings" w:hint="default"/>
      </w:rPr>
    </w:lvl>
  </w:abstractNum>
  <w:abstractNum w:abstractNumId="10">
    <w:nsid w:val="160B56B6"/>
    <w:multiLevelType w:val="hybridMultilevel"/>
    <w:tmpl w:val="DC3A4074"/>
    <w:lvl w:ilvl="0" w:tplc="81F05E6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1AF27870"/>
    <w:multiLevelType w:val="hybridMultilevel"/>
    <w:tmpl w:val="6F208D62"/>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8C546E7"/>
    <w:multiLevelType w:val="hybridMultilevel"/>
    <w:tmpl w:val="442E2444"/>
    <w:lvl w:ilvl="0" w:tplc="BEF8E68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34195C63"/>
    <w:multiLevelType w:val="hybridMultilevel"/>
    <w:tmpl w:val="5456D3B6"/>
    <w:lvl w:ilvl="0" w:tplc="415A637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59E1DB8"/>
    <w:multiLevelType w:val="hybridMultilevel"/>
    <w:tmpl w:val="D7AC7450"/>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9B271FA"/>
    <w:multiLevelType w:val="hybridMultilevel"/>
    <w:tmpl w:val="5AA26CEA"/>
    <w:lvl w:ilvl="0" w:tplc="1F708824">
      <w:start w:val="1"/>
      <w:numFmt w:val="decimal"/>
      <w:lvlText w:val="%1）"/>
      <w:lvlJc w:val="left"/>
      <w:pPr>
        <w:ind w:left="940" w:hanging="720"/>
      </w:pPr>
      <w:rPr>
        <w:rFonts w:cs="Times New Roman" w:hint="default"/>
      </w:rPr>
    </w:lvl>
    <w:lvl w:ilvl="1" w:tplc="04090019" w:tentative="1">
      <w:start w:val="1"/>
      <w:numFmt w:val="lowerLetter"/>
      <w:lvlText w:val="%2)"/>
      <w:lvlJc w:val="left"/>
      <w:pPr>
        <w:ind w:left="1060" w:hanging="420"/>
      </w:pPr>
      <w:rPr>
        <w:rFonts w:cs="Times New Roman"/>
      </w:rPr>
    </w:lvl>
    <w:lvl w:ilvl="2" w:tplc="0409001B" w:tentative="1">
      <w:start w:val="1"/>
      <w:numFmt w:val="lowerRoman"/>
      <w:lvlText w:val="%3."/>
      <w:lvlJc w:val="righ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9" w:tentative="1">
      <w:start w:val="1"/>
      <w:numFmt w:val="lowerLetter"/>
      <w:lvlText w:val="%5)"/>
      <w:lvlJc w:val="left"/>
      <w:pPr>
        <w:ind w:left="2320" w:hanging="420"/>
      </w:pPr>
      <w:rPr>
        <w:rFonts w:cs="Times New Roman"/>
      </w:rPr>
    </w:lvl>
    <w:lvl w:ilvl="5" w:tplc="0409001B" w:tentative="1">
      <w:start w:val="1"/>
      <w:numFmt w:val="lowerRoman"/>
      <w:lvlText w:val="%6."/>
      <w:lvlJc w:val="righ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9" w:tentative="1">
      <w:start w:val="1"/>
      <w:numFmt w:val="lowerLetter"/>
      <w:lvlText w:val="%8)"/>
      <w:lvlJc w:val="left"/>
      <w:pPr>
        <w:ind w:left="3580" w:hanging="420"/>
      </w:pPr>
      <w:rPr>
        <w:rFonts w:cs="Times New Roman"/>
      </w:rPr>
    </w:lvl>
    <w:lvl w:ilvl="8" w:tplc="0409001B" w:tentative="1">
      <w:start w:val="1"/>
      <w:numFmt w:val="lowerRoman"/>
      <w:lvlText w:val="%9."/>
      <w:lvlJc w:val="right"/>
      <w:pPr>
        <w:ind w:left="4000" w:hanging="420"/>
      </w:pPr>
      <w:rPr>
        <w:rFonts w:cs="Times New Roman"/>
      </w:rPr>
    </w:lvl>
  </w:abstractNum>
  <w:num w:numId="1">
    <w:abstractNumId w:val="12"/>
  </w:num>
  <w:num w:numId="2">
    <w:abstractNumId w:val="10"/>
  </w:num>
  <w:num w:numId="3">
    <w:abstractNumId w:val="15"/>
  </w:num>
  <w:num w:numId="4">
    <w:abstractNumId w:val="14"/>
  </w:num>
  <w:num w:numId="5">
    <w:abstractNumId w:val="11"/>
  </w:num>
  <w:num w:numId="6">
    <w:abstractNumId w:val="1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2F66"/>
    <w:rsid w:val="0006439C"/>
    <w:rsid w:val="00064E48"/>
    <w:rsid w:val="00083740"/>
    <w:rsid w:val="000A4C04"/>
    <w:rsid w:val="000B07BB"/>
    <w:rsid w:val="000C2648"/>
    <w:rsid w:val="000D6235"/>
    <w:rsid w:val="000E75DB"/>
    <w:rsid w:val="000F5019"/>
    <w:rsid w:val="00103597"/>
    <w:rsid w:val="00176596"/>
    <w:rsid w:val="001767F8"/>
    <w:rsid w:val="001A0815"/>
    <w:rsid w:val="001A3146"/>
    <w:rsid w:val="001A43F3"/>
    <w:rsid w:val="001B17FB"/>
    <w:rsid w:val="002033B0"/>
    <w:rsid w:val="00214C97"/>
    <w:rsid w:val="0025432F"/>
    <w:rsid w:val="00263683"/>
    <w:rsid w:val="00277F16"/>
    <w:rsid w:val="002E4338"/>
    <w:rsid w:val="003026F7"/>
    <w:rsid w:val="003107A2"/>
    <w:rsid w:val="00323B43"/>
    <w:rsid w:val="003A4EEF"/>
    <w:rsid w:val="003D37D8"/>
    <w:rsid w:val="00415F01"/>
    <w:rsid w:val="004211CA"/>
    <w:rsid w:val="00426133"/>
    <w:rsid w:val="004358AB"/>
    <w:rsid w:val="004B1EB1"/>
    <w:rsid w:val="004B6B29"/>
    <w:rsid w:val="0051048C"/>
    <w:rsid w:val="0054130B"/>
    <w:rsid w:val="00571216"/>
    <w:rsid w:val="005B434D"/>
    <w:rsid w:val="005C63BC"/>
    <w:rsid w:val="005D2AED"/>
    <w:rsid w:val="006115A0"/>
    <w:rsid w:val="006301E4"/>
    <w:rsid w:val="00652213"/>
    <w:rsid w:val="006C7E3E"/>
    <w:rsid w:val="00706E3A"/>
    <w:rsid w:val="00715D5C"/>
    <w:rsid w:val="00722AD9"/>
    <w:rsid w:val="00725334"/>
    <w:rsid w:val="007308A0"/>
    <w:rsid w:val="00736934"/>
    <w:rsid w:val="0075453B"/>
    <w:rsid w:val="00771D99"/>
    <w:rsid w:val="007723B0"/>
    <w:rsid w:val="007909B6"/>
    <w:rsid w:val="00794E7B"/>
    <w:rsid w:val="007B4F75"/>
    <w:rsid w:val="007B762F"/>
    <w:rsid w:val="007C46B3"/>
    <w:rsid w:val="0083763F"/>
    <w:rsid w:val="008723D8"/>
    <w:rsid w:val="00872B5A"/>
    <w:rsid w:val="00876DE9"/>
    <w:rsid w:val="00883E79"/>
    <w:rsid w:val="00884CBD"/>
    <w:rsid w:val="00886D9A"/>
    <w:rsid w:val="00890E7C"/>
    <w:rsid w:val="0089285B"/>
    <w:rsid w:val="00896846"/>
    <w:rsid w:val="008A4713"/>
    <w:rsid w:val="008A5727"/>
    <w:rsid w:val="008B7726"/>
    <w:rsid w:val="00900081"/>
    <w:rsid w:val="00937EA1"/>
    <w:rsid w:val="00952A7A"/>
    <w:rsid w:val="00953D3A"/>
    <w:rsid w:val="00960AF6"/>
    <w:rsid w:val="0097196E"/>
    <w:rsid w:val="009879F1"/>
    <w:rsid w:val="0099458B"/>
    <w:rsid w:val="009A083D"/>
    <w:rsid w:val="009F4BBD"/>
    <w:rsid w:val="00A06302"/>
    <w:rsid w:val="00A156E4"/>
    <w:rsid w:val="00A36E34"/>
    <w:rsid w:val="00A43FFA"/>
    <w:rsid w:val="00AB7BE6"/>
    <w:rsid w:val="00AD429B"/>
    <w:rsid w:val="00AF3673"/>
    <w:rsid w:val="00B00C63"/>
    <w:rsid w:val="00B20A30"/>
    <w:rsid w:val="00B617E4"/>
    <w:rsid w:val="00B85A09"/>
    <w:rsid w:val="00B9365E"/>
    <w:rsid w:val="00BD2782"/>
    <w:rsid w:val="00C02A62"/>
    <w:rsid w:val="00C3063B"/>
    <w:rsid w:val="00C46A73"/>
    <w:rsid w:val="00C552F1"/>
    <w:rsid w:val="00C66853"/>
    <w:rsid w:val="00C92E8E"/>
    <w:rsid w:val="00C9424F"/>
    <w:rsid w:val="00D31D50"/>
    <w:rsid w:val="00D4088B"/>
    <w:rsid w:val="00D71ED7"/>
    <w:rsid w:val="00D90ED3"/>
    <w:rsid w:val="00D94B3D"/>
    <w:rsid w:val="00DB2A7C"/>
    <w:rsid w:val="00DC4B11"/>
    <w:rsid w:val="00DD137C"/>
    <w:rsid w:val="00DD4824"/>
    <w:rsid w:val="00DF2199"/>
    <w:rsid w:val="00E108C7"/>
    <w:rsid w:val="00E429E8"/>
    <w:rsid w:val="00E45DBF"/>
    <w:rsid w:val="00E908D2"/>
    <w:rsid w:val="00EA1550"/>
    <w:rsid w:val="00EA5A01"/>
    <w:rsid w:val="00EC0052"/>
    <w:rsid w:val="00ED5F7B"/>
    <w:rsid w:val="00EF58D2"/>
    <w:rsid w:val="00F01C73"/>
    <w:rsid w:val="00F026CC"/>
    <w:rsid w:val="00F11B22"/>
    <w:rsid w:val="00F15EBA"/>
    <w:rsid w:val="00F16B01"/>
    <w:rsid w:val="00F2516C"/>
    <w:rsid w:val="00F50086"/>
    <w:rsid w:val="00F62DAE"/>
    <w:rsid w:val="00F71835"/>
    <w:rsid w:val="00FC20EB"/>
    <w:rsid w:val="00FC5F3B"/>
    <w:rsid w:val="00FF04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1">
    <w:name w:val="heading 1"/>
    <w:basedOn w:val="Normal"/>
    <w:next w:val="Normal"/>
    <w:link w:val="Heading1Char"/>
    <w:uiPriority w:val="99"/>
    <w:qFormat/>
    <w:rsid w:val="0097196E"/>
    <w:pPr>
      <w:keepNext/>
      <w:keepLines/>
      <w:spacing w:after="0"/>
      <w:outlineLvl w:val="0"/>
    </w:pPr>
    <w:rPr>
      <w:b/>
      <w:bCs/>
      <w:kern w:val="44"/>
      <w:sz w:val="30"/>
      <w:szCs w:val="44"/>
    </w:rPr>
  </w:style>
  <w:style w:type="paragraph" w:styleId="Heading2">
    <w:name w:val="heading 2"/>
    <w:basedOn w:val="Normal"/>
    <w:next w:val="Normal"/>
    <w:link w:val="Heading2Char"/>
    <w:uiPriority w:val="99"/>
    <w:qFormat/>
    <w:rsid w:val="0097196E"/>
    <w:pPr>
      <w:keepNext/>
      <w:keepLines/>
      <w:widowControl w:val="0"/>
      <w:adjustRightInd/>
      <w:snapToGrid/>
      <w:spacing w:after="0"/>
      <w:ind w:leftChars="100" w:left="100"/>
      <w:jc w:val="both"/>
      <w:outlineLvl w:val="1"/>
    </w:pPr>
    <w:rPr>
      <w:rFonts w:ascii="Arial" w:eastAsia="黑体" w:hAnsi="Arial"/>
      <w:bCs/>
      <w:kern w:val="2"/>
      <w:sz w:val="28"/>
      <w:szCs w:val="32"/>
    </w:rPr>
  </w:style>
  <w:style w:type="paragraph" w:styleId="Heading3">
    <w:name w:val="heading 3"/>
    <w:basedOn w:val="Normal"/>
    <w:next w:val="Normal"/>
    <w:link w:val="Heading3Char"/>
    <w:uiPriority w:val="99"/>
    <w:qFormat/>
    <w:rsid w:val="003A4EEF"/>
    <w:pPr>
      <w:keepNext/>
      <w:keepLines/>
      <w:spacing w:after="0"/>
      <w:ind w:leftChars="100" w:left="100"/>
      <w:outlineLvl w:val="2"/>
    </w:pPr>
    <w:rPr>
      <w:bCs/>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96E"/>
    <w:rPr>
      <w:rFonts w:ascii="Tahoma" w:hAnsi="Tahoma" w:cs="Times New Roman"/>
      <w:b/>
      <w:bCs/>
      <w:kern w:val="44"/>
      <w:sz w:val="44"/>
      <w:szCs w:val="44"/>
    </w:rPr>
  </w:style>
  <w:style w:type="character" w:customStyle="1" w:styleId="Heading2Char">
    <w:name w:val="Heading 2 Char"/>
    <w:basedOn w:val="DefaultParagraphFont"/>
    <w:link w:val="Heading2"/>
    <w:uiPriority w:val="99"/>
    <w:locked/>
    <w:rsid w:val="0097196E"/>
    <w:rPr>
      <w:rFonts w:ascii="Arial" w:eastAsia="黑体" w:hAnsi="Arial" w:cs="Times New Roman"/>
      <w:bCs/>
      <w:kern w:val="2"/>
      <w:sz w:val="32"/>
      <w:szCs w:val="32"/>
    </w:rPr>
  </w:style>
  <w:style w:type="character" w:customStyle="1" w:styleId="Heading3Char">
    <w:name w:val="Heading 3 Char"/>
    <w:basedOn w:val="DefaultParagraphFont"/>
    <w:link w:val="Heading3"/>
    <w:uiPriority w:val="99"/>
    <w:locked/>
    <w:rsid w:val="003A4EEF"/>
    <w:rPr>
      <w:rFonts w:ascii="Tahoma" w:hAnsi="Tahoma" w:cs="Times New Roman"/>
      <w:bCs/>
      <w:sz w:val="32"/>
      <w:szCs w:val="32"/>
    </w:rPr>
  </w:style>
  <w:style w:type="paragraph" w:styleId="Header">
    <w:name w:val="header"/>
    <w:basedOn w:val="Normal"/>
    <w:link w:val="HeaderChar"/>
    <w:uiPriority w:val="99"/>
    <w:rsid w:val="00AF3673"/>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AF3673"/>
    <w:rPr>
      <w:rFonts w:ascii="Tahoma" w:hAnsi="Tahoma" w:cs="Times New Roman"/>
      <w:sz w:val="18"/>
      <w:szCs w:val="18"/>
    </w:rPr>
  </w:style>
  <w:style w:type="paragraph" w:styleId="Footer">
    <w:name w:val="footer"/>
    <w:basedOn w:val="Normal"/>
    <w:link w:val="FooterChar"/>
    <w:uiPriority w:val="99"/>
    <w:rsid w:val="00AF3673"/>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AF3673"/>
    <w:rPr>
      <w:rFonts w:ascii="Tahoma" w:hAnsi="Tahoma" w:cs="Times New Roman"/>
      <w:sz w:val="18"/>
      <w:szCs w:val="18"/>
    </w:rPr>
  </w:style>
  <w:style w:type="character" w:styleId="Strong">
    <w:name w:val="Strong"/>
    <w:basedOn w:val="DefaultParagraphFont"/>
    <w:uiPriority w:val="99"/>
    <w:qFormat/>
    <w:rsid w:val="00AF3673"/>
    <w:rPr>
      <w:rFonts w:cs="Times New Roman"/>
      <w:b/>
      <w:bCs/>
    </w:rPr>
  </w:style>
  <w:style w:type="paragraph" w:styleId="ListParagraph">
    <w:name w:val="List Paragraph"/>
    <w:basedOn w:val="Normal"/>
    <w:uiPriority w:val="99"/>
    <w:qFormat/>
    <w:rsid w:val="00AF3673"/>
    <w:pPr>
      <w:ind w:firstLineChars="200" w:firstLine="420"/>
    </w:pPr>
  </w:style>
  <w:style w:type="paragraph" w:styleId="Date">
    <w:name w:val="Date"/>
    <w:basedOn w:val="Normal"/>
    <w:next w:val="Normal"/>
    <w:link w:val="DateChar"/>
    <w:uiPriority w:val="99"/>
    <w:semiHidden/>
    <w:rsid w:val="00FC20EB"/>
    <w:pPr>
      <w:ind w:leftChars="2500" w:left="100"/>
    </w:pPr>
  </w:style>
  <w:style w:type="character" w:customStyle="1" w:styleId="DateChar">
    <w:name w:val="Date Char"/>
    <w:basedOn w:val="DefaultParagraphFont"/>
    <w:link w:val="Date"/>
    <w:uiPriority w:val="99"/>
    <w:semiHidden/>
    <w:locked/>
    <w:rsid w:val="00FC20EB"/>
    <w:rPr>
      <w:rFonts w:ascii="Tahoma" w:hAnsi="Tahoma" w:cs="Times New Roman"/>
    </w:rPr>
  </w:style>
  <w:style w:type="paragraph" w:styleId="NoSpacing">
    <w:name w:val="No Spacing"/>
    <w:uiPriority w:val="99"/>
    <w:qFormat/>
    <w:rsid w:val="006301E4"/>
    <w:pPr>
      <w:adjustRightInd w:val="0"/>
      <w:snapToGrid w:val="0"/>
    </w:pPr>
    <w:rPr>
      <w:rFonts w:ascii="Tahoma" w:hAnsi="Tahoma"/>
      <w:kern w:val="0"/>
      <w:sz w:val="22"/>
    </w:rPr>
  </w:style>
  <w:style w:type="paragraph" w:styleId="TOCHeading">
    <w:name w:val="TOC Heading"/>
    <w:basedOn w:val="Heading1"/>
    <w:next w:val="Normal"/>
    <w:uiPriority w:val="99"/>
    <w:qFormat/>
    <w:rsid w:val="007B4F75"/>
    <w:pPr>
      <w:adjustRightInd/>
      <w:snapToGrid/>
      <w:spacing w:before="480" w:line="276" w:lineRule="auto"/>
      <w:outlineLvl w:val="9"/>
    </w:pPr>
    <w:rPr>
      <w:rFonts w:ascii="Cambria" w:eastAsia="宋体" w:hAnsi="Cambria"/>
      <w:color w:val="365F91"/>
      <w:kern w:val="0"/>
      <w:szCs w:val="28"/>
    </w:rPr>
  </w:style>
  <w:style w:type="paragraph" w:styleId="TOC1">
    <w:name w:val="toc 1"/>
    <w:basedOn w:val="Normal"/>
    <w:next w:val="Normal"/>
    <w:autoRedefine/>
    <w:uiPriority w:val="99"/>
    <w:rsid w:val="000F5019"/>
    <w:pPr>
      <w:tabs>
        <w:tab w:val="right" w:leader="dot" w:pos="8296"/>
      </w:tabs>
      <w:spacing w:after="0"/>
    </w:pPr>
  </w:style>
  <w:style w:type="character" w:styleId="Hyperlink">
    <w:name w:val="Hyperlink"/>
    <w:basedOn w:val="DefaultParagraphFont"/>
    <w:uiPriority w:val="99"/>
    <w:rsid w:val="007B4F75"/>
    <w:rPr>
      <w:rFonts w:cs="Times New Roman"/>
      <w:color w:val="0000FF"/>
      <w:u w:val="single"/>
    </w:rPr>
  </w:style>
  <w:style w:type="paragraph" w:styleId="BalloonText">
    <w:name w:val="Balloon Text"/>
    <w:basedOn w:val="Normal"/>
    <w:link w:val="BalloonTextChar"/>
    <w:uiPriority w:val="99"/>
    <w:semiHidden/>
    <w:rsid w:val="007B4F75"/>
    <w:pPr>
      <w:spacing w:after="0"/>
    </w:pPr>
    <w:rPr>
      <w:sz w:val="18"/>
      <w:szCs w:val="18"/>
    </w:rPr>
  </w:style>
  <w:style w:type="character" w:customStyle="1" w:styleId="BalloonTextChar">
    <w:name w:val="Balloon Text Char"/>
    <w:basedOn w:val="DefaultParagraphFont"/>
    <w:link w:val="BalloonText"/>
    <w:uiPriority w:val="99"/>
    <w:semiHidden/>
    <w:locked/>
    <w:rsid w:val="007B4F75"/>
    <w:rPr>
      <w:rFonts w:ascii="Tahoma" w:hAnsi="Tahoma" w:cs="Times New Roman"/>
      <w:sz w:val="18"/>
      <w:szCs w:val="18"/>
    </w:rPr>
  </w:style>
  <w:style w:type="paragraph" w:styleId="TOC2">
    <w:name w:val="toc 2"/>
    <w:basedOn w:val="Normal"/>
    <w:next w:val="Normal"/>
    <w:autoRedefine/>
    <w:uiPriority w:val="99"/>
    <w:rsid w:val="00064E48"/>
    <w:pPr>
      <w:ind w:leftChars="200" w:left="420"/>
    </w:pPr>
  </w:style>
  <w:style w:type="paragraph" w:styleId="TOC3">
    <w:name w:val="toc 3"/>
    <w:basedOn w:val="Normal"/>
    <w:next w:val="Normal"/>
    <w:autoRedefine/>
    <w:uiPriority w:val="99"/>
    <w:rsid w:val="00DC4B11"/>
    <w:pPr>
      <w:ind w:leftChars="400" w:left="840"/>
    </w:pPr>
  </w:style>
  <w:style w:type="paragraph" w:customStyle="1" w:styleId="a">
    <w:name w:val="封面标准文稿编辑信息"/>
    <w:uiPriority w:val="99"/>
    <w:rsid w:val="003A4EEF"/>
    <w:pPr>
      <w:spacing w:before="180" w:line="180" w:lineRule="exact"/>
      <w:jc w:val="center"/>
    </w:pPr>
    <w:rPr>
      <w:rFonts w:ascii="宋体" w:eastAsia="宋体" w:hAnsi="Times New Roman"/>
      <w:kern w:val="0"/>
      <w:szCs w:val="20"/>
    </w:rPr>
  </w:style>
  <w:style w:type="paragraph" w:customStyle="1" w:styleId="2">
    <w:name w:val="样式 标准正文 + 首行缩进:  2 字符"/>
    <w:basedOn w:val="Normal"/>
    <w:uiPriority w:val="99"/>
    <w:rsid w:val="00771D99"/>
    <w:pPr>
      <w:widowControl w:val="0"/>
      <w:snapToGrid/>
      <w:spacing w:after="0" w:line="360" w:lineRule="auto"/>
      <w:ind w:firstLineChars="200" w:firstLine="200"/>
    </w:pPr>
    <w:rPr>
      <w:rFonts w:ascii="Times New Roman" w:eastAsia="宋体" w:hAnsi="Times New Roman" w:cs="宋体"/>
      <w:spacing w:val="-4"/>
      <w:kern w:val="21"/>
      <w:sz w:val="24"/>
      <w:szCs w:val="20"/>
    </w:rPr>
  </w:style>
  <w:style w:type="character" w:customStyle="1" w:styleId="a0">
    <w:name w:val="表中文字"/>
    <w:uiPriority w:val="99"/>
    <w:rsid w:val="00771D99"/>
    <w:rPr>
      <w:rFonts w:ascii="宋体" w:eastAsia="宋体" w:hAnsi="宋体"/>
      <w:noProof/>
      <w:sz w:val="18"/>
    </w:rPr>
  </w:style>
  <w:style w:type="paragraph" w:customStyle="1" w:styleId="Default">
    <w:name w:val="Default"/>
    <w:uiPriority w:val="99"/>
    <w:rsid w:val="008A4713"/>
    <w:pPr>
      <w:widowControl w:val="0"/>
      <w:autoSpaceDE w:val="0"/>
      <w:autoSpaceDN w:val="0"/>
      <w:adjustRightInd w:val="0"/>
    </w:pPr>
    <w:rPr>
      <w:rFonts w:ascii="宋体" w:eastAsia="宋体" w:cs="宋体"/>
      <w:color w:val="000000"/>
      <w:kern w:val="0"/>
      <w:sz w:val="24"/>
      <w:szCs w:val="24"/>
    </w:rPr>
  </w:style>
  <w:style w:type="paragraph" w:customStyle="1" w:styleId="a1">
    <w:name w:val="标准标志"/>
    <w:next w:val="Normal"/>
    <w:uiPriority w:val="99"/>
    <w:rsid w:val="00AD429B"/>
    <w:pPr>
      <w:shd w:val="solid" w:color="FFFFFF" w:fill="FFFFFF"/>
      <w:spacing w:line="240" w:lineRule="atLeast"/>
      <w:jc w:val="right"/>
    </w:pPr>
    <w:rPr>
      <w:rFonts w:ascii="Times New Roman" w:eastAsia="宋体" w:hAnsi="Times New Roman"/>
      <w:b/>
      <w:w w:val="130"/>
      <w:kern w:val="0"/>
      <w:sz w:val="96"/>
      <w:szCs w:val="20"/>
    </w:rPr>
  </w:style>
  <w:style w:type="paragraph" w:customStyle="1" w:styleId="a2">
    <w:name w:val="其他标准称谓"/>
    <w:uiPriority w:val="99"/>
    <w:rsid w:val="00AD429B"/>
    <w:pPr>
      <w:spacing w:line="240" w:lineRule="atLeast"/>
      <w:jc w:val="distribute"/>
    </w:pPr>
    <w:rPr>
      <w:rFonts w:ascii="黑体" w:eastAsia="黑体" w:hAnsi="宋体"/>
      <w:kern w:val="0"/>
      <w:sz w:val="52"/>
      <w:szCs w:val="20"/>
    </w:rPr>
  </w:style>
  <w:style w:type="character" w:styleId="PageNumber">
    <w:name w:val="page number"/>
    <w:basedOn w:val="DefaultParagraphFont"/>
    <w:uiPriority w:val="99"/>
    <w:rsid w:val="00103597"/>
    <w:rPr>
      <w:rFonts w:cs="Times New Roman"/>
    </w:rPr>
  </w:style>
  <w:style w:type="table" w:styleId="TableGrid">
    <w:name w:val="Table Grid"/>
    <w:basedOn w:val="TableNormal"/>
    <w:uiPriority w:val="99"/>
    <w:locked/>
    <w:rsid w:val="00872B5A"/>
    <w:pPr>
      <w:adjustRightInd w:val="0"/>
      <w:snapToGrid w:val="0"/>
      <w:spacing w:after="20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550284">
      <w:marLeft w:val="0"/>
      <w:marRight w:val="0"/>
      <w:marTop w:val="0"/>
      <w:marBottom w:val="0"/>
      <w:divBdr>
        <w:top w:val="none" w:sz="0" w:space="0" w:color="auto"/>
        <w:left w:val="none" w:sz="0" w:space="0" w:color="auto"/>
        <w:bottom w:val="none" w:sz="0" w:space="0" w:color="auto"/>
        <w:right w:val="none" w:sz="0" w:space="0" w:color="auto"/>
      </w:divBdr>
      <w:divsChild>
        <w:div w:id="1758550292">
          <w:marLeft w:val="0"/>
          <w:marRight w:val="0"/>
          <w:marTop w:val="0"/>
          <w:marBottom w:val="0"/>
          <w:divBdr>
            <w:top w:val="none" w:sz="0" w:space="0" w:color="auto"/>
            <w:left w:val="none" w:sz="0" w:space="0" w:color="auto"/>
            <w:bottom w:val="none" w:sz="0" w:space="0" w:color="auto"/>
            <w:right w:val="none" w:sz="0" w:space="0" w:color="auto"/>
          </w:divBdr>
          <w:divsChild>
            <w:div w:id="1758550285">
              <w:marLeft w:val="0"/>
              <w:marRight w:val="0"/>
              <w:marTop w:val="300"/>
              <w:marBottom w:val="0"/>
              <w:divBdr>
                <w:top w:val="none" w:sz="0" w:space="0" w:color="auto"/>
                <w:left w:val="none" w:sz="0" w:space="0" w:color="auto"/>
                <w:bottom w:val="none" w:sz="0" w:space="0" w:color="auto"/>
                <w:right w:val="none" w:sz="0" w:space="0" w:color="auto"/>
              </w:divBdr>
              <w:divsChild>
                <w:div w:id="1758550294">
                  <w:marLeft w:val="0"/>
                  <w:marRight w:val="0"/>
                  <w:marTop w:val="0"/>
                  <w:marBottom w:val="0"/>
                  <w:divBdr>
                    <w:top w:val="single" w:sz="6" w:space="0" w:color="E5E5E5"/>
                    <w:left w:val="single" w:sz="6" w:space="0" w:color="E5E5E5"/>
                    <w:bottom w:val="single" w:sz="6" w:space="0" w:color="E5E5E5"/>
                    <w:right w:val="single" w:sz="6" w:space="0" w:color="E5E5E5"/>
                  </w:divBdr>
                  <w:divsChild>
                    <w:div w:id="1758550283">
                      <w:marLeft w:val="0"/>
                      <w:marRight w:val="0"/>
                      <w:marTop w:val="0"/>
                      <w:marBottom w:val="0"/>
                      <w:divBdr>
                        <w:top w:val="none" w:sz="0" w:space="0" w:color="auto"/>
                        <w:left w:val="none" w:sz="0" w:space="0" w:color="auto"/>
                        <w:bottom w:val="none" w:sz="0" w:space="0" w:color="auto"/>
                        <w:right w:val="none" w:sz="0" w:space="0" w:color="auto"/>
                      </w:divBdr>
                      <w:divsChild>
                        <w:div w:id="1758550291">
                          <w:marLeft w:val="0"/>
                          <w:marRight w:val="0"/>
                          <w:marTop w:val="0"/>
                          <w:marBottom w:val="225"/>
                          <w:divBdr>
                            <w:top w:val="none" w:sz="0" w:space="0" w:color="auto"/>
                            <w:left w:val="none" w:sz="0" w:space="0" w:color="auto"/>
                            <w:bottom w:val="none" w:sz="0" w:space="0" w:color="auto"/>
                            <w:right w:val="none" w:sz="0" w:space="0" w:color="auto"/>
                          </w:divBdr>
                        </w:div>
                        <w:div w:id="17585503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58550288">
      <w:marLeft w:val="0"/>
      <w:marRight w:val="0"/>
      <w:marTop w:val="0"/>
      <w:marBottom w:val="0"/>
      <w:divBdr>
        <w:top w:val="none" w:sz="0" w:space="0" w:color="auto"/>
        <w:left w:val="none" w:sz="0" w:space="0" w:color="auto"/>
        <w:bottom w:val="none" w:sz="0" w:space="0" w:color="auto"/>
        <w:right w:val="none" w:sz="0" w:space="0" w:color="auto"/>
      </w:divBdr>
    </w:div>
    <w:div w:id="1758550289">
      <w:marLeft w:val="0"/>
      <w:marRight w:val="0"/>
      <w:marTop w:val="0"/>
      <w:marBottom w:val="0"/>
      <w:divBdr>
        <w:top w:val="none" w:sz="0" w:space="0" w:color="auto"/>
        <w:left w:val="none" w:sz="0" w:space="0" w:color="auto"/>
        <w:bottom w:val="none" w:sz="0" w:space="0" w:color="auto"/>
        <w:right w:val="none" w:sz="0" w:space="0" w:color="auto"/>
      </w:divBdr>
    </w:div>
    <w:div w:id="1758550293">
      <w:marLeft w:val="0"/>
      <w:marRight w:val="0"/>
      <w:marTop w:val="0"/>
      <w:marBottom w:val="0"/>
      <w:divBdr>
        <w:top w:val="none" w:sz="0" w:space="0" w:color="auto"/>
        <w:left w:val="none" w:sz="0" w:space="0" w:color="auto"/>
        <w:bottom w:val="none" w:sz="0" w:space="0" w:color="auto"/>
        <w:right w:val="none" w:sz="0" w:space="0" w:color="auto"/>
      </w:divBdr>
    </w:div>
    <w:div w:id="1758550297">
      <w:marLeft w:val="0"/>
      <w:marRight w:val="0"/>
      <w:marTop w:val="0"/>
      <w:marBottom w:val="0"/>
      <w:divBdr>
        <w:top w:val="none" w:sz="0" w:space="0" w:color="auto"/>
        <w:left w:val="none" w:sz="0" w:space="0" w:color="auto"/>
        <w:bottom w:val="none" w:sz="0" w:space="0" w:color="auto"/>
        <w:right w:val="none" w:sz="0" w:space="0" w:color="auto"/>
      </w:divBdr>
    </w:div>
    <w:div w:id="1758550299">
      <w:marLeft w:val="0"/>
      <w:marRight w:val="0"/>
      <w:marTop w:val="0"/>
      <w:marBottom w:val="0"/>
      <w:divBdr>
        <w:top w:val="none" w:sz="0" w:space="0" w:color="auto"/>
        <w:left w:val="none" w:sz="0" w:space="0" w:color="auto"/>
        <w:bottom w:val="none" w:sz="0" w:space="0" w:color="auto"/>
        <w:right w:val="none" w:sz="0" w:space="0" w:color="auto"/>
      </w:divBdr>
    </w:div>
    <w:div w:id="1758550300">
      <w:marLeft w:val="0"/>
      <w:marRight w:val="0"/>
      <w:marTop w:val="0"/>
      <w:marBottom w:val="0"/>
      <w:divBdr>
        <w:top w:val="none" w:sz="0" w:space="0" w:color="auto"/>
        <w:left w:val="none" w:sz="0" w:space="0" w:color="auto"/>
        <w:bottom w:val="none" w:sz="0" w:space="0" w:color="auto"/>
        <w:right w:val="none" w:sz="0" w:space="0" w:color="auto"/>
      </w:divBdr>
      <w:divsChild>
        <w:div w:id="1758550290">
          <w:marLeft w:val="0"/>
          <w:marRight w:val="0"/>
          <w:marTop w:val="0"/>
          <w:marBottom w:val="0"/>
          <w:divBdr>
            <w:top w:val="none" w:sz="0" w:space="0" w:color="auto"/>
            <w:left w:val="none" w:sz="0" w:space="0" w:color="auto"/>
            <w:bottom w:val="none" w:sz="0" w:space="0" w:color="auto"/>
            <w:right w:val="none" w:sz="0" w:space="0" w:color="auto"/>
          </w:divBdr>
          <w:divsChild>
            <w:div w:id="1758550295">
              <w:marLeft w:val="0"/>
              <w:marRight w:val="0"/>
              <w:marTop w:val="300"/>
              <w:marBottom w:val="0"/>
              <w:divBdr>
                <w:top w:val="none" w:sz="0" w:space="0" w:color="auto"/>
                <w:left w:val="none" w:sz="0" w:space="0" w:color="auto"/>
                <w:bottom w:val="none" w:sz="0" w:space="0" w:color="auto"/>
                <w:right w:val="none" w:sz="0" w:space="0" w:color="auto"/>
              </w:divBdr>
              <w:divsChild>
                <w:div w:id="1758550296">
                  <w:marLeft w:val="0"/>
                  <w:marRight w:val="0"/>
                  <w:marTop w:val="0"/>
                  <w:marBottom w:val="0"/>
                  <w:divBdr>
                    <w:top w:val="single" w:sz="6" w:space="0" w:color="E5E5E5"/>
                    <w:left w:val="single" w:sz="6" w:space="0" w:color="E5E5E5"/>
                    <w:bottom w:val="single" w:sz="6" w:space="0" w:color="E5E5E5"/>
                    <w:right w:val="single" w:sz="6" w:space="0" w:color="E5E5E5"/>
                  </w:divBdr>
                  <w:divsChild>
                    <w:div w:id="1758550287">
                      <w:marLeft w:val="0"/>
                      <w:marRight w:val="0"/>
                      <w:marTop w:val="0"/>
                      <w:marBottom w:val="0"/>
                      <w:divBdr>
                        <w:top w:val="none" w:sz="0" w:space="0" w:color="auto"/>
                        <w:left w:val="none" w:sz="0" w:space="0" w:color="auto"/>
                        <w:bottom w:val="none" w:sz="0" w:space="0" w:color="auto"/>
                        <w:right w:val="none" w:sz="0" w:space="0" w:color="auto"/>
                      </w:divBdr>
                      <w:divsChild>
                        <w:div w:id="1758550286">
                          <w:marLeft w:val="0"/>
                          <w:marRight w:val="0"/>
                          <w:marTop w:val="0"/>
                          <w:marBottom w:val="225"/>
                          <w:divBdr>
                            <w:top w:val="none" w:sz="0" w:space="0" w:color="auto"/>
                            <w:left w:val="none" w:sz="0" w:space="0" w:color="auto"/>
                            <w:bottom w:val="none" w:sz="0" w:space="0" w:color="auto"/>
                            <w:right w:val="none" w:sz="0" w:space="0" w:color="auto"/>
                          </w:divBdr>
                        </w:div>
                        <w:div w:id="17585502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58550302">
      <w:marLeft w:val="0"/>
      <w:marRight w:val="0"/>
      <w:marTop w:val="0"/>
      <w:marBottom w:val="0"/>
      <w:divBdr>
        <w:top w:val="none" w:sz="0" w:space="0" w:color="auto"/>
        <w:left w:val="none" w:sz="0" w:space="0" w:color="auto"/>
        <w:bottom w:val="none" w:sz="0" w:space="0" w:color="auto"/>
        <w:right w:val="none" w:sz="0" w:space="0" w:color="auto"/>
      </w:divBdr>
    </w:div>
    <w:div w:id="1758550303">
      <w:marLeft w:val="0"/>
      <w:marRight w:val="0"/>
      <w:marTop w:val="0"/>
      <w:marBottom w:val="0"/>
      <w:divBdr>
        <w:top w:val="none" w:sz="0" w:space="0" w:color="auto"/>
        <w:left w:val="none" w:sz="0" w:space="0" w:color="auto"/>
        <w:bottom w:val="none" w:sz="0" w:space="0" w:color="auto"/>
        <w:right w:val="none" w:sz="0" w:space="0" w:color="auto"/>
      </w:divBdr>
    </w:div>
    <w:div w:id="1758550304">
      <w:marLeft w:val="0"/>
      <w:marRight w:val="0"/>
      <w:marTop w:val="0"/>
      <w:marBottom w:val="0"/>
      <w:divBdr>
        <w:top w:val="none" w:sz="0" w:space="0" w:color="auto"/>
        <w:left w:val="none" w:sz="0" w:space="0" w:color="auto"/>
        <w:bottom w:val="none" w:sz="0" w:space="0" w:color="auto"/>
        <w:right w:val="none" w:sz="0" w:space="0" w:color="auto"/>
      </w:divBdr>
    </w:div>
    <w:div w:id="1758550305">
      <w:marLeft w:val="0"/>
      <w:marRight w:val="0"/>
      <w:marTop w:val="0"/>
      <w:marBottom w:val="0"/>
      <w:divBdr>
        <w:top w:val="none" w:sz="0" w:space="0" w:color="auto"/>
        <w:left w:val="none" w:sz="0" w:space="0" w:color="auto"/>
        <w:bottom w:val="none" w:sz="0" w:space="0" w:color="auto"/>
        <w:right w:val="none" w:sz="0" w:space="0" w:color="auto"/>
      </w:divBdr>
    </w:div>
    <w:div w:id="1758550306">
      <w:marLeft w:val="0"/>
      <w:marRight w:val="0"/>
      <w:marTop w:val="0"/>
      <w:marBottom w:val="0"/>
      <w:divBdr>
        <w:top w:val="none" w:sz="0" w:space="0" w:color="auto"/>
        <w:left w:val="none" w:sz="0" w:space="0" w:color="auto"/>
        <w:bottom w:val="none" w:sz="0" w:space="0" w:color="auto"/>
        <w:right w:val="none" w:sz="0" w:space="0" w:color="auto"/>
      </w:divBdr>
    </w:div>
    <w:div w:id="1758550307">
      <w:marLeft w:val="0"/>
      <w:marRight w:val="0"/>
      <w:marTop w:val="0"/>
      <w:marBottom w:val="0"/>
      <w:divBdr>
        <w:top w:val="none" w:sz="0" w:space="0" w:color="auto"/>
        <w:left w:val="none" w:sz="0" w:space="0" w:color="auto"/>
        <w:bottom w:val="none" w:sz="0" w:space="0" w:color="auto"/>
        <w:right w:val="none" w:sz="0" w:space="0" w:color="auto"/>
      </w:divBdr>
    </w:div>
    <w:div w:id="1758550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5</Pages>
  <Words>746</Words>
  <Characters>4255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dc:title>
  <dc:subject/>
  <dc:creator/>
  <cp:keywords/>
  <dc:description/>
  <cp:lastModifiedBy>AutoBVT</cp:lastModifiedBy>
  <cp:revision>5</cp:revision>
  <dcterms:created xsi:type="dcterms:W3CDTF">2018-11-28T01:55:00Z</dcterms:created>
  <dcterms:modified xsi:type="dcterms:W3CDTF">2018-11-28T03:52:00Z</dcterms:modified>
</cp:coreProperties>
</file>