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5A" w:rsidRPr="006E5B07" w:rsidRDefault="00FF595A">
      <w:pPr>
        <w:pStyle w:val="ad"/>
        <w:spacing w:line="240" w:lineRule="auto"/>
        <w:rPr>
          <w:rFonts w:ascii="Times New Roman"/>
          <w:b/>
          <w:bCs/>
          <w:sz w:val="28"/>
          <w:szCs w:val="28"/>
        </w:rPr>
      </w:pPr>
    </w:p>
    <w:p w:rsidR="00FF595A" w:rsidRPr="006E5B07" w:rsidRDefault="00FF595A">
      <w:pPr>
        <w:pStyle w:val="ad"/>
        <w:spacing w:line="240" w:lineRule="auto"/>
        <w:rPr>
          <w:rFonts w:ascii="Times New Roman"/>
          <w:b/>
          <w:bCs/>
          <w:sz w:val="28"/>
          <w:szCs w:val="28"/>
        </w:rPr>
      </w:pPr>
    </w:p>
    <w:p w:rsidR="00FF595A" w:rsidRPr="006E5B07" w:rsidRDefault="00FF595A">
      <w:pPr>
        <w:pStyle w:val="ad"/>
        <w:spacing w:line="240" w:lineRule="auto"/>
        <w:jc w:val="both"/>
        <w:rPr>
          <w:rFonts w:ascii="Times New Roman"/>
          <w:b/>
          <w:bCs/>
          <w:sz w:val="28"/>
          <w:szCs w:val="28"/>
        </w:rPr>
      </w:pPr>
    </w:p>
    <w:p w:rsidR="00FF595A" w:rsidRPr="006E5B07" w:rsidRDefault="007F7800">
      <w:pPr>
        <w:snapToGrid w:val="0"/>
        <w:spacing w:line="360" w:lineRule="auto"/>
        <w:jc w:val="center"/>
        <w:rPr>
          <w:rFonts w:eastAsia="黑体"/>
          <w:bCs/>
          <w:sz w:val="44"/>
          <w:szCs w:val="44"/>
        </w:rPr>
      </w:pPr>
      <w:r w:rsidRPr="006E5B07">
        <w:rPr>
          <w:rFonts w:eastAsia="黑体"/>
          <w:bCs/>
          <w:sz w:val="44"/>
          <w:szCs w:val="44"/>
        </w:rPr>
        <w:t>有色金属行业标准</w:t>
      </w:r>
    </w:p>
    <w:p w:rsidR="00FF595A" w:rsidRPr="006E5B07" w:rsidRDefault="007F7800">
      <w:pPr>
        <w:spacing w:line="360" w:lineRule="auto"/>
        <w:jc w:val="center"/>
        <w:rPr>
          <w:rFonts w:eastAsia="黑体"/>
          <w:bCs/>
          <w:sz w:val="36"/>
          <w:szCs w:val="36"/>
        </w:rPr>
      </w:pPr>
      <w:r w:rsidRPr="006E5B07">
        <w:rPr>
          <w:rFonts w:eastAsia="黑体"/>
          <w:bCs/>
          <w:sz w:val="36"/>
          <w:szCs w:val="36"/>
        </w:rPr>
        <w:t>高镍锍化学分析方法</w:t>
      </w:r>
    </w:p>
    <w:p w:rsidR="00FF595A" w:rsidRPr="006E5B07" w:rsidRDefault="007F7800">
      <w:pPr>
        <w:spacing w:line="360" w:lineRule="auto"/>
        <w:jc w:val="center"/>
        <w:rPr>
          <w:rFonts w:eastAsia="黑体"/>
          <w:bCs/>
          <w:sz w:val="36"/>
          <w:szCs w:val="36"/>
        </w:rPr>
      </w:pPr>
      <w:r w:rsidRPr="006E5B07">
        <w:rPr>
          <w:rFonts w:eastAsia="黑体"/>
          <w:bCs/>
          <w:sz w:val="36"/>
          <w:szCs w:val="36"/>
        </w:rPr>
        <w:t>第</w:t>
      </w:r>
      <w:r w:rsidRPr="006E5B07">
        <w:rPr>
          <w:rFonts w:eastAsia="黑体"/>
          <w:bCs/>
          <w:sz w:val="36"/>
          <w:szCs w:val="36"/>
        </w:rPr>
        <w:t>6</w:t>
      </w:r>
      <w:r w:rsidRPr="006E5B07">
        <w:rPr>
          <w:rFonts w:eastAsia="黑体"/>
          <w:bCs/>
          <w:sz w:val="36"/>
          <w:szCs w:val="36"/>
        </w:rPr>
        <w:t>部分</w:t>
      </w:r>
      <w:r w:rsidRPr="006E5B07">
        <w:rPr>
          <w:rFonts w:eastAsia="黑体"/>
          <w:bCs/>
          <w:sz w:val="36"/>
          <w:szCs w:val="36"/>
        </w:rPr>
        <w:t xml:space="preserve"> </w:t>
      </w:r>
      <w:r w:rsidRPr="006E5B07">
        <w:rPr>
          <w:rFonts w:eastAsia="黑体"/>
          <w:bCs/>
          <w:sz w:val="36"/>
          <w:szCs w:val="36"/>
        </w:rPr>
        <w:t>铅、</w:t>
      </w:r>
      <w:r w:rsidRPr="006E5B07">
        <w:rPr>
          <w:rFonts w:eastAsia="黑体"/>
          <w:sz w:val="36"/>
          <w:szCs w:val="36"/>
        </w:rPr>
        <w:t>锌</w:t>
      </w:r>
      <w:r w:rsidR="00AE5F8D" w:rsidRPr="006E5B07">
        <w:rPr>
          <w:rFonts w:eastAsia="黑体"/>
          <w:sz w:val="36"/>
          <w:szCs w:val="36"/>
        </w:rPr>
        <w:t>和</w:t>
      </w:r>
      <w:proofErr w:type="gramStart"/>
      <w:r w:rsidRPr="006E5B07">
        <w:rPr>
          <w:rFonts w:eastAsia="黑体"/>
          <w:sz w:val="36"/>
          <w:szCs w:val="36"/>
        </w:rPr>
        <w:t>砷</w:t>
      </w:r>
      <w:r w:rsidR="00AE5F8D" w:rsidRPr="006E5B07">
        <w:rPr>
          <w:rFonts w:eastAsia="黑体"/>
          <w:sz w:val="36"/>
          <w:szCs w:val="36"/>
        </w:rPr>
        <w:t>含</w:t>
      </w:r>
      <w:r w:rsidRPr="006E5B07">
        <w:rPr>
          <w:rFonts w:eastAsia="黑体"/>
          <w:bCs/>
          <w:sz w:val="36"/>
          <w:szCs w:val="36"/>
        </w:rPr>
        <w:t>量</w:t>
      </w:r>
      <w:proofErr w:type="gramEnd"/>
      <w:r w:rsidRPr="006E5B07">
        <w:rPr>
          <w:rFonts w:eastAsia="黑体"/>
          <w:bCs/>
          <w:sz w:val="36"/>
          <w:szCs w:val="36"/>
        </w:rPr>
        <w:t>的测定</w:t>
      </w:r>
    </w:p>
    <w:p w:rsidR="00FF595A" w:rsidRPr="006E5B07" w:rsidRDefault="007F7800">
      <w:pPr>
        <w:spacing w:line="360" w:lineRule="auto"/>
        <w:jc w:val="center"/>
        <w:rPr>
          <w:rFonts w:eastAsia="黑体"/>
          <w:bCs/>
          <w:sz w:val="36"/>
          <w:szCs w:val="36"/>
        </w:rPr>
      </w:pPr>
      <w:r w:rsidRPr="006E5B07">
        <w:rPr>
          <w:rFonts w:eastAsia="黑体"/>
          <w:bCs/>
          <w:sz w:val="36"/>
          <w:szCs w:val="36"/>
        </w:rPr>
        <w:t>电感耦合等离子体原子发射光谱法</w:t>
      </w:r>
    </w:p>
    <w:p w:rsidR="00FF595A" w:rsidRPr="006E5B07" w:rsidRDefault="00FF595A">
      <w:pPr>
        <w:spacing w:line="360" w:lineRule="auto"/>
        <w:jc w:val="center"/>
        <w:rPr>
          <w:rFonts w:eastAsia="黑体"/>
          <w:bCs/>
          <w:sz w:val="36"/>
          <w:szCs w:val="36"/>
        </w:rPr>
      </w:pPr>
    </w:p>
    <w:p w:rsidR="00FF595A" w:rsidRPr="006E5B07" w:rsidRDefault="00FF595A">
      <w:pPr>
        <w:spacing w:line="360" w:lineRule="auto"/>
        <w:jc w:val="center"/>
        <w:rPr>
          <w:rFonts w:eastAsia="黑体"/>
          <w:bCs/>
          <w:sz w:val="36"/>
          <w:szCs w:val="36"/>
        </w:rPr>
      </w:pPr>
    </w:p>
    <w:p w:rsidR="00FF595A" w:rsidRPr="006E5B07" w:rsidRDefault="007F7800">
      <w:pPr>
        <w:spacing w:line="360" w:lineRule="auto"/>
        <w:jc w:val="center"/>
        <w:rPr>
          <w:rFonts w:eastAsia="黑体"/>
          <w:bCs/>
          <w:sz w:val="36"/>
          <w:szCs w:val="36"/>
        </w:rPr>
      </w:pPr>
      <w:r w:rsidRPr="006E5B07">
        <w:rPr>
          <w:rFonts w:eastAsia="黑体"/>
          <w:bCs/>
          <w:sz w:val="36"/>
          <w:szCs w:val="36"/>
        </w:rPr>
        <w:t>编制说明</w:t>
      </w:r>
    </w:p>
    <w:p w:rsidR="00FF595A" w:rsidRPr="006E5B07" w:rsidRDefault="00FF595A">
      <w:pPr>
        <w:pStyle w:val="ad"/>
        <w:spacing w:line="240" w:lineRule="auto"/>
        <w:rPr>
          <w:rFonts w:ascii="Times New Roman"/>
          <w:b/>
          <w:bCs/>
          <w:sz w:val="28"/>
          <w:szCs w:val="28"/>
        </w:rPr>
      </w:pPr>
    </w:p>
    <w:p w:rsidR="00FF595A" w:rsidRPr="006E5B07" w:rsidRDefault="00FF595A">
      <w:pPr>
        <w:pStyle w:val="ad"/>
        <w:spacing w:line="240" w:lineRule="auto"/>
        <w:rPr>
          <w:rFonts w:ascii="Times New Roman"/>
          <w:b/>
          <w:bCs/>
          <w:sz w:val="28"/>
          <w:szCs w:val="28"/>
        </w:rPr>
      </w:pPr>
    </w:p>
    <w:p w:rsidR="00FF595A" w:rsidRPr="006E5B07" w:rsidRDefault="00FF595A">
      <w:pPr>
        <w:pStyle w:val="ad"/>
        <w:spacing w:line="240" w:lineRule="auto"/>
        <w:rPr>
          <w:rFonts w:ascii="Times New Roman"/>
          <w:b/>
          <w:bCs/>
          <w:sz w:val="28"/>
          <w:szCs w:val="28"/>
        </w:rPr>
      </w:pPr>
    </w:p>
    <w:p w:rsidR="00FF595A" w:rsidRPr="006E5B07" w:rsidRDefault="00FF595A">
      <w:pPr>
        <w:pStyle w:val="ad"/>
        <w:spacing w:line="240" w:lineRule="auto"/>
        <w:rPr>
          <w:rFonts w:ascii="Times New Roman"/>
          <w:b/>
          <w:bCs/>
          <w:sz w:val="28"/>
          <w:szCs w:val="28"/>
        </w:rPr>
      </w:pPr>
    </w:p>
    <w:p w:rsidR="00FF595A" w:rsidRPr="006E5B07" w:rsidRDefault="00FF595A">
      <w:pPr>
        <w:pStyle w:val="ad"/>
        <w:spacing w:line="240" w:lineRule="auto"/>
        <w:rPr>
          <w:rFonts w:ascii="Times New Roman"/>
          <w:b/>
          <w:bCs/>
          <w:sz w:val="28"/>
          <w:szCs w:val="28"/>
        </w:rPr>
      </w:pPr>
    </w:p>
    <w:p w:rsidR="00FF595A" w:rsidRPr="006E5B07" w:rsidRDefault="007F7800">
      <w:pPr>
        <w:snapToGrid w:val="0"/>
        <w:spacing w:line="360" w:lineRule="auto"/>
        <w:jc w:val="center"/>
        <w:rPr>
          <w:sz w:val="30"/>
          <w:szCs w:val="24"/>
        </w:rPr>
      </w:pPr>
      <w:r w:rsidRPr="006E5B07">
        <w:rPr>
          <w:rFonts w:hAnsi="宋体"/>
          <w:sz w:val="30"/>
          <w:szCs w:val="24"/>
        </w:rPr>
        <w:t>标准编制组</w:t>
      </w:r>
    </w:p>
    <w:p w:rsidR="00FF595A" w:rsidRPr="006E5B07" w:rsidRDefault="007F7800">
      <w:pPr>
        <w:snapToGrid w:val="0"/>
        <w:spacing w:line="360" w:lineRule="auto"/>
        <w:jc w:val="center"/>
        <w:rPr>
          <w:sz w:val="30"/>
          <w:szCs w:val="24"/>
        </w:rPr>
      </w:pPr>
      <w:r w:rsidRPr="006E5B07">
        <w:rPr>
          <w:sz w:val="30"/>
          <w:szCs w:val="24"/>
        </w:rPr>
        <w:t>2018</w:t>
      </w:r>
      <w:r w:rsidRPr="006E5B07">
        <w:rPr>
          <w:rFonts w:hAnsi="宋体"/>
          <w:sz w:val="30"/>
          <w:szCs w:val="24"/>
        </w:rPr>
        <w:t>年</w:t>
      </w:r>
      <w:r w:rsidR="00E401DA" w:rsidRPr="006E5B07">
        <w:rPr>
          <w:sz w:val="30"/>
          <w:szCs w:val="24"/>
        </w:rPr>
        <w:t>11</w:t>
      </w:r>
      <w:r w:rsidRPr="006E5B07">
        <w:rPr>
          <w:rFonts w:hAnsi="宋体"/>
          <w:sz w:val="30"/>
          <w:szCs w:val="24"/>
        </w:rPr>
        <w:t>月</w:t>
      </w:r>
      <w:r w:rsidRPr="006E5B07">
        <w:rPr>
          <w:sz w:val="30"/>
          <w:szCs w:val="24"/>
        </w:rPr>
        <w:t>3</w:t>
      </w:r>
      <w:r w:rsidRPr="006E5B07">
        <w:rPr>
          <w:rFonts w:hAnsi="宋体"/>
          <w:sz w:val="30"/>
          <w:szCs w:val="24"/>
        </w:rPr>
        <w:t>日</w:t>
      </w:r>
    </w:p>
    <w:p w:rsidR="00FF595A" w:rsidRPr="006E5B07" w:rsidRDefault="00FF595A">
      <w:pPr>
        <w:pStyle w:val="ad"/>
        <w:spacing w:line="240" w:lineRule="auto"/>
        <w:jc w:val="both"/>
        <w:rPr>
          <w:rFonts w:ascii="Times New Roman"/>
          <w:b/>
          <w:bCs/>
          <w:sz w:val="28"/>
          <w:szCs w:val="28"/>
        </w:rPr>
      </w:pPr>
    </w:p>
    <w:p w:rsidR="00FF595A" w:rsidRPr="006E5B07" w:rsidRDefault="007F7800" w:rsidP="00AE5F8D">
      <w:pPr>
        <w:spacing w:line="300" w:lineRule="auto"/>
        <w:rPr>
          <w:b/>
          <w:bCs/>
          <w:sz w:val="28"/>
          <w:szCs w:val="28"/>
        </w:rPr>
      </w:pPr>
      <w:r w:rsidRPr="006E5B07">
        <w:rPr>
          <w:b/>
          <w:bCs/>
          <w:sz w:val="28"/>
          <w:szCs w:val="28"/>
        </w:rPr>
        <w:br w:type="page"/>
      </w:r>
      <w:r w:rsidRPr="006E5B07">
        <w:rPr>
          <w:rFonts w:hAnsi="宋体"/>
          <w:b/>
          <w:bCs/>
          <w:sz w:val="28"/>
          <w:szCs w:val="28"/>
        </w:rPr>
        <w:lastRenderedPageBreak/>
        <w:t>一、工作简况</w:t>
      </w:r>
    </w:p>
    <w:p w:rsidR="00AE5F8D" w:rsidRPr="006E5B07" w:rsidRDefault="00AE5F8D" w:rsidP="008D73C3">
      <w:pPr>
        <w:pStyle w:val="ListParagraph1"/>
        <w:spacing w:beforeLines="50" w:line="360" w:lineRule="auto"/>
        <w:ind w:firstLineChars="0" w:firstLine="0"/>
        <w:outlineLvl w:val="0"/>
        <w:rPr>
          <w:b/>
          <w:sz w:val="24"/>
          <w:szCs w:val="24"/>
        </w:rPr>
      </w:pPr>
      <w:r w:rsidRPr="006E5B07">
        <w:rPr>
          <w:b/>
          <w:sz w:val="24"/>
          <w:szCs w:val="24"/>
        </w:rPr>
        <w:t>1</w:t>
      </w:r>
      <w:r w:rsidR="006C26FC">
        <w:rPr>
          <w:rFonts w:hint="eastAsia"/>
          <w:b/>
          <w:sz w:val="24"/>
          <w:szCs w:val="24"/>
        </w:rPr>
        <w:t>.1</w:t>
      </w:r>
      <w:r w:rsidRPr="006E5B07">
        <w:rPr>
          <w:b/>
          <w:sz w:val="24"/>
          <w:szCs w:val="24"/>
        </w:rPr>
        <w:t>方法概况</w:t>
      </w:r>
    </w:p>
    <w:p w:rsidR="007F7800" w:rsidRPr="006E5B07" w:rsidRDefault="007F7800" w:rsidP="008D73C3">
      <w:pPr>
        <w:pStyle w:val="ListParagraph1"/>
        <w:spacing w:beforeLines="50" w:line="360" w:lineRule="auto"/>
        <w:ind w:firstLineChars="0" w:firstLine="0"/>
        <w:outlineLvl w:val="0"/>
        <w:rPr>
          <w:b/>
          <w:sz w:val="24"/>
          <w:szCs w:val="24"/>
        </w:rPr>
      </w:pPr>
      <w:r w:rsidRPr="006E5B07">
        <w:rPr>
          <w:b/>
          <w:sz w:val="24"/>
          <w:szCs w:val="24"/>
        </w:rPr>
        <w:t>1</w:t>
      </w:r>
      <w:r w:rsidR="00AE5F8D" w:rsidRPr="006E5B07">
        <w:rPr>
          <w:b/>
          <w:sz w:val="24"/>
          <w:szCs w:val="24"/>
        </w:rPr>
        <w:t>.1</w:t>
      </w:r>
      <w:r w:rsidR="006C26FC">
        <w:rPr>
          <w:rFonts w:hint="eastAsia"/>
          <w:b/>
          <w:sz w:val="24"/>
          <w:szCs w:val="24"/>
        </w:rPr>
        <w:t>.1</w:t>
      </w:r>
      <w:r w:rsidR="00AE5F8D" w:rsidRPr="006E5B07">
        <w:rPr>
          <w:b/>
          <w:sz w:val="24"/>
          <w:szCs w:val="24"/>
        </w:rPr>
        <w:t xml:space="preserve"> </w:t>
      </w:r>
      <w:r w:rsidRPr="006E5B07">
        <w:rPr>
          <w:b/>
          <w:sz w:val="24"/>
          <w:szCs w:val="24"/>
        </w:rPr>
        <w:t>项目的必要性</w:t>
      </w:r>
    </w:p>
    <w:p w:rsidR="007F7800" w:rsidRPr="006E5B07" w:rsidRDefault="007F7800" w:rsidP="008D73C3">
      <w:pPr>
        <w:spacing w:beforeLines="50" w:line="360" w:lineRule="auto"/>
        <w:ind w:firstLineChars="200" w:firstLine="480"/>
        <w:rPr>
          <w:sz w:val="24"/>
          <w:szCs w:val="24"/>
        </w:rPr>
      </w:pPr>
      <w:r w:rsidRPr="006E5B07">
        <w:rPr>
          <w:sz w:val="24"/>
          <w:szCs w:val="24"/>
        </w:rPr>
        <w:t>高镍锍是镍冶炼过程中产生的很重要的</w:t>
      </w:r>
      <w:r w:rsidR="00AE5F8D" w:rsidRPr="006E5B07">
        <w:rPr>
          <w:sz w:val="24"/>
          <w:szCs w:val="24"/>
        </w:rPr>
        <w:t>中间产品，其中所含的</w:t>
      </w:r>
      <w:r w:rsidRPr="006E5B07">
        <w:rPr>
          <w:sz w:val="24"/>
          <w:szCs w:val="24"/>
        </w:rPr>
        <w:t>铅、锌、砷</w:t>
      </w:r>
      <w:r w:rsidR="00AE5F8D" w:rsidRPr="006E5B07">
        <w:rPr>
          <w:sz w:val="24"/>
          <w:szCs w:val="24"/>
        </w:rPr>
        <w:t>含量的高低直接影响</w:t>
      </w:r>
      <w:proofErr w:type="gramStart"/>
      <w:r w:rsidR="00AE5F8D" w:rsidRPr="006E5B07">
        <w:rPr>
          <w:sz w:val="24"/>
          <w:szCs w:val="24"/>
        </w:rPr>
        <w:t>镍产品</w:t>
      </w:r>
      <w:proofErr w:type="gramEnd"/>
      <w:r w:rsidR="00AE5F8D" w:rsidRPr="006E5B07">
        <w:rPr>
          <w:sz w:val="24"/>
          <w:szCs w:val="24"/>
        </w:rPr>
        <w:t>生产质量和生产工艺</w:t>
      </w:r>
      <w:r w:rsidR="00C10353" w:rsidRPr="006E5B07">
        <w:rPr>
          <w:sz w:val="24"/>
          <w:szCs w:val="24"/>
        </w:rPr>
        <w:t>中</w:t>
      </w:r>
      <w:r w:rsidR="00AE5F8D" w:rsidRPr="006E5B07">
        <w:rPr>
          <w:sz w:val="24"/>
          <w:szCs w:val="24"/>
        </w:rPr>
        <w:t>除杂工序</w:t>
      </w:r>
      <w:r w:rsidR="00C10353" w:rsidRPr="006E5B07">
        <w:rPr>
          <w:sz w:val="24"/>
          <w:szCs w:val="24"/>
        </w:rPr>
        <w:t>的</w:t>
      </w:r>
      <w:r w:rsidR="00AE5F8D" w:rsidRPr="006E5B07">
        <w:rPr>
          <w:sz w:val="24"/>
          <w:szCs w:val="24"/>
        </w:rPr>
        <w:t>负荷，是原料投入生产工序前的重点关注对象。</w:t>
      </w:r>
      <w:r w:rsidR="00C10353" w:rsidRPr="006E5B07">
        <w:rPr>
          <w:sz w:val="24"/>
          <w:szCs w:val="24"/>
        </w:rPr>
        <w:t>现行有色行业标准</w:t>
      </w:r>
      <w:r w:rsidR="00AE5F8D" w:rsidRPr="006E5B07">
        <w:rPr>
          <w:sz w:val="24"/>
          <w:szCs w:val="24"/>
        </w:rPr>
        <w:t>《高镍锍化学分析方法》</w:t>
      </w:r>
      <w:r w:rsidR="00676049" w:rsidRPr="006E5B07">
        <w:rPr>
          <w:sz w:val="24"/>
          <w:szCs w:val="24"/>
        </w:rPr>
        <w:t>YS/T 252.1~</w:t>
      </w:r>
      <w:r w:rsidR="00C33081">
        <w:rPr>
          <w:rFonts w:hint="eastAsia"/>
          <w:sz w:val="24"/>
          <w:szCs w:val="24"/>
        </w:rPr>
        <w:t>.</w:t>
      </w:r>
      <w:r w:rsidR="00C10353" w:rsidRPr="006E5B07">
        <w:rPr>
          <w:sz w:val="24"/>
          <w:szCs w:val="24"/>
        </w:rPr>
        <w:t>5</w:t>
      </w:r>
      <w:r w:rsidR="00AE5F8D" w:rsidRPr="006E5B07">
        <w:rPr>
          <w:sz w:val="24"/>
          <w:szCs w:val="24"/>
        </w:rPr>
        <w:t>包括</w:t>
      </w:r>
      <w:r w:rsidR="00AE5F8D" w:rsidRPr="006E5B07">
        <w:rPr>
          <w:sz w:val="24"/>
          <w:szCs w:val="24"/>
        </w:rPr>
        <w:t>5</w:t>
      </w:r>
      <w:r w:rsidR="00AE5F8D" w:rsidRPr="006E5B07">
        <w:rPr>
          <w:sz w:val="24"/>
          <w:szCs w:val="24"/>
        </w:rPr>
        <w:t>个部分，分别是镍重量法、铁磺基水杨酸光度</w:t>
      </w:r>
      <w:r w:rsidR="00C10353" w:rsidRPr="006E5B07">
        <w:rPr>
          <w:sz w:val="24"/>
          <w:szCs w:val="24"/>
        </w:rPr>
        <w:t>法、钴火焰原子吸收光谱法、铜硫代硫酸钠滴定法及硫燃烧中和滴定法，没有铅锌砷的分析方法，为</w:t>
      </w:r>
      <w:r w:rsidR="00676049" w:rsidRPr="006E5B07">
        <w:rPr>
          <w:sz w:val="24"/>
          <w:szCs w:val="24"/>
        </w:rPr>
        <w:t>了</w:t>
      </w:r>
      <w:r w:rsidR="00C10353" w:rsidRPr="006E5B07">
        <w:rPr>
          <w:sz w:val="24"/>
          <w:szCs w:val="24"/>
        </w:rPr>
        <w:t>有效指导生产和为贸易提供</w:t>
      </w:r>
      <w:r w:rsidR="00D53D41" w:rsidRPr="006E5B07">
        <w:rPr>
          <w:sz w:val="24"/>
          <w:szCs w:val="24"/>
        </w:rPr>
        <w:t>高镍锍中有害元素</w:t>
      </w:r>
      <w:r w:rsidR="00C10353" w:rsidRPr="006E5B07">
        <w:rPr>
          <w:sz w:val="24"/>
          <w:szCs w:val="24"/>
        </w:rPr>
        <w:t>的</w:t>
      </w:r>
      <w:r w:rsidR="00D53D41" w:rsidRPr="006E5B07">
        <w:rPr>
          <w:sz w:val="24"/>
          <w:szCs w:val="24"/>
        </w:rPr>
        <w:t>检测</w:t>
      </w:r>
      <w:r w:rsidR="00C10353" w:rsidRPr="006E5B07">
        <w:rPr>
          <w:sz w:val="24"/>
          <w:szCs w:val="24"/>
        </w:rPr>
        <w:t>方法，制定一个行业认可、方法准确可靠的高镍锍中铅、锌、砷含量的分析标准显得尤为重要和迫切。</w:t>
      </w:r>
    </w:p>
    <w:p w:rsidR="007F7800" w:rsidRPr="006E5B07" w:rsidRDefault="006C26FC" w:rsidP="008D73C3">
      <w:pPr>
        <w:spacing w:beforeLines="50" w:line="360" w:lineRule="auto"/>
        <w:rPr>
          <w:b/>
          <w:sz w:val="24"/>
          <w:szCs w:val="24"/>
        </w:rPr>
      </w:pPr>
      <w:r>
        <w:rPr>
          <w:rFonts w:hint="eastAsia"/>
          <w:b/>
          <w:sz w:val="24"/>
          <w:szCs w:val="24"/>
        </w:rPr>
        <w:t>1.</w:t>
      </w:r>
      <w:r w:rsidR="00AE5F8D" w:rsidRPr="006E5B07">
        <w:rPr>
          <w:b/>
          <w:sz w:val="24"/>
          <w:szCs w:val="24"/>
        </w:rPr>
        <w:t>1.</w:t>
      </w:r>
      <w:r w:rsidR="007F7800" w:rsidRPr="006E5B07">
        <w:rPr>
          <w:b/>
          <w:sz w:val="24"/>
          <w:szCs w:val="24"/>
        </w:rPr>
        <w:t>2</w:t>
      </w:r>
      <w:r w:rsidR="00AE5F8D" w:rsidRPr="006E5B07">
        <w:rPr>
          <w:b/>
          <w:sz w:val="24"/>
          <w:szCs w:val="24"/>
        </w:rPr>
        <w:t xml:space="preserve"> </w:t>
      </w:r>
      <w:r w:rsidR="007F7800" w:rsidRPr="006E5B07">
        <w:rPr>
          <w:b/>
          <w:sz w:val="24"/>
          <w:szCs w:val="24"/>
        </w:rPr>
        <w:t>适用范围</w:t>
      </w:r>
    </w:p>
    <w:p w:rsidR="007F7800" w:rsidRPr="006E5B07" w:rsidRDefault="007F7800" w:rsidP="008D73C3">
      <w:pPr>
        <w:pStyle w:val="ListParagraph1"/>
        <w:spacing w:beforeLines="50" w:line="360" w:lineRule="auto"/>
        <w:ind w:firstLine="480"/>
        <w:outlineLvl w:val="0"/>
        <w:rPr>
          <w:b/>
          <w:sz w:val="24"/>
          <w:szCs w:val="24"/>
        </w:rPr>
      </w:pPr>
      <w:r w:rsidRPr="006E5B07">
        <w:rPr>
          <w:sz w:val="24"/>
          <w:szCs w:val="24"/>
        </w:rPr>
        <w:t>本标准适用于高镍锍中铅、锌、砷含量的测定。测定范围：</w:t>
      </w:r>
      <w:r w:rsidR="00230AA0" w:rsidRPr="006E5B07">
        <w:rPr>
          <w:sz w:val="24"/>
          <w:szCs w:val="24"/>
          <w:lang w:val="zh-CN"/>
        </w:rPr>
        <w:t>铅</w:t>
      </w:r>
      <w:r w:rsidR="00230AA0" w:rsidRPr="006E5B07">
        <w:rPr>
          <w:sz w:val="24"/>
          <w:szCs w:val="24"/>
          <w:lang w:val="zh-CN"/>
        </w:rPr>
        <w:t>0.02%~0.5%</w:t>
      </w:r>
      <w:r w:rsidR="00230AA0" w:rsidRPr="006E5B07">
        <w:rPr>
          <w:sz w:val="24"/>
          <w:szCs w:val="24"/>
          <w:lang w:val="zh-CN"/>
        </w:rPr>
        <w:t>，锌</w:t>
      </w:r>
      <w:r w:rsidR="00230AA0" w:rsidRPr="006E5B07">
        <w:rPr>
          <w:sz w:val="24"/>
          <w:szCs w:val="24"/>
          <w:lang w:val="zh-CN"/>
        </w:rPr>
        <w:t>0.01%~0.5%</w:t>
      </w:r>
      <w:r w:rsidR="00230AA0" w:rsidRPr="006E5B07">
        <w:rPr>
          <w:sz w:val="24"/>
          <w:szCs w:val="24"/>
          <w:lang w:val="zh-CN"/>
        </w:rPr>
        <w:t>，砷</w:t>
      </w:r>
      <w:r w:rsidR="00230AA0" w:rsidRPr="006E5B07">
        <w:rPr>
          <w:sz w:val="24"/>
          <w:szCs w:val="24"/>
          <w:lang w:val="zh-CN"/>
        </w:rPr>
        <w:t>0.02%~1%</w:t>
      </w:r>
      <w:r w:rsidR="00230AA0" w:rsidRPr="006E5B07">
        <w:rPr>
          <w:sz w:val="24"/>
          <w:szCs w:val="24"/>
        </w:rPr>
        <w:t>。</w:t>
      </w:r>
    </w:p>
    <w:p w:rsidR="007F7800" w:rsidRPr="006E5B07" w:rsidRDefault="006C26FC" w:rsidP="008D73C3">
      <w:pPr>
        <w:pStyle w:val="ListParagraph1"/>
        <w:spacing w:beforeLines="50" w:line="360" w:lineRule="auto"/>
        <w:ind w:firstLineChars="0" w:firstLine="0"/>
        <w:outlineLvl w:val="0"/>
        <w:rPr>
          <w:b/>
          <w:sz w:val="24"/>
          <w:szCs w:val="24"/>
        </w:rPr>
      </w:pPr>
      <w:r>
        <w:rPr>
          <w:rFonts w:hint="eastAsia"/>
          <w:b/>
          <w:sz w:val="24"/>
          <w:szCs w:val="24"/>
        </w:rPr>
        <w:t>1.</w:t>
      </w:r>
      <w:r w:rsidR="00B45CC6" w:rsidRPr="006E5B07">
        <w:rPr>
          <w:b/>
          <w:sz w:val="24"/>
          <w:szCs w:val="24"/>
        </w:rPr>
        <w:t>1.</w:t>
      </w:r>
      <w:r w:rsidR="00230AA0" w:rsidRPr="006E5B07">
        <w:rPr>
          <w:b/>
          <w:sz w:val="24"/>
          <w:szCs w:val="24"/>
        </w:rPr>
        <w:t>3</w:t>
      </w:r>
      <w:r w:rsidR="00B45CC6" w:rsidRPr="006E5B07">
        <w:rPr>
          <w:b/>
          <w:sz w:val="24"/>
          <w:szCs w:val="24"/>
        </w:rPr>
        <w:t xml:space="preserve"> </w:t>
      </w:r>
      <w:r w:rsidR="00230AA0" w:rsidRPr="006E5B07">
        <w:rPr>
          <w:b/>
          <w:sz w:val="24"/>
          <w:szCs w:val="24"/>
        </w:rPr>
        <w:t>可行性</w:t>
      </w:r>
    </w:p>
    <w:p w:rsidR="00230AA0" w:rsidRPr="006E5B07" w:rsidRDefault="00230AA0" w:rsidP="008D73C3">
      <w:pPr>
        <w:pStyle w:val="ListParagraph1"/>
        <w:spacing w:beforeLines="50" w:line="360" w:lineRule="auto"/>
        <w:ind w:firstLineChars="0" w:firstLine="0"/>
        <w:outlineLvl w:val="0"/>
        <w:rPr>
          <w:sz w:val="24"/>
          <w:szCs w:val="24"/>
        </w:rPr>
      </w:pPr>
      <w:r w:rsidRPr="006E5B07">
        <w:rPr>
          <w:b/>
          <w:sz w:val="24"/>
          <w:szCs w:val="24"/>
        </w:rPr>
        <w:t xml:space="preserve">    </w:t>
      </w:r>
      <w:r w:rsidR="00676049" w:rsidRPr="006E5B07">
        <w:rPr>
          <w:sz w:val="24"/>
          <w:szCs w:val="24"/>
        </w:rPr>
        <w:t>金川集团股份有限公司是中国的镍钴生产基地、</w:t>
      </w:r>
      <w:r w:rsidR="008D73C3">
        <w:rPr>
          <w:sz w:val="24"/>
          <w:szCs w:val="24"/>
        </w:rPr>
        <w:t>铂族</w:t>
      </w:r>
      <w:r w:rsidRPr="006E5B07">
        <w:rPr>
          <w:sz w:val="24"/>
          <w:szCs w:val="24"/>
        </w:rPr>
        <w:t>金属提炼中心和国内第三大铜生产企业，其中承担集团公司最终产品及各类外购原料检测的检测中心，取得了</w:t>
      </w:r>
      <w:r w:rsidRPr="006E5B07">
        <w:rPr>
          <w:sz w:val="24"/>
          <w:szCs w:val="24"/>
        </w:rPr>
        <w:t>17025</w:t>
      </w:r>
      <w:r w:rsidRPr="006E5B07">
        <w:rPr>
          <w:sz w:val="24"/>
          <w:szCs w:val="24"/>
        </w:rPr>
        <w:t>国家认可实验室、甘肃省强制检定计量器具专项计量授权等资质，拥有</w:t>
      </w:r>
      <w:r w:rsidRPr="006E5B07">
        <w:rPr>
          <w:sz w:val="24"/>
          <w:szCs w:val="24"/>
        </w:rPr>
        <w:t>ICP-MS</w:t>
      </w:r>
      <w:r w:rsidRPr="006E5B07">
        <w:rPr>
          <w:sz w:val="24"/>
          <w:szCs w:val="24"/>
        </w:rPr>
        <w:t>、</w:t>
      </w:r>
      <w:r w:rsidRPr="006E5B07">
        <w:rPr>
          <w:sz w:val="24"/>
          <w:szCs w:val="24"/>
        </w:rPr>
        <w:t>ICP-AES</w:t>
      </w:r>
      <w:r w:rsidRPr="006E5B07">
        <w:rPr>
          <w:sz w:val="24"/>
          <w:szCs w:val="24"/>
        </w:rPr>
        <w:t>、直读光谱仪、</w:t>
      </w:r>
      <w:r w:rsidRPr="006E5B07">
        <w:rPr>
          <w:sz w:val="24"/>
          <w:szCs w:val="24"/>
        </w:rPr>
        <w:t>X-</w:t>
      </w:r>
      <w:r w:rsidRPr="006E5B07">
        <w:rPr>
          <w:sz w:val="24"/>
          <w:szCs w:val="24"/>
        </w:rPr>
        <w:t>荧光光谱仪、原子吸收光谱仪、原子荧光光谱仪等诸多国内外先进的检测仪器，项目成员多次参与国家标准、</w:t>
      </w:r>
      <w:r w:rsidRPr="006E5B07">
        <w:rPr>
          <w:sz w:val="24"/>
          <w:szCs w:val="24"/>
        </w:rPr>
        <w:t>ISO</w:t>
      </w:r>
      <w:r w:rsidRPr="006E5B07">
        <w:rPr>
          <w:sz w:val="24"/>
          <w:szCs w:val="24"/>
        </w:rPr>
        <w:t>标准、有色行业标准的起草、验证等工作，具有丰富的方法研究经验。</w:t>
      </w:r>
    </w:p>
    <w:p w:rsidR="00492798" w:rsidRPr="006E5B07" w:rsidRDefault="00B45CC6" w:rsidP="00492798">
      <w:pPr>
        <w:spacing w:line="360" w:lineRule="auto"/>
        <w:ind w:firstLineChars="200" w:firstLine="480"/>
        <w:rPr>
          <w:color w:val="000000" w:themeColor="text1"/>
          <w:sz w:val="24"/>
          <w:szCs w:val="24"/>
        </w:rPr>
      </w:pPr>
      <w:r w:rsidRPr="006E5B07">
        <w:rPr>
          <w:sz w:val="24"/>
          <w:szCs w:val="24"/>
        </w:rPr>
        <w:t>高镍锍作为生产电解镍的主要原料，在镍金属原料贸易中占有较大的市场份额，交易量逐年增大，仅金川公司每年的采购量近</w:t>
      </w:r>
      <w:r w:rsidRPr="006E5B07">
        <w:rPr>
          <w:sz w:val="24"/>
          <w:szCs w:val="24"/>
        </w:rPr>
        <w:t>3</w:t>
      </w:r>
      <w:r w:rsidRPr="006E5B07">
        <w:rPr>
          <w:sz w:val="24"/>
          <w:szCs w:val="24"/>
        </w:rPr>
        <w:t>万吨。</w:t>
      </w:r>
      <w:r w:rsidR="00492798" w:rsidRPr="006E5B07">
        <w:rPr>
          <w:sz w:val="24"/>
          <w:szCs w:val="24"/>
        </w:rPr>
        <w:t>其中所含的铅、锌、砷含量的高低直接影响</w:t>
      </w:r>
      <w:proofErr w:type="gramStart"/>
      <w:r w:rsidR="00492798" w:rsidRPr="006E5B07">
        <w:rPr>
          <w:sz w:val="24"/>
          <w:szCs w:val="24"/>
        </w:rPr>
        <w:t>镍产品</w:t>
      </w:r>
      <w:proofErr w:type="gramEnd"/>
      <w:r w:rsidR="00492798" w:rsidRPr="006E5B07">
        <w:rPr>
          <w:sz w:val="24"/>
          <w:szCs w:val="24"/>
        </w:rPr>
        <w:t>生产质量和生产工艺中除杂工序的负荷，是原料投入生产工序前的重点关注对象。电感耦合等离子发射光谱分析已成为全国各实验室进行微量及常量检测项目分析的主流手段，该设备具有检测效率高，抗干扰能力强，检出限低等优势，建立电感耦合等离子发射光谱法</w:t>
      </w:r>
      <w:proofErr w:type="gramStart"/>
      <w:r w:rsidR="00492798" w:rsidRPr="006E5B07">
        <w:rPr>
          <w:sz w:val="24"/>
          <w:szCs w:val="24"/>
        </w:rPr>
        <w:t>测定高</w:t>
      </w:r>
      <w:proofErr w:type="gramEnd"/>
      <w:r w:rsidR="00492798" w:rsidRPr="006E5B07">
        <w:rPr>
          <w:sz w:val="24"/>
          <w:szCs w:val="24"/>
        </w:rPr>
        <w:t>镍锍中杂质元素的方法，为高镍锍生产、贸易提供数据结算的依据，填补了有色行业标准没有铅、锌、</w:t>
      </w:r>
      <w:proofErr w:type="gramStart"/>
      <w:r w:rsidR="00492798" w:rsidRPr="006E5B07">
        <w:rPr>
          <w:sz w:val="24"/>
          <w:szCs w:val="24"/>
        </w:rPr>
        <w:t>砷分析</w:t>
      </w:r>
      <w:proofErr w:type="gramEnd"/>
      <w:r w:rsidR="00492798" w:rsidRPr="006E5B07">
        <w:rPr>
          <w:sz w:val="24"/>
          <w:szCs w:val="24"/>
        </w:rPr>
        <w:t>标准的空白。因此，有必要建立电</w:t>
      </w:r>
      <w:r w:rsidR="00492798" w:rsidRPr="006E5B07">
        <w:rPr>
          <w:sz w:val="24"/>
          <w:szCs w:val="24"/>
        </w:rPr>
        <w:lastRenderedPageBreak/>
        <w:t>感耦合等离子光谱法</w:t>
      </w:r>
      <w:proofErr w:type="gramStart"/>
      <w:r w:rsidR="00492798" w:rsidRPr="006E5B07">
        <w:rPr>
          <w:sz w:val="24"/>
          <w:szCs w:val="24"/>
        </w:rPr>
        <w:t>测定高</w:t>
      </w:r>
      <w:proofErr w:type="gramEnd"/>
      <w:r w:rsidR="00492798" w:rsidRPr="006E5B07">
        <w:rPr>
          <w:sz w:val="24"/>
          <w:szCs w:val="24"/>
        </w:rPr>
        <w:t>镍锍中铅、锌、砷含量的标准方法。</w:t>
      </w:r>
    </w:p>
    <w:p w:rsidR="00230AA0" w:rsidRPr="006E5B07" w:rsidRDefault="006C26FC" w:rsidP="008D73C3">
      <w:pPr>
        <w:pStyle w:val="ListParagraph1"/>
        <w:spacing w:beforeLines="50" w:line="360" w:lineRule="auto"/>
        <w:ind w:firstLineChars="0" w:firstLine="0"/>
        <w:outlineLvl w:val="0"/>
        <w:rPr>
          <w:b/>
          <w:sz w:val="24"/>
          <w:szCs w:val="24"/>
        </w:rPr>
      </w:pPr>
      <w:r>
        <w:rPr>
          <w:rFonts w:hint="eastAsia"/>
          <w:b/>
          <w:sz w:val="24"/>
          <w:szCs w:val="24"/>
        </w:rPr>
        <w:t>1.</w:t>
      </w:r>
      <w:r w:rsidR="00B45CC6" w:rsidRPr="006E5B07">
        <w:rPr>
          <w:b/>
          <w:sz w:val="24"/>
          <w:szCs w:val="24"/>
        </w:rPr>
        <w:t>1.</w:t>
      </w:r>
      <w:r w:rsidR="00230AA0" w:rsidRPr="006E5B07">
        <w:rPr>
          <w:b/>
          <w:sz w:val="24"/>
          <w:szCs w:val="24"/>
        </w:rPr>
        <w:t>4</w:t>
      </w:r>
      <w:r w:rsidR="00B45CC6" w:rsidRPr="006E5B07">
        <w:rPr>
          <w:b/>
          <w:sz w:val="24"/>
          <w:szCs w:val="24"/>
        </w:rPr>
        <w:t xml:space="preserve"> </w:t>
      </w:r>
      <w:r w:rsidR="00230AA0" w:rsidRPr="006E5B07">
        <w:rPr>
          <w:b/>
          <w:sz w:val="24"/>
          <w:szCs w:val="24"/>
        </w:rPr>
        <w:t>要解决的主要问题</w:t>
      </w:r>
    </w:p>
    <w:p w:rsidR="00230AA0" w:rsidRPr="006E5B07" w:rsidRDefault="00230AA0" w:rsidP="00B45CC6">
      <w:pPr>
        <w:spacing w:line="360" w:lineRule="auto"/>
        <w:ind w:firstLineChars="200" w:firstLine="480"/>
        <w:rPr>
          <w:sz w:val="24"/>
          <w:szCs w:val="24"/>
        </w:rPr>
      </w:pPr>
      <w:r w:rsidRPr="006E5B07">
        <w:rPr>
          <w:sz w:val="24"/>
          <w:szCs w:val="24"/>
        </w:rPr>
        <w:t>目前</w:t>
      </w:r>
      <w:r w:rsidR="00246EB2" w:rsidRPr="006E5B07">
        <w:rPr>
          <w:sz w:val="24"/>
          <w:szCs w:val="24"/>
        </w:rPr>
        <w:t>国内尚无高镍锍中铅、锌、砷元素的统一分析方法，</w:t>
      </w:r>
      <w:r w:rsidR="00B45CC6" w:rsidRPr="006E5B07">
        <w:rPr>
          <w:sz w:val="24"/>
          <w:szCs w:val="24"/>
        </w:rPr>
        <w:t>通过研究建立高镍锍中铅</w:t>
      </w:r>
      <w:r w:rsidR="00A73313" w:rsidRPr="006E5B07">
        <w:rPr>
          <w:sz w:val="24"/>
          <w:szCs w:val="24"/>
        </w:rPr>
        <w:t>、</w:t>
      </w:r>
      <w:r w:rsidR="00B45CC6" w:rsidRPr="006E5B07">
        <w:rPr>
          <w:sz w:val="24"/>
          <w:szCs w:val="24"/>
        </w:rPr>
        <w:t>锌</w:t>
      </w:r>
      <w:r w:rsidR="00A73313" w:rsidRPr="006E5B07">
        <w:rPr>
          <w:sz w:val="24"/>
          <w:szCs w:val="24"/>
        </w:rPr>
        <w:t>、</w:t>
      </w:r>
      <w:r w:rsidR="00B45CC6" w:rsidRPr="006E5B07">
        <w:rPr>
          <w:sz w:val="24"/>
          <w:szCs w:val="24"/>
        </w:rPr>
        <w:t>砷含量的分析标准，提供一个能够被行业认可的统一的分析标准，对企业在高镍锍的后续生产及市场贸易提供有力的指导。</w:t>
      </w:r>
    </w:p>
    <w:p w:rsidR="00FF595A" w:rsidRPr="006E5B07" w:rsidRDefault="006C26FC" w:rsidP="008D73C3">
      <w:pPr>
        <w:pStyle w:val="ListParagraph1"/>
        <w:spacing w:beforeLines="50" w:line="360" w:lineRule="auto"/>
        <w:ind w:firstLineChars="0" w:firstLine="0"/>
        <w:outlineLvl w:val="0"/>
        <w:rPr>
          <w:b/>
          <w:sz w:val="24"/>
          <w:szCs w:val="24"/>
        </w:rPr>
      </w:pPr>
      <w:r>
        <w:rPr>
          <w:rFonts w:hint="eastAsia"/>
          <w:b/>
          <w:sz w:val="24"/>
          <w:szCs w:val="24"/>
        </w:rPr>
        <w:t>1.</w:t>
      </w:r>
      <w:r w:rsidR="00B45CC6" w:rsidRPr="006E5B07">
        <w:rPr>
          <w:b/>
          <w:sz w:val="24"/>
          <w:szCs w:val="24"/>
        </w:rPr>
        <w:t>2</w:t>
      </w:r>
      <w:r w:rsidR="007F7800" w:rsidRPr="006E5B07">
        <w:rPr>
          <w:b/>
          <w:sz w:val="24"/>
          <w:szCs w:val="24"/>
        </w:rPr>
        <w:t>任务来源</w:t>
      </w:r>
    </w:p>
    <w:p w:rsidR="00FF595A" w:rsidRPr="006E5B07" w:rsidRDefault="007F7800" w:rsidP="00AE5F8D">
      <w:pPr>
        <w:spacing w:line="360" w:lineRule="auto"/>
        <w:ind w:firstLineChars="200" w:firstLine="480"/>
        <w:jc w:val="left"/>
        <w:rPr>
          <w:sz w:val="24"/>
          <w:szCs w:val="24"/>
        </w:rPr>
      </w:pPr>
      <w:r w:rsidRPr="006E5B07">
        <w:rPr>
          <w:sz w:val="24"/>
          <w:szCs w:val="24"/>
        </w:rPr>
        <w:t>根据</w:t>
      </w:r>
      <w:proofErr w:type="gramStart"/>
      <w:r w:rsidRPr="006E5B07">
        <w:rPr>
          <w:sz w:val="24"/>
          <w:szCs w:val="24"/>
        </w:rPr>
        <w:t>工信厅科</w:t>
      </w:r>
      <w:proofErr w:type="gramEnd"/>
      <w:r w:rsidRPr="006E5B07">
        <w:rPr>
          <w:sz w:val="24"/>
          <w:szCs w:val="24"/>
        </w:rPr>
        <w:t>[2017]40</w:t>
      </w:r>
      <w:r w:rsidRPr="006E5B07">
        <w:rPr>
          <w:sz w:val="24"/>
          <w:szCs w:val="24"/>
        </w:rPr>
        <w:t>号</w:t>
      </w:r>
      <w:r w:rsidRPr="006E5B07">
        <w:rPr>
          <w:sz w:val="24"/>
          <w:szCs w:val="24"/>
          <w:lang w:val="zh-CN"/>
        </w:rPr>
        <w:t>下达的有色行业标准项目计划</w:t>
      </w:r>
      <w:r w:rsidRPr="006E5B07">
        <w:rPr>
          <w:sz w:val="24"/>
          <w:szCs w:val="24"/>
        </w:rPr>
        <w:t>，经全国有色金属标准化技</w:t>
      </w:r>
      <w:r w:rsidRPr="006E5B07">
        <w:rPr>
          <w:sz w:val="24"/>
          <w:szCs w:val="24"/>
          <w:lang w:val="zh-CN"/>
        </w:rPr>
        <w:t>术委员会在</w:t>
      </w:r>
      <w:r w:rsidRPr="006E5B07">
        <w:rPr>
          <w:sz w:val="24"/>
          <w:szCs w:val="24"/>
          <w:lang w:val="zh-CN"/>
        </w:rPr>
        <w:t>2017</w:t>
      </w:r>
      <w:r w:rsidRPr="006E5B07">
        <w:rPr>
          <w:sz w:val="24"/>
          <w:szCs w:val="24"/>
          <w:lang w:val="zh-CN"/>
        </w:rPr>
        <w:t>年</w:t>
      </w:r>
      <w:r w:rsidRPr="006E5B07">
        <w:rPr>
          <w:sz w:val="24"/>
          <w:szCs w:val="24"/>
          <w:lang w:val="zh-CN"/>
        </w:rPr>
        <w:t>10</w:t>
      </w:r>
      <w:r w:rsidRPr="006E5B07">
        <w:rPr>
          <w:sz w:val="24"/>
          <w:szCs w:val="24"/>
          <w:lang w:val="zh-CN"/>
        </w:rPr>
        <w:t>月</w:t>
      </w:r>
      <w:r w:rsidRPr="006E5B07">
        <w:rPr>
          <w:sz w:val="24"/>
          <w:szCs w:val="24"/>
          <w:lang w:val="zh-CN"/>
        </w:rPr>
        <w:t>24</w:t>
      </w:r>
      <w:r w:rsidRPr="006E5B07">
        <w:rPr>
          <w:sz w:val="24"/>
          <w:szCs w:val="24"/>
          <w:lang w:val="zh-CN"/>
        </w:rPr>
        <w:t>日～</w:t>
      </w:r>
      <w:r w:rsidRPr="006E5B07">
        <w:rPr>
          <w:sz w:val="24"/>
          <w:szCs w:val="24"/>
          <w:lang w:val="zh-CN"/>
        </w:rPr>
        <w:t>27</w:t>
      </w:r>
      <w:r w:rsidRPr="006E5B07">
        <w:rPr>
          <w:sz w:val="24"/>
          <w:szCs w:val="24"/>
          <w:lang w:val="zh-CN"/>
        </w:rPr>
        <w:t>日在浙江杭州召开任务落实和讨论会议，并对</w:t>
      </w:r>
      <w:r w:rsidRPr="006E5B07">
        <w:rPr>
          <w:kern w:val="0"/>
          <w:sz w:val="24"/>
          <w:szCs w:val="24"/>
        </w:rPr>
        <w:t>标准计划项目的分工和进度进行了安排。</w:t>
      </w:r>
      <w:r w:rsidRPr="006E5B07">
        <w:rPr>
          <w:sz w:val="24"/>
          <w:szCs w:val="24"/>
        </w:rPr>
        <w:t>确定</w:t>
      </w:r>
      <w:r w:rsidRPr="006E5B07">
        <w:rPr>
          <w:sz w:val="24"/>
          <w:szCs w:val="24"/>
          <w:lang w:val="zh-CN"/>
        </w:rPr>
        <w:t>由金川集团股份有限公司负责</w:t>
      </w:r>
      <w:r w:rsidR="00AF3F16">
        <w:rPr>
          <w:rFonts w:hint="eastAsia"/>
          <w:sz w:val="24"/>
          <w:szCs w:val="24"/>
          <w:lang w:val="zh-CN"/>
        </w:rPr>
        <w:t>有色金属行业</w:t>
      </w:r>
      <w:r w:rsidRPr="006E5B07">
        <w:rPr>
          <w:sz w:val="24"/>
          <w:szCs w:val="24"/>
          <w:lang w:val="zh-CN"/>
        </w:rPr>
        <w:t>标准《高镍</w:t>
      </w:r>
      <w:r w:rsidR="00B813E2" w:rsidRPr="006E5B07">
        <w:rPr>
          <w:sz w:val="24"/>
          <w:szCs w:val="24"/>
          <w:lang w:val="zh-CN"/>
        </w:rPr>
        <w:t>锍</w:t>
      </w:r>
      <w:r w:rsidRPr="006E5B07">
        <w:rPr>
          <w:sz w:val="24"/>
          <w:szCs w:val="24"/>
          <w:lang w:val="zh-CN"/>
        </w:rPr>
        <w:t>化学分析方法</w:t>
      </w:r>
      <w:r w:rsidRPr="006E5B07">
        <w:rPr>
          <w:sz w:val="24"/>
          <w:szCs w:val="24"/>
          <w:lang w:val="zh-CN"/>
        </w:rPr>
        <w:t xml:space="preserve"> </w:t>
      </w:r>
      <w:r w:rsidRPr="006E5B07">
        <w:rPr>
          <w:sz w:val="24"/>
          <w:szCs w:val="24"/>
          <w:lang w:val="zh-CN"/>
        </w:rPr>
        <w:t>第</w:t>
      </w:r>
      <w:r w:rsidRPr="006E5B07">
        <w:rPr>
          <w:sz w:val="24"/>
          <w:szCs w:val="24"/>
          <w:lang w:val="zh-CN"/>
        </w:rPr>
        <w:t>6</w:t>
      </w:r>
      <w:r w:rsidRPr="006E5B07">
        <w:rPr>
          <w:sz w:val="24"/>
          <w:szCs w:val="24"/>
          <w:lang w:val="zh-CN"/>
        </w:rPr>
        <w:t>部分</w:t>
      </w:r>
      <w:r w:rsidRPr="006E5B07">
        <w:rPr>
          <w:sz w:val="24"/>
          <w:szCs w:val="24"/>
          <w:lang w:val="zh-CN"/>
        </w:rPr>
        <w:t xml:space="preserve"> </w:t>
      </w:r>
      <w:r w:rsidRPr="006E5B07">
        <w:rPr>
          <w:sz w:val="24"/>
          <w:szCs w:val="24"/>
          <w:lang w:val="zh-CN"/>
        </w:rPr>
        <w:t>铅、锌</w:t>
      </w:r>
      <w:r w:rsidR="00EB41A2" w:rsidRPr="006E5B07">
        <w:rPr>
          <w:sz w:val="24"/>
          <w:szCs w:val="24"/>
          <w:lang w:val="zh-CN"/>
        </w:rPr>
        <w:t>和</w:t>
      </w:r>
      <w:r w:rsidRPr="006E5B07">
        <w:rPr>
          <w:sz w:val="24"/>
          <w:szCs w:val="24"/>
          <w:lang w:val="zh-CN"/>
        </w:rPr>
        <w:t>砷</w:t>
      </w:r>
      <w:r w:rsidR="00EB41A2" w:rsidRPr="006E5B07">
        <w:rPr>
          <w:sz w:val="24"/>
          <w:szCs w:val="24"/>
          <w:lang w:val="zh-CN"/>
        </w:rPr>
        <w:t>含</w:t>
      </w:r>
      <w:r w:rsidRPr="006E5B07">
        <w:rPr>
          <w:sz w:val="24"/>
          <w:szCs w:val="24"/>
          <w:lang w:val="zh-CN"/>
        </w:rPr>
        <w:t>量的测定</w:t>
      </w:r>
      <w:r w:rsidRPr="006E5B07">
        <w:rPr>
          <w:sz w:val="24"/>
          <w:szCs w:val="24"/>
        </w:rPr>
        <w:t xml:space="preserve">  </w:t>
      </w:r>
      <w:r w:rsidRPr="006E5B07">
        <w:rPr>
          <w:sz w:val="24"/>
          <w:szCs w:val="24"/>
        </w:rPr>
        <w:t>电感耦合等离子体</w:t>
      </w:r>
      <w:r w:rsidR="00EB41A2" w:rsidRPr="006E5B07">
        <w:rPr>
          <w:sz w:val="24"/>
          <w:szCs w:val="24"/>
        </w:rPr>
        <w:t>原子</w:t>
      </w:r>
      <w:r w:rsidRPr="006E5B07">
        <w:rPr>
          <w:sz w:val="24"/>
          <w:szCs w:val="24"/>
        </w:rPr>
        <w:t>发射光谱法</w:t>
      </w:r>
      <w:r w:rsidRPr="006E5B07">
        <w:rPr>
          <w:sz w:val="24"/>
          <w:szCs w:val="24"/>
          <w:lang w:val="zh-CN"/>
        </w:rPr>
        <w:t>》</w:t>
      </w:r>
      <w:r w:rsidRPr="006E5B07">
        <w:rPr>
          <w:sz w:val="24"/>
          <w:szCs w:val="24"/>
        </w:rPr>
        <w:t xml:space="preserve"> </w:t>
      </w:r>
      <w:r w:rsidRPr="006E5B07">
        <w:rPr>
          <w:sz w:val="24"/>
          <w:szCs w:val="24"/>
        </w:rPr>
        <w:t>的起草，</w:t>
      </w:r>
      <w:r w:rsidRPr="006E5B07">
        <w:rPr>
          <w:sz w:val="24"/>
          <w:szCs w:val="24"/>
          <w:lang w:val="zh-CN"/>
        </w:rPr>
        <w:t>北矿</w:t>
      </w:r>
      <w:r w:rsidRPr="006E5B07">
        <w:rPr>
          <w:sz w:val="24"/>
          <w:szCs w:val="24"/>
        </w:rPr>
        <w:t>检测技术有限公司、广</w:t>
      </w:r>
      <w:r w:rsidRPr="006E5B07">
        <w:rPr>
          <w:sz w:val="24"/>
          <w:szCs w:val="24"/>
          <w:lang w:val="zh-CN"/>
        </w:rPr>
        <w:t>东省工</w:t>
      </w:r>
      <w:r w:rsidRPr="006E5B07">
        <w:rPr>
          <w:sz w:val="24"/>
          <w:szCs w:val="24"/>
        </w:rPr>
        <w:t>业分析检测中心、国标（北京）检验认证有限公司、辽宁检验检疫局、广西冶金质检站、兰州金川新材料科技股份有限公司、山东恒邦冶炼股份有限公司、长沙矿冶研究院有限责任公司、贵州省分析测试研究院、中国检验认证集团广西有限公司、峨眉山市峨半高纯材料有限公司、浙江华友钴业股份有限公司、浙江亚通焊材有限公司</w:t>
      </w:r>
      <w:r w:rsidR="00EB41A2" w:rsidRPr="006E5B07">
        <w:rPr>
          <w:sz w:val="24"/>
          <w:szCs w:val="24"/>
        </w:rPr>
        <w:t>、广西壮族自治区分析测试研究中心</w:t>
      </w:r>
      <w:r w:rsidRPr="006E5B07">
        <w:rPr>
          <w:sz w:val="24"/>
          <w:szCs w:val="24"/>
        </w:rPr>
        <w:t>参加协同试验，计划号为</w:t>
      </w:r>
      <w:r w:rsidRPr="006E5B07">
        <w:rPr>
          <w:sz w:val="24"/>
          <w:szCs w:val="24"/>
        </w:rPr>
        <w:t>2017-0159T-YS</w:t>
      </w:r>
      <w:r w:rsidRPr="006E5B07">
        <w:rPr>
          <w:sz w:val="24"/>
          <w:szCs w:val="24"/>
        </w:rPr>
        <w:t>，项目计划完成时间为</w:t>
      </w:r>
      <w:r w:rsidRPr="006E5B07">
        <w:rPr>
          <w:sz w:val="24"/>
          <w:szCs w:val="24"/>
        </w:rPr>
        <w:t>2019</w:t>
      </w:r>
      <w:r w:rsidRPr="006E5B07">
        <w:rPr>
          <w:sz w:val="24"/>
          <w:szCs w:val="24"/>
        </w:rPr>
        <w:t>年。</w:t>
      </w:r>
    </w:p>
    <w:p w:rsidR="00B813E2" w:rsidRPr="006E5B07" w:rsidRDefault="006C26FC" w:rsidP="008D73C3">
      <w:pPr>
        <w:pStyle w:val="ListParagraph1"/>
        <w:spacing w:beforeLines="50" w:line="360" w:lineRule="auto"/>
        <w:ind w:firstLineChars="0" w:firstLine="0"/>
        <w:outlineLvl w:val="0"/>
        <w:rPr>
          <w:b/>
          <w:sz w:val="24"/>
          <w:szCs w:val="24"/>
        </w:rPr>
      </w:pPr>
      <w:r>
        <w:rPr>
          <w:rFonts w:hint="eastAsia"/>
          <w:b/>
          <w:sz w:val="24"/>
          <w:szCs w:val="24"/>
        </w:rPr>
        <w:t>1.3</w:t>
      </w:r>
      <w:r w:rsidR="00B813E2" w:rsidRPr="006E5B07">
        <w:rPr>
          <w:b/>
          <w:sz w:val="24"/>
          <w:szCs w:val="24"/>
        </w:rPr>
        <w:t>本标准编制单位、起草人及所做工作</w:t>
      </w:r>
    </w:p>
    <w:p w:rsidR="0001437C" w:rsidRPr="006E5B07" w:rsidRDefault="0001437C" w:rsidP="00AE5F8D">
      <w:pPr>
        <w:spacing w:line="360" w:lineRule="auto"/>
        <w:ind w:firstLineChars="200" w:firstLine="480"/>
        <w:rPr>
          <w:sz w:val="24"/>
          <w:szCs w:val="24"/>
          <w:lang w:val="zh-CN"/>
        </w:rPr>
      </w:pPr>
      <w:r w:rsidRPr="006E5B07">
        <w:rPr>
          <w:sz w:val="24"/>
          <w:szCs w:val="24"/>
          <w:lang w:val="zh-CN"/>
        </w:rPr>
        <w:t>本标准由金川集团股份有限公司的喻生洁、任利华负责起草，喻生洁、任利华负责方法制定、资料检索、技术参数的确定及实验报告、标准文本的编写等工作，陈兴纲和</w:t>
      </w:r>
      <w:proofErr w:type="gramStart"/>
      <w:r w:rsidR="00061BF0" w:rsidRPr="006E5B07">
        <w:rPr>
          <w:sz w:val="24"/>
          <w:szCs w:val="24"/>
          <w:lang w:val="zh-CN"/>
        </w:rPr>
        <w:t>文占</w:t>
      </w:r>
      <w:proofErr w:type="gramEnd"/>
      <w:r w:rsidR="00061BF0" w:rsidRPr="006E5B07">
        <w:rPr>
          <w:sz w:val="24"/>
          <w:szCs w:val="24"/>
          <w:lang w:val="zh-CN"/>
        </w:rPr>
        <w:t>杰</w:t>
      </w:r>
      <w:r w:rsidRPr="006E5B07">
        <w:rPr>
          <w:sz w:val="24"/>
          <w:szCs w:val="24"/>
          <w:lang w:val="zh-CN"/>
        </w:rPr>
        <w:t>负责验证样品的收集和配制、产品调研等工作。</w:t>
      </w:r>
    </w:p>
    <w:p w:rsidR="0001437C" w:rsidRPr="006E5B07" w:rsidRDefault="00700B97" w:rsidP="009F67A3">
      <w:pPr>
        <w:spacing w:line="360" w:lineRule="auto"/>
        <w:ind w:firstLineChars="200" w:firstLine="480"/>
        <w:rPr>
          <w:sz w:val="24"/>
          <w:szCs w:val="24"/>
          <w:lang w:val="zh-CN"/>
        </w:rPr>
      </w:pPr>
      <w:r w:rsidRPr="006E5B07">
        <w:rPr>
          <w:sz w:val="24"/>
          <w:szCs w:val="24"/>
          <w:lang w:val="zh-CN"/>
        </w:rPr>
        <w:t>本部分起草单位包括北矿检测技术有限公司、广东省工业分析检测中心、国标（北京）检验认证有限公司、辽宁检验检疫局、广西冶金质检站、兰州金川新材料科技股份有限公司、山东恒邦冶炼股份有限公司、长沙矿冶研究院有限责任公司、贵州省分析测试研究院、中国检验认证集团广西有限公司、峨眉山市峨半高纯材料有限公司、浙江华友钴业股份有限公司、浙江亚通焊材有限公司</w:t>
      </w:r>
      <w:r w:rsidR="00A73313" w:rsidRPr="006E5B07">
        <w:rPr>
          <w:sz w:val="24"/>
          <w:szCs w:val="24"/>
          <w:lang w:val="zh-CN"/>
        </w:rPr>
        <w:t>和广西壮族自治区分析测试研究中心</w:t>
      </w:r>
      <w:r w:rsidRPr="006E5B07">
        <w:rPr>
          <w:sz w:val="24"/>
          <w:szCs w:val="24"/>
          <w:lang w:val="zh-CN"/>
        </w:rPr>
        <w:t>。参与起草人有：</w:t>
      </w:r>
      <w:r w:rsidR="009F67A3" w:rsidRPr="006E5B07">
        <w:rPr>
          <w:sz w:val="24"/>
          <w:szCs w:val="24"/>
          <w:lang w:val="zh-CN"/>
        </w:rPr>
        <w:t>……</w:t>
      </w:r>
      <w:proofErr w:type="gramStart"/>
      <w:r w:rsidR="009F67A3" w:rsidRPr="006E5B07">
        <w:rPr>
          <w:sz w:val="24"/>
          <w:szCs w:val="24"/>
          <w:lang w:val="zh-CN"/>
        </w:rPr>
        <w:t>…</w:t>
      </w:r>
      <w:proofErr w:type="gramEnd"/>
      <w:r w:rsidR="009F67A3" w:rsidRPr="006E5B07">
        <w:rPr>
          <w:sz w:val="24"/>
          <w:szCs w:val="24"/>
          <w:lang w:val="zh-CN"/>
        </w:rPr>
        <w:t>..</w:t>
      </w:r>
    </w:p>
    <w:p w:rsidR="0001437C" w:rsidRPr="006E5B07" w:rsidRDefault="006C26FC" w:rsidP="008D73C3">
      <w:pPr>
        <w:pStyle w:val="ListParagraph1"/>
        <w:spacing w:beforeLines="50" w:line="360" w:lineRule="auto"/>
        <w:ind w:firstLineChars="0" w:firstLine="0"/>
        <w:outlineLvl w:val="0"/>
        <w:rPr>
          <w:b/>
          <w:sz w:val="24"/>
          <w:szCs w:val="24"/>
        </w:rPr>
      </w:pPr>
      <w:r>
        <w:rPr>
          <w:rFonts w:hint="eastAsia"/>
          <w:b/>
          <w:sz w:val="24"/>
          <w:szCs w:val="24"/>
        </w:rPr>
        <w:t>1.</w:t>
      </w:r>
      <w:r w:rsidR="00700B97" w:rsidRPr="006E5B07">
        <w:rPr>
          <w:b/>
          <w:sz w:val="24"/>
          <w:szCs w:val="24"/>
        </w:rPr>
        <w:t>4</w:t>
      </w:r>
      <w:r w:rsidR="00700B97" w:rsidRPr="006E5B07">
        <w:rPr>
          <w:b/>
          <w:sz w:val="24"/>
          <w:szCs w:val="24"/>
        </w:rPr>
        <w:t>主要工作过程</w:t>
      </w:r>
    </w:p>
    <w:p w:rsidR="0001437C" w:rsidRPr="006E5B07" w:rsidRDefault="006C26FC" w:rsidP="008D73C3">
      <w:pPr>
        <w:pStyle w:val="ListParagraph1"/>
        <w:spacing w:beforeLines="50" w:line="360" w:lineRule="auto"/>
        <w:ind w:firstLineChars="0" w:firstLine="0"/>
        <w:outlineLvl w:val="0"/>
        <w:rPr>
          <w:b/>
          <w:sz w:val="24"/>
          <w:szCs w:val="24"/>
        </w:rPr>
      </w:pPr>
      <w:r>
        <w:rPr>
          <w:rFonts w:hint="eastAsia"/>
          <w:b/>
          <w:sz w:val="24"/>
          <w:szCs w:val="24"/>
        </w:rPr>
        <w:t>1.</w:t>
      </w:r>
      <w:r w:rsidR="00700B97" w:rsidRPr="006E5B07">
        <w:rPr>
          <w:b/>
          <w:sz w:val="24"/>
          <w:szCs w:val="24"/>
        </w:rPr>
        <w:t xml:space="preserve">4.1 </w:t>
      </w:r>
      <w:r w:rsidR="00700B97" w:rsidRPr="006E5B07">
        <w:rPr>
          <w:b/>
          <w:sz w:val="24"/>
          <w:szCs w:val="24"/>
        </w:rPr>
        <w:t>工作分工</w:t>
      </w:r>
    </w:p>
    <w:p w:rsidR="00700B97" w:rsidRPr="006E5B07" w:rsidRDefault="00700B97" w:rsidP="00AE5F8D">
      <w:pPr>
        <w:spacing w:line="360" w:lineRule="auto"/>
        <w:ind w:firstLineChars="200" w:firstLine="480"/>
        <w:rPr>
          <w:sz w:val="24"/>
          <w:szCs w:val="24"/>
        </w:rPr>
      </w:pPr>
      <w:r w:rsidRPr="006E5B07">
        <w:rPr>
          <w:sz w:val="24"/>
          <w:szCs w:val="24"/>
        </w:rPr>
        <w:lastRenderedPageBreak/>
        <w:t>依据</w:t>
      </w:r>
      <w:r w:rsidRPr="006E5B07">
        <w:rPr>
          <w:sz w:val="24"/>
          <w:szCs w:val="24"/>
          <w:lang w:val="zh-CN"/>
        </w:rPr>
        <w:t>2017</w:t>
      </w:r>
      <w:r w:rsidRPr="006E5B07">
        <w:rPr>
          <w:sz w:val="24"/>
          <w:szCs w:val="24"/>
          <w:lang w:val="zh-CN"/>
        </w:rPr>
        <w:t>年</w:t>
      </w:r>
      <w:r w:rsidRPr="006E5B07">
        <w:rPr>
          <w:sz w:val="24"/>
          <w:szCs w:val="24"/>
          <w:lang w:val="zh-CN"/>
        </w:rPr>
        <w:t>10</w:t>
      </w:r>
      <w:r w:rsidRPr="006E5B07">
        <w:rPr>
          <w:sz w:val="24"/>
          <w:szCs w:val="24"/>
          <w:lang w:val="zh-CN"/>
        </w:rPr>
        <w:t>月</w:t>
      </w:r>
      <w:r w:rsidRPr="006E5B07">
        <w:rPr>
          <w:sz w:val="24"/>
          <w:szCs w:val="24"/>
          <w:lang w:val="zh-CN"/>
        </w:rPr>
        <w:t>22</w:t>
      </w:r>
      <w:r w:rsidRPr="006E5B07">
        <w:rPr>
          <w:sz w:val="24"/>
          <w:szCs w:val="24"/>
          <w:lang w:val="zh-CN"/>
        </w:rPr>
        <w:t>日～</w:t>
      </w:r>
      <w:r w:rsidRPr="006E5B07">
        <w:rPr>
          <w:sz w:val="24"/>
          <w:szCs w:val="24"/>
          <w:lang w:val="zh-CN"/>
        </w:rPr>
        <w:t>24</w:t>
      </w:r>
      <w:r w:rsidRPr="006E5B07">
        <w:rPr>
          <w:sz w:val="24"/>
          <w:szCs w:val="24"/>
          <w:lang w:val="zh-CN"/>
        </w:rPr>
        <w:t>日在浙江杭州</w:t>
      </w:r>
      <w:r w:rsidRPr="006E5B07">
        <w:rPr>
          <w:sz w:val="24"/>
          <w:szCs w:val="24"/>
        </w:rPr>
        <w:t>召开的任务落实会议纪要安排，由金川集团股份有限公司负责起草；</w:t>
      </w:r>
      <w:r w:rsidRPr="006E5B07">
        <w:rPr>
          <w:sz w:val="24"/>
          <w:szCs w:val="24"/>
          <w:lang w:val="zh-CN"/>
        </w:rPr>
        <w:t>北矿</w:t>
      </w:r>
      <w:r w:rsidRPr="006E5B07">
        <w:rPr>
          <w:sz w:val="24"/>
          <w:szCs w:val="24"/>
        </w:rPr>
        <w:t>检测技术有限公司、广</w:t>
      </w:r>
      <w:r w:rsidRPr="006E5B07">
        <w:rPr>
          <w:sz w:val="24"/>
          <w:szCs w:val="24"/>
          <w:lang w:val="zh-CN"/>
        </w:rPr>
        <w:t>东省工</w:t>
      </w:r>
      <w:r w:rsidRPr="006E5B07">
        <w:rPr>
          <w:sz w:val="24"/>
          <w:szCs w:val="24"/>
        </w:rPr>
        <w:t>业分析检测中心、国标（北京）检验认证有限公司、辽宁检验检疫局、广西冶金质检站为一验单位；兰州金川新材料科技股份有限公司、山东恒邦冶炼股份有限公司、长沙矿冶研究院有限责任公司、贵州省分析测试研究院、中国检验认证集团广西有限公司、峨眉山市峨半高纯材料有限公司、浙江华友钴业股份有限公司、浙江亚通焊材有限公司</w:t>
      </w:r>
      <w:r w:rsidR="00A73313" w:rsidRPr="006E5B07">
        <w:rPr>
          <w:sz w:val="24"/>
          <w:szCs w:val="24"/>
        </w:rPr>
        <w:t>、广西壮族自治区分析测试研究中心</w:t>
      </w:r>
      <w:proofErr w:type="gramStart"/>
      <w:r w:rsidRPr="006E5B07">
        <w:rPr>
          <w:sz w:val="24"/>
          <w:szCs w:val="24"/>
        </w:rPr>
        <w:t>为二验单位</w:t>
      </w:r>
      <w:proofErr w:type="gramEnd"/>
      <w:r w:rsidRPr="006E5B07">
        <w:rPr>
          <w:sz w:val="24"/>
          <w:szCs w:val="24"/>
        </w:rPr>
        <w:t>。</w:t>
      </w:r>
    </w:p>
    <w:p w:rsidR="00700B97" w:rsidRPr="006E5B07" w:rsidRDefault="00700B97" w:rsidP="00AE5F8D">
      <w:pPr>
        <w:spacing w:line="360" w:lineRule="auto"/>
        <w:ind w:firstLineChars="200" w:firstLine="480"/>
        <w:rPr>
          <w:sz w:val="24"/>
          <w:szCs w:val="24"/>
        </w:rPr>
      </w:pPr>
      <w:r w:rsidRPr="006E5B07">
        <w:rPr>
          <w:sz w:val="24"/>
          <w:szCs w:val="24"/>
        </w:rPr>
        <w:t>金川集团股份有限公司负责提供样品。</w:t>
      </w:r>
    </w:p>
    <w:p w:rsidR="00700B97" w:rsidRPr="006E5B07" w:rsidRDefault="006C26FC" w:rsidP="00700B97">
      <w:pPr>
        <w:spacing w:line="360" w:lineRule="auto"/>
        <w:outlineLvl w:val="1"/>
        <w:rPr>
          <w:b/>
          <w:sz w:val="24"/>
          <w:szCs w:val="24"/>
        </w:rPr>
      </w:pPr>
      <w:r>
        <w:rPr>
          <w:rFonts w:hint="eastAsia"/>
          <w:b/>
          <w:sz w:val="24"/>
          <w:szCs w:val="24"/>
        </w:rPr>
        <w:t>1.</w:t>
      </w:r>
      <w:r w:rsidR="00700B97" w:rsidRPr="006E5B07">
        <w:rPr>
          <w:b/>
          <w:sz w:val="24"/>
          <w:szCs w:val="24"/>
        </w:rPr>
        <w:t>4.</w:t>
      </w:r>
      <w:r w:rsidR="001670DC" w:rsidRPr="006E5B07">
        <w:rPr>
          <w:b/>
          <w:sz w:val="24"/>
          <w:szCs w:val="24"/>
        </w:rPr>
        <w:t xml:space="preserve"> </w:t>
      </w:r>
      <w:r w:rsidR="00700B97" w:rsidRPr="006E5B07">
        <w:rPr>
          <w:b/>
          <w:sz w:val="24"/>
          <w:szCs w:val="24"/>
        </w:rPr>
        <w:t xml:space="preserve">2 </w:t>
      </w:r>
      <w:r w:rsidR="00700B97" w:rsidRPr="006E5B07">
        <w:rPr>
          <w:b/>
          <w:sz w:val="24"/>
          <w:szCs w:val="24"/>
        </w:rPr>
        <w:t>标准起草过程</w:t>
      </w:r>
    </w:p>
    <w:p w:rsidR="00700B97" w:rsidRPr="006E5B07" w:rsidRDefault="006C26FC" w:rsidP="00700B97">
      <w:pPr>
        <w:spacing w:line="360" w:lineRule="auto"/>
        <w:rPr>
          <w:sz w:val="24"/>
          <w:szCs w:val="24"/>
        </w:rPr>
      </w:pPr>
      <w:r>
        <w:rPr>
          <w:rFonts w:hint="eastAsia"/>
          <w:sz w:val="24"/>
          <w:szCs w:val="24"/>
        </w:rPr>
        <w:t>1.</w:t>
      </w:r>
      <w:r w:rsidR="00700B97" w:rsidRPr="006E5B07">
        <w:rPr>
          <w:sz w:val="24"/>
          <w:szCs w:val="24"/>
        </w:rPr>
        <w:t>4.2.1</w:t>
      </w:r>
      <w:r w:rsidR="001670DC" w:rsidRPr="006E5B07">
        <w:rPr>
          <w:sz w:val="24"/>
          <w:szCs w:val="24"/>
        </w:rPr>
        <w:t>依据近几年以来高镍锍中铅锌砷的含量情况，</w:t>
      </w:r>
      <w:proofErr w:type="gramStart"/>
      <w:r w:rsidR="001670DC" w:rsidRPr="006E5B07">
        <w:rPr>
          <w:sz w:val="24"/>
          <w:szCs w:val="24"/>
        </w:rPr>
        <w:t>经</w:t>
      </w:r>
      <w:r w:rsidR="00700B97" w:rsidRPr="006E5B07">
        <w:rPr>
          <w:sz w:val="24"/>
          <w:szCs w:val="24"/>
        </w:rPr>
        <w:t>任务</w:t>
      </w:r>
      <w:proofErr w:type="gramEnd"/>
      <w:r w:rsidR="00700B97" w:rsidRPr="006E5B07">
        <w:rPr>
          <w:sz w:val="24"/>
          <w:szCs w:val="24"/>
        </w:rPr>
        <w:t>落实会议中各参会单位的讨论，确定高镍锍中各元素测定范围为铅</w:t>
      </w:r>
      <w:r w:rsidR="00700B97" w:rsidRPr="006E5B07">
        <w:rPr>
          <w:sz w:val="24"/>
          <w:szCs w:val="24"/>
        </w:rPr>
        <w:t>0.02%~0.5%</w:t>
      </w:r>
      <w:r w:rsidR="00700B97" w:rsidRPr="006E5B07">
        <w:rPr>
          <w:sz w:val="24"/>
          <w:szCs w:val="24"/>
        </w:rPr>
        <w:t>；锌</w:t>
      </w:r>
      <w:r w:rsidR="00700B97" w:rsidRPr="006E5B07">
        <w:rPr>
          <w:sz w:val="24"/>
          <w:szCs w:val="24"/>
        </w:rPr>
        <w:t>0.01%~0.5%</w:t>
      </w:r>
      <w:r w:rsidR="00700B97" w:rsidRPr="006E5B07">
        <w:rPr>
          <w:sz w:val="24"/>
          <w:szCs w:val="24"/>
        </w:rPr>
        <w:t>；砷</w:t>
      </w:r>
      <w:r w:rsidR="00700B97" w:rsidRPr="006E5B07">
        <w:rPr>
          <w:sz w:val="24"/>
          <w:szCs w:val="24"/>
        </w:rPr>
        <w:t>0.02%~1.0%</w:t>
      </w:r>
      <w:r w:rsidR="00700B97" w:rsidRPr="006E5B07">
        <w:rPr>
          <w:sz w:val="24"/>
          <w:szCs w:val="24"/>
        </w:rPr>
        <w:t>。</w:t>
      </w:r>
    </w:p>
    <w:p w:rsidR="00700B97" w:rsidRPr="006E5B07" w:rsidRDefault="006C26FC" w:rsidP="00700B97">
      <w:pPr>
        <w:spacing w:line="360" w:lineRule="auto"/>
        <w:rPr>
          <w:sz w:val="24"/>
          <w:szCs w:val="24"/>
        </w:rPr>
      </w:pPr>
      <w:r>
        <w:rPr>
          <w:rFonts w:hint="eastAsia"/>
          <w:sz w:val="24"/>
          <w:szCs w:val="24"/>
        </w:rPr>
        <w:t>1.</w:t>
      </w:r>
      <w:r w:rsidR="00700B97" w:rsidRPr="006E5B07">
        <w:rPr>
          <w:sz w:val="24"/>
          <w:szCs w:val="24"/>
        </w:rPr>
        <w:t>4.2.2</w:t>
      </w:r>
      <w:r w:rsidR="00700B97" w:rsidRPr="006E5B07">
        <w:rPr>
          <w:sz w:val="24"/>
          <w:szCs w:val="24"/>
        </w:rPr>
        <w:t>起草单位</w:t>
      </w:r>
      <w:r w:rsidR="00700B97" w:rsidRPr="006E5B07">
        <w:rPr>
          <w:bCs/>
          <w:sz w:val="24"/>
          <w:szCs w:val="24"/>
        </w:rPr>
        <w:t>金川集团股份有限公司</w:t>
      </w:r>
      <w:r w:rsidR="00700B97" w:rsidRPr="006E5B07">
        <w:rPr>
          <w:sz w:val="24"/>
          <w:szCs w:val="24"/>
        </w:rPr>
        <w:t>展开了所负责方法的研究工作，包括文献查询、实验方案的确定，根据实验方案，开展该标准方法的分析条件优化选择试验、样品溶解试验、共存元素的干扰考察及消除试验、方法的准确度、精密度试验等一系列工作，对于样品的消解刚开始采用酸</w:t>
      </w:r>
      <w:r w:rsidR="00700B97" w:rsidRPr="006E5B07">
        <w:rPr>
          <w:sz w:val="24"/>
          <w:szCs w:val="24"/>
        </w:rPr>
        <w:t>+</w:t>
      </w:r>
      <w:r w:rsidR="00700B97" w:rsidRPr="006E5B07">
        <w:rPr>
          <w:sz w:val="24"/>
          <w:szCs w:val="24"/>
        </w:rPr>
        <w:t>溴的方法，但在溶解过程中发现如果加盐酸低温消除硫的干扰的同时砷会有损失；加硝酸会使样品中硫氧化成硫酸导致铅含量测定数据不准确，经过试验最终确定样品采用盐酸</w:t>
      </w:r>
      <w:r w:rsidR="00700B97" w:rsidRPr="006E5B07">
        <w:rPr>
          <w:sz w:val="24"/>
          <w:szCs w:val="24"/>
        </w:rPr>
        <w:t>+</w:t>
      </w:r>
      <w:r w:rsidR="00700B97" w:rsidRPr="006E5B07">
        <w:rPr>
          <w:sz w:val="24"/>
          <w:szCs w:val="24"/>
        </w:rPr>
        <w:t>硝酸</w:t>
      </w:r>
      <w:r w:rsidR="00700B97" w:rsidRPr="006E5B07">
        <w:rPr>
          <w:sz w:val="24"/>
          <w:szCs w:val="24"/>
        </w:rPr>
        <w:t>+</w:t>
      </w:r>
      <w:r w:rsidR="00700B97" w:rsidRPr="006E5B07">
        <w:rPr>
          <w:sz w:val="24"/>
          <w:szCs w:val="24"/>
        </w:rPr>
        <w:t>高氯酸的溶解方法。</w:t>
      </w:r>
    </w:p>
    <w:p w:rsidR="00700B97" w:rsidRPr="006E5B07" w:rsidRDefault="006C26FC" w:rsidP="00700B97">
      <w:pPr>
        <w:spacing w:line="360" w:lineRule="auto"/>
        <w:rPr>
          <w:bCs/>
          <w:sz w:val="24"/>
          <w:szCs w:val="24"/>
        </w:rPr>
      </w:pPr>
      <w:r>
        <w:rPr>
          <w:rFonts w:hint="eastAsia"/>
          <w:sz w:val="24"/>
          <w:szCs w:val="24"/>
        </w:rPr>
        <w:t>1.</w:t>
      </w:r>
      <w:r w:rsidR="00700B97" w:rsidRPr="006E5B07">
        <w:rPr>
          <w:sz w:val="24"/>
          <w:szCs w:val="24"/>
        </w:rPr>
        <w:t>4.2.3</w:t>
      </w:r>
      <w:r w:rsidR="00700B97" w:rsidRPr="006E5B07">
        <w:rPr>
          <w:sz w:val="24"/>
          <w:szCs w:val="24"/>
        </w:rPr>
        <w:t>各项实验内容完成后，于</w:t>
      </w:r>
      <w:r w:rsidR="00700B97" w:rsidRPr="006E5B07">
        <w:rPr>
          <w:sz w:val="24"/>
          <w:szCs w:val="24"/>
        </w:rPr>
        <w:t>2018</w:t>
      </w:r>
      <w:r w:rsidR="00700B97" w:rsidRPr="006E5B07">
        <w:rPr>
          <w:sz w:val="24"/>
          <w:szCs w:val="24"/>
        </w:rPr>
        <w:t>年</w:t>
      </w:r>
      <w:r w:rsidR="00700B97" w:rsidRPr="006E5B07">
        <w:rPr>
          <w:sz w:val="24"/>
          <w:szCs w:val="24"/>
        </w:rPr>
        <w:t>6</w:t>
      </w:r>
      <w:r w:rsidR="00700B97" w:rsidRPr="006E5B07">
        <w:rPr>
          <w:sz w:val="24"/>
          <w:szCs w:val="24"/>
        </w:rPr>
        <w:t>月底形成实验报告和标准预审稿，随即将验证样品、实验报告和标准</w:t>
      </w:r>
      <w:proofErr w:type="gramStart"/>
      <w:r w:rsidR="00700B97" w:rsidRPr="006E5B07">
        <w:rPr>
          <w:sz w:val="24"/>
          <w:szCs w:val="24"/>
        </w:rPr>
        <w:t>讨论稿交与</w:t>
      </w:r>
      <w:proofErr w:type="gramEnd"/>
      <w:r w:rsidR="00700B97" w:rsidRPr="006E5B07">
        <w:rPr>
          <w:sz w:val="24"/>
          <w:szCs w:val="24"/>
        </w:rPr>
        <w:t>各</w:t>
      </w:r>
      <w:r w:rsidR="00700B97" w:rsidRPr="006E5B07">
        <w:rPr>
          <w:bCs/>
          <w:sz w:val="24"/>
          <w:szCs w:val="24"/>
        </w:rPr>
        <w:t>参加起草单位开展验证工作。</w:t>
      </w:r>
    </w:p>
    <w:p w:rsidR="00700B97" w:rsidRPr="006E5B07" w:rsidRDefault="006C26FC" w:rsidP="00700B97">
      <w:pPr>
        <w:spacing w:line="360" w:lineRule="auto"/>
        <w:rPr>
          <w:bCs/>
          <w:color w:val="000000"/>
          <w:sz w:val="24"/>
          <w:szCs w:val="24"/>
        </w:rPr>
      </w:pPr>
      <w:r>
        <w:rPr>
          <w:rFonts w:hint="eastAsia"/>
          <w:bCs/>
          <w:sz w:val="24"/>
          <w:szCs w:val="24"/>
        </w:rPr>
        <w:t>1.</w:t>
      </w:r>
      <w:r w:rsidR="00700B97" w:rsidRPr="006E5B07">
        <w:rPr>
          <w:bCs/>
          <w:sz w:val="24"/>
          <w:szCs w:val="24"/>
        </w:rPr>
        <w:t xml:space="preserve">4.2.4 </w:t>
      </w:r>
      <w:r w:rsidR="00700B97" w:rsidRPr="006E5B07">
        <w:rPr>
          <w:bCs/>
          <w:sz w:val="24"/>
          <w:szCs w:val="24"/>
        </w:rPr>
        <w:t>各实验室先后于</w:t>
      </w:r>
      <w:r w:rsidR="00700B97" w:rsidRPr="006E5B07">
        <w:rPr>
          <w:bCs/>
          <w:sz w:val="24"/>
          <w:szCs w:val="24"/>
        </w:rPr>
        <w:t>2018</w:t>
      </w:r>
      <w:r w:rsidR="00700B97" w:rsidRPr="006E5B07">
        <w:rPr>
          <w:bCs/>
          <w:sz w:val="24"/>
          <w:szCs w:val="24"/>
        </w:rPr>
        <w:t>年</w:t>
      </w:r>
      <w:r w:rsidR="00700B97" w:rsidRPr="006E5B07">
        <w:rPr>
          <w:bCs/>
          <w:sz w:val="24"/>
          <w:szCs w:val="24"/>
        </w:rPr>
        <w:t>8</w:t>
      </w:r>
      <w:r w:rsidR="00700B97" w:rsidRPr="006E5B07">
        <w:rPr>
          <w:bCs/>
          <w:sz w:val="24"/>
          <w:szCs w:val="24"/>
        </w:rPr>
        <w:t>月初全部完成验证工作，负责起草单位金川集团股份有限公司对验证数据开展统计整理。</w:t>
      </w:r>
    </w:p>
    <w:p w:rsidR="001670DC" w:rsidRPr="006E5B07" w:rsidRDefault="006C26FC" w:rsidP="001670DC">
      <w:pPr>
        <w:spacing w:line="360" w:lineRule="auto"/>
        <w:outlineLvl w:val="1"/>
        <w:rPr>
          <w:b/>
          <w:sz w:val="24"/>
          <w:szCs w:val="24"/>
        </w:rPr>
      </w:pPr>
      <w:r>
        <w:rPr>
          <w:rFonts w:hint="eastAsia"/>
          <w:b/>
          <w:sz w:val="24"/>
          <w:szCs w:val="24"/>
        </w:rPr>
        <w:t>1.</w:t>
      </w:r>
      <w:r w:rsidR="001670DC" w:rsidRPr="006E5B07">
        <w:rPr>
          <w:b/>
          <w:sz w:val="24"/>
          <w:szCs w:val="24"/>
        </w:rPr>
        <w:t>4.3</w:t>
      </w:r>
      <w:r w:rsidR="001670DC" w:rsidRPr="006E5B07">
        <w:rPr>
          <w:b/>
          <w:sz w:val="24"/>
          <w:szCs w:val="24"/>
        </w:rPr>
        <w:t>验证单位提出的意见和建议</w:t>
      </w:r>
    </w:p>
    <w:p w:rsidR="00BE1DA8" w:rsidRPr="006E5B07" w:rsidRDefault="00BE1DA8" w:rsidP="00D53D41">
      <w:pPr>
        <w:spacing w:line="360" w:lineRule="auto"/>
        <w:ind w:firstLineChars="200" w:firstLine="480"/>
        <w:rPr>
          <w:bCs/>
          <w:sz w:val="24"/>
          <w:szCs w:val="24"/>
        </w:rPr>
      </w:pPr>
      <w:r w:rsidRPr="006E5B07">
        <w:rPr>
          <w:bCs/>
          <w:sz w:val="24"/>
          <w:szCs w:val="24"/>
        </w:rPr>
        <w:t>广东省工业分析检测中心：（</w:t>
      </w:r>
      <w:r w:rsidRPr="006E5B07">
        <w:rPr>
          <w:bCs/>
          <w:sz w:val="24"/>
          <w:szCs w:val="24"/>
        </w:rPr>
        <w:t>1</w:t>
      </w:r>
      <w:r w:rsidRPr="006E5B07">
        <w:rPr>
          <w:bCs/>
          <w:sz w:val="24"/>
          <w:szCs w:val="24"/>
        </w:rPr>
        <w:t>）在征求意见稿中，</w:t>
      </w:r>
      <w:r w:rsidRPr="006E5B07">
        <w:rPr>
          <w:bCs/>
          <w:sz w:val="24"/>
          <w:szCs w:val="24"/>
        </w:rPr>
        <w:t xml:space="preserve">1.1 </w:t>
      </w:r>
      <w:r w:rsidRPr="006E5B07">
        <w:rPr>
          <w:bCs/>
          <w:sz w:val="24"/>
          <w:szCs w:val="24"/>
        </w:rPr>
        <w:t>试剂</w:t>
      </w:r>
      <w:r w:rsidRPr="006E5B07">
        <w:rPr>
          <w:bCs/>
          <w:sz w:val="24"/>
          <w:szCs w:val="24"/>
        </w:rPr>
        <w:t xml:space="preserve"> </w:t>
      </w:r>
      <w:r w:rsidRPr="006E5B07">
        <w:rPr>
          <w:bCs/>
          <w:sz w:val="24"/>
          <w:szCs w:val="24"/>
        </w:rPr>
        <w:t>排列顺序为先固体，后液体，先原液，后稀释液。</w:t>
      </w:r>
      <w:r w:rsidR="001670DC" w:rsidRPr="006E5B07">
        <w:rPr>
          <w:bCs/>
          <w:sz w:val="24"/>
          <w:szCs w:val="24"/>
        </w:rPr>
        <w:t>——</w:t>
      </w:r>
      <w:r w:rsidRPr="006E5B07">
        <w:rPr>
          <w:bCs/>
          <w:sz w:val="24"/>
          <w:szCs w:val="24"/>
        </w:rPr>
        <w:t>采纳。（</w:t>
      </w:r>
      <w:r w:rsidRPr="006E5B07">
        <w:rPr>
          <w:bCs/>
          <w:sz w:val="24"/>
          <w:szCs w:val="24"/>
        </w:rPr>
        <w:t>2</w:t>
      </w:r>
      <w:r w:rsidRPr="006E5B07">
        <w:rPr>
          <w:bCs/>
          <w:sz w:val="24"/>
          <w:szCs w:val="24"/>
        </w:rPr>
        <w:t>）</w:t>
      </w:r>
      <w:r w:rsidRPr="006E5B07">
        <w:rPr>
          <w:bCs/>
          <w:sz w:val="24"/>
          <w:szCs w:val="24"/>
        </w:rPr>
        <w:t xml:space="preserve">1.3 </w:t>
      </w:r>
      <w:r w:rsidRPr="006E5B07">
        <w:rPr>
          <w:bCs/>
          <w:sz w:val="24"/>
          <w:szCs w:val="24"/>
        </w:rPr>
        <w:t>实验方法</w:t>
      </w:r>
      <w:r w:rsidR="005819EF" w:rsidRPr="006E5B07">
        <w:rPr>
          <w:bCs/>
          <w:sz w:val="24"/>
          <w:szCs w:val="24"/>
        </w:rPr>
        <w:t>称取试样</w:t>
      </w:r>
      <w:r w:rsidR="005819EF" w:rsidRPr="006E5B07">
        <w:rPr>
          <w:bCs/>
          <w:sz w:val="24"/>
          <w:szCs w:val="24"/>
        </w:rPr>
        <w:t>0.200 g</w:t>
      </w:r>
      <w:r w:rsidR="005819EF" w:rsidRPr="006E5B07">
        <w:rPr>
          <w:bCs/>
          <w:sz w:val="24"/>
          <w:szCs w:val="24"/>
        </w:rPr>
        <w:t>，</w:t>
      </w:r>
      <w:r w:rsidR="005819EF" w:rsidRPr="006E5B07">
        <w:rPr>
          <w:bCs/>
          <w:sz w:val="24"/>
          <w:szCs w:val="24"/>
        </w:rPr>
        <w:t>….</w:t>
      </w:r>
      <w:r w:rsidR="005819EF" w:rsidRPr="006E5B07">
        <w:rPr>
          <w:bCs/>
          <w:sz w:val="24"/>
          <w:szCs w:val="24"/>
        </w:rPr>
        <w:t>冷却至室温。建议：如仍有黑色硫未被氧化消失，重复前步骤。</w:t>
      </w:r>
      <w:r w:rsidR="001670DC" w:rsidRPr="006E5B07">
        <w:rPr>
          <w:bCs/>
          <w:sz w:val="24"/>
          <w:szCs w:val="24"/>
        </w:rPr>
        <w:t>——</w:t>
      </w:r>
      <w:r w:rsidRPr="006E5B07">
        <w:rPr>
          <w:bCs/>
          <w:sz w:val="24"/>
          <w:szCs w:val="24"/>
        </w:rPr>
        <w:t>不采纳，</w:t>
      </w:r>
      <w:r w:rsidR="005819EF" w:rsidRPr="006E5B07">
        <w:rPr>
          <w:bCs/>
          <w:sz w:val="24"/>
          <w:szCs w:val="24"/>
        </w:rPr>
        <w:t>因为只要试液蒸干并白烟冒尽，</w:t>
      </w:r>
      <w:proofErr w:type="gramStart"/>
      <w:r w:rsidR="005819EF" w:rsidRPr="006E5B07">
        <w:rPr>
          <w:bCs/>
          <w:sz w:val="24"/>
          <w:szCs w:val="24"/>
        </w:rPr>
        <w:t>硫会燃烧</w:t>
      </w:r>
      <w:proofErr w:type="gramEnd"/>
      <w:r w:rsidR="005819EF" w:rsidRPr="006E5B07">
        <w:rPr>
          <w:bCs/>
          <w:sz w:val="24"/>
          <w:szCs w:val="24"/>
        </w:rPr>
        <w:t>除去，不会有残余。</w:t>
      </w:r>
    </w:p>
    <w:p w:rsidR="00A62AA4" w:rsidRPr="006E5B07" w:rsidRDefault="00D87E36" w:rsidP="00D53D41">
      <w:pPr>
        <w:tabs>
          <w:tab w:val="left" w:pos="1575"/>
        </w:tabs>
        <w:autoSpaceDE w:val="0"/>
        <w:autoSpaceDN w:val="0"/>
        <w:adjustRightInd w:val="0"/>
        <w:spacing w:line="360" w:lineRule="auto"/>
        <w:ind w:firstLineChars="200" w:firstLine="480"/>
        <w:jc w:val="left"/>
        <w:rPr>
          <w:sz w:val="24"/>
          <w:szCs w:val="24"/>
          <w:lang w:val="zh-CN"/>
        </w:rPr>
      </w:pPr>
      <w:r w:rsidRPr="006E5B07">
        <w:rPr>
          <w:sz w:val="24"/>
          <w:szCs w:val="24"/>
          <w:lang w:val="zh-CN"/>
        </w:rPr>
        <w:t>辽宁检验检疫局：（</w:t>
      </w:r>
      <w:r w:rsidRPr="006E5B07">
        <w:rPr>
          <w:sz w:val="24"/>
          <w:szCs w:val="24"/>
          <w:lang w:val="zh-CN"/>
        </w:rPr>
        <w:t>1</w:t>
      </w:r>
      <w:r w:rsidRPr="006E5B07">
        <w:rPr>
          <w:sz w:val="24"/>
          <w:szCs w:val="24"/>
          <w:lang w:val="zh-CN"/>
        </w:rPr>
        <w:t>）实验报告</w:t>
      </w:r>
      <w:r w:rsidRPr="006E5B07">
        <w:rPr>
          <w:sz w:val="24"/>
          <w:szCs w:val="24"/>
          <w:lang w:val="zh-CN"/>
        </w:rPr>
        <w:t>3.3</w:t>
      </w:r>
      <w:r w:rsidRPr="006E5B07">
        <w:rPr>
          <w:sz w:val="24"/>
          <w:szCs w:val="24"/>
          <w:lang w:val="zh-CN"/>
        </w:rPr>
        <w:t>样品前处理</w:t>
      </w:r>
      <w:r w:rsidR="00A62AA4" w:rsidRPr="006E5B07">
        <w:rPr>
          <w:sz w:val="24"/>
          <w:szCs w:val="24"/>
          <w:lang w:val="zh-CN"/>
        </w:rPr>
        <w:t>，由于盐酸具有强腐蚀性，因此在溶解盐类时，建议采用。</w:t>
      </w:r>
      <w:r w:rsidR="00A62AA4" w:rsidRPr="006E5B07">
        <w:rPr>
          <w:sz w:val="24"/>
          <w:szCs w:val="24"/>
          <w:lang w:val="zh-CN"/>
        </w:rPr>
        <w:t>——</w:t>
      </w:r>
      <w:r w:rsidR="00A62AA4" w:rsidRPr="006E5B07">
        <w:rPr>
          <w:sz w:val="24"/>
          <w:szCs w:val="24"/>
          <w:lang w:val="zh-CN"/>
        </w:rPr>
        <w:t>不采纳，高镍锍样品的组成主要为硫化镍铜，其中的金属含量高达约</w:t>
      </w:r>
      <w:r w:rsidR="00A62AA4" w:rsidRPr="006E5B07">
        <w:rPr>
          <w:sz w:val="24"/>
          <w:szCs w:val="24"/>
          <w:lang w:val="zh-CN"/>
        </w:rPr>
        <w:t>80%</w:t>
      </w:r>
      <w:r w:rsidR="00A62AA4" w:rsidRPr="006E5B07">
        <w:rPr>
          <w:sz w:val="24"/>
          <w:szCs w:val="24"/>
          <w:lang w:val="zh-CN"/>
        </w:rPr>
        <w:t>，采用</w:t>
      </w:r>
      <w:r w:rsidR="00A62AA4" w:rsidRPr="006E5B07">
        <w:rPr>
          <w:sz w:val="24"/>
          <w:szCs w:val="24"/>
          <w:lang w:val="zh-CN"/>
        </w:rPr>
        <w:t>1+1</w:t>
      </w:r>
      <w:r w:rsidR="00A62AA4" w:rsidRPr="006E5B07">
        <w:rPr>
          <w:sz w:val="24"/>
          <w:szCs w:val="24"/>
          <w:lang w:val="zh-CN"/>
        </w:rPr>
        <w:t>的盐酸，样品分解不干净。（</w:t>
      </w:r>
      <w:r w:rsidR="00A62AA4" w:rsidRPr="006E5B07">
        <w:rPr>
          <w:sz w:val="24"/>
          <w:szCs w:val="24"/>
          <w:lang w:val="zh-CN"/>
        </w:rPr>
        <w:t>2</w:t>
      </w:r>
      <w:r w:rsidR="00A62AA4" w:rsidRPr="006E5B07">
        <w:rPr>
          <w:sz w:val="24"/>
          <w:szCs w:val="24"/>
          <w:lang w:val="zh-CN"/>
        </w:rPr>
        <w:t>）考虑到样品的复杂性、更好地溶解盐类以及与之匹配的标准溶液的长期稳定性，建议采用</w:t>
      </w:r>
      <w:r w:rsidR="00A62AA4" w:rsidRPr="006E5B07">
        <w:rPr>
          <w:sz w:val="24"/>
          <w:szCs w:val="24"/>
          <w:lang w:val="zh-CN"/>
        </w:rPr>
        <w:t>5%</w:t>
      </w:r>
      <w:r w:rsidR="00A62AA4" w:rsidRPr="006E5B07">
        <w:rPr>
          <w:sz w:val="24"/>
          <w:szCs w:val="24"/>
          <w:lang w:val="zh-CN"/>
        </w:rPr>
        <w:t>盐酸介质。</w:t>
      </w:r>
      <w:r w:rsidR="00A62AA4" w:rsidRPr="006E5B07">
        <w:rPr>
          <w:sz w:val="24"/>
          <w:szCs w:val="24"/>
          <w:lang w:val="zh-CN"/>
        </w:rPr>
        <w:t>——</w:t>
      </w:r>
      <w:r w:rsidR="00A62AA4" w:rsidRPr="006E5B07">
        <w:rPr>
          <w:sz w:val="24"/>
          <w:szCs w:val="24"/>
          <w:lang w:val="zh-CN"/>
        </w:rPr>
        <w:t>不采纳，</w:t>
      </w:r>
      <w:r w:rsidR="00DC22F8" w:rsidRPr="006E5B07">
        <w:rPr>
          <w:sz w:val="24"/>
          <w:szCs w:val="24"/>
          <w:lang w:val="zh-CN"/>
        </w:rPr>
        <w:t>2%</w:t>
      </w:r>
      <w:r w:rsidR="00DC22F8" w:rsidRPr="006E5B07">
        <w:rPr>
          <w:sz w:val="24"/>
          <w:szCs w:val="24"/>
          <w:lang w:val="zh-CN"/>
        </w:rPr>
        <w:lastRenderedPageBreak/>
        <w:t>的盐酸介质完全能够满足测定要求。</w:t>
      </w:r>
    </w:p>
    <w:p w:rsidR="004F1873" w:rsidRPr="006E5B07" w:rsidRDefault="006C26FC" w:rsidP="004F1873">
      <w:pPr>
        <w:spacing w:line="360" w:lineRule="auto"/>
        <w:outlineLvl w:val="1"/>
        <w:rPr>
          <w:b/>
          <w:sz w:val="24"/>
          <w:szCs w:val="24"/>
        </w:rPr>
      </w:pPr>
      <w:r>
        <w:rPr>
          <w:rFonts w:hint="eastAsia"/>
          <w:b/>
          <w:sz w:val="24"/>
          <w:szCs w:val="24"/>
        </w:rPr>
        <w:t>1.</w:t>
      </w:r>
      <w:r w:rsidR="004F1873" w:rsidRPr="006E5B07">
        <w:rPr>
          <w:b/>
          <w:sz w:val="24"/>
          <w:szCs w:val="24"/>
        </w:rPr>
        <w:t xml:space="preserve">4.4 </w:t>
      </w:r>
      <w:r w:rsidR="004F1873" w:rsidRPr="006E5B07">
        <w:rPr>
          <w:b/>
          <w:sz w:val="24"/>
          <w:szCs w:val="24"/>
        </w:rPr>
        <w:t>预审会议提出的意见和建议</w:t>
      </w:r>
    </w:p>
    <w:p w:rsidR="004F1873" w:rsidRPr="006E5B07" w:rsidRDefault="004F1873" w:rsidP="00076F2A">
      <w:pPr>
        <w:spacing w:line="360" w:lineRule="auto"/>
        <w:ind w:firstLineChars="200" w:firstLine="480"/>
        <w:rPr>
          <w:sz w:val="24"/>
          <w:szCs w:val="24"/>
        </w:rPr>
      </w:pPr>
      <w:r w:rsidRPr="006E5B07">
        <w:rPr>
          <w:sz w:val="24"/>
          <w:szCs w:val="24"/>
        </w:rPr>
        <w:t>2018</w:t>
      </w:r>
      <w:r w:rsidRPr="006E5B07">
        <w:rPr>
          <w:sz w:val="24"/>
          <w:szCs w:val="24"/>
        </w:rPr>
        <w:t>年</w:t>
      </w:r>
      <w:r w:rsidRPr="006E5B07">
        <w:rPr>
          <w:sz w:val="24"/>
          <w:szCs w:val="24"/>
        </w:rPr>
        <w:t>8</w:t>
      </w:r>
      <w:r w:rsidRPr="006E5B07">
        <w:rPr>
          <w:sz w:val="24"/>
          <w:szCs w:val="24"/>
        </w:rPr>
        <w:t>月</w:t>
      </w:r>
      <w:r w:rsidRPr="006E5B07">
        <w:rPr>
          <w:sz w:val="24"/>
          <w:szCs w:val="24"/>
        </w:rPr>
        <w:t>21</w:t>
      </w:r>
      <w:r w:rsidRPr="006E5B07">
        <w:rPr>
          <w:sz w:val="24"/>
          <w:szCs w:val="24"/>
        </w:rPr>
        <w:t>日至</w:t>
      </w:r>
      <w:r w:rsidRPr="006E5B07">
        <w:rPr>
          <w:sz w:val="24"/>
          <w:szCs w:val="24"/>
        </w:rPr>
        <w:t>8</w:t>
      </w:r>
      <w:r w:rsidRPr="006E5B07">
        <w:rPr>
          <w:sz w:val="24"/>
          <w:szCs w:val="24"/>
        </w:rPr>
        <w:t>月</w:t>
      </w:r>
      <w:r w:rsidRPr="006E5B07">
        <w:rPr>
          <w:sz w:val="24"/>
          <w:szCs w:val="24"/>
        </w:rPr>
        <w:t>23</w:t>
      </w:r>
      <w:r w:rsidRPr="006E5B07">
        <w:rPr>
          <w:sz w:val="24"/>
          <w:szCs w:val="24"/>
        </w:rPr>
        <w:t>日，全国有色金属标准化技术委员会在宁夏银川市召开了</w:t>
      </w:r>
      <w:r w:rsidRPr="006E5B07">
        <w:rPr>
          <w:sz w:val="24"/>
          <w:szCs w:val="24"/>
        </w:rPr>
        <w:t>“</w:t>
      </w:r>
      <w:r w:rsidRPr="006E5B07">
        <w:rPr>
          <w:sz w:val="24"/>
          <w:szCs w:val="24"/>
        </w:rPr>
        <w:t>高镍锍化学分析方法</w:t>
      </w:r>
      <w:r w:rsidRPr="006E5B07">
        <w:rPr>
          <w:sz w:val="24"/>
          <w:szCs w:val="24"/>
        </w:rPr>
        <w:t>”</w:t>
      </w:r>
      <w:r w:rsidRPr="006E5B07">
        <w:rPr>
          <w:sz w:val="24"/>
          <w:szCs w:val="24"/>
        </w:rPr>
        <w:t>第一次有色金属标准工作会议，来自全国的有色金属标准化技术委员会、金川集团股份有限公司、北矿检测技术有限公司等</w:t>
      </w:r>
      <w:r w:rsidRPr="006E5B07">
        <w:rPr>
          <w:sz w:val="24"/>
          <w:szCs w:val="24"/>
        </w:rPr>
        <w:t>15</w:t>
      </w:r>
      <w:r w:rsidRPr="006E5B07">
        <w:rPr>
          <w:sz w:val="24"/>
          <w:szCs w:val="24"/>
        </w:rPr>
        <w:t>家单位的</w:t>
      </w:r>
      <w:r w:rsidRPr="006E5B07">
        <w:rPr>
          <w:sz w:val="24"/>
          <w:szCs w:val="24"/>
        </w:rPr>
        <w:t>19</w:t>
      </w:r>
      <w:r w:rsidRPr="006E5B07">
        <w:rPr>
          <w:sz w:val="24"/>
          <w:szCs w:val="24"/>
        </w:rPr>
        <w:t>名代表参加了会议，会议对标准征求意见稿进行了认真讨论和审核，对文本提出下述修改意见和建议，标准编制组在会后进行了修改：</w:t>
      </w:r>
    </w:p>
    <w:p w:rsidR="00FE0BF5" w:rsidRPr="006E5B07" w:rsidRDefault="00FE0BF5" w:rsidP="00076F2A">
      <w:pPr>
        <w:spacing w:line="360" w:lineRule="auto"/>
        <w:ind w:firstLineChars="200" w:firstLine="480"/>
        <w:rPr>
          <w:sz w:val="24"/>
          <w:szCs w:val="24"/>
        </w:rPr>
      </w:pPr>
      <w:r w:rsidRPr="006E5B07">
        <w:rPr>
          <w:sz w:val="24"/>
          <w:szCs w:val="24"/>
        </w:rPr>
        <w:t>标准化委员会：（</w:t>
      </w:r>
      <w:r w:rsidRPr="006E5B07">
        <w:rPr>
          <w:sz w:val="24"/>
          <w:szCs w:val="24"/>
        </w:rPr>
        <w:t>1</w:t>
      </w:r>
      <w:r w:rsidRPr="006E5B07">
        <w:rPr>
          <w:sz w:val="24"/>
          <w:szCs w:val="24"/>
        </w:rPr>
        <w:t>）封面</w:t>
      </w:r>
      <w:r w:rsidRPr="006E5B07">
        <w:rPr>
          <w:sz w:val="24"/>
          <w:szCs w:val="24"/>
        </w:rPr>
        <w:t xml:space="preserve"> </w:t>
      </w:r>
      <w:r w:rsidRPr="006E5B07">
        <w:rPr>
          <w:sz w:val="24"/>
          <w:szCs w:val="24"/>
        </w:rPr>
        <w:t>将</w:t>
      </w:r>
      <w:r w:rsidRPr="006E5B07">
        <w:rPr>
          <w:sz w:val="24"/>
          <w:szCs w:val="24"/>
        </w:rPr>
        <w:t>“</w:t>
      </w:r>
      <w:r w:rsidRPr="006E5B07">
        <w:rPr>
          <w:sz w:val="24"/>
          <w:szCs w:val="24"/>
        </w:rPr>
        <w:t>铅、锌和砷量的测定</w:t>
      </w:r>
      <w:r w:rsidRPr="006E5B07">
        <w:rPr>
          <w:sz w:val="24"/>
          <w:szCs w:val="24"/>
        </w:rPr>
        <w:t>”</w:t>
      </w:r>
      <w:r w:rsidRPr="006E5B07">
        <w:rPr>
          <w:sz w:val="24"/>
          <w:szCs w:val="24"/>
        </w:rPr>
        <w:t>改为</w:t>
      </w:r>
      <w:r w:rsidRPr="006E5B07">
        <w:rPr>
          <w:sz w:val="24"/>
          <w:szCs w:val="24"/>
        </w:rPr>
        <w:t>“</w:t>
      </w:r>
      <w:r w:rsidRPr="006E5B07">
        <w:rPr>
          <w:sz w:val="24"/>
          <w:szCs w:val="24"/>
        </w:rPr>
        <w:t>铅、锌和</w:t>
      </w:r>
      <w:proofErr w:type="gramStart"/>
      <w:r w:rsidRPr="006E5B07">
        <w:rPr>
          <w:sz w:val="24"/>
          <w:szCs w:val="24"/>
        </w:rPr>
        <w:t>砷含量</w:t>
      </w:r>
      <w:proofErr w:type="gramEnd"/>
      <w:r w:rsidRPr="006E5B07">
        <w:rPr>
          <w:sz w:val="24"/>
          <w:szCs w:val="24"/>
        </w:rPr>
        <w:t>的测定</w:t>
      </w:r>
      <w:r w:rsidRPr="006E5B07">
        <w:rPr>
          <w:sz w:val="24"/>
          <w:szCs w:val="24"/>
        </w:rPr>
        <w:t>” ——</w:t>
      </w:r>
      <w:r w:rsidRPr="006E5B07">
        <w:rPr>
          <w:sz w:val="24"/>
          <w:szCs w:val="24"/>
        </w:rPr>
        <w:t>采纳。（</w:t>
      </w:r>
      <w:r w:rsidRPr="006E5B07">
        <w:rPr>
          <w:sz w:val="24"/>
          <w:szCs w:val="24"/>
        </w:rPr>
        <w:t>2</w:t>
      </w:r>
      <w:r w:rsidRPr="006E5B07">
        <w:rPr>
          <w:sz w:val="24"/>
          <w:szCs w:val="24"/>
        </w:rPr>
        <w:t>）标准文本</w:t>
      </w:r>
      <w:r w:rsidRPr="006E5B07">
        <w:rPr>
          <w:sz w:val="24"/>
          <w:szCs w:val="24"/>
        </w:rPr>
        <w:t xml:space="preserve"> 5</w:t>
      </w:r>
      <w:r w:rsidR="00076F2A" w:rsidRPr="006E5B07">
        <w:rPr>
          <w:sz w:val="24"/>
          <w:szCs w:val="24"/>
        </w:rPr>
        <w:t>、</w:t>
      </w:r>
      <w:r w:rsidRPr="006E5B07">
        <w:rPr>
          <w:sz w:val="24"/>
          <w:szCs w:val="24"/>
        </w:rPr>
        <w:t>5.1</w:t>
      </w:r>
      <w:r w:rsidR="00076F2A" w:rsidRPr="006E5B07">
        <w:rPr>
          <w:sz w:val="24"/>
          <w:szCs w:val="24"/>
        </w:rPr>
        <w:t>、</w:t>
      </w:r>
      <w:r w:rsidRPr="006E5B07">
        <w:rPr>
          <w:sz w:val="24"/>
          <w:szCs w:val="24"/>
        </w:rPr>
        <w:t>6.1</w:t>
      </w:r>
      <w:r w:rsidRPr="006E5B07">
        <w:rPr>
          <w:sz w:val="24"/>
          <w:szCs w:val="24"/>
        </w:rPr>
        <w:t>中将</w:t>
      </w:r>
      <w:r w:rsidRPr="006E5B07">
        <w:rPr>
          <w:sz w:val="24"/>
          <w:szCs w:val="24"/>
        </w:rPr>
        <w:t>“</w:t>
      </w:r>
      <w:r w:rsidRPr="006E5B07">
        <w:rPr>
          <w:sz w:val="24"/>
          <w:szCs w:val="24"/>
        </w:rPr>
        <w:t>试样</w:t>
      </w:r>
      <w:r w:rsidRPr="006E5B07">
        <w:rPr>
          <w:sz w:val="24"/>
          <w:szCs w:val="24"/>
        </w:rPr>
        <w:t>”</w:t>
      </w:r>
      <w:r w:rsidRPr="006E5B07">
        <w:rPr>
          <w:sz w:val="24"/>
          <w:szCs w:val="24"/>
        </w:rPr>
        <w:t>改为</w:t>
      </w:r>
      <w:r w:rsidRPr="006E5B07">
        <w:rPr>
          <w:sz w:val="24"/>
          <w:szCs w:val="24"/>
        </w:rPr>
        <w:t>“</w:t>
      </w:r>
      <w:r w:rsidRPr="006E5B07">
        <w:rPr>
          <w:sz w:val="24"/>
          <w:szCs w:val="24"/>
        </w:rPr>
        <w:t>样品</w:t>
      </w:r>
      <w:r w:rsidRPr="006E5B07">
        <w:rPr>
          <w:sz w:val="24"/>
          <w:szCs w:val="24"/>
        </w:rPr>
        <w:t>”——</w:t>
      </w:r>
      <w:r w:rsidRPr="006E5B07">
        <w:rPr>
          <w:sz w:val="24"/>
          <w:szCs w:val="24"/>
        </w:rPr>
        <w:t>采纳。</w:t>
      </w:r>
    </w:p>
    <w:p w:rsidR="00700B97" w:rsidRPr="006E5B07" w:rsidRDefault="00FE0BF5" w:rsidP="00076F2A">
      <w:pPr>
        <w:spacing w:line="360" w:lineRule="auto"/>
        <w:ind w:firstLineChars="200" w:firstLine="480"/>
        <w:rPr>
          <w:sz w:val="24"/>
          <w:szCs w:val="24"/>
        </w:rPr>
      </w:pPr>
      <w:r w:rsidRPr="006E5B07">
        <w:rPr>
          <w:sz w:val="24"/>
          <w:szCs w:val="24"/>
        </w:rPr>
        <w:t>预审会议代表：（</w:t>
      </w:r>
      <w:r w:rsidRPr="006E5B07">
        <w:rPr>
          <w:sz w:val="24"/>
          <w:szCs w:val="24"/>
        </w:rPr>
        <w:t>1</w:t>
      </w:r>
      <w:r w:rsidRPr="006E5B07">
        <w:rPr>
          <w:sz w:val="24"/>
          <w:szCs w:val="24"/>
        </w:rPr>
        <w:t>）前言</w:t>
      </w:r>
      <w:r w:rsidRPr="006E5B07">
        <w:rPr>
          <w:sz w:val="24"/>
          <w:szCs w:val="24"/>
        </w:rPr>
        <w:t xml:space="preserve"> </w:t>
      </w:r>
      <w:r w:rsidRPr="006E5B07">
        <w:rPr>
          <w:sz w:val="24"/>
          <w:szCs w:val="24"/>
        </w:rPr>
        <w:t>将</w:t>
      </w:r>
      <w:r w:rsidRPr="006E5B07">
        <w:rPr>
          <w:sz w:val="24"/>
          <w:szCs w:val="24"/>
        </w:rPr>
        <w:t>“</w:t>
      </w:r>
      <w:r w:rsidRPr="006E5B07">
        <w:rPr>
          <w:sz w:val="24"/>
          <w:szCs w:val="24"/>
        </w:rPr>
        <w:t>第</w:t>
      </w:r>
      <w:r w:rsidRPr="006E5B07">
        <w:rPr>
          <w:sz w:val="24"/>
          <w:szCs w:val="24"/>
        </w:rPr>
        <w:t>6</w:t>
      </w:r>
      <w:r w:rsidRPr="006E5B07">
        <w:rPr>
          <w:sz w:val="24"/>
          <w:szCs w:val="24"/>
        </w:rPr>
        <w:t>部分：铅、锌、砷量的测定</w:t>
      </w:r>
      <w:r w:rsidRPr="006E5B07">
        <w:rPr>
          <w:sz w:val="24"/>
          <w:szCs w:val="24"/>
        </w:rPr>
        <w:t>”</w:t>
      </w:r>
      <w:r w:rsidRPr="006E5B07">
        <w:rPr>
          <w:sz w:val="24"/>
          <w:szCs w:val="24"/>
        </w:rPr>
        <w:t>改为</w:t>
      </w:r>
      <w:r w:rsidRPr="006E5B07">
        <w:rPr>
          <w:sz w:val="24"/>
          <w:szCs w:val="24"/>
        </w:rPr>
        <w:t>“</w:t>
      </w:r>
      <w:r w:rsidRPr="006E5B07">
        <w:rPr>
          <w:sz w:val="24"/>
          <w:szCs w:val="24"/>
        </w:rPr>
        <w:t>铅、锌和</w:t>
      </w:r>
      <w:proofErr w:type="gramStart"/>
      <w:r w:rsidRPr="006E5B07">
        <w:rPr>
          <w:sz w:val="24"/>
          <w:szCs w:val="24"/>
        </w:rPr>
        <w:t>砷含量</w:t>
      </w:r>
      <w:proofErr w:type="gramEnd"/>
      <w:r w:rsidRPr="006E5B07">
        <w:rPr>
          <w:sz w:val="24"/>
          <w:szCs w:val="24"/>
        </w:rPr>
        <w:t>的测定</w:t>
      </w:r>
      <w:r w:rsidRPr="006E5B07">
        <w:rPr>
          <w:sz w:val="24"/>
          <w:szCs w:val="24"/>
        </w:rPr>
        <w:t>” ——</w:t>
      </w:r>
      <w:r w:rsidRPr="006E5B07">
        <w:rPr>
          <w:sz w:val="24"/>
          <w:szCs w:val="24"/>
        </w:rPr>
        <w:t>采纳。</w:t>
      </w:r>
      <w:r w:rsidR="00962206" w:rsidRPr="006E5B07">
        <w:rPr>
          <w:sz w:val="24"/>
          <w:szCs w:val="24"/>
        </w:rPr>
        <w:t>（</w:t>
      </w:r>
      <w:r w:rsidR="00113DE6" w:rsidRPr="006E5B07">
        <w:rPr>
          <w:sz w:val="24"/>
          <w:szCs w:val="24"/>
        </w:rPr>
        <w:t>2</w:t>
      </w:r>
      <w:r w:rsidR="00962206" w:rsidRPr="006E5B07">
        <w:rPr>
          <w:sz w:val="24"/>
          <w:szCs w:val="24"/>
        </w:rPr>
        <w:t>）标准文本</w:t>
      </w:r>
      <w:r w:rsidR="00962206" w:rsidRPr="006E5B07">
        <w:rPr>
          <w:sz w:val="24"/>
          <w:szCs w:val="24"/>
        </w:rPr>
        <w:t xml:space="preserve"> 5.1 </w:t>
      </w:r>
      <w:r w:rsidR="00962206" w:rsidRPr="006E5B07">
        <w:rPr>
          <w:sz w:val="24"/>
          <w:szCs w:val="24"/>
        </w:rPr>
        <w:t>将</w:t>
      </w:r>
      <w:r w:rsidR="00962206" w:rsidRPr="006E5B07">
        <w:rPr>
          <w:sz w:val="24"/>
          <w:szCs w:val="24"/>
        </w:rPr>
        <w:t>“</w:t>
      </w:r>
      <w:r w:rsidR="00962206" w:rsidRPr="006E5B07">
        <w:rPr>
          <w:sz w:val="24"/>
          <w:szCs w:val="24"/>
        </w:rPr>
        <w:t>试样粒度不大于</w:t>
      </w:r>
      <w:r w:rsidR="00962206" w:rsidRPr="006E5B07">
        <w:rPr>
          <w:sz w:val="24"/>
          <w:szCs w:val="24"/>
        </w:rPr>
        <w:t>0.154mm”</w:t>
      </w:r>
      <w:r w:rsidR="00962206" w:rsidRPr="006E5B07">
        <w:rPr>
          <w:sz w:val="24"/>
          <w:szCs w:val="24"/>
        </w:rPr>
        <w:t>改为</w:t>
      </w:r>
      <w:r w:rsidR="00962206" w:rsidRPr="006E5B07">
        <w:rPr>
          <w:sz w:val="24"/>
          <w:szCs w:val="24"/>
        </w:rPr>
        <w:t>“</w:t>
      </w:r>
      <w:r w:rsidR="00962206" w:rsidRPr="006E5B07">
        <w:rPr>
          <w:sz w:val="24"/>
          <w:szCs w:val="24"/>
        </w:rPr>
        <w:t>试样粒度不大于</w:t>
      </w:r>
      <w:r w:rsidR="00962206" w:rsidRPr="006E5B07">
        <w:rPr>
          <w:sz w:val="24"/>
          <w:szCs w:val="24"/>
        </w:rPr>
        <w:t>154μm” ——</w:t>
      </w:r>
      <w:r w:rsidR="00962206" w:rsidRPr="006E5B07">
        <w:rPr>
          <w:sz w:val="24"/>
          <w:szCs w:val="24"/>
        </w:rPr>
        <w:t>采纳。</w:t>
      </w:r>
    </w:p>
    <w:p w:rsidR="00FF595A" w:rsidRPr="00C30C7F" w:rsidRDefault="007F7800" w:rsidP="008D73C3">
      <w:pPr>
        <w:pStyle w:val="ListParagraph1"/>
        <w:spacing w:beforeLines="50" w:line="360" w:lineRule="auto"/>
        <w:ind w:firstLineChars="0" w:firstLine="0"/>
        <w:outlineLvl w:val="0"/>
        <w:rPr>
          <w:b/>
          <w:sz w:val="28"/>
          <w:szCs w:val="28"/>
        </w:rPr>
      </w:pPr>
      <w:r w:rsidRPr="00C30C7F">
        <w:rPr>
          <w:b/>
          <w:sz w:val="28"/>
          <w:szCs w:val="28"/>
        </w:rPr>
        <w:t>二、</w:t>
      </w:r>
      <w:r w:rsidRPr="00C30C7F">
        <w:rPr>
          <w:b/>
          <w:sz w:val="28"/>
          <w:szCs w:val="28"/>
        </w:rPr>
        <w:t xml:space="preserve"> </w:t>
      </w:r>
      <w:r w:rsidRPr="00C30C7F">
        <w:rPr>
          <w:b/>
          <w:sz w:val="28"/>
          <w:szCs w:val="28"/>
        </w:rPr>
        <w:t>标准编写原则和编写格式</w:t>
      </w:r>
    </w:p>
    <w:p w:rsidR="00FF595A" w:rsidRPr="006E5B07" w:rsidRDefault="007F7800" w:rsidP="008D73C3">
      <w:pPr>
        <w:spacing w:beforeLines="50" w:line="360" w:lineRule="auto"/>
        <w:ind w:firstLineChars="200" w:firstLine="480"/>
        <w:rPr>
          <w:sz w:val="24"/>
          <w:szCs w:val="24"/>
        </w:rPr>
      </w:pPr>
      <w:r w:rsidRPr="006E5B07">
        <w:rPr>
          <w:sz w:val="24"/>
          <w:szCs w:val="24"/>
        </w:rPr>
        <w:t>本标准是根据</w:t>
      </w:r>
      <w:r w:rsidRPr="006E5B07">
        <w:rPr>
          <w:sz w:val="24"/>
          <w:szCs w:val="24"/>
        </w:rPr>
        <w:t>GB/T1.1-2009</w:t>
      </w:r>
      <w:r w:rsidRPr="006E5B07">
        <w:rPr>
          <w:sz w:val="24"/>
          <w:szCs w:val="24"/>
        </w:rPr>
        <w:t>《标准化工作导则</w:t>
      </w:r>
      <w:r w:rsidRPr="006E5B07">
        <w:rPr>
          <w:sz w:val="24"/>
          <w:szCs w:val="24"/>
        </w:rPr>
        <w:t xml:space="preserve"> </w:t>
      </w:r>
      <w:r w:rsidRPr="006E5B07">
        <w:rPr>
          <w:sz w:val="24"/>
          <w:szCs w:val="24"/>
        </w:rPr>
        <w:t>第</w:t>
      </w:r>
      <w:r w:rsidRPr="006E5B07">
        <w:rPr>
          <w:sz w:val="24"/>
          <w:szCs w:val="24"/>
        </w:rPr>
        <w:t>1</w:t>
      </w:r>
      <w:r w:rsidRPr="006E5B07">
        <w:rPr>
          <w:sz w:val="24"/>
          <w:szCs w:val="24"/>
        </w:rPr>
        <w:t>部分：标准的结构和编写规则》和</w:t>
      </w:r>
      <w:r w:rsidRPr="006E5B07">
        <w:rPr>
          <w:sz w:val="24"/>
          <w:szCs w:val="24"/>
        </w:rPr>
        <w:t>GB/T20001.4-2001</w:t>
      </w:r>
      <w:r w:rsidRPr="006E5B07">
        <w:rPr>
          <w:sz w:val="24"/>
          <w:szCs w:val="24"/>
        </w:rPr>
        <w:t>《标准编写规则</w:t>
      </w:r>
      <w:r w:rsidRPr="006E5B07">
        <w:rPr>
          <w:sz w:val="24"/>
          <w:szCs w:val="24"/>
        </w:rPr>
        <w:t xml:space="preserve"> </w:t>
      </w:r>
      <w:r w:rsidRPr="006E5B07">
        <w:rPr>
          <w:sz w:val="24"/>
          <w:szCs w:val="24"/>
        </w:rPr>
        <w:t>第</w:t>
      </w:r>
      <w:r w:rsidRPr="006E5B07">
        <w:rPr>
          <w:sz w:val="24"/>
          <w:szCs w:val="24"/>
        </w:rPr>
        <w:t>4</w:t>
      </w:r>
      <w:r w:rsidRPr="006E5B07">
        <w:rPr>
          <w:sz w:val="24"/>
          <w:szCs w:val="24"/>
        </w:rPr>
        <w:t>部分：化学分析方法》的要求进行编写。</w:t>
      </w:r>
    </w:p>
    <w:p w:rsidR="00FF595A" w:rsidRPr="006E5B07" w:rsidRDefault="007F7800" w:rsidP="00AE5F8D">
      <w:pPr>
        <w:spacing w:line="360" w:lineRule="auto"/>
        <w:ind w:firstLineChars="200" w:firstLine="480"/>
        <w:rPr>
          <w:sz w:val="24"/>
          <w:szCs w:val="24"/>
        </w:rPr>
      </w:pPr>
      <w:r w:rsidRPr="006E5B07">
        <w:rPr>
          <w:sz w:val="24"/>
          <w:szCs w:val="24"/>
        </w:rPr>
        <w:t>按照</w:t>
      </w:r>
      <w:r w:rsidRPr="006E5B07">
        <w:rPr>
          <w:sz w:val="24"/>
          <w:szCs w:val="24"/>
        </w:rPr>
        <w:t>GB/T 6379.2-2004 </w:t>
      </w:r>
      <w:r w:rsidRPr="006E5B07">
        <w:rPr>
          <w:sz w:val="24"/>
          <w:szCs w:val="24"/>
        </w:rPr>
        <w:t>《测量方法与结果的准确度</w:t>
      </w:r>
      <w:r w:rsidRPr="006E5B07">
        <w:rPr>
          <w:sz w:val="24"/>
          <w:szCs w:val="24"/>
        </w:rPr>
        <w:t>(</w:t>
      </w:r>
      <w:r w:rsidRPr="006E5B07">
        <w:rPr>
          <w:sz w:val="24"/>
          <w:szCs w:val="24"/>
        </w:rPr>
        <w:t>正确度与精密度</w:t>
      </w:r>
      <w:r w:rsidRPr="006E5B07">
        <w:rPr>
          <w:sz w:val="24"/>
          <w:szCs w:val="24"/>
        </w:rPr>
        <w:t xml:space="preserve">) </w:t>
      </w:r>
      <w:r w:rsidRPr="006E5B07">
        <w:rPr>
          <w:sz w:val="24"/>
          <w:szCs w:val="24"/>
        </w:rPr>
        <w:t>第</w:t>
      </w:r>
      <w:r w:rsidRPr="006E5B07">
        <w:rPr>
          <w:sz w:val="24"/>
          <w:szCs w:val="24"/>
        </w:rPr>
        <w:t>2</w:t>
      </w:r>
      <w:r w:rsidRPr="006E5B07">
        <w:rPr>
          <w:sz w:val="24"/>
          <w:szCs w:val="24"/>
        </w:rPr>
        <w:t>部分</w:t>
      </w:r>
      <w:r w:rsidRPr="006E5B07">
        <w:rPr>
          <w:sz w:val="24"/>
          <w:szCs w:val="24"/>
        </w:rPr>
        <w:t>:</w:t>
      </w:r>
      <w:r w:rsidRPr="006E5B07">
        <w:rPr>
          <w:sz w:val="24"/>
          <w:szCs w:val="24"/>
        </w:rPr>
        <w:t>确定标准测量方法重复性与再现性的基本方法</w:t>
      </w:r>
      <w:r w:rsidRPr="006E5B07">
        <w:rPr>
          <w:sz w:val="24"/>
          <w:szCs w:val="24"/>
        </w:rPr>
        <w:t> </w:t>
      </w:r>
      <w:r w:rsidRPr="006E5B07">
        <w:rPr>
          <w:sz w:val="24"/>
          <w:szCs w:val="24"/>
        </w:rPr>
        <w:t>》确定方法的重现性和再现性。</w:t>
      </w:r>
    </w:p>
    <w:p w:rsidR="00BE1DA8" w:rsidRPr="00C30C7F" w:rsidRDefault="00BE1DA8" w:rsidP="008D73C3">
      <w:pPr>
        <w:pStyle w:val="ListParagraph1"/>
        <w:spacing w:beforeLines="50" w:line="360" w:lineRule="auto"/>
        <w:ind w:firstLineChars="0" w:firstLine="0"/>
        <w:outlineLvl w:val="0"/>
        <w:rPr>
          <w:b/>
          <w:sz w:val="28"/>
          <w:szCs w:val="28"/>
        </w:rPr>
      </w:pPr>
      <w:r w:rsidRPr="00C30C7F">
        <w:rPr>
          <w:b/>
          <w:sz w:val="28"/>
          <w:szCs w:val="28"/>
        </w:rPr>
        <w:t>三、标准主要内容的确定依据</w:t>
      </w:r>
    </w:p>
    <w:p w:rsidR="00BE1DA8" w:rsidRPr="006E5B07" w:rsidRDefault="006C26FC" w:rsidP="00BE1DA8">
      <w:pPr>
        <w:spacing w:line="360" w:lineRule="auto"/>
        <w:outlineLvl w:val="1"/>
        <w:rPr>
          <w:b/>
          <w:sz w:val="24"/>
          <w:szCs w:val="24"/>
        </w:rPr>
      </w:pPr>
      <w:r>
        <w:rPr>
          <w:rFonts w:hint="eastAsia"/>
          <w:b/>
          <w:sz w:val="24"/>
          <w:szCs w:val="24"/>
        </w:rPr>
        <w:t>3.</w:t>
      </w:r>
      <w:r w:rsidR="00BE1DA8" w:rsidRPr="006E5B07">
        <w:rPr>
          <w:b/>
          <w:sz w:val="24"/>
          <w:szCs w:val="24"/>
        </w:rPr>
        <w:t>1</w:t>
      </w:r>
      <w:r w:rsidR="00BE1DA8" w:rsidRPr="006E5B07">
        <w:rPr>
          <w:b/>
          <w:sz w:val="24"/>
          <w:szCs w:val="24"/>
        </w:rPr>
        <w:t>主要实验内容</w:t>
      </w:r>
    </w:p>
    <w:p w:rsidR="004F1873" w:rsidRPr="006E5B07" w:rsidRDefault="006C26FC" w:rsidP="004F1873">
      <w:pPr>
        <w:spacing w:line="360" w:lineRule="auto"/>
        <w:rPr>
          <w:sz w:val="24"/>
          <w:szCs w:val="24"/>
        </w:rPr>
      </w:pPr>
      <w:r>
        <w:rPr>
          <w:rFonts w:hint="eastAsia"/>
          <w:sz w:val="24"/>
          <w:szCs w:val="24"/>
        </w:rPr>
        <w:t>3.</w:t>
      </w:r>
      <w:r w:rsidR="004F1873" w:rsidRPr="006E5B07">
        <w:rPr>
          <w:sz w:val="24"/>
          <w:szCs w:val="24"/>
        </w:rPr>
        <w:t>1.1</w:t>
      </w:r>
      <w:r w:rsidR="00BE1DA8" w:rsidRPr="006E5B07">
        <w:rPr>
          <w:sz w:val="24"/>
          <w:szCs w:val="24"/>
        </w:rPr>
        <w:t>开展了待测元素分析谱线的选择和</w:t>
      </w:r>
      <w:r w:rsidR="00BE1DA8" w:rsidRPr="006E5B07">
        <w:rPr>
          <w:sz w:val="24"/>
          <w:szCs w:val="24"/>
        </w:rPr>
        <w:t>ICP-AES</w:t>
      </w:r>
      <w:r w:rsidR="00BE1DA8" w:rsidRPr="006E5B07">
        <w:rPr>
          <w:sz w:val="24"/>
          <w:szCs w:val="24"/>
        </w:rPr>
        <w:t>仪器工作条件的优化，确定了待测元素</w:t>
      </w:r>
      <w:r w:rsidR="00BE1DA8" w:rsidRPr="006E5B07">
        <w:rPr>
          <w:rFonts w:hAnsi="宋体"/>
          <w:bCs/>
          <w:color w:val="000000"/>
          <w:sz w:val="24"/>
          <w:szCs w:val="24"/>
        </w:rPr>
        <w:t>铅、锌、砷的分析谱线</w:t>
      </w:r>
      <w:r w:rsidR="00954EED" w:rsidRPr="006E5B07">
        <w:rPr>
          <w:sz w:val="24"/>
          <w:szCs w:val="24"/>
        </w:rPr>
        <w:t>。</w:t>
      </w:r>
    </w:p>
    <w:p w:rsidR="004F1873" w:rsidRPr="006E5B07" w:rsidRDefault="006C26FC" w:rsidP="004F1873">
      <w:pPr>
        <w:spacing w:line="360" w:lineRule="auto"/>
        <w:rPr>
          <w:sz w:val="24"/>
          <w:szCs w:val="24"/>
        </w:rPr>
      </w:pPr>
      <w:r>
        <w:rPr>
          <w:rFonts w:hint="eastAsia"/>
          <w:sz w:val="24"/>
          <w:szCs w:val="24"/>
        </w:rPr>
        <w:t>3.</w:t>
      </w:r>
      <w:r w:rsidR="004F1873" w:rsidRPr="006E5B07">
        <w:rPr>
          <w:sz w:val="24"/>
          <w:szCs w:val="24"/>
        </w:rPr>
        <w:t xml:space="preserve">1.2 </w:t>
      </w:r>
      <w:r w:rsidR="00BE1DA8" w:rsidRPr="006E5B07">
        <w:rPr>
          <w:sz w:val="24"/>
          <w:szCs w:val="24"/>
        </w:rPr>
        <w:t>通过几种溶解样品的方法对砷元素影响，确定了采用盐酸、硝酸、高氯酸的溶解方式</w:t>
      </w:r>
      <w:r w:rsidR="00954EED" w:rsidRPr="006E5B07">
        <w:rPr>
          <w:sz w:val="24"/>
          <w:szCs w:val="24"/>
        </w:rPr>
        <w:t>。</w:t>
      </w:r>
    </w:p>
    <w:p w:rsidR="00954EED" w:rsidRPr="006E5B07" w:rsidRDefault="006C26FC" w:rsidP="004F1873">
      <w:pPr>
        <w:spacing w:line="360" w:lineRule="auto"/>
        <w:rPr>
          <w:sz w:val="24"/>
          <w:szCs w:val="24"/>
        </w:rPr>
      </w:pPr>
      <w:r>
        <w:rPr>
          <w:rFonts w:hint="eastAsia"/>
          <w:sz w:val="24"/>
          <w:szCs w:val="24"/>
        </w:rPr>
        <w:t>3.</w:t>
      </w:r>
      <w:r w:rsidR="004F1873" w:rsidRPr="006E5B07">
        <w:rPr>
          <w:sz w:val="24"/>
          <w:szCs w:val="24"/>
        </w:rPr>
        <w:t xml:space="preserve">1.3 </w:t>
      </w:r>
      <w:r w:rsidR="00954EED" w:rsidRPr="006E5B07">
        <w:rPr>
          <w:sz w:val="24"/>
          <w:szCs w:val="24"/>
        </w:rPr>
        <w:t>对共存组分的干扰情况进行考察，不干扰铅锌砷的测定，开展</w:t>
      </w:r>
      <w:r w:rsidR="00BE1DA8" w:rsidRPr="006E5B07">
        <w:rPr>
          <w:sz w:val="24"/>
          <w:szCs w:val="24"/>
        </w:rPr>
        <w:t>方法检出限试验，确定</w:t>
      </w:r>
      <w:r w:rsidR="00BC1A0B" w:rsidRPr="006E5B07">
        <w:rPr>
          <w:sz w:val="24"/>
          <w:szCs w:val="24"/>
        </w:rPr>
        <w:t>了三种元素的</w:t>
      </w:r>
      <w:r w:rsidR="00BE1DA8" w:rsidRPr="006E5B07">
        <w:rPr>
          <w:sz w:val="24"/>
          <w:szCs w:val="24"/>
        </w:rPr>
        <w:t>检出下限</w:t>
      </w:r>
      <w:r w:rsidR="00BC1A0B" w:rsidRPr="006E5B07">
        <w:rPr>
          <w:sz w:val="24"/>
          <w:szCs w:val="24"/>
        </w:rPr>
        <w:t>，</w:t>
      </w:r>
      <w:r w:rsidR="00BE1DA8" w:rsidRPr="006E5B07">
        <w:rPr>
          <w:sz w:val="24"/>
          <w:szCs w:val="24"/>
        </w:rPr>
        <w:t>满足样品分析的要求</w:t>
      </w:r>
      <w:r w:rsidR="00954EED" w:rsidRPr="006E5B07">
        <w:rPr>
          <w:sz w:val="24"/>
          <w:szCs w:val="24"/>
        </w:rPr>
        <w:t>。</w:t>
      </w:r>
    </w:p>
    <w:p w:rsidR="004F1873" w:rsidRPr="006E5B07" w:rsidRDefault="006C26FC" w:rsidP="004F1873">
      <w:pPr>
        <w:spacing w:line="360" w:lineRule="auto"/>
        <w:rPr>
          <w:sz w:val="24"/>
          <w:szCs w:val="24"/>
        </w:rPr>
      </w:pPr>
      <w:r>
        <w:rPr>
          <w:rFonts w:hint="eastAsia"/>
          <w:sz w:val="24"/>
          <w:szCs w:val="24"/>
        </w:rPr>
        <w:t>3.</w:t>
      </w:r>
      <w:r w:rsidR="004F1873" w:rsidRPr="006E5B07">
        <w:rPr>
          <w:sz w:val="24"/>
          <w:szCs w:val="24"/>
        </w:rPr>
        <w:t xml:space="preserve">1.4 </w:t>
      </w:r>
      <w:r w:rsidR="00BE1DA8" w:rsidRPr="006E5B07">
        <w:rPr>
          <w:sz w:val="24"/>
          <w:szCs w:val="24"/>
        </w:rPr>
        <w:t>通过样品的精密度实验、标准样品分析和加标回收实验，</w:t>
      </w:r>
      <w:r w:rsidR="00373550" w:rsidRPr="006E5B07">
        <w:rPr>
          <w:sz w:val="24"/>
          <w:szCs w:val="24"/>
        </w:rPr>
        <w:t>其相对标准偏差、精密度、准确度都得到了满意的结果，能满足高镍锍中各待测元素的检测需求。</w:t>
      </w:r>
    </w:p>
    <w:p w:rsidR="00BE1DA8" w:rsidRPr="006E5B07" w:rsidRDefault="00BE1DA8" w:rsidP="004F1873">
      <w:pPr>
        <w:spacing w:line="360" w:lineRule="auto"/>
        <w:ind w:firstLineChars="200" w:firstLine="480"/>
        <w:rPr>
          <w:sz w:val="24"/>
          <w:szCs w:val="24"/>
        </w:rPr>
      </w:pPr>
      <w:r w:rsidRPr="006E5B07">
        <w:rPr>
          <w:sz w:val="24"/>
          <w:szCs w:val="24"/>
        </w:rPr>
        <w:t>具体实验内容详见附件：《高镍锍化学分析方法</w:t>
      </w:r>
      <w:r w:rsidRPr="006E5B07">
        <w:rPr>
          <w:sz w:val="24"/>
          <w:szCs w:val="24"/>
        </w:rPr>
        <w:t xml:space="preserve"> </w:t>
      </w:r>
      <w:r w:rsidRPr="006E5B07">
        <w:rPr>
          <w:sz w:val="24"/>
          <w:szCs w:val="24"/>
        </w:rPr>
        <w:t>第</w:t>
      </w:r>
      <w:r w:rsidRPr="006E5B07">
        <w:rPr>
          <w:sz w:val="24"/>
          <w:szCs w:val="24"/>
        </w:rPr>
        <w:t>6</w:t>
      </w:r>
      <w:r w:rsidRPr="006E5B07">
        <w:rPr>
          <w:sz w:val="24"/>
          <w:szCs w:val="24"/>
        </w:rPr>
        <w:t>部分铅、锌</w:t>
      </w:r>
      <w:r w:rsidR="006E5B07">
        <w:rPr>
          <w:rFonts w:hint="eastAsia"/>
          <w:sz w:val="24"/>
          <w:szCs w:val="24"/>
        </w:rPr>
        <w:t>和</w:t>
      </w:r>
      <w:r w:rsidRPr="006E5B07">
        <w:rPr>
          <w:sz w:val="24"/>
          <w:szCs w:val="24"/>
        </w:rPr>
        <w:t>砷</w:t>
      </w:r>
      <w:r w:rsidR="006E5B07">
        <w:rPr>
          <w:rFonts w:hint="eastAsia"/>
          <w:sz w:val="24"/>
          <w:szCs w:val="24"/>
        </w:rPr>
        <w:t>含</w:t>
      </w:r>
      <w:r w:rsidRPr="006E5B07">
        <w:rPr>
          <w:sz w:val="24"/>
          <w:szCs w:val="24"/>
        </w:rPr>
        <w:t>量的测定</w:t>
      </w:r>
      <w:r w:rsidRPr="006E5B07">
        <w:rPr>
          <w:sz w:val="24"/>
          <w:szCs w:val="24"/>
        </w:rPr>
        <w:t xml:space="preserve"> </w:t>
      </w:r>
      <w:r w:rsidRPr="006E5B07">
        <w:rPr>
          <w:sz w:val="24"/>
          <w:szCs w:val="24"/>
        </w:rPr>
        <w:t>电</w:t>
      </w:r>
      <w:r w:rsidRPr="006E5B07">
        <w:rPr>
          <w:sz w:val="24"/>
          <w:szCs w:val="24"/>
        </w:rPr>
        <w:lastRenderedPageBreak/>
        <w:t>感耦合等离子</w:t>
      </w:r>
      <w:r w:rsidR="006E5B07" w:rsidRPr="006E5B07">
        <w:rPr>
          <w:sz w:val="24"/>
          <w:szCs w:val="24"/>
        </w:rPr>
        <w:t>体</w:t>
      </w:r>
      <w:r w:rsidR="006E5B07">
        <w:rPr>
          <w:rFonts w:hint="eastAsia"/>
          <w:sz w:val="24"/>
          <w:szCs w:val="24"/>
        </w:rPr>
        <w:t>原子发射</w:t>
      </w:r>
      <w:r w:rsidRPr="006E5B07">
        <w:rPr>
          <w:sz w:val="24"/>
          <w:szCs w:val="24"/>
        </w:rPr>
        <w:t>光谱法》实验报告。</w:t>
      </w:r>
    </w:p>
    <w:p w:rsidR="00BC1A0B" w:rsidRPr="006E5B07" w:rsidRDefault="006C26FC" w:rsidP="00BC1A0B">
      <w:pPr>
        <w:spacing w:line="360" w:lineRule="auto"/>
        <w:rPr>
          <w:b/>
          <w:sz w:val="24"/>
          <w:szCs w:val="24"/>
        </w:rPr>
      </w:pPr>
      <w:r>
        <w:rPr>
          <w:rFonts w:hint="eastAsia"/>
          <w:b/>
          <w:sz w:val="24"/>
          <w:szCs w:val="24"/>
        </w:rPr>
        <w:t>3.</w:t>
      </w:r>
      <w:r w:rsidR="00BC1A0B" w:rsidRPr="006E5B07">
        <w:rPr>
          <w:b/>
          <w:sz w:val="24"/>
          <w:szCs w:val="24"/>
        </w:rPr>
        <w:t>2</w:t>
      </w:r>
      <w:r w:rsidR="00BC1A0B" w:rsidRPr="006E5B07">
        <w:rPr>
          <w:b/>
          <w:sz w:val="24"/>
          <w:szCs w:val="24"/>
        </w:rPr>
        <w:t>样品加标回收率</w:t>
      </w:r>
    </w:p>
    <w:p w:rsidR="00EF038F" w:rsidRPr="006E5B07" w:rsidRDefault="00BC1A0B" w:rsidP="009328D3">
      <w:pPr>
        <w:autoSpaceDE w:val="0"/>
        <w:autoSpaceDN w:val="0"/>
        <w:adjustRightInd w:val="0"/>
        <w:spacing w:line="360" w:lineRule="auto"/>
        <w:ind w:firstLineChars="200" w:firstLine="480"/>
        <w:jc w:val="left"/>
        <w:rPr>
          <w:sz w:val="24"/>
          <w:szCs w:val="24"/>
          <w:lang w:val="zh-CN"/>
        </w:rPr>
      </w:pPr>
      <w:r w:rsidRPr="006E5B07">
        <w:rPr>
          <w:sz w:val="24"/>
          <w:szCs w:val="24"/>
        </w:rPr>
        <w:t>起草单位金川集团股份有限公司与各一验单位对方法的准确度进行了考察，样品中铅锌砷的加标回收率分别为：</w:t>
      </w:r>
      <w:r w:rsidR="0006499B" w:rsidRPr="006E5B07">
        <w:rPr>
          <w:sz w:val="24"/>
          <w:szCs w:val="24"/>
        </w:rPr>
        <w:t>金川集团股份有限公司：</w:t>
      </w:r>
      <w:r w:rsidR="00EF038F" w:rsidRPr="006E5B07">
        <w:rPr>
          <w:sz w:val="24"/>
          <w:szCs w:val="24"/>
        </w:rPr>
        <w:t>100.0</w:t>
      </w:r>
      <w:r w:rsidR="00EF038F" w:rsidRPr="006E5B07">
        <w:rPr>
          <w:sz w:val="24"/>
          <w:szCs w:val="24"/>
          <w:lang w:val="zh-CN"/>
        </w:rPr>
        <w:t>%</w:t>
      </w:r>
      <w:r w:rsidR="00EF038F" w:rsidRPr="006E5B07">
        <w:rPr>
          <w:rFonts w:hAnsi="宋体"/>
          <w:sz w:val="24"/>
          <w:szCs w:val="24"/>
          <w:lang w:val="zh-CN"/>
        </w:rPr>
        <w:t>～</w:t>
      </w:r>
      <w:r w:rsidR="00EF038F" w:rsidRPr="006E5B07">
        <w:rPr>
          <w:sz w:val="24"/>
          <w:szCs w:val="24"/>
        </w:rPr>
        <w:t>105.0</w:t>
      </w:r>
      <w:r w:rsidR="00EF038F" w:rsidRPr="006E5B07">
        <w:rPr>
          <w:sz w:val="24"/>
          <w:szCs w:val="24"/>
          <w:lang w:val="zh-CN"/>
        </w:rPr>
        <w:t>%</w:t>
      </w:r>
      <w:r w:rsidR="00EF038F" w:rsidRPr="006E5B07">
        <w:rPr>
          <w:sz w:val="24"/>
          <w:szCs w:val="24"/>
          <w:lang w:val="zh-CN"/>
        </w:rPr>
        <w:t>、</w:t>
      </w:r>
      <w:r w:rsidR="00EF038F" w:rsidRPr="006E5B07">
        <w:rPr>
          <w:sz w:val="24"/>
          <w:szCs w:val="24"/>
        </w:rPr>
        <w:t>99.5</w:t>
      </w:r>
      <w:r w:rsidR="00EF038F" w:rsidRPr="006E5B07">
        <w:rPr>
          <w:sz w:val="24"/>
          <w:szCs w:val="24"/>
          <w:lang w:val="zh-CN"/>
        </w:rPr>
        <w:t>%</w:t>
      </w:r>
      <w:r w:rsidR="00EF038F" w:rsidRPr="006E5B07">
        <w:rPr>
          <w:rFonts w:hAnsi="宋体"/>
          <w:sz w:val="24"/>
          <w:szCs w:val="24"/>
          <w:lang w:val="zh-CN"/>
        </w:rPr>
        <w:t>～</w:t>
      </w:r>
      <w:r w:rsidR="00EF038F" w:rsidRPr="006E5B07">
        <w:rPr>
          <w:sz w:val="24"/>
          <w:szCs w:val="24"/>
        </w:rPr>
        <w:t>104.0</w:t>
      </w:r>
      <w:r w:rsidR="00EF038F" w:rsidRPr="006E5B07">
        <w:rPr>
          <w:sz w:val="24"/>
          <w:szCs w:val="24"/>
          <w:lang w:val="zh-CN"/>
        </w:rPr>
        <w:t>%</w:t>
      </w:r>
      <w:r w:rsidR="00EF038F" w:rsidRPr="006E5B07">
        <w:rPr>
          <w:sz w:val="24"/>
          <w:szCs w:val="24"/>
          <w:lang w:val="zh-CN"/>
        </w:rPr>
        <w:t>、</w:t>
      </w:r>
      <w:r w:rsidR="00EF038F" w:rsidRPr="006E5B07">
        <w:rPr>
          <w:sz w:val="24"/>
          <w:szCs w:val="24"/>
        </w:rPr>
        <w:t>99.0</w:t>
      </w:r>
      <w:r w:rsidR="00EF038F" w:rsidRPr="006E5B07">
        <w:rPr>
          <w:sz w:val="24"/>
          <w:szCs w:val="24"/>
          <w:lang w:val="zh-CN"/>
        </w:rPr>
        <w:t>%</w:t>
      </w:r>
      <w:r w:rsidR="00EF038F" w:rsidRPr="006E5B07">
        <w:rPr>
          <w:rFonts w:hAnsi="宋体"/>
          <w:sz w:val="24"/>
          <w:szCs w:val="24"/>
          <w:lang w:val="zh-CN"/>
        </w:rPr>
        <w:t>～</w:t>
      </w:r>
      <w:r w:rsidR="00EF038F" w:rsidRPr="006E5B07">
        <w:rPr>
          <w:sz w:val="24"/>
          <w:szCs w:val="24"/>
        </w:rPr>
        <w:t>104.0</w:t>
      </w:r>
      <w:r w:rsidR="00EF038F" w:rsidRPr="006E5B07">
        <w:rPr>
          <w:sz w:val="24"/>
          <w:szCs w:val="24"/>
          <w:lang w:val="zh-CN"/>
        </w:rPr>
        <w:t>%</w:t>
      </w:r>
      <w:r w:rsidR="00EF038F" w:rsidRPr="006E5B07">
        <w:rPr>
          <w:sz w:val="24"/>
          <w:szCs w:val="24"/>
          <w:lang w:val="zh-CN"/>
        </w:rPr>
        <w:t>，</w:t>
      </w:r>
      <w:r w:rsidR="00D054F9" w:rsidRPr="006E5B07">
        <w:rPr>
          <w:sz w:val="24"/>
          <w:szCs w:val="24"/>
          <w:lang w:val="zh-CN"/>
        </w:rPr>
        <w:t>辽宁检验检疫局</w:t>
      </w:r>
      <w:r w:rsidR="0006499B" w:rsidRPr="006E5B07">
        <w:rPr>
          <w:sz w:val="24"/>
          <w:szCs w:val="24"/>
          <w:lang w:val="zh-CN"/>
        </w:rPr>
        <w:t>：</w:t>
      </w:r>
      <w:r w:rsidR="00D054F9" w:rsidRPr="006E5B07">
        <w:rPr>
          <w:sz w:val="24"/>
          <w:szCs w:val="24"/>
          <w:lang w:val="zh-CN"/>
        </w:rPr>
        <w:t>102.1%</w:t>
      </w:r>
      <w:r w:rsidR="00D054F9" w:rsidRPr="006E5B07">
        <w:rPr>
          <w:rFonts w:hAnsi="宋体"/>
          <w:sz w:val="24"/>
          <w:szCs w:val="24"/>
          <w:lang w:val="zh-CN"/>
        </w:rPr>
        <w:t>～</w:t>
      </w:r>
      <w:r w:rsidR="00D054F9" w:rsidRPr="006E5B07">
        <w:rPr>
          <w:sz w:val="24"/>
          <w:szCs w:val="24"/>
          <w:lang w:val="zh-CN"/>
        </w:rPr>
        <w:t>105.1%</w:t>
      </w:r>
      <w:r w:rsidR="00D054F9" w:rsidRPr="006E5B07">
        <w:rPr>
          <w:sz w:val="24"/>
          <w:szCs w:val="24"/>
          <w:lang w:val="zh-CN"/>
        </w:rPr>
        <w:t>、</w:t>
      </w:r>
      <w:r w:rsidR="00D054F9" w:rsidRPr="006E5B07">
        <w:rPr>
          <w:sz w:val="24"/>
          <w:szCs w:val="24"/>
          <w:lang w:val="zh-CN"/>
        </w:rPr>
        <w:t>97.1%</w:t>
      </w:r>
      <w:r w:rsidR="00D054F9" w:rsidRPr="006E5B07">
        <w:rPr>
          <w:rFonts w:hAnsi="宋体"/>
          <w:sz w:val="24"/>
          <w:szCs w:val="24"/>
          <w:lang w:val="zh-CN"/>
        </w:rPr>
        <w:t>～</w:t>
      </w:r>
      <w:r w:rsidR="00D054F9" w:rsidRPr="006E5B07">
        <w:rPr>
          <w:sz w:val="24"/>
          <w:szCs w:val="24"/>
          <w:lang w:val="zh-CN"/>
        </w:rPr>
        <w:t>102.3%</w:t>
      </w:r>
      <w:r w:rsidR="00D054F9" w:rsidRPr="006E5B07">
        <w:rPr>
          <w:sz w:val="24"/>
          <w:szCs w:val="24"/>
          <w:lang w:val="zh-CN"/>
        </w:rPr>
        <w:t>，</w:t>
      </w:r>
      <w:r w:rsidR="00D054F9" w:rsidRPr="006E5B07">
        <w:rPr>
          <w:sz w:val="24"/>
          <w:szCs w:val="24"/>
          <w:lang w:val="zh-CN"/>
        </w:rPr>
        <w:t>97.8%</w:t>
      </w:r>
      <w:r w:rsidR="00D054F9" w:rsidRPr="006E5B07">
        <w:rPr>
          <w:rFonts w:hAnsi="宋体"/>
          <w:sz w:val="24"/>
          <w:szCs w:val="24"/>
          <w:lang w:val="zh-CN"/>
        </w:rPr>
        <w:t>～</w:t>
      </w:r>
      <w:r w:rsidR="00D054F9" w:rsidRPr="006E5B07">
        <w:rPr>
          <w:sz w:val="24"/>
          <w:szCs w:val="24"/>
          <w:lang w:val="zh-CN"/>
        </w:rPr>
        <w:t>104.1%</w:t>
      </w:r>
      <w:r w:rsidR="00D054F9" w:rsidRPr="006E5B07">
        <w:rPr>
          <w:sz w:val="24"/>
          <w:szCs w:val="24"/>
          <w:lang w:val="zh-CN"/>
        </w:rPr>
        <w:t>；</w:t>
      </w:r>
      <w:r w:rsidR="00AC4617" w:rsidRPr="006E5B07">
        <w:rPr>
          <w:sz w:val="24"/>
          <w:szCs w:val="24"/>
          <w:lang w:val="zh-CN"/>
        </w:rPr>
        <w:t>贵州省分析测试研究院</w:t>
      </w:r>
      <w:r w:rsidR="0006499B" w:rsidRPr="006E5B07">
        <w:rPr>
          <w:sz w:val="24"/>
          <w:szCs w:val="24"/>
          <w:lang w:val="zh-CN"/>
        </w:rPr>
        <w:t>：</w:t>
      </w:r>
      <w:r w:rsidR="00AC4617" w:rsidRPr="006E5B07">
        <w:rPr>
          <w:sz w:val="24"/>
          <w:szCs w:val="24"/>
          <w:lang w:val="zh-CN"/>
        </w:rPr>
        <w:t>99.0%</w:t>
      </w:r>
      <w:r w:rsidR="00AC4617" w:rsidRPr="006E5B07">
        <w:rPr>
          <w:rFonts w:hAnsi="宋体"/>
          <w:sz w:val="24"/>
          <w:szCs w:val="24"/>
          <w:lang w:val="zh-CN"/>
        </w:rPr>
        <w:t>～</w:t>
      </w:r>
      <w:r w:rsidR="00AC4617" w:rsidRPr="006E5B07">
        <w:rPr>
          <w:sz w:val="24"/>
          <w:szCs w:val="24"/>
          <w:lang w:val="zh-CN"/>
        </w:rPr>
        <w:t>101.7%</w:t>
      </w:r>
      <w:r w:rsidR="00AC4617" w:rsidRPr="006E5B07">
        <w:rPr>
          <w:sz w:val="24"/>
          <w:szCs w:val="24"/>
          <w:lang w:val="zh-CN"/>
        </w:rPr>
        <w:t>、</w:t>
      </w:r>
      <w:r w:rsidR="00AC4617" w:rsidRPr="006E5B07">
        <w:rPr>
          <w:sz w:val="24"/>
          <w:szCs w:val="24"/>
          <w:lang w:val="zh-CN"/>
        </w:rPr>
        <w:t>100.7%</w:t>
      </w:r>
      <w:r w:rsidR="00AC4617" w:rsidRPr="006E5B07">
        <w:rPr>
          <w:rFonts w:hAnsi="宋体"/>
          <w:sz w:val="24"/>
          <w:szCs w:val="24"/>
          <w:lang w:val="zh-CN"/>
        </w:rPr>
        <w:t>～</w:t>
      </w:r>
      <w:r w:rsidR="00AC4617" w:rsidRPr="006E5B07">
        <w:rPr>
          <w:sz w:val="24"/>
          <w:szCs w:val="24"/>
          <w:lang w:val="zh-CN"/>
        </w:rPr>
        <w:t>105.6%</w:t>
      </w:r>
      <w:r w:rsidR="00AC4617" w:rsidRPr="006E5B07">
        <w:rPr>
          <w:sz w:val="24"/>
          <w:szCs w:val="24"/>
          <w:lang w:val="zh-CN"/>
        </w:rPr>
        <w:t>、</w:t>
      </w:r>
      <w:r w:rsidR="00AC4617" w:rsidRPr="006E5B07">
        <w:rPr>
          <w:sz w:val="24"/>
          <w:szCs w:val="24"/>
          <w:lang w:val="zh-CN"/>
        </w:rPr>
        <w:t>98.6%</w:t>
      </w:r>
      <w:r w:rsidR="00AC4617" w:rsidRPr="006E5B07">
        <w:rPr>
          <w:rFonts w:hAnsi="宋体"/>
          <w:sz w:val="24"/>
          <w:szCs w:val="24"/>
          <w:lang w:val="zh-CN"/>
        </w:rPr>
        <w:t>～</w:t>
      </w:r>
      <w:r w:rsidR="00AC4617" w:rsidRPr="006E5B07">
        <w:rPr>
          <w:sz w:val="24"/>
          <w:szCs w:val="24"/>
          <w:lang w:val="zh-CN"/>
        </w:rPr>
        <w:t>105.0%</w:t>
      </w:r>
      <w:r w:rsidR="00AC4617" w:rsidRPr="006E5B07">
        <w:rPr>
          <w:sz w:val="24"/>
          <w:szCs w:val="24"/>
          <w:lang w:val="zh-CN"/>
        </w:rPr>
        <w:t>，北矿检测技术有限公司</w:t>
      </w:r>
      <w:r w:rsidR="0006499B" w:rsidRPr="006E5B07">
        <w:rPr>
          <w:sz w:val="24"/>
          <w:szCs w:val="24"/>
          <w:lang w:val="zh-CN"/>
        </w:rPr>
        <w:t>：</w:t>
      </w:r>
      <w:r w:rsidR="00AC4617" w:rsidRPr="006E5B07">
        <w:rPr>
          <w:sz w:val="24"/>
          <w:szCs w:val="24"/>
          <w:lang w:val="zh-CN"/>
        </w:rPr>
        <w:t>100.8%</w:t>
      </w:r>
      <w:r w:rsidR="00AC4617" w:rsidRPr="006E5B07">
        <w:rPr>
          <w:rFonts w:hAnsi="宋体"/>
          <w:sz w:val="24"/>
          <w:szCs w:val="24"/>
          <w:lang w:val="zh-CN"/>
        </w:rPr>
        <w:t>～</w:t>
      </w:r>
      <w:r w:rsidR="00AC4617" w:rsidRPr="006E5B07">
        <w:rPr>
          <w:sz w:val="24"/>
          <w:szCs w:val="24"/>
          <w:lang w:val="zh-CN"/>
        </w:rPr>
        <w:t>103.0%</w:t>
      </w:r>
      <w:r w:rsidR="00AC4617" w:rsidRPr="006E5B07">
        <w:rPr>
          <w:sz w:val="24"/>
          <w:szCs w:val="24"/>
          <w:lang w:val="zh-CN"/>
        </w:rPr>
        <w:t>、</w:t>
      </w:r>
      <w:r w:rsidR="00AC4617" w:rsidRPr="006E5B07">
        <w:rPr>
          <w:sz w:val="24"/>
          <w:szCs w:val="24"/>
          <w:lang w:val="zh-CN"/>
        </w:rPr>
        <w:t>98.5%</w:t>
      </w:r>
      <w:r w:rsidR="00AC4617" w:rsidRPr="006E5B07">
        <w:rPr>
          <w:rFonts w:hAnsi="宋体"/>
          <w:sz w:val="24"/>
          <w:szCs w:val="24"/>
          <w:lang w:val="zh-CN"/>
        </w:rPr>
        <w:t>～</w:t>
      </w:r>
      <w:r w:rsidR="00AC4617" w:rsidRPr="006E5B07">
        <w:rPr>
          <w:sz w:val="24"/>
          <w:szCs w:val="24"/>
          <w:lang w:val="zh-CN"/>
        </w:rPr>
        <w:t>106.0%</w:t>
      </w:r>
      <w:r w:rsidR="00AC4617" w:rsidRPr="006E5B07">
        <w:rPr>
          <w:sz w:val="24"/>
          <w:szCs w:val="24"/>
          <w:lang w:val="zh-CN"/>
        </w:rPr>
        <w:t>、</w:t>
      </w:r>
      <w:r w:rsidR="00AC4617" w:rsidRPr="006E5B07">
        <w:rPr>
          <w:sz w:val="24"/>
          <w:szCs w:val="24"/>
          <w:lang w:val="zh-CN"/>
        </w:rPr>
        <w:t>97.0%</w:t>
      </w:r>
      <w:r w:rsidR="00AC4617" w:rsidRPr="006E5B07">
        <w:rPr>
          <w:rFonts w:hAnsi="宋体"/>
          <w:sz w:val="24"/>
          <w:szCs w:val="24"/>
          <w:lang w:val="zh-CN"/>
        </w:rPr>
        <w:t>～</w:t>
      </w:r>
      <w:r w:rsidR="00AC4617" w:rsidRPr="006E5B07">
        <w:rPr>
          <w:sz w:val="24"/>
          <w:szCs w:val="24"/>
          <w:lang w:val="zh-CN"/>
        </w:rPr>
        <w:t>102.0%</w:t>
      </w:r>
      <w:r w:rsidR="00AC4617" w:rsidRPr="006E5B07">
        <w:rPr>
          <w:sz w:val="24"/>
          <w:szCs w:val="24"/>
        </w:rPr>
        <w:t>，</w:t>
      </w:r>
      <w:r w:rsidR="00EF038F" w:rsidRPr="006E5B07">
        <w:rPr>
          <w:sz w:val="24"/>
          <w:szCs w:val="24"/>
        </w:rPr>
        <w:t>国标（北京）检验认证有限公司</w:t>
      </w:r>
      <w:r w:rsidR="0006499B" w:rsidRPr="006E5B07">
        <w:rPr>
          <w:sz w:val="24"/>
          <w:szCs w:val="24"/>
        </w:rPr>
        <w:t>：</w:t>
      </w:r>
      <w:r w:rsidR="00EF038F" w:rsidRPr="006E5B07">
        <w:rPr>
          <w:sz w:val="24"/>
          <w:szCs w:val="24"/>
        </w:rPr>
        <w:t>96.0</w:t>
      </w:r>
      <w:r w:rsidR="00EF038F" w:rsidRPr="006E5B07">
        <w:rPr>
          <w:sz w:val="24"/>
          <w:szCs w:val="24"/>
          <w:lang w:val="zh-CN"/>
        </w:rPr>
        <w:t>%</w:t>
      </w:r>
      <w:r w:rsidR="00EF038F" w:rsidRPr="006E5B07">
        <w:rPr>
          <w:rFonts w:hAnsi="宋体"/>
          <w:sz w:val="24"/>
          <w:szCs w:val="24"/>
          <w:lang w:val="zh-CN"/>
        </w:rPr>
        <w:t>～</w:t>
      </w:r>
      <w:r w:rsidR="00EF038F" w:rsidRPr="006E5B07">
        <w:rPr>
          <w:sz w:val="24"/>
          <w:szCs w:val="24"/>
        </w:rPr>
        <w:t>104.0</w:t>
      </w:r>
      <w:r w:rsidR="00EF038F" w:rsidRPr="006E5B07">
        <w:rPr>
          <w:sz w:val="24"/>
          <w:szCs w:val="24"/>
          <w:lang w:val="zh-CN"/>
        </w:rPr>
        <w:t>%</w:t>
      </w:r>
      <w:r w:rsidR="00EF038F" w:rsidRPr="006E5B07">
        <w:rPr>
          <w:sz w:val="24"/>
          <w:szCs w:val="24"/>
          <w:lang w:val="zh-CN"/>
        </w:rPr>
        <w:t>、</w:t>
      </w:r>
      <w:r w:rsidR="00EF038F" w:rsidRPr="006E5B07">
        <w:rPr>
          <w:sz w:val="24"/>
          <w:szCs w:val="24"/>
          <w:lang w:val="zh-CN"/>
        </w:rPr>
        <w:t>96.0%</w:t>
      </w:r>
      <w:r w:rsidR="00EF038F" w:rsidRPr="006E5B07">
        <w:rPr>
          <w:rFonts w:hAnsi="宋体"/>
          <w:sz w:val="24"/>
          <w:szCs w:val="24"/>
          <w:lang w:val="zh-CN"/>
        </w:rPr>
        <w:t>～</w:t>
      </w:r>
      <w:r w:rsidR="00EF038F" w:rsidRPr="006E5B07">
        <w:rPr>
          <w:sz w:val="24"/>
          <w:szCs w:val="24"/>
        </w:rPr>
        <w:t>104.8</w:t>
      </w:r>
      <w:r w:rsidR="00EF038F" w:rsidRPr="006E5B07">
        <w:rPr>
          <w:sz w:val="24"/>
          <w:szCs w:val="24"/>
          <w:lang w:val="zh-CN"/>
        </w:rPr>
        <w:t>%</w:t>
      </w:r>
      <w:r w:rsidR="00EF038F" w:rsidRPr="006E5B07">
        <w:rPr>
          <w:sz w:val="24"/>
          <w:szCs w:val="24"/>
          <w:lang w:val="zh-CN"/>
        </w:rPr>
        <w:t>、</w:t>
      </w:r>
      <w:r w:rsidR="00EF038F" w:rsidRPr="006E5B07">
        <w:rPr>
          <w:sz w:val="24"/>
          <w:szCs w:val="24"/>
          <w:lang w:val="zh-CN"/>
        </w:rPr>
        <w:t>100.0%</w:t>
      </w:r>
      <w:r w:rsidR="00EF038F" w:rsidRPr="006E5B07">
        <w:rPr>
          <w:rFonts w:hAnsi="宋体"/>
          <w:sz w:val="24"/>
          <w:szCs w:val="24"/>
          <w:lang w:val="zh-CN"/>
        </w:rPr>
        <w:t>～</w:t>
      </w:r>
      <w:r w:rsidR="00EF038F" w:rsidRPr="006E5B07">
        <w:rPr>
          <w:sz w:val="24"/>
          <w:szCs w:val="24"/>
        </w:rPr>
        <w:t>105.0</w:t>
      </w:r>
      <w:r w:rsidR="00EF038F" w:rsidRPr="006E5B07">
        <w:rPr>
          <w:sz w:val="24"/>
          <w:szCs w:val="24"/>
          <w:lang w:val="zh-CN"/>
        </w:rPr>
        <w:t>%</w:t>
      </w:r>
      <w:r w:rsidR="00EF038F" w:rsidRPr="006E5B07">
        <w:rPr>
          <w:sz w:val="24"/>
          <w:szCs w:val="24"/>
          <w:lang w:val="zh-CN"/>
        </w:rPr>
        <w:t>，</w:t>
      </w:r>
      <w:r w:rsidR="00EF038F" w:rsidRPr="006E5B07">
        <w:rPr>
          <w:sz w:val="24"/>
          <w:szCs w:val="24"/>
        </w:rPr>
        <w:t>广东省工业分析检测中心</w:t>
      </w:r>
      <w:r w:rsidR="0006499B" w:rsidRPr="006E5B07">
        <w:rPr>
          <w:sz w:val="24"/>
          <w:szCs w:val="24"/>
        </w:rPr>
        <w:t>：</w:t>
      </w:r>
      <w:r w:rsidR="00EF038F" w:rsidRPr="006E5B07">
        <w:rPr>
          <w:sz w:val="24"/>
          <w:szCs w:val="24"/>
        </w:rPr>
        <w:t>97.4</w:t>
      </w:r>
      <w:r w:rsidR="00EF038F" w:rsidRPr="006E5B07">
        <w:rPr>
          <w:sz w:val="24"/>
          <w:szCs w:val="24"/>
          <w:lang w:val="zh-CN"/>
        </w:rPr>
        <w:t>%</w:t>
      </w:r>
      <w:r w:rsidR="00EF038F" w:rsidRPr="006E5B07">
        <w:rPr>
          <w:rFonts w:hAnsi="宋体"/>
          <w:sz w:val="24"/>
          <w:szCs w:val="24"/>
          <w:lang w:val="zh-CN"/>
        </w:rPr>
        <w:t>～</w:t>
      </w:r>
      <w:r w:rsidR="00EF038F" w:rsidRPr="006E5B07">
        <w:rPr>
          <w:sz w:val="24"/>
          <w:szCs w:val="24"/>
        </w:rPr>
        <w:t>104.0</w:t>
      </w:r>
      <w:r w:rsidR="00EF038F" w:rsidRPr="006E5B07">
        <w:rPr>
          <w:sz w:val="24"/>
          <w:szCs w:val="24"/>
          <w:lang w:val="zh-CN"/>
        </w:rPr>
        <w:t>%</w:t>
      </w:r>
      <w:r w:rsidR="00EF038F" w:rsidRPr="006E5B07">
        <w:rPr>
          <w:sz w:val="24"/>
          <w:szCs w:val="24"/>
          <w:lang w:val="zh-CN"/>
        </w:rPr>
        <w:t>、</w:t>
      </w:r>
      <w:r w:rsidR="00EF038F" w:rsidRPr="006E5B07">
        <w:rPr>
          <w:sz w:val="24"/>
          <w:szCs w:val="24"/>
          <w:lang w:val="zh-CN"/>
        </w:rPr>
        <w:t>95.6%</w:t>
      </w:r>
      <w:r w:rsidR="00EF038F" w:rsidRPr="006E5B07">
        <w:rPr>
          <w:rFonts w:hAnsi="宋体"/>
          <w:sz w:val="24"/>
          <w:szCs w:val="24"/>
          <w:lang w:val="zh-CN"/>
        </w:rPr>
        <w:t>～</w:t>
      </w:r>
      <w:r w:rsidR="00EF038F" w:rsidRPr="006E5B07">
        <w:rPr>
          <w:sz w:val="24"/>
          <w:szCs w:val="24"/>
          <w:lang w:val="zh-CN"/>
        </w:rPr>
        <w:t>101.5%</w:t>
      </w:r>
      <w:r w:rsidR="00EF038F" w:rsidRPr="006E5B07">
        <w:rPr>
          <w:sz w:val="24"/>
          <w:szCs w:val="24"/>
          <w:lang w:val="zh-CN"/>
        </w:rPr>
        <w:t>、</w:t>
      </w:r>
      <w:r w:rsidR="00EF038F" w:rsidRPr="006E5B07">
        <w:rPr>
          <w:sz w:val="24"/>
          <w:szCs w:val="24"/>
          <w:lang w:val="zh-CN"/>
        </w:rPr>
        <w:t>96.0%</w:t>
      </w:r>
      <w:r w:rsidR="00EF038F" w:rsidRPr="006E5B07">
        <w:rPr>
          <w:rFonts w:hAnsi="宋体"/>
          <w:sz w:val="24"/>
          <w:szCs w:val="24"/>
          <w:lang w:val="zh-CN"/>
        </w:rPr>
        <w:t>～</w:t>
      </w:r>
      <w:r w:rsidR="00EF038F" w:rsidRPr="006E5B07">
        <w:rPr>
          <w:sz w:val="24"/>
          <w:szCs w:val="24"/>
          <w:lang w:val="zh-CN"/>
        </w:rPr>
        <w:t>103.3%</w:t>
      </w:r>
      <w:r w:rsidR="00EF038F" w:rsidRPr="006E5B07">
        <w:rPr>
          <w:sz w:val="24"/>
          <w:szCs w:val="24"/>
          <w:lang w:val="zh-CN"/>
        </w:rPr>
        <w:t>，</w:t>
      </w:r>
      <w:r w:rsidR="0006499B" w:rsidRPr="006E5B07">
        <w:rPr>
          <w:rFonts w:eastAsiaTheme="majorEastAsia" w:hAnsiTheme="majorEastAsia"/>
          <w:sz w:val="24"/>
          <w:szCs w:val="24"/>
        </w:rPr>
        <w:t>广西冶金产品质量检验站：</w:t>
      </w:r>
      <w:r w:rsidR="0006499B" w:rsidRPr="006E5B07">
        <w:rPr>
          <w:sz w:val="24"/>
          <w:szCs w:val="24"/>
          <w:lang w:val="zh-CN"/>
        </w:rPr>
        <w:t>96.0%</w:t>
      </w:r>
      <w:r w:rsidR="0006499B" w:rsidRPr="006E5B07">
        <w:rPr>
          <w:sz w:val="24"/>
          <w:szCs w:val="24"/>
          <w:lang w:val="zh-CN"/>
        </w:rPr>
        <w:t>～</w:t>
      </w:r>
      <w:r w:rsidR="0006499B" w:rsidRPr="006E5B07">
        <w:rPr>
          <w:sz w:val="24"/>
          <w:szCs w:val="24"/>
          <w:lang w:val="zh-CN"/>
        </w:rPr>
        <w:t>104.0%</w:t>
      </w:r>
      <w:r w:rsidR="0006499B" w:rsidRPr="006E5B07">
        <w:rPr>
          <w:sz w:val="24"/>
          <w:szCs w:val="24"/>
          <w:lang w:val="zh-CN"/>
        </w:rPr>
        <w:t>、</w:t>
      </w:r>
      <w:r w:rsidR="0006499B" w:rsidRPr="006E5B07">
        <w:rPr>
          <w:sz w:val="24"/>
          <w:szCs w:val="24"/>
          <w:lang w:val="zh-CN"/>
        </w:rPr>
        <w:t>100.4%</w:t>
      </w:r>
      <w:r w:rsidR="0006499B" w:rsidRPr="006E5B07">
        <w:rPr>
          <w:sz w:val="24"/>
          <w:szCs w:val="24"/>
          <w:lang w:val="zh-CN"/>
        </w:rPr>
        <w:t>～</w:t>
      </w:r>
      <w:r w:rsidR="0006499B" w:rsidRPr="006E5B07">
        <w:rPr>
          <w:sz w:val="24"/>
          <w:szCs w:val="24"/>
          <w:lang w:val="zh-CN"/>
        </w:rPr>
        <w:t>105.0%</w:t>
      </w:r>
      <w:r w:rsidR="0006499B" w:rsidRPr="006E5B07">
        <w:rPr>
          <w:sz w:val="24"/>
          <w:szCs w:val="24"/>
          <w:lang w:val="zh-CN"/>
        </w:rPr>
        <w:t>、</w:t>
      </w:r>
      <w:r w:rsidR="0006499B" w:rsidRPr="006E5B07">
        <w:rPr>
          <w:sz w:val="24"/>
          <w:szCs w:val="24"/>
          <w:lang w:val="zh-CN"/>
        </w:rPr>
        <w:t>99.7%</w:t>
      </w:r>
      <w:r w:rsidR="0006499B" w:rsidRPr="006E5B07">
        <w:rPr>
          <w:sz w:val="24"/>
          <w:szCs w:val="24"/>
          <w:lang w:val="zh-CN"/>
        </w:rPr>
        <w:t>～</w:t>
      </w:r>
      <w:r w:rsidR="0006499B" w:rsidRPr="006E5B07">
        <w:rPr>
          <w:sz w:val="24"/>
          <w:szCs w:val="24"/>
          <w:lang w:val="zh-CN"/>
        </w:rPr>
        <w:t>102.0%</w:t>
      </w:r>
      <w:r w:rsidR="0006499B" w:rsidRPr="006E5B07">
        <w:rPr>
          <w:sz w:val="24"/>
          <w:szCs w:val="24"/>
          <w:lang w:val="zh-CN"/>
        </w:rPr>
        <w:t>，</w:t>
      </w:r>
      <w:r w:rsidR="00EF038F" w:rsidRPr="006E5B07">
        <w:rPr>
          <w:sz w:val="24"/>
          <w:szCs w:val="24"/>
          <w:lang w:val="zh-CN"/>
        </w:rPr>
        <w:t>满足高镍锍中铅锌</w:t>
      </w:r>
      <w:proofErr w:type="gramStart"/>
      <w:r w:rsidR="00EF038F" w:rsidRPr="006E5B07">
        <w:rPr>
          <w:sz w:val="24"/>
          <w:szCs w:val="24"/>
          <w:lang w:val="zh-CN"/>
        </w:rPr>
        <w:t>砷</w:t>
      </w:r>
      <w:proofErr w:type="gramEnd"/>
      <w:r w:rsidR="00EF038F" w:rsidRPr="006E5B07">
        <w:rPr>
          <w:sz w:val="24"/>
          <w:szCs w:val="24"/>
          <w:lang w:val="zh-CN"/>
        </w:rPr>
        <w:t>分析的要求。</w:t>
      </w:r>
    </w:p>
    <w:p w:rsidR="00EF038F" w:rsidRPr="006E5B07" w:rsidRDefault="00EF038F" w:rsidP="00EB1856">
      <w:pPr>
        <w:tabs>
          <w:tab w:val="left" w:pos="100"/>
        </w:tabs>
        <w:spacing w:line="360" w:lineRule="auto"/>
        <w:jc w:val="left"/>
        <w:rPr>
          <w:b/>
          <w:sz w:val="24"/>
          <w:szCs w:val="24"/>
          <w:lang w:val="zh-CN"/>
        </w:rPr>
      </w:pPr>
      <w:r w:rsidRPr="006E5B07">
        <w:rPr>
          <w:b/>
          <w:sz w:val="24"/>
          <w:szCs w:val="24"/>
          <w:lang w:val="zh-CN"/>
        </w:rPr>
        <w:t>3</w:t>
      </w:r>
      <w:r w:rsidR="006C26FC">
        <w:rPr>
          <w:rFonts w:hint="eastAsia"/>
          <w:b/>
          <w:sz w:val="24"/>
          <w:szCs w:val="24"/>
          <w:lang w:val="zh-CN"/>
        </w:rPr>
        <w:t>.3</w:t>
      </w:r>
      <w:r w:rsidRPr="006E5B07">
        <w:rPr>
          <w:b/>
          <w:sz w:val="24"/>
          <w:szCs w:val="24"/>
          <w:lang w:val="zh-CN"/>
        </w:rPr>
        <w:t>重复性和再现性</w:t>
      </w:r>
    </w:p>
    <w:p w:rsidR="00EF038F" w:rsidRPr="006E5B07" w:rsidRDefault="006C26FC" w:rsidP="00EB1856">
      <w:pPr>
        <w:tabs>
          <w:tab w:val="left" w:pos="100"/>
        </w:tabs>
        <w:spacing w:line="360" w:lineRule="auto"/>
        <w:jc w:val="left"/>
        <w:rPr>
          <w:sz w:val="24"/>
          <w:szCs w:val="24"/>
          <w:lang w:val="zh-CN"/>
        </w:rPr>
      </w:pPr>
      <w:r>
        <w:rPr>
          <w:rFonts w:hint="eastAsia"/>
          <w:sz w:val="24"/>
          <w:szCs w:val="24"/>
          <w:lang w:val="zh-CN"/>
        </w:rPr>
        <w:t>3.</w:t>
      </w:r>
      <w:r w:rsidR="00EF038F" w:rsidRPr="006E5B07">
        <w:rPr>
          <w:sz w:val="24"/>
          <w:szCs w:val="24"/>
          <w:lang w:val="zh-CN"/>
        </w:rPr>
        <w:t>3.1</w:t>
      </w:r>
      <w:r w:rsidR="00EF038F" w:rsidRPr="006E5B07">
        <w:rPr>
          <w:sz w:val="24"/>
          <w:szCs w:val="24"/>
          <w:lang w:val="zh-CN"/>
        </w:rPr>
        <w:t>精密度试验</w:t>
      </w:r>
    </w:p>
    <w:p w:rsidR="00EF038F" w:rsidRPr="006E5B07" w:rsidRDefault="00EF038F" w:rsidP="00EB1856">
      <w:pPr>
        <w:tabs>
          <w:tab w:val="left" w:pos="100"/>
        </w:tabs>
        <w:spacing w:line="360" w:lineRule="auto"/>
        <w:ind w:firstLine="420"/>
        <w:jc w:val="left"/>
        <w:rPr>
          <w:sz w:val="24"/>
          <w:szCs w:val="24"/>
          <w:lang w:val="zh-CN"/>
        </w:rPr>
      </w:pPr>
      <w:r w:rsidRPr="006E5B07">
        <w:rPr>
          <w:sz w:val="24"/>
          <w:szCs w:val="24"/>
          <w:lang w:val="zh-CN"/>
        </w:rPr>
        <w:t>为了确定《</w:t>
      </w:r>
      <w:r w:rsidR="0068486C" w:rsidRPr="006E5B07">
        <w:rPr>
          <w:sz w:val="24"/>
          <w:szCs w:val="24"/>
          <w:lang w:val="zh-CN"/>
        </w:rPr>
        <w:t>高镍锍化学分析</w:t>
      </w:r>
      <w:r w:rsidR="00385D58" w:rsidRPr="006E5B07">
        <w:rPr>
          <w:sz w:val="24"/>
          <w:szCs w:val="24"/>
          <w:lang w:val="zh-CN"/>
        </w:rPr>
        <w:t>方法</w:t>
      </w:r>
      <w:r w:rsidR="00385D58" w:rsidRPr="006E5B07">
        <w:rPr>
          <w:sz w:val="24"/>
          <w:szCs w:val="24"/>
          <w:lang w:val="zh-CN"/>
        </w:rPr>
        <w:t xml:space="preserve"> </w:t>
      </w:r>
      <w:r w:rsidR="00385D58" w:rsidRPr="006E5B07">
        <w:rPr>
          <w:sz w:val="24"/>
          <w:szCs w:val="24"/>
          <w:lang w:val="zh-CN"/>
        </w:rPr>
        <w:t>第</w:t>
      </w:r>
      <w:r w:rsidR="00385D58" w:rsidRPr="006E5B07">
        <w:rPr>
          <w:sz w:val="24"/>
          <w:szCs w:val="24"/>
          <w:lang w:val="zh-CN"/>
        </w:rPr>
        <w:t>6</w:t>
      </w:r>
      <w:r w:rsidR="00385D58" w:rsidRPr="006E5B07">
        <w:rPr>
          <w:sz w:val="24"/>
          <w:szCs w:val="24"/>
          <w:lang w:val="zh-CN"/>
        </w:rPr>
        <w:t>部分</w:t>
      </w:r>
      <w:r w:rsidR="00385D58" w:rsidRPr="006E5B07">
        <w:rPr>
          <w:sz w:val="24"/>
          <w:szCs w:val="24"/>
          <w:lang w:val="zh-CN"/>
        </w:rPr>
        <w:t xml:space="preserve"> </w:t>
      </w:r>
      <w:r w:rsidR="00385D58" w:rsidRPr="006E5B07">
        <w:rPr>
          <w:sz w:val="24"/>
          <w:szCs w:val="24"/>
          <w:lang w:val="zh-CN"/>
        </w:rPr>
        <w:t>铅</w:t>
      </w:r>
      <w:r w:rsidR="00DB13AB">
        <w:rPr>
          <w:rFonts w:hint="eastAsia"/>
          <w:sz w:val="24"/>
          <w:szCs w:val="24"/>
          <w:lang w:val="zh-CN"/>
        </w:rPr>
        <w:t>、</w:t>
      </w:r>
      <w:r w:rsidR="00385D58" w:rsidRPr="006E5B07">
        <w:rPr>
          <w:sz w:val="24"/>
          <w:szCs w:val="24"/>
          <w:lang w:val="zh-CN"/>
        </w:rPr>
        <w:t>锌</w:t>
      </w:r>
      <w:r w:rsidR="00DB13AB">
        <w:rPr>
          <w:rFonts w:hint="eastAsia"/>
          <w:sz w:val="24"/>
          <w:szCs w:val="24"/>
          <w:lang w:val="zh-CN"/>
        </w:rPr>
        <w:t>和</w:t>
      </w:r>
      <w:r w:rsidR="00385D58" w:rsidRPr="006E5B07">
        <w:rPr>
          <w:sz w:val="24"/>
          <w:szCs w:val="24"/>
          <w:lang w:val="zh-CN"/>
        </w:rPr>
        <w:t>砷</w:t>
      </w:r>
      <w:r w:rsidR="00DB13AB">
        <w:rPr>
          <w:rFonts w:hint="eastAsia"/>
          <w:sz w:val="24"/>
          <w:szCs w:val="24"/>
          <w:lang w:val="zh-CN"/>
        </w:rPr>
        <w:t>含</w:t>
      </w:r>
      <w:r w:rsidR="00385D58" w:rsidRPr="006E5B07">
        <w:rPr>
          <w:sz w:val="24"/>
          <w:szCs w:val="24"/>
          <w:lang w:val="zh-CN"/>
        </w:rPr>
        <w:t>量的测定</w:t>
      </w:r>
      <w:r w:rsidR="00385D58" w:rsidRPr="006E5B07">
        <w:rPr>
          <w:sz w:val="24"/>
          <w:szCs w:val="24"/>
          <w:lang w:val="zh-CN"/>
        </w:rPr>
        <w:t xml:space="preserve"> </w:t>
      </w:r>
      <w:r w:rsidR="00385D58" w:rsidRPr="006E5B07">
        <w:rPr>
          <w:sz w:val="24"/>
          <w:szCs w:val="24"/>
          <w:lang w:val="zh-CN"/>
        </w:rPr>
        <w:t>电感耦合等离子体</w:t>
      </w:r>
      <w:r w:rsidR="00DB13AB">
        <w:rPr>
          <w:rFonts w:hint="eastAsia"/>
          <w:sz w:val="24"/>
          <w:szCs w:val="24"/>
          <w:lang w:val="zh-CN"/>
        </w:rPr>
        <w:t>原子</w:t>
      </w:r>
      <w:r w:rsidR="00385D58" w:rsidRPr="006E5B07">
        <w:rPr>
          <w:sz w:val="24"/>
          <w:szCs w:val="24"/>
          <w:lang w:val="zh-CN"/>
        </w:rPr>
        <w:t>发射光谱法</w:t>
      </w:r>
      <w:r w:rsidRPr="006E5B07">
        <w:rPr>
          <w:sz w:val="24"/>
          <w:szCs w:val="24"/>
          <w:lang w:val="zh-CN"/>
        </w:rPr>
        <w:t>》</w:t>
      </w:r>
      <w:r w:rsidR="00385D58" w:rsidRPr="006E5B07">
        <w:rPr>
          <w:sz w:val="24"/>
          <w:szCs w:val="24"/>
          <w:lang w:val="zh-CN"/>
        </w:rPr>
        <w:t>中各元素测定的重复性和再现性，</w:t>
      </w:r>
      <w:r w:rsidR="0006499B" w:rsidRPr="006E5B07">
        <w:rPr>
          <w:sz w:val="24"/>
          <w:szCs w:val="24"/>
          <w:lang w:val="zh-CN"/>
        </w:rPr>
        <w:t>1</w:t>
      </w:r>
      <w:r w:rsidR="00163682" w:rsidRPr="006E5B07">
        <w:rPr>
          <w:sz w:val="24"/>
          <w:szCs w:val="24"/>
          <w:lang w:val="zh-CN"/>
        </w:rPr>
        <w:t>5</w:t>
      </w:r>
      <w:r w:rsidR="0006499B" w:rsidRPr="006E5B07">
        <w:rPr>
          <w:sz w:val="24"/>
          <w:szCs w:val="24"/>
          <w:lang w:val="zh-CN"/>
        </w:rPr>
        <w:t>个实验室对各待测元素</w:t>
      </w:r>
      <w:r w:rsidR="00060202" w:rsidRPr="006E5B07">
        <w:rPr>
          <w:sz w:val="24"/>
          <w:szCs w:val="24"/>
          <w:lang w:val="zh-CN"/>
        </w:rPr>
        <w:t>4</w:t>
      </w:r>
      <w:r w:rsidR="00060202" w:rsidRPr="006E5B07">
        <w:rPr>
          <w:sz w:val="24"/>
          <w:szCs w:val="24"/>
          <w:lang w:val="zh-CN"/>
        </w:rPr>
        <w:t>～</w:t>
      </w:r>
      <w:r w:rsidR="00060202" w:rsidRPr="006E5B07">
        <w:rPr>
          <w:sz w:val="24"/>
          <w:szCs w:val="24"/>
          <w:lang w:val="zh-CN"/>
        </w:rPr>
        <w:t>5</w:t>
      </w:r>
      <w:r w:rsidR="00060202" w:rsidRPr="006E5B07">
        <w:rPr>
          <w:sz w:val="24"/>
          <w:szCs w:val="24"/>
          <w:lang w:val="zh-CN"/>
        </w:rPr>
        <w:t>个水平的高镍锍验证样品进行了协同试验，各实验室对每个水平均报告了</w:t>
      </w:r>
      <w:r w:rsidR="00060202" w:rsidRPr="006E5B07">
        <w:rPr>
          <w:sz w:val="24"/>
          <w:szCs w:val="24"/>
          <w:lang w:val="zh-CN"/>
        </w:rPr>
        <w:t>7</w:t>
      </w:r>
      <w:r w:rsidR="00060202" w:rsidRPr="006E5B07">
        <w:rPr>
          <w:sz w:val="24"/>
          <w:szCs w:val="24"/>
          <w:lang w:val="zh-CN"/>
        </w:rPr>
        <w:t>～</w:t>
      </w:r>
      <w:r w:rsidR="00060202" w:rsidRPr="006E5B07">
        <w:rPr>
          <w:sz w:val="24"/>
          <w:szCs w:val="24"/>
          <w:lang w:val="zh-CN"/>
        </w:rPr>
        <w:t>11</w:t>
      </w:r>
      <w:r w:rsidR="00060202" w:rsidRPr="006E5B07">
        <w:rPr>
          <w:sz w:val="24"/>
          <w:szCs w:val="24"/>
          <w:lang w:val="zh-CN"/>
        </w:rPr>
        <w:t>个试验结果。根据国家标准</w:t>
      </w:r>
      <w:r w:rsidR="00060202" w:rsidRPr="006E5B07">
        <w:rPr>
          <w:sz w:val="24"/>
          <w:szCs w:val="24"/>
          <w:lang w:val="zh-CN"/>
        </w:rPr>
        <w:t>GB/T6379.2-2004</w:t>
      </w:r>
      <w:r w:rsidR="00060202" w:rsidRPr="006E5B07">
        <w:rPr>
          <w:sz w:val="24"/>
          <w:szCs w:val="24"/>
          <w:lang w:val="zh-CN"/>
        </w:rPr>
        <w:t>确定标准测量方法的重复性和再现性的基本方法（</w:t>
      </w:r>
      <w:r w:rsidR="00B02CB0" w:rsidRPr="006E5B07">
        <w:rPr>
          <w:sz w:val="24"/>
          <w:szCs w:val="24"/>
          <w:lang w:val="zh-CN"/>
        </w:rPr>
        <w:t>ISO 5725-2</w:t>
      </w:r>
      <w:r w:rsidR="00B02CB0" w:rsidRPr="006E5B07">
        <w:rPr>
          <w:sz w:val="24"/>
          <w:szCs w:val="24"/>
          <w:lang w:val="zh-CN"/>
        </w:rPr>
        <w:t>；</w:t>
      </w:r>
      <w:r w:rsidR="00B02CB0" w:rsidRPr="006E5B07">
        <w:rPr>
          <w:sz w:val="24"/>
          <w:szCs w:val="24"/>
          <w:lang w:val="zh-CN"/>
        </w:rPr>
        <w:t>1994</w:t>
      </w:r>
      <w:r w:rsidR="00B02CB0" w:rsidRPr="006E5B07">
        <w:rPr>
          <w:sz w:val="24"/>
          <w:szCs w:val="24"/>
          <w:lang w:val="zh-CN"/>
        </w:rPr>
        <w:t>，</w:t>
      </w:r>
      <w:r w:rsidR="00B02CB0" w:rsidRPr="006E5B07">
        <w:rPr>
          <w:sz w:val="24"/>
          <w:szCs w:val="24"/>
          <w:lang w:val="zh-CN"/>
        </w:rPr>
        <w:t>IDT</w:t>
      </w:r>
      <w:r w:rsidR="00060202" w:rsidRPr="006E5B07">
        <w:rPr>
          <w:sz w:val="24"/>
          <w:szCs w:val="24"/>
          <w:lang w:val="zh-CN"/>
        </w:rPr>
        <w:t>）</w:t>
      </w:r>
      <w:r w:rsidR="00B02CB0" w:rsidRPr="006E5B07">
        <w:rPr>
          <w:sz w:val="24"/>
          <w:szCs w:val="24"/>
          <w:lang w:val="zh-CN"/>
        </w:rPr>
        <w:t>的规定，对收到的全部数据进行了统计分析，首先对各实验室的标准偏差</w:t>
      </w:r>
      <w:r w:rsidR="00B02CB0" w:rsidRPr="006E5B07">
        <w:rPr>
          <w:sz w:val="24"/>
          <w:szCs w:val="24"/>
          <w:lang w:val="zh-CN"/>
        </w:rPr>
        <w:t>s</w:t>
      </w:r>
      <w:r w:rsidR="00B02CB0" w:rsidRPr="006E5B07">
        <w:rPr>
          <w:sz w:val="24"/>
          <w:szCs w:val="24"/>
          <w:lang w:val="zh-CN"/>
        </w:rPr>
        <w:t>进行柯克伦检验，之后对各实验室的均值进行格拉布斯检验，离群值用</w:t>
      </w:r>
      <w:r w:rsidR="00B02CB0" w:rsidRPr="006E5B07">
        <w:rPr>
          <w:sz w:val="24"/>
          <w:szCs w:val="24"/>
          <w:lang w:val="zh-CN"/>
        </w:rPr>
        <w:t>**</w:t>
      </w:r>
      <w:r w:rsidR="00B02CB0" w:rsidRPr="006E5B07">
        <w:rPr>
          <w:sz w:val="24"/>
          <w:szCs w:val="24"/>
          <w:lang w:val="zh-CN"/>
        </w:rPr>
        <w:t>注明。各实验室的统计检验结果见表</w:t>
      </w:r>
      <w:r w:rsidR="00B02CB0" w:rsidRPr="006E5B07">
        <w:rPr>
          <w:sz w:val="24"/>
          <w:szCs w:val="24"/>
          <w:lang w:val="zh-CN"/>
        </w:rPr>
        <w:t>1</w:t>
      </w:r>
      <w:r w:rsidR="00B02CB0" w:rsidRPr="006E5B07">
        <w:rPr>
          <w:sz w:val="24"/>
          <w:szCs w:val="24"/>
          <w:lang w:val="zh-CN"/>
        </w:rPr>
        <w:t>～</w:t>
      </w:r>
      <w:r w:rsidR="00A0320B" w:rsidRPr="006E5B07">
        <w:rPr>
          <w:sz w:val="24"/>
          <w:szCs w:val="24"/>
          <w:lang w:val="zh-CN"/>
        </w:rPr>
        <w:t>表</w:t>
      </w:r>
      <w:r w:rsidR="00A0320B" w:rsidRPr="006E5B07">
        <w:rPr>
          <w:sz w:val="24"/>
          <w:szCs w:val="24"/>
          <w:lang w:val="zh-CN"/>
        </w:rPr>
        <w:t>3</w:t>
      </w:r>
      <w:r w:rsidR="00B02CB0" w:rsidRPr="006E5B07">
        <w:rPr>
          <w:sz w:val="24"/>
          <w:szCs w:val="24"/>
          <w:lang w:val="zh-CN"/>
        </w:rPr>
        <w:t>。</w:t>
      </w:r>
    </w:p>
    <w:p w:rsidR="00BC1A0B" w:rsidRPr="006E5B07" w:rsidRDefault="00B02CB0" w:rsidP="00373550">
      <w:pPr>
        <w:jc w:val="center"/>
        <w:outlineLvl w:val="3"/>
        <w:rPr>
          <w:rFonts w:eastAsia="黑体"/>
          <w:b/>
          <w:szCs w:val="21"/>
        </w:rPr>
      </w:pPr>
      <w:r w:rsidRPr="006E5B07">
        <w:rPr>
          <w:rFonts w:eastAsia="黑体"/>
          <w:spacing w:val="8"/>
          <w:szCs w:val="21"/>
        </w:rPr>
        <w:t>表</w:t>
      </w:r>
      <w:r w:rsidRPr="006E5B07">
        <w:rPr>
          <w:rFonts w:eastAsia="黑体"/>
          <w:spacing w:val="8"/>
          <w:szCs w:val="21"/>
        </w:rPr>
        <w:t>1</w:t>
      </w:r>
      <w:r w:rsidRPr="006E5B07">
        <w:rPr>
          <w:rFonts w:eastAsia="黑体"/>
          <w:szCs w:val="21"/>
        </w:rPr>
        <w:t xml:space="preserve">  </w:t>
      </w:r>
      <w:r w:rsidRPr="006E5B07">
        <w:rPr>
          <w:rFonts w:eastAsia="黑体"/>
          <w:szCs w:val="21"/>
        </w:rPr>
        <w:t>各实验室</w:t>
      </w:r>
      <w:r w:rsidRPr="006E5B07">
        <w:rPr>
          <w:rFonts w:eastAsia="黑体"/>
          <w:szCs w:val="21"/>
        </w:rPr>
        <w:t>ICP-AES</w:t>
      </w:r>
      <w:r w:rsidRPr="006E5B07">
        <w:rPr>
          <w:rFonts w:eastAsia="黑体"/>
          <w:szCs w:val="21"/>
        </w:rPr>
        <w:t>法</w:t>
      </w:r>
      <w:proofErr w:type="gramStart"/>
      <w:r w:rsidRPr="006E5B07">
        <w:rPr>
          <w:rFonts w:eastAsia="黑体"/>
          <w:szCs w:val="21"/>
        </w:rPr>
        <w:t>测定高</w:t>
      </w:r>
      <w:proofErr w:type="gramEnd"/>
      <w:r w:rsidRPr="006E5B07">
        <w:rPr>
          <w:rFonts w:eastAsia="黑体"/>
          <w:szCs w:val="21"/>
        </w:rPr>
        <w:t>镍锍中铅的平均值和标准偏差</w:t>
      </w:r>
    </w:p>
    <w:tbl>
      <w:tblPr>
        <w:tblW w:w="91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1168"/>
        <w:gridCol w:w="1401"/>
        <w:gridCol w:w="1401"/>
        <w:gridCol w:w="1401"/>
        <w:gridCol w:w="1401"/>
      </w:tblGrid>
      <w:tr w:rsidR="003A1EF4" w:rsidRPr="006E5B07" w:rsidTr="000F18FC">
        <w:trPr>
          <w:trHeight w:val="312"/>
        </w:trPr>
        <w:tc>
          <w:tcPr>
            <w:tcW w:w="2425" w:type="dxa"/>
            <w:vMerge w:val="restart"/>
            <w:vAlign w:val="center"/>
          </w:tcPr>
          <w:p w:rsidR="003A1EF4" w:rsidRPr="006E5B07" w:rsidRDefault="003A1EF4" w:rsidP="000F18FC">
            <w:pPr>
              <w:adjustRightInd w:val="0"/>
              <w:snapToGrid w:val="0"/>
              <w:jc w:val="center"/>
              <w:rPr>
                <w:kern w:val="0"/>
                <w:szCs w:val="21"/>
              </w:rPr>
            </w:pPr>
            <w:r w:rsidRPr="006E5B07">
              <w:rPr>
                <w:kern w:val="0"/>
                <w:szCs w:val="21"/>
              </w:rPr>
              <w:t>实验室</w:t>
            </w:r>
          </w:p>
        </w:tc>
        <w:tc>
          <w:tcPr>
            <w:tcW w:w="1168" w:type="dxa"/>
            <w:vMerge w:val="restart"/>
            <w:vAlign w:val="center"/>
          </w:tcPr>
          <w:p w:rsidR="003A1EF4" w:rsidRPr="006E5B07" w:rsidRDefault="003A1EF4" w:rsidP="000F18FC">
            <w:pPr>
              <w:widowControl/>
              <w:adjustRightInd w:val="0"/>
              <w:snapToGrid w:val="0"/>
              <w:jc w:val="center"/>
              <w:rPr>
                <w:kern w:val="0"/>
                <w:szCs w:val="21"/>
              </w:rPr>
            </w:pPr>
          </w:p>
        </w:tc>
        <w:tc>
          <w:tcPr>
            <w:tcW w:w="5604" w:type="dxa"/>
            <w:gridSpan w:val="4"/>
            <w:noWrap/>
            <w:vAlign w:val="center"/>
          </w:tcPr>
          <w:p w:rsidR="003A1EF4" w:rsidRPr="006E5B07" w:rsidRDefault="003A1EF4" w:rsidP="000F18FC">
            <w:pPr>
              <w:widowControl/>
              <w:adjustRightInd w:val="0"/>
              <w:snapToGrid w:val="0"/>
              <w:jc w:val="center"/>
              <w:rPr>
                <w:kern w:val="0"/>
                <w:szCs w:val="21"/>
              </w:rPr>
            </w:pPr>
            <w:r w:rsidRPr="006E5B07">
              <w:rPr>
                <w:kern w:val="0"/>
                <w:szCs w:val="21"/>
              </w:rPr>
              <w:t>水平</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jc w:val="center"/>
              <w:rPr>
                <w:kern w:val="0"/>
                <w:szCs w:val="21"/>
              </w:rPr>
            </w:pPr>
          </w:p>
        </w:tc>
        <w:tc>
          <w:tcPr>
            <w:tcW w:w="1168" w:type="dxa"/>
            <w:vMerge/>
            <w:vAlign w:val="center"/>
          </w:tcPr>
          <w:p w:rsidR="003A1EF4" w:rsidRPr="006E5B07" w:rsidRDefault="003A1EF4" w:rsidP="000F18FC">
            <w:pPr>
              <w:widowControl/>
              <w:adjustRightInd w:val="0"/>
              <w:snapToGrid w:val="0"/>
              <w:jc w:val="center"/>
              <w:rPr>
                <w:kern w:val="0"/>
                <w:szCs w:val="21"/>
              </w:rPr>
            </w:pPr>
          </w:p>
        </w:tc>
        <w:tc>
          <w:tcPr>
            <w:tcW w:w="1401"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1</w:t>
            </w:r>
          </w:p>
        </w:tc>
        <w:tc>
          <w:tcPr>
            <w:tcW w:w="1401"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2</w:t>
            </w:r>
          </w:p>
        </w:tc>
        <w:tc>
          <w:tcPr>
            <w:tcW w:w="1401"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3</w:t>
            </w:r>
          </w:p>
        </w:tc>
        <w:tc>
          <w:tcPr>
            <w:tcW w:w="1401"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4</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金川集团股份有限公司</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0.0151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0.0874</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0.260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0.518</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0.00072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0.0023</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0.0038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0.0088</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snapToGrid w:val="0"/>
              <w:jc w:val="center"/>
              <w:rPr>
                <w:bCs/>
                <w:szCs w:val="21"/>
              </w:rPr>
            </w:pPr>
            <w:r w:rsidRPr="006E5B07">
              <w:rPr>
                <w:bCs/>
                <w:szCs w:val="21"/>
              </w:rPr>
              <w:t>11</w:t>
            </w:r>
          </w:p>
        </w:tc>
        <w:tc>
          <w:tcPr>
            <w:tcW w:w="1401" w:type="dxa"/>
            <w:vAlign w:val="center"/>
          </w:tcPr>
          <w:p w:rsidR="003A1EF4" w:rsidRPr="006E5B07" w:rsidRDefault="003A1EF4" w:rsidP="000F18FC">
            <w:pPr>
              <w:snapToGrid w:val="0"/>
              <w:jc w:val="center"/>
              <w:rPr>
                <w:bCs/>
                <w:szCs w:val="21"/>
              </w:rPr>
            </w:pPr>
            <w:r w:rsidRPr="006E5B07">
              <w:rPr>
                <w:bCs/>
                <w:szCs w:val="21"/>
              </w:rPr>
              <w:t>11</w:t>
            </w:r>
          </w:p>
        </w:tc>
        <w:tc>
          <w:tcPr>
            <w:tcW w:w="1401" w:type="dxa"/>
            <w:vAlign w:val="center"/>
          </w:tcPr>
          <w:p w:rsidR="003A1EF4" w:rsidRPr="006E5B07" w:rsidRDefault="003A1EF4" w:rsidP="000F18FC">
            <w:pPr>
              <w:snapToGrid w:val="0"/>
              <w:jc w:val="center"/>
              <w:rPr>
                <w:bCs/>
                <w:szCs w:val="21"/>
              </w:rPr>
            </w:pPr>
            <w:r w:rsidRPr="006E5B07">
              <w:rPr>
                <w:bCs/>
                <w:szCs w:val="21"/>
              </w:rPr>
              <w:t>11</w:t>
            </w:r>
          </w:p>
        </w:tc>
        <w:tc>
          <w:tcPr>
            <w:tcW w:w="1401" w:type="dxa"/>
            <w:vAlign w:val="center"/>
          </w:tcPr>
          <w:p w:rsidR="003A1EF4" w:rsidRPr="006E5B07" w:rsidRDefault="003A1EF4" w:rsidP="000F18FC">
            <w:pPr>
              <w:snapToGrid w:val="0"/>
              <w:jc w:val="center"/>
              <w:rPr>
                <w:bCs/>
                <w:szCs w:val="21"/>
              </w:rPr>
            </w:pPr>
            <w:r w:rsidRPr="006E5B07">
              <w:rPr>
                <w:bCs/>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北矿检测技术有限公司（一验）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0.0145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0.0912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0.262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0.512</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0.00067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0.002</w:t>
            </w:r>
            <w:r w:rsidR="00685B45" w:rsidRPr="006E5B07">
              <w:rPr>
                <w:bCs/>
                <w:kern w:val="0"/>
                <w:szCs w:val="21"/>
              </w:rPr>
              <w:t>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0.006</w:t>
            </w:r>
            <w:r w:rsidR="00685B45" w:rsidRPr="006E5B07">
              <w:rPr>
                <w:bCs/>
                <w:kern w:val="0"/>
                <w:szCs w:val="21"/>
              </w:rPr>
              <w:t>6</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0.0071</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snapToGrid w:val="0"/>
              <w:jc w:val="center"/>
              <w:rPr>
                <w:bCs/>
                <w:szCs w:val="21"/>
              </w:rPr>
            </w:pPr>
            <w:r w:rsidRPr="006E5B07">
              <w:rPr>
                <w:bCs/>
                <w:szCs w:val="21"/>
              </w:rPr>
              <w:t>11</w:t>
            </w:r>
          </w:p>
        </w:tc>
        <w:tc>
          <w:tcPr>
            <w:tcW w:w="1401" w:type="dxa"/>
            <w:vAlign w:val="center"/>
          </w:tcPr>
          <w:p w:rsidR="003A1EF4" w:rsidRPr="006E5B07" w:rsidRDefault="003A1EF4" w:rsidP="000F18FC">
            <w:pPr>
              <w:snapToGrid w:val="0"/>
              <w:jc w:val="center"/>
              <w:rPr>
                <w:bCs/>
                <w:szCs w:val="21"/>
              </w:rPr>
            </w:pPr>
            <w:r w:rsidRPr="006E5B07">
              <w:rPr>
                <w:bCs/>
                <w:szCs w:val="21"/>
              </w:rPr>
              <w:t>11</w:t>
            </w:r>
          </w:p>
        </w:tc>
        <w:tc>
          <w:tcPr>
            <w:tcW w:w="1401" w:type="dxa"/>
            <w:vAlign w:val="center"/>
          </w:tcPr>
          <w:p w:rsidR="003A1EF4" w:rsidRPr="006E5B07" w:rsidRDefault="003A1EF4" w:rsidP="000F18FC">
            <w:pPr>
              <w:snapToGrid w:val="0"/>
              <w:jc w:val="center"/>
              <w:rPr>
                <w:bCs/>
                <w:szCs w:val="21"/>
              </w:rPr>
            </w:pPr>
            <w:r w:rsidRPr="006E5B07">
              <w:rPr>
                <w:bCs/>
                <w:szCs w:val="21"/>
              </w:rPr>
              <w:t>11</w:t>
            </w:r>
          </w:p>
        </w:tc>
        <w:tc>
          <w:tcPr>
            <w:tcW w:w="1401" w:type="dxa"/>
            <w:vAlign w:val="center"/>
          </w:tcPr>
          <w:p w:rsidR="003A1EF4" w:rsidRPr="006E5B07" w:rsidRDefault="003A1EF4" w:rsidP="000F18FC">
            <w:pPr>
              <w:snapToGrid w:val="0"/>
              <w:jc w:val="center"/>
              <w:rPr>
                <w:bCs/>
                <w:szCs w:val="21"/>
              </w:rPr>
            </w:pPr>
            <w:r w:rsidRPr="006E5B07">
              <w:rPr>
                <w:bCs/>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广东省工业分析检测中心（一验）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0.0179</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0.0838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0.266</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0.516</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0.00042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0.0015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0.0058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0.0058</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国标（北京）检验认证有限公司（一验）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0.0165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0.0890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0.252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0.501</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0.00053</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0.0054</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0.0087</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lastRenderedPageBreak/>
              <w:t>广西冶金质检站（一验）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0.0165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0.0901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0.271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0.528</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0.00082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0.002</w:t>
            </w:r>
            <w:r w:rsidR="00685B45" w:rsidRPr="006E5B07">
              <w:rPr>
                <w:bCs/>
                <w:kern w:val="0"/>
                <w:szCs w:val="21"/>
              </w:rPr>
              <w:t>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0.0054</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0.0089</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辽宁检验检疫局（一验）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0.0170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0.0886</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0.260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0.513</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0.00073</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0.002</w:t>
            </w:r>
            <w:r w:rsidR="00685B45" w:rsidRPr="006E5B07">
              <w:rPr>
                <w:bCs/>
                <w:kern w:val="0"/>
                <w:szCs w:val="21"/>
              </w:rPr>
              <w:t>3</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0.0046</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0.0078</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贵州省分析测试研究院（二验）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0.0155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0.0883</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0.259</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0.519</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0.00077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w:t>
            </w:r>
            <w:r w:rsidR="00685B45" w:rsidRPr="006E5B07">
              <w:rPr>
                <w:bCs/>
                <w:kern w:val="0"/>
                <w:szCs w:val="21"/>
              </w:rPr>
              <w:t>60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0.009</w:t>
            </w:r>
            <w:r w:rsidR="00685B45" w:rsidRPr="006E5B07">
              <w:rPr>
                <w:bCs/>
                <w:kern w:val="0"/>
                <w:szCs w:val="21"/>
              </w:rPr>
              <w:t>3</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4406F" w:rsidP="000F18FC">
            <w:pPr>
              <w:widowControl/>
              <w:adjustRightInd w:val="0"/>
              <w:snapToGrid w:val="0"/>
              <w:ind w:leftChars="-50" w:left="-105"/>
              <w:jc w:val="center"/>
              <w:rPr>
                <w:kern w:val="0"/>
                <w:szCs w:val="21"/>
              </w:rPr>
            </w:pPr>
            <w:r w:rsidRPr="006E5B07">
              <w:rPr>
                <w:kern w:val="0"/>
                <w:szCs w:val="21"/>
              </w:rPr>
              <w:t>兰州金川新材料公司</w:t>
            </w:r>
            <w:r w:rsidR="003A1EF4" w:rsidRPr="006E5B07">
              <w:rPr>
                <w:kern w:val="0"/>
                <w:szCs w:val="21"/>
              </w:rPr>
              <w:t>（二验）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0.0147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0.0853</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0.255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0.502</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0.00020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0.0010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0.0062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w:t>
            </w:r>
            <w:r w:rsidR="00685B45" w:rsidRPr="006E5B07">
              <w:rPr>
                <w:bCs/>
                <w:kern w:val="0"/>
                <w:szCs w:val="21"/>
              </w:rPr>
              <w:t>30</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浙江华友钴业股份有限公司（二验）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0.0273</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0.0797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0.261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0.488</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0.0017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0.0016</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0.0074</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7</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浙江亚通焊材有限公司</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0.0157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0.0868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0.259</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0.504</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0.00090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0.00082</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0.004</w:t>
            </w:r>
            <w:r w:rsidR="00685B45" w:rsidRPr="006E5B07">
              <w:rPr>
                <w:bCs/>
                <w:kern w:val="0"/>
                <w:szCs w:val="21"/>
              </w:rPr>
              <w:t>9</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0.006</w:t>
            </w:r>
            <w:r w:rsidR="00685B45" w:rsidRPr="006E5B07">
              <w:rPr>
                <w:bCs/>
                <w:kern w:val="0"/>
                <w:szCs w:val="21"/>
              </w:rPr>
              <w:t>5</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中国检验认证集团广西有限公司（二验）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0.0158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0.0984</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0.255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0.502</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0.00080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0.004</w:t>
            </w:r>
            <w:r w:rsidR="00685B45" w:rsidRPr="006E5B07">
              <w:rPr>
                <w:bCs/>
                <w:kern w:val="0"/>
                <w:szCs w:val="21"/>
              </w:rPr>
              <w:t>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0.0075</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0.008</w:t>
            </w:r>
            <w:r w:rsidR="00685B45" w:rsidRPr="006E5B07">
              <w:rPr>
                <w:bCs/>
                <w:kern w:val="0"/>
                <w:szCs w:val="21"/>
              </w:rPr>
              <w:t>2</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广西壮族自治区分析测试研究中心（二验）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jc w:val="center"/>
              <w:rPr>
                <w:bCs/>
                <w:kern w:val="0"/>
                <w:szCs w:val="21"/>
              </w:rPr>
            </w:pPr>
            <w:r w:rsidRPr="006E5B07">
              <w:rPr>
                <w:bCs/>
                <w:kern w:val="0"/>
                <w:szCs w:val="21"/>
              </w:rPr>
              <w:t>0.0165</w:t>
            </w:r>
          </w:p>
        </w:tc>
        <w:tc>
          <w:tcPr>
            <w:tcW w:w="1401" w:type="dxa"/>
            <w:vAlign w:val="center"/>
          </w:tcPr>
          <w:p w:rsidR="003A1EF4" w:rsidRPr="006E5B07" w:rsidRDefault="003A1EF4" w:rsidP="000F18FC">
            <w:pPr>
              <w:jc w:val="center"/>
              <w:rPr>
                <w:bCs/>
                <w:kern w:val="0"/>
                <w:szCs w:val="21"/>
              </w:rPr>
            </w:pPr>
            <w:r w:rsidRPr="006E5B07">
              <w:rPr>
                <w:bCs/>
                <w:kern w:val="0"/>
                <w:szCs w:val="21"/>
              </w:rPr>
              <w:t>0.0898</w:t>
            </w:r>
          </w:p>
        </w:tc>
        <w:tc>
          <w:tcPr>
            <w:tcW w:w="1401" w:type="dxa"/>
            <w:vAlign w:val="center"/>
          </w:tcPr>
          <w:p w:rsidR="003A1EF4" w:rsidRPr="006E5B07" w:rsidRDefault="003A1EF4" w:rsidP="000F18FC">
            <w:pPr>
              <w:jc w:val="center"/>
              <w:rPr>
                <w:bCs/>
                <w:kern w:val="0"/>
                <w:szCs w:val="21"/>
              </w:rPr>
            </w:pPr>
            <w:r w:rsidRPr="006E5B07">
              <w:rPr>
                <w:bCs/>
                <w:kern w:val="0"/>
                <w:szCs w:val="21"/>
              </w:rPr>
              <w:t>0.275</w:t>
            </w:r>
          </w:p>
        </w:tc>
        <w:tc>
          <w:tcPr>
            <w:tcW w:w="1401" w:type="dxa"/>
            <w:vAlign w:val="center"/>
          </w:tcPr>
          <w:p w:rsidR="003A1EF4" w:rsidRPr="006E5B07" w:rsidRDefault="003A1EF4" w:rsidP="000F18FC">
            <w:pPr>
              <w:jc w:val="center"/>
              <w:rPr>
                <w:b/>
                <w:bCs/>
                <w:kern w:val="0"/>
                <w:szCs w:val="21"/>
              </w:rPr>
            </w:pPr>
            <w:r w:rsidRPr="006E5B07">
              <w:rPr>
                <w:b/>
                <w:bCs/>
                <w:kern w:val="0"/>
                <w:szCs w:val="21"/>
              </w:rPr>
              <w:t>0.579**</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jc w:val="center"/>
              <w:rPr>
                <w:bCs/>
                <w:kern w:val="0"/>
                <w:szCs w:val="21"/>
              </w:rPr>
            </w:pPr>
            <w:r w:rsidRPr="006E5B07">
              <w:rPr>
                <w:bCs/>
                <w:kern w:val="0"/>
                <w:szCs w:val="21"/>
              </w:rPr>
              <w:t>0.00085</w:t>
            </w:r>
          </w:p>
        </w:tc>
        <w:tc>
          <w:tcPr>
            <w:tcW w:w="1401" w:type="dxa"/>
            <w:vAlign w:val="center"/>
          </w:tcPr>
          <w:p w:rsidR="003A1EF4" w:rsidRPr="006E5B07" w:rsidRDefault="003A1EF4" w:rsidP="000F18FC">
            <w:pPr>
              <w:jc w:val="center"/>
              <w:rPr>
                <w:bCs/>
                <w:kern w:val="0"/>
                <w:szCs w:val="21"/>
              </w:rPr>
            </w:pPr>
            <w:r w:rsidRPr="006E5B07">
              <w:rPr>
                <w:bCs/>
                <w:kern w:val="0"/>
                <w:szCs w:val="21"/>
              </w:rPr>
              <w:t>0.003</w:t>
            </w:r>
            <w:r w:rsidR="00685B45" w:rsidRPr="006E5B07">
              <w:rPr>
                <w:bCs/>
                <w:kern w:val="0"/>
                <w:szCs w:val="21"/>
              </w:rPr>
              <w:t>8</w:t>
            </w:r>
          </w:p>
        </w:tc>
        <w:tc>
          <w:tcPr>
            <w:tcW w:w="1401" w:type="dxa"/>
            <w:vAlign w:val="center"/>
          </w:tcPr>
          <w:p w:rsidR="003A1EF4" w:rsidRPr="006E5B07" w:rsidRDefault="003A1EF4" w:rsidP="000F18FC">
            <w:pPr>
              <w:jc w:val="center"/>
              <w:rPr>
                <w:bCs/>
                <w:kern w:val="0"/>
                <w:szCs w:val="21"/>
              </w:rPr>
            </w:pPr>
            <w:r w:rsidRPr="006E5B07">
              <w:rPr>
                <w:bCs/>
                <w:kern w:val="0"/>
                <w:szCs w:val="21"/>
              </w:rPr>
              <w:t>0.01</w:t>
            </w:r>
            <w:r w:rsidR="00685B45" w:rsidRPr="006E5B07">
              <w:rPr>
                <w:bCs/>
                <w:kern w:val="0"/>
                <w:szCs w:val="21"/>
              </w:rPr>
              <w:t>3</w:t>
            </w:r>
          </w:p>
        </w:tc>
        <w:tc>
          <w:tcPr>
            <w:tcW w:w="1401" w:type="dxa"/>
            <w:vAlign w:val="center"/>
          </w:tcPr>
          <w:p w:rsidR="003A1EF4" w:rsidRPr="006E5B07" w:rsidRDefault="003A1EF4" w:rsidP="000F18FC">
            <w:pPr>
              <w:jc w:val="center"/>
              <w:rPr>
                <w:bCs/>
                <w:kern w:val="0"/>
                <w:szCs w:val="21"/>
              </w:rPr>
            </w:pPr>
            <w:r w:rsidRPr="006E5B07">
              <w:rPr>
                <w:bCs/>
                <w:kern w:val="0"/>
                <w:szCs w:val="21"/>
              </w:rPr>
              <w:t>0.018</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长沙矿冶研究院有限责任公司（二验）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0.0166</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0.0880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0.263</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0.526</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0.00070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0.0020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0.010</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0.0078</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11</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山东恒邦冶炼股份有限公司（二验）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0.0168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0.0968</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0.264</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0.499</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0.00071</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0.002</w:t>
            </w:r>
            <w:r w:rsidR="00685B45" w:rsidRPr="006E5B07">
              <w:rPr>
                <w:bCs/>
                <w:kern w:val="0"/>
                <w:szCs w:val="21"/>
              </w:rPr>
              <w:t>6</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0.004</w:t>
            </w:r>
            <w:r w:rsidR="00685B45" w:rsidRPr="006E5B07">
              <w:rPr>
                <w:bCs/>
                <w:kern w:val="0"/>
                <w:szCs w:val="21"/>
              </w:rPr>
              <w:t>4</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0.0066</w:t>
            </w:r>
          </w:p>
        </w:tc>
      </w:tr>
      <w:tr w:rsidR="003A1EF4" w:rsidRPr="006E5B07" w:rsidTr="000F18FC">
        <w:trPr>
          <w:trHeight w:val="312"/>
        </w:trPr>
        <w:tc>
          <w:tcPr>
            <w:tcW w:w="2425" w:type="dxa"/>
            <w:vMerge/>
            <w:vAlign w:val="center"/>
          </w:tcPr>
          <w:p w:rsidR="003A1EF4" w:rsidRPr="006E5B07" w:rsidRDefault="003A1EF4" w:rsidP="000F18FC">
            <w:pPr>
              <w:widowControl/>
              <w:adjustRightInd w:val="0"/>
              <w:snapToGrid w:val="0"/>
              <w:ind w:leftChars="-50" w:left="-105"/>
              <w:jc w:val="center"/>
              <w:rPr>
                <w:kern w:val="0"/>
                <w:szCs w:val="21"/>
              </w:rPr>
            </w:pPr>
          </w:p>
        </w:tc>
        <w:tc>
          <w:tcPr>
            <w:tcW w:w="1168" w:type="dxa"/>
            <w:noWrap/>
            <w:vAlign w:val="center"/>
          </w:tcPr>
          <w:p w:rsidR="003A1EF4" w:rsidRPr="006E5B07" w:rsidRDefault="003A1EF4" w:rsidP="000F18FC">
            <w:pPr>
              <w:snapToGrid w:val="0"/>
              <w:jc w:val="center"/>
              <w:rPr>
                <w:color w:val="000000"/>
                <w:szCs w:val="21"/>
              </w:rPr>
            </w:pPr>
            <w:r w:rsidRPr="006E5B07">
              <w:rPr>
                <w:color w:val="000000"/>
                <w:szCs w:val="21"/>
              </w:rPr>
              <w:t>n</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7</w:t>
            </w:r>
          </w:p>
        </w:tc>
        <w:tc>
          <w:tcPr>
            <w:tcW w:w="1401" w:type="dxa"/>
            <w:vAlign w:val="center"/>
          </w:tcPr>
          <w:p w:rsidR="003A1EF4" w:rsidRPr="006E5B07" w:rsidRDefault="003A1EF4" w:rsidP="000F18FC">
            <w:pPr>
              <w:widowControl/>
              <w:adjustRightInd w:val="0"/>
              <w:snapToGrid w:val="0"/>
              <w:jc w:val="center"/>
              <w:rPr>
                <w:bCs/>
                <w:kern w:val="0"/>
                <w:szCs w:val="21"/>
              </w:rPr>
            </w:pPr>
            <w:r w:rsidRPr="006E5B07">
              <w:rPr>
                <w:bCs/>
                <w:kern w:val="0"/>
                <w:szCs w:val="21"/>
              </w:rPr>
              <w:t>7</w:t>
            </w:r>
          </w:p>
        </w:tc>
      </w:tr>
      <w:tr w:rsidR="003A1EF4" w:rsidRPr="006E5B07" w:rsidTr="000F18FC">
        <w:trPr>
          <w:trHeight w:val="312"/>
        </w:trPr>
        <w:tc>
          <w:tcPr>
            <w:tcW w:w="2425" w:type="dxa"/>
            <w:vMerge w:val="restart"/>
            <w:vAlign w:val="center"/>
          </w:tcPr>
          <w:p w:rsidR="003A1EF4" w:rsidRPr="006E5B07" w:rsidRDefault="003A1EF4" w:rsidP="000F18FC">
            <w:pPr>
              <w:widowControl/>
              <w:adjustRightInd w:val="0"/>
              <w:snapToGrid w:val="0"/>
              <w:ind w:leftChars="-50" w:left="-105"/>
              <w:jc w:val="center"/>
              <w:rPr>
                <w:kern w:val="0"/>
                <w:szCs w:val="21"/>
              </w:rPr>
            </w:pPr>
            <w:r w:rsidRPr="006E5B07">
              <w:rPr>
                <w:kern w:val="0"/>
                <w:szCs w:val="21"/>
              </w:rPr>
              <w:t>峨眉山市峨半高纯材料有限公司（二验）</w:t>
            </w: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平均值</w:t>
            </w:r>
          </w:p>
        </w:tc>
        <w:tc>
          <w:tcPr>
            <w:tcW w:w="1401" w:type="dxa"/>
            <w:vAlign w:val="center"/>
          </w:tcPr>
          <w:p w:rsidR="003A1EF4" w:rsidRPr="006E5B07" w:rsidRDefault="003A1EF4" w:rsidP="000F18FC">
            <w:pPr>
              <w:widowControl/>
              <w:adjustRightInd w:val="0"/>
              <w:snapToGrid w:val="0"/>
              <w:jc w:val="center"/>
              <w:rPr>
                <w:kern w:val="0"/>
                <w:szCs w:val="21"/>
              </w:rPr>
            </w:pPr>
            <w:r w:rsidRPr="006E5B07">
              <w:rPr>
                <w:kern w:val="0"/>
                <w:szCs w:val="21"/>
              </w:rPr>
              <w:t>0.0146</w:t>
            </w:r>
          </w:p>
        </w:tc>
        <w:tc>
          <w:tcPr>
            <w:tcW w:w="1401" w:type="dxa"/>
            <w:vAlign w:val="center"/>
          </w:tcPr>
          <w:p w:rsidR="003A1EF4" w:rsidRPr="006E5B07" w:rsidRDefault="003A1EF4" w:rsidP="000F18FC">
            <w:pPr>
              <w:widowControl/>
              <w:adjustRightInd w:val="0"/>
              <w:snapToGrid w:val="0"/>
              <w:jc w:val="center"/>
              <w:rPr>
                <w:kern w:val="0"/>
                <w:szCs w:val="21"/>
              </w:rPr>
            </w:pPr>
            <w:r w:rsidRPr="006E5B07">
              <w:rPr>
                <w:kern w:val="0"/>
                <w:szCs w:val="21"/>
              </w:rPr>
              <w:t>0.0867</w:t>
            </w:r>
          </w:p>
        </w:tc>
        <w:tc>
          <w:tcPr>
            <w:tcW w:w="1401" w:type="dxa"/>
            <w:vAlign w:val="center"/>
          </w:tcPr>
          <w:p w:rsidR="003A1EF4" w:rsidRPr="006E5B07" w:rsidRDefault="003A1EF4" w:rsidP="000F18FC">
            <w:pPr>
              <w:widowControl/>
              <w:adjustRightInd w:val="0"/>
              <w:snapToGrid w:val="0"/>
              <w:jc w:val="center"/>
              <w:rPr>
                <w:kern w:val="0"/>
                <w:szCs w:val="21"/>
              </w:rPr>
            </w:pPr>
            <w:r w:rsidRPr="006E5B07">
              <w:rPr>
                <w:kern w:val="0"/>
                <w:szCs w:val="21"/>
              </w:rPr>
              <w:t>0.280</w:t>
            </w:r>
          </w:p>
        </w:tc>
        <w:tc>
          <w:tcPr>
            <w:tcW w:w="1401" w:type="dxa"/>
            <w:vAlign w:val="center"/>
          </w:tcPr>
          <w:p w:rsidR="003A1EF4" w:rsidRPr="006E5B07" w:rsidRDefault="003A1EF4" w:rsidP="000F18FC">
            <w:pPr>
              <w:widowControl/>
              <w:adjustRightInd w:val="0"/>
              <w:snapToGrid w:val="0"/>
              <w:jc w:val="center"/>
              <w:rPr>
                <w:b/>
                <w:kern w:val="0"/>
                <w:szCs w:val="21"/>
              </w:rPr>
            </w:pPr>
            <w:r w:rsidRPr="006E5B07">
              <w:rPr>
                <w:b/>
                <w:kern w:val="0"/>
                <w:szCs w:val="21"/>
              </w:rPr>
              <w:t>0.546</w:t>
            </w:r>
            <w:r w:rsidR="004D1D22" w:rsidRPr="006E5B07">
              <w:rPr>
                <w:b/>
                <w:kern w:val="0"/>
                <w:szCs w:val="21"/>
              </w:rPr>
              <w:t>**</w:t>
            </w:r>
          </w:p>
        </w:tc>
      </w:tr>
      <w:tr w:rsidR="003A1EF4" w:rsidRPr="006E5B07" w:rsidTr="000F18FC">
        <w:trPr>
          <w:trHeight w:val="312"/>
        </w:trPr>
        <w:tc>
          <w:tcPr>
            <w:tcW w:w="2425" w:type="dxa"/>
            <w:vMerge/>
            <w:vAlign w:val="center"/>
          </w:tcPr>
          <w:p w:rsidR="003A1EF4" w:rsidRPr="006E5B07" w:rsidRDefault="003A1EF4" w:rsidP="000F18FC">
            <w:pPr>
              <w:widowControl/>
              <w:snapToGrid w:val="0"/>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s</w:t>
            </w:r>
          </w:p>
        </w:tc>
        <w:tc>
          <w:tcPr>
            <w:tcW w:w="1401" w:type="dxa"/>
            <w:vAlign w:val="center"/>
          </w:tcPr>
          <w:p w:rsidR="003A1EF4" w:rsidRPr="006E5B07" w:rsidRDefault="003A1EF4" w:rsidP="000F18FC">
            <w:pPr>
              <w:adjustRightInd w:val="0"/>
              <w:snapToGrid w:val="0"/>
              <w:jc w:val="center"/>
              <w:rPr>
                <w:kern w:val="0"/>
                <w:szCs w:val="21"/>
              </w:rPr>
            </w:pPr>
            <w:r w:rsidRPr="006E5B07">
              <w:rPr>
                <w:kern w:val="0"/>
                <w:szCs w:val="21"/>
              </w:rPr>
              <w:t>0.0001</w:t>
            </w:r>
            <w:r w:rsidR="00163682" w:rsidRPr="006E5B07">
              <w:rPr>
                <w:kern w:val="0"/>
                <w:szCs w:val="21"/>
              </w:rPr>
              <w:t>0</w:t>
            </w:r>
          </w:p>
        </w:tc>
        <w:tc>
          <w:tcPr>
            <w:tcW w:w="1401" w:type="dxa"/>
            <w:vAlign w:val="center"/>
          </w:tcPr>
          <w:p w:rsidR="003A1EF4" w:rsidRPr="006E5B07" w:rsidRDefault="003A1EF4" w:rsidP="000F18FC">
            <w:pPr>
              <w:adjustRightInd w:val="0"/>
              <w:snapToGrid w:val="0"/>
              <w:jc w:val="center"/>
              <w:rPr>
                <w:kern w:val="0"/>
                <w:szCs w:val="21"/>
              </w:rPr>
            </w:pPr>
            <w:r w:rsidRPr="006E5B07">
              <w:rPr>
                <w:kern w:val="0"/>
                <w:szCs w:val="21"/>
              </w:rPr>
              <w:t>0.0006</w:t>
            </w:r>
            <w:r w:rsidR="00163682" w:rsidRPr="006E5B07">
              <w:rPr>
                <w:kern w:val="0"/>
                <w:szCs w:val="21"/>
              </w:rPr>
              <w:t>0</w:t>
            </w:r>
          </w:p>
        </w:tc>
        <w:tc>
          <w:tcPr>
            <w:tcW w:w="1401" w:type="dxa"/>
            <w:vAlign w:val="center"/>
          </w:tcPr>
          <w:p w:rsidR="003A1EF4" w:rsidRPr="006E5B07" w:rsidRDefault="003A1EF4" w:rsidP="000F18FC">
            <w:pPr>
              <w:adjustRightInd w:val="0"/>
              <w:snapToGrid w:val="0"/>
              <w:jc w:val="center"/>
              <w:rPr>
                <w:kern w:val="0"/>
                <w:szCs w:val="21"/>
              </w:rPr>
            </w:pPr>
            <w:r w:rsidRPr="006E5B07">
              <w:rPr>
                <w:kern w:val="0"/>
                <w:szCs w:val="21"/>
              </w:rPr>
              <w:t>0.0043</w:t>
            </w:r>
          </w:p>
        </w:tc>
        <w:tc>
          <w:tcPr>
            <w:tcW w:w="1401" w:type="dxa"/>
            <w:vAlign w:val="center"/>
          </w:tcPr>
          <w:p w:rsidR="003A1EF4" w:rsidRPr="006E5B07" w:rsidRDefault="003A1EF4" w:rsidP="000F18FC">
            <w:pPr>
              <w:adjustRightInd w:val="0"/>
              <w:snapToGrid w:val="0"/>
              <w:jc w:val="center"/>
              <w:rPr>
                <w:kern w:val="0"/>
                <w:szCs w:val="21"/>
              </w:rPr>
            </w:pPr>
            <w:r w:rsidRPr="006E5B07">
              <w:rPr>
                <w:kern w:val="0"/>
                <w:szCs w:val="21"/>
              </w:rPr>
              <w:t>0.0053</w:t>
            </w:r>
          </w:p>
        </w:tc>
      </w:tr>
      <w:tr w:rsidR="003A1EF4" w:rsidRPr="006E5B07" w:rsidTr="000F18FC">
        <w:trPr>
          <w:trHeight w:val="312"/>
        </w:trPr>
        <w:tc>
          <w:tcPr>
            <w:tcW w:w="2425" w:type="dxa"/>
            <w:vMerge/>
            <w:vAlign w:val="center"/>
          </w:tcPr>
          <w:p w:rsidR="003A1EF4" w:rsidRPr="006E5B07" w:rsidRDefault="003A1EF4" w:rsidP="000F18FC">
            <w:pPr>
              <w:widowControl/>
              <w:snapToGrid w:val="0"/>
              <w:jc w:val="center"/>
              <w:rPr>
                <w:kern w:val="0"/>
                <w:szCs w:val="21"/>
              </w:rPr>
            </w:pPr>
          </w:p>
        </w:tc>
        <w:tc>
          <w:tcPr>
            <w:tcW w:w="1168" w:type="dxa"/>
            <w:noWrap/>
            <w:vAlign w:val="center"/>
          </w:tcPr>
          <w:p w:rsidR="003A1EF4" w:rsidRPr="006E5B07" w:rsidRDefault="003A1EF4" w:rsidP="000F18FC">
            <w:pPr>
              <w:widowControl/>
              <w:adjustRightInd w:val="0"/>
              <w:snapToGrid w:val="0"/>
              <w:jc w:val="center"/>
              <w:rPr>
                <w:kern w:val="0"/>
                <w:szCs w:val="21"/>
              </w:rPr>
            </w:pPr>
            <w:r w:rsidRPr="006E5B07">
              <w:rPr>
                <w:kern w:val="0"/>
                <w:szCs w:val="21"/>
              </w:rPr>
              <w:t>n</w:t>
            </w:r>
          </w:p>
        </w:tc>
        <w:tc>
          <w:tcPr>
            <w:tcW w:w="1401" w:type="dxa"/>
            <w:vAlign w:val="center"/>
          </w:tcPr>
          <w:p w:rsidR="003A1EF4" w:rsidRPr="006E5B07" w:rsidRDefault="003A1EF4" w:rsidP="000F18FC">
            <w:pPr>
              <w:widowControl/>
              <w:adjustRightInd w:val="0"/>
              <w:snapToGrid w:val="0"/>
              <w:jc w:val="center"/>
              <w:rPr>
                <w:kern w:val="0"/>
                <w:szCs w:val="21"/>
              </w:rPr>
            </w:pPr>
            <w:r w:rsidRPr="006E5B07">
              <w:rPr>
                <w:kern w:val="0"/>
                <w:szCs w:val="21"/>
              </w:rPr>
              <w:t>7</w:t>
            </w:r>
          </w:p>
        </w:tc>
        <w:tc>
          <w:tcPr>
            <w:tcW w:w="1401" w:type="dxa"/>
            <w:vAlign w:val="center"/>
          </w:tcPr>
          <w:p w:rsidR="003A1EF4" w:rsidRPr="006E5B07" w:rsidRDefault="003A1EF4" w:rsidP="000F18FC">
            <w:pPr>
              <w:widowControl/>
              <w:adjustRightInd w:val="0"/>
              <w:snapToGrid w:val="0"/>
              <w:jc w:val="center"/>
              <w:rPr>
                <w:kern w:val="0"/>
                <w:szCs w:val="21"/>
              </w:rPr>
            </w:pPr>
            <w:r w:rsidRPr="006E5B07">
              <w:rPr>
                <w:kern w:val="0"/>
                <w:szCs w:val="21"/>
              </w:rPr>
              <w:t>7</w:t>
            </w:r>
          </w:p>
        </w:tc>
        <w:tc>
          <w:tcPr>
            <w:tcW w:w="1401" w:type="dxa"/>
            <w:vAlign w:val="center"/>
          </w:tcPr>
          <w:p w:rsidR="003A1EF4" w:rsidRPr="006E5B07" w:rsidRDefault="003A1EF4" w:rsidP="000F18FC">
            <w:pPr>
              <w:widowControl/>
              <w:adjustRightInd w:val="0"/>
              <w:snapToGrid w:val="0"/>
              <w:jc w:val="center"/>
              <w:rPr>
                <w:kern w:val="0"/>
                <w:szCs w:val="21"/>
              </w:rPr>
            </w:pPr>
            <w:r w:rsidRPr="006E5B07">
              <w:rPr>
                <w:kern w:val="0"/>
                <w:szCs w:val="21"/>
              </w:rPr>
              <w:t>7</w:t>
            </w:r>
          </w:p>
        </w:tc>
        <w:tc>
          <w:tcPr>
            <w:tcW w:w="1401" w:type="dxa"/>
            <w:vAlign w:val="center"/>
          </w:tcPr>
          <w:p w:rsidR="003A1EF4" w:rsidRPr="006E5B07" w:rsidRDefault="003A1EF4" w:rsidP="000F18FC">
            <w:pPr>
              <w:widowControl/>
              <w:adjustRightInd w:val="0"/>
              <w:snapToGrid w:val="0"/>
              <w:jc w:val="center"/>
              <w:rPr>
                <w:kern w:val="0"/>
                <w:szCs w:val="21"/>
              </w:rPr>
            </w:pPr>
            <w:r w:rsidRPr="006E5B07">
              <w:rPr>
                <w:kern w:val="0"/>
                <w:szCs w:val="21"/>
              </w:rPr>
              <w:t>7</w:t>
            </w:r>
          </w:p>
        </w:tc>
      </w:tr>
      <w:tr w:rsidR="003A1EF4" w:rsidRPr="006E5B07" w:rsidTr="003A1EF4">
        <w:trPr>
          <w:trHeight w:val="60"/>
        </w:trPr>
        <w:tc>
          <w:tcPr>
            <w:tcW w:w="2425" w:type="dxa"/>
            <w:vAlign w:val="center"/>
          </w:tcPr>
          <w:p w:rsidR="003A1EF4" w:rsidRPr="006E5B07" w:rsidRDefault="003A1EF4" w:rsidP="001A1ED2">
            <w:pPr>
              <w:widowControl/>
              <w:snapToGrid w:val="0"/>
              <w:jc w:val="center"/>
              <w:rPr>
                <w:color w:val="000000"/>
                <w:kern w:val="0"/>
                <w:szCs w:val="21"/>
              </w:rPr>
            </w:pPr>
            <w:r w:rsidRPr="006E5B07">
              <w:rPr>
                <w:rFonts w:hAnsi="宋体"/>
                <w:kern w:val="0"/>
                <w:szCs w:val="21"/>
              </w:rPr>
              <w:t>经检验后参与统计的实验室</w:t>
            </w:r>
          </w:p>
        </w:tc>
        <w:tc>
          <w:tcPr>
            <w:tcW w:w="1168" w:type="dxa"/>
            <w:noWrap/>
            <w:vAlign w:val="center"/>
          </w:tcPr>
          <w:p w:rsidR="003A1EF4" w:rsidRPr="006E5B07" w:rsidRDefault="003A1EF4" w:rsidP="001E3EEA">
            <w:pPr>
              <w:widowControl/>
              <w:adjustRightInd w:val="0"/>
              <w:snapToGrid w:val="0"/>
              <w:jc w:val="center"/>
              <w:rPr>
                <w:kern w:val="0"/>
                <w:szCs w:val="21"/>
              </w:rPr>
            </w:pPr>
            <w:r w:rsidRPr="006E5B07">
              <w:rPr>
                <w:kern w:val="0"/>
                <w:szCs w:val="21"/>
              </w:rPr>
              <w:t>p</w:t>
            </w:r>
          </w:p>
        </w:tc>
        <w:tc>
          <w:tcPr>
            <w:tcW w:w="1401" w:type="dxa"/>
            <w:vAlign w:val="center"/>
          </w:tcPr>
          <w:p w:rsidR="003A1EF4" w:rsidRPr="006E5B07" w:rsidRDefault="003A1EF4" w:rsidP="001E3EEA">
            <w:pPr>
              <w:adjustRightInd w:val="0"/>
              <w:jc w:val="center"/>
              <w:rPr>
                <w:kern w:val="0"/>
                <w:szCs w:val="21"/>
              </w:rPr>
            </w:pPr>
            <w:r w:rsidRPr="006E5B07">
              <w:rPr>
                <w:kern w:val="0"/>
                <w:szCs w:val="21"/>
              </w:rPr>
              <w:t xml:space="preserve">15 </w:t>
            </w:r>
          </w:p>
        </w:tc>
        <w:tc>
          <w:tcPr>
            <w:tcW w:w="1401" w:type="dxa"/>
            <w:vAlign w:val="center"/>
          </w:tcPr>
          <w:p w:rsidR="003A1EF4" w:rsidRPr="006E5B07" w:rsidRDefault="003A1EF4" w:rsidP="001E3EEA">
            <w:pPr>
              <w:adjustRightInd w:val="0"/>
              <w:jc w:val="center"/>
              <w:rPr>
                <w:kern w:val="0"/>
                <w:szCs w:val="21"/>
              </w:rPr>
            </w:pPr>
            <w:r w:rsidRPr="006E5B07">
              <w:rPr>
                <w:kern w:val="0"/>
                <w:szCs w:val="21"/>
              </w:rPr>
              <w:t xml:space="preserve">15 </w:t>
            </w:r>
          </w:p>
        </w:tc>
        <w:tc>
          <w:tcPr>
            <w:tcW w:w="1401" w:type="dxa"/>
            <w:vAlign w:val="center"/>
          </w:tcPr>
          <w:p w:rsidR="003A1EF4" w:rsidRPr="006E5B07" w:rsidRDefault="003A1EF4" w:rsidP="001E3EEA">
            <w:pPr>
              <w:adjustRightInd w:val="0"/>
              <w:jc w:val="center"/>
              <w:rPr>
                <w:kern w:val="0"/>
                <w:szCs w:val="21"/>
              </w:rPr>
            </w:pPr>
            <w:r w:rsidRPr="006E5B07">
              <w:rPr>
                <w:kern w:val="0"/>
                <w:szCs w:val="21"/>
              </w:rPr>
              <w:t xml:space="preserve">15 </w:t>
            </w:r>
          </w:p>
        </w:tc>
        <w:tc>
          <w:tcPr>
            <w:tcW w:w="1401" w:type="dxa"/>
            <w:vAlign w:val="center"/>
          </w:tcPr>
          <w:p w:rsidR="003A1EF4" w:rsidRPr="006E5B07" w:rsidRDefault="003A1EF4" w:rsidP="001E3EEA">
            <w:pPr>
              <w:adjustRightInd w:val="0"/>
              <w:jc w:val="center"/>
              <w:rPr>
                <w:kern w:val="0"/>
                <w:szCs w:val="21"/>
              </w:rPr>
            </w:pPr>
            <w:r w:rsidRPr="006E5B07">
              <w:rPr>
                <w:kern w:val="0"/>
                <w:szCs w:val="21"/>
              </w:rPr>
              <w:t xml:space="preserve">13 </w:t>
            </w:r>
          </w:p>
        </w:tc>
      </w:tr>
    </w:tbl>
    <w:p w:rsidR="00FF595A" w:rsidRPr="006E5B07" w:rsidRDefault="00FF595A">
      <w:pPr>
        <w:jc w:val="center"/>
        <w:outlineLvl w:val="3"/>
        <w:rPr>
          <w:spacing w:val="8"/>
          <w:szCs w:val="21"/>
        </w:rPr>
      </w:pPr>
    </w:p>
    <w:p w:rsidR="00FF595A" w:rsidRPr="006E5B07" w:rsidRDefault="007F7800">
      <w:pPr>
        <w:jc w:val="center"/>
        <w:outlineLvl w:val="3"/>
        <w:rPr>
          <w:rFonts w:eastAsia="黑体"/>
          <w:spacing w:val="8"/>
          <w:szCs w:val="21"/>
        </w:rPr>
      </w:pPr>
      <w:r w:rsidRPr="006E5B07">
        <w:rPr>
          <w:rFonts w:eastAsia="黑体"/>
          <w:spacing w:val="8"/>
          <w:szCs w:val="21"/>
        </w:rPr>
        <w:t>表</w:t>
      </w:r>
      <w:r w:rsidRPr="006E5B07">
        <w:rPr>
          <w:rFonts w:eastAsia="黑体"/>
          <w:spacing w:val="8"/>
          <w:szCs w:val="21"/>
        </w:rPr>
        <w:t>2</w:t>
      </w:r>
      <w:proofErr w:type="gramStart"/>
      <w:r w:rsidRPr="006E5B07">
        <w:rPr>
          <w:rFonts w:eastAsia="黑体"/>
          <w:spacing w:val="8"/>
          <w:szCs w:val="21"/>
        </w:rPr>
        <w:t>各</w:t>
      </w:r>
      <w:proofErr w:type="gramEnd"/>
      <w:r w:rsidRPr="006E5B07">
        <w:rPr>
          <w:rFonts w:eastAsia="黑体"/>
          <w:spacing w:val="8"/>
          <w:szCs w:val="21"/>
        </w:rPr>
        <w:t>实验室</w:t>
      </w:r>
      <w:r w:rsidRPr="006E5B07">
        <w:rPr>
          <w:rFonts w:eastAsia="黑体"/>
          <w:spacing w:val="8"/>
          <w:szCs w:val="21"/>
        </w:rPr>
        <w:t>ICP-AES</w:t>
      </w:r>
      <w:r w:rsidRPr="006E5B07">
        <w:rPr>
          <w:rFonts w:eastAsia="黑体"/>
          <w:spacing w:val="8"/>
          <w:szCs w:val="21"/>
        </w:rPr>
        <w:t>法</w:t>
      </w:r>
      <w:proofErr w:type="gramStart"/>
      <w:r w:rsidRPr="006E5B07">
        <w:rPr>
          <w:rFonts w:eastAsia="黑体"/>
          <w:spacing w:val="8"/>
          <w:szCs w:val="21"/>
        </w:rPr>
        <w:t>测定高</w:t>
      </w:r>
      <w:proofErr w:type="gramEnd"/>
      <w:r w:rsidRPr="006E5B07">
        <w:rPr>
          <w:rFonts w:eastAsia="黑体"/>
          <w:spacing w:val="8"/>
          <w:szCs w:val="21"/>
        </w:rPr>
        <w:t>镍锍中锌的平均值和标准偏</w:t>
      </w:r>
      <w:r w:rsidR="003A1EF4" w:rsidRPr="006E5B07">
        <w:rPr>
          <w:rFonts w:eastAsia="黑体"/>
          <w:spacing w:val="8"/>
          <w:szCs w:val="21"/>
        </w:rPr>
        <w:t>差</w:t>
      </w:r>
    </w:p>
    <w:tbl>
      <w:tblPr>
        <w:tblW w:w="92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5"/>
        <w:gridCol w:w="1168"/>
        <w:gridCol w:w="1408"/>
        <w:gridCol w:w="1408"/>
        <w:gridCol w:w="1408"/>
        <w:gridCol w:w="1409"/>
      </w:tblGrid>
      <w:tr w:rsidR="00894D49" w:rsidRPr="006E5B07" w:rsidTr="000F18FC">
        <w:trPr>
          <w:trHeight w:val="312"/>
        </w:trPr>
        <w:tc>
          <w:tcPr>
            <w:tcW w:w="2425" w:type="dxa"/>
            <w:vMerge w:val="restart"/>
            <w:vAlign w:val="center"/>
          </w:tcPr>
          <w:p w:rsidR="00894D49" w:rsidRPr="006E5B07" w:rsidRDefault="00894D49" w:rsidP="000F18FC">
            <w:pPr>
              <w:adjustRightInd w:val="0"/>
              <w:snapToGrid w:val="0"/>
              <w:jc w:val="center"/>
              <w:rPr>
                <w:kern w:val="0"/>
                <w:szCs w:val="21"/>
              </w:rPr>
            </w:pPr>
            <w:r w:rsidRPr="006E5B07">
              <w:rPr>
                <w:kern w:val="0"/>
                <w:szCs w:val="21"/>
              </w:rPr>
              <w:t>实验室</w:t>
            </w:r>
          </w:p>
        </w:tc>
        <w:tc>
          <w:tcPr>
            <w:tcW w:w="1168" w:type="dxa"/>
            <w:vMerge w:val="restart"/>
            <w:vAlign w:val="center"/>
          </w:tcPr>
          <w:p w:rsidR="00894D49" w:rsidRPr="006E5B07" w:rsidRDefault="00894D49" w:rsidP="000F18FC">
            <w:pPr>
              <w:widowControl/>
              <w:adjustRightInd w:val="0"/>
              <w:snapToGrid w:val="0"/>
              <w:jc w:val="center"/>
              <w:rPr>
                <w:kern w:val="0"/>
                <w:szCs w:val="21"/>
              </w:rPr>
            </w:pPr>
          </w:p>
        </w:tc>
        <w:tc>
          <w:tcPr>
            <w:tcW w:w="5633" w:type="dxa"/>
            <w:gridSpan w:val="4"/>
            <w:noWrap/>
            <w:vAlign w:val="center"/>
          </w:tcPr>
          <w:p w:rsidR="00894D49" w:rsidRPr="006E5B07" w:rsidRDefault="00894D49" w:rsidP="000F18FC">
            <w:pPr>
              <w:widowControl/>
              <w:adjustRightInd w:val="0"/>
              <w:snapToGrid w:val="0"/>
              <w:jc w:val="center"/>
              <w:rPr>
                <w:kern w:val="0"/>
                <w:szCs w:val="21"/>
              </w:rPr>
            </w:pPr>
            <w:r w:rsidRPr="006E5B07">
              <w:rPr>
                <w:kern w:val="0"/>
                <w:szCs w:val="21"/>
              </w:rPr>
              <w:t>水平</w:t>
            </w:r>
          </w:p>
        </w:tc>
      </w:tr>
      <w:tr w:rsidR="00894D49" w:rsidRPr="006E5B07" w:rsidTr="000F18FC">
        <w:trPr>
          <w:trHeight w:val="312"/>
        </w:trPr>
        <w:tc>
          <w:tcPr>
            <w:tcW w:w="2425" w:type="dxa"/>
            <w:vMerge/>
            <w:vAlign w:val="center"/>
          </w:tcPr>
          <w:p w:rsidR="00894D49" w:rsidRPr="006E5B07" w:rsidRDefault="00894D49" w:rsidP="000F18FC">
            <w:pPr>
              <w:widowControl/>
              <w:adjustRightInd w:val="0"/>
              <w:snapToGrid w:val="0"/>
              <w:jc w:val="center"/>
              <w:rPr>
                <w:kern w:val="0"/>
                <w:szCs w:val="21"/>
              </w:rPr>
            </w:pPr>
          </w:p>
        </w:tc>
        <w:tc>
          <w:tcPr>
            <w:tcW w:w="1168" w:type="dxa"/>
            <w:vMerge/>
            <w:vAlign w:val="center"/>
          </w:tcPr>
          <w:p w:rsidR="00894D49" w:rsidRPr="006E5B07" w:rsidRDefault="00894D49" w:rsidP="000F18FC">
            <w:pPr>
              <w:widowControl/>
              <w:adjustRightInd w:val="0"/>
              <w:snapToGrid w:val="0"/>
              <w:jc w:val="center"/>
              <w:rPr>
                <w:kern w:val="0"/>
                <w:szCs w:val="21"/>
              </w:rPr>
            </w:pPr>
          </w:p>
        </w:tc>
        <w:tc>
          <w:tcPr>
            <w:tcW w:w="1408" w:type="dxa"/>
            <w:noWrap/>
            <w:vAlign w:val="center"/>
          </w:tcPr>
          <w:p w:rsidR="00894D49" w:rsidRPr="006E5B07" w:rsidRDefault="00894D49" w:rsidP="000F18FC">
            <w:pPr>
              <w:widowControl/>
              <w:adjustRightInd w:val="0"/>
              <w:snapToGrid w:val="0"/>
              <w:jc w:val="center"/>
              <w:rPr>
                <w:kern w:val="0"/>
                <w:szCs w:val="21"/>
              </w:rPr>
            </w:pPr>
            <w:r w:rsidRPr="006E5B07">
              <w:rPr>
                <w:kern w:val="0"/>
                <w:szCs w:val="21"/>
              </w:rPr>
              <w:t>1</w:t>
            </w:r>
          </w:p>
        </w:tc>
        <w:tc>
          <w:tcPr>
            <w:tcW w:w="1408" w:type="dxa"/>
            <w:noWrap/>
            <w:vAlign w:val="center"/>
          </w:tcPr>
          <w:p w:rsidR="00894D49" w:rsidRPr="006E5B07" w:rsidRDefault="00894D49" w:rsidP="000F18FC">
            <w:pPr>
              <w:widowControl/>
              <w:adjustRightInd w:val="0"/>
              <w:snapToGrid w:val="0"/>
              <w:jc w:val="center"/>
              <w:rPr>
                <w:kern w:val="0"/>
                <w:szCs w:val="21"/>
              </w:rPr>
            </w:pPr>
            <w:r w:rsidRPr="006E5B07">
              <w:rPr>
                <w:kern w:val="0"/>
                <w:szCs w:val="21"/>
              </w:rPr>
              <w:t>2</w:t>
            </w:r>
          </w:p>
        </w:tc>
        <w:tc>
          <w:tcPr>
            <w:tcW w:w="1408" w:type="dxa"/>
            <w:noWrap/>
            <w:vAlign w:val="center"/>
          </w:tcPr>
          <w:p w:rsidR="00894D49" w:rsidRPr="006E5B07" w:rsidRDefault="00894D49" w:rsidP="000F18FC">
            <w:pPr>
              <w:widowControl/>
              <w:adjustRightInd w:val="0"/>
              <w:snapToGrid w:val="0"/>
              <w:jc w:val="center"/>
              <w:rPr>
                <w:kern w:val="0"/>
                <w:szCs w:val="21"/>
              </w:rPr>
            </w:pPr>
            <w:r w:rsidRPr="006E5B07">
              <w:rPr>
                <w:kern w:val="0"/>
                <w:szCs w:val="21"/>
              </w:rPr>
              <w:t>3</w:t>
            </w:r>
          </w:p>
        </w:tc>
        <w:tc>
          <w:tcPr>
            <w:tcW w:w="1409" w:type="dxa"/>
            <w:noWrap/>
            <w:vAlign w:val="center"/>
          </w:tcPr>
          <w:p w:rsidR="00894D49" w:rsidRPr="006E5B07" w:rsidRDefault="00894D49" w:rsidP="000F18FC">
            <w:pPr>
              <w:widowControl/>
              <w:adjustRightInd w:val="0"/>
              <w:snapToGrid w:val="0"/>
              <w:jc w:val="center"/>
              <w:rPr>
                <w:kern w:val="0"/>
                <w:szCs w:val="21"/>
              </w:rPr>
            </w:pPr>
            <w:r w:rsidRPr="006E5B07">
              <w:rPr>
                <w:kern w:val="0"/>
                <w:szCs w:val="21"/>
              </w:rPr>
              <w:t>4</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金川集团股份有限公司</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0.0104</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0.0468</w:t>
            </w:r>
          </w:p>
        </w:tc>
        <w:tc>
          <w:tcPr>
            <w:tcW w:w="1408"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0.102</w:t>
            </w:r>
          </w:p>
        </w:tc>
        <w:tc>
          <w:tcPr>
            <w:tcW w:w="1409"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0.00034</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0.001</w:t>
            </w:r>
            <w:r w:rsidR="00A0320B" w:rsidRPr="006E5B07">
              <w:rPr>
                <w:bCs/>
                <w:kern w:val="0"/>
                <w:szCs w:val="21"/>
              </w:rPr>
              <w:t>0</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0.001</w:t>
            </w:r>
            <w:r w:rsidR="00A0320B" w:rsidRPr="006E5B07">
              <w:rPr>
                <w:bCs/>
                <w:kern w:val="0"/>
                <w:szCs w:val="21"/>
              </w:rPr>
              <w:t>2</w:t>
            </w:r>
          </w:p>
        </w:tc>
        <w:tc>
          <w:tcPr>
            <w:tcW w:w="1409" w:type="dxa"/>
            <w:tcBorders>
              <w:top w:val="nil"/>
              <w:left w:val="single" w:sz="8" w:space="0" w:color="auto"/>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0.006</w:t>
            </w:r>
            <w:r w:rsidR="00A0320B" w:rsidRPr="006E5B07">
              <w:rPr>
                <w:bCs/>
                <w:kern w:val="0"/>
                <w:szCs w:val="21"/>
              </w:rPr>
              <w:t>0</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北矿检测技术有限公司</w:t>
            </w:r>
            <w:r w:rsidRPr="006E5B07">
              <w:rPr>
                <w:kern w:val="0"/>
                <w:szCs w:val="21"/>
              </w:rPr>
              <w:lastRenderedPageBreak/>
              <w:t>（一验）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lastRenderedPageBreak/>
              <w:t>平均值</w:t>
            </w:r>
          </w:p>
        </w:tc>
        <w:tc>
          <w:tcPr>
            <w:tcW w:w="1408"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0.0106</w:t>
            </w:r>
          </w:p>
        </w:tc>
        <w:tc>
          <w:tcPr>
            <w:tcW w:w="1408"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0.0480</w:t>
            </w:r>
          </w:p>
        </w:tc>
        <w:tc>
          <w:tcPr>
            <w:tcW w:w="1408"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0.101</w:t>
            </w:r>
          </w:p>
        </w:tc>
        <w:tc>
          <w:tcPr>
            <w:tcW w:w="1409"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0.502</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0.00040</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163682" w:rsidRPr="006E5B07">
              <w:rPr>
                <w:bCs/>
                <w:kern w:val="0"/>
                <w:szCs w:val="21"/>
              </w:rPr>
              <w:t>5</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0.002</w:t>
            </w:r>
            <w:r w:rsidR="00163682" w:rsidRPr="006E5B07">
              <w:rPr>
                <w:bCs/>
                <w:kern w:val="0"/>
                <w:szCs w:val="21"/>
              </w:rPr>
              <w:t>1</w:t>
            </w:r>
          </w:p>
        </w:tc>
        <w:tc>
          <w:tcPr>
            <w:tcW w:w="1409" w:type="dxa"/>
            <w:tcBorders>
              <w:top w:val="nil"/>
              <w:left w:val="single" w:sz="8" w:space="0" w:color="auto"/>
              <w:bottom w:val="single" w:sz="4" w:space="0" w:color="auto"/>
              <w:right w:val="single" w:sz="4" w:space="0" w:color="auto"/>
            </w:tcBorders>
            <w:vAlign w:val="center"/>
          </w:tcPr>
          <w:p w:rsidR="00A0320B" w:rsidRPr="006E5B07" w:rsidRDefault="00163682" w:rsidP="000F18FC">
            <w:pPr>
              <w:widowControl/>
              <w:adjustRightInd w:val="0"/>
              <w:snapToGrid w:val="0"/>
              <w:jc w:val="center"/>
              <w:rPr>
                <w:bCs/>
                <w:kern w:val="0"/>
                <w:szCs w:val="21"/>
              </w:rPr>
            </w:pPr>
            <w:r w:rsidRPr="006E5B07">
              <w:rPr>
                <w:bCs/>
                <w:kern w:val="0"/>
                <w:szCs w:val="21"/>
              </w:rPr>
              <w:t>0.0076</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广东省工业分析检测中心（一验）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0.0110</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0.0476</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0.109</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0.508</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0.00052</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0.00062</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0.004</w:t>
            </w:r>
            <w:r w:rsidR="00A0320B" w:rsidRPr="006E5B07">
              <w:rPr>
                <w:bCs/>
                <w:kern w:val="0"/>
                <w:szCs w:val="21"/>
              </w:rPr>
              <w:t>4</w:t>
            </w:r>
          </w:p>
        </w:tc>
        <w:tc>
          <w:tcPr>
            <w:tcW w:w="1409"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w:t>
            </w:r>
            <w:r w:rsidR="00A0320B" w:rsidRPr="006E5B07">
              <w:rPr>
                <w:bCs/>
                <w:kern w:val="0"/>
                <w:szCs w:val="21"/>
              </w:rPr>
              <w:t>00</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国标（北京）检验认证有限公司（一验）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0.0108</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0.0468</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0.103</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0.504</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0.00052</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4</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6</w:t>
            </w:r>
          </w:p>
        </w:tc>
        <w:tc>
          <w:tcPr>
            <w:tcW w:w="1409"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0.003</w:t>
            </w:r>
            <w:r w:rsidR="00A0320B" w:rsidRPr="006E5B07">
              <w:rPr>
                <w:bCs/>
                <w:kern w:val="0"/>
                <w:szCs w:val="21"/>
              </w:rPr>
              <w:t>3</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广西冶金质检站（一验）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0.0103</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0.0469</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0.100</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0.504</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0.00039</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1</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w:t>
            </w:r>
            <w:r w:rsidR="00A0320B" w:rsidRPr="006E5B07">
              <w:rPr>
                <w:bCs/>
                <w:kern w:val="0"/>
                <w:szCs w:val="21"/>
              </w:rPr>
              <w:t>22</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0.006</w:t>
            </w:r>
            <w:r w:rsidR="00685B45" w:rsidRPr="006E5B07">
              <w:rPr>
                <w:bCs/>
                <w:kern w:val="0"/>
                <w:szCs w:val="21"/>
              </w:rPr>
              <w:t>2</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辽宁检验检疫局（一验）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0.0104</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0.0477</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0.102</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0.506</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0.00048</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4</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0.001</w:t>
            </w:r>
            <w:r w:rsidR="00A0320B" w:rsidRPr="006E5B07">
              <w:rPr>
                <w:bCs/>
                <w:kern w:val="0"/>
                <w:szCs w:val="21"/>
              </w:rPr>
              <w:t>0</w:t>
            </w:r>
          </w:p>
        </w:tc>
        <w:tc>
          <w:tcPr>
            <w:tcW w:w="1409"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0.007</w:t>
            </w:r>
            <w:r w:rsidR="00A0320B" w:rsidRPr="006E5B07">
              <w:rPr>
                <w:bCs/>
                <w:kern w:val="0"/>
                <w:szCs w:val="21"/>
              </w:rPr>
              <w:t>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贵州省分析测试研究院（二验）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0.0102</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0.0445</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0.102</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0.00028</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0.001</w:t>
            </w:r>
            <w:r w:rsidR="00A0320B" w:rsidRPr="006E5B07">
              <w:rPr>
                <w:bCs/>
                <w:kern w:val="0"/>
                <w:szCs w:val="21"/>
              </w:rPr>
              <w:t>0</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0.002</w:t>
            </w:r>
            <w:r w:rsidR="00A0320B" w:rsidRPr="006E5B07">
              <w:rPr>
                <w:bCs/>
                <w:kern w:val="0"/>
                <w:szCs w:val="21"/>
              </w:rPr>
              <w:t>3</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0.005</w:t>
            </w:r>
            <w:r w:rsidR="00685B45" w:rsidRPr="006E5B07">
              <w:rPr>
                <w:bCs/>
                <w:kern w:val="0"/>
                <w:szCs w:val="21"/>
              </w:rPr>
              <w:t>4</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兰州</w:t>
            </w:r>
            <w:r w:rsidR="0034406F" w:rsidRPr="006E5B07">
              <w:rPr>
                <w:kern w:val="0"/>
                <w:szCs w:val="21"/>
              </w:rPr>
              <w:t>金川新材料公司</w:t>
            </w:r>
            <w:r w:rsidRPr="006E5B07">
              <w:rPr>
                <w:kern w:val="0"/>
                <w:szCs w:val="21"/>
              </w:rPr>
              <w:t>（二验）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0.0102</w:t>
            </w:r>
          </w:p>
        </w:tc>
        <w:tc>
          <w:tcPr>
            <w:tcW w:w="1408"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0.0451</w:t>
            </w:r>
          </w:p>
        </w:tc>
        <w:tc>
          <w:tcPr>
            <w:tcW w:w="1408"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1.0089</w:t>
            </w:r>
          </w:p>
        </w:tc>
        <w:tc>
          <w:tcPr>
            <w:tcW w:w="1409"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0.00048</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0.00098</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w:t>
            </w:r>
            <w:r w:rsidR="00685B45" w:rsidRPr="006E5B07">
              <w:rPr>
                <w:bCs/>
                <w:kern w:val="0"/>
                <w:szCs w:val="21"/>
              </w:rPr>
              <w:t>20</w:t>
            </w:r>
          </w:p>
        </w:tc>
        <w:tc>
          <w:tcPr>
            <w:tcW w:w="1409" w:type="dxa"/>
            <w:tcBorders>
              <w:top w:val="nil"/>
              <w:left w:val="single" w:sz="8" w:space="0" w:color="auto"/>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w:t>
            </w:r>
            <w:r w:rsidR="00A0320B" w:rsidRPr="006E5B07">
              <w:rPr>
                <w:bCs/>
                <w:kern w:val="0"/>
                <w:szCs w:val="21"/>
              </w:rPr>
              <w:t>89</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浙江华友钴业股份有限公司（二验）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0.0105</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0.0493</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0.100</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0.503</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0.00065</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3</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0.00074</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0.003</w:t>
            </w:r>
            <w:r w:rsidR="00685B45" w:rsidRPr="006E5B07">
              <w:rPr>
                <w:bCs/>
                <w:kern w:val="0"/>
                <w:szCs w:val="21"/>
              </w:rPr>
              <w:t>2</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7</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7</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7</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7</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浙江亚通焊材有限公司</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0.0097</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0.0470</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0.104</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0.504</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0.00022</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0.001</w:t>
            </w:r>
            <w:r w:rsidR="00A0320B" w:rsidRPr="006E5B07">
              <w:rPr>
                <w:bCs/>
                <w:kern w:val="0"/>
                <w:szCs w:val="21"/>
              </w:rPr>
              <w:t>4</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0.003</w:t>
            </w:r>
            <w:r w:rsidR="00A0320B" w:rsidRPr="006E5B07">
              <w:rPr>
                <w:bCs/>
                <w:kern w:val="0"/>
                <w:szCs w:val="21"/>
              </w:rPr>
              <w:t>0</w:t>
            </w:r>
          </w:p>
        </w:tc>
        <w:tc>
          <w:tcPr>
            <w:tcW w:w="1409"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0.003</w:t>
            </w:r>
            <w:r w:rsidR="00A0320B" w:rsidRPr="006E5B07">
              <w:rPr>
                <w:bCs/>
                <w:kern w:val="0"/>
                <w:szCs w:val="21"/>
              </w:rPr>
              <w:t>5</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中国检验认证集团广西有限公司（二验）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0.0109</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0.0477</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0.105</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0.492</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0.00028</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0.00082</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0.0041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0.0065</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广西壮族自治区分析测试研究中心（二验）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0.0103</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0.0479</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0.104</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0.502</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0.00022</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0.00076</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0.001</w:t>
            </w:r>
            <w:r w:rsidR="00685B45" w:rsidRPr="006E5B07">
              <w:rPr>
                <w:bCs/>
                <w:szCs w:val="21"/>
              </w:rPr>
              <w:t>6</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0.0017</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10</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snapToGrid w:val="0"/>
              <w:jc w:val="center"/>
              <w:rPr>
                <w:bCs/>
                <w:szCs w:val="21"/>
              </w:rPr>
            </w:pPr>
            <w:r w:rsidRPr="006E5B07">
              <w:rPr>
                <w:bCs/>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长沙矿冶研究院有限责任公司（二验）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0.0102</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0.0476</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0.1033</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0.5045</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0.00038</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w:t>
            </w:r>
            <w:r w:rsidR="00A0320B" w:rsidRPr="006E5B07">
              <w:rPr>
                <w:bCs/>
                <w:kern w:val="0"/>
                <w:szCs w:val="21"/>
              </w:rPr>
              <w:t>44</w:t>
            </w:r>
          </w:p>
        </w:tc>
        <w:tc>
          <w:tcPr>
            <w:tcW w:w="1408"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0.0046</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0.009</w:t>
            </w:r>
            <w:r w:rsidR="00685B45" w:rsidRPr="006E5B07">
              <w:rPr>
                <w:bCs/>
                <w:kern w:val="0"/>
                <w:szCs w:val="21"/>
              </w:rPr>
              <w:t>8</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山东恒邦冶炼股份有限公司（二验）</w:t>
            </w: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平均值</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
                <w:bCs/>
                <w:kern w:val="0"/>
                <w:szCs w:val="21"/>
              </w:rPr>
            </w:pPr>
            <w:r w:rsidRPr="006E5B07">
              <w:rPr>
                <w:b/>
                <w:bCs/>
                <w:kern w:val="0"/>
                <w:szCs w:val="21"/>
              </w:rPr>
              <w:t>0.0090</w:t>
            </w:r>
            <w:r w:rsidR="004D1D22" w:rsidRPr="006E5B07">
              <w:rPr>
                <w:b/>
                <w:bCs/>
                <w:kern w:val="0"/>
                <w:szCs w:val="21"/>
              </w:rPr>
              <w:t>**</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0.0429</w:t>
            </w:r>
          </w:p>
        </w:tc>
        <w:tc>
          <w:tcPr>
            <w:tcW w:w="1408"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0.0956</w:t>
            </w:r>
          </w:p>
        </w:tc>
        <w:tc>
          <w:tcPr>
            <w:tcW w:w="1409"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
                <w:bCs/>
                <w:kern w:val="0"/>
                <w:szCs w:val="21"/>
              </w:rPr>
            </w:pPr>
            <w:r w:rsidRPr="006E5B07">
              <w:rPr>
                <w:b/>
                <w:bCs/>
                <w:kern w:val="0"/>
                <w:szCs w:val="21"/>
              </w:rPr>
              <w:t>0.476</w:t>
            </w:r>
            <w:r w:rsidR="004D1D22" w:rsidRPr="006E5B07">
              <w:rPr>
                <w:b/>
                <w:bCs/>
                <w:kern w:val="0"/>
                <w:szCs w:val="21"/>
              </w:rPr>
              <w:t>**</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0.00041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0.0011</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5</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0.0052</w:t>
            </w:r>
          </w:p>
        </w:tc>
      </w:tr>
      <w:tr w:rsidR="00A0320B"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7</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7</w:t>
            </w:r>
          </w:p>
        </w:tc>
        <w:tc>
          <w:tcPr>
            <w:tcW w:w="1408"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7</w:t>
            </w:r>
          </w:p>
        </w:tc>
        <w:tc>
          <w:tcPr>
            <w:tcW w:w="1409"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7</w:t>
            </w:r>
          </w:p>
        </w:tc>
      </w:tr>
      <w:tr w:rsidR="004D1D22"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val="restart"/>
            <w:tcBorders>
              <w:top w:val="single" w:sz="4" w:space="0" w:color="auto"/>
              <w:left w:val="single" w:sz="4" w:space="0" w:color="auto"/>
              <w:bottom w:val="single" w:sz="4" w:space="0" w:color="auto"/>
              <w:right w:val="single" w:sz="4" w:space="0" w:color="auto"/>
            </w:tcBorders>
            <w:vAlign w:val="center"/>
          </w:tcPr>
          <w:p w:rsidR="004D1D22" w:rsidRPr="006E5B07" w:rsidRDefault="004D1D22" w:rsidP="000F18FC">
            <w:pPr>
              <w:widowControl/>
              <w:adjustRightInd w:val="0"/>
              <w:snapToGrid w:val="0"/>
              <w:ind w:leftChars="-50" w:left="-105"/>
              <w:jc w:val="center"/>
              <w:rPr>
                <w:kern w:val="0"/>
                <w:szCs w:val="21"/>
              </w:rPr>
            </w:pPr>
            <w:r w:rsidRPr="006E5B07">
              <w:rPr>
                <w:kern w:val="0"/>
                <w:szCs w:val="21"/>
              </w:rPr>
              <w:t>峨眉山市峨半高纯材料有限公司（二验）</w:t>
            </w:r>
          </w:p>
        </w:tc>
        <w:tc>
          <w:tcPr>
            <w:tcW w:w="1168" w:type="dxa"/>
            <w:tcBorders>
              <w:top w:val="nil"/>
              <w:left w:val="nil"/>
              <w:bottom w:val="single" w:sz="4" w:space="0" w:color="auto"/>
              <w:right w:val="single" w:sz="4" w:space="0" w:color="auto"/>
            </w:tcBorders>
            <w:noWrap/>
            <w:vAlign w:val="center"/>
          </w:tcPr>
          <w:p w:rsidR="004D1D22" w:rsidRPr="006E5B07" w:rsidRDefault="004D1D22" w:rsidP="000F18FC">
            <w:pPr>
              <w:widowControl/>
              <w:adjustRightInd w:val="0"/>
              <w:snapToGrid w:val="0"/>
              <w:jc w:val="center"/>
              <w:rPr>
                <w:kern w:val="0"/>
                <w:szCs w:val="21"/>
              </w:rPr>
            </w:pPr>
            <w:r w:rsidRPr="006E5B07">
              <w:rPr>
                <w:rFonts w:hAnsi="宋体"/>
                <w:kern w:val="0"/>
                <w:szCs w:val="21"/>
              </w:rPr>
              <w:t>平均值</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
                <w:bCs/>
                <w:sz w:val="20"/>
                <w:szCs w:val="20"/>
              </w:rPr>
            </w:pPr>
            <w:r w:rsidRPr="006E5B07">
              <w:rPr>
                <w:b/>
                <w:bCs/>
                <w:sz w:val="20"/>
                <w:szCs w:val="20"/>
              </w:rPr>
              <w:t>0.0082**</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0"/>
                <w:szCs w:val="20"/>
              </w:rPr>
            </w:pPr>
            <w:r w:rsidRPr="006E5B07">
              <w:rPr>
                <w:bCs/>
                <w:sz w:val="20"/>
                <w:szCs w:val="20"/>
              </w:rPr>
              <w:t>0.0421</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0"/>
                <w:szCs w:val="20"/>
              </w:rPr>
            </w:pPr>
            <w:r w:rsidRPr="006E5B07">
              <w:rPr>
                <w:bCs/>
                <w:sz w:val="20"/>
                <w:szCs w:val="20"/>
              </w:rPr>
              <w:t>0.0941</w:t>
            </w:r>
          </w:p>
        </w:tc>
        <w:tc>
          <w:tcPr>
            <w:tcW w:w="1409" w:type="dxa"/>
            <w:tcBorders>
              <w:top w:val="nil"/>
              <w:left w:val="nil"/>
              <w:bottom w:val="single" w:sz="4" w:space="0" w:color="auto"/>
              <w:right w:val="single" w:sz="4" w:space="0" w:color="auto"/>
            </w:tcBorders>
            <w:vAlign w:val="center"/>
          </w:tcPr>
          <w:p w:rsidR="004D1D22" w:rsidRPr="006E5B07" w:rsidRDefault="004D1D22" w:rsidP="000F18FC">
            <w:pPr>
              <w:jc w:val="center"/>
              <w:rPr>
                <w:b/>
                <w:bCs/>
                <w:sz w:val="20"/>
                <w:szCs w:val="20"/>
              </w:rPr>
            </w:pPr>
            <w:r w:rsidRPr="006E5B07">
              <w:rPr>
                <w:b/>
                <w:bCs/>
                <w:sz w:val="20"/>
                <w:szCs w:val="20"/>
              </w:rPr>
              <w:t>0.484**</w:t>
            </w:r>
          </w:p>
        </w:tc>
      </w:tr>
      <w:tr w:rsidR="004D1D22"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4D1D22" w:rsidRPr="006E5B07" w:rsidRDefault="004D1D22"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4D1D22" w:rsidRPr="006E5B07" w:rsidRDefault="004D1D22" w:rsidP="000F18FC">
            <w:pPr>
              <w:widowControl/>
              <w:adjustRightInd w:val="0"/>
              <w:snapToGrid w:val="0"/>
              <w:jc w:val="center"/>
              <w:rPr>
                <w:kern w:val="0"/>
                <w:szCs w:val="21"/>
              </w:rPr>
            </w:pPr>
            <w:r w:rsidRPr="006E5B07">
              <w:rPr>
                <w:kern w:val="0"/>
                <w:szCs w:val="21"/>
              </w:rPr>
              <w:t>s</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0"/>
                <w:szCs w:val="20"/>
              </w:rPr>
            </w:pPr>
            <w:r w:rsidRPr="006E5B07">
              <w:rPr>
                <w:bCs/>
                <w:sz w:val="20"/>
                <w:szCs w:val="20"/>
              </w:rPr>
              <w:t>0.0001</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0"/>
                <w:szCs w:val="20"/>
              </w:rPr>
            </w:pPr>
            <w:r w:rsidRPr="006E5B07">
              <w:rPr>
                <w:bCs/>
                <w:sz w:val="20"/>
                <w:szCs w:val="20"/>
              </w:rPr>
              <w:t>0.0005</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0"/>
                <w:szCs w:val="20"/>
              </w:rPr>
            </w:pPr>
            <w:r w:rsidRPr="006E5B07">
              <w:rPr>
                <w:bCs/>
                <w:sz w:val="20"/>
                <w:szCs w:val="20"/>
              </w:rPr>
              <w:t>0.0006</w:t>
            </w:r>
          </w:p>
        </w:tc>
        <w:tc>
          <w:tcPr>
            <w:tcW w:w="1409"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0"/>
                <w:szCs w:val="20"/>
              </w:rPr>
            </w:pPr>
            <w:r w:rsidRPr="006E5B07">
              <w:rPr>
                <w:bCs/>
                <w:sz w:val="20"/>
                <w:szCs w:val="20"/>
              </w:rPr>
              <w:t>0.0054</w:t>
            </w:r>
          </w:p>
        </w:tc>
      </w:tr>
      <w:tr w:rsidR="004D1D22" w:rsidRPr="006E5B07" w:rsidTr="000F1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425" w:type="dxa"/>
            <w:vMerge/>
            <w:tcBorders>
              <w:top w:val="nil"/>
              <w:left w:val="single" w:sz="4" w:space="0" w:color="auto"/>
              <w:bottom w:val="single" w:sz="4" w:space="0" w:color="auto"/>
              <w:right w:val="single" w:sz="4" w:space="0" w:color="auto"/>
            </w:tcBorders>
            <w:vAlign w:val="center"/>
          </w:tcPr>
          <w:p w:rsidR="004D1D22" w:rsidRPr="006E5B07" w:rsidRDefault="004D1D22" w:rsidP="000F18FC">
            <w:pPr>
              <w:widowControl/>
              <w:adjustRightInd w:val="0"/>
              <w:snapToGrid w:val="0"/>
              <w:ind w:leftChars="-50" w:left="-105" w:rightChars="-50" w:right="-105"/>
              <w:jc w:val="center"/>
              <w:rPr>
                <w:kern w:val="0"/>
                <w:szCs w:val="21"/>
              </w:rPr>
            </w:pPr>
          </w:p>
        </w:tc>
        <w:tc>
          <w:tcPr>
            <w:tcW w:w="1168" w:type="dxa"/>
            <w:tcBorders>
              <w:top w:val="nil"/>
              <w:left w:val="nil"/>
              <w:bottom w:val="single" w:sz="4" w:space="0" w:color="auto"/>
              <w:right w:val="single" w:sz="4" w:space="0" w:color="auto"/>
            </w:tcBorders>
            <w:noWrap/>
            <w:vAlign w:val="center"/>
          </w:tcPr>
          <w:p w:rsidR="004D1D22" w:rsidRPr="006E5B07" w:rsidRDefault="004D1D22" w:rsidP="000F18FC">
            <w:pPr>
              <w:widowControl/>
              <w:adjustRightInd w:val="0"/>
              <w:snapToGrid w:val="0"/>
              <w:jc w:val="center"/>
              <w:rPr>
                <w:kern w:val="0"/>
                <w:szCs w:val="21"/>
              </w:rPr>
            </w:pPr>
            <w:r w:rsidRPr="006E5B07">
              <w:rPr>
                <w:kern w:val="0"/>
                <w:szCs w:val="21"/>
              </w:rPr>
              <w:t>n</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4"/>
                <w:szCs w:val="24"/>
              </w:rPr>
            </w:pPr>
            <w:r w:rsidRPr="006E5B07">
              <w:rPr>
                <w:bCs/>
              </w:rPr>
              <w:t>7</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4"/>
                <w:szCs w:val="24"/>
              </w:rPr>
            </w:pPr>
            <w:r w:rsidRPr="006E5B07">
              <w:rPr>
                <w:bCs/>
              </w:rPr>
              <w:t>7</w:t>
            </w:r>
          </w:p>
        </w:tc>
        <w:tc>
          <w:tcPr>
            <w:tcW w:w="1408"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4"/>
                <w:szCs w:val="24"/>
              </w:rPr>
            </w:pPr>
            <w:r w:rsidRPr="006E5B07">
              <w:rPr>
                <w:bCs/>
              </w:rPr>
              <w:t>7</w:t>
            </w:r>
          </w:p>
        </w:tc>
        <w:tc>
          <w:tcPr>
            <w:tcW w:w="1409" w:type="dxa"/>
            <w:tcBorders>
              <w:top w:val="nil"/>
              <w:left w:val="nil"/>
              <w:bottom w:val="single" w:sz="4" w:space="0" w:color="auto"/>
              <w:right w:val="single" w:sz="4" w:space="0" w:color="auto"/>
            </w:tcBorders>
            <w:vAlign w:val="center"/>
          </w:tcPr>
          <w:p w:rsidR="004D1D22" w:rsidRPr="006E5B07" w:rsidRDefault="004D1D22" w:rsidP="000F18FC">
            <w:pPr>
              <w:jc w:val="center"/>
              <w:rPr>
                <w:bCs/>
                <w:sz w:val="24"/>
                <w:szCs w:val="24"/>
              </w:rPr>
            </w:pPr>
            <w:r w:rsidRPr="006E5B07">
              <w:rPr>
                <w:bCs/>
              </w:rPr>
              <w:t>7</w:t>
            </w:r>
          </w:p>
        </w:tc>
      </w:tr>
      <w:tr w:rsidR="001A1ED2" w:rsidRPr="006E5B07" w:rsidTr="009F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2425" w:type="dxa"/>
            <w:tcBorders>
              <w:top w:val="single" w:sz="4" w:space="0" w:color="auto"/>
              <w:left w:val="single" w:sz="4" w:space="0" w:color="auto"/>
              <w:bottom w:val="single" w:sz="4" w:space="0" w:color="auto"/>
              <w:right w:val="single" w:sz="4" w:space="0" w:color="auto"/>
            </w:tcBorders>
            <w:vAlign w:val="center"/>
          </w:tcPr>
          <w:p w:rsidR="001A1ED2" w:rsidRPr="006E5B07" w:rsidRDefault="001A1ED2" w:rsidP="00CA3C15">
            <w:pPr>
              <w:widowControl/>
              <w:adjustRightInd w:val="0"/>
              <w:snapToGrid w:val="0"/>
              <w:ind w:leftChars="-50" w:left="-105" w:rightChars="-50" w:right="-105"/>
              <w:rPr>
                <w:kern w:val="0"/>
                <w:szCs w:val="21"/>
              </w:rPr>
            </w:pPr>
            <w:r w:rsidRPr="006E5B07">
              <w:rPr>
                <w:kern w:val="0"/>
                <w:szCs w:val="21"/>
              </w:rPr>
              <w:t>经检验后参与统计的</w:t>
            </w:r>
            <w:r w:rsidR="009F5292" w:rsidRPr="006E5B07">
              <w:rPr>
                <w:kern w:val="0"/>
                <w:szCs w:val="21"/>
              </w:rPr>
              <w:t>实验室</w:t>
            </w:r>
          </w:p>
        </w:tc>
        <w:tc>
          <w:tcPr>
            <w:tcW w:w="1168" w:type="dxa"/>
            <w:tcBorders>
              <w:top w:val="nil"/>
              <w:left w:val="nil"/>
              <w:bottom w:val="single" w:sz="4" w:space="0" w:color="auto"/>
              <w:right w:val="single" w:sz="4" w:space="0" w:color="auto"/>
            </w:tcBorders>
            <w:noWrap/>
            <w:vAlign w:val="center"/>
          </w:tcPr>
          <w:p w:rsidR="001A1ED2" w:rsidRPr="006E5B07" w:rsidRDefault="001A1ED2" w:rsidP="001A1ED2">
            <w:pPr>
              <w:snapToGrid w:val="0"/>
              <w:jc w:val="center"/>
              <w:rPr>
                <w:kern w:val="0"/>
                <w:szCs w:val="21"/>
              </w:rPr>
            </w:pPr>
            <w:r w:rsidRPr="006E5B07">
              <w:rPr>
                <w:kern w:val="0"/>
                <w:szCs w:val="21"/>
              </w:rPr>
              <w:t>p</w:t>
            </w:r>
          </w:p>
        </w:tc>
        <w:tc>
          <w:tcPr>
            <w:tcW w:w="1408" w:type="dxa"/>
            <w:tcBorders>
              <w:top w:val="nil"/>
              <w:left w:val="nil"/>
              <w:bottom w:val="single" w:sz="4" w:space="0" w:color="auto"/>
              <w:right w:val="single" w:sz="4" w:space="0" w:color="auto"/>
            </w:tcBorders>
            <w:vAlign w:val="center"/>
          </w:tcPr>
          <w:p w:rsidR="001A1ED2" w:rsidRPr="006E5B07" w:rsidRDefault="001A1ED2">
            <w:pPr>
              <w:jc w:val="center"/>
              <w:rPr>
                <w:color w:val="000000"/>
                <w:szCs w:val="21"/>
              </w:rPr>
            </w:pPr>
            <w:r w:rsidRPr="006E5B07">
              <w:rPr>
                <w:color w:val="000000"/>
                <w:szCs w:val="21"/>
              </w:rPr>
              <w:t xml:space="preserve">13 </w:t>
            </w:r>
          </w:p>
        </w:tc>
        <w:tc>
          <w:tcPr>
            <w:tcW w:w="1408" w:type="dxa"/>
            <w:tcBorders>
              <w:top w:val="nil"/>
              <w:left w:val="nil"/>
              <w:bottom w:val="single" w:sz="4" w:space="0" w:color="auto"/>
              <w:right w:val="single" w:sz="4" w:space="0" w:color="auto"/>
            </w:tcBorders>
            <w:vAlign w:val="center"/>
          </w:tcPr>
          <w:p w:rsidR="001A1ED2" w:rsidRPr="006E5B07" w:rsidRDefault="001A1ED2">
            <w:pPr>
              <w:jc w:val="center"/>
              <w:rPr>
                <w:color w:val="000000"/>
                <w:szCs w:val="21"/>
              </w:rPr>
            </w:pPr>
            <w:r w:rsidRPr="006E5B07">
              <w:rPr>
                <w:color w:val="000000"/>
                <w:szCs w:val="21"/>
              </w:rPr>
              <w:t xml:space="preserve">15 </w:t>
            </w:r>
          </w:p>
        </w:tc>
        <w:tc>
          <w:tcPr>
            <w:tcW w:w="1408" w:type="dxa"/>
            <w:tcBorders>
              <w:top w:val="nil"/>
              <w:left w:val="nil"/>
              <w:bottom w:val="single" w:sz="4" w:space="0" w:color="auto"/>
              <w:right w:val="single" w:sz="4" w:space="0" w:color="auto"/>
            </w:tcBorders>
            <w:vAlign w:val="center"/>
          </w:tcPr>
          <w:p w:rsidR="001A1ED2" w:rsidRPr="006E5B07" w:rsidRDefault="001A1ED2">
            <w:pPr>
              <w:jc w:val="center"/>
              <w:rPr>
                <w:color w:val="000000"/>
                <w:szCs w:val="21"/>
              </w:rPr>
            </w:pPr>
            <w:r w:rsidRPr="006E5B07">
              <w:rPr>
                <w:color w:val="000000"/>
                <w:szCs w:val="21"/>
              </w:rPr>
              <w:t xml:space="preserve">15 </w:t>
            </w:r>
          </w:p>
        </w:tc>
        <w:tc>
          <w:tcPr>
            <w:tcW w:w="1409" w:type="dxa"/>
            <w:tcBorders>
              <w:top w:val="nil"/>
              <w:left w:val="nil"/>
              <w:bottom w:val="single" w:sz="4" w:space="0" w:color="auto"/>
              <w:right w:val="single" w:sz="4" w:space="0" w:color="auto"/>
            </w:tcBorders>
            <w:vAlign w:val="center"/>
          </w:tcPr>
          <w:p w:rsidR="001A1ED2" w:rsidRPr="006E5B07" w:rsidRDefault="001A1ED2">
            <w:pPr>
              <w:jc w:val="center"/>
              <w:rPr>
                <w:color w:val="000000"/>
                <w:szCs w:val="21"/>
              </w:rPr>
            </w:pPr>
            <w:r w:rsidRPr="006E5B07">
              <w:rPr>
                <w:color w:val="000000"/>
                <w:szCs w:val="21"/>
              </w:rPr>
              <w:t xml:space="preserve">13 </w:t>
            </w:r>
          </w:p>
        </w:tc>
      </w:tr>
    </w:tbl>
    <w:p w:rsidR="000F18FC" w:rsidRDefault="000F18FC" w:rsidP="003A1EF4">
      <w:pPr>
        <w:jc w:val="center"/>
        <w:outlineLvl w:val="3"/>
        <w:rPr>
          <w:rFonts w:eastAsia="黑体" w:hint="eastAsia"/>
          <w:spacing w:val="8"/>
          <w:szCs w:val="21"/>
        </w:rPr>
      </w:pPr>
    </w:p>
    <w:p w:rsidR="000F18FC" w:rsidRDefault="000F18FC" w:rsidP="003A1EF4">
      <w:pPr>
        <w:jc w:val="center"/>
        <w:outlineLvl w:val="3"/>
        <w:rPr>
          <w:rFonts w:eastAsia="黑体" w:hint="eastAsia"/>
          <w:spacing w:val="8"/>
          <w:szCs w:val="21"/>
        </w:rPr>
      </w:pPr>
    </w:p>
    <w:p w:rsidR="00FF595A" w:rsidRPr="006E5B07" w:rsidRDefault="007F7800" w:rsidP="003A1EF4">
      <w:pPr>
        <w:jc w:val="center"/>
        <w:outlineLvl w:val="3"/>
        <w:rPr>
          <w:rFonts w:eastAsia="黑体"/>
          <w:spacing w:val="8"/>
          <w:szCs w:val="21"/>
        </w:rPr>
      </w:pPr>
      <w:r w:rsidRPr="006E5B07">
        <w:rPr>
          <w:rFonts w:eastAsia="黑体"/>
          <w:spacing w:val="8"/>
          <w:szCs w:val="21"/>
        </w:rPr>
        <w:t>表</w:t>
      </w:r>
      <w:r w:rsidRPr="006E5B07">
        <w:rPr>
          <w:rFonts w:eastAsia="黑体"/>
          <w:spacing w:val="8"/>
          <w:szCs w:val="21"/>
        </w:rPr>
        <w:t xml:space="preserve">3  </w:t>
      </w:r>
      <w:r w:rsidRPr="006E5B07">
        <w:rPr>
          <w:rFonts w:eastAsia="黑体"/>
          <w:spacing w:val="8"/>
          <w:szCs w:val="21"/>
        </w:rPr>
        <w:t>各实验室</w:t>
      </w:r>
      <w:r w:rsidRPr="006E5B07">
        <w:rPr>
          <w:rFonts w:eastAsia="黑体"/>
          <w:spacing w:val="8"/>
          <w:szCs w:val="21"/>
        </w:rPr>
        <w:t>ICP-AES</w:t>
      </w:r>
      <w:r w:rsidRPr="006E5B07">
        <w:rPr>
          <w:rFonts w:eastAsia="黑体"/>
          <w:spacing w:val="8"/>
          <w:szCs w:val="21"/>
        </w:rPr>
        <w:t>法</w:t>
      </w:r>
      <w:proofErr w:type="gramStart"/>
      <w:r w:rsidRPr="006E5B07">
        <w:rPr>
          <w:rFonts w:eastAsia="黑体"/>
          <w:spacing w:val="8"/>
          <w:szCs w:val="21"/>
        </w:rPr>
        <w:t>测定高</w:t>
      </w:r>
      <w:proofErr w:type="gramEnd"/>
      <w:r w:rsidRPr="006E5B07">
        <w:rPr>
          <w:rFonts w:eastAsia="黑体"/>
          <w:spacing w:val="8"/>
          <w:szCs w:val="21"/>
        </w:rPr>
        <w:t>镍锍中砷的平均值和标准偏差</w:t>
      </w:r>
    </w:p>
    <w:tbl>
      <w:tblPr>
        <w:tblW w:w="9195" w:type="dxa"/>
        <w:tblInd w:w="93" w:type="dxa"/>
        <w:tblLook w:val="00A0"/>
      </w:tblPr>
      <w:tblGrid>
        <w:gridCol w:w="2019"/>
        <w:gridCol w:w="1011"/>
        <w:gridCol w:w="1233"/>
        <w:gridCol w:w="1233"/>
        <w:gridCol w:w="1233"/>
        <w:gridCol w:w="1233"/>
        <w:gridCol w:w="1233"/>
      </w:tblGrid>
      <w:tr w:rsidR="001A1ED2" w:rsidRPr="006E5B07" w:rsidTr="000F18FC">
        <w:trPr>
          <w:trHeight w:val="312"/>
        </w:trPr>
        <w:tc>
          <w:tcPr>
            <w:tcW w:w="2019" w:type="dxa"/>
            <w:vMerge w:val="restart"/>
            <w:tcBorders>
              <w:top w:val="single" w:sz="4" w:space="0" w:color="auto"/>
              <w:left w:val="single" w:sz="4" w:space="0" w:color="auto"/>
              <w:bottom w:val="single" w:sz="4" w:space="0" w:color="auto"/>
              <w:right w:val="single" w:sz="4" w:space="0" w:color="auto"/>
            </w:tcBorders>
            <w:vAlign w:val="center"/>
          </w:tcPr>
          <w:p w:rsidR="001A1ED2" w:rsidRPr="006E5B07" w:rsidRDefault="001A1ED2" w:rsidP="000F18FC">
            <w:pPr>
              <w:widowControl/>
              <w:adjustRightInd w:val="0"/>
              <w:snapToGrid w:val="0"/>
              <w:jc w:val="center"/>
              <w:rPr>
                <w:kern w:val="0"/>
                <w:szCs w:val="21"/>
              </w:rPr>
            </w:pPr>
            <w:r w:rsidRPr="006E5B07">
              <w:rPr>
                <w:rFonts w:hAnsi="宋体"/>
                <w:kern w:val="0"/>
                <w:szCs w:val="21"/>
              </w:rPr>
              <w:t>实验室</w:t>
            </w:r>
          </w:p>
        </w:tc>
        <w:tc>
          <w:tcPr>
            <w:tcW w:w="1011" w:type="dxa"/>
            <w:vMerge w:val="restart"/>
            <w:tcBorders>
              <w:top w:val="single" w:sz="8" w:space="0" w:color="auto"/>
              <w:left w:val="single" w:sz="4" w:space="0" w:color="auto"/>
              <w:bottom w:val="single" w:sz="4" w:space="0" w:color="auto"/>
              <w:right w:val="nil"/>
            </w:tcBorders>
            <w:noWrap/>
            <w:vAlign w:val="center"/>
          </w:tcPr>
          <w:p w:rsidR="001A1ED2" w:rsidRPr="006E5B07" w:rsidRDefault="001A1ED2" w:rsidP="000F18FC">
            <w:pPr>
              <w:widowControl/>
              <w:adjustRightInd w:val="0"/>
              <w:snapToGrid w:val="0"/>
              <w:jc w:val="center"/>
              <w:rPr>
                <w:kern w:val="0"/>
                <w:szCs w:val="21"/>
              </w:rPr>
            </w:pPr>
          </w:p>
        </w:tc>
        <w:tc>
          <w:tcPr>
            <w:tcW w:w="6165" w:type="dxa"/>
            <w:gridSpan w:val="5"/>
            <w:tcBorders>
              <w:top w:val="single" w:sz="4" w:space="0" w:color="auto"/>
              <w:left w:val="single" w:sz="4" w:space="0" w:color="auto"/>
              <w:bottom w:val="single" w:sz="4" w:space="0" w:color="auto"/>
              <w:right w:val="single" w:sz="4" w:space="0" w:color="auto"/>
            </w:tcBorders>
            <w:noWrap/>
            <w:vAlign w:val="center"/>
          </w:tcPr>
          <w:p w:rsidR="001A1ED2" w:rsidRPr="006E5B07" w:rsidRDefault="001A1ED2" w:rsidP="000F18FC">
            <w:pPr>
              <w:widowControl/>
              <w:adjustRightInd w:val="0"/>
              <w:snapToGrid w:val="0"/>
              <w:jc w:val="center"/>
              <w:rPr>
                <w:kern w:val="0"/>
                <w:szCs w:val="21"/>
              </w:rPr>
            </w:pPr>
            <w:r w:rsidRPr="006E5B07">
              <w:rPr>
                <w:rFonts w:hAnsi="宋体"/>
                <w:kern w:val="0"/>
                <w:szCs w:val="21"/>
              </w:rPr>
              <w:t>水平</w:t>
            </w:r>
            <w:r w:rsidRPr="006E5B07">
              <w:rPr>
                <w:kern w:val="0"/>
                <w:szCs w:val="21"/>
              </w:rPr>
              <w:t xml:space="preserve">  j</w:t>
            </w:r>
          </w:p>
        </w:tc>
      </w:tr>
      <w:tr w:rsidR="001A1ED2" w:rsidRPr="006E5B07" w:rsidTr="000F18FC">
        <w:trPr>
          <w:trHeight w:val="312"/>
        </w:trPr>
        <w:tc>
          <w:tcPr>
            <w:tcW w:w="2019" w:type="dxa"/>
            <w:vMerge/>
            <w:tcBorders>
              <w:top w:val="single" w:sz="4" w:space="0" w:color="auto"/>
              <w:left w:val="single" w:sz="4" w:space="0" w:color="auto"/>
              <w:bottom w:val="single" w:sz="4" w:space="0" w:color="auto"/>
              <w:right w:val="single" w:sz="4" w:space="0" w:color="auto"/>
            </w:tcBorders>
            <w:vAlign w:val="center"/>
          </w:tcPr>
          <w:p w:rsidR="001A1ED2" w:rsidRPr="006E5B07" w:rsidRDefault="001A1ED2" w:rsidP="000F18FC">
            <w:pPr>
              <w:widowControl/>
              <w:adjustRightInd w:val="0"/>
              <w:snapToGrid w:val="0"/>
              <w:jc w:val="center"/>
              <w:rPr>
                <w:kern w:val="0"/>
                <w:szCs w:val="21"/>
              </w:rPr>
            </w:pPr>
          </w:p>
        </w:tc>
        <w:tc>
          <w:tcPr>
            <w:tcW w:w="1011" w:type="dxa"/>
            <w:vMerge/>
            <w:tcBorders>
              <w:top w:val="single" w:sz="8" w:space="0" w:color="auto"/>
              <w:left w:val="single" w:sz="4" w:space="0" w:color="auto"/>
              <w:bottom w:val="single" w:sz="4" w:space="0" w:color="auto"/>
              <w:right w:val="nil"/>
            </w:tcBorders>
            <w:vAlign w:val="center"/>
          </w:tcPr>
          <w:p w:rsidR="001A1ED2" w:rsidRPr="006E5B07" w:rsidRDefault="001A1ED2" w:rsidP="000F18FC">
            <w:pPr>
              <w:widowControl/>
              <w:adjustRightInd w:val="0"/>
              <w:snapToGrid w:val="0"/>
              <w:jc w:val="center"/>
              <w:rPr>
                <w:kern w:val="0"/>
                <w:szCs w:val="21"/>
              </w:rPr>
            </w:pPr>
          </w:p>
        </w:tc>
        <w:tc>
          <w:tcPr>
            <w:tcW w:w="1233" w:type="dxa"/>
            <w:tcBorders>
              <w:top w:val="nil"/>
              <w:left w:val="single" w:sz="4" w:space="0" w:color="auto"/>
              <w:bottom w:val="single" w:sz="4" w:space="0" w:color="auto"/>
              <w:right w:val="single" w:sz="4" w:space="0" w:color="auto"/>
            </w:tcBorders>
            <w:noWrap/>
            <w:vAlign w:val="center"/>
          </w:tcPr>
          <w:p w:rsidR="001A1ED2" w:rsidRPr="006E5B07" w:rsidRDefault="001A1ED2" w:rsidP="000F18FC">
            <w:pPr>
              <w:widowControl/>
              <w:adjustRightInd w:val="0"/>
              <w:snapToGrid w:val="0"/>
              <w:jc w:val="center"/>
              <w:rPr>
                <w:kern w:val="0"/>
                <w:szCs w:val="21"/>
              </w:rPr>
            </w:pPr>
            <w:r w:rsidRPr="006E5B07">
              <w:rPr>
                <w:kern w:val="0"/>
                <w:szCs w:val="21"/>
              </w:rPr>
              <w:t>1</w:t>
            </w:r>
          </w:p>
        </w:tc>
        <w:tc>
          <w:tcPr>
            <w:tcW w:w="1233" w:type="dxa"/>
            <w:tcBorders>
              <w:top w:val="nil"/>
              <w:left w:val="nil"/>
              <w:bottom w:val="single" w:sz="4" w:space="0" w:color="auto"/>
              <w:right w:val="single" w:sz="4" w:space="0" w:color="auto"/>
            </w:tcBorders>
            <w:noWrap/>
            <w:vAlign w:val="center"/>
          </w:tcPr>
          <w:p w:rsidR="001A1ED2" w:rsidRPr="006E5B07" w:rsidRDefault="001A1ED2" w:rsidP="000F18FC">
            <w:pPr>
              <w:widowControl/>
              <w:adjustRightInd w:val="0"/>
              <w:snapToGrid w:val="0"/>
              <w:jc w:val="center"/>
              <w:rPr>
                <w:kern w:val="0"/>
                <w:szCs w:val="21"/>
              </w:rPr>
            </w:pPr>
            <w:r w:rsidRPr="006E5B07">
              <w:rPr>
                <w:kern w:val="0"/>
                <w:szCs w:val="21"/>
              </w:rPr>
              <w:t>2</w:t>
            </w:r>
          </w:p>
        </w:tc>
        <w:tc>
          <w:tcPr>
            <w:tcW w:w="1233" w:type="dxa"/>
            <w:tcBorders>
              <w:top w:val="nil"/>
              <w:left w:val="nil"/>
              <w:bottom w:val="single" w:sz="4" w:space="0" w:color="auto"/>
              <w:right w:val="single" w:sz="4" w:space="0" w:color="auto"/>
            </w:tcBorders>
            <w:noWrap/>
            <w:vAlign w:val="center"/>
          </w:tcPr>
          <w:p w:rsidR="001A1ED2" w:rsidRPr="006E5B07" w:rsidRDefault="001A1ED2" w:rsidP="000F18FC">
            <w:pPr>
              <w:widowControl/>
              <w:adjustRightInd w:val="0"/>
              <w:snapToGrid w:val="0"/>
              <w:jc w:val="center"/>
              <w:rPr>
                <w:kern w:val="0"/>
                <w:szCs w:val="21"/>
              </w:rPr>
            </w:pPr>
            <w:r w:rsidRPr="006E5B07">
              <w:rPr>
                <w:kern w:val="0"/>
                <w:szCs w:val="21"/>
              </w:rPr>
              <w:t>3</w:t>
            </w:r>
          </w:p>
        </w:tc>
        <w:tc>
          <w:tcPr>
            <w:tcW w:w="1233" w:type="dxa"/>
            <w:tcBorders>
              <w:top w:val="nil"/>
              <w:left w:val="nil"/>
              <w:bottom w:val="single" w:sz="4" w:space="0" w:color="auto"/>
              <w:right w:val="single" w:sz="4" w:space="0" w:color="auto"/>
            </w:tcBorders>
            <w:noWrap/>
            <w:vAlign w:val="center"/>
          </w:tcPr>
          <w:p w:rsidR="001A1ED2" w:rsidRPr="006E5B07" w:rsidRDefault="001A1ED2" w:rsidP="000F18FC">
            <w:pPr>
              <w:widowControl/>
              <w:adjustRightInd w:val="0"/>
              <w:snapToGrid w:val="0"/>
              <w:jc w:val="center"/>
              <w:rPr>
                <w:kern w:val="0"/>
                <w:szCs w:val="21"/>
              </w:rPr>
            </w:pPr>
            <w:r w:rsidRPr="006E5B07">
              <w:rPr>
                <w:kern w:val="0"/>
                <w:szCs w:val="21"/>
              </w:rPr>
              <w:t>4</w:t>
            </w:r>
          </w:p>
        </w:tc>
        <w:tc>
          <w:tcPr>
            <w:tcW w:w="1233" w:type="dxa"/>
            <w:tcBorders>
              <w:top w:val="nil"/>
              <w:left w:val="nil"/>
              <w:bottom w:val="single" w:sz="4" w:space="0" w:color="auto"/>
              <w:right w:val="single" w:sz="4" w:space="0" w:color="auto"/>
            </w:tcBorders>
            <w:noWrap/>
            <w:vAlign w:val="center"/>
          </w:tcPr>
          <w:p w:rsidR="001A1ED2" w:rsidRPr="006E5B07" w:rsidRDefault="001A1ED2" w:rsidP="000F18FC">
            <w:pPr>
              <w:widowControl/>
              <w:adjustRightInd w:val="0"/>
              <w:snapToGrid w:val="0"/>
              <w:jc w:val="center"/>
              <w:rPr>
                <w:kern w:val="0"/>
                <w:szCs w:val="21"/>
              </w:rPr>
            </w:pPr>
            <w:r w:rsidRPr="006E5B07">
              <w:rPr>
                <w:kern w:val="0"/>
                <w:szCs w:val="21"/>
              </w:rPr>
              <w:t>5</w:t>
            </w:r>
          </w:p>
        </w:tc>
      </w:tr>
      <w:tr w:rsidR="00A0320B"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金川集团股份有限公司</w:t>
            </w: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rFonts w:hAnsi="宋体"/>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0.0288</w:t>
            </w:r>
          </w:p>
        </w:tc>
        <w:tc>
          <w:tcPr>
            <w:tcW w:w="1233"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0.0583</w:t>
            </w:r>
          </w:p>
        </w:tc>
        <w:tc>
          <w:tcPr>
            <w:tcW w:w="1233"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0.306</w:t>
            </w:r>
          </w:p>
        </w:tc>
        <w:tc>
          <w:tcPr>
            <w:tcW w:w="1233"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0.679</w:t>
            </w:r>
          </w:p>
        </w:tc>
        <w:tc>
          <w:tcPr>
            <w:tcW w:w="1233"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1.043</w:t>
            </w:r>
          </w:p>
        </w:tc>
      </w:tr>
      <w:tr w:rsidR="00A0320B"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0.0014</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5</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0.008</w:t>
            </w:r>
            <w:r w:rsidR="00685B45" w:rsidRPr="006E5B07">
              <w:rPr>
                <w:bCs/>
                <w:kern w:val="0"/>
                <w:szCs w:val="21"/>
              </w:rPr>
              <w:t>2</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w:t>
            </w:r>
            <w:r w:rsidR="00685B45" w:rsidRPr="006E5B07">
              <w:rPr>
                <w:bCs/>
                <w:kern w:val="0"/>
                <w:szCs w:val="21"/>
              </w:rPr>
              <w:t>4</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0.022</w:t>
            </w:r>
          </w:p>
        </w:tc>
      </w:tr>
      <w:tr w:rsidR="00A0320B"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北矿检测技术有限公司（一验）</w:t>
            </w: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rFonts w:hAnsi="宋体"/>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0.0297</w:t>
            </w:r>
          </w:p>
        </w:tc>
        <w:tc>
          <w:tcPr>
            <w:tcW w:w="1233"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0.0597</w:t>
            </w:r>
          </w:p>
        </w:tc>
        <w:tc>
          <w:tcPr>
            <w:tcW w:w="1233"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0.307</w:t>
            </w:r>
          </w:p>
        </w:tc>
        <w:tc>
          <w:tcPr>
            <w:tcW w:w="1233"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0.672</w:t>
            </w:r>
          </w:p>
        </w:tc>
        <w:tc>
          <w:tcPr>
            <w:tcW w:w="1233" w:type="dxa"/>
            <w:tcBorders>
              <w:top w:val="single" w:sz="4" w:space="0" w:color="auto"/>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1.037</w:t>
            </w:r>
          </w:p>
        </w:tc>
      </w:tr>
      <w:tr w:rsidR="00A0320B"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0.0013</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0.001</w:t>
            </w:r>
            <w:r w:rsidR="00685B45" w:rsidRPr="006E5B07">
              <w:rPr>
                <w:bCs/>
                <w:kern w:val="0"/>
                <w:szCs w:val="21"/>
              </w:rPr>
              <w:t>8</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0.006</w:t>
            </w:r>
            <w:r w:rsidR="00685B45" w:rsidRPr="006E5B07">
              <w:rPr>
                <w:bCs/>
                <w:kern w:val="0"/>
                <w:szCs w:val="21"/>
              </w:rPr>
              <w:t>8</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w:t>
            </w:r>
            <w:r w:rsidR="00685B45" w:rsidRPr="006E5B07">
              <w:rPr>
                <w:bCs/>
                <w:kern w:val="0"/>
                <w:szCs w:val="21"/>
              </w:rPr>
              <w:t>3</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0.019</w:t>
            </w:r>
          </w:p>
        </w:tc>
      </w:tr>
      <w:tr w:rsidR="00A0320B"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single" w:sz="8"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广东省工业分析检测中心（一验）</w:t>
            </w: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rFonts w:hAnsi="宋体"/>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0.0302</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0.0569</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0.300</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0.669</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1.037</w:t>
            </w:r>
          </w:p>
        </w:tc>
      </w:tr>
      <w:tr w:rsidR="00A0320B"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0.00074</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0.00072</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w:t>
            </w:r>
            <w:r w:rsidR="00685B45" w:rsidRPr="006E5B07">
              <w:rPr>
                <w:bCs/>
                <w:kern w:val="0"/>
                <w:szCs w:val="21"/>
              </w:rPr>
              <w:t>80</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0.008</w:t>
            </w:r>
            <w:r w:rsidR="00685B45" w:rsidRPr="006E5B07">
              <w:rPr>
                <w:bCs/>
                <w:kern w:val="0"/>
                <w:szCs w:val="21"/>
              </w:rPr>
              <w:t>3</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0.016</w:t>
            </w:r>
          </w:p>
        </w:tc>
      </w:tr>
      <w:tr w:rsidR="00A0320B"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A0320B"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ind w:leftChars="-50" w:left="-105"/>
              <w:jc w:val="center"/>
              <w:rPr>
                <w:kern w:val="0"/>
                <w:szCs w:val="21"/>
              </w:rPr>
            </w:pPr>
            <w:r w:rsidRPr="006E5B07">
              <w:rPr>
                <w:kern w:val="0"/>
                <w:szCs w:val="21"/>
              </w:rPr>
              <w:t>国标（北京）检验认证有限公司（一验）</w:t>
            </w: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rFonts w:hAnsi="宋体"/>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0.0264</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0.0535</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0.305</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0.654</w:t>
            </w:r>
          </w:p>
        </w:tc>
        <w:tc>
          <w:tcPr>
            <w:tcW w:w="1233" w:type="dxa"/>
            <w:tcBorders>
              <w:top w:val="single" w:sz="4" w:space="0" w:color="auto"/>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1.019</w:t>
            </w:r>
          </w:p>
        </w:tc>
      </w:tr>
      <w:tr w:rsidR="00A0320B"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kern w:val="0"/>
                <w:szCs w:val="21"/>
              </w:rPr>
            </w:pP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0.00066</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0.00059</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0.0020</w:t>
            </w:r>
          </w:p>
        </w:tc>
        <w:tc>
          <w:tcPr>
            <w:tcW w:w="1233" w:type="dxa"/>
            <w:tcBorders>
              <w:top w:val="nil"/>
              <w:left w:val="nil"/>
              <w:bottom w:val="single" w:sz="4" w:space="0" w:color="auto"/>
              <w:right w:val="single" w:sz="4" w:space="0" w:color="auto"/>
            </w:tcBorders>
            <w:vAlign w:val="center"/>
          </w:tcPr>
          <w:p w:rsidR="00A0320B" w:rsidRPr="006E5B07" w:rsidRDefault="00685B45" w:rsidP="000F18FC">
            <w:pPr>
              <w:widowControl/>
              <w:adjustRightInd w:val="0"/>
              <w:snapToGrid w:val="0"/>
              <w:jc w:val="center"/>
              <w:rPr>
                <w:bCs/>
                <w:kern w:val="0"/>
                <w:szCs w:val="21"/>
              </w:rPr>
            </w:pPr>
            <w:r w:rsidRPr="006E5B07">
              <w:rPr>
                <w:bCs/>
                <w:kern w:val="0"/>
                <w:szCs w:val="21"/>
              </w:rPr>
              <w:t>0.0057</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0.005</w:t>
            </w:r>
            <w:r w:rsidR="00685B45" w:rsidRPr="006E5B07">
              <w:rPr>
                <w:bCs/>
                <w:kern w:val="0"/>
                <w:szCs w:val="21"/>
              </w:rPr>
              <w:t>1</w:t>
            </w:r>
          </w:p>
        </w:tc>
      </w:tr>
      <w:tr w:rsidR="00A0320B"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A0320B" w:rsidRPr="006E5B07" w:rsidRDefault="00A0320B" w:rsidP="000F18FC">
            <w:pPr>
              <w:widowControl/>
              <w:adjustRightInd w:val="0"/>
              <w:snapToGrid w:val="0"/>
              <w:jc w:val="center"/>
              <w:rPr>
                <w:kern w:val="0"/>
                <w:szCs w:val="21"/>
              </w:rPr>
            </w:pPr>
          </w:p>
        </w:tc>
        <w:tc>
          <w:tcPr>
            <w:tcW w:w="1011" w:type="dxa"/>
            <w:tcBorders>
              <w:top w:val="nil"/>
              <w:left w:val="nil"/>
              <w:bottom w:val="single" w:sz="4" w:space="0" w:color="auto"/>
              <w:right w:val="single" w:sz="4" w:space="0" w:color="auto"/>
            </w:tcBorders>
            <w:noWrap/>
            <w:vAlign w:val="center"/>
          </w:tcPr>
          <w:p w:rsidR="00A0320B" w:rsidRPr="006E5B07" w:rsidRDefault="00A0320B"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A0320B" w:rsidRPr="006E5B07" w:rsidRDefault="00A0320B" w:rsidP="000F18FC">
            <w:pPr>
              <w:widowControl/>
              <w:adjustRightInd w:val="0"/>
              <w:snapToGrid w:val="0"/>
              <w:jc w:val="center"/>
              <w:rPr>
                <w:bCs/>
                <w:kern w:val="0"/>
                <w:szCs w:val="21"/>
              </w:rPr>
            </w:pPr>
            <w:r w:rsidRPr="006E5B07">
              <w:rPr>
                <w:bCs/>
                <w:kern w:val="0"/>
                <w:szCs w:val="21"/>
              </w:rPr>
              <w:t>11</w:t>
            </w:r>
          </w:p>
        </w:tc>
      </w:tr>
      <w:tr w:rsidR="00685B45"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广西冶金质检站（一验）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rFonts w:hAnsi="宋体"/>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0.0299</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0.0564</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0.314</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0.675</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0.0012</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0.0012</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0.0086</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0.015</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w:t>
            </w:r>
          </w:p>
        </w:tc>
      </w:tr>
      <w:tr w:rsidR="00685B45" w:rsidRPr="006E5B07" w:rsidTr="000F18FC">
        <w:trPr>
          <w:trHeight w:val="312"/>
        </w:trPr>
        <w:tc>
          <w:tcPr>
            <w:tcW w:w="2019" w:type="dxa"/>
            <w:vMerge w:val="restart"/>
            <w:tcBorders>
              <w:top w:val="single" w:sz="4" w:space="0" w:color="auto"/>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辽宁检验检疫局（一验）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0.0292</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0.0581</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0.306</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0.685</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1.053</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0.00093</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0.0014</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0.0070</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0.015</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0.023</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r>
      <w:tr w:rsidR="00685B45" w:rsidRPr="006E5B07" w:rsidTr="000F18FC">
        <w:trPr>
          <w:trHeight w:val="312"/>
        </w:trPr>
        <w:tc>
          <w:tcPr>
            <w:tcW w:w="2019" w:type="dxa"/>
            <w:vMerge w:val="restart"/>
            <w:tcBorders>
              <w:top w:val="single" w:sz="4" w:space="0" w:color="auto"/>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贵州省分析测试研究院（二验）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0.0277</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0.0584</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0.300</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0.683</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1.034</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0.0013</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0.0016</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0.0081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0.0098</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r>
      <w:tr w:rsidR="00685B45"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兰州金川新材料公司（二验）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0.0270</w:t>
            </w:r>
          </w:p>
        </w:tc>
        <w:tc>
          <w:tcPr>
            <w:tcW w:w="1233" w:type="dxa"/>
            <w:tcBorders>
              <w:top w:val="single" w:sz="4" w:space="0" w:color="auto"/>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0.0548</w:t>
            </w:r>
          </w:p>
        </w:tc>
        <w:tc>
          <w:tcPr>
            <w:tcW w:w="1233" w:type="dxa"/>
            <w:tcBorders>
              <w:top w:val="single" w:sz="4" w:space="0" w:color="auto"/>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0.313</w:t>
            </w:r>
          </w:p>
        </w:tc>
        <w:tc>
          <w:tcPr>
            <w:tcW w:w="1233" w:type="dxa"/>
            <w:tcBorders>
              <w:top w:val="single" w:sz="4" w:space="0" w:color="auto"/>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0.673</w:t>
            </w:r>
          </w:p>
        </w:tc>
        <w:tc>
          <w:tcPr>
            <w:tcW w:w="1233" w:type="dxa"/>
            <w:tcBorders>
              <w:top w:val="single" w:sz="4" w:space="0" w:color="auto"/>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1.021</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0.00054</w:t>
            </w:r>
          </w:p>
        </w:tc>
        <w:tc>
          <w:tcPr>
            <w:tcW w:w="1233" w:type="dxa"/>
            <w:tcBorders>
              <w:top w:val="nil"/>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0.0011</w:t>
            </w:r>
          </w:p>
        </w:tc>
        <w:tc>
          <w:tcPr>
            <w:tcW w:w="1233" w:type="dxa"/>
            <w:tcBorders>
              <w:top w:val="nil"/>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0.0048</w:t>
            </w:r>
          </w:p>
        </w:tc>
        <w:tc>
          <w:tcPr>
            <w:tcW w:w="1233" w:type="dxa"/>
            <w:tcBorders>
              <w:top w:val="nil"/>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0.010</w:t>
            </w:r>
          </w:p>
        </w:tc>
        <w:tc>
          <w:tcPr>
            <w:tcW w:w="1233" w:type="dxa"/>
            <w:tcBorders>
              <w:top w:val="nil"/>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0.018</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single" w:sz="8" w:space="0" w:color="auto"/>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r>
      <w:tr w:rsidR="00685B45"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浙江华友钴业股份有限公司（二验）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0.0265</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0.0555</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0.308</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0.677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1.018</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0.00061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0.00039</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0.0037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0.0069</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0.0053</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r>
      <w:tr w:rsidR="00685B45"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浙江亚通焊材有限公司</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0.0286</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0.0597</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0.302</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0.686</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0.0013</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0.0023</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0.0073</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0.0095</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w:t>
            </w:r>
          </w:p>
        </w:tc>
      </w:tr>
      <w:tr w:rsidR="00685B45"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中国检验认证集团广西有限公司（二验）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0.0287</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0.0560</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0.313</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0.676</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1.037</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0.00078</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0.0016</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0.0080</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0.0083</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r>
      <w:tr w:rsidR="00685B45"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广西壮族自治区分析测试研究中心（二验）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0.0294</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0.0581</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jc w:val="center"/>
              <w:rPr>
                <w:b/>
                <w:bCs/>
                <w:szCs w:val="21"/>
              </w:rPr>
            </w:pPr>
            <w:r w:rsidRPr="006E5B07">
              <w:rPr>
                <w:b/>
                <w:bCs/>
                <w:szCs w:val="21"/>
              </w:rPr>
              <w:t>0.343</w:t>
            </w:r>
            <w:r w:rsidR="009255A0" w:rsidRPr="006E5B07">
              <w:rPr>
                <w:b/>
                <w:bCs/>
                <w:szCs w:val="21"/>
              </w:rPr>
              <w:t>**</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0.695</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1.042</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0.00038</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0.0015</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0.0026</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0.0072</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0.036</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jc w:val="center"/>
              <w:rPr>
                <w:bCs/>
                <w:szCs w:val="21"/>
              </w:rPr>
            </w:pPr>
            <w:r w:rsidRPr="006E5B07">
              <w:rPr>
                <w:bCs/>
                <w:szCs w:val="21"/>
              </w:rPr>
              <w:t>11</w:t>
            </w:r>
          </w:p>
        </w:tc>
      </w:tr>
      <w:tr w:rsidR="00685B45"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长沙矿冶研究院有限责任公司（二验）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0.0291</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0.0572</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0.3116</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0.6871</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1.0677</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0.0012</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0.0010</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0.0073</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0.0078</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0.012</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11</w:t>
            </w:r>
          </w:p>
        </w:tc>
      </w:tr>
      <w:tr w:rsidR="00685B45" w:rsidRPr="006E5B07" w:rsidTr="000F18FC">
        <w:trPr>
          <w:trHeight w:val="312"/>
        </w:trPr>
        <w:tc>
          <w:tcPr>
            <w:tcW w:w="2019" w:type="dxa"/>
            <w:vMerge w:val="restart"/>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山东恒邦冶炼股份有限公司（二验）</w:t>
            </w: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0.0269</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0.0534</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0.3004</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0.652</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1.017</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0.0012</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0.0024</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0.0057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0.013</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0.026</w:t>
            </w:r>
          </w:p>
        </w:tc>
      </w:tr>
      <w:tr w:rsidR="00685B45" w:rsidRPr="006E5B07" w:rsidTr="000F18FC">
        <w:trPr>
          <w:trHeight w:val="312"/>
        </w:trPr>
        <w:tc>
          <w:tcPr>
            <w:tcW w:w="2019" w:type="dxa"/>
            <w:vMerge/>
            <w:tcBorders>
              <w:top w:val="nil"/>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nil"/>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nil"/>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r>
      <w:tr w:rsidR="00685B45" w:rsidRPr="006E5B07" w:rsidTr="000F18FC">
        <w:trPr>
          <w:trHeight w:val="312"/>
        </w:trPr>
        <w:tc>
          <w:tcPr>
            <w:tcW w:w="2019" w:type="dxa"/>
            <w:vMerge w:val="restart"/>
            <w:tcBorders>
              <w:top w:val="single" w:sz="4" w:space="0" w:color="auto"/>
              <w:left w:val="single" w:sz="4" w:space="0" w:color="auto"/>
              <w:right w:val="single" w:sz="4" w:space="0" w:color="auto"/>
            </w:tcBorders>
            <w:vAlign w:val="center"/>
          </w:tcPr>
          <w:p w:rsidR="00685B45" w:rsidRPr="006E5B07" w:rsidRDefault="00685B45" w:rsidP="000F18FC">
            <w:pPr>
              <w:widowControl/>
              <w:adjustRightInd w:val="0"/>
              <w:snapToGrid w:val="0"/>
              <w:ind w:leftChars="-50" w:left="-105"/>
              <w:jc w:val="center"/>
              <w:rPr>
                <w:kern w:val="0"/>
                <w:szCs w:val="21"/>
              </w:rPr>
            </w:pPr>
            <w:r w:rsidRPr="006E5B07">
              <w:rPr>
                <w:kern w:val="0"/>
                <w:szCs w:val="21"/>
              </w:rPr>
              <w:t>峨眉山市峨半高纯材料有限公司（二验）</w:t>
            </w:r>
          </w:p>
        </w:tc>
        <w:tc>
          <w:tcPr>
            <w:tcW w:w="1011" w:type="dxa"/>
            <w:tcBorders>
              <w:top w:val="single" w:sz="4" w:space="0" w:color="auto"/>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平均值</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0.0296</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0.0535</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0.294</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0.682</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1.021</w:t>
            </w:r>
          </w:p>
        </w:tc>
      </w:tr>
      <w:tr w:rsidR="00685B45" w:rsidRPr="006E5B07" w:rsidTr="000F18FC">
        <w:trPr>
          <w:trHeight w:val="312"/>
        </w:trPr>
        <w:tc>
          <w:tcPr>
            <w:tcW w:w="2019" w:type="dxa"/>
            <w:vMerge/>
            <w:tcBorders>
              <w:left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single" w:sz="4" w:space="0" w:color="auto"/>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s</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0.0003</w:t>
            </w:r>
            <w:r w:rsidR="00163682" w:rsidRPr="006E5B07">
              <w:rPr>
                <w:bCs/>
                <w:kern w:val="0"/>
                <w:szCs w:val="21"/>
              </w:rPr>
              <w:t>0</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0.0009</w:t>
            </w:r>
            <w:r w:rsidR="00163682" w:rsidRPr="006E5B07">
              <w:rPr>
                <w:bCs/>
                <w:kern w:val="0"/>
                <w:szCs w:val="21"/>
              </w:rPr>
              <w:t>0</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0.0055</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0.0048</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0.0045</w:t>
            </w:r>
          </w:p>
        </w:tc>
      </w:tr>
      <w:tr w:rsidR="00685B45" w:rsidRPr="006E5B07" w:rsidTr="000F18FC">
        <w:trPr>
          <w:trHeight w:val="312"/>
        </w:trPr>
        <w:tc>
          <w:tcPr>
            <w:tcW w:w="2019" w:type="dxa"/>
            <w:vMerge/>
            <w:tcBorders>
              <w:left w:val="single" w:sz="4" w:space="0" w:color="auto"/>
              <w:bottom w:val="single" w:sz="4" w:space="0" w:color="auto"/>
              <w:right w:val="single" w:sz="4" w:space="0" w:color="auto"/>
            </w:tcBorders>
            <w:vAlign w:val="center"/>
          </w:tcPr>
          <w:p w:rsidR="00685B45" w:rsidRPr="006E5B07" w:rsidRDefault="00685B45" w:rsidP="000F18FC">
            <w:pPr>
              <w:widowControl/>
              <w:adjustRightInd w:val="0"/>
              <w:snapToGrid w:val="0"/>
              <w:ind w:leftChars="-50" w:left="-105" w:rightChars="-50" w:right="-105"/>
              <w:jc w:val="center"/>
              <w:rPr>
                <w:kern w:val="0"/>
                <w:szCs w:val="21"/>
              </w:rPr>
            </w:pPr>
          </w:p>
        </w:tc>
        <w:tc>
          <w:tcPr>
            <w:tcW w:w="1011" w:type="dxa"/>
            <w:tcBorders>
              <w:top w:val="single" w:sz="4" w:space="0" w:color="auto"/>
              <w:left w:val="nil"/>
              <w:bottom w:val="single" w:sz="4" w:space="0" w:color="auto"/>
              <w:right w:val="single" w:sz="4" w:space="0" w:color="auto"/>
            </w:tcBorders>
            <w:noWrap/>
            <w:vAlign w:val="center"/>
          </w:tcPr>
          <w:p w:rsidR="00685B45" w:rsidRPr="006E5B07" w:rsidRDefault="00685B45" w:rsidP="000F18FC">
            <w:pPr>
              <w:widowControl/>
              <w:adjustRightInd w:val="0"/>
              <w:snapToGrid w:val="0"/>
              <w:jc w:val="center"/>
              <w:rPr>
                <w:kern w:val="0"/>
                <w:szCs w:val="21"/>
              </w:rPr>
            </w:pPr>
            <w:r w:rsidRPr="006E5B07">
              <w:rPr>
                <w:kern w:val="0"/>
                <w:szCs w:val="21"/>
              </w:rPr>
              <w:t>n</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rsidP="000F18FC">
            <w:pPr>
              <w:widowControl/>
              <w:adjustRightInd w:val="0"/>
              <w:snapToGrid w:val="0"/>
              <w:jc w:val="center"/>
              <w:rPr>
                <w:bCs/>
                <w:kern w:val="0"/>
                <w:szCs w:val="21"/>
              </w:rPr>
            </w:pPr>
            <w:r w:rsidRPr="006E5B07">
              <w:rPr>
                <w:bCs/>
                <w:kern w:val="0"/>
                <w:szCs w:val="21"/>
              </w:rPr>
              <w:t>7</w:t>
            </w:r>
          </w:p>
        </w:tc>
      </w:tr>
      <w:tr w:rsidR="00685B45" w:rsidRPr="006E5B07" w:rsidTr="009F5292">
        <w:trPr>
          <w:trHeight w:val="284"/>
        </w:trPr>
        <w:tc>
          <w:tcPr>
            <w:tcW w:w="2019" w:type="dxa"/>
            <w:tcBorders>
              <w:top w:val="single" w:sz="4" w:space="0" w:color="auto"/>
              <w:left w:val="single" w:sz="4" w:space="0" w:color="auto"/>
              <w:bottom w:val="single" w:sz="4" w:space="0" w:color="auto"/>
              <w:right w:val="single" w:sz="4" w:space="0" w:color="auto"/>
            </w:tcBorders>
            <w:vAlign w:val="center"/>
          </w:tcPr>
          <w:p w:rsidR="00685B45" w:rsidRPr="006E5B07" w:rsidRDefault="00685B45" w:rsidP="00CA3C15">
            <w:pPr>
              <w:widowControl/>
              <w:adjustRightInd w:val="0"/>
              <w:snapToGrid w:val="0"/>
              <w:ind w:leftChars="-50" w:left="-105" w:rightChars="-50" w:right="-105"/>
              <w:rPr>
                <w:kern w:val="0"/>
                <w:szCs w:val="21"/>
              </w:rPr>
            </w:pPr>
            <w:r w:rsidRPr="006E5B07">
              <w:rPr>
                <w:kern w:val="0"/>
                <w:szCs w:val="21"/>
              </w:rPr>
              <w:t>经检验后参与统计的实验室</w:t>
            </w:r>
          </w:p>
        </w:tc>
        <w:tc>
          <w:tcPr>
            <w:tcW w:w="1011" w:type="dxa"/>
            <w:tcBorders>
              <w:top w:val="single" w:sz="4" w:space="0" w:color="auto"/>
              <w:left w:val="nil"/>
              <w:bottom w:val="single" w:sz="4" w:space="0" w:color="auto"/>
              <w:right w:val="single" w:sz="4" w:space="0" w:color="auto"/>
            </w:tcBorders>
            <w:noWrap/>
            <w:vAlign w:val="center"/>
          </w:tcPr>
          <w:p w:rsidR="00685B45" w:rsidRPr="006E5B07" w:rsidRDefault="00685B45" w:rsidP="001A1ED2">
            <w:pPr>
              <w:widowControl/>
              <w:adjustRightInd w:val="0"/>
              <w:snapToGrid w:val="0"/>
              <w:jc w:val="center"/>
              <w:rPr>
                <w:kern w:val="0"/>
                <w:szCs w:val="21"/>
              </w:rPr>
            </w:pPr>
            <w:r w:rsidRPr="006E5B07">
              <w:rPr>
                <w:kern w:val="0"/>
                <w:szCs w:val="21"/>
              </w:rPr>
              <w:t>p</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pPr>
              <w:jc w:val="center"/>
              <w:rPr>
                <w:color w:val="000000"/>
                <w:szCs w:val="21"/>
              </w:rPr>
            </w:pPr>
            <w:r w:rsidRPr="006E5B07">
              <w:rPr>
                <w:color w:val="000000"/>
                <w:szCs w:val="21"/>
              </w:rPr>
              <w:t xml:space="preserve">15 </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pPr>
              <w:jc w:val="center"/>
              <w:rPr>
                <w:color w:val="000000"/>
                <w:szCs w:val="21"/>
              </w:rPr>
            </w:pPr>
            <w:r w:rsidRPr="006E5B07">
              <w:rPr>
                <w:color w:val="000000"/>
                <w:szCs w:val="21"/>
              </w:rPr>
              <w:t xml:space="preserve">15 </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pPr>
              <w:jc w:val="center"/>
              <w:rPr>
                <w:color w:val="000000"/>
                <w:szCs w:val="21"/>
              </w:rPr>
            </w:pPr>
            <w:r w:rsidRPr="006E5B07">
              <w:rPr>
                <w:color w:val="000000"/>
                <w:szCs w:val="21"/>
              </w:rPr>
              <w:t xml:space="preserve">14 </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pPr>
              <w:jc w:val="center"/>
              <w:rPr>
                <w:color w:val="000000"/>
                <w:szCs w:val="21"/>
              </w:rPr>
            </w:pPr>
            <w:r w:rsidRPr="006E5B07">
              <w:rPr>
                <w:color w:val="000000"/>
                <w:szCs w:val="21"/>
              </w:rPr>
              <w:t xml:space="preserve">15 </w:t>
            </w:r>
          </w:p>
        </w:tc>
        <w:tc>
          <w:tcPr>
            <w:tcW w:w="1233" w:type="dxa"/>
            <w:tcBorders>
              <w:top w:val="single" w:sz="4" w:space="0" w:color="auto"/>
              <w:left w:val="nil"/>
              <w:bottom w:val="single" w:sz="4" w:space="0" w:color="auto"/>
              <w:right w:val="single" w:sz="4" w:space="0" w:color="auto"/>
            </w:tcBorders>
            <w:vAlign w:val="center"/>
          </w:tcPr>
          <w:p w:rsidR="00685B45" w:rsidRPr="006E5B07" w:rsidRDefault="00685B45">
            <w:pPr>
              <w:jc w:val="center"/>
              <w:rPr>
                <w:color w:val="000000"/>
                <w:szCs w:val="21"/>
              </w:rPr>
            </w:pPr>
            <w:r w:rsidRPr="006E5B07">
              <w:rPr>
                <w:color w:val="000000"/>
                <w:szCs w:val="21"/>
              </w:rPr>
              <w:t>13</w:t>
            </w:r>
          </w:p>
        </w:tc>
      </w:tr>
    </w:tbl>
    <w:p w:rsidR="001A1ED2" w:rsidRPr="006E5B07" w:rsidRDefault="006C26FC">
      <w:pPr>
        <w:pStyle w:val="a0"/>
        <w:numPr>
          <w:ilvl w:val="0"/>
          <w:numId w:val="0"/>
        </w:numPr>
        <w:spacing w:before="156" w:after="156" w:line="440" w:lineRule="exact"/>
        <w:rPr>
          <w:rFonts w:ascii="Times New Roman" w:eastAsia="宋体"/>
          <w:sz w:val="24"/>
          <w:szCs w:val="24"/>
        </w:rPr>
      </w:pPr>
      <w:r>
        <w:rPr>
          <w:rFonts w:ascii="Times New Roman" w:hint="eastAsia"/>
          <w:bCs/>
          <w:sz w:val="24"/>
          <w:szCs w:val="24"/>
        </w:rPr>
        <w:t>3.</w:t>
      </w:r>
      <w:r w:rsidR="003F3685">
        <w:rPr>
          <w:rFonts w:ascii="Times New Roman" w:hint="eastAsia"/>
          <w:bCs/>
          <w:sz w:val="24"/>
          <w:szCs w:val="24"/>
        </w:rPr>
        <w:t>3</w:t>
      </w:r>
      <w:r w:rsidR="007F7800" w:rsidRPr="006E5B07">
        <w:rPr>
          <w:rFonts w:ascii="Times New Roman"/>
          <w:bCs/>
          <w:sz w:val="24"/>
          <w:szCs w:val="24"/>
        </w:rPr>
        <w:t>.2</w:t>
      </w:r>
      <w:r w:rsidR="007F7800" w:rsidRPr="006E5B07">
        <w:rPr>
          <w:rFonts w:ascii="Times New Roman" w:eastAsia="宋体"/>
          <w:sz w:val="24"/>
          <w:szCs w:val="24"/>
        </w:rPr>
        <w:t xml:space="preserve">  </w:t>
      </w:r>
      <w:r w:rsidR="007F7800" w:rsidRPr="006E5B07">
        <w:rPr>
          <w:rFonts w:ascii="Times New Roman" w:eastAsia="宋体"/>
          <w:sz w:val="24"/>
          <w:szCs w:val="24"/>
        </w:rPr>
        <w:t>各元素</w:t>
      </w:r>
      <w:r w:rsidR="007F7800" w:rsidRPr="006E5B07">
        <w:rPr>
          <w:rFonts w:ascii="Times New Roman" w:eastAsia="宋体"/>
          <w:sz w:val="24"/>
          <w:szCs w:val="24"/>
        </w:rPr>
        <w:t>r</w:t>
      </w:r>
      <w:r w:rsidR="007F7800" w:rsidRPr="006E5B07">
        <w:rPr>
          <w:rFonts w:ascii="Times New Roman" w:eastAsia="宋体"/>
          <w:sz w:val="24"/>
          <w:szCs w:val="24"/>
        </w:rPr>
        <w:t>与</w:t>
      </w:r>
      <w:r w:rsidR="00C30C7F" w:rsidRPr="006E5B07">
        <w:rPr>
          <w:rFonts w:ascii="Times New Roman" w:eastAsia="宋体"/>
          <w:sz w:val="24"/>
          <w:szCs w:val="24"/>
        </w:rPr>
        <w:t>R</w:t>
      </w:r>
      <w:r w:rsidR="007F7800" w:rsidRPr="006E5B07">
        <w:rPr>
          <w:rFonts w:ascii="Times New Roman" w:eastAsia="宋体"/>
          <w:sz w:val="24"/>
          <w:szCs w:val="24"/>
        </w:rPr>
        <w:t>的计算</w:t>
      </w:r>
    </w:p>
    <w:p w:rsidR="00A0320B" w:rsidRPr="006E5B07" w:rsidRDefault="00A0320B" w:rsidP="000F7085">
      <w:pPr>
        <w:spacing w:line="300" w:lineRule="auto"/>
        <w:ind w:firstLineChars="200" w:firstLine="480"/>
        <w:rPr>
          <w:sz w:val="24"/>
          <w:szCs w:val="24"/>
        </w:rPr>
      </w:pPr>
      <w:r w:rsidRPr="006E5B07">
        <w:rPr>
          <w:sz w:val="24"/>
          <w:szCs w:val="24"/>
        </w:rPr>
        <w:t>经数据统计和异常值检验后，计算得到各元素的</w:t>
      </w:r>
      <w:r w:rsidRPr="006E5B07">
        <w:rPr>
          <w:sz w:val="24"/>
          <w:szCs w:val="24"/>
        </w:rPr>
        <w:t>r</w:t>
      </w:r>
      <w:r w:rsidRPr="006E5B07">
        <w:rPr>
          <w:sz w:val="24"/>
          <w:szCs w:val="24"/>
        </w:rPr>
        <w:t>和</w:t>
      </w:r>
      <w:r w:rsidRPr="006E5B07">
        <w:rPr>
          <w:sz w:val="24"/>
          <w:szCs w:val="24"/>
        </w:rPr>
        <w:t>R</w:t>
      </w:r>
      <w:r w:rsidRPr="006E5B07">
        <w:rPr>
          <w:sz w:val="24"/>
          <w:szCs w:val="24"/>
        </w:rPr>
        <w:t>值见表</w:t>
      </w:r>
      <w:r w:rsidRPr="006E5B07">
        <w:rPr>
          <w:sz w:val="24"/>
          <w:szCs w:val="24"/>
        </w:rPr>
        <w:t>4~6</w:t>
      </w:r>
      <w:r w:rsidRPr="006E5B07">
        <w:rPr>
          <w:sz w:val="24"/>
          <w:szCs w:val="24"/>
        </w:rPr>
        <w:t>。</w:t>
      </w:r>
    </w:p>
    <w:p w:rsidR="00A0320B" w:rsidRPr="006E5B07" w:rsidRDefault="00A0320B" w:rsidP="008D73C3">
      <w:pPr>
        <w:spacing w:beforeLines="50"/>
        <w:jc w:val="center"/>
        <w:rPr>
          <w:rFonts w:eastAsia="黑体"/>
          <w:szCs w:val="21"/>
        </w:rPr>
      </w:pPr>
      <w:r w:rsidRPr="006E5B07">
        <w:rPr>
          <w:rFonts w:eastAsia="黑体"/>
          <w:szCs w:val="21"/>
        </w:rPr>
        <w:t>表</w:t>
      </w:r>
      <w:r w:rsidRPr="006E5B07">
        <w:rPr>
          <w:rFonts w:eastAsia="黑体"/>
          <w:szCs w:val="21"/>
        </w:rPr>
        <w:t>4</w:t>
      </w:r>
      <w:r w:rsidR="007258E4">
        <w:rPr>
          <w:rFonts w:eastAsia="黑体" w:hint="eastAsia"/>
          <w:szCs w:val="21"/>
        </w:rPr>
        <w:t xml:space="preserve"> </w:t>
      </w:r>
      <w:r w:rsidRPr="006E5B07">
        <w:rPr>
          <w:rFonts w:eastAsia="黑体"/>
          <w:szCs w:val="21"/>
        </w:rPr>
        <w:t xml:space="preserve"> ICP-AES</w:t>
      </w:r>
      <w:proofErr w:type="gramStart"/>
      <w:r w:rsidRPr="006E5B07">
        <w:rPr>
          <w:rFonts w:eastAsia="黑体"/>
          <w:szCs w:val="21"/>
        </w:rPr>
        <w:t>测定高</w:t>
      </w:r>
      <w:proofErr w:type="gramEnd"/>
      <w:r w:rsidRPr="006E5B07">
        <w:rPr>
          <w:rFonts w:eastAsia="黑体"/>
          <w:szCs w:val="21"/>
        </w:rPr>
        <w:t>镍锍中铅的</w:t>
      </w:r>
      <w:r w:rsidRPr="006E5B07">
        <w:rPr>
          <w:rFonts w:eastAsia="黑体"/>
          <w:szCs w:val="21"/>
        </w:rPr>
        <w:t>r</w:t>
      </w:r>
      <w:r w:rsidRPr="006E5B07">
        <w:rPr>
          <w:rFonts w:eastAsia="黑体"/>
          <w:szCs w:val="21"/>
        </w:rPr>
        <w:t>和</w:t>
      </w:r>
      <w:r w:rsidRPr="006E5B07">
        <w:rPr>
          <w:rFonts w:eastAsia="黑体"/>
          <w:szCs w:val="21"/>
        </w:rPr>
        <w:t>R</w:t>
      </w:r>
      <w:r w:rsidRPr="006E5B07">
        <w:rPr>
          <w:rFonts w:eastAsia="黑体"/>
          <w:szCs w:val="21"/>
        </w:rPr>
        <w:t>值</w:t>
      </w:r>
    </w:p>
    <w:tbl>
      <w:tblPr>
        <w:tblW w:w="905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810"/>
        <w:gridCol w:w="1810"/>
        <w:gridCol w:w="1810"/>
        <w:gridCol w:w="1810"/>
      </w:tblGrid>
      <w:tr w:rsidR="00E42238" w:rsidRPr="006E5B07" w:rsidTr="004A0A99">
        <w:trPr>
          <w:trHeight w:val="367"/>
          <w:jc w:val="center"/>
        </w:trPr>
        <w:tc>
          <w:tcPr>
            <w:tcW w:w="1810" w:type="dxa"/>
            <w:shd w:val="clear" w:color="auto" w:fill="auto"/>
            <w:noWrap/>
            <w:vAlign w:val="center"/>
            <w:hideMark/>
          </w:tcPr>
          <w:p w:rsidR="00E42238" w:rsidRPr="006E5B07" w:rsidRDefault="00E42238" w:rsidP="00E42238">
            <w:pPr>
              <w:widowControl/>
              <w:jc w:val="center"/>
              <w:rPr>
                <w:bCs/>
                <w:kern w:val="0"/>
                <w:szCs w:val="21"/>
              </w:rPr>
            </w:pPr>
            <w:r w:rsidRPr="006E5B07">
              <w:rPr>
                <w:bCs/>
                <w:kern w:val="0"/>
                <w:szCs w:val="21"/>
              </w:rPr>
              <w:t>m</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0.016 </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0.089 </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0.26 </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0.51 </w:t>
            </w:r>
          </w:p>
        </w:tc>
      </w:tr>
      <w:tr w:rsidR="00E42238" w:rsidRPr="006E5B07" w:rsidTr="004A0A99">
        <w:trPr>
          <w:trHeight w:val="367"/>
          <w:jc w:val="center"/>
        </w:trPr>
        <w:tc>
          <w:tcPr>
            <w:tcW w:w="1810" w:type="dxa"/>
            <w:shd w:val="clear" w:color="auto" w:fill="auto"/>
            <w:noWrap/>
            <w:vAlign w:val="center"/>
            <w:hideMark/>
          </w:tcPr>
          <w:p w:rsidR="00E42238" w:rsidRPr="006E5B07" w:rsidRDefault="00E42238" w:rsidP="00E42238">
            <w:pPr>
              <w:widowControl/>
              <w:jc w:val="center"/>
              <w:rPr>
                <w:bCs/>
                <w:kern w:val="0"/>
                <w:szCs w:val="21"/>
              </w:rPr>
            </w:pPr>
            <w:r w:rsidRPr="006E5B07">
              <w:rPr>
                <w:bCs/>
                <w:kern w:val="0"/>
                <w:szCs w:val="21"/>
              </w:rPr>
              <w:t>r</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0.002 </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0.007 </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0.02 </w:t>
            </w:r>
          </w:p>
        </w:tc>
        <w:tc>
          <w:tcPr>
            <w:tcW w:w="1810" w:type="dxa"/>
            <w:shd w:val="clear" w:color="auto" w:fill="auto"/>
            <w:noWrap/>
            <w:vAlign w:val="bottom"/>
            <w:hideMark/>
          </w:tcPr>
          <w:p w:rsidR="00E42238" w:rsidRPr="006E5B07" w:rsidRDefault="00E42238" w:rsidP="00EB1856">
            <w:pPr>
              <w:widowControl/>
              <w:jc w:val="center"/>
              <w:rPr>
                <w:bCs/>
                <w:kern w:val="0"/>
                <w:szCs w:val="21"/>
              </w:rPr>
            </w:pPr>
            <w:r w:rsidRPr="006E5B07">
              <w:rPr>
                <w:bCs/>
                <w:kern w:val="0"/>
                <w:szCs w:val="21"/>
              </w:rPr>
              <w:t>0.0</w:t>
            </w:r>
            <w:r w:rsidR="00EB1856" w:rsidRPr="006E5B07">
              <w:rPr>
                <w:bCs/>
                <w:kern w:val="0"/>
                <w:szCs w:val="21"/>
              </w:rPr>
              <w:t>3</w:t>
            </w:r>
          </w:p>
        </w:tc>
      </w:tr>
      <w:tr w:rsidR="00E42238" w:rsidRPr="006E5B07" w:rsidTr="004A0A99">
        <w:trPr>
          <w:trHeight w:val="367"/>
          <w:jc w:val="center"/>
        </w:trPr>
        <w:tc>
          <w:tcPr>
            <w:tcW w:w="1810" w:type="dxa"/>
            <w:shd w:val="clear" w:color="auto" w:fill="auto"/>
            <w:noWrap/>
            <w:vAlign w:val="center"/>
            <w:hideMark/>
          </w:tcPr>
          <w:p w:rsidR="00E42238" w:rsidRPr="006E5B07" w:rsidRDefault="00E42238" w:rsidP="00E42238">
            <w:pPr>
              <w:widowControl/>
              <w:jc w:val="center"/>
              <w:rPr>
                <w:bCs/>
                <w:kern w:val="0"/>
                <w:szCs w:val="21"/>
              </w:rPr>
            </w:pPr>
            <w:r w:rsidRPr="006E5B07">
              <w:rPr>
                <w:bCs/>
                <w:kern w:val="0"/>
                <w:szCs w:val="21"/>
              </w:rPr>
              <w:t>R</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0.003 </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0.013 </w:t>
            </w:r>
          </w:p>
        </w:tc>
        <w:tc>
          <w:tcPr>
            <w:tcW w:w="1810" w:type="dxa"/>
            <w:shd w:val="clear" w:color="auto" w:fill="auto"/>
            <w:noWrap/>
            <w:vAlign w:val="bottom"/>
            <w:hideMark/>
          </w:tcPr>
          <w:p w:rsidR="00E42238" w:rsidRPr="006E5B07" w:rsidRDefault="00E42238" w:rsidP="00E42238">
            <w:pPr>
              <w:widowControl/>
              <w:jc w:val="center"/>
              <w:rPr>
                <w:bCs/>
                <w:kern w:val="0"/>
                <w:szCs w:val="21"/>
              </w:rPr>
            </w:pPr>
            <w:r w:rsidRPr="006E5B07">
              <w:rPr>
                <w:bCs/>
                <w:kern w:val="0"/>
                <w:szCs w:val="21"/>
              </w:rPr>
              <w:t xml:space="preserve">0.03 </w:t>
            </w:r>
          </w:p>
        </w:tc>
        <w:tc>
          <w:tcPr>
            <w:tcW w:w="1810" w:type="dxa"/>
            <w:shd w:val="clear" w:color="auto" w:fill="auto"/>
            <w:noWrap/>
            <w:vAlign w:val="bottom"/>
            <w:hideMark/>
          </w:tcPr>
          <w:p w:rsidR="00E42238" w:rsidRPr="006E5B07" w:rsidRDefault="00E42238" w:rsidP="00EB1856">
            <w:pPr>
              <w:widowControl/>
              <w:jc w:val="center"/>
              <w:rPr>
                <w:bCs/>
                <w:kern w:val="0"/>
                <w:szCs w:val="21"/>
              </w:rPr>
            </w:pPr>
            <w:r w:rsidRPr="006E5B07">
              <w:rPr>
                <w:bCs/>
                <w:kern w:val="0"/>
                <w:szCs w:val="21"/>
              </w:rPr>
              <w:t>0.0</w:t>
            </w:r>
            <w:r w:rsidR="00EB1856" w:rsidRPr="006E5B07">
              <w:rPr>
                <w:bCs/>
                <w:kern w:val="0"/>
                <w:szCs w:val="21"/>
              </w:rPr>
              <w:t>3</w:t>
            </w:r>
          </w:p>
        </w:tc>
      </w:tr>
    </w:tbl>
    <w:p w:rsidR="00A0320B" w:rsidRPr="006E5B07" w:rsidRDefault="00A0320B" w:rsidP="008D73C3">
      <w:pPr>
        <w:spacing w:beforeLines="50"/>
        <w:jc w:val="center"/>
        <w:rPr>
          <w:rFonts w:eastAsia="黑体"/>
          <w:szCs w:val="21"/>
        </w:rPr>
      </w:pPr>
      <w:r w:rsidRPr="006E5B07">
        <w:rPr>
          <w:rFonts w:eastAsia="黑体"/>
          <w:szCs w:val="21"/>
        </w:rPr>
        <w:t>表</w:t>
      </w:r>
      <w:r w:rsidRPr="006E5B07">
        <w:rPr>
          <w:rFonts w:eastAsia="黑体"/>
          <w:szCs w:val="21"/>
        </w:rPr>
        <w:t>5</w:t>
      </w:r>
      <w:r w:rsidR="007258E4">
        <w:rPr>
          <w:rFonts w:eastAsia="黑体" w:hint="eastAsia"/>
          <w:szCs w:val="21"/>
        </w:rPr>
        <w:t xml:space="preserve"> </w:t>
      </w:r>
      <w:r w:rsidRPr="006E5B07">
        <w:rPr>
          <w:rFonts w:eastAsia="黑体"/>
          <w:szCs w:val="21"/>
        </w:rPr>
        <w:t xml:space="preserve"> ICP-AES</w:t>
      </w:r>
      <w:proofErr w:type="gramStart"/>
      <w:r w:rsidRPr="006E5B07">
        <w:rPr>
          <w:rFonts w:eastAsia="黑体"/>
          <w:szCs w:val="21"/>
        </w:rPr>
        <w:t>测定高</w:t>
      </w:r>
      <w:proofErr w:type="gramEnd"/>
      <w:r w:rsidRPr="006E5B07">
        <w:rPr>
          <w:rFonts w:eastAsia="黑体"/>
          <w:szCs w:val="21"/>
        </w:rPr>
        <w:t>镍锍中锌的</w:t>
      </w:r>
      <w:r w:rsidRPr="006E5B07">
        <w:rPr>
          <w:rFonts w:eastAsia="黑体"/>
          <w:szCs w:val="21"/>
        </w:rPr>
        <w:t>r</w:t>
      </w:r>
      <w:r w:rsidRPr="006E5B07">
        <w:rPr>
          <w:rFonts w:eastAsia="黑体"/>
          <w:szCs w:val="21"/>
        </w:rPr>
        <w:t>和</w:t>
      </w:r>
      <w:r w:rsidRPr="006E5B07">
        <w:rPr>
          <w:rFonts w:eastAsia="黑体"/>
          <w:szCs w:val="21"/>
        </w:rPr>
        <w:t>R</w:t>
      </w:r>
      <w:r w:rsidRPr="006E5B07">
        <w:rPr>
          <w:rFonts w:eastAsia="黑体"/>
          <w:szCs w:val="21"/>
        </w:rPr>
        <w:t>值</w:t>
      </w:r>
    </w:p>
    <w:tbl>
      <w:tblPr>
        <w:tblW w:w="9040" w:type="dxa"/>
        <w:jc w:val="center"/>
        <w:tblInd w:w="103" w:type="dxa"/>
        <w:tblLayout w:type="fixed"/>
        <w:tblLook w:val="04A0"/>
      </w:tblPr>
      <w:tblGrid>
        <w:gridCol w:w="1808"/>
        <w:gridCol w:w="1808"/>
        <w:gridCol w:w="1808"/>
        <w:gridCol w:w="1808"/>
        <w:gridCol w:w="1808"/>
      </w:tblGrid>
      <w:tr w:rsidR="00A0320B" w:rsidRPr="006E5B07" w:rsidTr="002B1021">
        <w:trPr>
          <w:trHeight w:val="378"/>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20B" w:rsidRPr="006E5B07" w:rsidRDefault="00A0320B" w:rsidP="00A0320B">
            <w:pPr>
              <w:widowControl/>
              <w:jc w:val="center"/>
              <w:rPr>
                <w:bCs/>
                <w:kern w:val="0"/>
                <w:szCs w:val="21"/>
              </w:rPr>
            </w:pPr>
            <w:r w:rsidRPr="006E5B07">
              <w:rPr>
                <w:bCs/>
                <w:kern w:val="0"/>
                <w:szCs w:val="21"/>
              </w:rPr>
              <w:t>m</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0.010</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0.047</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0.10</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0.50</w:t>
            </w:r>
          </w:p>
        </w:tc>
      </w:tr>
      <w:tr w:rsidR="00A0320B" w:rsidRPr="006E5B07" w:rsidTr="002B1021">
        <w:trPr>
          <w:trHeight w:val="378"/>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0320B" w:rsidRPr="006E5B07" w:rsidRDefault="00A0320B" w:rsidP="00A0320B">
            <w:pPr>
              <w:widowControl/>
              <w:jc w:val="center"/>
              <w:rPr>
                <w:bCs/>
                <w:kern w:val="0"/>
                <w:szCs w:val="21"/>
              </w:rPr>
            </w:pPr>
            <w:r w:rsidRPr="006E5B07">
              <w:rPr>
                <w:bCs/>
                <w:kern w:val="0"/>
                <w:szCs w:val="21"/>
              </w:rPr>
              <w:t>r</w:t>
            </w:r>
          </w:p>
        </w:tc>
        <w:tc>
          <w:tcPr>
            <w:tcW w:w="1808" w:type="dxa"/>
            <w:tcBorders>
              <w:top w:val="nil"/>
              <w:left w:val="nil"/>
              <w:bottom w:val="single" w:sz="4" w:space="0" w:color="auto"/>
              <w:right w:val="single" w:sz="4" w:space="0" w:color="auto"/>
            </w:tcBorders>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0.001</w:t>
            </w:r>
          </w:p>
        </w:tc>
        <w:tc>
          <w:tcPr>
            <w:tcW w:w="1808" w:type="dxa"/>
            <w:tcBorders>
              <w:top w:val="nil"/>
              <w:left w:val="nil"/>
              <w:bottom w:val="single" w:sz="4" w:space="0" w:color="auto"/>
              <w:right w:val="single" w:sz="4" w:space="0" w:color="auto"/>
            </w:tcBorders>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0.00</w:t>
            </w:r>
            <w:r w:rsidR="00E42238" w:rsidRPr="006E5B07">
              <w:rPr>
                <w:bCs/>
                <w:kern w:val="0"/>
                <w:szCs w:val="21"/>
              </w:rPr>
              <w:t>4</w:t>
            </w:r>
          </w:p>
        </w:tc>
        <w:tc>
          <w:tcPr>
            <w:tcW w:w="1808" w:type="dxa"/>
            <w:tcBorders>
              <w:top w:val="nil"/>
              <w:left w:val="nil"/>
              <w:bottom w:val="single" w:sz="4" w:space="0" w:color="auto"/>
              <w:right w:val="single" w:sz="4" w:space="0" w:color="auto"/>
            </w:tcBorders>
            <w:shd w:val="clear" w:color="auto" w:fill="auto"/>
            <w:noWrap/>
            <w:vAlign w:val="bottom"/>
            <w:hideMark/>
          </w:tcPr>
          <w:p w:rsidR="00A0320B" w:rsidRPr="006E5B07" w:rsidRDefault="00A0320B" w:rsidP="00B823E8">
            <w:pPr>
              <w:widowControl/>
              <w:jc w:val="center"/>
              <w:rPr>
                <w:bCs/>
                <w:kern w:val="0"/>
                <w:szCs w:val="21"/>
              </w:rPr>
            </w:pPr>
            <w:r w:rsidRPr="006E5B07">
              <w:rPr>
                <w:bCs/>
                <w:kern w:val="0"/>
                <w:szCs w:val="21"/>
              </w:rPr>
              <w:t>0.0</w:t>
            </w:r>
            <w:r w:rsidR="00B823E8" w:rsidRPr="006E5B07">
              <w:rPr>
                <w:bCs/>
                <w:kern w:val="0"/>
                <w:szCs w:val="21"/>
              </w:rPr>
              <w:t>1</w:t>
            </w:r>
          </w:p>
        </w:tc>
        <w:tc>
          <w:tcPr>
            <w:tcW w:w="1808" w:type="dxa"/>
            <w:tcBorders>
              <w:top w:val="nil"/>
              <w:left w:val="nil"/>
              <w:bottom w:val="single" w:sz="4" w:space="0" w:color="auto"/>
              <w:right w:val="single" w:sz="4" w:space="0" w:color="auto"/>
            </w:tcBorders>
            <w:shd w:val="clear" w:color="auto" w:fill="auto"/>
            <w:noWrap/>
            <w:vAlign w:val="bottom"/>
            <w:hideMark/>
          </w:tcPr>
          <w:p w:rsidR="00A0320B" w:rsidRPr="006E5B07" w:rsidRDefault="00A0320B" w:rsidP="00B823E8">
            <w:pPr>
              <w:widowControl/>
              <w:jc w:val="center"/>
              <w:rPr>
                <w:bCs/>
                <w:kern w:val="0"/>
                <w:szCs w:val="21"/>
              </w:rPr>
            </w:pPr>
            <w:r w:rsidRPr="006E5B07">
              <w:rPr>
                <w:bCs/>
                <w:kern w:val="0"/>
                <w:szCs w:val="21"/>
              </w:rPr>
              <w:t>0.0</w:t>
            </w:r>
            <w:r w:rsidR="00B823E8" w:rsidRPr="006E5B07">
              <w:rPr>
                <w:bCs/>
                <w:kern w:val="0"/>
                <w:szCs w:val="21"/>
              </w:rPr>
              <w:t>2</w:t>
            </w:r>
          </w:p>
        </w:tc>
      </w:tr>
      <w:tr w:rsidR="00A0320B" w:rsidRPr="006E5B07" w:rsidTr="002B1021">
        <w:trPr>
          <w:trHeight w:val="378"/>
          <w:jc w:val="center"/>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0320B" w:rsidRPr="006E5B07" w:rsidRDefault="00A0320B" w:rsidP="00A0320B">
            <w:pPr>
              <w:widowControl/>
              <w:jc w:val="center"/>
              <w:rPr>
                <w:bCs/>
                <w:kern w:val="0"/>
                <w:szCs w:val="21"/>
              </w:rPr>
            </w:pPr>
            <w:r w:rsidRPr="006E5B07">
              <w:rPr>
                <w:bCs/>
                <w:kern w:val="0"/>
                <w:szCs w:val="21"/>
              </w:rPr>
              <w:t>R</w:t>
            </w:r>
          </w:p>
        </w:tc>
        <w:tc>
          <w:tcPr>
            <w:tcW w:w="1808" w:type="dxa"/>
            <w:tcBorders>
              <w:top w:val="nil"/>
              <w:left w:val="nil"/>
              <w:bottom w:val="single" w:sz="4" w:space="0" w:color="auto"/>
              <w:right w:val="single" w:sz="4" w:space="0" w:color="auto"/>
            </w:tcBorders>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0.002</w:t>
            </w:r>
          </w:p>
        </w:tc>
        <w:tc>
          <w:tcPr>
            <w:tcW w:w="1808" w:type="dxa"/>
            <w:tcBorders>
              <w:top w:val="nil"/>
              <w:left w:val="nil"/>
              <w:bottom w:val="single" w:sz="4" w:space="0" w:color="auto"/>
              <w:right w:val="single" w:sz="4" w:space="0" w:color="auto"/>
            </w:tcBorders>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0.00</w:t>
            </w:r>
            <w:r w:rsidR="00E42238" w:rsidRPr="006E5B07">
              <w:rPr>
                <w:bCs/>
                <w:kern w:val="0"/>
                <w:szCs w:val="21"/>
              </w:rPr>
              <w:t>7</w:t>
            </w:r>
          </w:p>
        </w:tc>
        <w:tc>
          <w:tcPr>
            <w:tcW w:w="1808" w:type="dxa"/>
            <w:tcBorders>
              <w:top w:val="nil"/>
              <w:left w:val="nil"/>
              <w:bottom w:val="single" w:sz="4" w:space="0" w:color="auto"/>
              <w:right w:val="single" w:sz="4" w:space="0" w:color="auto"/>
            </w:tcBorders>
            <w:shd w:val="clear" w:color="auto" w:fill="auto"/>
            <w:noWrap/>
            <w:vAlign w:val="bottom"/>
            <w:hideMark/>
          </w:tcPr>
          <w:p w:rsidR="00A0320B" w:rsidRPr="006E5B07" w:rsidRDefault="00A0320B" w:rsidP="00B823E8">
            <w:pPr>
              <w:widowControl/>
              <w:jc w:val="center"/>
              <w:rPr>
                <w:bCs/>
                <w:kern w:val="0"/>
                <w:szCs w:val="21"/>
              </w:rPr>
            </w:pPr>
            <w:r w:rsidRPr="006E5B07">
              <w:rPr>
                <w:bCs/>
                <w:kern w:val="0"/>
                <w:szCs w:val="21"/>
              </w:rPr>
              <w:t>0.0</w:t>
            </w:r>
            <w:r w:rsidR="00B823E8" w:rsidRPr="006E5B07">
              <w:rPr>
                <w:bCs/>
                <w:kern w:val="0"/>
                <w:szCs w:val="21"/>
              </w:rPr>
              <w:t>1</w:t>
            </w:r>
          </w:p>
        </w:tc>
        <w:tc>
          <w:tcPr>
            <w:tcW w:w="1808" w:type="dxa"/>
            <w:tcBorders>
              <w:top w:val="nil"/>
              <w:left w:val="nil"/>
              <w:bottom w:val="single" w:sz="4" w:space="0" w:color="auto"/>
              <w:right w:val="single" w:sz="4" w:space="0" w:color="auto"/>
            </w:tcBorders>
            <w:shd w:val="clear" w:color="auto" w:fill="auto"/>
            <w:noWrap/>
            <w:vAlign w:val="bottom"/>
            <w:hideMark/>
          </w:tcPr>
          <w:p w:rsidR="00A0320B" w:rsidRPr="006E5B07" w:rsidRDefault="00A0320B" w:rsidP="00B823E8">
            <w:pPr>
              <w:widowControl/>
              <w:jc w:val="center"/>
              <w:rPr>
                <w:bCs/>
                <w:kern w:val="0"/>
                <w:szCs w:val="21"/>
              </w:rPr>
            </w:pPr>
            <w:r w:rsidRPr="006E5B07">
              <w:rPr>
                <w:bCs/>
                <w:kern w:val="0"/>
                <w:szCs w:val="21"/>
              </w:rPr>
              <w:t>0.0</w:t>
            </w:r>
            <w:r w:rsidR="00B823E8" w:rsidRPr="006E5B07">
              <w:rPr>
                <w:bCs/>
                <w:kern w:val="0"/>
                <w:szCs w:val="21"/>
              </w:rPr>
              <w:t>2</w:t>
            </w:r>
          </w:p>
        </w:tc>
      </w:tr>
    </w:tbl>
    <w:p w:rsidR="00A0320B" w:rsidRPr="006E5B07" w:rsidRDefault="00A0320B" w:rsidP="008D73C3">
      <w:pPr>
        <w:spacing w:beforeLines="50"/>
        <w:jc w:val="center"/>
        <w:rPr>
          <w:rFonts w:eastAsia="黑体"/>
          <w:szCs w:val="21"/>
        </w:rPr>
      </w:pPr>
      <w:r w:rsidRPr="006E5B07">
        <w:rPr>
          <w:rFonts w:eastAsia="黑体"/>
          <w:szCs w:val="21"/>
        </w:rPr>
        <w:t>表</w:t>
      </w:r>
      <w:r w:rsidRPr="006E5B07">
        <w:rPr>
          <w:rFonts w:eastAsia="黑体"/>
          <w:szCs w:val="21"/>
        </w:rPr>
        <w:t>6</w:t>
      </w:r>
      <w:r w:rsidR="007258E4">
        <w:rPr>
          <w:rFonts w:eastAsia="黑体" w:hint="eastAsia"/>
          <w:szCs w:val="21"/>
        </w:rPr>
        <w:t xml:space="preserve"> </w:t>
      </w:r>
      <w:r w:rsidRPr="006E5B07">
        <w:rPr>
          <w:rFonts w:eastAsia="黑体"/>
          <w:szCs w:val="21"/>
        </w:rPr>
        <w:t xml:space="preserve"> ICP-AES</w:t>
      </w:r>
      <w:proofErr w:type="gramStart"/>
      <w:r w:rsidRPr="006E5B07">
        <w:rPr>
          <w:rFonts w:eastAsia="黑体"/>
          <w:szCs w:val="21"/>
        </w:rPr>
        <w:t>测定高</w:t>
      </w:r>
      <w:proofErr w:type="gramEnd"/>
      <w:r w:rsidRPr="006E5B07">
        <w:rPr>
          <w:rFonts w:eastAsia="黑体"/>
          <w:szCs w:val="21"/>
        </w:rPr>
        <w:t>镍锍中</w:t>
      </w:r>
      <w:r w:rsidR="006209BB" w:rsidRPr="006E5B07">
        <w:rPr>
          <w:rFonts w:eastAsia="黑体"/>
          <w:szCs w:val="21"/>
        </w:rPr>
        <w:t>砷</w:t>
      </w:r>
      <w:r w:rsidRPr="006E5B07">
        <w:rPr>
          <w:rFonts w:eastAsia="黑体"/>
          <w:szCs w:val="21"/>
        </w:rPr>
        <w:t>的</w:t>
      </w:r>
      <w:r w:rsidRPr="006E5B07">
        <w:rPr>
          <w:rFonts w:eastAsia="黑体"/>
          <w:szCs w:val="21"/>
        </w:rPr>
        <w:t>r</w:t>
      </w:r>
      <w:r w:rsidRPr="006E5B07">
        <w:rPr>
          <w:rFonts w:eastAsia="黑体"/>
          <w:szCs w:val="21"/>
        </w:rPr>
        <w:t>和</w:t>
      </w:r>
      <w:r w:rsidRPr="006E5B07">
        <w:rPr>
          <w:rFonts w:eastAsia="黑体"/>
          <w:szCs w:val="21"/>
        </w:rPr>
        <w:t>R</w:t>
      </w:r>
      <w:r w:rsidRPr="006E5B07">
        <w:rPr>
          <w:rFonts w:eastAsia="黑体"/>
          <w:szCs w:val="21"/>
        </w:rPr>
        <w:t>值</w:t>
      </w:r>
    </w:p>
    <w:tbl>
      <w:tblPr>
        <w:tblW w:w="903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8"/>
        <w:gridCol w:w="1453"/>
        <w:gridCol w:w="1453"/>
        <w:gridCol w:w="1453"/>
        <w:gridCol w:w="1453"/>
        <w:gridCol w:w="1454"/>
      </w:tblGrid>
      <w:tr w:rsidR="00A0320B" w:rsidRPr="006E5B07" w:rsidTr="004A0A99">
        <w:trPr>
          <w:trHeight w:val="375"/>
          <w:jc w:val="center"/>
        </w:trPr>
        <w:tc>
          <w:tcPr>
            <w:tcW w:w="1768" w:type="dxa"/>
            <w:shd w:val="clear" w:color="auto" w:fill="auto"/>
            <w:noWrap/>
            <w:vAlign w:val="center"/>
            <w:hideMark/>
          </w:tcPr>
          <w:p w:rsidR="00A0320B" w:rsidRPr="006E5B07" w:rsidRDefault="00A0320B" w:rsidP="00A0320B">
            <w:pPr>
              <w:widowControl/>
              <w:jc w:val="center"/>
              <w:rPr>
                <w:bCs/>
                <w:kern w:val="0"/>
                <w:szCs w:val="21"/>
              </w:rPr>
            </w:pPr>
            <w:r w:rsidRPr="006E5B07">
              <w:rPr>
                <w:bCs/>
                <w:kern w:val="0"/>
                <w:szCs w:val="21"/>
              </w:rPr>
              <w:t>m</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0.029</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0.057</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0.31</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0.68</w:t>
            </w:r>
          </w:p>
        </w:tc>
        <w:tc>
          <w:tcPr>
            <w:tcW w:w="1454" w:type="dxa"/>
            <w:shd w:val="clear" w:color="000000" w:fill="auto"/>
            <w:noWrap/>
            <w:vAlign w:val="bottom"/>
            <w:hideMark/>
          </w:tcPr>
          <w:p w:rsidR="00A0320B" w:rsidRPr="006E5B07" w:rsidRDefault="00A0320B" w:rsidP="002B1021">
            <w:pPr>
              <w:widowControl/>
              <w:jc w:val="center"/>
              <w:rPr>
                <w:bCs/>
                <w:kern w:val="0"/>
                <w:szCs w:val="21"/>
              </w:rPr>
            </w:pPr>
            <w:r w:rsidRPr="006E5B07">
              <w:rPr>
                <w:bCs/>
                <w:kern w:val="0"/>
                <w:szCs w:val="21"/>
              </w:rPr>
              <w:t>1.04</w:t>
            </w:r>
          </w:p>
        </w:tc>
      </w:tr>
      <w:tr w:rsidR="00A0320B" w:rsidRPr="006E5B07" w:rsidTr="004A0A99">
        <w:trPr>
          <w:trHeight w:val="375"/>
          <w:jc w:val="center"/>
        </w:trPr>
        <w:tc>
          <w:tcPr>
            <w:tcW w:w="1768" w:type="dxa"/>
            <w:shd w:val="clear" w:color="auto" w:fill="auto"/>
            <w:noWrap/>
            <w:vAlign w:val="center"/>
            <w:hideMark/>
          </w:tcPr>
          <w:p w:rsidR="00A0320B" w:rsidRPr="006E5B07" w:rsidRDefault="00A0320B" w:rsidP="00A0320B">
            <w:pPr>
              <w:widowControl/>
              <w:jc w:val="center"/>
              <w:rPr>
                <w:bCs/>
                <w:kern w:val="0"/>
                <w:szCs w:val="21"/>
              </w:rPr>
            </w:pPr>
            <w:r w:rsidRPr="006E5B07">
              <w:rPr>
                <w:bCs/>
                <w:kern w:val="0"/>
                <w:szCs w:val="21"/>
              </w:rPr>
              <w:t>r</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0.003</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0.004</w:t>
            </w:r>
          </w:p>
        </w:tc>
        <w:tc>
          <w:tcPr>
            <w:tcW w:w="1453" w:type="dxa"/>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w:t>
            </w:r>
            <w:r w:rsidR="00E42238" w:rsidRPr="006E5B07">
              <w:rPr>
                <w:bCs/>
                <w:kern w:val="0"/>
                <w:szCs w:val="21"/>
              </w:rPr>
              <w:t>2</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0.03</w:t>
            </w:r>
          </w:p>
        </w:tc>
        <w:tc>
          <w:tcPr>
            <w:tcW w:w="1454" w:type="dxa"/>
            <w:shd w:val="clear" w:color="000000" w:fill="auto"/>
            <w:noWrap/>
            <w:vAlign w:val="bottom"/>
            <w:hideMark/>
          </w:tcPr>
          <w:p w:rsidR="00A0320B" w:rsidRPr="006E5B07" w:rsidRDefault="00A0320B" w:rsidP="00E42238">
            <w:pPr>
              <w:widowControl/>
              <w:jc w:val="center"/>
              <w:rPr>
                <w:bCs/>
                <w:kern w:val="0"/>
                <w:szCs w:val="21"/>
              </w:rPr>
            </w:pPr>
            <w:r w:rsidRPr="006E5B07">
              <w:rPr>
                <w:bCs/>
                <w:kern w:val="0"/>
                <w:szCs w:val="21"/>
              </w:rPr>
              <w:t>0.0</w:t>
            </w:r>
            <w:r w:rsidR="00E42238" w:rsidRPr="006E5B07">
              <w:rPr>
                <w:bCs/>
                <w:kern w:val="0"/>
                <w:szCs w:val="21"/>
              </w:rPr>
              <w:t>6</w:t>
            </w:r>
          </w:p>
        </w:tc>
      </w:tr>
      <w:tr w:rsidR="00A0320B" w:rsidRPr="006E5B07" w:rsidTr="004A0A99">
        <w:trPr>
          <w:trHeight w:val="375"/>
          <w:jc w:val="center"/>
        </w:trPr>
        <w:tc>
          <w:tcPr>
            <w:tcW w:w="1768" w:type="dxa"/>
            <w:shd w:val="clear" w:color="auto" w:fill="auto"/>
            <w:noWrap/>
            <w:vAlign w:val="center"/>
            <w:hideMark/>
          </w:tcPr>
          <w:p w:rsidR="00A0320B" w:rsidRPr="006E5B07" w:rsidRDefault="00A0320B" w:rsidP="00A0320B">
            <w:pPr>
              <w:widowControl/>
              <w:jc w:val="center"/>
              <w:rPr>
                <w:bCs/>
                <w:kern w:val="0"/>
                <w:szCs w:val="21"/>
              </w:rPr>
            </w:pPr>
            <w:r w:rsidRPr="006E5B07">
              <w:rPr>
                <w:bCs/>
                <w:kern w:val="0"/>
                <w:szCs w:val="21"/>
              </w:rPr>
              <w:t>R</w:t>
            </w:r>
          </w:p>
        </w:tc>
        <w:tc>
          <w:tcPr>
            <w:tcW w:w="1453" w:type="dxa"/>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0.00</w:t>
            </w:r>
            <w:r w:rsidR="00E42238" w:rsidRPr="006E5B07">
              <w:rPr>
                <w:bCs/>
                <w:kern w:val="0"/>
                <w:szCs w:val="21"/>
              </w:rPr>
              <w:t>4</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0.004</w:t>
            </w:r>
          </w:p>
        </w:tc>
        <w:tc>
          <w:tcPr>
            <w:tcW w:w="1453" w:type="dxa"/>
            <w:shd w:val="clear" w:color="auto" w:fill="auto"/>
            <w:noWrap/>
            <w:vAlign w:val="bottom"/>
            <w:hideMark/>
          </w:tcPr>
          <w:p w:rsidR="00A0320B" w:rsidRPr="006E5B07" w:rsidRDefault="00A0320B" w:rsidP="00E42238">
            <w:pPr>
              <w:widowControl/>
              <w:jc w:val="center"/>
              <w:rPr>
                <w:bCs/>
                <w:kern w:val="0"/>
                <w:szCs w:val="21"/>
              </w:rPr>
            </w:pPr>
            <w:r w:rsidRPr="006E5B07">
              <w:rPr>
                <w:bCs/>
                <w:kern w:val="0"/>
                <w:szCs w:val="21"/>
              </w:rPr>
              <w:t>0.0</w:t>
            </w:r>
            <w:r w:rsidR="00E42238" w:rsidRPr="006E5B07">
              <w:rPr>
                <w:bCs/>
                <w:kern w:val="0"/>
                <w:szCs w:val="21"/>
              </w:rPr>
              <w:t>2</w:t>
            </w:r>
          </w:p>
        </w:tc>
        <w:tc>
          <w:tcPr>
            <w:tcW w:w="1453" w:type="dxa"/>
            <w:shd w:val="clear" w:color="auto" w:fill="auto"/>
            <w:noWrap/>
            <w:vAlign w:val="bottom"/>
            <w:hideMark/>
          </w:tcPr>
          <w:p w:rsidR="00A0320B" w:rsidRPr="006E5B07" w:rsidRDefault="00A0320B" w:rsidP="002B1021">
            <w:pPr>
              <w:widowControl/>
              <w:jc w:val="center"/>
              <w:rPr>
                <w:bCs/>
                <w:kern w:val="0"/>
                <w:szCs w:val="21"/>
              </w:rPr>
            </w:pPr>
            <w:r w:rsidRPr="006E5B07">
              <w:rPr>
                <w:bCs/>
                <w:kern w:val="0"/>
                <w:szCs w:val="21"/>
              </w:rPr>
              <w:t>0.08</w:t>
            </w:r>
          </w:p>
        </w:tc>
        <w:tc>
          <w:tcPr>
            <w:tcW w:w="1454" w:type="dxa"/>
            <w:shd w:val="clear" w:color="000000" w:fill="auto"/>
            <w:noWrap/>
            <w:vAlign w:val="bottom"/>
            <w:hideMark/>
          </w:tcPr>
          <w:p w:rsidR="00A0320B" w:rsidRPr="006E5B07" w:rsidRDefault="00A0320B" w:rsidP="00E42238">
            <w:pPr>
              <w:widowControl/>
              <w:jc w:val="center"/>
              <w:rPr>
                <w:bCs/>
                <w:kern w:val="0"/>
                <w:szCs w:val="21"/>
              </w:rPr>
            </w:pPr>
            <w:r w:rsidRPr="006E5B07">
              <w:rPr>
                <w:bCs/>
                <w:kern w:val="0"/>
                <w:szCs w:val="21"/>
              </w:rPr>
              <w:t>0.0</w:t>
            </w:r>
            <w:r w:rsidR="00E42238" w:rsidRPr="006E5B07">
              <w:rPr>
                <w:bCs/>
                <w:kern w:val="0"/>
                <w:szCs w:val="21"/>
              </w:rPr>
              <w:t>7</w:t>
            </w:r>
          </w:p>
        </w:tc>
      </w:tr>
    </w:tbl>
    <w:p w:rsidR="00023892" w:rsidRPr="006E5B07" w:rsidRDefault="006C26FC" w:rsidP="000E68BE">
      <w:pPr>
        <w:pStyle w:val="a0"/>
        <w:numPr>
          <w:ilvl w:val="0"/>
          <w:numId w:val="0"/>
        </w:numPr>
        <w:spacing w:beforeLines="0" w:afterLines="0" w:line="360" w:lineRule="auto"/>
        <w:rPr>
          <w:rFonts w:ascii="Times New Roman" w:eastAsia="宋体"/>
          <w:sz w:val="24"/>
          <w:szCs w:val="24"/>
        </w:rPr>
      </w:pPr>
      <w:r>
        <w:rPr>
          <w:rFonts w:ascii="Times New Roman" w:eastAsia="宋体" w:hint="eastAsia"/>
          <w:sz w:val="24"/>
          <w:szCs w:val="24"/>
        </w:rPr>
        <w:t>3.</w:t>
      </w:r>
      <w:r w:rsidR="003F3685">
        <w:rPr>
          <w:rFonts w:ascii="Times New Roman" w:eastAsia="宋体" w:hint="eastAsia"/>
          <w:sz w:val="24"/>
          <w:szCs w:val="24"/>
        </w:rPr>
        <w:t>3</w:t>
      </w:r>
      <w:r w:rsidR="00023892" w:rsidRPr="006E5B07">
        <w:rPr>
          <w:rFonts w:ascii="Times New Roman" w:eastAsia="宋体"/>
          <w:sz w:val="24"/>
          <w:szCs w:val="24"/>
        </w:rPr>
        <w:t xml:space="preserve">.3 </w:t>
      </w:r>
      <w:r w:rsidR="00023892" w:rsidRPr="006E5B07">
        <w:rPr>
          <w:rFonts w:ascii="Times New Roman" w:eastAsia="宋体"/>
          <w:sz w:val="24"/>
          <w:szCs w:val="24"/>
        </w:rPr>
        <w:t>重复性和再现性</w:t>
      </w:r>
    </w:p>
    <w:p w:rsidR="00023892" w:rsidRPr="006E5B07" w:rsidRDefault="006C26FC" w:rsidP="000E68BE">
      <w:pPr>
        <w:spacing w:line="360" w:lineRule="auto"/>
        <w:rPr>
          <w:sz w:val="24"/>
          <w:szCs w:val="24"/>
        </w:rPr>
      </w:pPr>
      <w:r>
        <w:rPr>
          <w:rFonts w:hint="eastAsia"/>
          <w:sz w:val="24"/>
          <w:szCs w:val="24"/>
        </w:rPr>
        <w:t>3.</w:t>
      </w:r>
      <w:r w:rsidR="003F3685">
        <w:rPr>
          <w:rFonts w:hint="eastAsia"/>
          <w:sz w:val="24"/>
          <w:szCs w:val="24"/>
        </w:rPr>
        <w:t>3</w:t>
      </w:r>
      <w:r w:rsidR="00023892" w:rsidRPr="006E5B07">
        <w:rPr>
          <w:sz w:val="24"/>
          <w:szCs w:val="24"/>
        </w:rPr>
        <w:t>.</w:t>
      </w:r>
      <w:r w:rsidR="003F3685">
        <w:rPr>
          <w:rFonts w:hint="eastAsia"/>
          <w:sz w:val="24"/>
          <w:szCs w:val="24"/>
        </w:rPr>
        <w:t>3.</w:t>
      </w:r>
      <w:r w:rsidR="00023892" w:rsidRPr="006E5B07">
        <w:rPr>
          <w:sz w:val="24"/>
          <w:szCs w:val="24"/>
        </w:rPr>
        <w:t>1</w:t>
      </w:r>
      <w:r w:rsidR="00023892" w:rsidRPr="006E5B07">
        <w:rPr>
          <w:sz w:val="24"/>
          <w:szCs w:val="24"/>
        </w:rPr>
        <w:t>重复性</w:t>
      </w:r>
    </w:p>
    <w:p w:rsidR="00023892" w:rsidRPr="006E5B07" w:rsidRDefault="00023892" w:rsidP="000E68BE">
      <w:pPr>
        <w:pStyle w:val="af5"/>
        <w:spacing w:line="360" w:lineRule="auto"/>
        <w:ind w:firstLine="480"/>
        <w:rPr>
          <w:rFonts w:ascii="Times New Roman"/>
          <w:sz w:val="24"/>
          <w:szCs w:val="24"/>
        </w:rPr>
      </w:pPr>
      <w:r w:rsidRPr="006E5B07">
        <w:rPr>
          <w:rFonts w:ascii="Times New Roman"/>
          <w:sz w:val="24"/>
          <w:szCs w:val="24"/>
        </w:rPr>
        <w:t>在重复性条件下获得的两次独立测试结果的测定值，在以下给出的平均值范围内，这两个测试结果的绝对差值不超过重复性限（</w:t>
      </w:r>
      <w:r w:rsidRPr="006E5B07">
        <w:rPr>
          <w:rFonts w:ascii="Times New Roman"/>
          <w:i/>
          <w:sz w:val="24"/>
          <w:szCs w:val="24"/>
        </w:rPr>
        <w:t>r</w:t>
      </w:r>
      <w:r w:rsidRPr="006E5B07">
        <w:rPr>
          <w:rFonts w:ascii="Times New Roman"/>
          <w:sz w:val="24"/>
          <w:szCs w:val="24"/>
        </w:rPr>
        <w:t>），超过重复性限（</w:t>
      </w:r>
      <w:r w:rsidRPr="006E5B07">
        <w:rPr>
          <w:rFonts w:ascii="Times New Roman"/>
          <w:i/>
          <w:sz w:val="24"/>
          <w:szCs w:val="24"/>
        </w:rPr>
        <w:t>r</w:t>
      </w:r>
      <w:r w:rsidRPr="006E5B07">
        <w:rPr>
          <w:rFonts w:ascii="Times New Roman"/>
          <w:sz w:val="24"/>
          <w:szCs w:val="24"/>
        </w:rPr>
        <w:t>）的情况不超过</w:t>
      </w:r>
      <w:r w:rsidRPr="006E5B07">
        <w:rPr>
          <w:rFonts w:ascii="Times New Roman"/>
          <w:sz w:val="24"/>
          <w:szCs w:val="24"/>
        </w:rPr>
        <w:t>5%</w:t>
      </w:r>
      <w:r w:rsidRPr="006E5B07">
        <w:rPr>
          <w:rFonts w:ascii="Times New Roman"/>
          <w:sz w:val="24"/>
          <w:szCs w:val="24"/>
        </w:rPr>
        <w:t>，重复性限（</w:t>
      </w:r>
      <w:r w:rsidRPr="006E5B07">
        <w:rPr>
          <w:rFonts w:ascii="Times New Roman"/>
          <w:i/>
          <w:sz w:val="24"/>
          <w:szCs w:val="24"/>
        </w:rPr>
        <w:t>r</w:t>
      </w:r>
      <w:r w:rsidRPr="006E5B07">
        <w:rPr>
          <w:rFonts w:ascii="Times New Roman"/>
          <w:sz w:val="24"/>
          <w:szCs w:val="24"/>
        </w:rPr>
        <w:t>）按表</w:t>
      </w:r>
      <w:r w:rsidR="00DB13AB">
        <w:rPr>
          <w:rFonts w:ascii="Times New Roman" w:hint="eastAsia"/>
          <w:sz w:val="24"/>
          <w:szCs w:val="24"/>
        </w:rPr>
        <w:t>7</w:t>
      </w:r>
      <w:r w:rsidRPr="006E5B07">
        <w:rPr>
          <w:rFonts w:ascii="Times New Roman"/>
          <w:sz w:val="24"/>
          <w:szCs w:val="24"/>
        </w:rPr>
        <w:t>数据采用线性内插法或外延法求得。</w:t>
      </w:r>
    </w:p>
    <w:p w:rsidR="00023892" w:rsidRPr="006E5B07" w:rsidRDefault="006C26FC" w:rsidP="000E68BE">
      <w:pPr>
        <w:pStyle w:val="a0"/>
        <w:numPr>
          <w:ilvl w:val="0"/>
          <w:numId w:val="0"/>
        </w:numPr>
        <w:spacing w:beforeLines="0" w:afterLines="0" w:line="360" w:lineRule="auto"/>
        <w:rPr>
          <w:rFonts w:ascii="Times New Roman" w:eastAsia="宋体"/>
          <w:sz w:val="24"/>
          <w:szCs w:val="24"/>
        </w:rPr>
      </w:pPr>
      <w:r>
        <w:rPr>
          <w:rFonts w:ascii="Times New Roman" w:eastAsia="宋体" w:hint="eastAsia"/>
          <w:sz w:val="24"/>
          <w:szCs w:val="24"/>
        </w:rPr>
        <w:t>3.</w:t>
      </w:r>
      <w:r w:rsidR="003F3685">
        <w:rPr>
          <w:rFonts w:ascii="Times New Roman" w:eastAsia="宋体" w:hint="eastAsia"/>
          <w:sz w:val="24"/>
          <w:szCs w:val="24"/>
        </w:rPr>
        <w:t>3</w:t>
      </w:r>
      <w:r w:rsidR="00023892" w:rsidRPr="006E5B07">
        <w:rPr>
          <w:rFonts w:ascii="Times New Roman" w:eastAsia="宋体"/>
          <w:sz w:val="24"/>
          <w:szCs w:val="24"/>
        </w:rPr>
        <w:t xml:space="preserve">.3.2 </w:t>
      </w:r>
      <w:r w:rsidR="00023892" w:rsidRPr="006E5B07">
        <w:rPr>
          <w:rFonts w:ascii="Times New Roman" w:eastAsia="宋体"/>
          <w:sz w:val="24"/>
          <w:szCs w:val="24"/>
        </w:rPr>
        <w:t>再现性</w:t>
      </w:r>
    </w:p>
    <w:p w:rsidR="00023892" w:rsidRPr="006E5B07" w:rsidRDefault="00023892" w:rsidP="000E68BE">
      <w:pPr>
        <w:spacing w:before="50" w:after="50" w:line="360" w:lineRule="auto"/>
        <w:ind w:firstLineChars="200" w:firstLine="480"/>
        <w:rPr>
          <w:noProof/>
          <w:kern w:val="0"/>
          <w:sz w:val="24"/>
          <w:szCs w:val="24"/>
        </w:rPr>
      </w:pPr>
      <w:r w:rsidRPr="006E5B07">
        <w:rPr>
          <w:noProof/>
          <w:kern w:val="0"/>
          <w:sz w:val="24"/>
          <w:szCs w:val="24"/>
        </w:rPr>
        <w:t>在再现性条件下获得的两次独立测试结果的测定值，在以下给出的平均值范围内，这两个测试结果的绝对差值不超过再现性限（</w:t>
      </w:r>
      <w:r w:rsidRPr="006E5B07">
        <w:rPr>
          <w:noProof/>
          <w:kern w:val="0"/>
          <w:sz w:val="24"/>
          <w:szCs w:val="24"/>
        </w:rPr>
        <w:t>R</w:t>
      </w:r>
      <w:r w:rsidRPr="006E5B07">
        <w:rPr>
          <w:noProof/>
          <w:kern w:val="0"/>
          <w:sz w:val="24"/>
          <w:szCs w:val="24"/>
        </w:rPr>
        <w:t>），超过再现性限（</w:t>
      </w:r>
      <w:r w:rsidRPr="006E5B07">
        <w:rPr>
          <w:noProof/>
          <w:kern w:val="0"/>
          <w:sz w:val="24"/>
          <w:szCs w:val="24"/>
        </w:rPr>
        <w:t>R</w:t>
      </w:r>
      <w:r w:rsidRPr="006E5B07">
        <w:rPr>
          <w:noProof/>
          <w:kern w:val="0"/>
          <w:sz w:val="24"/>
          <w:szCs w:val="24"/>
        </w:rPr>
        <w:t>）的情况不超过</w:t>
      </w:r>
      <w:r w:rsidRPr="006E5B07">
        <w:rPr>
          <w:noProof/>
          <w:kern w:val="0"/>
          <w:sz w:val="24"/>
          <w:szCs w:val="24"/>
        </w:rPr>
        <w:t>5%</w:t>
      </w:r>
      <w:r w:rsidRPr="006E5B07">
        <w:rPr>
          <w:noProof/>
          <w:kern w:val="0"/>
          <w:sz w:val="24"/>
          <w:szCs w:val="24"/>
        </w:rPr>
        <w:t>，再现性限（</w:t>
      </w:r>
      <w:r w:rsidRPr="006E5B07">
        <w:rPr>
          <w:noProof/>
          <w:kern w:val="0"/>
          <w:sz w:val="24"/>
          <w:szCs w:val="24"/>
        </w:rPr>
        <w:t>R</w:t>
      </w:r>
      <w:r w:rsidRPr="006E5B07">
        <w:rPr>
          <w:noProof/>
          <w:kern w:val="0"/>
          <w:sz w:val="24"/>
          <w:szCs w:val="24"/>
        </w:rPr>
        <w:t>）按表</w:t>
      </w:r>
      <w:r w:rsidRPr="006E5B07">
        <w:rPr>
          <w:noProof/>
          <w:kern w:val="0"/>
          <w:sz w:val="24"/>
          <w:szCs w:val="24"/>
        </w:rPr>
        <w:t>7</w:t>
      </w:r>
      <w:r w:rsidRPr="006E5B07">
        <w:rPr>
          <w:noProof/>
          <w:kern w:val="0"/>
          <w:sz w:val="24"/>
          <w:szCs w:val="24"/>
        </w:rPr>
        <w:t>数据采用线性内插法</w:t>
      </w:r>
      <w:r w:rsidRPr="006E5B07">
        <w:rPr>
          <w:sz w:val="24"/>
          <w:szCs w:val="24"/>
        </w:rPr>
        <w:t>或外延法</w:t>
      </w:r>
      <w:r w:rsidRPr="006E5B07">
        <w:rPr>
          <w:noProof/>
          <w:kern w:val="0"/>
          <w:sz w:val="24"/>
          <w:szCs w:val="24"/>
        </w:rPr>
        <w:t>求得。</w:t>
      </w:r>
    </w:p>
    <w:p w:rsidR="00023892" w:rsidRPr="006E5B07" w:rsidRDefault="00023892" w:rsidP="000E68BE">
      <w:pPr>
        <w:spacing w:line="360" w:lineRule="auto"/>
        <w:ind w:firstLine="420"/>
        <w:jc w:val="left"/>
        <w:rPr>
          <w:kern w:val="1"/>
          <w:sz w:val="24"/>
          <w:szCs w:val="24"/>
        </w:rPr>
      </w:pPr>
      <w:r w:rsidRPr="006E5B07">
        <w:rPr>
          <w:kern w:val="1"/>
          <w:sz w:val="24"/>
          <w:szCs w:val="24"/>
        </w:rPr>
        <w:t>由于计算得到的</w:t>
      </w:r>
      <w:r w:rsidRPr="006E5B07">
        <w:rPr>
          <w:kern w:val="1"/>
          <w:sz w:val="24"/>
          <w:szCs w:val="24"/>
        </w:rPr>
        <w:t>R</w:t>
      </w:r>
      <w:r w:rsidRPr="006E5B07">
        <w:rPr>
          <w:kern w:val="1"/>
          <w:sz w:val="24"/>
          <w:szCs w:val="24"/>
        </w:rPr>
        <w:t>、</w:t>
      </w:r>
      <w:r w:rsidRPr="006E5B07">
        <w:rPr>
          <w:kern w:val="1"/>
          <w:sz w:val="24"/>
          <w:szCs w:val="24"/>
        </w:rPr>
        <w:t>r</w:t>
      </w:r>
      <w:r w:rsidRPr="006E5B07">
        <w:rPr>
          <w:kern w:val="1"/>
          <w:sz w:val="24"/>
          <w:szCs w:val="24"/>
        </w:rPr>
        <w:t>线性存在差异，考虑到验证样品的情况和实际分析测试误差，</w:t>
      </w:r>
      <w:r w:rsidR="0042611F" w:rsidRPr="006E5B07">
        <w:rPr>
          <w:kern w:val="1"/>
          <w:sz w:val="24"/>
          <w:szCs w:val="24"/>
        </w:rPr>
        <w:lastRenderedPageBreak/>
        <w:t>经审定会专家论证确定</w:t>
      </w:r>
      <w:r w:rsidR="0042611F" w:rsidRPr="006E5B07">
        <w:rPr>
          <w:kern w:val="1"/>
          <w:sz w:val="24"/>
          <w:szCs w:val="24"/>
        </w:rPr>
        <w:t>r</w:t>
      </w:r>
      <w:r w:rsidR="0042611F" w:rsidRPr="006E5B07">
        <w:rPr>
          <w:kern w:val="1"/>
          <w:sz w:val="24"/>
          <w:szCs w:val="24"/>
        </w:rPr>
        <w:t>、</w:t>
      </w:r>
      <w:r w:rsidR="0042611F" w:rsidRPr="006E5B07">
        <w:rPr>
          <w:kern w:val="1"/>
          <w:sz w:val="24"/>
          <w:szCs w:val="24"/>
        </w:rPr>
        <w:t>R</w:t>
      </w:r>
      <w:r w:rsidR="0042611F" w:rsidRPr="006E5B07">
        <w:rPr>
          <w:kern w:val="1"/>
          <w:sz w:val="24"/>
          <w:szCs w:val="24"/>
        </w:rPr>
        <w:t>值见</w:t>
      </w:r>
      <w:r w:rsidRPr="006E5B07">
        <w:rPr>
          <w:kern w:val="1"/>
          <w:sz w:val="24"/>
          <w:szCs w:val="24"/>
        </w:rPr>
        <w:t>表</w:t>
      </w:r>
      <w:r w:rsidRPr="006E5B07">
        <w:rPr>
          <w:kern w:val="1"/>
          <w:sz w:val="24"/>
          <w:szCs w:val="24"/>
        </w:rPr>
        <w:t>7</w:t>
      </w:r>
      <w:r w:rsidRPr="006E5B07">
        <w:rPr>
          <w:kern w:val="1"/>
          <w:sz w:val="24"/>
          <w:szCs w:val="24"/>
        </w:rPr>
        <w:t>。</w:t>
      </w:r>
    </w:p>
    <w:p w:rsidR="006209BB" w:rsidRPr="006E5B07" w:rsidRDefault="006209BB" w:rsidP="006209BB">
      <w:pPr>
        <w:ind w:firstLine="420"/>
        <w:jc w:val="center"/>
        <w:rPr>
          <w:rFonts w:eastAsiaTheme="minorEastAsia"/>
          <w:b/>
          <w:kern w:val="1"/>
          <w:szCs w:val="21"/>
        </w:rPr>
      </w:pPr>
      <w:r w:rsidRPr="006E5B07">
        <w:rPr>
          <w:rFonts w:eastAsiaTheme="minorEastAsia"/>
          <w:b/>
          <w:kern w:val="1"/>
          <w:szCs w:val="21"/>
        </w:rPr>
        <w:t>表</w:t>
      </w:r>
      <w:r w:rsidRPr="006E5B07">
        <w:rPr>
          <w:rFonts w:eastAsiaTheme="minorEastAsia"/>
          <w:b/>
          <w:kern w:val="1"/>
          <w:szCs w:val="21"/>
        </w:rPr>
        <w:t>7</w:t>
      </w:r>
      <w:r w:rsidRPr="006E5B07">
        <w:rPr>
          <w:rFonts w:eastAsiaTheme="minorEastAsia"/>
          <w:b/>
          <w:szCs w:val="21"/>
        </w:rPr>
        <w:t>重复性限和再现性限</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40"/>
        <w:gridCol w:w="1436"/>
        <w:gridCol w:w="1703"/>
        <w:gridCol w:w="1361"/>
        <w:gridCol w:w="1520"/>
        <w:gridCol w:w="1520"/>
      </w:tblGrid>
      <w:tr w:rsidR="006209BB" w:rsidRPr="006E5B07" w:rsidTr="00EB1856">
        <w:trPr>
          <w:trHeight w:val="317"/>
          <w:jc w:val="center"/>
        </w:trPr>
        <w:tc>
          <w:tcPr>
            <w:tcW w:w="1440" w:type="dxa"/>
            <w:tcBorders>
              <w:left w:val="single" w:sz="4" w:space="0" w:color="auto"/>
              <w:tl2br w:val="nil"/>
              <w:tr2bl w:val="nil"/>
            </w:tcBorders>
            <w:vAlign w:val="center"/>
          </w:tcPr>
          <w:p w:rsidR="006209BB" w:rsidRPr="006E5B07" w:rsidRDefault="000E68BE" w:rsidP="00EB1856">
            <w:pPr>
              <w:widowControl/>
              <w:ind w:firstLine="360"/>
              <w:jc w:val="center"/>
              <w:rPr>
                <w:i/>
                <w:iCs/>
                <w:kern w:val="0"/>
                <w:szCs w:val="21"/>
              </w:rPr>
            </w:pPr>
            <w:proofErr w:type="spellStart"/>
            <w:r w:rsidRPr="006E5B07">
              <w:rPr>
                <w:i/>
                <w:szCs w:val="21"/>
              </w:rPr>
              <w:t>w</w:t>
            </w:r>
            <w:r w:rsidR="006209BB" w:rsidRPr="006E5B07">
              <w:rPr>
                <w:i/>
                <w:iCs/>
                <w:kern w:val="0"/>
                <w:szCs w:val="21"/>
                <w:vertAlign w:val="subscript"/>
              </w:rPr>
              <w:t>Pb</w:t>
            </w:r>
            <w:proofErr w:type="spellEnd"/>
            <w:r w:rsidR="006209BB" w:rsidRPr="006E5B07">
              <w:rPr>
                <w:kern w:val="0"/>
                <w:szCs w:val="21"/>
              </w:rPr>
              <w:t>/%</w:t>
            </w:r>
          </w:p>
        </w:tc>
        <w:tc>
          <w:tcPr>
            <w:tcW w:w="1436" w:type="dxa"/>
            <w:tcBorders>
              <w:tl2br w:val="nil"/>
              <w:tr2bl w:val="nil"/>
            </w:tcBorders>
            <w:vAlign w:val="center"/>
          </w:tcPr>
          <w:p w:rsidR="006209BB" w:rsidRPr="006E5B07" w:rsidRDefault="006209BB" w:rsidP="00EB1856">
            <w:pPr>
              <w:widowControl/>
              <w:jc w:val="center"/>
              <w:rPr>
                <w:bCs/>
                <w:kern w:val="0"/>
                <w:szCs w:val="21"/>
              </w:rPr>
            </w:pPr>
            <w:r w:rsidRPr="006E5B07">
              <w:rPr>
                <w:bCs/>
                <w:kern w:val="0"/>
                <w:szCs w:val="21"/>
              </w:rPr>
              <w:t>0.016</w:t>
            </w:r>
          </w:p>
        </w:tc>
        <w:tc>
          <w:tcPr>
            <w:tcW w:w="1703" w:type="dxa"/>
            <w:tcBorders>
              <w:tl2br w:val="nil"/>
              <w:tr2bl w:val="nil"/>
            </w:tcBorders>
            <w:vAlign w:val="center"/>
          </w:tcPr>
          <w:p w:rsidR="006209BB" w:rsidRPr="006E5B07" w:rsidRDefault="006209BB" w:rsidP="00EB1856">
            <w:pPr>
              <w:widowControl/>
              <w:jc w:val="center"/>
              <w:rPr>
                <w:bCs/>
                <w:kern w:val="0"/>
                <w:szCs w:val="21"/>
              </w:rPr>
            </w:pPr>
            <w:r w:rsidRPr="006E5B07">
              <w:rPr>
                <w:bCs/>
                <w:kern w:val="0"/>
                <w:szCs w:val="21"/>
              </w:rPr>
              <w:t>0.089</w:t>
            </w:r>
          </w:p>
        </w:tc>
        <w:tc>
          <w:tcPr>
            <w:tcW w:w="1361" w:type="dxa"/>
            <w:tcBorders>
              <w:tl2br w:val="nil"/>
              <w:tr2bl w:val="nil"/>
            </w:tcBorders>
            <w:vAlign w:val="center"/>
          </w:tcPr>
          <w:p w:rsidR="006209BB" w:rsidRPr="006E5B07" w:rsidRDefault="006209BB" w:rsidP="00EB1856">
            <w:pPr>
              <w:widowControl/>
              <w:jc w:val="center"/>
              <w:rPr>
                <w:bCs/>
                <w:kern w:val="0"/>
                <w:szCs w:val="21"/>
              </w:rPr>
            </w:pPr>
            <w:r w:rsidRPr="006E5B07">
              <w:rPr>
                <w:bCs/>
                <w:kern w:val="0"/>
                <w:szCs w:val="21"/>
              </w:rPr>
              <w:t>0.26</w:t>
            </w:r>
          </w:p>
        </w:tc>
        <w:tc>
          <w:tcPr>
            <w:tcW w:w="1520" w:type="dxa"/>
            <w:tcBorders>
              <w:tl2br w:val="nil"/>
              <w:tr2bl w:val="nil"/>
            </w:tcBorders>
            <w:vAlign w:val="center"/>
          </w:tcPr>
          <w:p w:rsidR="006209BB" w:rsidRPr="006E5B07" w:rsidRDefault="006209BB" w:rsidP="00EB1856">
            <w:pPr>
              <w:widowControl/>
              <w:jc w:val="center"/>
              <w:rPr>
                <w:bCs/>
                <w:kern w:val="0"/>
                <w:szCs w:val="21"/>
              </w:rPr>
            </w:pPr>
            <w:r w:rsidRPr="006E5B07">
              <w:rPr>
                <w:bCs/>
                <w:kern w:val="0"/>
                <w:szCs w:val="21"/>
              </w:rPr>
              <w:t>0.5</w:t>
            </w:r>
            <w:r w:rsidR="00B823E8" w:rsidRPr="006E5B07">
              <w:rPr>
                <w:bCs/>
                <w:kern w:val="0"/>
                <w:szCs w:val="21"/>
              </w:rPr>
              <w:t>1</w:t>
            </w:r>
          </w:p>
        </w:tc>
        <w:tc>
          <w:tcPr>
            <w:tcW w:w="1520" w:type="dxa"/>
            <w:tcBorders>
              <w:tl2br w:val="nil"/>
              <w:tr2bl w:val="nil"/>
            </w:tcBorders>
            <w:vAlign w:val="center"/>
          </w:tcPr>
          <w:p w:rsidR="006209BB" w:rsidRPr="006E5B07" w:rsidRDefault="00163682" w:rsidP="00EB1856">
            <w:pPr>
              <w:widowControl/>
              <w:jc w:val="center"/>
              <w:rPr>
                <w:bCs/>
                <w:kern w:val="0"/>
                <w:szCs w:val="21"/>
              </w:rPr>
            </w:pPr>
            <w:r w:rsidRPr="006E5B07">
              <w:rPr>
                <w:bCs/>
                <w:kern w:val="0"/>
                <w:szCs w:val="21"/>
              </w:rPr>
              <w:t>-</w:t>
            </w:r>
          </w:p>
        </w:tc>
      </w:tr>
      <w:tr w:rsidR="00163682" w:rsidRPr="006E5B07" w:rsidTr="00EB1856">
        <w:trPr>
          <w:trHeight w:val="349"/>
          <w:jc w:val="center"/>
        </w:trPr>
        <w:tc>
          <w:tcPr>
            <w:tcW w:w="1440" w:type="dxa"/>
            <w:tcBorders>
              <w:left w:val="single" w:sz="4" w:space="0" w:color="auto"/>
              <w:tl2br w:val="nil"/>
              <w:tr2bl w:val="nil"/>
            </w:tcBorders>
            <w:vAlign w:val="center"/>
          </w:tcPr>
          <w:p w:rsidR="00163682" w:rsidRPr="006E5B07" w:rsidRDefault="00163682" w:rsidP="00EB1856">
            <w:pPr>
              <w:widowControl/>
              <w:ind w:firstLine="360"/>
              <w:jc w:val="center"/>
              <w:rPr>
                <w:kern w:val="0"/>
                <w:szCs w:val="21"/>
              </w:rPr>
            </w:pPr>
            <w:r w:rsidRPr="006E5B07">
              <w:rPr>
                <w:kern w:val="0"/>
                <w:szCs w:val="21"/>
              </w:rPr>
              <w:t>r/%</w:t>
            </w:r>
          </w:p>
        </w:tc>
        <w:tc>
          <w:tcPr>
            <w:tcW w:w="1436"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0.004</w:t>
            </w:r>
          </w:p>
        </w:tc>
        <w:tc>
          <w:tcPr>
            <w:tcW w:w="1703"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0.010</w:t>
            </w:r>
          </w:p>
        </w:tc>
        <w:tc>
          <w:tcPr>
            <w:tcW w:w="1361"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0.03</w:t>
            </w:r>
          </w:p>
        </w:tc>
        <w:tc>
          <w:tcPr>
            <w:tcW w:w="1520"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0.04</w:t>
            </w:r>
          </w:p>
        </w:tc>
        <w:tc>
          <w:tcPr>
            <w:tcW w:w="1520" w:type="dxa"/>
            <w:tcBorders>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w:t>
            </w:r>
          </w:p>
        </w:tc>
      </w:tr>
      <w:tr w:rsidR="00163682" w:rsidRPr="006E5B07" w:rsidTr="00EB1856">
        <w:trPr>
          <w:trHeight w:val="232"/>
          <w:jc w:val="center"/>
        </w:trPr>
        <w:tc>
          <w:tcPr>
            <w:tcW w:w="1440" w:type="dxa"/>
            <w:tcBorders>
              <w:left w:val="single" w:sz="4" w:space="0" w:color="auto"/>
              <w:tl2br w:val="nil"/>
              <w:tr2bl w:val="nil"/>
            </w:tcBorders>
            <w:vAlign w:val="center"/>
          </w:tcPr>
          <w:p w:rsidR="00163682" w:rsidRPr="006E5B07" w:rsidRDefault="00163682" w:rsidP="00EB1856">
            <w:pPr>
              <w:widowControl/>
              <w:ind w:firstLine="360"/>
              <w:jc w:val="center"/>
              <w:rPr>
                <w:kern w:val="0"/>
                <w:szCs w:val="21"/>
              </w:rPr>
            </w:pPr>
            <w:r w:rsidRPr="006E5B07">
              <w:rPr>
                <w:kern w:val="0"/>
                <w:szCs w:val="21"/>
              </w:rPr>
              <w:t>R/%</w:t>
            </w:r>
          </w:p>
        </w:tc>
        <w:tc>
          <w:tcPr>
            <w:tcW w:w="1436"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0.006</w:t>
            </w:r>
          </w:p>
        </w:tc>
        <w:tc>
          <w:tcPr>
            <w:tcW w:w="1703"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0.015</w:t>
            </w:r>
          </w:p>
        </w:tc>
        <w:tc>
          <w:tcPr>
            <w:tcW w:w="1361"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0.04</w:t>
            </w:r>
          </w:p>
        </w:tc>
        <w:tc>
          <w:tcPr>
            <w:tcW w:w="1520"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0.06</w:t>
            </w:r>
          </w:p>
        </w:tc>
        <w:tc>
          <w:tcPr>
            <w:tcW w:w="1520" w:type="dxa"/>
            <w:tcBorders>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w:t>
            </w:r>
          </w:p>
        </w:tc>
      </w:tr>
      <w:tr w:rsidR="00163682" w:rsidRPr="006E5B07" w:rsidTr="00EB1856">
        <w:trPr>
          <w:trHeight w:val="232"/>
          <w:jc w:val="center"/>
        </w:trPr>
        <w:tc>
          <w:tcPr>
            <w:tcW w:w="1440" w:type="dxa"/>
            <w:tcBorders>
              <w:top w:val="single" w:sz="6" w:space="0" w:color="000000"/>
              <w:left w:val="single" w:sz="4" w:space="0" w:color="auto"/>
              <w:bottom w:val="single" w:sz="6" w:space="0" w:color="000000"/>
              <w:right w:val="single" w:sz="6" w:space="0" w:color="000000"/>
              <w:tl2br w:val="nil"/>
              <w:tr2bl w:val="nil"/>
            </w:tcBorders>
            <w:vAlign w:val="center"/>
          </w:tcPr>
          <w:p w:rsidR="00163682" w:rsidRPr="006E5B07" w:rsidRDefault="00163682" w:rsidP="00EB1856">
            <w:pPr>
              <w:widowControl/>
              <w:ind w:firstLine="360"/>
              <w:jc w:val="center"/>
              <w:rPr>
                <w:kern w:val="0"/>
                <w:szCs w:val="21"/>
              </w:rPr>
            </w:pPr>
            <w:proofErr w:type="spellStart"/>
            <w:r w:rsidRPr="006E5B07">
              <w:rPr>
                <w:i/>
                <w:szCs w:val="21"/>
              </w:rPr>
              <w:t>w</w:t>
            </w:r>
            <w:r w:rsidRPr="006E5B07">
              <w:rPr>
                <w:i/>
                <w:iCs/>
                <w:kern w:val="0"/>
                <w:szCs w:val="21"/>
                <w:vertAlign w:val="subscript"/>
              </w:rPr>
              <w:t>Zn</w:t>
            </w:r>
            <w:proofErr w:type="spellEnd"/>
            <w:r w:rsidRPr="006E5B07">
              <w:rPr>
                <w:kern w:val="0"/>
                <w:szCs w:val="21"/>
              </w:rPr>
              <w:t>/%</w:t>
            </w:r>
          </w:p>
        </w:tc>
        <w:tc>
          <w:tcPr>
            <w:tcW w:w="1436"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0.010</w:t>
            </w:r>
          </w:p>
        </w:tc>
        <w:tc>
          <w:tcPr>
            <w:tcW w:w="1703"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0.047</w:t>
            </w:r>
          </w:p>
        </w:tc>
        <w:tc>
          <w:tcPr>
            <w:tcW w:w="1361"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0.10</w:t>
            </w:r>
          </w:p>
        </w:tc>
        <w:tc>
          <w:tcPr>
            <w:tcW w:w="1520"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0.50</w:t>
            </w:r>
          </w:p>
        </w:tc>
        <w:tc>
          <w:tcPr>
            <w:tcW w:w="1520"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w:t>
            </w:r>
          </w:p>
        </w:tc>
      </w:tr>
      <w:tr w:rsidR="00163682" w:rsidRPr="006E5B07" w:rsidTr="00EB1856">
        <w:trPr>
          <w:trHeight w:val="232"/>
          <w:jc w:val="center"/>
        </w:trPr>
        <w:tc>
          <w:tcPr>
            <w:tcW w:w="1440" w:type="dxa"/>
            <w:tcBorders>
              <w:top w:val="single" w:sz="6" w:space="0" w:color="000000"/>
              <w:left w:val="single" w:sz="4" w:space="0" w:color="auto"/>
              <w:bottom w:val="single" w:sz="6" w:space="0" w:color="000000"/>
              <w:right w:val="single" w:sz="6" w:space="0" w:color="000000"/>
              <w:tl2br w:val="nil"/>
              <w:tr2bl w:val="nil"/>
            </w:tcBorders>
            <w:vAlign w:val="center"/>
          </w:tcPr>
          <w:p w:rsidR="00163682" w:rsidRPr="006E5B07" w:rsidRDefault="00163682" w:rsidP="00EB1856">
            <w:pPr>
              <w:widowControl/>
              <w:ind w:firstLine="360"/>
              <w:jc w:val="center"/>
              <w:rPr>
                <w:kern w:val="0"/>
                <w:szCs w:val="21"/>
              </w:rPr>
            </w:pPr>
            <w:r w:rsidRPr="006E5B07">
              <w:rPr>
                <w:kern w:val="0"/>
                <w:szCs w:val="21"/>
              </w:rPr>
              <w:t>r/%</w:t>
            </w:r>
          </w:p>
        </w:tc>
        <w:tc>
          <w:tcPr>
            <w:tcW w:w="1436"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0.003</w:t>
            </w:r>
          </w:p>
        </w:tc>
        <w:tc>
          <w:tcPr>
            <w:tcW w:w="1703"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0.004</w:t>
            </w:r>
          </w:p>
        </w:tc>
        <w:tc>
          <w:tcPr>
            <w:tcW w:w="1361"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0.02</w:t>
            </w:r>
          </w:p>
        </w:tc>
        <w:tc>
          <w:tcPr>
            <w:tcW w:w="1520"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0.04</w:t>
            </w:r>
          </w:p>
        </w:tc>
        <w:tc>
          <w:tcPr>
            <w:tcW w:w="1520"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w:t>
            </w:r>
          </w:p>
        </w:tc>
      </w:tr>
      <w:tr w:rsidR="00163682" w:rsidRPr="006E5B07" w:rsidTr="00EB1856">
        <w:trPr>
          <w:trHeight w:val="232"/>
          <w:jc w:val="center"/>
        </w:trPr>
        <w:tc>
          <w:tcPr>
            <w:tcW w:w="1440" w:type="dxa"/>
            <w:tcBorders>
              <w:top w:val="single" w:sz="6" w:space="0" w:color="000000"/>
              <w:left w:val="single" w:sz="4" w:space="0" w:color="auto"/>
              <w:bottom w:val="single" w:sz="6" w:space="0" w:color="000000"/>
              <w:right w:val="single" w:sz="6" w:space="0" w:color="000000"/>
              <w:tl2br w:val="nil"/>
              <w:tr2bl w:val="nil"/>
            </w:tcBorders>
            <w:vAlign w:val="center"/>
          </w:tcPr>
          <w:p w:rsidR="00163682" w:rsidRPr="006E5B07" w:rsidRDefault="00163682" w:rsidP="00EB1856">
            <w:pPr>
              <w:widowControl/>
              <w:ind w:firstLine="360"/>
              <w:jc w:val="center"/>
              <w:rPr>
                <w:kern w:val="0"/>
                <w:szCs w:val="21"/>
              </w:rPr>
            </w:pPr>
            <w:r w:rsidRPr="006E5B07">
              <w:rPr>
                <w:kern w:val="0"/>
                <w:szCs w:val="21"/>
              </w:rPr>
              <w:t>R/%</w:t>
            </w:r>
          </w:p>
        </w:tc>
        <w:tc>
          <w:tcPr>
            <w:tcW w:w="1436"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0.004</w:t>
            </w:r>
          </w:p>
        </w:tc>
        <w:tc>
          <w:tcPr>
            <w:tcW w:w="1703"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0.007</w:t>
            </w:r>
          </w:p>
        </w:tc>
        <w:tc>
          <w:tcPr>
            <w:tcW w:w="1361"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0.03</w:t>
            </w:r>
          </w:p>
        </w:tc>
        <w:tc>
          <w:tcPr>
            <w:tcW w:w="1520"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0.06</w:t>
            </w:r>
          </w:p>
        </w:tc>
        <w:tc>
          <w:tcPr>
            <w:tcW w:w="1520" w:type="dxa"/>
            <w:tcBorders>
              <w:top w:val="single" w:sz="6" w:space="0" w:color="000000"/>
              <w:left w:val="single" w:sz="6" w:space="0" w:color="000000"/>
              <w:bottom w:val="single" w:sz="6" w:space="0" w:color="000000"/>
              <w:right w:val="single" w:sz="6" w:space="0" w:color="000000"/>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w:t>
            </w:r>
          </w:p>
        </w:tc>
      </w:tr>
      <w:tr w:rsidR="00163682" w:rsidRPr="006E5B07" w:rsidTr="00EB1856">
        <w:trPr>
          <w:trHeight w:val="317"/>
          <w:jc w:val="center"/>
        </w:trPr>
        <w:tc>
          <w:tcPr>
            <w:tcW w:w="1440" w:type="dxa"/>
            <w:tcBorders>
              <w:left w:val="single" w:sz="4" w:space="0" w:color="auto"/>
              <w:tl2br w:val="nil"/>
              <w:tr2bl w:val="nil"/>
            </w:tcBorders>
            <w:vAlign w:val="center"/>
          </w:tcPr>
          <w:p w:rsidR="00163682" w:rsidRPr="006E5B07" w:rsidRDefault="00163682" w:rsidP="00EB1856">
            <w:pPr>
              <w:widowControl/>
              <w:ind w:firstLine="360"/>
              <w:jc w:val="center"/>
              <w:rPr>
                <w:i/>
                <w:iCs/>
                <w:kern w:val="0"/>
                <w:szCs w:val="21"/>
              </w:rPr>
            </w:pPr>
            <w:proofErr w:type="spellStart"/>
            <w:r w:rsidRPr="006E5B07">
              <w:rPr>
                <w:i/>
                <w:szCs w:val="21"/>
              </w:rPr>
              <w:t>w</w:t>
            </w:r>
            <w:r w:rsidRPr="006E5B07">
              <w:rPr>
                <w:i/>
                <w:iCs/>
                <w:kern w:val="0"/>
                <w:szCs w:val="21"/>
                <w:vertAlign w:val="subscript"/>
              </w:rPr>
              <w:t>As</w:t>
            </w:r>
            <w:proofErr w:type="spellEnd"/>
            <w:r w:rsidRPr="006E5B07">
              <w:rPr>
                <w:kern w:val="0"/>
                <w:szCs w:val="21"/>
              </w:rPr>
              <w:t>/%</w:t>
            </w:r>
          </w:p>
        </w:tc>
        <w:tc>
          <w:tcPr>
            <w:tcW w:w="1436" w:type="dxa"/>
            <w:tcBorders>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0.029</w:t>
            </w:r>
          </w:p>
        </w:tc>
        <w:tc>
          <w:tcPr>
            <w:tcW w:w="1703" w:type="dxa"/>
            <w:tcBorders>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0.057</w:t>
            </w:r>
          </w:p>
        </w:tc>
        <w:tc>
          <w:tcPr>
            <w:tcW w:w="1361" w:type="dxa"/>
            <w:tcBorders>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0.31</w:t>
            </w:r>
          </w:p>
        </w:tc>
        <w:tc>
          <w:tcPr>
            <w:tcW w:w="1520" w:type="dxa"/>
            <w:tcBorders>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0.68</w:t>
            </w:r>
          </w:p>
        </w:tc>
        <w:tc>
          <w:tcPr>
            <w:tcW w:w="1520" w:type="dxa"/>
            <w:tcBorders>
              <w:tl2br w:val="nil"/>
              <w:tr2bl w:val="nil"/>
            </w:tcBorders>
            <w:vAlign w:val="center"/>
          </w:tcPr>
          <w:p w:rsidR="00163682" w:rsidRPr="006E5B07" w:rsidRDefault="00163682" w:rsidP="00EB1856">
            <w:pPr>
              <w:widowControl/>
              <w:jc w:val="center"/>
              <w:rPr>
                <w:bCs/>
                <w:kern w:val="0"/>
                <w:szCs w:val="21"/>
              </w:rPr>
            </w:pPr>
            <w:r w:rsidRPr="006E5B07">
              <w:rPr>
                <w:bCs/>
                <w:kern w:val="0"/>
                <w:szCs w:val="21"/>
              </w:rPr>
              <w:t>1.04</w:t>
            </w:r>
          </w:p>
        </w:tc>
      </w:tr>
      <w:tr w:rsidR="00163682" w:rsidRPr="006E5B07" w:rsidTr="00EB1856">
        <w:trPr>
          <w:trHeight w:val="349"/>
          <w:jc w:val="center"/>
        </w:trPr>
        <w:tc>
          <w:tcPr>
            <w:tcW w:w="1440" w:type="dxa"/>
            <w:tcBorders>
              <w:left w:val="single" w:sz="4" w:space="0" w:color="auto"/>
              <w:tl2br w:val="nil"/>
              <w:tr2bl w:val="nil"/>
            </w:tcBorders>
            <w:vAlign w:val="center"/>
          </w:tcPr>
          <w:p w:rsidR="00163682" w:rsidRPr="006E5B07" w:rsidRDefault="00163682" w:rsidP="00EB1856">
            <w:pPr>
              <w:widowControl/>
              <w:ind w:firstLine="360"/>
              <w:jc w:val="center"/>
              <w:rPr>
                <w:kern w:val="0"/>
                <w:szCs w:val="21"/>
              </w:rPr>
            </w:pPr>
            <w:r w:rsidRPr="006E5B07">
              <w:rPr>
                <w:kern w:val="0"/>
                <w:szCs w:val="21"/>
              </w:rPr>
              <w:t>r/%</w:t>
            </w:r>
          </w:p>
        </w:tc>
        <w:tc>
          <w:tcPr>
            <w:tcW w:w="1436"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0.004</w:t>
            </w:r>
          </w:p>
        </w:tc>
        <w:tc>
          <w:tcPr>
            <w:tcW w:w="1703"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0.006</w:t>
            </w:r>
          </w:p>
        </w:tc>
        <w:tc>
          <w:tcPr>
            <w:tcW w:w="1361"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0.03</w:t>
            </w:r>
          </w:p>
        </w:tc>
        <w:tc>
          <w:tcPr>
            <w:tcW w:w="1520"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0.05</w:t>
            </w:r>
          </w:p>
        </w:tc>
        <w:tc>
          <w:tcPr>
            <w:tcW w:w="1520"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0.06</w:t>
            </w:r>
          </w:p>
        </w:tc>
      </w:tr>
      <w:tr w:rsidR="00163682" w:rsidRPr="006E5B07" w:rsidTr="00EB1856">
        <w:trPr>
          <w:trHeight w:val="232"/>
          <w:jc w:val="center"/>
        </w:trPr>
        <w:tc>
          <w:tcPr>
            <w:tcW w:w="1440" w:type="dxa"/>
            <w:tcBorders>
              <w:left w:val="single" w:sz="4" w:space="0" w:color="auto"/>
              <w:tl2br w:val="nil"/>
              <w:tr2bl w:val="nil"/>
            </w:tcBorders>
            <w:vAlign w:val="center"/>
          </w:tcPr>
          <w:p w:rsidR="00163682" w:rsidRPr="006E5B07" w:rsidRDefault="00163682" w:rsidP="00EB1856">
            <w:pPr>
              <w:widowControl/>
              <w:ind w:firstLine="360"/>
              <w:jc w:val="center"/>
              <w:rPr>
                <w:kern w:val="0"/>
                <w:szCs w:val="21"/>
              </w:rPr>
            </w:pPr>
            <w:r w:rsidRPr="006E5B07">
              <w:rPr>
                <w:kern w:val="0"/>
                <w:szCs w:val="21"/>
              </w:rPr>
              <w:t>R/%</w:t>
            </w:r>
          </w:p>
        </w:tc>
        <w:tc>
          <w:tcPr>
            <w:tcW w:w="1436"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0.006</w:t>
            </w:r>
          </w:p>
        </w:tc>
        <w:tc>
          <w:tcPr>
            <w:tcW w:w="1703"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0.008</w:t>
            </w:r>
          </w:p>
        </w:tc>
        <w:tc>
          <w:tcPr>
            <w:tcW w:w="1361"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0.04</w:t>
            </w:r>
          </w:p>
        </w:tc>
        <w:tc>
          <w:tcPr>
            <w:tcW w:w="1520"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0.07</w:t>
            </w:r>
          </w:p>
        </w:tc>
        <w:tc>
          <w:tcPr>
            <w:tcW w:w="1520" w:type="dxa"/>
            <w:tcBorders>
              <w:tl2br w:val="nil"/>
              <w:tr2bl w:val="nil"/>
            </w:tcBorders>
            <w:vAlign w:val="center"/>
          </w:tcPr>
          <w:p w:rsidR="00163682" w:rsidRPr="006E5B07" w:rsidRDefault="00163682" w:rsidP="00113DE6">
            <w:pPr>
              <w:widowControl/>
              <w:jc w:val="center"/>
              <w:rPr>
                <w:bCs/>
                <w:kern w:val="0"/>
                <w:szCs w:val="21"/>
              </w:rPr>
            </w:pPr>
            <w:r w:rsidRPr="006E5B07">
              <w:rPr>
                <w:bCs/>
                <w:kern w:val="0"/>
                <w:szCs w:val="21"/>
              </w:rPr>
              <w:t>0.09</w:t>
            </w:r>
          </w:p>
        </w:tc>
      </w:tr>
    </w:tbl>
    <w:p w:rsidR="000156A0" w:rsidRPr="00C30C7F" w:rsidRDefault="000156A0" w:rsidP="008D73C3">
      <w:pPr>
        <w:pStyle w:val="ListParagraph1"/>
        <w:spacing w:beforeLines="50" w:line="360" w:lineRule="auto"/>
        <w:ind w:firstLineChars="0" w:firstLine="0"/>
        <w:outlineLvl w:val="0"/>
        <w:rPr>
          <w:b/>
          <w:sz w:val="28"/>
          <w:szCs w:val="28"/>
        </w:rPr>
      </w:pPr>
      <w:r w:rsidRPr="00C30C7F">
        <w:rPr>
          <w:b/>
          <w:sz w:val="28"/>
          <w:szCs w:val="28"/>
        </w:rPr>
        <w:t>四、标准水平分析</w:t>
      </w:r>
    </w:p>
    <w:p w:rsidR="000156A0" w:rsidRPr="006E5B07" w:rsidRDefault="000156A0" w:rsidP="003749AD">
      <w:pPr>
        <w:spacing w:line="360" w:lineRule="auto"/>
        <w:ind w:firstLineChars="200" w:firstLine="480"/>
        <w:rPr>
          <w:sz w:val="24"/>
          <w:szCs w:val="24"/>
        </w:rPr>
      </w:pPr>
      <w:r w:rsidRPr="006E5B07">
        <w:rPr>
          <w:sz w:val="24"/>
          <w:szCs w:val="24"/>
        </w:rPr>
        <w:t>通过查找资料，国内外未见高镍锍中铅锌砷的分析标准。本标准是首次制定，填补了国际、国内高镍锍中铅锌</w:t>
      </w:r>
      <w:proofErr w:type="gramStart"/>
      <w:r w:rsidRPr="006E5B07">
        <w:rPr>
          <w:sz w:val="24"/>
          <w:szCs w:val="24"/>
        </w:rPr>
        <w:t>砷</w:t>
      </w:r>
      <w:proofErr w:type="gramEnd"/>
      <w:r w:rsidRPr="006E5B07">
        <w:rPr>
          <w:sz w:val="24"/>
          <w:szCs w:val="24"/>
        </w:rPr>
        <w:t>分析标准的空白。本标准的制定，补充了</w:t>
      </w:r>
      <w:proofErr w:type="gramStart"/>
      <w:r w:rsidRPr="006E5B07">
        <w:rPr>
          <w:sz w:val="24"/>
          <w:szCs w:val="24"/>
        </w:rPr>
        <w:t>现行行业</w:t>
      </w:r>
      <w:proofErr w:type="gramEnd"/>
      <w:r w:rsidRPr="006E5B07">
        <w:rPr>
          <w:sz w:val="24"/>
          <w:szCs w:val="24"/>
        </w:rPr>
        <w:t>标准《高镍锍化学分析方法》中无铅锌</w:t>
      </w:r>
      <w:proofErr w:type="gramStart"/>
      <w:r w:rsidRPr="006E5B07">
        <w:rPr>
          <w:sz w:val="24"/>
          <w:szCs w:val="24"/>
        </w:rPr>
        <w:t>砷</w:t>
      </w:r>
      <w:proofErr w:type="gramEnd"/>
      <w:r w:rsidRPr="006E5B07">
        <w:rPr>
          <w:sz w:val="24"/>
          <w:szCs w:val="24"/>
        </w:rPr>
        <w:t>含量检测方法的标准，使其更加完善，本标准的发布、实施，对生产单位或贸易双方在高镍锍有害元素检测和</w:t>
      </w:r>
      <w:proofErr w:type="gramStart"/>
      <w:r w:rsidRPr="006E5B07">
        <w:rPr>
          <w:sz w:val="24"/>
          <w:szCs w:val="24"/>
        </w:rPr>
        <w:t>镍产品</w:t>
      </w:r>
      <w:proofErr w:type="gramEnd"/>
      <w:r w:rsidRPr="006E5B07">
        <w:rPr>
          <w:sz w:val="24"/>
          <w:szCs w:val="24"/>
        </w:rPr>
        <w:t>质量控制具有很重要的指导意义。与会代表一致认为本标准的制定和编制过程符合</w:t>
      </w:r>
      <w:r w:rsidRPr="006E5B07">
        <w:rPr>
          <w:sz w:val="24"/>
          <w:szCs w:val="24"/>
        </w:rPr>
        <w:t>GB/T1.1-2009</w:t>
      </w:r>
      <w:r w:rsidRPr="006E5B07">
        <w:rPr>
          <w:sz w:val="24"/>
          <w:szCs w:val="24"/>
        </w:rPr>
        <w:t>《标准化工作到则》的编制要求，标准技术先进，具有较强的适用性、科学性和可操作性，达到了？？先进水平。</w:t>
      </w:r>
    </w:p>
    <w:p w:rsidR="000156A0" w:rsidRPr="006E5B07" w:rsidRDefault="000156A0" w:rsidP="003749AD">
      <w:pPr>
        <w:spacing w:line="360" w:lineRule="auto"/>
        <w:ind w:firstLineChars="200" w:firstLine="480"/>
        <w:rPr>
          <w:sz w:val="24"/>
          <w:szCs w:val="24"/>
        </w:rPr>
      </w:pPr>
      <w:r w:rsidRPr="006E5B07">
        <w:rPr>
          <w:sz w:val="24"/>
          <w:szCs w:val="24"/>
        </w:rPr>
        <w:t>没有发现有知识产权的问题。</w:t>
      </w:r>
    </w:p>
    <w:p w:rsidR="000156A0" w:rsidRPr="00C30C7F" w:rsidRDefault="000156A0" w:rsidP="00C30C7F">
      <w:pPr>
        <w:pStyle w:val="ListParagraph1"/>
        <w:spacing w:beforeLines="50" w:line="360" w:lineRule="auto"/>
        <w:ind w:firstLineChars="0" w:firstLine="0"/>
        <w:outlineLvl w:val="0"/>
        <w:rPr>
          <w:b/>
          <w:sz w:val="28"/>
          <w:szCs w:val="28"/>
        </w:rPr>
      </w:pPr>
      <w:r w:rsidRPr="00C30C7F">
        <w:rPr>
          <w:b/>
          <w:sz w:val="28"/>
          <w:szCs w:val="28"/>
        </w:rPr>
        <w:t>五、与现行法律、法规、强制性国家标准及相关标准协调配套情况</w:t>
      </w:r>
    </w:p>
    <w:p w:rsidR="000156A0" w:rsidRPr="006E5B07" w:rsidRDefault="000156A0" w:rsidP="003749AD">
      <w:pPr>
        <w:spacing w:line="360" w:lineRule="auto"/>
        <w:ind w:firstLineChars="200" w:firstLine="480"/>
        <w:rPr>
          <w:sz w:val="24"/>
          <w:szCs w:val="24"/>
        </w:rPr>
      </w:pPr>
      <w:r w:rsidRPr="006E5B07">
        <w:rPr>
          <w:sz w:val="24"/>
          <w:szCs w:val="24"/>
        </w:rPr>
        <w:t>本标准为初次制定，本标准的制定符合现行法律、法规等的要求，标准格式规范，填补了现行《高镍锍化学分析方法》</w:t>
      </w:r>
      <w:r w:rsidR="0016088C">
        <w:rPr>
          <w:rFonts w:hint="eastAsia"/>
          <w:sz w:val="24"/>
          <w:szCs w:val="24"/>
        </w:rPr>
        <w:t>标准</w:t>
      </w:r>
      <w:r w:rsidRPr="006E5B07">
        <w:rPr>
          <w:sz w:val="24"/>
          <w:szCs w:val="24"/>
        </w:rPr>
        <w:t>中无</w:t>
      </w:r>
      <w:r w:rsidR="008E2303" w:rsidRPr="006E5B07">
        <w:rPr>
          <w:sz w:val="24"/>
          <w:szCs w:val="24"/>
        </w:rPr>
        <w:t>铅锌</w:t>
      </w:r>
      <w:proofErr w:type="gramStart"/>
      <w:r w:rsidR="008E2303" w:rsidRPr="006E5B07">
        <w:rPr>
          <w:sz w:val="24"/>
          <w:szCs w:val="24"/>
        </w:rPr>
        <w:t>砷</w:t>
      </w:r>
      <w:proofErr w:type="gramEnd"/>
      <w:r w:rsidRPr="006E5B07">
        <w:rPr>
          <w:sz w:val="24"/>
          <w:szCs w:val="24"/>
        </w:rPr>
        <w:t>分析方法的空白。</w:t>
      </w:r>
    </w:p>
    <w:p w:rsidR="000156A0" w:rsidRPr="00C30C7F" w:rsidRDefault="000156A0" w:rsidP="00C30C7F">
      <w:pPr>
        <w:pStyle w:val="ListParagraph1"/>
        <w:spacing w:beforeLines="50" w:line="360" w:lineRule="auto"/>
        <w:ind w:firstLineChars="0" w:firstLine="0"/>
        <w:outlineLvl w:val="0"/>
        <w:rPr>
          <w:b/>
          <w:sz w:val="28"/>
          <w:szCs w:val="28"/>
        </w:rPr>
      </w:pPr>
      <w:r w:rsidRPr="00C30C7F">
        <w:rPr>
          <w:b/>
          <w:sz w:val="28"/>
          <w:szCs w:val="28"/>
        </w:rPr>
        <w:t>六、标准中涉及的专利</w:t>
      </w:r>
    </w:p>
    <w:p w:rsidR="000156A0" w:rsidRPr="006E5B07" w:rsidRDefault="000156A0" w:rsidP="000156A0">
      <w:pPr>
        <w:spacing w:line="360" w:lineRule="auto"/>
        <w:ind w:firstLine="405"/>
        <w:rPr>
          <w:sz w:val="24"/>
          <w:szCs w:val="24"/>
        </w:rPr>
      </w:pPr>
      <w:r w:rsidRPr="006E5B07">
        <w:rPr>
          <w:sz w:val="24"/>
          <w:szCs w:val="24"/>
        </w:rPr>
        <w:t>无</w:t>
      </w:r>
    </w:p>
    <w:p w:rsidR="000156A0" w:rsidRPr="00C30C7F" w:rsidRDefault="000156A0" w:rsidP="00C30C7F">
      <w:pPr>
        <w:pStyle w:val="ListParagraph1"/>
        <w:spacing w:beforeLines="50" w:line="360" w:lineRule="auto"/>
        <w:ind w:firstLineChars="0" w:firstLine="0"/>
        <w:outlineLvl w:val="0"/>
        <w:rPr>
          <w:b/>
          <w:sz w:val="28"/>
          <w:szCs w:val="28"/>
        </w:rPr>
      </w:pPr>
      <w:r w:rsidRPr="00C30C7F">
        <w:rPr>
          <w:b/>
          <w:sz w:val="28"/>
          <w:szCs w:val="28"/>
        </w:rPr>
        <w:t>七、重大分歧意见的处理经过和依据</w:t>
      </w:r>
    </w:p>
    <w:p w:rsidR="000156A0" w:rsidRPr="006E5B07" w:rsidRDefault="000156A0" w:rsidP="008E2303">
      <w:pPr>
        <w:spacing w:line="360" w:lineRule="auto"/>
        <w:ind w:firstLineChars="200" w:firstLine="480"/>
        <w:rPr>
          <w:sz w:val="24"/>
          <w:szCs w:val="24"/>
        </w:rPr>
      </w:pPr>
      <w:r w:rsidRPr="006E5B07">
        <w:rPr>
          <w:sz w:val="24"/>
          <w:szCs w:val="24"/>
        </w:rPr>
        <w:t>标准制定过程中，无重大分歧意见。</w:t>
      </w:r>
    </w:p>
    <w:p w:rsidR="000156A0" w:rsidRPr="00C30C7F" w:rsidRDefault="000156A0" w:rsidP="00C30C7F">
      <w:pPr>
        <w:pStyle w:val="ListParagraph1"/>
        <w:spacing w:beforeLines="50" w:line="360" w:lineRule="auto"/>
        <w:ind w:firstLineChars="0" w:firstLine="0"/>
        <w:outlineLvl w:val="0"/>
        <w:rPr>
          <w:b/>
          <w:sz w:val="28"/>
          <w:szCs w:val="28"/>
        </w:rPr>
      </w:pPr>
      <w:r w:rsidRPr="00C30C7F">
        <w:rPr>
          <w:b/>
          <w:sz w:val="28"/>
          <w:szCs w:val="28"/>
        </w:rPr>
        <w:t>八、标准作为强制性或推荐性国家（或行业）标准的建议</w:t>
      </w:r>
    </w:p>
    <w:p w:rsidR="000156A0" w:rsidRPr="006E5B07" w:rsidRDefault="000156A0" w:rsidP="008E2303">
      <w:pPr>
        <w:spacing w:line="360" w:lineRule="auto"/>
        <w:ind w:firstLineChars="200" w:firstLine="480"/>
        <w:rPr>
          <w:sz w:val="24"/>
          <w:szCs w:val="24"/>
        </w:rPr>
      </w:pPr>
      <w:r w:rsidRPr="006E5B07">
        <w:rPr>
          <w:sz w:val="24"/>
          <w:szCs w:val="24"/>
        </w:rPr>
        <w:t>建议本标准作为推荐性行业标准。</w:t>
      </w:r>
    </w:p>
    <w:p w:rsidR="000156A0" w:rsidRPr="00C30C7F" w:rsidRDefault="000156A0" w:rsidP="00C30C7F">
      <w:pPr>
        <w:pStyle w:val="ListParagraph1"/>
        <w:spacing w:beforeLines="50" w:line="360" w:lineRule="auto"/>
        <w:ind w:firstLineChars="0" w:firstLine="0"/>
        <w:outlineLvl w:val="0"/>
        <w:rPr>
          <w:b/>
          <w:sz w:val="28"/>
          <w:szCs w:val="28"/>
        </w:rPr>
      </w:pPr>
      <w:r w:rsidRPr="00C30C7F">
        <w:rPr>
          <w:b/>
          <w:sz w:val="28"/>
          <w:szCs w:val="28"/>
        </w:rPr>
        <w:lastRenderedPageBreak/>
        <w:t>九、贯彻标准要求或措施建议</w:t>
      </w:r>
    </w:p>
    <w:p w:rsidR="000156A0" w:rsidRPr="006E5B07" w:rsidRDefault="000156A0" w:rsidP="008E2303">
      <w:pPr>
        <w:spacing w:line="360" w:lineRule="auto"/>
        <w:ind w:firstLineChars="200" w:firstLine="480"/>
        <w:rPr>
          <w:sz w:val="24"/>
          <w:szCs w:val="24"/>
        </w:rPr>
      </w:pPr>
      <w:r w:rsidRPr="006E5B07">
        <w:rPr>
          <w:sz w:val="24"/>
          <w:szCs w:val="24"/>
        </w:rPr>
        <w:t>无。</w:t>
      </w:r>
    </w:p>
    <w:p w:rsidR="000156A0" w:rsidRPr="00C30C7F" w:rsidRDefault="000156A0" w:rsidP="00C30C7F">
      <w:pPr>
        <w:pStyle w:val="ListParagraph1"/>
        <w:spacing w:beforeLines="50" w:line="360" w:lineRule="auto"/>
        <w:ind w:firstLineChars="0" w:firstLine="0"/>
        <w:outlineLvl w:val="0"/>
        <w:rPr>
          <w:b/>
          <w:sz w:val="28"/>
          <w:szCs w:val="28"/>
        </w:rPr>
      </w:pPr>
      <w:r w:rsidRPr="00C30C7F">
        <w:rPr>
          <w:b/>
          <w:sz w:val="28"/>
          <w:szCs w:val="28"/>
        </w:rPr>
        <w:t>十、废止现行有关标准的建议</w:t>
      </w:r>
    </w:p>
    <w:p w:rsidR="000156A0" w:rsidRPr="006E5B07" w:rsidRDefault="000156A0" w:rsidP="008E2303">
      <w:pPr>
        <w:spacing w:line="360" w:lineRule="auto"/>
        <w:ind w:firstLineChars="200" w:firstLine="480"/>
        <w:rPr>
          <w:sz w:val="24"/>
          <w:szCs w:val="24"/>
        </w:rPr>
      </w:pPr>
      <w:r w:rsidRPr="006E5B07">
        <w:rPr>
          <w:sz w:val="24"/>
          <w:szCs w:val="24"/>
        </w:rPr>
        <w:t>本标准为初次制定，无现行有关标准。</w:t>
      </w:r>
    </w:p>
    <w:p w:rsidR="000156A0" w:rsidRPr="00C30C7F" w:rsidRDefault="000156A0" w:rsidP="00C30C7F">
      <w:pPr>
        <w:pStyle w:val="ListParagraph1"/>
        <w:spacing w:beforeLines="50" w:line="360" w:lineRule="auto"/>
        <w:ind w:firstLineChars="0" w:firstLine="0"/>
        <w:outlineLvl w:val="0"/>
        <w:rPr>
          <w:b/>
          <w:sz w:val="28"/>
          <w:szCs w:val="28"/>
        </w:rPr>
      </w:pPr>
      <w:r w:rsidRPr="00C30C7F">
        <w:rPr>
          <w:b/>
          <w:sz w:val="28"/>
          <w:szCs w:val="28"/>
        </w:rPr>
        <w:t>十一、其他应予说明的事项</w:t>
      </w:r>
    </w:p>
    <w:p w:rsidR="008E2303" w:rsidRPr="006E5B07" w:rsidRDefault="008E2303" w:rsidP="008E2303">
      <w:pPr>
        <w:spacing w:line="360" w:lineRule="auto"/>
        <w:ind w:firstLineChars="200" w:firstLine="480"/>
        <w:rPr>
          <w:sz w:val="24"/>
          <w:szCs w:val="24"/>
        </w:rPr>
      </w:pPr>
      <w:r w:rsidRPr="006E5B07">
        <w:rPr>
          <w:sz w:val="24"/>
          <w:szCs w:val="24"/>
        </w:rPr>
        <w:t>本标准的制定，补充了</w:t>
      </w:r>
      <w:proofErr w:type="gramStart"/>
      <w:r w:rsidRPr="006E5B07">
        <w:rPr>
          <w:sz w:val="24"/>
          <w:szCs w:val="24"/>
        </w:rPr>
        <w:t>现行行业</w:t>
      </w:r>
      <w:proofErr w:type="gramEnd"/>
      <w:r w:rsidRPr="006E5B07">
        <w:rPr>
          <w:sz w:val="24"/>
          <w:szCs w:val="24"/>
        </w:rPr>
        <w:t>标准《高镍锍化学分析方法》，使其更加完善，本标准的发布、实施，将规范高镍锍中铅、锌、砷等有害元素的分析检测，对生产单位或贸易双方在有害元素检测和</w:t>
      </w:r>
      <w:proofErr w:type="gramStart"/>
      <w:r w:rsidRPr="006E5B07">
        <w:rPr>
          <w:sz w:val="24"/>
          <w:szCs w:val="24"/>
        </w:rPr>
        <w:t>镍产品</w:t>
      </w:r>
      <w:proofErr w:type="gramEnd"/>
      <w:r w:rsidRPr="006E5B07">
        <w:rPr>
          <w:sz w:val="24"/>
          <w:szCs w:val="24"/>
        </w:rPr>
        <w:t>生产过程的质量控制具有很重要的指导意义，完全满足国内外生产企业和贸易的需求。</w:t>
      </w:r>
    </w:p>
    <w:p w:rsidR="00023892" w:rsidRPr="006E5B07" w:rsidRDefault="00023892" w:rsidP="008E2303">
      <w:pPr>
        <w:spacing w:line="360" w:lineRule="auto"/>
        <w:ind w:firstLineChars="200" w:firstLine="480"/>
        <w:rPr>
          <w:sz w:val="24"/>
          <w:szCs w:val="24"/>
        </w:rPr>
      </w:pPr>
    </w:p>
    <w:p w:rsidR="00FF595A" w:rsidRPr="006E5B07" w:rsidRDefault="00FF595A">
      <w:pPr>
        <w:spacing w:line="360" w:lineRule="auto"/>
        <w:rPr>
          <w:sz w:val="24"/>
          <w:szCs w:val="24"/>
        </w:rPr>
      </w:pPr>
    </w:p>
    <w:p w:rsidR="00FF595A" w:rsidRPr="006E5B07" w:rsidRDefault="007F7800" w:rsidP="007F7800">
      <w:pPr>
        <w:spacing w:line="360" w:lineRule="auto"/>
        <w:ind w:firstLineChars="650" w:firstLine="1560"/>
        <w:rPr>
          <w:sz w:val="24"/>
          <w:szCs w:val="24"/>
        </w:rPr>
      </w:pPr>
      <w:r w:rsidRPr="006E5B07">
        <w:rPr>
          <w:sz w:val="24"/>
          <w:szCs w:val="24"/>
        </w:rPr>
        <w:t xml:space="preserve">                                       </w:t>
      </w:r>
      <w:r w:rsidRPr="006E5B07">
        <w:rPr>
          <w:sz w:val="24"/>
          <w:szCs w:val="24"/>
        </w:rPr>
        <w:t>标准编制小组</w:t>
      </w:r>
    </w:p>
    <w:p w:rsidR="00FF595A" w:rsidRPr="006E5B07" w:rsidRDefault="007F7800" w:rsidP="007F7800">
      <w:pPr>
        <w:spacing w:line="360" w:lineRule="auto"/>
        <w:ind w:firstLineChars="2550" w:firstLine="6120"/>
        <w:rPr>
          <w:sz w:val="24"/>
          <w:szCs w:val="24"/>
        </w:rPr>
      </w:pPr>
      <w:r w:rsidRPr="006E5B07">
        <w:rPr>
          <w:sz w:val="24"/>
          <w:szCs w:val="24"/>
        </w:rPr>
        <w:t xml:space="preserve"> 2018</w:t>
      </w:r>
      <w:r w:rsidRPr="006E5B07">
        <w:rPr>
          <w:sz w:val="24"/>
          <w:szCs w:val="24"/>
        </w:rPr>
        <w:t>年</w:t>
      </w:r>
      <w:r w:rsidR="009A2302" w:rsidRPr="006E5B07">
        <w:rPr>
          <w:sz w:val="24"/>
          <w:szCs w:val="24"/>
        </w:rPr>
        <w:t>11</w:t>
      </w:r>
      <w:r w:rsidRPr="006E5B07">
        <w:rPr>
          <w:sz w:val="24"/>
          <w:szCs w:val="24"/>
        </w:rPr>
        <w:t>月</w:t>
      </w:r>
    </w:p>
    <w:p w:rsidR="00FF595A" w:rsidRPr="006E5B07" w:rsidRDefault="00FF595A">
      <w:pPr>
        <w:spacing w:line="360" w:lineRule="auto"/>
      </w:pPr>
    </w:p>
    <w:sectPr w:rsidR="00FF595A" w:rsidRPr="006E5B07" w:rsidSect="00FF595A">
      <w:headerReference w:type="even" r:id="rId8"/>
      <w:headerReference w:type="default" r:id="rId9"/>
      <w:pgSz w:w="11906" w:h="16838"/>
      <w:pgMar w:top="1418" w:right="1418" w:bottom="1418"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17" w:rsidRDefault="009D0917" w:rsidP="00FF595A">
      <w:r>
        <w:separator/>
      </w:r>
    </w:p>
  </w:endnote>
  <w:endnote w:type="continuationSeparator" w:id="0">
    <w:p w:rsidR="009D0917" w:rsidRDefault="009D0917" w:rsidP="00FF5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17" w:rsidRDefault="009D0917" w:rsidP="00FF595A">
      <w:r>
        <w:separator/>
      </w:r>
    </w:p>
  </w:footnote>
  <w:footnote w:type="continuationSeparator" w:id="0">
    <w:p w:rsidR="009D0917" w:rsidRDefault="009D0917" w:rsidP="00FF5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6" w:rsidRDefault="00113DE6">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6" w:rsidRDefault="00113DE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80EB4D1"/>
    <w:lvl w:ilvl="0">
      <w:start w:val="1"/>
      <w:numFmt w:val="decimal"/>
      <w:lvlText w:val="%1)"/>
      <w:lvlJc w:val="left"/>
      <w:pPr>
        <w:tabs>
          <w:tab w:val="left" w:pos="425"/>
        </w:tabs>
        <w:ind w:left="425" w:hanging="425"/>
      </w:pPr>
      <w:rPr>
        <w:rFonts w:cs="Times New Roman" w:hint="default"/>
      </w:rPr>
    </w:lvl>
  </w:abstractNum>
  <w:abstractNum w:abstractNumId="1">
    <w:nsid w:val="00000002"/>
    <w:multiLevelType w:val="multilevel"/>
    <w:tmpl w:val="3F9EEEF2"/>
    <w:lvl w:ilvl="0">
      <w:start w:val="1"/>
      <w:numFmt w:val="decimal"/>
      <w:pStyle w:val="a"/>
      <w:suff w:val="nothing"/>
      <w:lvlText w:val="%1　"/>
      <w:lvlJc w:val="left"/>
      <w:rPr>
        <w:rFonts w:ascii="宋体" w:eastAsia="宋体" w:hAnsi="宋体" w:cs="Times New Roman" w:hint="eastAsia"/>
        <w:b w:val="0"/>
        <w:i w:val="0"/>
        <w:sz w:val="21"/>
        <w:szCs w:val="21"/>
      </w:rPr>
    </w:lvl>
    <w:lvl w:ilvl="1">
      <w:start w:val="1"/>
      <w:numFmt w:val="decimal"/>
      <w:pStyle w:val="a0"/>
      <w:suff w:val="nothing"/>
      <w:lvlText w:val="%1.%2　"/>
      <w:lvlJc w:val="left"/>
      <w:pPr>
        <w:ind w:left="360"/>
      </w:pPr>
      <w:rPr>
        <w:rFonts w:ascii="黑体" w:eastAsia="黑体" w:hAnsi="Times New Roman" w:cs="Times New Roman" w:hint="eastAsia"/>
        <w:b w:val="0"/>
        <w:bCs w:val="0"/>
        <w:i w:val="0"/>
        <w:iCs w:val="0"/>
        <w:caps w:val="0"/>
        <w:outline w:val="0"/>
        <w:emboss w:val="0"/>
        <w:imprint w:val="0"/>
        <w:vanish w:val="0"/>
        <w:spacing w:val="0"/>
        <w:kern w:val="0"/>
        <w:position w:val="0"/>
        <w:sz w:val="21"/>
        <w:szCs w:val="21"/>
        <w:u w:val="none"/>
        <w:vertAlign w:val="baseline"/>
      </w:rPr>
    </w:lvl>
    <w:lvl w:ilvl="2">
      <w:start w:val="1"/>
      <w:numFmt w:val="decimal"/>
      <w:suff w:val="nothing"/>
      <w:lvlText w:val="%1.%2.%3　"/>
      <w:lvlJc w:val="left"/>
      <w:pPr>
        <w:ind w:left="2160"/>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00000003"/>
    <w:multiLevelType w:val="multilevel"/>
    <w:tmpl w:val="4DD64A69"/>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80EB4D1"/>
    <w:multiLevelType w:val="singleLevel"/>
    <w:tmpl w:val="580EB4D1"/>
    <w:lvl w:ilvl="0">
      <w:start w:val="1"/>
      <w:numFmt w:val="decimal"/>
      <w:lvlText w:val="%1)"/>
      <w:lvlJc w:val="left"/>
      <w:pPr>
        <w:tabs>
          <w:tab w:val="num" w:pos="425"/>
        </w:tabs>
        <w:ind w:left="425" w:hanging="425"/>
      </w:pPr>
      <w:rPr>
        <w:rFonts w:cs="Times New Roman" w:hint="default"/>
      </w:rPr>
    </w:lvl>
  </w:abstractNum>
  <w:abstractNum w:abstractNumId="4">
    <w:nsid w:val="5AEF4DB1"/>
    <w:multiLevelType w:val="multilevel"/>
    <w:tmpl w:val="45CF5DF5"/>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95A"/>
    <w:rsid w:val="00010200"/>
    <w:rsid w:val="0001437C"/>
    <w:rsid w:val="000156A0"/>
    <w:rsid w:val="00023892"/>
    <w:rsid w:val="00060202"/>
    <w:rsid w:val="00061BF0"/>
    <w:rsid w:val="0006499B"/>
    <w:rsid w:val="00076F2A"/>
    <w:rsid w:val="000E68BE"/>
    <w:rsid w:val="000F18FC"/>
    <w:rsid w:val="000F7085"/>
    <w:rsid w:val="00113DE6"/>
    <w:rsid w:val="0016088C"/>
    <w:rsid w:val="00163682"/>
    <w:rsid w:val="001670DC"/>
    <w:rsid w:val="001A1ED2"/>
    <w:rsid w:val="001E3EEA"/>
    <w:rsid w:val="00206E7F"/>
    <w:rsid w:val="00230AA0"/>
    <w:rsid w:val="00246EB2"/>
    <w:rsid w:val="002B1021"/>
    <w:rsid w:val="002C0B9B"/>
    <w:rsid w:val="002C68F2"/>
    <w:rsid w:val="0034406F"/>
    <w:rsid w:val="00373550"/>
    <w:rsid w:val="003749AD"/>
    <w:rsid w:val="00385D58"/>
    <w:rsid w:val="003A1EF4"/>
    <w:rsid w:val="003B2605"/>
    <w:rsid w:val="003F3685"/>
    <w:rsid w:val="0040591D"/>
    <w:rsid w:val="004206C9"/>
    <w:rsid w:val="0042611F"/>
    <w:rsid w:val="00430A7D"/>
    <w:rsid w:val="00454750"/>
    <w:rsid w:val="00492798"/>
    <w:rsid w:val="004A0A99"/>
    <w:rsid w:val="004D1D22"/>
    <w:rsid w:val="004F1873"/>
    <w:rsid w:val="005541E7"/>
    <w:rsid w:val="005819EF"/>
    <w:rsid w:val="005D7421"/>
    <w:rsid w:val="00602454"/>
    <w:rsid w:val="006209BB"/>
    <w:rsid w:val="00676049"/>
    <w:rsid w:val="00676186"/>
    <w:rsid w:val="0068486C"/>
    <w:rsid w:val="00685B45"/>
    <w:rsid w:val="006A42D2"/>
    <w:rsid w:val="006C26FC"/>
    <w:rsid w:val="006C5528"/>
    <w:rsid w:val="006E5B07"/>
    <w:rsid w:val="006E78A4"/>
    <w:rsid w:val="00700B97"/>
    <w:rsid w:val="007203FB"/>
    <w:rsid w:val="007258E4"/>
    <w:rsid w:val="00741EE0"/>
    <w:rsid w:val="00743F21"/>
    <w:rsid w:val="00754846"/>
    <w:rsid w:val="007F7800"/>
    <w:rsid w:val="00803354"/>
    <w:rsid w:val="008160E3"/>
    <w:rsid w:val="00817CA3"/>
    <w:rsid w:val="00877D81"/>
    <w:rsid w:val="00894D49"/>
    <w:rsid w:val="008D73C3"/>
    <w:rsid w:val="008E2303"/>
    <w:rsid w:val="009255A0"/>
    <w:rsid w:val="009328D3"/>
    <w:rsid w:val="00935192"/>
    <w:rsid w:val="00954EED"/>
    <w:rsid w:val="00962206"/>
    <w:rsid w:val="009A2302"/>
    <w:rsid w:val="009A64BB"/>
    <w:rsid w:val="009B7FDA"/>
    <w:rsid w:val="009D0917"/>
    <w:rsid w:val="009F5292"/>
    <w:rsid w:val="009F67A3"/>
    <w:rsid w:val="00A0320B"/>
    <w:rsid w:val="00A61C13"/>
    <w:rsid w:val="00A62AA4"/>
    <w:rsid w:val="00A73313"/>
    <w:rsid w:val="00AC4617"/>
    <w:rsid w:val="00AE5F8D"/>
    <w:rsid w:val="00AF3F16"/>
    <w:rsid w:val="00B02CB0"/>
    <w:rsid w:val="00B45CC6"/>
    <w:rsid w:val="00B61E53"/>
    <w:rsid w:val="00B813E2"/>
    <w:rsid w:val="00B823E8"/>
    <w:rsid w:val="00B934DC"/>
    <w:rsid w:val="00BA3178"/>
    <w:rsid w:val="00BA427F"/>
    <w:rsid w:val="00BC1A0B"/>
    <w:rsid w:val="00BE1DA8"/>
    <w:rsid w:val="00C10353"/>
    <w:rsid w:val="00C30C7F"/>
    <w:rsid w:val="00C33081"/>
    <w:rsid w:val="00C802B1"/>
    <w:rsid w:val="00CA3C15"/>
    <w:rsid w:val="00D054F9"/>
    <w:rsid w:val="00D53D41"/>
    <w:rsid w:val="00D5401C"/>
    <w:rsid w:val="00D621FE"/>
    <w:rsid w:val="00D87E36"/>
    <w:rsid w:val="00DA5C2D"/>
    <w:rsid w:val="00DB13AB"/>
    <w:rsid w:val="00DB399B"/>
    <w:rsid w:val="00DC22F8"/>
    <w:rsid w:val="00E401DA"/>
    <w:rsid w:val="00E42238"/>
    <w:rsid w:val="00EB1856"/>
    <w:rsid w:val="00EB3B50"/>
    <w:rsid w:val="00EB41A2"/>
    <w:rsid w:val="00EF038F"/>
    <w:rsid w:val="00FE0BF5"/>
    <w:rsid w:val="00FE257B"/>
    <w:rsid w:val="00FF5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F595A"/>
    <w:pPr>
      <w:widowControl w:val="0"/>
      <w:jc w:val="both"/>
    </w:pPr>
    <w:rPr>
      <w:rFonts w:ascii="Times New Roman" w:hAnsi="Times New Roman" w:cs="Times New Roman"/>
    </w:rPr>
  </w:style>
  <w:style w:type="paragraph" w:styleId="3">
    <w:name w:val="heading 3"/>
    <w:basedOn w:val="a2"/>
    <w:next w:val="a2"/>
    <w:link w:val="3Char"/>
    <w:uiPriority w:val="99"/>
    <w:qFormat/>
    <w:rsid w:val="00FF595A"/>
    <w:pPr>
      <w:keepNext/>
      <w:jc w:val="center"/>
      <w:outlineLvl w:val="2"/>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Char">
    <w:name w:val="标题 3 Char"/>
    <w:basedOn w:val="a3"/>
    <w:link w:val="3"/>
    <w:uiPriority w:val="99"/>
    <w:rsid w:val="00FF595A"/>
    <w:rPr>
      <w:rFonts w:ascii="Times New Roman" w:eastAsia="宋体" w:hAnsi="Times New Roman" w:cs="Times New Roman"/>
      <w:sz w:val="24"/>
      <w:szCs w:val="24"/>
    </w:rPr>
  </w:style>
  <w:style w:type="character" w:styleId="a6">
    <w:name w:val="Hyperlink"/>
    <w:basedOn w:val="a3"/>
    <w:uiPriority w:val="99"/>
    <w:rsid w:val="00FF595A"/>
    <w:rPr>
      <w:rFonts w:cs="Times New Roman"/>
      <w:color w:val="0000FF"/>
      <w:u w:val="single"/>
    </w:rPr>
  </w:style>
  <w:style w:type="character" w:styleId="a7">
    <w:name w:val="page number"/>
    <w:basedOn w:val="a3"/>
    <w:uiPriority w:val="99"/>
    <w:rsid w:val="00FF595A"/>
    <w:rPr>
      <w:rFonts w:cs="Times New Roman"/>
    </w:rPr>
  </w:style>
  <w:style w:type="character" w:styleId="a8">
    <w:name w:val="endnote reference"/>
    <w:basedOn w:val="a3"/>
    <w:uiPriority w:val="99"/>
    <w:rsid w:val="00FF595A"/>
    <w:rPr>
      <w:rFonts w:cs="Times New Roman"/>
      <w:vertAlign w:val="superscript"/>
    </w:rPr>
  </w:style>
  <w:style w:type="character" w:customStyle="1" w:styleId="font41">
    <w:name w:val="font41"/>
    <w:basedOn w:val="a3"/>
    <w:uiPriority w:val="99"/>
    <w:rsid w:val="00FF595A"/>
    <w:rPr>
      <w:rFonts w:ascii="Times New Roman" w:hAnsi="Times New Roman" w:cs="Times New Roman"/>
      <w:color w:val="000000"/>
      <w:sz w:val="18"/>
      <w:szCs w:val="18"/>
      <w:u w:val="none"/>
    </w:rPr>
  </w:style>
  <w:style w:type="character" w:customStyle="1" w:styleId="font31">
    <w:name w:val="font31"/>
    <w:basedOn w:val="a3"/>
    <w:uiPriority w:val="99"/>
    <w:rsid w:val="00FF595A"/>
    <w:rPr>
      <w:rFonts w:ascii="宋体" w:eastAsia="宋体" w:hAnsi="宋体" w:cs="宋体"/>
      <w:color w:val="000000"/>
      <w:sz w:val="18"/>
      <w:szCs w:val="18"/>
      <w:u w:val="none"/>
    </w:rPr>
  </w:style>
  <w:style w:type="character" w:customStyle="1" w:styleId="font51">
    <w:name w:val="font51"/>
    <w:basedOn w:val="a3"/>
    <w:uiPriority w:val="99"/>
    <w:rsid w:val="00FF595A"/>
    <w:rPr>
      <w:rFonts w:ascii="宋体" w:eastAsia="宋体" w:hAnsi="宋体" w:cs="宋体"/>
      <w:color w:val="000000"/>
      <w:sz w:val="18"/>
      <w:szCs w:val="18"/>
      <w:u w:val="none"/>
    </w:rPr>
  </w:style>
  <w:style w:type="character" w:customStyle="1" w:styleId="FooterCharab203b31-fed3-4c0a-92c8-35b18679de92">
    <w:name w:val="Footer Char_ab203b31-fed3-4c0a-92c8-35b18679de92"/>
    <w:uiPriority w:val="99"/>
    <w:rsid w:val="00FF595A"/>
    <w:rPr>
      <w:sz w:val="18"/>
    </w:rPr>
  </w:style>
  <w:style w:type="character" w:customStyle="1" w:styleId="font11">
    <w:name w:val="font11"/>
    <w:basedOn w:val="a3"/>
    <w:uiPriority w:val="99"/>
    <w:rsid w:val="00FF595A"/>
    <w:rPr>
      <w:rFonts w:ascii="宋体" w:eastAsia="宋体" w:hAnsi="宋体" w:cs="宋体"/>
      <w:color w:val="000000"/>
      <w:sz w:val="18"/>
      <w:szCs w:val="18"/>
      <w:u w:val="none"/>
      <w:vertAlign w:val="subscript"/>
    </w:rPr>
  </w:style>
  <w:style w:type="character" w:customStyle="1" w:styleId="EndnoteTextChar">
    <w:name w:val="Endnote Text Char"/>
    <w:uiPriority w:val="99"/>
    <w:rsid w:val="00FF595A"/>
  </w:style>
  <w:style w:type="character" w:customStyle="1" w:styleId="BalloonTextChar">
    <w:name w:val="Balloon Text Char"/>
    <w:uiPriority w:val="99"/>
    <w:rsid w:val="00FF595A"/>
    <w:rPr>
      <w:rFonts w:ascii="Times New Roman" w:eastAsia="宋体" w:hAnsi="Times New Roman"/>
      <w:sz w:val="18"/>
    </w:rPr>
  </w:style>
  <w:style w:type="character" w:customStyle="1" w:styleId="font21">
    <w:name w:val="font21"/>
    <w:basedOn w:val="a3"/>
    <w:uiPriority w:val="99"/>
    <w:rsid w:val="00FF595A"/>
    <w:rPr>
      <w:rFonts w:ascii="宋体" w:eastAsia="宋体" w:hAnsi="宋体" w:cs="宋体"/>
      <w:color w:val="000000"/>
      <w:sz w:val="18"/>
      <w:szCs w:val="18"/>
      <w:u w:val="none"/>
    </w:rPr>
  </w:style>
  <w:style w:type="character" w:customStyle="1" w:styleId="HeaderChare8b2b654-1513-4084-a46f-f18f1f26a883">
    <w:name w:val="Header Char_e8b2b654-1513-4084-a46f-f18f1f26a883"/>
    <w:uiPriority w:val="99"/>
    <w:rsid w:val="00FF595A"/>
    <w:rPr>
      <w:sz w:val="18"/>
    </w:rPr>
  </w:style>
  <w:style w:type="character" w:customStyle="1" w:styleId="font01">
    <w:name w:val="font01"/>
    <w:basedOn w:val="a3"/>
    <w:uiPriority w:val="99"/>
    <w:rsid w:val="00FF595A"/>
    <w:rPr>
      <w:rFonts w:ascii="宋体" w:eastAsia="宋体" w:hAnsi="宋体" w:cs="宋体"/>
      <w:color w:val="000000"/>
      <w:sz w:val="18"/>
      <w:szCs w:val="18"/>
      <w:u w:val="none"/>
    </w:rPr>
  </w:style>
  <w:style w:type="paragraph" w:styleId="a9">
    <w:name w:val="footer"/>
    <w:basedOn w:val="a2"/>
    <w:link w:val="Char"/>
    <w:uiPriority w:val="99"/>
    <w:rsid w:val="00FF595A"/>
    <w:pPr>
      <w:tabs>
        <w:tab w:val="center" w:pos="4153"/>
        <w:tab w:val="right" w:pos="8306"/>
      </w:tabs>
      <w:snapToGrid w:val="0"/>
      <w:jc w:val="left"/>
    </w:pPr>
    <w:rPr>
      <w:rFonts w:ascii="Calibri" w:hAnsi="Calibri"/>
      <w:kern w:val="0"/>
      <w:sz w:val="18"/>
      <w:szCs w:val="18"/>
    </w:rPr>
  </w:style>
  <w:style w:type="character" w:customStyle="1" w:styleId="FooterChar1">
    <w:name w:val="Footer Char1"/>
    <w:basedOn w:val="a3"/>
    <w:link w:val="a9"/>
    <w:uiPriority w:val="99"/>
    <w:rsid w:val="00FF595A"/>
    <w:rPr>
      <w:rFonts w:ascii="Times New Roman" w:hAnsi="Times New Roman" w:cs="Times New Roman"/>
      <w:sz w:val="18"/>
      <w:szCs w:val="18"/>
    </w:rPr>
  </w:style>
  <w:style w:type="character" w:customStyle="1" w:styleId="Char">
    <w:name w:val="页脚 Char"/>
    <w:basedOn w:val="a3"/>
    <w:link w:val="a9"/>
    <w:uiPriority w:val="99"/>
    <w:rsid w:val="00FF595A"/>
    <w:rPr>
      <w:rFonts w:ascii="Times New Roman" w:eastAsia="宋体" w:hAnsi="Times New Roman" w:cs="Times New Roman"/>
      <w:sz w:val="18"/>
      <w:szCs w:val="18"/>
    </w:rPr>
  </w:style>
  <w:style w:type="paragraph" w:styleId="aa">
    <w:name w:val="Balloon Text"/>
    <w:basedOn w:val="a2"/>
    <w:link w:val="Char0"/>
    <w:uiPriority w:val="99"/>
    <w:rsid w:val="00FF595A"/>
    <w:rPr>
      <w:kern w:val="0"/>
      <w:sz w:val="18"/>
      <w:szCs w:val="18"/>
    </w:rPr>
  </w:style>
  <w:style w:type="character" w:customStyle="1" w:styleId="BalloonTextChar1">
    <w:name w:val="Balloon Text Char1"/>
    <w:basedOn w:val="a3"/>
    <w:link w:val="aa"/>
    <w:uiPriority w:val="99"/>
    <w:rsid w:val="00FF595A"/>
    <w:rPr>
      <w:rFonts w:ascii="Times New Roman" w:hAnsi="Times New Roman" w:cs="Times New Roman"/>
      <w:sz w:val="2"/>
    </w:rPr>
  </w:style>
  <w:style w:type="character" w:customStyle="1" w:styleId="Char0">
    <w:name w:val="批注框文本 Char"/>
    <w:basedOn w:val="a3"/>
    <w:link w:val="aa"/>
    <w:uiPriority w:val="99"/>
    <w:rsid w:val="00FF595A"/>
    <w:rPr>
      <w:rFonts w:ascii="Times New Roman" w:eastAsia="宋体" w:hAnsi="Times New Roman" w:cs="Times New Roman"/>
      <w:sz w:val="18"/>
      <w:szCs w:val="18"/>
    </w:rPr>
  </w:style>
  <w:style w:type="paragraph" w:styleId="ab">
    <w:name w:val="header"/>
    <w:basedOn w:val="a2"/>
    <w:link w:val="Char1"/>
    <w:uiPriority w:val="99"/>
    <w:rsid w:val="00FF595A"/>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1">
    <w:name w:val="Header Char1"/>
    <w:basedOn w:val="a3"/>
    <w:link w:val="ab"/>
    <w:uiPriority w:val="99"/>
    <w:rsid w:val="00FF595A"/>
    <w:rPr>
      <w:rFonts w:ascii="Times New Roman" w:hAnsi="Times New Roman" w:cs="Times New Roman"/>
      <w:sz w:val="18"/>
      <w:szCs w:val="18"/>
    </w:rPr>
  </w:style>
  <w:style w:type="character" w:customStyle="1" w:styleId="Char1">
    <w:name w:val="页眉 Char"/>
    <w:basedOn w:val="a3"/>
    <w:link w:val="ab"/>
    <w:uiPriority w:val="99"/>
    <w:rsid w:val="00FF595A"/>
    <w:rPr>
      <w:rFonts w:ascii="Times New Roman" w:eastAsia="宋体" w:hAnsi="Times New Roman" w:cs="Times New Roman"/>
      <w:sz w:val="18"/>
      <w:szCs w:val="18"/>
    </w:rPr>
  </w:style>
  <w:style w:type="paragraph" w:styleId="ac">
    <w:name w:val="endnote text"/>
    <w:basedOn w:val="a2"/>
    <w:link w:val="Char2"/>
    <w:uiPriority w:val="99"/>
    <w:rsid w:val="00FF595A"/>
    <w:pPr>
      <w:snapToGrid w:val="0"/>
      <w:jc w:val="left"/>
    </w:pPr>
    <w:rPr>
      <w:rFonts w:ascii="Calibri" w:hAnsi="Calibri"/>
      <w:kern w:val="0"/>
      <w:sz w:val="20"/>
      <w:szCs w:val="20"/>
    </w:rPr>
  </w:style>
  <w:style w:type="character" w:customStyle="1" w:styleId="EndnoteTextChar1">
    <w:name w:val="Endnote Text Char1"/>
    <w:basedOn w:val="a3"/>
    <w:link w:val="ac"/>
    <w:uiPriority w:val="99"/>
    <w:rsid w:val="00FF595A"/>
    <w:rPr>
      <w:rFonts w:ascii="Times New Roman" w:hAnsi="Times New Roman" w:cs="Times New Roman"/>
    </w:rPr>
  </w:style>
  <w:style w:type="character" w:customStyle="1" w:styleId="Char2">
    <w:name w:val="尾注文本 Char"/>
    <w:basedOn w:val="a3"/>
    <w:link w:val="ac"/>
    <w:uiPriority w:val="99"/>
    <w:rsid w:val="00FF595A"/>
    <w:rPr>
      <w:rFonts w:ascii="Times New Roman" w:eastAsia="宋体" w:hAnsi="Times New Roman" w:cs="Times New Roman"/>
    </w:rPr>
  </w:style>
  <w:style w:type="paragraph" w:customStyle="1" w:styleId="ListParagraph1">
    <w:name w:val="List Paragraph1"/>
    <w:basedOn w:val="a2"/>
    <w:uiPriority w:val="99"/>
    <w:qFormat/>
    <w:rsid w:val="00FF595A"/>
    <w:pPr>
      <w:ind w:firstLineChars="200" w:firstLine="420"/>
    </w:pPr>
  </w:style>
  <w:style w:type="paragraph" w:customStyle="1" w:styleId="ad">
    <w:name w:val="封面标准名称"/>
    <w:uiPriority w:val="99"/>
    <w:rsid w:val="00FF595A"/>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e">
    <w:name w:val="标准书眉_奇数页"/>
    <w:next w:val="a2"/>
    <w:uiPriority w:val="99"/>
    <w:rsid w:val="00FF595A"/>
    <w:pPr>
      <w:tabs>
        <w:tab w:val="center" w:pos="4154"/>
        <w:tab w:val="right" w:pos="8306"/>
      </w:tabs>
      <w:spacing w:after="120"/>
      <w:jc w:val="right"/>
    </w:pPr>
    <w:rPr>
      <w:rFonts w:ascii="Times New Roman" w:hAnsi="Times New Roman" w:cs="Calibri"/>
      <w:kern w:val="0"/>
      <w:szCs w:val="20"/>
    </w:rPr>
  </w:style>
  <w:style w:type="table" w:styleId="af">
    <w:name w:val="Table Grid"/>
    <w:basedOn w:val="a4"/>
    <w:uiPriority w:val="99"/>
    <w:rsid w:val="00FF595A"/>
    <w:rPr>
      <w:rFonts w:ascii="Times New Roman" w:hAnsi="Times New Roman" w:cs="Calibri"/>
      <w:w w:val="80"/>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Document Map"/>
    <w:basedOn w:val="a2"/>
    <w:link w:val="Char3"/>
    <w:uiPriority w:val="99"/>
    <w:rsid w:val="00FF595A"/>
    <w:rPr>
      <w:rFonts w:ascii="宋体"/>
      <w:sz w:val="18"/>
      <w:szCs w:val="18"/>
    </w:rPr>
  </w:style>
  <w:style w:type="character" w:customStyle="1" w:styleId="Char3">
    <w:name w:val="文档结构图 Char"/>
    <w:basedOn w:val="a3"/>
    <w:link w:val="af0"/>
    <w:uiPriority w:val="99"/>
    <w:rsid w:val="00FF595A"/>
    <w:rPr>
      <w:rFonts w:ascii="宋体" w:eastAsia="宋体" w:hAnsi="Times New Roman" w:cs="Times New Roman"/>
      <w:sz w:val="18"/>
      <w:szCs w:val="18"/>
    </w:rPr>
  </w:style>
  <w:style w:type="paragraph" w:styleId="af1">
    <w:name w:val="Body Text"/>
    <w:basedOn w:val="a2"/>
    <w:link w:val="Char4"/>
    <w:uiPriority w:val="99"/>
    <w:rsid w:val="00FF595A"/>
    <w:rPr>
      <w:rFonts w:eastAsia="黑体"/>
      <w:sz w:val="36"/>
      <w:szCs w:val="20"/>
    </w:rPr>
  </w:style>
  <w:style w:type="character" w:customStyle="1" w:styleId="Char4">
    <w:name w:val="正文文本 Char"/>
    <w:basedOn w:val="a3"/>
    <w:link w:val="af1"/>
    <w:uiPriority w:val="99"/>
    <w:rsid w:val="00FF595A"/>
    <w:rPr>
      <w:rFonts w:ascii="Times New Roman" w:eastAsia="黑体" w:hAnsi="Times New Roman" w:cs="Times New Roman"/>
      <w:sz w:val="20"/>
      <w:szCs w:val="20"/>
    </w:rPr>
  </w:style>
  <w:style w:type="character" w:customStyle="1" w:styleId="Char5">
    <w:name w:val="列项——（一级） Char"/>
    <w:basedOn w:val="a3"/>
    <w:link w:val="af2"/>
    <w:uiPriority w:val="99"/>
    <w:rsid w:val="00FF595A"/>
    <w:rPr>
      <w:rFonts w:ascii="宋体" w:cs="Times New Roman"/>
      <w:kern w:val="2"/>
      <w:sz w:val="22"/>
      <w:szCs w:val="22"/>
      <w:lang w:val="en-US" w:eastAsia="zh-CN" w:bidi="ar-SA"/>
    </w:rPr>
  </w:style>
  <w:style w:type="paragraph" w:customStyle="1" w:styleId="af2">
    <w:name w:val="列项——（一级）"/>
    <w:link w:val="Char5"/>
    <w:uiPriority w:val="99"/>
    <w:rsid w:val="00FF595A"/>
    <w:pPr>
      <w:widowControl w:val="0"/>
      <w:tabs>
        <w:tab w:val="left" w:pos="854"/>
      </w:tabs>
      <w:ind w:leftChars="200" w:left="840" w:hangingChars="200" w:hanging="420"/>
      <w:jc w:val="both"/>
    </w:pPr>
    <w:rPr>
      <w:rFonts w:ascii="宋体"/>
    </w:rPr>
  </w:style>
  <w:style w:type="paragraph" w:customStyle="1" w:styleId="a0">
    <w:name w:val="一级条标题"/>
    <w:next w:val="a2"/>
    <w:rsid w:val="00FF595A"/>
    <w:pPr>
      <w:numPr>
        <w:ilvl w:val="1"/>
        <w:numId w:val="2"/>
      </w:numPr>
      <w:spacing w:beforeLines="50" w:afterLines="50"/>
      <w:outlineLvl w:val="2"/>
    </w:pPr>
    <w:rPr>
      <w:rFonts w:ascii="黑体" w:eastAsia="黑体" w:hAnsi="Times New Roman" w:cs="Times New Roman"/>
      <w:kern w:val="0"/>
      <w:szCs w:val="21"/>
    </w:rPr>
  </w:style>
  <w:style w:type="paragraph" w:customStyle="1" w:styleId="a">
    <w:name w:val="章标题"/>
    <w:next w:val="a2"/>
    <w:rsid w:val="00FF595A"/>
    <w:pPr>
      <w:numPr>
        <w:numId w:val="2"/>
      </w:numPr>
      <w:spacing w:beforeLines="100" w:afterLines="100"/>
      <w:jc w:val="both"/>
      <w:outlineLvl w:val="1"/>
    </w:pPr>
    <w:rPr>
      <w:rFonts w:ascii="黑体" w:eastAsia="黑体" w:hAnsi="Times New Roman" w:cs="Times New Roman"/>
      <w:kern w:val="0"/>
      <w:szCs w:val="20"/>
    </w:rPr>
  </w:style>
  <w:style w:type="paragraph" w:customStyle="1" w:styleId="af3">
    <w:name w:val="二级条标题"/>
    <w:basedOn w:val="a0"/>
    <w:next w:val="a2"/>
    <w:rsid w:val="00FF595A"/>
    <w:pPr>
      <w:numPr>
        <w:ilvl w:val="2"/>
        <w:numId w:val="0"/>
      </w:numPr>
      <w:spacing w:before="50" w:after="50"/>
      <w:outlineLvl w:val="3"/>
    </w:pPr>
  </w:style>
  <w:style w:type="paragraph" w:customStyle="1" w:styleId="a1">
    <w:name w:val="四级条标题"/>
    <w:basedOn w:val="a2"/>
    <w:next w:val="a2"/>
    <w:rsid w:val="00FF595A"/>
    <w:pPr>
      <w:widowControl/>
      <w:numPr>
        <w:ilvl w:val="4"/>
        <w:numId w:val="2"/>
      </w:numPr>
      <w:spacing w:beforeLines="50" w:afterLines="50"/>
      <w:jc w:val="left"/>
      <w:outlineLvl w:val="5"/>
    </w:pPr>
    <w:rPr>
      <w:rFonts w:ascii="黑体" w:eastAsia="黑体"/>
      <w:kern w:val="0"/>
      <w:szCs w:val="21"/>
    </w:rPr>
  </w:style>
  <w:style w:type="paragraph" w:customStyle="1" w:styleId="af4">
    <w:name w:val="五级条标题"/>
    <w:basedOn w:val="a1"/>
    <w:next w:val="a2"/>
    <w:rsid w:val="00FF595A"/>
    <w:pPr>
      <w:numPr>
        <w:ilvl w:val="5"/>
        <w:numId w:val="0"/>
      </w:numPr>
      <w:outlineLvl w:val="6"/>
    </w:pPr>
  </w:style>
  <w:style w:type="paragraph" w:customStyle="1" w:styleId="af5">
    <w:name w:val="段"/>
    <w:link w:val="Char6"/>
    <w:rsid w:val="00FF595A"/>
    <w:pPr>
      <w:tabs>
        <w:tab w:val="center" w:pos="4201"/>
        <w:tab w:val="right" w:leader="dot" w:pos="9298"/>
      </w:tabs>
      <w:autoSpaceDE w:val="0"/>
      <w:autoSpaceDN w:val="0"/>
      <w:ind w:firstLineChars="200" w:firstLine="420"/>
      <w:jc w:val="both"/>
    </w:pPr>
    <w:rPr>
      <w:rFonts w:ascii="宋体" w:hAnsi="Times New Roman" w:cs="Times New Roman"/>
      <w:noProof/>
      <w:sz w:val="22"/>
    </w:rPr>
  </w:style>
  <w:style w:type="character" w:customStyle="1" w:styleId="Char6">
    <w:name w:val="段 Char"/>
    <w:link w:val="af5"/>
    <w:rsid w:val="00FF595A"/>
    <w:rPr>
      <w:rFonts w:ascii="宋体" w:hAnsi="Times New Roman"/>
      <w:noProof/>
      <w:kern w:val="2"/>
      <w:sz w:val="22"/>
      <w:lang w:val="en-US" w:eastAsia="zh-CN"/>
    </w:rPr>
  </w:style>
  <w:style w:type="paragraph" w:styleId="af6">
    <w:name w:val="annotation text"/>
    <w:basedOn w:val="a2"/>
    <w:link w:val="Char7"/>
    <w:uiPriority w:val="99"/>
    <w:rsid w:val="00FF595A"/>
    <w:pPr>
      <w:widowControl/>
      <w:jc w:val="left"/>
    </w:pPr>
    <w:rPr>
      <w:kern w:val="0"/>
      <w:sz w:val="24"/>
      <w:szCs w:val="24"/>
    </w:rPr>
  </w:style>
  <w:style w:type="character" w:customStyle="1" w:styleId="Char7">
    <w:name w:val="批注文字 Char"/>
    <w:basedOn w:val="a3"/>
    <w:link w:val="af6"/>
    <w:uiPriority w:val="99"/>
    <w:rsid w:val="00FF595A"/>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34109218">
      <w:bodyDiv w:val="1"/>
      <w:marLeft w:val="0"/>
      <w:marRight w:val="0"/>
      <w:marTop w:val="0"/>
      <w:marBottom w:val="0"/>
      <w:divBdr>
        <w:top w:val="none" w:sz="0" w:space="0" w:color="auto"/>
        <w:left w:val="none" w:sz="0" w:space="0" w:color="auto"/>
        <w:bottom w:val="none" w:sz="0" w:space="0" w:color="auto"/>
        <w:right w:val="none" w:sz="0" w:space="0" w:color="auto"/>
      </w:divBdr>
    </w:div>
    <w:div w:id="225647434">
      <w:bodyDiv w:val="1"/>
      <w:marLeft w:val="0"/>
      <w:marRight w:val="0"/>
      <w:marTop w:val="0"/>
      <w:marBottom w:val="0"/>
      <w:divBdr>
        <w:top w:val="none" w:sz="0" w:space="0" w:color="auto"/>
        <w:left w:val="none" w:sz="0" w:space="0" w:color="auto"/>
        <w:bottom w:val="none" w:sz="0" w:space="0" w:color="auto"/>
        <w:right w:val="none" w:sz="0" w:space="0" w:color="auto"/>
      </w:divBdr>
    </w:div>
    <w:div w:id="298997290">
      <w:bodyDiv w:val="1"/>
      <w:marLeft w:val="0"/>
      <w:marRight w:val="0"/>
      <w:marTop w:val="0"/>
      <w:marBottom w:val="0"/>
      <w:divBdr>
        <w:top w:val="none" w:sz="0" w:space="0" w:color="auto"/>
        <w:left w:val="none" w:sz="0" w:space="0" w:color="auto"/>
        <w:bottom w:val="none" w:sz="0" w:space="0" w:color="auto"/>
        <w:right w:val="none" w:sz="0" w:space="0" w:color="auto"/>
      </w:divBdr>
    </w:div>
    <w:div w:id="350226953">
      <w:bodyDiv w:val="1"/>
      <w:marLeft w:val="0"/>
      <w:marRight w:val="0"/>
      <w:marTop w:val="0"/>
      <w:marBottom w:val="0"/>
      <w:divBdr>
        <w:top w:val="none" w:sz="0" w:space="0" w:color="auto"/>
        <w:left w:val="none" w:sz="0" w:space="0" w:color="auto"/>
        <w:bottom w:val="none" w:sz="0" w:space="0" w:color="auto"/>
        <w:right w:val="none" w:sz="0" w:space="0" w:color="auto"/>
      </w:divBdr>
    </w:div>
    <w:div w:id="473136328">
      <w:bodyDiv w:val="1"/>
      <w:marLeft w:val="0"/>
      <w:marRight w:val="0"/>
      <w:marTop w:val="0"/>
      <w:marBottom w:val="0"/>
      <w:divBdr>
        <w:top w:val="none" w:sz="0" w:space="0" w:color="auto"/>
        <w:left w:val="none" w:sz="0" w:space="0" w:color="auto"/>
        <w:bottom w:val="none" w:sz="0" w:space="0" w:color="auto"/>
        <w:right w:val="none" w:sz="0" w:space="0" w:color="auto"/>
      </w:divBdr>
    </w:div>
    <w:div w:id="522675636">
      <w:bodyDiv w:val="1"/>
      <w:marLeft w:val="0"/>
      <w:marRight w:val="0"/>
      <w:marTop w:val="0"/>
      <w:marBottom w:val="0"/>
      <w:divBdr>
        <w:top w:val="none" w:sz="0" w:space="0" w:color="auto"/>
        <w:left w:val="none" w:sz="0" w:space="0" w:color="auto"/>
        <w:bottom w:val="none" w:sz="0" w:space="0" w:color="auto"/>
        <w:right w:val="none" w:sz="0" w:space="0" w:color="auto"/>
      </w:divBdr>
    </w:div>
    <w:div w:id="667056160">
      <w:bodyDiv w:val="1"/>
      <w:marLeft w:val="0"/>
      <w:marRight w:val="0"/>
      <w:marTop w:val="0"/>
      <w:marBottom w:val="0"/>
      <w:divBdr>
        <w:top w:val="none" w:sz="0" w:space="0" w:color="auto"/>
        <w:left w:val="none" w:sz="0" w:space="0" w:color="auto"/>
        <w:bottom w:val="none" w:sz="0" w:space="0" w:color="auto"/>
        <w:right w:val="none" w:sz="0" w:space="0" w:color="auto"/>
      </w:divBdr>
    </w:div>
    <w:div w:id="763839446">
      <w:bodyDiv w:val="1"/>
      <w:marLeft w:val="0"/>
      <w:marRight w:val="0"/>
      <w:marTop w:val="0"/>
      <w:marBottom w:val="0"/>
      <w:divBdr>
        <w:top w:val="none" w:sz="0" w:space="0" w:color="auto"/>
        <w:left w:val="none" w:sz="0" w:space="0" w:color="auto"/>
        <w:bottom w:val="none" w:sz="0" w:space="0" w:color="auto"/>
        <w:right w:val="none" w:sz="0" w:space="0" w:color="auto"/>
      </w:divBdr>
    </w:div>
    <w:div w:id="832718677">
      <w:bodyDiv w:val="1"/>
      <w:marLeft w:val="0"/>
      <w:marRight w:val="0"/>
      <w:marTop w:val="0"/>
      <w:marBottom w:val="0"/>
      <w:divBdr>
        <w:top w:val="none" w:sz="0" w:space="0" w:color="auto"/>
        <w:left w:val="none" w:sz="0" w:space="0" w:color="auto"/>
        <w:bottom w:val="none" w:sz="0" w:space="0" w:color="auto"/>
        <w:right w:val="none" w:sz="0" w:space="0" w:color="auto"/>
      </w:divBdr>
    </w:div>
    <w:div w:id="915476148">
      <w:bodyDiv w:val="1"/>
      <w:marLeft w:val="0"/>
      <w:marRight w:val="0"/>
      <w:marTop w:val="0"/>
      <w:marBottom w:val="0"/>
      <w:divBdr>
        <w:top w:val="none" w:sz="0" w:space="0" w:color="auto"/>
        <w:left w:val="none" w:sz="0" w:space="0" w:color="auto"/>
        <w:bottom w:val="none" w:sz="0" w:space="0" w:color="auto"/>
        <w:right w:val="none" w:sz="0" w:space="0" w:color="auto"/>
      </w:divBdr>
    </w:div>
    <w:div w:id="988093831">
      <w:bodyDiv w:val="1"/>
      <w:marLeft w:val="0"/>
      <w:marRight w:val="0"/>
      <w:marTop w:val="0"/>
      <w:marBottom w:val="0"/>
      <w:divBdr>
        <w:top w:val="none" w:sz="0" w:space="0" w:color="auto"/>
        <w:left w:val="none" w:sz="0" w:space="0" w:color="auto"/>
        <w:bottom w:val="none" w:sz="0" w:space="0" w:color="auto"/>
        <w:right w:val="none" w:sz="0" w:space="0" w:color="auto"/>
      </w:divBdr>
    </w:div>
    <w:div w:id="1033963590">
      <w:bodyDiv w:val="1"/>
      <w:marLeft w:val="0"/>
      <w:marRight w:val="0"/>
      <w:marTop w:val="0"/>
      <w:marBottom w:val="0"/>
      <w:divBdr>
        <w:top w:val="none" w:sz="0" w:space="0" w:color="auto"/>
        <w:left w:val="none" w:sz="0" w:space="0" w:color="auto"/>
        <w:bottom w:val="none" w:sz="0" w:space="0" w:color="auto"/>
        <w:right w:val="none" w:sz="0" w:space="0" w:color="auto"/>
      </w:divBdr>
    </w:div>
    <w:div w:id="1043092764">
      <w:bodyDiv w:val="1"/>
      <w:marLeft w:val="0"/>
      <w:marRight w:val="0"/>
      <w:marTop w:val="0"/>
      <w:marBottom w:val="0"/>
      <w:divBdr>
        <w:top w:val="none" w:sz="0" w:space="0" w:color="auto"/>
        <w:left w:val="none" w:sz="0" w:space="0" w:color="auto"/>
        <w:bottom w:val="none" w:sz="0" w:space="0" w:color="auto"/>
        <w:right w:val="none" w:sz="0" w:space="0" w:color="auto"/>
      </w:divBdr>
    </w:div>
    <w:div w:id="1078211328">
      <w:bodyDiv w:val="1"/>
      <w:marLeft w:val="0"/>
      <w:marRight w:val="0"/>
      <w:marTop w:val="0"/>
      <w:marBottom w:val="0"/>
      <w:divBdr>
        <w:top w:val="none" w:sz="0" w:space="0" w:color="auto"/>
        <w:left w:val="none" w:sz="0" w:space="0" w:color="auto"/>
        <w:bottom w:val="none" w:sz="0" w:space="0" w:color="auto"/>
        <w:right w:val="none" w:sz="0" w:space="0" w:color="auto"/>
      </w:divBdr>
    </w:div>
    <w:div w:id="1104764067">
      <w:bodyDiv w:val="1"/>
      <w:marLeft w:val="0"/>
      <w:marRight w:val="0"/>
      <w:marTop w:val="0"/>
      <w:marBottom w:val="0"/>
      <w:divBdr>
        <w:top w:val="none" w:sz="0" w:space="0" w:color="auto"/>
        <w:left w:val="none" w:sz="0" w:space="0" w:color="auto"/>
        <w:bottom w:val="none" w:sz="0" w:space="0" w:color="auto"/>
        <w:right w:val="none" w:sz="0" w:space="0" w:color="auto"/>
      </w:divBdr>
    </w:div>
    <w:div w:id="1199704689">
      <w:bodyDiv w:val="1"/>
      <w:marLeft w:val="0"/>
      <w:marRight w:val="0"/>
      <w:marTop w:val="0"/>
      <w:marBottom w:val="0"/>
      <w:divBdr>
        <w:top w:val="none" w:sz="0" w:space="0" w:color="auto"/>
        <w:left w:val="none" w:sz="0" w:space="0" w:color="auto"/>
        <w:bottom w:val="none" w:sz="0" w:space="0" w:color="auto"/>
        <w:right w:val="none" w:sz="0" w:space="0" w:color="auto"/>
      </w:divBdr>
    </w:div>
    <w:div w:id="1202128280">
      <w:bodyDiv w:val="1"/>
      <w:marLeft w:val="0"/>
      <w:marRight w:val="0"/>
      <w:marTop w:val="0"/>
      <w:marBottom w:val="0"/>
      <w:divBdr>
        <w:top w:val="none" w:sz="0" w:space="0" w:color="auto"/>
        <w:left w:val="none" w:sz="0" w:space="0" w:color="auto"/>
        <w:bottom w:val="none" w:sz="0" w:space="0" w:color="auto"/>
        <w:right w:val="none" w:sz="0" w:space="0" w:color="auto"/>
      </w:divBdr>
    </w:div>
    <w:div w:id="1273128060">
      <w:bodyDiv w:val="1"/>
      <w:marLeft w:val="0"/>
      <w:marRight w:val="0"/>
      <w:marTop w:val="0"/>
      <w:marBottom w:val="0"/>
      <w:divBdr>
        <w:top w:val="none" w:sz="0" w:space="0" w:color="auto"/>
        <w:left w:val="none" w:sz="0" w:space="0" w:color="auto"/>
        <w:bottom w:val="none" w:sz="0" w:space="0" w:color="auto"/>
        <w:right w:val="none" w:sz="0" w:space="0" w:color="auto"/>
      </w:divBdr>
    </w:div>
    <w:div w:id="1421025841">
      <w:bodyDiv w:val="1"/>
      <w:marLeft w:val="0"/>
      <w:marRight w:val="0"/>
      <w:marTop w:val="0"/>
      <w:marBottom w:val="0"/>
      <w:divBdr>
        <w:top w:val="none" w:sz="0" w:space="0" w:color="auto"/>
        <w:left w:val="none" w:sz="0" w:space="0" w:color="auto"/>
        <w:bottom w:val="none" w:sz="0" w:space="0" w:color="auto"/>
        <w:right w:val="none" w:sz="0" w:space="0" w:color="auto"/>
      </w:divBdr>
    </w:div>
    <w:div w:id="1684017516">
      <w:bodyDiv w:val="1"/>
      <w:marLeft w:val="0"/>
      <w:marRight w:val="0"/>
      <w:marTop w:val="0"/>
      <w:marBottom w:val="0"/>
      <w:divBdr>
        <w:top w:val="none" w:sz="0" w:space="0" w:color="auto"/>
        <w:left w:val="none" w:sz="0" w:space="0" w:color="auto"/>
        <w:bottom w:val="none" w:sz="0" w:space="0" w:color="auto"/>
        <w:right w:val="none" w:sz="0" w:space="0" w:color="auto"/>
      </w:divBdr>
    </w:div>
    <w:div w:id="1735809972">
      <w:bodyDiv w:val="1"/>
      <w:marLeft w:val="0"/>
      <w:marRight w:val="0"/>
      <w:marTop w:val="0"/>
      <w:marBottom w:val="0"/>
      <w:divBdr>
        <w:top w:val="none" w:sz="0" w:space="0" w:color="auto"/>
        <w:left w:val="none" w:sz="0" w:space="0" w:color="auto"/>
        <w:bottom w:val="none" w:sz="0" w:space="0" w:color="auto"/>
        <w:right w:val="none" w:sz="0" w:space="0" w:color="auto"/>
      </w:divBdr>
    </w:div>
    <w:div w:id="1779368762">
      <w:bodyDiv w:val="1"/>
      <w:marLeft w:val="0"/>
      <w:marRight w:val="0"/>
      <w:marTop w:val="0"/>
      <w:marBottom w:val="0"/>
      <w:divBdr>
        <w:top w:val="none" w:sz="0" w:space="0" w:color="auto"/>
        <w:left w:val="none" w:sz="0" w:space="0" w:color="auto"/>
        <w:bottom w:val="none" w:sz="0" w:space="0" w:color="auto"/>
        <w:right w:val="none" w:sz="0" w:space="0" w:color="auto"/>
      </w:divBdr>
    </w:div>
    <w:div w:id="1976064661">
      <w:bodyDiv w:val="1"/>
      <w:marLeft w:val="0"/>
      <w:marRight w:val="0"/>
      <w:marTop w:val="0"/>
      <w:marBottom w:val="0"/>
      <w:divBdr>
        <w:top w:val="none" w:sz="0" w:space="0" w:color="auto"/>
        <w:left w:val="none" w:sz="0" w:space="0" w:color="auto"/>
        <w:bottom w:val="none" w:sz="0" w:space="0" w:color="auto"/>
        <w:right w:val="none" w:sz="0" w:space="0" w:color="auto"/>
      </w:divBdr>
    </w:div>
    <w:div w:id="2111773035">
      <w:bodyDiv w:val="1"/>
      <w:marLeft w:val="0"/>
      <w:marRight w:val="0"/>
      <w:marTop w:val="0"/>
      <w:marBottom w:val="0"/>
      <w:divBdr>
        <w:top w:val="none" w:sz="0" w:space="0" w:color="auto"/>
        <w:left w:val="none" w:sz="0" w:space="0" w:color="auto"/>
        <w:bottom w:val="none" w:sz="0" w:space="0" w:color="auto"/>
        <w:right w:val="none" w:sz="0" w:space="0" w:color="auto"/>
      </w:divBdr>
    </w:div>
    <w:div w:id="212345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FC01F3-02A4-41AC-B952-F1483F44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12</Pages>
  <Words>1625</Words>
  <Characters>9267</Characters>
  <Application>Microsoft Office Word</Application>
  <DocSecurity>0</DocSecurity>
  <Lines>77</Lines>
  <Paragraphs>21</Paragraphs>
  <ScaleCrop>false</ScaleCrop>
  <Company>Microsoft</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113</cp:revision>
  <cp:lastPrinted>2018-08-17T00:05:00Z</cp:lastPrinted>
  <dcterms:created xsi:type="dcterms:W3CDTF">2018-08-16T03:32:00Z</dcterms:created>
  <dcterms:modified xsi:type="dcterms:W3CDTF">2018-11-07T03:22:00Z</dcterms:modified>
</cp:coreProperties>
</file>