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6AF" w:rsidRPr="005F4786" w:rsidRDefault="00ED5B32">
      <w:pPr>
        <w:pStyle w:val="p0"/>
        <w:jc w:val="center"/>
      </w:pPr>
      <w:bookmarkStart w:id="0" w:name="_GoBack"/>
      <w:r>
        <w:rPr>
          <w:rFonts w:ascii="黑体" w:eastAsia="黑体" w:hint="eastAsia"/>
          <w:sz w:val="32"/>
          <w:szCs w:val="32"/>
        </w:rPr>
        <w:t>稀土</w:t>
      </w:r>
      <w:r w:rsidR="00334B58">
        <w:rPr>
          <w:rFonts w:ascii="黑体" w:eastAsia="黑体" w:hint="eastAsia"/>
          <w:sz w:val="32"/>
          <w:szCs w:val="32"/>
        </w:rPr>
        <w:t>行业</w:t>
      </w:r>
      <w:r>
        <w:rPr>
          <w:rFonts w:ascii="黑体" w:eastAsia="黑体" w:hint="eastAsia"/>
          <w:sz w:val="32"/>
          <w:szCs w:val="32"/>
        </w:rPr>
        <w:t>标准《</w:t>
      </w:r>
      <w:bookmarkEnd w:id="0"/>
      <w:r w:rsidR="00334B58">
        <w:rPr>
          <w:rFonts w:ascii="黑体" w:eastAsia="黑体" w:hint="eastAsia"/>
          <w:sz w:val="32"/>
          <w:szCs w:val="32"/>
        </w:rPr>
        <w:t>钕铁硼废料</w:t>
      </w:r>
      <w:r w:rsidR="00254972">
        <w:rPr>
          <w:rFonts w:ascii="黑体" w:eastAsia="黑体" w:hint="eastAsia"/>
          <w:sz w:val="32"/>
          <w:szCs w:val="32"/>
        </w:rPr>
        <w:t>化学</w:t>
      </w:r>
      <w:r w:rsidR="00334B58">
        <w:rPr>
          <w:rFonts w:ascii="黑体" w:eastAsia="黑体" w:hint="eastAsia"/>
          <w:sz w:val="32"/>
          <w:szCs w:val="32"/>
        </w:rPr>
        <w:t>分析方法 第1部分</w:t>
      </w:r>
      <w:r w:rsidR="00E71B23">
        <w:rPr>
          <w:rFonts w:ascii="黑体" w:eastAsia="黑体" w:hint="eastAsia"/>
          <w:sz w:val="32"/>
          <w:szCs w:val="32"/>
        </w:rPr>
        <w:t>：稀土氧化物总量的测定</w:t>
      </w:r>
      <w:r w:rsidRPr="005F4786">
        <w:rPr>
          <w:rFonts w:ascii="黑体" w:eastAsia="黑体" w:hint="eastAsia"/>
          <w:sz w:val="32"/>
          <w:szCs w:val="32"/>
        </w:rPr>
        <w:t>》</w:t>
      </w:r>
      <w:r w:rsidR="00E71B23">
        <w:rPr>
          <w:rFonts w:ascii="黑体" w:eastAsia="黑体" w:hint="eastAsia"/>
          <w:sz w:val="32"/>
          <w:szCs w:val="32"/>
        </w:rPr>
        <w:t>、《钕铁硼废料</w:t>
      </w:r>
      <w:r w:rsidR="00254972">
        <w:rPr>
          <w:rFonts w:ascii="黑体" w:eastAsia="黑体" w:hint="eastAsia"/>
          <w:sz w:val="32"/>
          <w:szCs w:val="32"/>
        </w:rPr>
        <w:t>化学</w:t>
      </w:r>
      <w:r w:rsidR="00E71B23">
        <w:rPr>
          <w:rFonts w:ascii="黑体" w:eastAsia="黑体" w:hint="eastAsia"/>
          <w:sz w:val="32"/>
          <w:szCs w:val="32"/>
        </w:rPr>
        <w:t>分析方法 第2部分：十五个稀土元素氧化物配分量的测定 电感耦合等离子体光谱法</w:t>
      </w:r>
      <w:r w:rsidR="00E71B23" w:rsidRPr="005F4786">
        <w:rPr>
          <w:rFonts w:ascii="黑体" w:eastAsia="黑体" w:hint="eastAsia"/>
          <w:sz w:val="32"/>
          <w:szCs w:val="32"/>
        </w:rPr>
        <w:t>》</w:t>
      </w:r>
      <w:r w:rsidRPr="005F4786">
        <w:rPr>
          <w:rFonts w:ascii="黑体" w:eastAsia="黑体" w:hint="eastAsia"/>
          <w:sz w:val="32"/>
          <w:szCs w:val="32"/>
        </w:rPr>
        <w:t>编制说明</w:t>
      </w:r>
    </w:p>
    <w:p w:rsidR="00A246AF" w:rsidRPr="005F4786" w:rsidRDefault="00ED5B32" w:rsidP="00B63EA1">
      <w:pPr>
        <w:pStyle w:val="p16"/>
        <w:numPr>
          <w:ilvl w:val="0"/>
          <w:numId w:val="2"/>
        </w:numPr>
        <w:adjustRightInd w:val="0"/>
        <w:snapToGrid w:val="0"/>
        <w:spacing w:beforeLines="40" w:afterLines="40" w:line="360" w:lineRule="auto"/>
        <w:rPr>
          <w:rFonts w:ascii="黑体" w:eastAsia="黑体"/>
          <w:sz w:val="24"/>
          <w:szCs w:val="24"/>
        </w:rPr>
      </w:pPr>
      <w:r w:rsidRPr="005F4786">
        <w:rPr>
          <w:rFonts w:ascii="黑体" w:eastAsia="黑体" w:hint="eastAsia"/>
          <w:sz w:val="24"/>
          <w:szCs w:val="24"/>
        </w:rPr>
        <w:t>工作简况</w:t>
      </w:r>
    </w:p>
    <w:p w:rsidR="00A246AF" w:rsidRDefault="00ED5B32" w:rsidP="00B63EA1">
      <w:pPr>
        <w:pStyle w:val="p15"/>
        <w:adjustRightInd w:val="0"/>
        <w:snapToGrid w:val="0"/>
        <w:spacing w:afterLines="40" w:line="360" w:lineRule="auto"/>
        <w:ind w:firstLine="0"/>
        <w:jc w:val="left"/>
        <w:rPr>
          <w:rFonts w:ascii="黑体" w:eastAsia="黑体"/>
        </w:rPr>
      </w:pPr>
      <w:r>
        <w:rPr>
          <w:rFonts w:ascii="黑体" w:eastAsia="黑体" w:hint="eastAsia"/>
        </w:rPr>
        <w:t>1.1  前言</w:t>
      </w:r>
    </w:p>
    <w:p w:rsidR="00254972" w:rsidRDefault="00254972" w:rsidP="00254972">
      <w:pPr>
        <w:pStyle w:val="p15"/>
        <w:adjustRightInd w:val="0"/>
        <w:snapToGrid w:val="0"/>
        <w:spacing w:line="348" w:lineRule="auto"/>
        <w:ind w:firstLineChars="200"/>
        <w:jc w:val="left"/>
        <w:rPr>
          <w:rFonts w:ascii="Times New Roman" w:hAnsi="Times New Roman" w:cs="Times New Roman"/>
        </w:rPr>
      </w:pPr>
      <w:r w:rsidRPr="00B0696F">
        <w:rPr>
          <w:rFonts w:ascii="Times New Roman" w:hAnsi="Times New Roman" w:cs="Times New Roman"/>
        </w:rPr>
        <w:t>现行标准</w:t>
      </w:r>
      <w:r w:rsidRPr="00B0696F">
        <w:rPr>
          <w:rFonts w:ascii="Times New Roman" w:hAnsi="Times New Roman" w:cs="Times New Roman"/>
        </w:rPr>
        <w:t>XB/T612.</w:t>
      </w:r>
      <w:r w:rsidRPr="00B0696F">
        <w:rPr>
          <w:rFonts w:ascii="Times New Roman" w:hAnsi="Times New Roman" w:cs="Times New Roman" w:hint="eastAsia"/>
        </w:rPr>
        <w:t>1</w:t>
      </w:r>
      <w:r w:rsidRPr="00B0696F">
        <w:rPr>
          <w:rFonts w:ascii="Times New Roman" w:hAnsi="Times New Roman" w:cs="Times New Roman"/>
        </w:rPr>
        <w:t>-2009</w:t>
      </w:r>
      <w:r w:rsidRPr="00B0696F">
        <w:rPr>
          <w:rFonts w:ascii="Times New Roman" w:hAnsi="Times New Roman" w:cs="Times New Roman" w:hint="eastAsia"/>
        </w:rPr>
        <w:t>《钕铁硼废料化学分析方法</w:t>
      </w:r>
      <w:r w:rsidRPr="00B0696F">
        <w:rPr>
          <w:rFonts w:ascii="Times New Roman" w:hAnsi="Times New Roman" w:cs="Times New Roman" w:hint="eastAsia"/>
        </w:rPr>
        <w:t xml:space="preserve"> </w:t>
      </w:r>
      <w:r w:rsidRPr="00B0696F">
        <w:rPr>
          <w:rFonts w:ascii="Times New Roman" w:hAnsi="Times New Roman" w:cs="Times New Roman" w:hint="eastAsia"/>
        </w:rPr>
        <w:t>第</w:t>
      </w:r>
      <w:r w:rsidRPr="00B0696F">
        <w:rPr>
          <w:rFonts w:ascii="Times New Roman" w:hAnsi="Times New Roman" w:cs="Times New Roman" w:hint="eastAsia"/>
        </w:rPr>
        <w:t>1</w:t>
      </w:r>
      <w:r w:rsidRPr="00B0696F">
        <w:rPr>
          <w:rFonts w:ascii="Times New Roman" w:hAnsi="Times New Roman" w:cs="Times New Roman" w:hint="eastAsia"/>
        </w:rPr>
        <w:t>部分：稀土氧化物总量的测定</w:t>
      </w:r>
      <w:r w:rsidRPr="00B0696F">
        <w:rPr>
          <w:rFonts w:ascii="Times New Roman" w:hAnsi="Times New Roman" w:cs="Times New Roman" w:hint="eastAsia"/>
        </w:rPr>
        <w:t xml:space="preserve"> </w:t>
      </w:r>
      <w:r w:rsidRPr="00B0696F">
        <w:rPr>
          <w:rFonts w:ascii="Times New Roman" w:hAnsi="Times New Roman" w:cs="Times New Roman" w:hint="eastAsia"/>
        </w:rPr>
        <w:t>重量法》及《钕铁硼废料化学分析方法</w:t>
      </w:r>
      <w:r w:rsidRPr="00B0696F">
        <w:rPr>
          <w:rFonts w:ascii="Times New Roman" w:hAnsi="Times New Roman" w:cs="Times New Roman" w:hint="eastAsia"/>
        </w:rPr>
        <w:t xml:space="preserve"> </w:t>
      </w:r>
      <w:r w:rsidRPr="00B0696F">
        <w:rPr>
          <w:rFonts w:ascii="Times New Roman" w:hAnsi="Times New Roman" w:cs="Times New Roman" w:hint="eastAsia"/>
        </w:rPr>
        <w:t>第</w:t>
      </w:r>
      <w:r w:rsidRPr="00B0696F">
        <w:rPr>
          <w:rFonts w:ascii="Times New Roman" w:hAnsi="Times New Roman" w:cs="Times New Roman" w:hint="eastAsia"/>
        </w:rPr>
        <w:t>2</w:t>
      </w:r>
      <w:r w:rsidRPr="00B0696F">
        <w:rPr>
          <w:rFonts w:ascii="Times New Roman" w:hAnsi="Times New Roman" w:cs="Times New Roman" w:hint="eastAsia"/>
        </w:rPr>
        <w:t>部分：十五个稀土元素氧化物配分量的测定</w:t>
      </w:r>
      <w:r w:rsidRPr="00B0696F">
        <w:rPr>
          <w:rFonts w:ascii="Times New Roman" w:hAnsi="Times New Roman" w:cs="Times New Roman" w:hint="eastAsia"/>
        </w:rPr>
        <w:t xml:space="preserve"> </w:t>
      </w:r>
      <w:r w:rsidRPr="00B0696F">
        <w:rPr>
          <w:rFonts w:ascii="Times New Roman" w:hAnsi="Times New Roman" w:cs="Times New Roman" w:hint="eastAsia"/>
        </w:rPr>
        <w:t>电感耦合等离子体光谱法》均于</w:t>
      </w:r>
      <w:smartTag w:uri="urn:schemas-microsoft-com:office:smarttags" w:element="chsdate">
        <w:smartTagPr>
          <w:attr w:name="IsROCDate" w:val="False"/>
          <w:attr w:name="IsLunarDate" w:val="False"/>
          <w:attr w:name="Day" w:val="4"/>
          <w:attr w:name="Month" w:val="12"/>
          <w:attr w:name="Year" w:val="2009"/>
        </w:smartTagPr>
        <w:r w:rsidRPr="00B0696F">
          <w:rPr>
            <w:rFonts w:ascii="Times New Roman" w:hAnsi="Times New Roman" w:cs="Times New Roman"/>
          </w:rPr>
          <w:t>2009</w:t>
        </w:r>
        <w:r w:rsidRPr="00B0696F">
          <w:rPr>
            <w:rFonts w:ascii="Times New Roman" w:hAnsi="Times New Roman" w:cs="Times New Roman" w:hint="eastAsia"/>
          </w:rPr>
          <w:t>年</w:t>
        </w:r>
        <w:r w:rsidRPr="00B0696F">
          <w:rPr>
            <w:rFonts w:ascii="Times New Roman" w:hAnsi="Times New Roman" w:cs="Times New Roman"/>
          </w:rPr>
          <w:t>12</w:t>
        </w:r>
        <w:r w:rsidRPr="00B0696F">
          <w:rPr>
            <w:rFonts w:ascii="Times New Roman" w:hAnsi="Times New Roman" w:cs="Times New Roman" w:hint="eastAsia"/>
          </w:rPr>
          <w:t>月</w:t>
        </w:r>
        <w:r w:rsidRPr="00B0696F">
          <w:rPr>
            <w:rFonts w:ascii="Times New Roman" w:hAnsi="Times New Roman" w:cs="Times New Roman"/>
          </w:rPr>
          <w:t>4</w:t>
        </w:r>
        <w:r w:rsidRPr="00B0696F">
          <w:rPr>
            <w:rFonts w:ascii="Times New Roman" w:hAnsi="Times New Roman" w:cs="Times New Roman" w:hint="eastAsia"/>
          </w:rPr>
          <w:t>日</w:t>
        </w:r>
      </w:smartTag>
      <w:r w:rsidRPr="00B0696F">
        <w:rPr>
          <w:rFonts w:ascii="Times New Roman" w:hAnsi="Times New Roman" w:cs="Times New Roman" w:hint="eastAsia"/>
        </w:rPr>
        <w:t>发布，</w:t>
      </w:r>
      <w:smartTag w:uri="urn:schemas-microsoft-com:office:smarttags" w:element="chsdate">
        <w:smartTagPr>
          <w:attr w:name="IsROCDate" w:val="False"/>
          <w:attr w:name="IsLunarDate" w:val="False"/>
          <w:attr w:name="Day" w:val="1"/>
          <w:attr w:name="Month" w:val="6"/>
          <w:attr w:name="Year" w:val="2010"/>
        </w:smartTagPr>
        <w:r w:rsidRPr="00B0696F">
          <w:rPr>
            <w:rFonts w:ascii="Times New Roman" w:hAnsi="Times New Roman" w:cs="Times New Roman"/>
          </w:rPr>
          <w:t>2010</w:t>
        </w:r>
        <w:r w:rsidRPr="00B0696F">
          <w:rPr>
            <w:rFonts w:ascii="Times New Roman" w:hAnsi="Times New Roman" w:cs="Times New Roman" w:hint="eastAsia"/>
          </w:rPr>
          <w:t>年</w:t>
        </w:r>
        <w:r w:rsidRPr="00B0696F">
          <w:rPr>
            <w:rFonts w:ascii="Times New Roman" w:hAnsi="Times New Roman" w:cs="Times New Roman"/>
          </w:rPr>
          <w:t>6</w:t>
        </w:r>
        <w:r w:rsidRPr="00B0696F">
          <w:rPr>
            <w:rFonts w:ascii="Times New Roman" w:hAnsi="Times New Roman" w:cs="Times New Roman" w:hint="eastAsia"/>
          </w:rPr>
          <w:t>月</w:t>
        </w:r>
        <w:r w:rsidRPr="00B0696F">
          <w:rPr>
            <w:rFonts w:ascii="Times New Roman" w:hAnsi="Times New Roman" w:cs="Times New Roman"/>
          </w:rPr>
          <w:t>1</w:t>
        </w:r>
        <w:r w:rsidRPr="00B0696F">
          <w:rPr>
            <w:rFonts w:ascii="Times New Roman" w:hAnsi="Times New Roman" w:cs="Times New Roman" w:hint="eastAsia"/>
          </w:rPr>
          <w:t>日起</w:t>
        </w:r>
      </w:smartTag>
      <w:r w:rsidRPr="00B0696F">
        <w:rPr>
          <w:rFonts w:ascii="Times New Roman" w:hAnsi="Times New Roman" w:cs="Times New Roman" w:hint="eastAsia"/>
        </w:rPr>
        <w:t>实施，标准颁布执行已</w:t>
      </w:r>
      <w:r w:rsidR="0067598C">
        <w:rPr>
          <w:rFonts w:ascii="Times New Roman" w:hAnsi="Times New Roman" w:cs="Times New Roman" w:hint="eastAsia"/>
        </w:rPr>
        <w:t>9</w:t>
      </w:r>
      <w:r w:rsidRPr="00B0696F">
        <w:rPr>
          <w:rFonts w:ascii="Times New Roman" w:hAnsi="Times New Roman" w:cs="Times New Roman" w:hint="eastAsia"/>
        </w:rPr>
        <w:t>年。近几年，随着钕铁硼废料加工回收工艺的发展，钕铁硼废料及废渣中稀土氧化物总量（</w:t>
      </w:r>
      <w:r w:rsidRPr="00B0696F">
        <w:rPr>
          <w:rFonts w:ascii="Times New Roman" w:hAnsi="Times New Roman" w:cs="Times New Roman" w:hint="eastAsia"/>
        </w:rPr>
        <w:t>REO</w:t>
      </w:r>
      <w:r w:rsidRPr="00B0696F">
        <w:rPr>
          <w:rFonts w:ascii="Times New Roman" w:hAnsi="Times New Roman" w:cs="Times New Roman" w:hint="eastAsia"/>
        </w:rPr>
        <w:t>）也有一些变化，有些进行过初步回收加工的废料、废渣总量值低，但也具有一定的再回收利用价值，对可排放废渣的总量值也有了进一步的要求</w:t>
      </w:r>
      <w:r w:rsidR="00B0696F">
        <w:rPr>
          <w:rFonts w:ascii="Times New Roman" w:hAnsi="Times New Roman" w:cs="Times New Roman" w:hint="eastAsia"/>
        </w:rPr>
        <w:t>。另外，</w:t>
      </w:r>
      <w:r w:rsidR="00B0696F" w:rsidRPr="00B0696F">
        <w:rPr>
          <w:rFonts w:ascii="Times New Roman" w:hAnsi="Times New Roman" w:cs="Times New Roman"/>
        </w:rPr>
        <w:t>随着钕铁</w:t>
      </w:r>
      <w:proofErr w:type="gramStart"/>
      <w:r w:rsidR="00B0696F" w:rsidRPr="00B0696F">
        <w:rPr>
          <w:rFonts w:ascii="Times New Roman" w:hAnsi="Times New Roman" w:cs="Times New Roman"/>
        </w:rPr>
        <w:t>硼行业</w:t>
      </w:r>
      <w:proofErr w:type="gramEnd"/>
      <w:r w:rsidR="00B0696F" w:rsidRPr="00B0696F">
        <w:rPr>
          <w:rFonts w:ascii="Times New Roman" w:hAnsi="Times New Roman" w:cs="Times New Roman"/>
        </w:rPr>
        <w:t>的发展，钕铁</w:t>
      </w:r>
      <w:proofErr w:type="gramStart"/>
      <w:r w:rsidR="00B0696F" w:rsidRPr="00B0696F">
        <w:rPr>
          <w:rFonts w:ascii="Times New Roman" w:hAnsi="Times New Roman" w:cs="Times New Roman"/>
        </w:rPr>
        <w:t>硼出现</w:t>
      </w:r>
      <w:proofErr w:type="gramEnd"/>
      <w:r w:rsidR="00B0696F" w:rsidRPr="00B0696F">
        <w:rPr>
          <w:rFonts w:ascii="Times New Roman" w:hAnsi="Times New Roman" w:cs="Times New Roman"/>
        </w:rPr>
        <w:t>了</w:t>
      </w:r>
      <w:proofErr w:type="spellStart"/>
      <w:r w:rsidR="00B0696F" w:rsidRPr="00B0696F">
        <w:rPr>
          <w:rFonts w:ascii="Times New Roman" w:hAnsi="Times New Roman" w:cs="Times New Roman"/>
        </w:rPr>
        <w:t>Ce</w:t>
      </w:r>
      <w:proofErr w:type="spellEnd"/>
      <w:r w:rsidR="00B0696F" w:rsidRPr="00B0696F">
        <w:rPr>
          <w:rFonts w:ascii="Times New Roman" w:hAnsi="Times New Roman" w:cs="Times New Roman"/>
        </w:rPr>
        <w:t>、</w:t>
      </w:r>
      <w:r w:rsidR="00B0696F" w:rsidRPr="00B0696F">
        <w:rPr>
          <w:rFonts w:ascii="Times New Roman" w:hAnsi="Times New Roman" w:cs="Times New Roman"/>
        </w:rPr>
        <w:t>Ho</w:t>
      </w:r>
      <w:r w:rsidR="00B0696F" w:rsidRPr="00B0696F">
        <w:rPr>
          <w:rFonts w:ascii="Times New Roman" w:hAnsi="Times New Roman" w:cs="Times New Roman"/>
        </w:rPr>
        <w:t>含量高的品种，相应的钕铁硼废料</w:t>
      </w:r>
      <w:proofErr w:type="spellStart"/>
      <w:r w:rsidR="00B0696F" w:rsidRPr="00B0696F">
        <w:rPr>
          <w:rFonts w:ascii="Times New Roman" w:hAnsi="Times New Roman" w:cs="Times New Roman"/>
        </w:rPr>
        <w:t>Ce</w:t>
      </w:r>
      <w:proofErr w:type="spellEnd"/>
      <w:r w:rsidR="00B0696F" w:rsidRPr="00B0696F">
        <w:rPr>
          <w:rFonts w:ascii="Times New Roman" w:hAnsi="Times New Roman" w:cs="Times New Roman"/>
        </w:rPr>
        <w:t>、</w:t>
      </w:r>
      <w:r w:rsidR="00B0696F" w:rsidRPr="00B0696F">
        <w:rPr>
          <w:rFonts w:ascii="Times New Roman" w:hAnsi="Times New Roman" w:cs="Times New Roman"/>
        </w:rPr>
        <w:t>Ho</w:t>
      </w:r>
      <w:r w:rsidR="00B0696F" w:rsidRPr="00B0696F">
        <w:rPr>
          <w:rFonts w:ascii="Times New Roman" w:hAnsi="Times New Roman" w:cs="Times New Roman"/>
        </w:rPr>
        <w:t>含量也随着增高。</w:t>
      </w:r>
      <w:r w:rsidR="00B0696F" w:rsidRPr="00B0696F">
        <w:rPr>
          <w:rFonts w:ascii="Times New Roman" w:hAnsi="Times New Roman" w:cs="Times New Roman"/>
        </w:rPr>
        <w:t>XB/T 612.2-2009</w:t>
      </w:r>
      <w:r w:rsidR="00B0696F" w:rsidRPr="00B0696F">
        <w:rPr>
          <w:rFonts w:ascii="Times New Roman" w:hAnsi="Times New Roman" w:cs="Times New Roman"/>
        </w:rPr>
        <w:t>标准中</w:t>
      </w:r>
      <w:proofErr w:type="spellStart"/>
      <w:r w:rsidR="00B0696F" w:rsidRPr="00B0696F">
        <w:rPr>
          <w:rFonts w:ascii="Times New Roman" w:hAnsi="Times New Roman" w:cs="Times New Roman"/>
        </w:rPr>
        <w:t>Ce</w:t>
      </w:r>
      <w:proofErr w:type="spellEnd"/>
      <w:r w:rsidR="00B0696F" w:rsidRPr="00B0696F">
        <w:rPr>
          <w:rFonts w:ascii="Times New Roman" w:hAnsi="Times New Roman" w:cs="Times New Roman"/>
        </w:rPr>
        <w:t>的测定范围在</w:t>
      </w:r>
      <w:r w:rsidR="00B0696F" w:rsidRPr="00B0696F">
        <w:rPr>
          <w:rFonts w:ascii="Times New Roman" w:hAnsi="Times New Roman" w:cs="Times New Roman"/>
        </w:rPr>
        <w:t>0.10%-10%</w:t>
      </w:r>
      <w:r w:rsidR="00B0696F" w:rsidRPr="00B0696F">
        <w:rPr>
          <w:rFonts w:ascii="Times New Roman" w:hAnsi="Times New Roman" w:cs="Times New Roman"/>
        </w:rPr>
        <w:t>之间，</w:t>
      </w:r>
      <w:r w:rsidR="00B0696F" w:rsidRPr="00B0696F">
        <w:rPr>
          <w:rFonts w:ascii="Times New Roman" w:hAnsi="Times New Roman" w:cs="Times New Roman"/>
        </w:rPr>
        <w:t>Ho</w:t>
      </w:r>
      <w:r w:rsidR="00B0696F" w:rsidRPr="00B0696F">
        <w:rPr>
          <w:rFonts w:ascii="Times New Roman" w:hAnsi="Times New Roman" w:cs="Times New Roman"/>
        </w:rPr>
        <w:t>的测定范围在</w:t>
      </w:r>
      <w:r w:rsidR="00B0696F" w:rsidRPr="00B0696F">
        <w:rPr>
          <w:rFonts w:ascii="Times New Roman" w:hAnsi="Times New Roman" w:cs="Times New Roman"/>
        </w:rPr>
        <w:t>0.1%-5%</w:t>
      </w:r>
      <w:r w:rsidR="00B0696F" w:rsidRPr="00B0696F">
        <w:rPr>
          <w:rFonts w:ascii="Times New Roman" w:hAnsi="Times New Roman" w:cs="Times New Roman"/>
        </w:rPr>
        <w:t>之间，目前部分废料中</w:t>
      </w:r>
      <w:proofErr w:type="spellStart"/>
      <w:r w:rsidR="00B0696F" w:rsidRPr="00B0696F">
        <w:rPr>
          <w:rFonts w:ascii="Times New Roman" w:hAnsi="Times New Roman" w:cs="Times New Roman"/>
        </w:rPr>
        <w:t>Ce</w:t>
      </w:r>
      <w:proofErr w:type="spellEnd"/>
      <w:r w:rsidR="00B0696F" w:rsidRPr="00B0696F">
        <w:rPr>
          <w:rFonts w:ascii="Times New Roman" w:hAnsi="Times New Roman" w:cs="Times New Roman"/>
        </w:rPr>
        <w:t>的配分量达到</w:t>
      </w:r>
      <w:r w:rsidR="00B63EA1">
        <w:rPr>
          <w:rFonts w:ascii="Times New Roman" w:hAnsi="Times New Roman" w:cs="Times New Roman" w:hint="eastAsia"/>
        </w:rPr>
        <w:t>50</w:t>
      </w:r>
      <w:r w:rsidR="00B0696F" w:rsidRPr="00B0696F">
        <w:rPr>
          <w:rFonts w:ascii="Times New Roman" w:hAnsi="Times New Roman" w:cs="Times New Roman"/>
        </w:rPr>
        <w:t>%</w:t>
      </w:r>
      <w:r w:rsidR="00B0696F" w:rsidRPr="00B0696F">
        <w:rPr>
          <w:rFonts w:ascii="Times New Roman" w:hAnsi="Times New Roman" w:cs="Times New Roman"/>
        </w:rPr>
        <w:t>，</w:t>
      </w:r>
      <w:r w:rsidR="00B0696F" w:rsidRPr="00B0696F">
        <w:rPr>
          <w:rFonts w:ascii="Times New Roman" w:hAnsi="Times New Roman" w:cs="Times New Roman"/>
        </w:rPr>
        <w:t>Ho</w:t>
      </w:r>
      <w:r w:rsidR="00B0696F" w:rsidRPr="00B0696F">
        <w:rPr>
          <w:rFonts w:ascii="Times New Roman" w:hAnsi="Times New Roman" w:cs="Times New Roman"/>
        </w:rPr>
        <w:t>的配分量达到</w:t>
      </w:r>
      <w:r w:rsidR="00B0696F" w:rsidRPr="00B0696F">
        <w:rPr>
          <w:rFonts w:ascii="Times New Roman" w:hAnsi="Times New Roman" w:cs="Times New Roman"/>
        </w:rPr>
        <w:t>10%</w:t>
      </w:r>
      <w:r w:rsidR="00B0696F" w:rsidRPr="00B0696F">
        <w:rPr>
          <w:rFonts w:ascii="Times New Roman" w:hAnsi="Times New Roman" w:cs="Times New Roman"/>
        </w:rPr>
        <w:t>，超过标准</w:t>
      </w:r>
      <w:r w:rsidR="00B0696F" w:rsidRPr="00B0696F">
        <w:rPr>
          <w:rFonts w:ascii="Times New Roman" w:hAnsi="Times New Roman" w:cs="Times New Roman"/>
        </w:rPr>
        <w:t>XB/T612.2-2009</w:t>
      </w:r>
      <w:r w:rsidR="00B0696F" w:rsidRPr="00B0696F">
        <w:rPr>
          <w:rFonts w:ascii="Times New Roman" w:hAnsi="Times New Roman" w:cs="Times New Roman"/>
        </w:rPr>
        <w:t>规定的范围。</w:t>
      </w:r>
      <w:r w:rsidRPr="00B0696F">
        <w:rPr>
          <w:rFonts w:ascii="Times New Roman" w:hAnsi="Times New Roman" w:cs="Times New Roman" w:hint="eastAsia"/>
        </w:rPr>
        <w:t>针对以上情况</w:t>
      </w:r>
      <w:proofErr w:type="gramStart"/>
      <w:r w:rsidRPr="00B0696F">
        <w:rPr>
          <w:rFonts w:ascii="Times New Roman" w:hAnsi="Times New Roman" w:cs="Times New Roman" w:hint="eastAsia"/>
        </w:rPr>
        <w:t>虔</w:t>
      </w:r>
      <w:proofErr w:type="gramEnd"/>
      <w:r w:rsidRPr="00B0696F">
        <w:rPr>
          <w:rFonts w:ascii="Times New Roman" w:hAnsi="Times New Roman" w:cs="Times New Roman" w:hint="eastAsia"/>
        </w:rPr>
        <w:t>东稀土集团股份有限公</w:t>
      </w:r>
      <w:r w:rsidR="00764601">
        <w:rPr>
          <w:rFonts w:ascii="Times New Roman" w:hAnsi="Times New Roman" w:cs="Times New Roman" w:hint="eastAsia"/>
        </w:rPr>
        <w:t>司</w:t>
      </w:r>
      <w:r w:rsidRPr="00B0696F">
        <w:rPr>
          <w:rFonts w:ascii="Times New Roman" w:hAnsi="Times New Roman" w:cs="Times New Roman" w:hint="eastAsia"/>
        </w:rPr>
        <w:t>向全国稀土标准化技术委员会提出对</w:t>
      </w:r>
      <w:r w:rsidRPr="00B0696F">
        <w:rPr>
          <w:rFonts w:ascii="Times New Roman" w:hAnsi="Times New Roman" w:cs="Times New Roman" w:hint="eastAsia"/>
        </w:rPr>
        <w:t>XB/T612.1-2009</w:t>
      </w:r>
      <w:r w:rsidRPr="00B0696F">
        <w:rPr>
          <w:rFonts w:ascii="Times New Roman" w:hAnsi="Times New Roman" w:cs="Times New Roman" w:hint="eastAsia"/>
        </w:rPr>
        <w:t>行业标准《钕铁硼废料化学分析方法</w:t>
      </w:r>
      <w:r w:rsidRPr="00B0696F">
        <w:rPr>
          <w:rFonts w:ascii="Times New Roman" w:hAnsi="Times New Roman" w:cs="Times New Roman" w:hint="eastAsia"/>
        </w:rPr>
        <w:t xml:space="preserve"> </w:t>
      </w:r>
      <w:r w:rsidRPr="00B0696F">
        <w:rPr>
          <w:rFonts w:ascii="Times New Roman" w:hAnsi="Times New Roman" w:cs="Times New Roman" w:hint="eastAsia"/>
        </w:rPr>
        <w:t>第</w:t>
      </w:r>
      <w:r w:rsidRPr="00B0696F">
        <w:rPr>
          <w:rFonts w:ascii="Times New Roman" w:hAnsi="Times New Roman" w:cs="Times New Roman" w:hint="eastAsia"/>
        </w:rPr>
        <w:t>1</w:t>
      </w:r>
      <w:r w:rsidRPr="00B0696F">
        <w:rPr>
          <w:rFonts w:ascii="Times New Roman" w:hAnsi="Times New Roman" w:cs="Times New Roman" w:hint="eastAsia"/>
        </w:rPr>
        <w:t>部分：稀土氧化物总量的测定</w:t>
      </w:r>
      <w:r w:rsidRPr="00B0696F">
        <w:rPr>
          <w:rFonts w:ascii="Times New Roman" w:hAnsi="Times New Roman" w:cs="Times New Roman" w:hint="eastAsia"/>
        </w:rPr>
        <w:t xml:space="preserve"> </w:t>
      </w:r>
      <w:r w:rsidRPr="00B0696F">
        <w:rPr>
          <w:rFonts w:ascii="Times New Roman" w:hAnsi="Times New Roman" w:cs="Times New Roman" w:hint="eastAsia"/>
        </w:rPr>
        <w:t>重量法》</w:t>
      </w:r>
      <w:r w:rsidR="00B0696F">
        <w:rPr>
          <w:rFonts w:ascii="Times New Roman" w:hAnsi="Times New Roman" w:cs="Times New Roman" w:hint="eastAsia"/>
        </w:rPr>
        <w:t>及</w:t>
      </w:r>
      <w:r w:rsidR="00B0696F" w:rsidRPr="00B0696F">
        <w:rPr>
          <w:rFonts w:ascii="Times New Roman" w:hAnsi="Times New Roman" w:cs="Times New Roman" w:hint="eastAsia"/>
        </w:rPr>
        <w:t>XB/T612.</w:t>
      </w:r>
      <w:r w:rsidR="00B0696F">
        <w:rPr>
          <w:rFonts w:ascii="Times New Roman" w:hAnsi="Times New Roman" w:cs="Times New Roman" w:hint="eastAsia"/>
        </w:rPr>
        <w:t>2</w:t>
      </w:r>
      <w:r w:rsidR="00B0696F" w:rsidRPr="00B0696F">
        <w:rPr>
          <w:rFonts w:ascii="Times New Roman" w:hAnsi="Times New Roman" w:cs="Times New Roman" w:hint="eastAsia"/>
        </w:rPr>
        <w:t>-2009</w:t>
      </w:r>
      <w:r w:rsidR="00B0696F">
        <w:rPr>
          <w:rFonts w:ascii="Times New Roman" w:hAnsi="Times New Roman" w:cs="Times New Roman" w:hint="eastAsia"/>
        </w:rPr>
        <w:t>《钕铁硼废料化学分析方法</w:t>
      </w:r>
      <w:r w:rsidR="00B0696F">
        <w:rPr>
          <w:rFonts w:ascii="Times New Roman" w:hAnsi="Times New Roman" w:cs="Times New Roman" w:hint="eastAsia"/>
        </w:rPr>
        <w:t xml:space="preserve"> </w:t>
      </w:r>
      <w:r w:rsidR="00B0696F">
        <w:rPr>
          <w:rFonts w:ascii="Times New Roman" w:hAnsi="Times New Roman" w:cs="Times New Roman" w:hint="eastAsia"/>
        </w:rPr>
        <w:t>第</w:t>
      </w:r>
      <w:r w:rsidR="00B0696F">
        <w:rPr>
          <w:rFonts w:ascii="Times New Roman" w:hAnsi="Times New Roman" w:cs="Times New Roman" w:hint="eastAsia"/>
        </w:rPr>
        <w:t>2</w:t>
      </w:r>
      <w:r w:rsidR="00B0696F">
        <w:rPr>
          <w:rFonts w:ascii="Times New Roman" w:hAnsi="Times New Roman" w:cs="Times New Roman" w:hint="eastAsia"/>
        </w:rPr>
        <w:t>部分：十五个稀土元素氧化物配分量的测定》</w:t>
      </w:r>
      <w:r w:rsidR="00764601">
        <w:rPr>
          <w:rFonts w:ascii="Times New Roman" w:hAnsi="Times New Roman" w:cs="Times New Roman" w:hint="eastAsia"/>
        </w:rPr>
        <w:t>进行</w:t>
      </w:r>
      <w:r w:rsidRPr="00B0696F">
        <w:rPr>
          <w:rFonts w:ascii="Times New Roman" w:hAnsi="Times New Roman" w:cs="Times New Roman" w:hint="eastAsia"/>
        </w:rPr>
        <w:t>修订</w:t>
      </w:r>
      <w:r w:rsidR="00B0696F">
        <w:rPr>
          <w:rFonts w:ascii="Times New Roman" w:hAnsi="Times New Roman" w:cs="Times New Roman" w:hint="eastAsia"/>
        </w:rPr>
        <w:t>。</w:t>
      </w:r>
      <w:r w:rsidRPr="00B0696F">
        <w:rPr>
          <w:rFonts w:ascii="Times New Roman" w:hAnsi="Times New Roman" w:cs="Times New Roman" w:hint="eastAsia"/>
        </w:rPr>
        <w:t>新增分析方法、扩</w:t>
      </w:r>
      <w:r w:rsidR="00B0696F">
        <w:rPr>
          <w:rFonts w:ascii="Times New Roman" w:hAnsi="Times New Roman" w:cs="Times New Roman" w:hint="eastAsia"/>
        </w:rPr>
        <w:t>大</w:t>
      </w:r>
      <w:r w:rsidRPr="00B0696F">
        <w:rPr>
          <w:rFonts w:ascii="Times New Roman" w:hAnsi="Times New Roman" w:cs="Times New Roman" w:hint="eastAsia"/>
        </w:rPr>
        <w:t>检测范围以满足实际生产及控制的需求，检测实验室在其检测活动中，也将有规范的</w:t>
      </w:r>
      <w:proofErr w:type="gramStart"/>
      <w:r w:rsidRPr="00B0696F">
        <w:rPr>
          <w:rFonts w:ascii="Times New Roman" w:hAnsi="Times New Roman" w:cs="Times New Roman" w:hint="eastAsia"/>
        </w:rPr>
        <w:t>行标方法</w:t>
      </w:r>
      <w:proofErr w:type="gramEnd"/>
      <w:r w:rsidRPr="00B0696F">
        <w:rPr>
          <w:rFonts w:ascii="Times New Roman" w:hAnsi="Times New Roman" w:cs="Times New Roman" w:hint="eastAsia"/>
        </w:rPr>
        <w:t>可循，间接地促进稀土产业的发展。</w:t>
      </w:r>
    </w:p>
    <w:p w:rsidR="00B0696F" w:rsidRDefault="00B0696F" w:rsidP="00254972">
      <w:pPr>
        <w:pStyle w:val="p15"/>
        <w:adjustRightInd w:val="0"/>
        <w:snapToGrid w:val="0"/>
        <w:spacing w:line="348" w:lineRule="auto"/>
        <w:ind w:firstLineChars="200"/>
        <w:jc w:val="left"/>
      </w:pPr>
      <w:r>
        <w:rPr>
          <w:rFonts w:hint="eastAsia"/>
        </w:rPr>
        <w:t>另外，根据工信部发布的《稀土行业发展规划（</w:t>
      </w:r>
      <w:r>
        <w:rPr>
          <w:rFonts w:hint="eastAsia"/>
        </w:rPr>
        <w:t>2016-2020</w:t>
      </w:r>
      <w:r>
        <w:rPr>
          <w:rFonts w:hint="eastAsia"/>
        </w:rPr>
        <w:t>年）》，坚持绿色发展是稀土行业发展的基本原则之一，要加快资源综合利用技术研发和清洁生产改造，是绿色低碳发展模式，发展循环经济，减少污染物产生和排放，提高资源能源利用率，拓展稀土材料在节能环保领域应用。此次对钕铁硼废料分析方法的修订，可以使标准</w:t>
      </w:r>
      <w:r w:rsidRPr="00A56AB3">
        <w:rPr>
          <w:rFonts w:hint="eastAsia"/>
        </w:rPr>
        <w:t>与产业发展更好的结合，保持标准的先进性，从而更好地指导生产企业及用户，适应市场形势的变化。</w:t>
      </w:r>
      <w:r w:rsidRPr="00A56AB3">
        <w:tab/>
      </w:r>
    </w:p>
    <w:p w:rsidR="00CF08EA" w:rsidRDefault="00CF08EA" w:rsidP="00B63EA1">
      <w:pPr>
        <w:pStyle w:val="p15"/>
        <w:adjustRightInd w:val="0"/>
        <w:snapToGrid w:val="0"/>
        <w:spacing w:afterLines="40" w:line="360" w:lineRule="auto"/>
        <w:ind w:firstLine="0"/>
        <w:jc w:val="left"/>
        <w:rPr>
          <w:rFonts w:ascii="黑体" w:eastAsia="黑体"/>
        </w:rPr>
      </w:pPr>
      <w:r>
        <w:rPr>
          <w:rFonts w:ascii="黑体" w:eastAsia="黑体" w:hint="eastAsia"/>
        </w:rPr>
        <w:t>1.2 任务来源</w:t>
      </w:r>
    </w:p>
    <w:p w:rsidR="00A246AF" w:rsidRPr="006C1D7E" w:rsidRDefault="00CF08EA" w:rsidP="00B63EA1">
      <w:pPr>
        <w:pStyle w:val="p15"/>
        <w:adjustRightInd w:val="0"/>
        <w:snapToGrid w:val="0"/>
        <w:spacing w:afterLines="40" w:line="360" w:lineRule="auto"/>
        <w:jc w:val="left"/>
        <w:rPr>
          <w:rFonts w:ascii="黑体" w:eastAsia="黑体"/>
        </w:rPr>
      </w:pPr>
      <w:r>
        <w:rPr>
          <w:rFonts w:hAnsi="宋体" w:hint="eastAsia"/>
        </w:rPr>
        <w:t>根据</w:t>
      </w:r>
      <w:r w:rsidRPr="00A56AB3">
        <w:rPr>
          <w:rFonts w:hAnsi="宋体" w:hint="eastAsia"/>
        </w:rPr>
        <w:t>“关于</w:t>
      </w:r>
      <w:r>
        <w:rPr>
          <w:rFonts w:hAnsi="宋体" w:hint="eastAsia"/>
        </w:rPr>
        <w:t>征求推荐性稀土国家、行业标准复审初步意见的函</w:t>
      </w:r>
      <w:r w:rsidRPr="00A56AB3">
        <w:rPr>
          <w:rFonts w:hAnsi="宋体" w:hint="eastAsia"/>
        </w:rPr>
        <w:t>”（稀土标委</w:t>
      </w:r>
      <w:r w:rsidRPr="00A56AB3">
        <w:rPr>
          <w:rFonts w:hAnsi="宋体" w:hint="eastAsia"/>
        </w:rPr>
        <w:t>[2016]</w:t>
      </w:r>
      <w:r>
        <w:rPr>
          <w:rFonts w:hAnsi="宋体" w:hint="eastAsia"/>
        </w:rPr>
        <w:t>08</w:t>
      </w:r>
      <w:r w:rsidRPr="00A56AB3">
        <w:rPr>
          <w:rFonts w:hAnsi="宋体" w:hint="eastAsia"/>
        </w:rPr>
        <w:t>号），</w:t>
      </w:r>
      <w:proofErr w:type="gramStart"/>
      <w:r w:rsidRPr="00A56AB3">
        <w:rPr>
          <w:rFonts w:hAnsi="宋体" w:hint="eastAsia"/>
        </w:rPr>
        <w:t>虔</w:t>
      </w:r>
      <w:proofErr w:type="gramEnd"/>
      <w:r w:rsidRPr="00A56AB3">
        <w:rPr>
          <w:rFonts w:hAnsi="宋体" w:hint="eastAsia"/>
        </w:rPr>
        <w:t>东稀土集团股份有限公司提出</w:t>
      </w:r>
      <w:r>
        <w:rPr>
          <w:rFonts w:hAnsi="宋体" w:hint="eastAsia"/>
        </w:rPr>
        <w:t>对</w:t>
      </w:r>
      <w:r w:rsidRPr="00A56AB3">
        <w:rPr>
          <w:rFonts w:hAnsi="宋体" w:hint="eastAsia"/>
        </w:rPr>
        <w:t>《</w:t>
      </w:r>
      <w:r>
        <w:rPr>
          <w:rFonts w:hAnsi="宋体" w:hint="eastAsia"/>
        </w:rPr>
        <w:t>钕铁硼废料化学分析方法</w:t>
      </w:r>
      <w:r>
        <w:rPr>
          <w:rFonts w:hAnsi="宋体" w:hint="eastAsia"/>
        </w:rPr>
        <w:t xml:space="preserve"> </w:t>
      </w:r>
      <w:r>
        <w:rPr>
          <w:rFonts w:hAnsi="宋体" w:hint="eastAsia"/>
        </w:rPr>
        <w:t>第</w:t>
      </w:r>
      <w:r>
        <w:rPr>
          <w:rFonts w:hAnsi="宋体" w:hint="eastAsia"/>
        </w:rPr>
        <w:t>1</w:t>
      </w:r>
      <w:r>
        <w:rPr>
          <w:rFonts w:hAnsi="宋体" w:hint="eastAsia"/>
        </w:rPr>
        <w:t>部分：稀土氧化物总量的测定重量法</w:t>
      </w:r>
      <w:r w:rsidRPr="00A56AB3">
        <w:rPr>
          <w:rFonts w:hAnsi="宋体" w:hint="eastAsia"/>
        </w:rPr>
        <w:t>》</w:t>
      </w:r>
      <w:r>
        <w:rPr>
          <w:rFonts w:hAnsi="宋体" w:hint="eastAsia"/>
        </w:rPr>
        <w:t>及《钕铁硼废料化学分析方法</w:t>
      </w:r>
      <w:r>
        <w:rPr>
          <w:rFonts w:hAnsi="宋体" w:hint="eastAsia"/>
        </w:rPr>
        <w:t xml:space="preserve"> </w:t>
      </w:r>
      <w:r>
        <w:rPr>
          <w:rFonts w:hAnsi="宋体" w:hint="eastAsia"/>
        </w:rPr>
        <w:t>第</w:t>
      </w:r>
      <w:r>
        <w:rPr>
          <w:rFonts w:hAnsi="宋体" w:hint="eastAsia"/>
        </w:rPr>
        <w:t>2</w:t>
      </w:r>
      <w:r>
        <w:rPr>
          <w:rFonts w:hAnsi="宋体" w:hint="eastAsia"/>
        </w:rPr>
        <w:t>部分：十五个稀土元素配分量的测定</w:t>
      </w:r>
      <w:r>
        <w:rPr>
          <w:rFonts w:hAnsi="宋体" w:hint="eastAsia"/>
        </w:rPr>
        <w:t xml:space="preserve"> </w:t>
      </w:r>
      <w:r>
        <w:rPr>
          <w:rFonts w:hAnsi="宋体" w:hint="eastAsia"/>
        </w:rPr>
        <w:t>电感耦合等离子体光谱法》</w:t>
      </w:r>
      <w:r w:rsidRPr="00A56AB3">
        <w:rPr>
          <w:rFonts w:hAnsi="宋体" w:hint="eastAsia"/>
        </w:rPr>
        <w:t>标准项目的</w:t>
      </w:r>
      <w:r>
        <w:rPr>
          <w:rFonts w:hAnsi="宋体" w:hint="eastAsia"/>
        </w:rPr>
        <w:t>修订计划</w:t>
      </w:r>
      <w:r w:rsidRPr="00A56AB3">
        <w:rPr>
          <w:rFonts w:hAnsi="宋体" w:hint="eastAsia"/>
        </w:rPr>
        <w:t>。根据“关于转发</w:t>
      </w:r>
      <w:r w:rsidRPr="00A56AB3">
        <w:rPr>
          <w:rFonts w:hAnsi="宋体" w:hint="eastAsia"/>
        </w:rPr>
        <w:t>2017</w:t>
      </w:r>
      <w:r w:rsidRPr="00A56AB3">
        <w:rPr>
          <w:rFonts w:hAnsi="宋体" w:hint="eastAsia"/>
        </w:rPr>
        <w:t>年稀土国家、行业标准制修订计划的通知（稀土标委</w:t>
      </w:r>
      <w:r w:rsidRPr="00A56AB3">
        <w:rPr>
          <w:rFonts w:ascii="宋体" w:hAnsi="宋体" w:hint="eastAsia"/>
        </w:rPr>
        <w:t>[2018]1号</w:t>
      </w:r>
      <w:r w:rsidRPr="00A56AB3">
        <w:rPr>
          <w:rFonts w:hAnsi="宋体" w:hint="eastAsia"/>
        </w:rPr>
        <w:t>）”，《</w:t>
      </w:r>
      <w:r>
        <w:rPr>
          <w:rFonts w:hAnsi="宋体" w:hint="eastAsia"/>
        </w:rPr>
        <w:t>钕铁硼废料化学分析方法</w:t>
      </w:r>
      <w:r>
        <w:rPr>
          <w:rFonts w:hAnsi="宋体" w:hint="eastAsia"/>
        </w:rPr>
        <w:t xml:space="preserve"> </w:t>
      </w:r>
      <w:r>
        <w:rPr>
          <w:rFonts w:hAnsi="宋体" w:hint="eastAsia"/>
        </w:rPr>
        <w:t>第</w:t>
      </w:r>
      <w:r>
        <w:rPr>
          <w:rFonts w:hAnsi="宋体" w:hint="eastAsia"/>
        </w:rPr>
        <w:t>1</w:t>
      </w:r>
      <w:r>
        <w:rPr>
          <w:rFonts w:hAnsi="宋体" w:hint="eastAsia"/>
        </w:rPr>
        <w:t>部分：</w:t>
      </w:r>
      <w:r w:rsidRPr="00B0696F">
        <w:rPr>
          <w:rFonts w:ascii="Times New Roman" w:hAnsi="Times New Roman" w:cs="Times New Roman" w:hint="eastAsia"/>
        </w:rPr>
        <w:t>稀土氧化物总量的测定</w:t>
      </w:r>
      <w:r w:rsidRPr="00B0696F">
        <w:rPr>
          <w:rFonts w:ascii="Times New Roman" w:hAnsi="Times New Roman" w:cs="Times New Roman" w:hint="eastAsia"/>
        </w:rPr>
        <w:t xml:space="preserve"> </w:t>
      </w:r>
      <w:r w:rsidRPr="00B0696F">
        <w:rPr>
          <w:rFonts w:ascii="Times New Roman" w:hAnsi="Times New Roman" w:cs="Times New Roman" w:hint="eastAsia"/>
        </w:rPr>
        <w:t>重量法</w:t>
      </w:r>
      <w:r w:rsidRPr="00A56AB3">
        <w:rPr>
          <w:rFonts w:hAnsi="宋体" w:hint="eastAsia"/>
        </w:rPr>
        <w:t>》</w:t>
      </w:r>
      <w:r>
        <w:rPr>
          <w:rFonts w:hAnsi="宋体" w:hint="eastAsia"/>
        </w:rPr>
        <w:t>及《钕铁硼废料化学分析方法</w:t>
      </w:r>
      <w:r>
        <w:rPr>
          <w:rFonts w:hAnsi="宋体" w:hint="eastAsia"/>
        </w:rPr>
        <w:t xml:space="preserve"> </w:t>
      </w:r>
      <w:r>
        <w:rPr>
          <w:rFonts w:hAnsi="宋体" w:hint="eastAsia"/>
        </w:rPr>
        <w:t>第</w:t>
      </w:r>
      <w:r>
        <w:rPr>
          <w:rFonts w:hAnsi="宋体" w:hint="eastAsia"/>
        </w:rPr>
        <w:t>2</w:t>
      </w:r>
      <w:r>
        <w:rPr>
          <w:rFonts w:hAnsi="宋体" w:hint="eastAsia"/>
        </w:rPr>
        <w:t>部分：十五个稀土元素配分量的测定</w:t>
      </w:r>
      <w:r>
        <w:rPr>
          <w:rFonts w:hAnsi="宋体" w:hint="eastAsia"/>
        </w:rPr>
        <w:t xml:space="preserve"> </w:t>
      </w:r>
      <w:r>
        <w:rPr>
          <w:rFonts w:hAnsi="宋体" w:hint="eastAsia"/>
        </w:rPr>
        <w:t>电感耦合等离子体光谱法》行业</w:t>
      </w:r>
      <w:r w:rsidRPr="00A56AB3">
        <w:rPr>
          <w:rFonts w:hAnsi="宋体" w:hint="eastAsia"/>
        </w:rPr>
        <w:t>标准计划正式下达，计划号</w:t>
      </w:r>
      <w:r>
        <w:rPr>
          <w:rFonts w:hAnsi="宋体" w:hint="eastAsia"/>
        </w:rPr>
        <w:t>分别</w:t>
      </w:r>
      <w:r w:rsidRPr="00A56AB3">
        <w:rPr>
          <w:rFonts w:hAnsi="宋体" w:hint="eastAsia"/>
        </w:rPr>
        <w:t>为</w:t>
      </w:r>
      <w:r w:rsidRPr="00A56AB3">
        <w:rPr>
          <w:rFonts w:hAnsi="宋体" w:hint="eastAsia"/>
        </w:rPr>
        <w:t>2017</w:t>
      </w:r>
      <w:r>
        <w:rPr>
          <w:rFonts w:hAnsi="宋体" w:hint="eastAsia"/>
        </w:rPr>
        <w:t>-0466T-XB</w:t>
      </w:r>
      <w:r>
        <w:rPr>
          <w:rFonts w:hAnsi="宋体" w:hint="eastAsia"/>
        </w:rPr>
        <w:t>、</w:t>
      </w:r>
      <w:r>
        <w:rPr>
          <w:rFonts w:hAnsi="宋体" w:hint="eastAsia"/>
        </w:rPr>
        <w:t>2017-0467T-XB</w:t>
      </w:r>
      <w:r w:rsidRPr="00A56AB3">
        <w:rPr>
          <w:rFonts w:hAnsi="宋体" w:hint="eastAsia"/>
        </w:rPr>
        <w:t>，完成年限</w:t>
      </w:r>
      <w:r w:rsidRPr="00A56AB3">
        <w:rPr>
          <w:rFonts w:hAnsi="宋体" w:hint="eastAsia"/>
        </w:rPr>
        <w:t>2019</w:t>
      </w:r>
      <w:r w:rsidRPr="00A56AB3">
        <w:rPr>
          <w:rFonts w:hAnsi="宋体" w:hint="eastAsia"/>
        </w:rPr>
        <w:t>年，由</w:t>
      </w:r>
      <w:proofErr w:type="gramStart"/>
      <w:r w:rsidRPr="00A56AB3">
        <w:rPr>
          <w:rFonts w:hAnsi="宋体" w:hint="eastAsia"/>
        </w:rPr>
        <w:t>虔</w:t>
      </w:r>
      <w:proofErr w:type="gramEnd"/>
      <w:r w:rsidRPr="00A56AB3">
        <w:rPr>
          <w:rFonts w:hAnsi="宋体" w:hint="eastAsia"/>
        </w:rPr>
        <w:t>东稀土集团股份有限公司牵头起草。</w:t>
      </w:r>
      <w:r w:rsidRPr="00A56AB3">
        <w:t>201</w:t>
      </w:r>
      <w:r w:rsidRPr="00A56AB3">
        <w:rPr>
          <w:rFonts w:hint="eastAsia"/>
        </w:rPr>
        <w:t>8</w:t>
      </w:r>
      <w:r w:rsidRPr="00A56AB3">
        <w:rPr>
          <w:rFonts w:hAnsi="宋体" w:hint="eastAsia"/>
        </w:rPr>
        <w:t>年</w:t>
      </w:r>
      <w:r w:rsidRPr="00A56AB3">
        <w:rPr>
          <w:rFonts w:hint="eastAsia"/>
        </w:rPr>
        <w:t>1</w:t>
      </w:r>
      <w:r w:rsidRPr="00A56AB3">
        <w:rPr>
          <w:rFonts w:hAnsi="宋体" w:hint="eastAsia"/>
        </w:rPr>
        <w:t>月</w:t>
      </w:r>
      <w:r w:rsidRPr="00A56AB3">
        <w:t>1</w:t>
      </w:r>
      <w:r w:rsidRPr="00A56AB3">
        <w:rPr>
          <w:rFonts w:hint="eastAsia"/>
        </w:rPr>
        <w:t>4</w:t>
      </w:r>
      <w:r w:rsidRPr="00A56AB3">
        <w:rPr>
          <w:rFonts w:hAnsi="宋体" w:hint="eastAsia"/>
        </w:rPr>
        <w:t>日至</w:t>
      </w:r>
      <w:r w:rsidRPr="00A56AB3">
        <w:rPr>
          <w:rFonts w:hint="eastAsia"/>
        </w:rPr>
        <w:t>15</w:t>
      </w:r>
      <w:r w:rsidRPr="00A56AB3">
        <w:rPr>
          <w:rFonts w:hAnsi="宋体" w:hint="eastAsia"/>
        </w:rPr>
        <w:t>日于浙江桐乡召开</w:t>
      </w:r>
      <w:r w:rsidRPr="00A56AB3">
        <w:rPr>
          <w:rFonts w:hint="eastAsia"/>
        </w:rPr>
        <w:t>“</w:t>
      </w:r>
      <w:r w:rsidRPr="00A56AB3">
        <w:t>201</w:t>
      </w:r>
      <w:r w:rsidRPr="00A56AB3">
        <w:rPr>
          <w:rFonts w:hint="eastAsia"/>
        </w:rPr>
        <w:t>8</w:t>
      </w:r>
      <w:r w:rsidRPr="00A56AB3">
        <w:rPr>
          <w:rFonts w:hAnsi="宋体" w:hint="eastAsia"/>
        </w:rPr>
        <w:t>年第一次稀土工作会议</w:t>
      </w:r>
      <w:r w:rsidRPr="00A56AB3">
        <w:rPr>
          <w:rFonts w:hint="eastAsia"/>
        </w:rPr>
        <w:t>”</w:t>
      </w:r>
      <w:r w:rsidRPr="00A56AB3">
        <w:rPr>
          <w:rFonts w:hAnsi="宋体" w:hint="eastAsia"/>
        </w:rPr>
        <w:t>，</w:t>
      </w:r>
      <w:r w:rsidR="006C1D7E">
        <w:rPr>
          <w:rFonts w:hAnsi="宋体" w:hint="eastAsia"/>
        </w:rPr>
        <w:t>根据稀土标委</w:t>
      </w:r>
      <w:r w:rsidR="006C1D7E" w:rsidRPr="00A56AB3">
        <w:rPr>
          <w:rFonts w:hAnsi="宋体" w:hint="eastAsia"/>
        </w:rPr>
        <w:t>[201</w:t>
      </w:r>
      <w:r w:rsidR="006C1D7E">
        <w:rPr>
          <w:rFonts w:hAnsi="宋体" w:hint="eastAsia"/>
        </w:rPr>
        <w:t>8</w:t>
      </w:r>
      <w:r w:rsidR="006C1D7E" w:rsidRPr="00A56AB3">
        <w:rPr>
          <w:rFonts w:hAnsi="宋体" w:hint="eastAsia"/>
        </w:rPr>
        <w:t>]</w:t>
      </w:r>
      <w:r w:rsidR="006C1D7E">
        <w:rPr>
          <w:rFonts w:hAnsi="宋体" w:hint="eastAsia"/>
        </w:rPr>
        <w:t>03</w:t>
      </w:r>
      <w:r w:rsidR="006C1D7E">
        <w:rPr>
          <w:rFonts w:hAnsi="宋体" w:hint="eastAsia"/>
        </w:rPr>
        <w:t>号</w:t>
      </w:r>
      <w:proofErr w:type="gramStart"/>
      <w:r w:rsidR="006C1D7E">
        <w:rPr>
          <w:rFonts w:hAnsi="宋体" w:hint="eastAsia"/>
        </w:rPr>
        <w:t>文会议</w:t>
      </w:r>
      <w:proofErr w:type="gramEnd"/>
      <w:r w:rsidR="006C1D7E">
        <w:rPr>
          <w:rFonts w:hAnsi="宋体" w:hint="eastAsia"/>
        </w:rPr>
        <w:t>纪要，确定了两个标准方法的验证单位，</w:t>
      </w:r>
      <w:r w:rsidR="00ED5B32">
        <w:rPr>
          <w:rFonts w:ascii="Times New Roman" w:hAnsi="Times New Roman" w:cs="Times New Roman"/>
        </w:rPr>
        <w:t>具体内容见表</w:t>
      </w:r>
      <w:r w:rsidR="00ED5B32">
        <w:rPr>
          <w:rFonts w:ascii="Times New Roman" w:hAnsi="Times New Roman" w:cs="Times New Roman"/>
        </w:rPr>
        <w:t>1</w:t>
      </w:r>
      <w:r w:rsidR="00ED5B32">
        <w:rPr>
          <w:rFonts w:ascii="Times New Roman" w:hAnsi="Times New Roman" w:cs="Times New Roman"/>
        </w:rPr>
        <w:t>。</w:t>
      </w:r>
    </w:p>
    <w:p w:rsidR="00A246AF" w:rsidRDefault="00ED5B32">
      <w:pPr>
        <w:widowControl/>
        <w:spacing w:line="360" w:lineRule="auto"/>
        <w:jc w:val="center"/>
        <w:rPr>
          <w:rFonts w:ascii="黑体" w:eastAsia="黑体" w:hAnsi="黑体"/>
          <w:kern w:val="0"/>
          <w:szCs w:val="21"/>
        </w:rPr>
      </w:pPr>
      <w:r>
        <w:rPr>
          <w:rFonts w:ascii="黑体" w:eastAsia="黑体" w:hAnsi="黑体" w:hint="eastAsia"/>
          <w:kern w:val="0"/>
          <w:szCs w:val="21"/>
        </w:rPr>
        <w:lastRenderedPageBreak/>
        <w:t>表1</w:t>
      </w:r>
    </w:p>
    <w:tbl>
      <w:tblPr>
        <w:tblW w:w="9659" w:type="dxa"/>
        <w:jc w:val="center"/>
        <w:tblLayout w:type="fixed"/>
        <w:tblLook w:val="04A0"/>
      </w:tblPr>
      <w:tblGrid>
        <w:gridCol w:w="641"/>
        <w:gridCol w:w="990"/>
        <w:gridCol w:w="1995"/>
        <w:gridCol w:w="1630"/>
        <w:gridCol w:w="1835"/>
        <w:gridCol w:w="2568"/>
      </w:tblGrid>
      <w:tr w:rsidR="00A246AF" w:rsidTr="006C1D7E">
        <w:trPr>
          <w:jc w:val="center"/>
        </w:trPr>
        <w:tc>
          <w:tcPr>
            <w:tcW w:w="641" w:type="dxa"/>
            <w:tcBorders>
              <w:top w:val="single" w:sz="12" w:space="0" w:color="000000"/>
              <w:left w:val="single" w:sz="12" w:space="0" w:color="000000"/>
              <w:bottom w:val="single" w:sz="12" w:space="0" w:color="000000"/>
              <w:right w:val="single" w:sz="4" w:space="0" w:color="000000"/>
            </w:tcBorders>
            <w:vAlign w:val="center"/>
          </w:tcPr>
          <w:p w:rsidR="00A246AF" w:rsidRDefault="00ED5B32">
            <w:pPr>
              <w:widowControl/>
              <w:spacing w:line="360" w:lineRule="auto"/>
              <w:jc w:val="center"/>
              <w:rPr>
                <w:rFonts w:ascii="Times New Roman" w:hAnsi="Times New Roman" w:cs="Times New Roman"/>
                <w:kern w:val="0"/>
                <w:sz w:val="18"/>
                <w:szCs w:val="18"/>
              </w:rPr>
            </w:pPr>
            <w:r>
              <w:rPr>
                <w:rFonts w:ascii="Times New Roman" w:hAnsi="Times New Roman" w:cs="Times New Roman"/>
                <w:kern w:val="0"/>
                <w:sz w:val="18"/>
                <w:szCs w:val="18"/>
              </w:rPr>
              <w:t>序号</w:t>
            </w:r>
          </w:p>
        </w:tc>
        <w:tc>
          <w:tcPr>
            <w:tcW w:w="990" w:type="dxa"/>
            <w:tcBorders>
              <w:top w:val="single" w:sz="12" w:space="0" w:color="000000"/>
              <w:left w:val="single" w:sz="4" w:space="0" w:color="000000"/>
              <w:bottom w:val="single" w:sz="12" w:space="0" w:color="000000"/>
              <w:right w:val="single" w:sz="4" w:space="0" w:color="000000"/>
            </w:tcBorders>
            <w:vAlign w:val="center"/>
          </w:tcPr>
          <w:p w:rsidR="00A246AF" w:rsidRDefault="00ED5B32">
            <w:pPr>
              <w:widowControl/>
              <w:spacing w:line="360" w:lineRule="auto"/>
              <w:jc w:val="center"/>
              <w:rPr>
                <w:rFonts w:ascii="Times New Roman" w:hAnsi="Times New Roman" w:cs="Times New Roman"/>
                <w:kern w:val="0"/>
                <w:sz w:val="18"/>
                <w:szCs w:val="18"/>
              </w:rPr>
            </w:pPr>
            <w:r>
              <w:rPr>
                <w:rFonts w:ascii="Times New Roman" w:hAnsi="Times New Roman" w:cs="Times New Roman"/>
                <w:kern w:val="0"/>
                <w:sz w:val="18"/>
                <w:szCs w:val="18"/>
              </w:rPr>
              <w:t>计划号</w:t>
            </w:r>
          </w:p>
        </w:tc>
        <w:tc>
          <w:tcPr>
            <w:tcW w:w="1995" w:type="dxa"/>
            <w:tcBorders>
              <w:top w:val="single" w:sz="12" w:space="0" w:color="000000"/>
              <w:left w:val="single" w:sz="4" w:space="0" w:color="000000"/>
              <w:bottom w:val="single" w:sz="12" w:space="0" w:color="000000"/>
              <w:right w:val="single" w:sz="4" w:space="0" w:color="000000"/>
            </w:tcBorders>
            <w:vAlign w:val="center"/>
          </w:tcPr>
          <w:p w:rsidR="00A246AF" w:rsidRDefault="00ED5B32">
            <w:pPr>
              <w:widowControl/>
              <w:spacing w:line="360" w:lineRule="auto"/>
              <w:jc w:val="center"/>
              <w:rPr>
                <w:rFonts w:ascii="Times New Roman" w:hAnsi="Times New Roman" w:cs="Times New Roman"/>
                <w:kern w:val="0"/>
                <w:sz w:val="18"/>
                <w:szCs w:val="18"/>
              </w:rPr>
            </w:pPr>
            <w:r>
              <w:rPr>
                <w:rFonts w:ascii="Times New Roman" w:hAnsi="Times New Roman" w:cs="Times New Roman"/>
                <w:kern w:val="0"/>
                <w:sz w:val="18"/>
                <w:szCs w:val="18"/>
              </w:rPr>
              <w:t>项目名称</w:t>
            </w:r>
          </w:p>
        </w:tc>
        <w:tc>
          <w:tcPr>
            <w:tcW w:w="1630" w:type="dxa"/>
            <w:tcBorders>
              <w:top w:val="single" w:sz="12" w:space="0" w:color="000000"/>
              <w:left w:val="single" w:sz="4" w:space="0" w:color="000000"/>
              <w:bottom w:val="single" w:sz="12" w:space="0" w:color="000000"/>
              <w:right w:val="single" w:sz="4" w:space="0" w:color="000000"/>
            </w:tcBorders>
            <w:vAlign w:val="center"/>
          </w:tcPr>
          <w:p w:rsidR="00A246AF" w:rsidRDefault="00ED5B32">
            <w:pPr>
              <w:widowControl/>
              <w:spacing w:line="360" w:lineRule="auto"/>
              <w:jc w:val="center"/>
              <w:rPr>
                <w:rFonts w:ascii="Times New Roman" w:hAnsi="Times New Roman" w:cs="Times New Roman"/>
                <w:kern w:val="0"/>
                <w:sz w:val="18"/>
                <w:szCs w:val="18"/>
              </w:rPr>
            </w:pPr>
            <w:r>
              <w:rPr>
                <w:rFonts w:ascii="Times New Roman" w:hAnsi="Times New Roman" w:cs="Times New Roman"/>
                <w:kern w:val="0"/>
                <w:sz w:val="18"/>
                <w:szCs w:val="18"/>
              </w:rPr>
              <w:t>起草单位</w:t>
            </w:r>
          </w:p>
        </w:tc>
        <w:tc>
          <w:tcPr>
            <w:tcW w:w="1835" w:type="dxa"/>
            <w:tcBorders>
              <w:top w:val="single" w:sz="12" w:space="0" w:color="000000"/>
              <w:left w:val="single" w:sz="4" w:space="0" w:color="000000"/>
              <w:bottom w:val="single" w:sz="12" w:space="0" w:color="000000"/>
              <w:right w:val="single" w:sz="4" w:space="0" w:color="000000"/>
            </w:tcBorders>
            <w:vAlign w:val="center"/>
          </w:tcPr>
          <w:p w:rsidR="00A246AF" w:rsidRDefault="00ED5B32">
            <w:pPr>
              <w:widowControl/>
              <w:spacing w:line="360" w:lineRule="auto"/>
              <w:jc w:val="center"/>
              <w:rPr>
                <w:rFonts w:ascii="Times New Roman" w:hAnsi="Times New Roman" w:cs="Times New Roman"/>
                <w:kern w:val="0"/>
                <w:sz w:val="18"/>
                <w:szCs w:val="18"/>
              </w:rPr>
            </w:pPr>
            <w:r>
              <w:rPr>
                <w:rFonts w:ascii="Times New Roman" w:hAnsi="Times New Roman" w:cs="Times New Roman"/>
                <w:kern w:val="0"/>
                <w:sz w:val="18"/>
                <w:szCs w:val="18"/>
              </w:rPr>
              <w:t>第一验证单位</w:t>
            </w:r>
          </w:p>
        </w:tc>
        <w:tc>
          <w:tcPr>
            <w:tcW w:w="2568" w:type="dxa"/>
            <w:tcBorders>
              <w:top w:val="single" w:sz="12" w:space="0" w:color="000000"/>
              <w:left w:val="single" w:sz="4" w:space="0" w:color="000000"/>
              <w:bottom w:val="single" w:sz="12" w:space="0" w:color="000000"/>
              <w:right w:val="single" w:sz="12" w:space="0" w:color="000000"/>
            </w:tcBorders>
            <w:vAlign w:val="center"/>
          </w:tcPr>
          <w:p w:rsidR="00A246AF" w:rsidRDefault="00ED5B32">
            <w:pPr>
              <w:widowControl/>
              <w:spacing w:line="360" w:lineRule="auto"/>
              <w:jc w:val="center"/>
              <w:rPr>
                <w:rFonts w:ascii="Times New Roman" w:hAnsi="Times New Roman" w:cs="Times New Roman"/>
                <w:kern w:val="0"/>
                <w:sz w:val="18"/>
                <w:szCs w:val="18"/>
              </w:rPr>
            </w:pPr>
            <w:r>
              <w:rPr>
                <w:rFonts w:ascii="Times New Roman" w:hAnsi="Times New Roman" w:cs="Times New Roman"/>
                <w:kern w:val="0"/>
                <w:sz w:val="18"/>
                <w:szCs w:val="18"/>
              </w:rPr>
              <w:t>第二验证单位</w:t>
            </w:r>
          </w:p>
        </w:tc>
      </w:tr>
      <w:tr w:rsidR="006C1D7E" w:rsidTr="006C1D7E">
        <w:trPr>
          <w:jc w:val="center"/>
        </w:trPr>
        <w:tc>
          <w:tcPr>
            <w:tcW w:w="641" w:type="dxa"/>
            <w:vMerge w:val="restart"/>
            <w:tcBorders>
              <w:top w:val="nil"/>
              <w:left w:val="single" w:sz="12" w:space="0" w:color="000000"/>
              <w:bottom w:val="single" w:sz="4" w:space="0" w:color="000000"/>
              <w:right w:val="single" w:sz="4" w:space="0" w:color="000000"/>
            </w:tcBorders>
            <w:vAlign w:val="center"/>
          </w:tcPr>
          <w:p w:rsidR="006C1D7E" w:rsidRDefault="006C1D7E">
            <w:pPr>
              <w:widowControl/>
              <w:spacing w:line="360" w:lineRule="auto"/>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990" w:type="dxa"/>
            <w:vMerge w:val="restart"/>
            <w:tcBorders>
              <w:top w:val="nil"/>
              <w:left w:val="single" w:sz="4" w:space="0" w:color="000000"/>
              <w:bottom w:val="single" w:sz="4" w:space="0" w:color="000000"/>
              <w:right w:val="single" w:sz="4" w:space="0" w:color="000000"/>
            </w:tcBorders>
            <w:vAlign w:val="center"/>
          </w:tcPr>
          <w:p w:rsidR="006C1D7E" w:rsidRDefault="006C1D7E">
            <w:pPr>
              <w:widowControl/>
              <w:spacing w:line="360" w:lineRule="auto"/>
              <w:jc w:val="center"/>
              <w:rPr>
                <w:rFonts w:ascii="Times New Roman" w:hAnsi="Times New Roman" w:cs="Times New Roman"/>
                <w:kern w:val="0"/>
                <w:sz w:val="18"/>
                <w:szCs w:val="18"/>
              </w:rPr>
            </w:pPr>
            <w:r>
              <w:rPr>
                <w:rFonts w:ascii="Times New Roman" w:hAnsi="Times New Roman" w:cs="Times New Roman" w:hint="eastAsia"/>
                <w:kern w:val="0"/>
                <w:sz w:val="18"/>
                <w:szCs w:val="18"/>
              </w:rPr>
              <w:t>2017-0466T-XB</w:t>
            </w:r>
          </w:p>
        </w:tc>
        <w:tc>
          <w:tcPr>
            <w:tcW w:w="1995" w:type="dxa"/>
            <w:vMerge w:val="restart"/>
            <w:tcBorders>
              <w:top w:val="nil"/>
              <w:left w:val="single" w:sz="4" w:space="0" w:color="000000"/>
              <w:bottom w:val="single" w:sz="4" w:space="0" w:color="000000"/>
              <w:right w:val="single" w:sz="4" w:space="0" w:color="000000"/>
            </w:tcBorders>
            <w:vAlign w:val="center"/>
          </w:tcPr>
          <w:p w:rsidR="006C1D7E" w:rsidRDefault="006C1D7E" w:rsidP="006C1D7E">
            <w:pPr>
              <w:widowControl/>
              <w:spacing w:line="360" w:lineRule="auto"/>
              <w:jc w:val="center"/>
              <w:rPr>
                <w:rFonts w:ascii="Times New Roman" w:hAnsi="Times New Roman" w:cs="Times New Roman"/>
                <w:kern w:val="0"/>
                <w:sz w:val="18"/>
                <w:szCs w:val="18"/>
              </w:rPr>
            </w:pPr>
            <w:r w:rsidRPr="006C7346">
              <w:rPr>
                <w:rFonts w:ascii="Times New Roman" w:hAnsi="Times New Roman" w:cs="Times New Roman" w:hint="eastAsia"/>
                <w:kern w:val="0"/>
                <w:sz w:val="18"/>
                <w:szCs w:val="18"/>
              </w:rPr>
              <w:t>钕铁硼废料化学分析方法</w:t>
            </w:r>
            <w:r w:rsidRPr="006C7346">
              <w:rPr>
                <w:rFonts w:ascii="Times New Roman" w:hAnsi="Times New Roman" w:cs="Times New Roman" w:hint="eastAsia"/>
                <w:kern w:val="0"/>
                <w:sz w:val="18"/>
                <w:szCs w:val="18"/>
              </w:rPr>
              <w:t xml:space="preserve"> </w:t>
            </w:r>
            <w:r w:rsidRPr="006C7346">
              <w:rPr>
                <w:rFonts w:ascii="Times New Roman" w:hAnsi="Times New Roman" w:cs="Times New Roman" w:hint="eastAsia"/>
                <w:kern w:val="0"/>
                <w:sz w:val="18"/>
                <w:szCs w:val="18"/>
              </w:rPr>
              <w:t>第</w:t>
            </w:r>
            <w:r w:rsidRPr="006C7346">
              <w:rPr>
                <w:rFonts w:ascii="Times New Roman" w:hAnsi="Times New Roman" w:cs="Times New Roman" w:hint="eastAsia"/>
                <w:kern w:val="0"/>
                <w:sz w:val="18"/>
                <w:szCs w:val="18"/>
              </w:rPr>
              <w:t>1</w:t>
            </w:r>
            <w:r w:rsidRPr="006C7346">
              <w:rPr>
                <w:rFonts w:ascii="Times New Roman" w:hAnsi="Times New Roman" w:cs="Times New Roman" w:hint="eastAsia"/>
                <w:kern w:val="0"/>
                <w:sz w:val="18"/>
                <w:szCs w:val="18"/>
              </w:rPr>
              <w:t>部分：稀土氧化物总量的测定</w:t>
            </w:r>
          </w:p>
        </w:tc>
        <w:tc>
          <w:tcPr>
            <w:tcW w:w="1630" w:type="dxa"/>
            <w:vMerge w:val="restart"/>
            <w:tcBorders>
              <w:top w:val="single" w:sz="12" w:space="0" w:color="000000"/>
              <w:left w:val="single" w:sz="4" w:space="0" w:color="000000"/>
              <w:right w:val="single" w:sz="4" w:space="0" w:color="000000"/>
            </w:tcBorders>
            <w:vAlign w:val="center"/>
          </w:tcPr>
          <w:p w:rsidR="006C1D7E" w:rsidRDefault="006C1D7E" w:rsidP="006C1D7E">
            <w:pPr>
              <w:widowControl/>
              <w:spacing w:line="360" w:lineRule="auto"/>
              <w:jc w:val="center"/>
              <w:rPr>
                <w:rFonts w:ascii="Times New Roman" w:hAnsi="Times New Roman" w:cs="Times New Roman"/>
                <w:kern w:val="0"/>
                <w:sz w:val="18"/>
                <w:szCs w:val="18"/>
              </w:rPr>
            </w:pPr>
            <w:proofErr w:type="gramStart"/>
            <w:r>
              <w:rPr>
                <w:rFonts w:ascii="Times New Roman" w:hAnsi="Times New Roman" w:cs="Times New Roman"/>
                <w:kern w:val="0"/>
                <w:sz w:val="18"/>
                <w:szCs w:val="18"/>
              </w:rPr>
              <w:t>虔</w:t>
            </w:r>
            <w:proofErr w:type="gramEnd"/>
            <w:r>
              <w:rPr>
                <w:rFonts w:ascii="Times New Roman" w:hAnsi="Times New Roman" w:cs="Times New Roman"/>
                <w:kern w:val="0"/>
                <w:sz w:val="18"/>
                <w:szCs w:val="18"/>
              </w:rPr>
              <w:t>东稀土集团股份有限公司</w:t>
            </w:r>
          </w:p>
        </w:tc>
        <w:tc>
          <w:tcPr>
            <w:tcW w:w="1835" w:type="dxa"/>
            <w:tcBorders>
              <w:top w:val="single" w:sz="12" w:space="0" w:color="000000"/>
              <w:left w:val="single" w:sz="4" w:space="0" w:color="000000"/>
              <w:bottom w:val="single" w:sz="4" w:space="0" w:color="000000"/>
              <w:right w:val="single" w:sz="4" w:space="0" w:color="000000"/>
            </w:tcBorders>
            <w:vAlign w:val="center"/>
          </w:tcPr>
          <w:p w:rsidR="006C1D7E" w:rsidRDefault="006C1D7E" w:rsidP="006C1D7E">
            <w:pPr>
              <w:widowControl/>
              <w:spacing w:line="360" w:lineRule="auto"/>
              <w:jc w:val="center"/>
              <w:rPr>
                <w:rFonts w:ascii="Times New Roman" w:hAnsi="Times New Roman" w:cs="Times New Roman"/>
                <w:kern w:val="0"/>
                <w:sz w:val="18"/>
                <w:szCs w:val="18"/>
              </w:rPr>
            </w:pPr>
            <w:r>
              <w:rPr>
                <w:rFonts w:ascii="Times New Roman" w:hAnsi="Times New Roman" w:cs="Times New Roman" w:hint="eastAsia"/>
                <w:kern w:val="0"/>
                <w:sz w:val="18"/>
                <w:szCs w:val="18"/>
              </w:rPr>
              <w:t>方法</w:t>
            </w:r>
            <w:r>
              <w:rPr>
                <w:rFonts w:ascii="Times New Roman" w:hAnsi="Times New Roman" w:cs="Times New Roman" w:hint="eastAsia"/>
                <w:kern w:val="0"/>
                <w:sz w:val="18"/>
                <w:szCs w:val="18"/>
              </w:rPr>
              <w:t>1</w:t>
            </w:r>
            <w:r>
              <w:rPr>
                <w:rFonts w:ascii="Times New Roman" w:hAnsi="Times New Roman" w:cs="Times New Roman" w:hint="eastAsia"/>
                <w:kern w:val="0"/>
                <w:sz w:val="18"/>
                <w:szCs w:val="18"/>
              </w:rPr>
              <w:t>：重量法</w:t>
            </w:r>
          </w:p>
          <w:p w:rsidR="006C1D7E" w:rsidRDefault="006C1D7E" w:rsidP="006C1D7E">
            <w:pPr>
              <w:widowControl/>
              <w:spacing w:line="360" w:lineRule="auto"/>
              <w:jc w:val="center"/>
              <w:rPr>
                <w:rFonts w:ascii="Times New Roman" w:hAnsi="Times New Roman" w:cs="Times New Roman"/>
                <w:kern w:val="0"/>
                <w:sz w:val="18"/>
                <w:szCs w:val="18"/>
              </w:rPr>
            </w:pPr>
            <w:r>
              <w:rPr>
                <w:rFonts w:ascii="Times New Roman" w:hAnsi="Times New Roman" w:cs="Times New Roman" w:hint="eastAsia"/>
                <w:kern w:val="0"/>
                <w:sz w:val="18"/>
                <w:szCs w:val="18"/>
              </w:rPr>
              <w:t>包头稀土研究院、湖南稀土金属材料研究院</w:t>
            </w:r>
          </w:p>
        </w:tc>
        <w:tc>
          <w:tcPr>
            <w:tcW w:w="2568" w:type="dxa"/>
            <w:tcBorders>
              <w:top w:val="single" w:sz="12" w:space="0" w:color="000000"/>
              <w:left w:val="single" w:sz="4" w:space="0" w:color="000000"/>
              <w:bottom w:val="single" w:sz="4" w:space="0" w:color="000000"/>
              <w:right w:val="single" w:sz="12" w:space="0" w:color="000000"/>
            </w:tcBorders>
            <w:vAlign w:val="center"/>
          </w:tcPr>
          <w:p w:rsidR="006C1D7E" w:rsidRDefault="006C1D7E">
            <w:pPr>
              <w:widowControl/>
              <w:spacing w:line="360" w:lineRule="auto"/>
              <w:jc w:val="center"/>
              <w:rPr>
                <w:rFonts w:ascii="Times New Roman" w:hAnsi="Times New Roman" w:cs="Times New Roman"/>
                <w:kern w:val="0"/>
                <w:sz w:val="18"/>
                <w:szCs w:val="18"/>
              </w:rPr>
            </w:pPr>
            <w:r>
              <w:rPr>
                <w:rFonts w:ascii="Times New Roman" w:hAnsi="Times New Roman" w:cs="Times New Roman" w:hint="eastAsia"/>
                <w:kern w:val="0"/>
                <w:sz w:val="18"/>
                <w:szCs w:val="18"/>
              </w:rPr>
              <w:t>国标（北京）检验认证有限公司、江苏金石稀土有限公司、天津包钢稀土研究院有限责任公司、赣州晨光稀土新材料有限公司</w:t>
            </w:r>
          </w:p>
        </w:tc>
      </w:tr>
      <w:tr w:rsidR="006C1D7E" w:rsidTr="006C1D7E">
        <w:trPr>
          <w:jc w:val="center"/>
        </w:trPr>
        <w:tc>
          <w:tcPr>
            <w:tcW w:w="641" w:type="dxa"/>
            <w:vMerge/>
            <w:tcBorders>
              <w:top w:val="nil"/>
              <w:left w:val="single" w:sz="12" w:space="0" w:color="000000"/>
              <w:bottom w:val="single" w:sz="4" w:space="0" w:color="auto"/>
              <w:right w:val="single" w:sz="4" w:space="0" w:color="000000"/>
            </w:tcBorders>
            <w:vAlign w:val="center"/>
          </w:tcPr>
          <w:p w:rsidR="006C1D7E" w:rsidRDefault="006C1D7E">
            <w:pPr>
              <w:widowControl/>
              <w:spacing w:line="360" w:lineRule="auto"/>
              <w:jc w:val="left"/>
              <w:rPr>
                <w:rFonts w:ascii="Times New Roman" w:hAnsi="Times New Roman" w:cs="Times New Roman"/>
                <w:kern w:val="0"/>
                <w:sz w:val="18"/>
                <w:szCs w:val="18"/>
              </w:rPr>
            </w:pPr>
          </w:p>
        </w:tc>
        <w:tc>
          <w:tcPr>
            <w:tcW w:w="990" w:type="dxa"/>
            <w:vMerge/>
            <w:tcBorders>
              <w:top w:val="nil"/>
              <w:left w:val="single" w:sz="4" w:space="0" w:color="000000"/>
              <w:bottom w:val="single" w:sz="4" w:space="0" w:color="auto"/>
              <w:right w:val="single" w:sz="4" w:space="0" w:color="000000"/>
            </w:tcBorders>
            <w:vAlign w:val="center"/>
          </w:tcPr>
          <w:p w:rsidR="006C1D7E" w:rsidRDefault="006C1D7E">
            <w:pPr>
              <w:widowControl/>
              <w:spacing w:line="360" w:lineRule="auto"/>
              <w:jc w:val="left"/>
              <w:rPr>
                <w:rFonts w:ascii="Times New Roman" w:hAnsi="Times New Roman" w:cs="Times New Roman"/>
                <w:kern w:val="0"/>
                <w:sz w:val="18"/>
                <w:szCs w:val="18"/>
              </w:rPr>
            </w:pPr>
          </w:p>
        </w:tc>
        <w:tc>
          <w:tcPr>
            <w:tcW w:w="1995" w:type="dxa"/>
            <w:vMerge/>
            <w:tcBorders>
              <w:top w:val="nil"/>
              <w:left w:val="single" w:sz="4" w:space="0" w:color="000000"/>
              <w:bottom w:val="single" w:sz="4" w:space="0" w:color="auto"/>
              <w:right w:val="single" w:sz="4" w:space="0" w:color="000000"/>
            </w:tcBorders>
            <w:vAlign w:val="center"/>
          </w:tcPr>
          <w:p w:rsidR="006C1D7E" w:rsidRDefault="006C1D7E">
            <w:pPr>
              <w:widowControl/>
              <w:spacing w:line="360" w:lineRule="auto"/>
              <w:jc w:val="left"/>
              <w:rPr>
                <w:rFonts w:ascii="Times New Roman" w:hAnsi="Times New Roman" w:cs="Times New Roman"/>
                <w:kern w:val="0"/>
                <w:sz w:val="18"/>
                <w:szCs w:val="18"/>
              </w:rPr>
            </w:pPr>
          </w:p>
        </w:tc>
        <w:tc>
          <w:tcPr>
            <w:tcW w:w="1630" w:type="dxa"/>
            <w:vMerge/>
            <w:tcBorders>
              <w:left w:val="single" w:sz="4" w:space="0" w:color="000000"/>
              <w:bottom w:val="single" w:sz="4" w:space="0" w:color="auto"/>
              <w:right w:val="single" w:sz="4" w:space="0" w:color="000000"/>
            </w:tcBorders>
            <w:vAlign w:val="center"/>
          </w:tcPr>
          <w:p w:rsidR="006C1D7E" w:rsidRDefault="006C1D7E">
            <w:pPr>
              <w:widowControl/>
              <w:spacing w:line="360" w:lineRule="auto"/>
              <w:jc w:val="center"/>
              <w:rPr>
                <w:rFonts w:ascii="Times New Roman" w:hAnsi="Times New Roman" w:cs="Times New Roman"/>
                <w:kern w:val="0"/>
                <w:sz w:val="18"/>
                <w:szCs w:val="18"/>
              </w:rPr>
            </w:pPr>
          </w:p>
        </w:tc>
        <w:tc>
          <w:tcPr>
            <w:tcW w:w="1835" w:type="dxa"/>
            <w:tcBorders>
              <w:top w:val="single" w:sz="4" w:space="0" w:color="000000"/>
              <w:left w:val="single" w:sz="4" w:space="0" w:color="000000"/>
              <w:bottom w:val="single" w:sz="4" w:space="0" w:color="000000"/>
              <w:right w:val="single" w:sz="4" w:space="0" w:color="000000"/>
            </w:tcBorders>
            <w:vAlign w:val="center"/>
          </w:tcPr>
          <w:p w:rsidR="006C1D7E" w:rsidRDefault="006C1D7E">
            <w:pPr>
              <w:widowControl/>
              <w:spacing w:line="360" w:lineRule="auto"/>
              <w:jc w:val="center"/>
              <w:rPr>
                <w:rFonts w:ascii="Times New Roman" w:hAnsi="Times New Roman" w:cs="Times New Roman"/>
                <w:kern w:val="0"/>
                <w:sz w:val="18"/>
                <w:szCs w:val="18"/>
              </w:rPr>
            </w:pPr>
            <w:r>
              <w:rPr>
                <w:rFonts w:ascii="Times New Roman" w:hAnsi="Times New Roman" w:cs="Times New Roman" w:hint="eastAsia"/>
                <w:kern w:val="0"/>
                <w:sz w:val="18"/>
                <w:szCs w:val="18"/>
              </w:rPr>
              <w:t>方法</w:t>
            </w:r>
            <w:r>
              <w:rPr>
                <w:rFonts w:ascii="Times New Roman" w:hAnsi="Times New Roman" w:cs="Times New Roman" w:hint="eastAsia"/>
                <w:kern w:val="0"/>
                <w:sz w:val="18"/>
                <w:szCs w:val="18"/>
              </w:rPr>
              <w:t>2</w:t>
            </w: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ICP-OES</w:t>
            </w:r>
            <w:r>
              <w:rPr>
                <w:rFonts w:ascii="Times New Roman" w:hAnsi="Times New Roman" w:cs="Times New Roman" w:hint="eastAsia"/>
                <w:kern w:val="0"/>
                <w:sz w:val="18"/>
                <w:szCs w:val="18"/>
              </w:rPr>
              <w:t>法</w:t>
            </w:r>
          </w:p>
          <w:p w:rsidR="006C1D7E" w:rsidRDefault="006C1D7E">
            <w:pPr>
              <w:widowControl/>
              <w:spacing w:line="360" w:lineRule="auto"/>
              <w:jc w:val="center"/>
              <w:rPr>
                <w:rFonts w:ascii="Times New Roman" w:hAnsi="Times New Roman" w:cs="Times New Roman"/>
                <w:kern w:val="0"/>
                <w:sz w:val="18"/>
                <w:szCs w:val="18"/>
              </w:rPr>
            </w:pPr>
            <w:proofErr w:type="gramStart"/>
            <w:r>
              <w:rPr>
                <w:rFonts w:ascii="Times New Roman" w:hAnsi="Times New Roman" w:cs="Times New Roman" w:hint="eastAsia"/>
                <w:kern w:val="0"/>
                <w:sz w:val="18"/>
                <w:szCs w:val="18"/>
              </w:rPr>
              <w:t>国家钨与稀土</w:t>
            </w:r>
            <w:proofErr w:type="gramEnd"/>
            <w:r>
              <w:rPr>
                <w:rFonts w:ascii="Times New Roman" w:hAnsi="Times New Roman" w:cs="Times New Roman" w:hint="eastAsia"/>
                <w:kern w:val="0"/>
                <w:sz w:val="18"/>
                <w:szCs w:val="18"/>
              </w:rPr>
              <w:t>产品质量监督检验中心、福建长汀金龙稀土有限公司</w:t>
            </w:r>
          </w:p>
        </w:tc>
        <w:tc>
          <w:tcPr>
            <w:tcW w:w="2568" w:type="dxa"/>
            <w:tcBorders>
              <w:top w:val="single" w:sz="4" w:space="0" w:color="000000"/>
              <w:left w:val="single" w:sz="4" w:space="0" w:color="000000"/>
              <w:bottom w:val="single" w:sz="4" w:space="0" w:color="000000"/>
              <w:right w:val="single" w:sz="12" w:space="0" w:color="000000"/>
            </w:tcBorders>
            <w:vAlign w:val="center"/>
          </w:tcPr>
          <w:p w:rsidR="006C1D7E" w:rsidRDefault="006C1D7E">
            <w:pPr>
              <w:widowControl/>
              <w:spacing w:line="360" w:lineRule="auto"/>
              <w:jc w:val="center"/>
              <w:rPr>
                <w:rFonts w:ascii="Times New Roman" w:hAnsi="Times New Roman" w:cs="Times New Roman"/>
                <w:kern w:val="0"/>
                <w:sz w:val="18"/>
                <w:szCs w:val="18"/>
              </w:rPr>
            </w:pPr>
            <w:r>
              <w:rPr>
                <w:rFonts w:ascii="Times New Roman" w:hAnsi="Times New Roman" w:cs="Times New Roman" w:hint="eastAsia"/>
                <w:kern w:val="0"/>
                <w:sz w:val="18"/>
                <w:szCs w:val="18"/>
              </w:rPr>
              <w:t>赣州有色冶金研究所、安徽大地熊新材料股份有限公司、江西南方稀土高技术股份有限公司、钢</w:t>
            </w:r>
            <w:proofErr w:type="gramStart"/>
            <w:r>
              <w:rPr>
                <w:rFonts w:ascii="Times New Roman" w:hAnsi="Times New Roman" w:cs="Times New Roman" w:hint="eastAsia"/>
                <w:kern w:val="0"/>
                <w:sz w:val="18"/>
                <w:szCs w:val="18"/>
              </w:rPr>
              <w:t>研</w:t>
            </w:r>
            <w:proofErr w:type="gramEnd"/>
            <w:r>
              <w:rPr>
                <w:rFonts w:ascii="Times New Roman" w:hAnsi="Times New Roman" w:cs="Times New Roman" w:hint="eastAsia"/>
                <w:kern w:val="0"/>
                <w:sz w:val="18"/>
                <w:szCs w:val="18"/>
              </w:rPr>
              <w:t>纳克检测技术股份有限公司、中国有色桂林矿产地质研究院有限公司</w:t>
            </w:r>
          </w:p>
        </w:tc>
      </w:tr>
      <w:tr w:rsidR="006C1D7E" w:rsidTr="006C1D7E">
        <w:trPr>
          <w:jc w:val="center"/>
        </w:trPr>
        <w:tc>
          <w:tcPr>
            <w:tcW w:w="641" w:type="dxa"/>
            <w:tcBorders>
              <w:top w:val="single" w:sz="4" w:space="0" w:color="auto"/>
              <w:left w:val="single" w:sz="12" w:space="0" w:color="000000"/>
              <w:bottom w:val="single" w:sz="12" w:space="0" w:color="000000"/>
              <w:right w:val="single" w:sz="4" w:space="0" w:color="000000"/>
            </w:tcBorders>
            <w:vAlign w:val="center"/>
          </w:tcPr>
          <w:p w:rsidR="006C1D7E" w:rsidRDefault="006C1D7E">
            <w:pPr>
              <w:widowControl/>
              <w:spacing w:line="360" w:lineRule="auto"/>
              <w:jc w:val="left"/>
              <w:rPr>
                <w:rFonts w:ascii="Times New Roman" w:hAnsi="Times New Roman" w:cs="Times New Roman"/>
                <w:kern w:val="0"/>
                <w:sz w:val="18"/>
                <w:szCs w:val="18"/>
              </w:rPr>
            </w:pPr>
            <w:r>
              <w:rPr>
                <w:rFonts w:ascii="Times New Roman" w:hAnsi="Times New Roman" w:cs="Times New Roman" w:hint="eastAsia"/>
                <w:kern w:val="0"/>
                <w:sz w:val="18"/>
                <w:szCs w:val="18"/>
              </w:rPr>
              <w:t>2</w:t>
            </w:r>
          </w:p>
        </w:tc>
        <w:tc>
          <w:tcPr>
            <w:tcW w:w="990" w:type="dxa"/>
            <w:tcBorders>
              <w:top w:val="single" w:sz="4" w:space="0" w:color="auto"/>
              <w:left w:val="single" w:sz="4" w:space="0" w:color="000000"/>
              <w:bottom w:val="single" w:sz="12" w:space="0" w:color="000000"/>
              <w:right w:val="single" w:sz="4" w:space="0" w:color="000000"/>
            </w:tcBorders>
            <w:vAlign w:val="center"/>
          </w:tcPr>
          <w:p w:rsidR="006C1D7E" w:rsidRDefault="006C1D7E" w:rsidP="006C1D7E">
            <w:pPr>
              <w:widowControl/>
              <w:spacing w:line="360" w:lineRule="auto"/>
              <w:jc w:val="left"/>
              <w:rPr>
                <w:rFonts w:ascii="Times New Roman" w:hAnsi="Times New Roman" w:cs="Times New Roman"/>
                <w:kern w:val="0"/>
                <w:sz w:val="18"/>
                <w:szCs w:val="18"/>
              </w:rPr>
            </w:pPr>
            <w:r>
              <w:rPr>
                <w:rFonts w:ascii="Times New Roman" w:hAnsi="Times New Roman" w:cs="Times New Roman" w:hint="eastAsia"/>
                <w:kern w:val="0"/>
                <w:sz w:val="18"/>
                <w:szCs w:val="18"/>
              </w:rPr>
              <w:t>2017-0467T-XB</w:t>
            </w:r>
          </w:p>
        </w:tc>
        <w:tc>
          <w:tcPr>
            <w:tcW w:w="1995" w:type="dxa"/>
            <w:tcBorders>
              <w:top w:val="single" w:sz="4" w:space="0" w:color="auto"/>
              <w:left w:val="single" w:sz="4" w:space="0" w:color="000000"/>
              <w:bottom w:val="single" w:sz="12" w:space="0" w:color="000000"/>
              <w:right w:val="single" w:sz="4" w:space="0" w:color="000000"/>
            </w:tcBorders>
            <w:vAlign w:val="center"/>
          </w:tcPr>
          <w:p w:rsidR="006C1D7E" w:rsidRDefault="006C1D7E" w:rsidP="006C1D7E">
            <w:pPr>
              <w:widowControl/>
              <w:spacing w:line="360" w:lineRule="auto"/>
              <w:jc w:val="left"/>
              <w:rPr>
                <w:rFonts w:ascii="Times New Roman" w:hAnsi="Times New Roman" w:cs="Times New Roman"/>
                <w:kern w:val="0"/>
                <w:sz w:val="18"/>
                <w:szCs w:val="18"/>
              </w:rPr>
            </w:pPr>
            <w:r w:rsidRPr="006C7346">
              <w:rPr>
                <w:rFonts w:ascii="Times New Roman" w:hAnsi="Times New Roman" w:cs="Times New Roman" w:hint="eastAsia"/>
                <w:kern w:val="0"/>
                <w:sz w:val="18"/>
                <w:szCs w:val="18"/>
              </w:rPr>
              <w:t>钕铁硼废料化学分析方法</w:t>
            </w:r>
            <w:r w:rsidRPr="006C7346">
              <w:rPr>
                <w:rFonts w:ascii="Times New Roman" w:hAnsi="Times New Roman" w:cs="Times New Roman" w:hint="eastAsia"/>
                <w:kern w:val="0"/>
                <w:sz w:val="18"/>
                <w:szCs w:val="18"/>
              </w:rPr>
              <w:t xml:space="preserve"> </w:t>
            </w:r>
            <w:r w:rsidRPr="006C7346">
              <w:rPr>
                <w:rFonts w:ascii="Times New Roman" w:hAnsi="Times New Roman" w:cs="Times New Roman" w:hint="eastAsia"/>
                <w:kern w:val="0"/>
                <w:sz w:val="18"/>
                <w:szCs w:val="18"/>
              </w:rPr>
              <w:t>第</w:t>
            </w:r>
            <w:r w:rsidRPr="006C7346">
              <w:rPr>
                <w:rFonts w:ascii="Times New Roman" w:hAnsi="Times New Roman" w:cs="Times New Roman" w:hint="eastAsia"/>
                <w:kern w:val="0"/>
                <w:sz w:val="18"/>
                <w:szCs w:val="18"/>
              </w:rPr>
              <w:t>2</w:t>
            </w:r>
            <w:r w:rsidRPr="006C7346">
              <w:rPr>
                <w:rFonts w:ascii="Times New Roman" w:hAnsi="Times New Roman" w:cs="Times New Roman" w:hint="eastAsia"/>
                <w:kern w:val="0"/>
                <w:sz w:val="18"/>
                <w:szCs w:val="18"/>
              </w:rPr>
              <w:t>部分：十五个稀土元素氧化物配分量的测定</w:t>
            </w:r>
            <w:r w:rsidRPr="006C7346">
              <w:rPr>
                <w:rFonts w:ascii="Times New Roman" w:hAnsi="Times New Roman" w:cs="Times New Roman" w:hint="eastAsia"/>
                <w:kern w:val="0"/>
                <w:sz w:val="18"/>
                <w:szCs w:val="18"/>
              </w:rPr>
              <w:t xml:space="preserve"> </w:t>
            </w:r>
            <w:r w:rsidRPr="006C7346">
              <w:rPr>
                <w:rFonts w:ascii="Times New Roman" w:hAnsi="Times New Roman" w:cs="Times New Roman" w:hint="eastAsia"/>
                <w:kern w:val="0"/>
                <w:sz w:val="18"/>
                <w:szCs w:val="18"/>
              </w:rPr>
              <w:t>电感耦合等离子体光谱法</w:t>
            </w:r>
          </w:p>
        </w:tc>
        <w:tc>
          <w:tcPr>
            <w:tcW w:w="1630" w:type="dxa"/>
            <w:tcBorders>
              <w:top w:val="single" w:sz="4" w:space="0" w:color="auto"/>
              <w:left w:val="single" w:sz="4" w:space="0" w:color="000000"/>
              <w:bottom w:val="single" w:sz="12" w:space="0" w:color="000000"/>
              <w:right w:val="single" w:sz="4" w:space="0" w:color="000000"/>
            </w:tcBorders>
            <w:vAlign w:val="center"/>
          </w:tcPr>
          <w:p w:rsidR="006C1D7E" w:rsidRDefault="006C1D7E">
            <w:pPr>
              <w:widowControl/>
              <w:spacing w:line="360" w:lineRule="auto"/>
              <w:jc w:val="center"/>
              <w:rPr>
                <w:rFonts w:ascii="Times New Roman" w:hAnsi="Times New Roman" w:cs="Times New Roman"/>
                <w:kern w:val="0"/>
                <w:sz w:val="18"/>
                <w:szCs w:val="18"/>
              </w:rPr>
            </w:pPr>
            <w:proofErr w:type="gramStart"/>
            <w:r>
              <w:rPr>
                <w:rFonts w:ascii="Times New Roman" w:hAnsi="Times New Roman" w:cs="Times New Roman"/>
                <w:kern w:val="0"/>
                <w:sz w:val="18"/>
                <w:szCs w:val="18"/>
              </w:rPr>
              <w:t>虔</w:t>
            </w:r>
            <w:proofErr w:type="gramEnd"/>
            <w:r>
              <w:rPr>
                <w:rFonts w:ascii="Times New Roman" w:hAnsi="Times New Roman" w:cs="Times New Roman"/>
                <w:kern w:val="0"/>
                <w:sz w:val="18"/>
                <w:szCs w:val="18"/>
              </w:rPr>
              <w:t>东稀土集团股份有限公司</w:t>
            </w:r>
          </w:p>
        </w:tc>
        <w:tc>
          <w:tcPr>
            <w:tcW w:w="1835" w:type="dxa"/>
            <w:tcBorders>
              <w:top w:val="single" w:sz="4" w:space="0" w:color="000000"/>
              <w:left w:val="single" w:sz="4" w:space="0" w:color="000000"/>
              <w:bottom w:val="single" w:sz="12" w:space="0" w:color="000000"/>
              <w:right w:val="single" w:sz="4" w:space="0" w:color="000000"/>
            </w:tcBorders>
            <w:vAlign w:val="center"/>
          </w:tcPr>
          <w:p w:rsidR="006C1D7E" w:rsidRDefault="006C1D7E">
            <w:pPr>
              <w:widowControl/>
              <w:spacing w:line="360" w:lineRule="auto"/>
              <w:jc w:val="center"/>
              <w:rPr>
                <w:rFonts w:ascii="Times New Roman" w:hAnsi="Times New Roman" w:cs="Times New Roman"/>
                <w:kern w:val="0"/>
                <w:sz w:val="18"/>
                <w:szCs w:val="18"/>
              </w:rPr>
            </w:pPr>
            <w:r>
              <w:rPr>
                <w:rFonts w:ascii="Times New Roman" w:hAnsi="Times New Roman" w:cs="Times New Roman" w:hint="eastAsia"/>
                <w:kern w:val="0"/>
                <w:sz w:val="18"/>
                <w:szCs w:val="18"/>
              </w:rPr>
              <w:t>江西南方稀土高技术股份有限公司、赣州晨光稀土新材料有限公司</w:t>
            </w:r>
          </w:p>
        </w:tc>
        <w:tc>
          <w:tcPr>
            <w:tcW w:w="2568" w:type="dxa"/>
            <w:tcBorders>
              <w:top w:val="single" w:sz="4" w:space="0" w:color="000000"/>
              <w:left w:val="single" w:sz="4" w:space="0" w:color="000000"/>
              <w:bottom w:val="single" w:sz="12" w:space="0" w:color="000000"/>
              <w:right w:val="single" w:sz="12" w:space="0" w:color="000000"/>
            </w:tcBorders>
            <w:vAlign w:val="center"/>
          </w:tcPr>
          <w:p w:rsidR="006C1D7E" w:rsidRDefault="006C1D7E">
            <w:pPr>
              <w:widowControl/>
              <w:spacing w:line="360" w:lineRule="auto"/>
              <w:jc w:val="center"/>
              <w:rPr>
                <w:rFonts w:ascii="Times New Roman" w:hAnsi="Times New Roman" w:cs="Times New Roman"/>
                <w:kern w:val="0"/>
                <w:sz w:val="18"/>
                <w:szCs w:val="18"/>
              </w:rPr>
            </w:pPr>
            <w:proofErr w:type="gramStart"/>
            <w:r>
              <w:rPr>
                <w:rFonts w:ascii="Times New Roman" w:hAnsi="Times New Roman" w:cs="Times New Roman" w:hint="eastAsia"/>
                <w:kern w:val="0"/>
                <w:sz w:val="18"/>
                <w:szCs w:val="18"/>
              </w:rPr>
              <w:t>国家钨与稀土</w:t>
            </w:r>
            <w:proofErr w:type="gramEnd"/>
            <w:r>
              <w:rPr>
                <w:rFonts w:ascii="Times New Roman" w:hAnsi="Times New Roman" w:cs="Times New Roman" w:hint="eastAsia"/>
                <w:kern w:val="0"/>
                <w:sz w:val="18"/>
                <w:szCs w:val="18"/>
              </w:rPr>
              <w:t>产品质量监督检验中心、</w:t>
            </w:r>
            <w:r w:rsidR="004F0F28">
              <w:rPr>
                <w:rFonts w:ascii="Times New Roman" w:hAnsi="Times New Roman" w:cs="Times New Roman" w:hint="eastAsia"/>
                <w:kern w:val="0"/>
                <w:sz w:val="18"/>
                <w:szCs w:val="18"/>
              </w:rPr>
              <w:t>中国北方稀土（集团）高科技股份有限公司、江苏金石稀土有限公司、国标（北京）检验认证有限公司、</w:t>
            </w:r>
          </w:p>
        </w:tc>
      </w:tr>
    </w:tbl>
    <w:p w:rsidR="00A246AF" w:rsidRPr="001F15E1" w:rsidRDefault="00ED5B32" w:rsidP="00B63EA1">
      <w:pPr>
        <w:pStyle w:val="p0"/>
        <w:spacing w:beforeLines="40" w:afterLines="40" w:line="360" w:lineRule="auto"/>
        <w:rPr>
          <w:rFonts w:ascii="Times New Roman" w:hAnsi="Times New Roman" w:cs="Times New Roman"/>
        </w:rPr>
      </w:pPr>
      <w:r w:rsidRPr="001F15E1">
        <w:rPr>
          <w:rFonts w:ascii="黑体" w:eastAsia="黑体" w:hint="eastAsia"/>
        </w:rPr>
        <w:t>1.3</w:t>
      </w:r>
      <w:r w:rsidR="004F0F28">
        <w:rPr>
          <w:rFonts w:ascii="黑体" w:eastAsia="黑体" w:hint="eastAsia"/>
        </w:rPr>
        <w:t>标准项目编制工作组</w:t>
      </w:r>
      <w:r w:rsidRPr="001F15E1">
        <w:rPr>
          <w:rFonts w:ascii="黑体" w:eastAsia="黑体" w:hint="eastAsia"/>
        </w:rPr>
        <w:t>单位简况</w:t>
      </w:r>
    </w:p>
    <w:p w:rsidR="004F0F28" w:rsidRDefault="004F0F28" w:rsidP="004F0F28">
      <w:pPr>
        <w:pStyle w:val="p0"/>
        <w:adjustRightInd w:val="0"/>
        <w:snapToGrid w:val="0"/>
        <w:spacing w:line="360" w:lineRule="auto"/>
        <w:ind w:firstLine="420"/>
        <w:jc w:val="left"/>
        <w:rPr>
          <w:rFonts w:ascii="Times New Roman" w:hAnsi="Times New Roman" w:cs="Times New Roman"/>
        </w:rPr>
      </w:pPr>
      <w:proofErr w:type="gramStart"/>
      <w:r>
        <w:rPr>
          <w:rFonts w:ascii="Times New Roman" w:hAnsi="Times New Roman" w:cs="Times New Roman" w:hint="eastAsia"/>
        </w:rPr>
        <w:t>虔</w:t>
      </w:r>
      <w:proofErr w:type="gramEnd"/>
      <w:r>
        <w:rPr>
          <w:rFonts w:ascii="Times New Roman" w:hAnsi="Times New Roman" w:cs="Times New Roman" w:hint="eastAsia"/>
        </w:rPr>
        <w:t>东稀土集团股份有限公司（以下简称</w:t>
      </w:r>
      <w:proofErr w:type="gramStart"/>
      <w:r>
        <w:rPr>
          <w:rFonts w:ascii="Times New Roman" w:hAnsi="Times New Roman" w:cs="Times New Roman" w:hint="eastAsia"/>
        </w:rPr>
        <w:t>虔</w:t>
      </w:r>
      <w:proofErr w:type="gramEnd"/>
      <w:r>
        <w:rPr>
          <w:rFonts w:ascii="Times New Roman" w:hAnsi="Times New Roman" w:cs="Times New Roman" w:hint="eastAsia"/>
        </w:rPr>
        <w:t>东集团），是一家专业从事稀土各类产品生产经营的民营企业。经过</w:t>
      </w:r>
      <w:r>
        <w:rPr>
          <w:rFonts w:ascii="Times New Roman" w:hAnsi="Times New Roman" w:cs="Times New Roman" w:hint="eastAsia"/>
        </w:rPr>
        <w:t>30</w:t>
      </w:r>
      <w:r>
        <w:rPr>
          <w:rFonts w:ascii="Times New Roman" w:hAnsi="Times New Roman" w:cs="Times New Roman" w:hint="eastAsia"/>
        </w:rPr>
        <w:t>年的快速发展，</w:t>
      </w:r>
      <w:proofErr w:type="gramStart"/>
      <w:r>
        <w:rPr>
          <w:rFonts w:ascii="Times New Roman" w:hAnsi="Times New Roman" w:cs="Times New Roman" w:hint="eastAsia"/>
        </w:rPr>
        <w:t>虔</w:t>
      </w:r>
      <w:proofErr w:type="gramEnd"/>
      <w:r>
        <w:rPr>
          <w:rFonts w:ascii="Times New Roman" w:hAnsi="Times New Roman" w:cs="Times New Roman" w:hint="eastAsia"/>
        </w:rPr>
        <w:t>东集团由最初的金属冶炼企业发展成为一家集稀土基础材料、稀土功能材料、稀土应用产品开发和稀土加工装备制造为一体的稀土开发综合性企业集团，旗下拥有赣州科力稀土新材料有限公司、</w:t>
      </w:r>
      <w:proofErr w:type="gramStart"/>
      <w:r>
        <w:rPr>
          <w:rFonts w:ascii="Times New Roman" w:hAnsi="Times New Roman" w:cs="Times New Roman" w:hint="eastAsia"/>
        </w:rPr>
        <w:t>东利高技术</w:t>
      </w:r>
      <w:proofErr w:type="gramEnd"/>
      <w:r>
        <w:rPr>
          <w:rFonts w:ascii="Times New Roman" w:hAnsi="Times New Roman" w:cs="Times New Roman" w:hint="eastAsia"/>
        </w:rPr>
        <w:t>、科瑞精密磁材、</w:t>
      </w:r>
      <w:proofErr w:type="gramStart"/>
      <w:r>
        <w:rPr>
          <w:rFonts w:ascii="Times New Roman" w:hAnsi="Times New Roman" w:cs="Times New Roman" w:hint="eastAsia"/>
        </w:rPr>
        <w:t>力赛科</w:t>
      </w:r>
      <w:proofErr w:type="gramEnd"/>
      <w:r>
        <w:rPr>
          <w:rFonts w:ascii="Times New Roman" w:hAnsi="Times New Roman" w:cs="Times New Roman" w:hint="eastAsia"/>
        </w:rPr>
        <w:t>等</w:t>
      </w:r>
      <w:r>
        <w:rPr>
          <w:rFonts w:ascii="Times New Roman" w:hAnsi="Times New Roman" w:cs="Times New Roman"/>
        </w:rPr>
        <w:t>1</w:t>
      </w:r>
      <w:r>
        <w:rPr>
          <w:rFonts w:ascii="Times New Roman" w:hAnsi="Times New Roman" w:cs="Times New Roman" w:hint="eastAsia"/>
        </w:rPr>
        <w:t>0</w:t>
      </w:r>
      <w:r>
        <w:rPr>
          <w:rFonts w:ascii="Times New Roman" w:hAnsi="Times New Roman" w:cs="Times New Roman" w:hint="eastAsia"/>
        </w:rPr>
        <w:t>多家子公司和控股公司。公司已初步建立了完整的科研、试验、生产、检测体系和具有国内先进水平的稀土分离、稀土金属、稀土磁性材料、稀土结构陶瓷、稀土发光材料、稀土催化剂、稀土资源回收、稀土加工设备制造等生产线。主要生产稀土化合物、稀土金属、稀土合金、磁性材料、荧光粉、</w:t>
      </w:r>
      <w:proofErr w:type="gramStart"/>
      <w:r>
        <w:rPr>
          <w:rFonts w:ascii="Times New Roman" w:hAnsi="Times New Roman" w:cs="Times New Roman" w:hint="eastAsia"/>
        </w:rPr>
        <w:t>钇锆结构</w:t>
      </w:r>
      <w:proofErr w:type="gramEnd"/>
      <w:r>
        <w:rPr>
          <w:rFonts w:ascii="Times New Roman" w:hAnsi="Times New Roman" w:cs="Times New Roman" w:hint="eastAsia"/>
        </w:rPr>
        <w:t>陶瓷、稀土催化剂和稀土深加工设备等</w:t>
      </w:r>
      <w:r>
        <w:rPr>
          <w:rFonts w:ascii="Times New Roman" w:hAnsi="Times New Roman" w:cs="Times New Roman"/>
        </w:rPr>
        <w:t>60</w:t>
      </w:r>
      <w:r>
        <w:rPr>
          <w:rFonts w:ascii="Times New Roman" w:hAnsi="Times New Roman" w:cs="Times New Roman" w:hint="eastAsia"/>
        </w:rPr>
        <w:t>余种产品。公司自</w:t>
      </w:r>
      <w:r>
        <w:rPr>
          <w:rFonts w:ascii="Times New Roman" w:hAnsi="Times New Roman" w:cs="Times New Roman"/>
        </w:rPr>
        <w:t>1988</w:t>
      </w:r>
      <w:r>
        <w:rPr>
          <w:rFonts w:ascii="Times New Roman" w:hAnsi="Times New Roman" w:cs="Times New Roman" w:hint="eastAsia"/>
        </w:rPr>
        <w:t>年创办以来，紧紧依靠科技进步，先后组织实施了</w:t>
      </w:r>
      <w:r>
        <w:rPr>
          <w:rFonts w:ascii="Times New Roman" w:hAnsi="Times New Roman" w:cs="Times New Roman"/>
        </w:rPr>
        <w:t>1</w:t>
      </w:r>
      <w:r>
        <w:rPr>
          <w:rFonts w:ascii="Times New Roman" w:hAnsi="Times New Roman" w:cs="Times New Roman" w:hint="eastAsia"/>
        </w:rPr>
        <w:t>个国家“</w:t>
      </w:r>
      <w:r>
        <w:rPr>
          <w:rFonts w:ascii="Times New Roman" w:hAnsi="Times New Roman" w:cs="Times New Roman"/>
        </w:rPr>
        <w:t>863</w:t>
      </w:r>
      <w:r>
        <w:rPr>
          <w:rFonts w:ascii="Times New Roman" w:hAnsi="Times New Roman" w:cs="Times New Roman" w:hint="eastAsia"/>
        </w:rPr>
        <w:t>计划”项目、</w:t>
      </w:r>
      <w:r>
        <w:rPr>
          <w:rFonts w:ascii="Times New Roman" w:hAnsi="Times New Roman" w:cs="Times New Roman"/>
        </w:rPr>
        <w:t>3</w:t>
      </w:r>
      <w:r>
        <w:rPr>
          <w:rFonts w:ascii="Times New Roman" w:hAnsi="Times New Roman" w:cs="Times New Roman" w:hint="eastAsia"/>
        </w:rPr>
        <w:t>个国家“星火计划”项目、</w:t>
      </w:r>
      <w:r>
        <w:rPr>
          <w:rFonts w:ascii="Times New Roman" w:hAnsi="Times New Roman" w:cs="Times New Roman"/>
        </w:rPr>
        <w:t>3</w:t>
      </w:r>
      <w:r>
        <w:rPr>
          <w:rFonts w:ascii="Times New Roman" w:hAnsi="Times New Roman" w:cs="Times New Roman" w:hint="eastAsia"/>
        </w:rPr>
        <w:t>个国家“火炬计划”项目、</w:t>
      </w:r>
      <w:r>
        <w:rPr>
          <w:rFonts w:ascii="Times New Roman" w:hAnsi="Times New Roman" w:cs="Times New Roman"/>
        </w:rPr>
        <w:t>1</w:t>
      </w:r>
      <w:r>
        <w:rPr>
          <w:rFonts w:ascii="Times New Roman" w:hAnsi="Times New Roman" w:cs="Times New Roman" w:hint="eastAsia"/>
        </w:rPr>
        <w:t>个国家“重点新产品”项目、</w:t>
      </w:r>
      <w:r>
        <w:rPr>
          <w:rFonts w:ascii="Times New Roman" w:hAnsi="Times New Roman" w:cs="Times New Roman"/>
        </w:rPr>
        <w:t>1</w:t>
      </w:r>
      <w:r>
        <w:rPr>
          <w:rFonts w:ascii="Times New Roman" w:hAnsi="Times New Roman" w:cs="Times New Roman" w:hint="eastAsia"/>
        </w:rPr>
        <w:t>个</w:t>
      </w:r>
      <w:r w:rsidRPr="009E201F">
        <w:rPr>
          <w:rFonts w:ascii="Times New Roman" w:hAnsi="Times New Roman" w:cs="Times New Roman" w:hint="eastAsia"/>
        </w:rPr>
        <w:t>国家“创新基金计划”项目等</w:t>
      </w:r>
      <w:r w:rsidRPr="009E201F">
        <w:rPr>
          <w:rFonts w:ascii="Times New Roman" w:hAnsi="Times New Roman" w:cs="Times New Roman"/>
        </w:rPr>
        <w:t>70</w:t>
      </w:r>
      <w:r w:rsidRPr="009E201F">
        <w:rPr>
          <w:rFonts w:ascii="Times New Roman" w:hAnsi="Times New Roman" w:cs="Times New Roman" w:hint="eastAsia"/>
        </w:rPr>
        <w:t>多个国家、省、市级新产品的研制和开发。</w:t>
      </w:r>
      <w:r>
        <w:rPr>
          <w:rFonts w:ascii="Times New Roman" w:hAnsi="Times New Roman" w:cs="Times New Roman" w:hint="eastAsia"/>
        </w:rPr>
        <w:t>公司的稀土资源综合利用项目“年处理</w:t>
      </w:r>
      <w:r>
        <w:rPr>
          <w:rFonts w:ascii="Times New Roman" w:hAnsi="Times New Roman" w:cs="Times New Roman" w:hint="eastAsia"/>
        </w:rPr>
        <w:t>8000</w:t>
      </w:r>
      <w:r>
        <w:rPr>
          <w:rFonts w:ascii="Times New Roman" w:hAnsi="Times New Roman" w:cs="Times New Roman" w:hint="eastAsia"/>
        </w:rPr>
        <w:t>吨稀土磁材边角磨料”是赣州市的重点项目。该项目具有高价值元素回收率高、产品质量好、生产成本低、综合利用好、绿色环保等特点。</w:t>
      </w:r>
    </w:p>
    <w:p w:rsidR="004F0F28" w:rsidRPr="00B713BB" w:rsidRDefault="004F0F28" w:rsidP="004F0F28">
      <w:pPr>
        <w:widowControl/>
        <w:spacing w:before="120" w:line="360" w:lineRule="auto"/>
        <w:ind w:firstLineChars="200" w:firstLine="420"/>
        <w:jc w:val="left"/>
        <w:rPr>
          <w:kern w:val="0"/>
          <w:szCs w:val="21"/>
        </w:rPr>
      </w:pPr>
      <w:r w:rsidRPr="00B713BB">
        <w:rPr>
          <w:rFonts w:hint="eastAsia"/>
          <w:kern w:val="0"/>
          <w:szCs w:val="21"/>
        </w:rPr>
        <w:lastRenderedPageBreak/>
        <w:t>近年来</w:t>
      </w:r>
      <w:proofErr w:type="gramStart"/>
      <w:r w:rsidRPr="00B713BB">
        <w:rPr>
          <w:rFonts w:hint="eastAsia"/>
          <w:kern w:val="0"/>
          <w:szCs w:val="21"/>
        </w:rPr>
        <w:t>虔</w:t>
      </w:r>
      <w:proofErr w:type="gramEnd"/>
      <w:r w:rsidRPr="00B713BB">
        <w:rPr>
          <w:rFonts w:hint="eastAsia"/>
          <w:kern w:val="0"/>
          <w:szCs w:val="21"/>
        </w:rPr>
        <w:t>东集团主持制修订了多项标准：《钕铁硼废料》、《稀土复合钇锆粉》、《金属铈》、《镨钕氧化物》、《金属钐》、《钕铁硼废料化学分析方法》、《钕铁硼合金化学分析方法》、《稀土废渣废水化学分析方法》等等，参与了多项标准的起草及验证工作，在稀土标准的制修订方面，累积了丰富的经验。</w:t>
      </w:r>
    </w:p>
    <w:p w:rsidR="00A246AF" w:rsidRDefault="00ED5B32" w:rsidP="00B63EA1">
      <w:pPr>
        <w:pStyle w:val="p15"/>
        <w:adjustRightInd w:val="0"/>
        <w:snapToGrid w:val="0"/>
        <w:spacing w:beforeLines="40" w:afterLines="40" w:line="360" w:lineRule="auto"/>
        <w:ind w:firstLine="0"/>
        <w:jc w:val="left"/>
        <w:rPr>
          <w:rFonts w:ascii="黑体" w:eastAsia="黑体"/>
        </w:rPr>
      </w:pPr>
      <w:r>
        <w:rPr>
          <w:rFonts w:ascii="黑体" w:eastAsia="黑体" w:hint="eastAsia"/>
        </w:rPr>
        <w:t>1.4 主要工作过程</w:t>
      </w:r>
    </w:p>
    <w:p w:rsidR="004F0F28" w:rsidRDefault="004F0F28" w:rsidP="004F0F28">
      <w:pPr>
        <w:widowControl/>
        <w:spacing w:line="360" w:lineRule="auto"/>
        <w:rPr>
          <w:kern w:val="0"/>
          <w:szCs w:val="21"/>
        </w:rPr>
      </w:pPr>
      <w:r w:rsidRPr="004F0F28">
        <w:rPr>
          <w:rFonts w:ascii="Times New Roman" w:hAnsi="Times New Roman" w:cs="Times New Roman" w:hint="eastAsia"/>
          <w:kern w:val="0"/>
          <w:szCs w:val="21"/>
        </w:rPr>
        <w:t xml:space="preserve">1.4.1.1 </w:t>
      </w:r>
      <w:r w:rsidRPr="00F9118E">
        <w:rPr>
          <w:rFonts w:hint="eastAsia"/>
          <w:kern w:val="0"/>
          <w:szCs w:val="21"/>
        </w:rPr>
        <w:t>2016</w:t>
      </w:r>
      <w:r w:rsidRPr="00F9118E">
        <w:rPr>
          <w:rFonts w:hint="eastAsia"/>
          <w:kern w:val="0"/>
          <w:szCs w:val="21"/>
        </w:rPr>
        <w:t>年</w:t>
      </w:r>
      <w:r w:rsidRPr="00F9118E">
        <w:rPr>
          <w:rFonts w:hint="eastAsia"/>
          <w:kern w:val="0"/>
          <w:szCs w:val="21"/>
        </w:rPr>
        <w:t>6</w:t>
      </w:r>
      <w:r w:rsidRPr="00F9118E">
        <w:rPr>
          <w:rFonts w:hint="eastAsia"/>
          <w:kern w:val="0"/>
          <w:szCs w:val="21"/>
        </w:rPr>
        <w:t>月</w:t>
      </w:r>
      <w:r w:rsidRPr="00F9118E">
        <w:rPr>
          <w:rFonts w:hint="eastAsia"/>
          <w:kern w:val="0"/>
          <w:szCs w:val="21"/>
        </w:rPr>
        <w:t>21</w:t>
      </w:r>
      <w:r w:rsidRPr="00F9118E">
        <w:rPr>
          <w:rFonts w:hint="eastAsia"/>
          <w:kern w:val="0"/>
          <w:szCs w:val="21"/>
        </w:rPr>
        <w:t>日，</w:t>
      </w:r>
      <w:r>
        <w:rPr>
          <w:rFonts w:hint="eastAsia"/>
          <w:kern w:val="0"/>
          <w:szCs w:val="21"/>
        </w:rPr>
        <w:t>为落实《深化标准化工作改革方案》（国发</w:t>
      </w:r>
      <w:r>
        <w:rPr>
          <w:rFonts w:ascii="宋体" w:hAnsi="宋体" w:hint="eastAsia"/>
          <w:kern w:val="0"/>
          <w:szCs w:val="21"/>
        </w:rPr>
        <w:t>[</w:t>
      </w:r>
      <w:r>
        <w:rPr>
          <w:rFonts w:hint="eastAsia"/>
          <w:kern w:val="0"/>
          <w:szCs w:val="21"/>
        </w:rPr>
        <w:t>2015</w:t>
      </w:r>
      <w:r>
        <w:rPr>
          <w:rFonts w:ascii="宋体" w:hAnsi="宋体" w:hint="eastAsia"/>
          <w:kern w:val="0"/>
          <w:szCs w:val="21"/>
        </w:rPr>
        <w:t>]</w:t>
      </w:r>
      <w:r>
        <w:rPr>
          <w:rFonts w:hint="eastAsia"/>
          <w:kern w:val="0"/>
          <w:szCs w:val="21"/>
        </w:rPr>
        <w:t>13</w:t>
      </w:r>
      <w:r>
        <w:rPr>
          <w:rFonts w:hint="eastAsia"/>
          <w:kern w:val="0"/>
          <w:szCs w:val="21"/>
        </w:rPr>
        <w:t>号）、</w:t>
      </w:r>
      <w:proofErr w:type="gramStart"/>
      <w:r>
        <w:rPr>
          <w:rFonts w:hint="eastAsia"/>
          <w:kern w:val="0"/>
          <w:szCs w:val="21"/>
        </w:rPr>
        <w:t>《</w:t>
      </w:r>
      <w:proofErr w:type="gramEnd"/>
      <w:r>
        <w:rPr>
          <w:rFonts w:hint="eastAsia"/>
          <w:kern w:val="0"/>
          <w:szCs w:val="21"/>
        </w:rPr>
        <w:t>贯彻实施</w:t>
      </w:r>
      <w:r>
        <w:rPr>
          <w:rFonts w:ascii="宋体" w:hAnsi="宋体" w:hint="eastAsia"/>
          <w:kern w:val="0"/>
          <w:szCs w:val="21"/>
        </w:rPr>
        <w:t>&lt;</w:t>
      </w:r>
      <w:r>
        <w:rPr>
          <w:rFonts w:hint="eastAsia"/>
          <w:kern w:val="0"/>
          <w:szCs w:val="21"/>
        </w:rPr>
        <w:t>深化标准化工作改革方案</w:t>
      </w:r>
      <w:r>
        <w:rPr>
          <w:rFonts w:ascii="宋体" w:hAnsi="宋体" w:hint="eastAsia"/>
          <w:kern w:val="0"/>
          <w:szCs w:val="21"/>
        </w:rPr>
        <w:t>&gt;</w:t>
      </w:r>
      <w:r>
        <w:rPr>
          <w:rFonts w:hint="eastAsia"/>
          <w:kern w:val="0"/>
          <w:szCs w:val="21"/>
        </w:rPr>
        <w:t>行动计划（</w:t>
      </w:r>
      <w:r>
        <w:rPr>
          <w:rFonts w:hint="eastAsia"/>
          <w:kern w:val="0"/>
          <w:szCs w:val="21"/>
        </w:rPr>
        <w:t>2015-2016</w:t>
      </w:r>
      <w:r>
        <w:rPr>
          <w:rFonts w:hint="eastAsia"/>
          <w:kern w:val="0"/>
          <w:szCs w:val="21"/>
        </w:rPr>
        <w:t>）（国办发</w:t>
      </w:r>
      <w:r>
        <w:rPr>
          <w:rFonts w:ascii="宋体" w:hAnsi="宋体" w:hint="eastAsia"/>
          <w:kern w:val="0"/>
          <w:szCs w:val="21"/>
        </w:rPr>
        <w:t>[</w:t>
      </w:r>
      <w:r>
        <w:rPr>
          <w:rFonts w:hint="eastAsia"/>
          <w:kern w:val="0"/>
          <w:szCs w:val="21"/>
        </w:rPr>
        <w:t>2015</w:t>
      </w:r>
      <w:r>
        <w:rPr>
          <w:rFonts w:ascii="宋体" w:hAnsi="宋体" w:hint="eastAsia"/>
          <w:kern w:val="0"/>
          <w:szCs w:val="21"/>
        </w:rPr>
        <w:t>]67号</w:t>
      </w:r>
      <w:r>
        <w:rPr>
          <w:rFonts w:hint="eastAsia"/>
          <w:kern w:val="0"/>
          <w:szCs w:val="21"/>
        </w:rPr>
        <w:t>）精神，</w:t>
      </w:r>
      <w:r w:rsidRPr="00F9118E">
        <w:rPr>
          <w:rFonts w:hint="eastAsia"/>
          <w:kern w:val="0"/>
          <w:szCs w:val="21"/>
        </w:rPr>
        <w:t>全国稀土标准化技术委员会</w:t>
      </w:r>
      <w:r>
        <w:rPr>
          <w:rFonts w:hint="eastAsia"/>
          <w:kern w:val="0"/>
          <w:szCs w:val="21"/>
        </w:rPr>
        <w:t>向</w:t>
      </w:r>
      <w:proofErr w:type="gramStart"/>
      <w:r>
        <w:rPr>
          <w:rFonts w:hint="eastAsia"/>
          <w:kern w:val="0"/>
          <w:szCs w:val="21"/>
        </w:rPr>
        <w:t>虔</w:t>
      </w:r>
      <w:proofErr w:type="gramEnd"/>
      <w:r>
        <w:rPr>
          <w:rFonts w:hint="eastAsia"/>
          <w:kern w:val="0"/>
          <w:szCs w:val="21"/>
        </w:rPr>
        <w:t>东稀土集团</w:t>
      </w:r>
      <w:r w:rsidRPr="00F9118E">
        <w:rPr>
          <w:rFonts w:hint="eastAsia"/>
          <w:kern w:val="0"/>
          <w:szCs w:val="21"/>
        </w:rPr>
        <w:t>发出“关于征求推荐性稀土国家、行业标准复审初步意见的函”，</w:t>
      </w:r>
      <w:r>
        <w:rPr>
          <w:rFonts w:hint="eastAsia"/>
          <w:kern w:val="0"/>
          <w:szCs w:val="21"/>
        </w:rPr>
        <w:t>对我单位负责起草的标准征询意见。稀土行业标准</w:t>
      </w:r>
      <w:r w:rsidRPr="00A56AB3">
        <w:rPr>
          <w:rFonts w:hAnsi="宋体" w:hint="eastAsia"/>
          <w:szCs w:val="21"/>
        </w:rPr>
        <w:t>《</w:t>
      </w:r>
      <w:r>
        <w:rPr>
          <w:rFonts w:hAnsi="宋体" w:hint="eastAsia"/>
          <w:szCs w:val="21"/>
        </w:rPr>
        <w:t>钕铁硼废料</w:t>
      </w:r>
      <w:r>
        <w:rPr>
          <w:rFonts w:hAnsi="宋体" w:hint="eastAsia"/>
        </w:rPr>
        <w:t>化学分析方法</w:t>
      </w:r>
      <w:r>
        <w:rPr>
          <w:rFonts w:hAnsi="宋体" w:hint="eastAsia"/>
        </w:rPr>
        <w:t xml:space="preserve"> </w:t>
      </w:r>
      <w:r>
        <w:rPr>
          <w:rFonts w:hAnsi="宋体" w:hint="eastAsia"/>
        </w:rPr>
        <w:t>第</w:t>
      </w:r>
      <w:r>
        <w:rPr>
          <w:rFonts w:hAnsi="宋体" w:hint="eastAsia"/>
        </w:rPr>
        <w:t>1</w:t>
      </w:r>
      <w:r>
        <w:rPr>
          <w:rFonts w:hAnsi="宋体" w:hint="eastAsia"/>
        </w:rPr>
        <w:t>部分：稀土氧化物总量的测定重量法</w:t>
      </w:r>
      <w:r w:rsidRPr="00A56AB3">
        <w:rPr>
          <w:rFonts w:hAnsi="宋体" w:hint="eastAsia"/>
          <w:szCs w:val="21"/>
        </w:rPr>
        <w:t>》</w:t>
      </w:r>
      <w:r>
        <w:rPr>
          <w:rFonts w:hAnsi="宋体" w:hint="eastAsia"/>
        </w:rPr>
        <w:t>及《钕铁硼废料化学分析方法</w:t>
      </w:r>
      <w:r>
        <w:rPr>
          <w:rFonts w:hAnsi="宋体" w:hint="eastAsia"/>
        </w:rPr>
        <w:t xml:space="preserve"> </w:t>
      </w:r>
      <w:r>
        <w:rPr>
          <w:rFonts w:hAnsi="宋体" w:hint="eastAsia"/>
        </w:rPr>
        <w:t>第</w:t>
      </w:r>
      <w:r>
        <w:rPr>
          <w:rFonts w:hAnsi="宋体" w:hint="eastAsia"/>
        </w:rPr>
        <w:t>2</w:t>
      </w:r>
      <w:r>
        <w:rPr>
          <w:rFonts w:hAnsi="宋体" w:hint="eastAsia"/>
        </w:rPr>
        <w:t>部分：十五个稀土元素配分量的测定</w:t>
      </w:r>
      <w:r>
        <w:rPr>
          <w:rFonts w:hAnsi="宋体" w:hint="eastAsia"/>
        </w:rPr>
        <w:t xml:space="preserve"> </w:t>
      </w:r>
      <w:r>
        <w:rPr>
          <w:rFonts w:hAnsi="宋体" w:hint="eastAsia"/>
        </w:rPr>
        <w:t>电感耦合等离子体光谱法》</w:t>
      </w:r>
      <w:r>
        <w:rPr>
          <w:rFonts w:hint="eastAsia"/>
          <w:kern w:val="0"/>
          <w:szCs w:val="21"/>
        </w:rPr>
        <w:t>发布至今已有</w:t>
      </w:r>
      <w:r>
        <w:rPr>
          <w:rFonts w:hint="eastAsia"/>
          <w:kern w:val="0"/>
          <w:szCs w:val="21"/>
        </w:rPr>
        <w:t>9</w:t>
      </w:r>
      <w:r>
        <w:rPr>
          <w:rFonts w:hint="eastAsia"/>
          <w:kern w:val="0"/>
          <w:szCs w:val="21"/>
        </w:rPr>
        <w:t>年时间，其中的部分内容已不适用于现今需求。我单位给予回复意见，认为很有必要对其进行修订。</w:t>
      </w:r>
    </w:p>
    <w:p w:rsidR="00A246AF" w:rsidRDefault="00ED5B32">
      <w:pPr>
        <w:widowControl/>
        <w:snapToGrid w:val="0"/>
        <w:spacing w:line="360" w:lineRule="auto"/>
        <w:rPr>
          <w:rFonts w:ascii="Times New Roman" w:hAnsi="Times New Roman" w:cs="Times New Roman"/>
          <w:kern w:val="0"/>
          <w:szCs w:val="21"/>
        </w:rPr>
      </w:pPr>
      <w:r>
        <w:rPr>
          <w:rFonts w:ascii="Times New Roman" w:hAnsi="Times New Roman" w:cs="Times New Roman" w:hint="eastAsia"/>
          <w:kern w:val="0"/>
          <w:szCs w:val="21"/>
        </w:rPr>
        <w:t xml:space="preserve">1.4.2 </w:t>
      </w:r>
      <w:r w:rsidR="004F0F28">
        <w:rPr>
          <w:rFonts w:ascii="Times New Roman" w:hAnsi="Times New Roman" w:cs="Times New Roman" w:hint="eastAsia"/>
          <w:kern w:val="0"/>
          <w:szCs w:val="21"/>
        </w:rPr>
        <w:t xml:space="preserve"> 2018</w:t>
      </w:r>
      <w:r w:rsidR="004F0F28">
        <w:rPr>
          <w:rFonts w:ascii="Times New Roman" w:hAnsi="Times New Roman" w:cs="Times New Roman" w:hint="eastAsia"/>
          <w:kern w:val="0"/>
          <w:szCs w:val="21"/>
        </w:rPr>
        <w:t>年</w:t>
      </w:r>
      <w:r w:rsidR="004F0F28">
        <w:rPr>
          <w:rFonts w:ascii="Times New Roman" w:hAnsi="Times New Roman" w:cs="Times New Roman" w:hint="eastAsia"/>
          <w:kern w:val="0"/>
          <w:szCs w:val="21"/>
        </w:rPr>
        <w:t>1</w:t>
      </w:r>
      <w:r w:rsidR="004F0F28">
        <w:rPr>
          <w:rFonts w:ascii="Times New Roman" w:hAnsi="Times New Roman" w:cs="Times New Roman" w:hint="eastAsia"/>
          <w:kern w:val="0"/>
          <w:szCs w:val="21"/>
        </w:rPr>
        <w:t>月</w:t>
      </w:r>
      <w:r w:rsidR="004F0F28">
        <w:rPr>
          <w:rFonts w:ascii="Times New Roman" w:hAnsi="Times New Roman" w:cs="Times New Roman" w:hint="eastAsia"/>
          <w:kern w:val="0"/>
          <w:szCs w:val="21"/>
        </w:rPr>
        <w:t>5</w:t>
      </w:r>
      <w:r w:rsidR="004F0F28">
        <w:rPr>
          <w:rFonts w:ascii="Times New Roman" w:hAnsi="Times New Roman" w:cs="Times New Roman" w:hint="eastAsia"/>
          <w:kern w:val="0"/>
          <w:szCs w:val="21"/>
        </w:rPr>
        <w:t>日，</w:t>
      </w:r>
      <w:r w:rsidR="004F0F28" w:rsidRPr="00A56AB3">
        <w:rPr>
          <w:rFonts w:hAnsi="宋体" w:hint="eastAsia"/>
          <w:szCs w:val="21"/>
        </w:rPr>
        <w:t>根据“关于转发</w:t>
      </w:r>
      <w:r w:rsidR="004F0F28" w:rsidRPr="00A56AB3">
        <w:rPr>
          <w:rFonts w:hAnsi="宋体" w:hint="eastAsia"/>
          <w:szCs w:val="21"/>
        </w:rPr>
        <w:t>2017</w:t>
      </w:r>
      <w:r w:rsidR="004F0F28" w:rsidRPr="00A56AB3">
        <w:rPr>
          <w:rFonts w:hAnsi="宋体" w:hint="eastAsia"/>
          <w:szCs w:val="21"/>
        </w:rPr>
        <w:t>年稀土国家、行业标准制修订计划的通知（稀土标委</w:t>
      </w:r>
      <w:r w:rsidR="004F0F28" w:rsidRPr="00A56AB3">
        <w:rPr>
          <w:rFonts w:ascii="宋体" w:hAnsi="宋体" w:hint="eastAsia"/>
          <w:szCs w:val="21"/>
        </w:rPr>
        <w:t>[2018]1号</w:t>
      </w:r>
      <w:r w:rsidR="004F0F28" w:rsidRPr="00A56AB3">
        <w:rPr>
          <w:rFonts w:hAnsi="宋体" w:hint="eastAsia"/>
          <w:szCs w:val="21"/>
        </w:rPr>
        <w:t>）”，《</w:t>
      </w:r>
      <w:r w:rsidR="004F0F28">
        <w:rPr>
          <w:rFonts w:hAnsi="宋体" w:hint="eastAsia"/>
          <w:szCs w:val="21"/>
        </w:rPr>
        <w:t>钕铁硼废料</w:t>
      </w:r>
      <w:r w:rsidR="004F0F28">
        <w:rPr>
          <w:rFonts w:hAnsi="宋体" w:hint="eastAsia"/>
        </w:rPr>
        <w:t>化学分析方法</w:t>
      </w:r>
      <w:r w:rsidR="004F0F28">
        <w:rPr>
          <w:rFonts w:hAnsi="宋体" w:hint="eastAsia"/>
        </w:rPr>
        <w:t xml:space="preserve"> </w:t>
      </w:r>
      <w:r w:rsidR="004F0F28">
        <w:rPr>
          <w:rFonts w:hAnsi="宋体" w:hint="eastAsia"/>
        </w:rPr>
        <w:t>第</w:t>
      </w:r>
      <w:r w:rsidR="004F0F28">
        <w:rPr>
          <w:rFonts w:hAnsi="宋体" w:hint="eastAsia"/>
        </w:rPr>
        <w:t>1</w:t>
      </w:r>
      <w:r w:rsidR="004F0F28">
        <w:rPr>
          <w:rFonts w:hAnsi="宋体" w:hint="eastAsia"/>
        </w:rPr>
        <w:t>部分：</w:t>
      </w:r>
      <w:r w:rsidR="004F0F28" w:rsidRPr="00B0696F">
        <w:rPr>
          <w:rFonts w:ascii="Times New Roman" w:hAnsi="Times New Roman" w:cs="Times New Roman" w:hint="eastAsia"/>
        </w:rPr>
        <w:t>稀土氧化物总量的测定</w:t>
      </w:r>
      <w:r w:rsidR="004F0F28" w:rsidRPr="00B0696F">
        <w:rPr>
          <w:rFonts w:ascii="Times New Roman" w:hAnsi="Times New Roman" w:cs="Times New Roman" w:hint="eastAsia"/>
        </w:rPr>
        <w:t xml:space="preserve"> </w:t>
      </w:r>
      <w:r w:rsidR="004F0F28" w:rsidRPr="00B0696F">
        <w:rPr>
          <w:rFonts w:ascii="Times New Roman" w:hAnsi="Times New Roman" w:cs="Times New Roman" w:hint="eastAsia"/>
        </w:rPr>
        <w:t>重量法</w:t>
      </w:r>
      <w:r w:rsidR="004F0F28" w:rsidRPr="00A56AB3">
        <w:rPr>
          <w:rFonts w:hAnsi="宋体" w:hint="eastAsia"/>
          <w:szCs w:val="21"/>
        </w:rPr>
        <w:t>》</w:t>
      </w:r>
      <w:r w:rsidR="004F0F28">
        <w:rPr>
          <w:rFonts w:hAnsi="宋体" w:hint="eastAsia"/>
        </w:rPr>
        <w:t>及《钕铁硼废料化学分析方法</w:t>
      </w:r>
      <w:r w:rsidR="004F0F28">
        <w:rPr>
          <w:rFonts w:hAnsi="宋体" w:hint="eastAsia"/>
        </w:rPr>
        <w:t xml:space="preserve"> </w:t>
      </w:r>
      <w:r w:rsidR="004F0F28">
        <w:rPr>
          <w:rFonts w:hAnsi="宋体" w:hint="eastAsia"/>
        </w:rPr>
        <w:t>第</w:t>
      </w:r>
      <w:r w:rsidR="004F0F28">
        <w:rPr>
          <w:rFonts w:hAnsi="宋体" w:hint="eastAsia"/>
        </w:rPr>
        <w:t>2</w:t>
      </w:r>
      <w:r w:rsidR="004F0F28">
        <w:rPr>
          <w:rFonts w:hAnsi="宋体" w:hint="eastAsia"/>
        </w:rPr>
        <w:t>部分：十五个稀土元素配分量的测定</w:t>
      </w:r>
      <w:r w:rsidR="004F0F28">
        <w:rPr>
          <w:rFonts w:hAnsi="宋体" w:hint="eastAsia"/>
        </w:rPr>
        <w:t xml:space="preserve"> </w:t>
      </w:r>
      <w:r w:rsidR="004F0F28">
        <w:rPr>
          <w:rFonts w:hAnsi="宋体" w:hint="eastAsia"/>
        </w:rPr>
        <w:t>电感耦合等离子体光谱法》行业</w:t>
      </w:r>
      <w:r w:rsidR="004F0F28" w:rsidRPr="00A56AB3">
        <w:rPr>
          <w:rFonts w:hAnsi="宋体" w:hint="eastAsia"/>
          <w:szCs w:val="21"/>
        </w:rPr>
        <w:t>标准计划正式下达，计划号</w:t>
      </w:r>
      <w:r w:rsidR="004F0F28">
        <w:rPr>
          <w:rFonts w:hAnsi="宋体" w:hint="eastAsia"/>
        </w:rPr>
        <w:t>分别</w:t>
      </w:r>
      <w:r w:rsidR="004F0F28" w:rsidRPr="00A56AB3">
        <w:rPr>
          <w:rFonts w:hAnsi="宋体" w:hint="eastAsia"/>
          <w:szCs w:val="21"/>
        </w:rPr>
        <w:t>为</w:t>
      </w:r>
      <w:r w:rsidR="004F0F28" w:rsidRPr="00A56AB3">
        <w:rPr>
          <w:rFonts w:hAnsi="宋体" w:hint="eastAsia"/>
          <w:szCs w:val="21"/>
        </w:rPr>
        <w:t>2017</w:t>
      </w:r>
      <w:r w:rsidR="004F0F28">
        <w:rPr>
          <w:rFonts w:hAnsi="宋体" w:hint="eastAsia"/>
        </w:rPr>
        <w:t>-0466T-XB</w:t>
      </w:r>
      <w:r w:rsidR="004F0F28">
        <w:rPr>
          <w:rFonts w:hAnsi="宋体" w:hint="eastAsia"/>
        </w:rPr>
        <w:t>、</w:t>
      </w:r>
      <w:r w:rsidR="004F0F28">
        <w:rPr>
          <w:rFonts w:hAnsi="宋体" w:hint="eastAsia"/>
        </w:rPr>
        <w:t>2017-0467T-XB</w:t>
      </w:r>
      <w:r w:rsidR="004F0F28" w:rsidRPr="00A56AB3">
        <w:rPr>
          <w:rFonts w:hAnsi="宋体" w:hint="eastAsia"/>
          <w:szCs w:val="21"/>
        </w:rPr>
        <w:t>，完成年限</w:t>
      </w:r>
      <w:r w:rsidR="004F0F28" w:rsidRPr="00A56AB3">
        <w:rPr>
          <w:rFonts w:hAnsi="宋体" w:hint="eastAsia"/>
          <w:szCs w:val="21"/>
        </w:rPr>
        <w:t>2019</w:t>
      </w:r>
      <w:r w:rsidR="004F0F28" w:rsidRPr="00A56AB3">
        <w:rPr>
          <w:rFonts w:hAnsi="宋体" w:hint="eastAsia"/>
          <w:szCs w:val="21"/>
        </w:rPr>
        <w:t>年，由</w:t>
      </w:r>
      <w:proofErr w:type="gramStart"/>
      <w:r w:rsidR="004F0F28" w:rsidRPr="00A56AB3">
        <w:rPr>
          <w:rFonts w:hAnsi="宋体" w:hint="eastAsia"/>
          <w:szCs w:val="21"/>
        </w:rPr>
        <w:t>虔</w:t>
      </w:r>
      <w:proofErr w:type="gramEnd"/>
      <w:r w:rsidR="004F0F28" w:rsidRPr="00A56AB3">
        <w:rPr>
          <w:rFonts w:hAnsi="宋体" w:hint="eastAsia"/>
          <w:szCs w:val="21"/>
        </w:rPr>
        <w:t>东稀土集团股份有限公司牵头起草。</w:t>
      </w:r>
    </w:p>
    <w:p w:rsidR="00A246AF" w:rsidRPr="0067598C" w:rsidRDefault="00ED5B32" w:rsidP="0067598C">
      <w:pPr>
        <w:adjustRightInd w:val="0"/>
        <w:snapToGrid w:val="0"/>
        <w:spacing w:line="360" w:lineRule="auto"/>
        <w:rPr>
          <w:rFonts w:ascii="Times New Roman" w:hAnsi="Times New Roman" w:cs="Times New Roman"/>
          <w:szCs w:val="21"/>
        </w:rPr>
      </w:pPr>
      <w:r>
        <w:rPr>
          <w:rFonts w:ascii="Times New Roman" w:hAnsi="Times New Roman" w:cs="Times New Roman"/>
          <w:kern w:val="0"/>
          <w:szCs w:val="21"/>
        </w:rPr>
        <w:t xml:space="preserve">1.4.3  </w:t>
      </w:r>
      <w:r w:rsidR="004F0F28" w:rsidRPr="00A56AB3">
        <w:rPr>
          <w:szCs w:val="21"/>
        </w:rPr>
        <w:t>201</w:t>
      </w:r>
      <w:r w:rsidR="004F0F28" w:rsidRPr="00A56AB3">
        <w:rPr>
          <w:rFonts w:hint="eastAsia"/>
          <w:szCs w:val="21"/>
        </w:rPr>
        <w:t>8</w:t>
      </w:r>
      <w:r w:rsidR="004F0F28" w:rsidRPr="00A56AB3">
        <w:rPr>
          <w:rFonts w:hAnsi="宋体" w:hint="eastAsia"/>
          <w:szCs w:val="21"/>
        </w:rPr>
        <w:t>年</w:t>
      </w:r>
      <w:r w:rsidR="004F0F28" w:rsidRPr="00A56AB3">
        <w:rPr>
          <w:rFonts w:hint="eastAsia"/>
          <w:szCs w:val="21"/>
        </w:rPr>
        <w:t>1</w:t>
      </w:r>
      <w:r w:rsidR="004F0F28" w:rsidRPr="00A56AB3">
        <w:rPr>
          <w:rFonts w:hAnsi="宋体" w:hint="eastAsia"/>
          <w:szCs w:val="21"/>
        </w:rPr>
        <w:t>月</w:t>
      </w:r>
      <w:r w:rsidR="004F0F28" w:rsidRPr="00A56AB3">
        <w:rPr>
          <w:szCs w:val="21"/>
        </w:rPr>
        <w:t>1</w:t>
      </w:r>
      <w:r w:rsidR="004F0F28" w:rsidRPr="00A56AB3">
        <w:rPr>
          <w:rFonts w:hint="eastAsia"/>
          <w:szCs w:val="21"/>
        </w:rPr>
        <w:t>4</w:t>
      </w:r>
      <w:r w:rsidR="004F0F28" w:rsidRPr="00A56AB3">
        <w:rPr>
          <w:rFonts w:hAnsi="宋体" w:hint="eastAsia"/>
          <w:szCs w:val="21"/>
        </w:rPr>
        <w:t>日至</w:t>
      </w:r>
      <w:r w:rsidR="004F0F28" w:rsidRPr="00A56AB3">
        <w:rPr>
          <w:rFonts w:hint="eastAsia"/>
          <w:szCs w:val="21"/>
        </w:rPr>
        <w:t>15</w:t>
      </w:r>
      <w:r w:rsidR="004F0F28" w:rsidRPr="00A56AB3">
        <w:rPr>
          <w:rFonts w:hAnsi="宋体" w:hint="eastAsia"/>
          <w:szCs w:val="21"/>
        </w:rPr>
        <w:t>日</w:t>
      </w:r>
      <w:r w:rsidR="004F0F28">
        <w:rPr>
          <w:rFonts w:hAnsi="宋体" w:hint="eastAsia"/>
          <w:szCs w:val="21"/>
        </w:rPr>
        <w:t>，在</w:t>
      </w:r>
      <w:r w:rsidR="004F0F28" w:rsidRPr="00A56AB3">
        <w:rPr>
          <w:rFonts w:hAnsi="宋体" w:hint="eastAsia"/>
          <w:szCs w:val="21"/>
        </w:rPr>
        <w:t>浙江桐乡召开</w:t>
      </w:r>
      <w:r w:rsidR="004F0F28">
        <w:rPr>
          <w:rFonts w:hAnsi="宋体" w:hint="eastAsia"/>
          <w:szCs w:val="21"/>
        </w:rPr>
        <w:t>了</w:t>
      </w:r>
      <w:r w:rsidR="004F0F28" w:rsidRPr="00A56AB3">
        <w:rPr>
          <w:rFonts w:hint="eastAsia"/>
          <w:szCs w:val="21"/>
        </w:rPr>
        <w:t>“</w:t>
      </w:r>
      <w:r w:rsidR="004F0F28" w:rsidRPr="00A56AB3">
        <w:rPr>
          <w:szCs w:val="21"/>
        </w:rPr>
        <w:t>201</w:t>
      </w:r>
      <w:r w:rsidR="004F0F28" w:rsidRPr="00A56AB3">
        <w:rPr>
          <w:rFonts w:hint="eastAsia"/>
          <w:szCs w:val="21"/>
        </w:rPr>
        <w:t>8</w:t>
      </w:r>
      <w:r w:rsidR="004F0F28" w:rsidRPr="00A56AB3">
        <w:rPr>
          <w:rFonts w:hAnsi="宋体" w:hint="eastAsia"/>
          <w:szCs w:val="21"/>
        </w:rPr>
        <w:t>年第一次稀土工作会议</w:t>
      </w:r>
      <w:r w:rsidR="004F0F28" w:rsidRPr="00A56AB3">
        <w:rPr>
          <w:rFonts w:hint="eastAsia"/>
          <w:szCs w:val="21"/>
        </w:rPr>
        <w:t>”</w:t>
      </w:r>
      <w:r w:rsidR="004F0F28" w:rsidRPr="00A56AB3">
        <w:rPr>
          <w:rFonts w:hAnsi="宋体" w:hint="eastAsia"/>
          <w:szCs w:val="21"/>
        </w:rPr>
        <w:t>，</w:t>
      </w:r>
      <w:r w:rsidR="004F0F28">
        <w:rPr>
          <w:rFonts w:hAnsi="宋体" w:hint="eastAsia"/>
        </w:rPr>
        <w:t>根据稀土标委</w:t>
      </w:r>
      <w:r w:rsidR="004F0F28" w:rsidRPr="00A56AB3">
        <w:rPr>
          <w:rFonts w:hAnsi="宋体" w:hint="eastAsia"/>
          <w:szCs w:val="21"/>
        </w:rPr>
        <w:t>[201</w:t>
      </w:r>
      <w:r w:rsidR="004F0F28">
        <w:rPr>
          <w:rFonts w:hAnsi="宋体" w:hint="eastAsia"/>
        </w:rPr>
        <w:t>8</w:t>
      </w:r>
      <w:r w:rsidR="004F0F28" w:rsidRPr="00A56AB3">
        <w:rPr>
          <w:rFonts w:hAnsi="宋体" w:hint="eastAsia"/>
          <w:szCs w:val="21"/>
        </w:rPr>
        <w:t>]</w:t>
      </w:r>
      <w:r w:rsidR="004F0F28">
        <w:rPr>
          <w:rFonts w:hAnsi="宋体" w:hint="eastAsia"/>
          <w:szCs w:val="21"/>
        </w:rPr>
        <w:t>0</w:t>
      </w:r>
      <w:r w:rsidR="004F0F28">
        <w:rPr>
          <w:rFonts w:hAnsi="宋体" w:hint="eastAsia"/>
        </w:rPr>
        <w:t>3</w:t>
      </w:r>
      <w:r w:rsidR="004F0F28">
        <w:rPr>
          <w:rFonts w:hAnsi="宋体" w:hint="eastAsia"/>
        </w:rPr>
        <w:t>号</w:t>
      </w:r>
      <w:proofErr w:type="gramStart"/>
      <w:r w:rsidR="004F0F28">
        <w:rPr>
          <w:rFonts w:hAnsi="宋体" w:hint="eastAsia"/>
        </w:rPr>
        <w:t>文会议</w:t>
      </w:r>
      <w:proofErr w:type="gramEnd"/>
      <w:r w:rsidR="004F0F28">
        <w:rPr>
          <w:rFonts w:hAnsi="宋体" w:hint="eastAsia"/>
        </w:rPr>
        <w:t>纪要，确定了两个标准方法的验证单位。</w:t>
      </w:r>
      <w:r w:rsidR="0067598C">
        <w:rPr>
          <w:rFonts w:ascii="Times New Roman" w:hAnsi="Times New Roman" w:cs="Times New Roman" w:hint="eastAsia"/>
          <w:szCs w:val="21"/>
        </w:rPr>
        <w:t>并讨论了统一样品由起草单位负责提供，</w:t>
      </w:r>
      <w:r w:rsidR="0067598C" w:rsidRPr="001F15E1">
        <w:rPr>
          <w:rFonts w:ascii="Times New Roman" w:hAnsi="Times New Roman" w:cs="Times New Roman" w:hint="eastAsia"/>
          <w:szCs w:val="21"/>
        </w:rPr>
        <w:t>对标准项目的后期工作进度</w:t>
      </w:r>
      <w:proofErr w:type="gramStart"/>
      <w:r w:rsidR="0067598C" w:rsidRPr="001F15E1">
        <w:rPr>
          <w:rFonts w:ascii="Times New Roman" w:hAnsi="Times New Roman" w:cs="Times New Roman" w:hint="eastAsia"/>
          <w:szCs w:val="21"/>
        </w:rPr>
        <w:t>作出</w:t>
      </w:r>
      <w:proofErr w:type="gramEnd"/>
      <w:r w:rsidR="0067598C" w:rsidRPr="001F15E1">
        <w:rPr>
          <w:rFonts w:ascii="Times New Roman" w:hAnsi="Times New Roman" w:cs="Times New Roman" w:hint="eastAsia"/>
          <w:szCs w:val="21"/>
        </w:rPr>
        <w:t>了规定。</w:t>
      </w:r>
    </w:p>
    <w:p w:rsidR="00A246AF" w:rsidRPr="001F15E1" w:rsidRDefault="00ED5B32">
      <w:pPr>
        <w:adjustRightInd w:val="0"/>
        <w:snapToGrid w:val="0"/>
        <w:spacing w:line="360" w:lineRule="auto"/>
        <w:rPr>
          <w:rFonts w:ascii="Times New Roman" w:hAnsi="Times New Roman" w:cs="Times New Roman"/>
          <w:szCs w:val="21"/>
        </w:rPr>
      </w:pPr>
      <w:r w:rsidRPr="001F15E1">
        <w:rPr>
          <w:rFonts w:ascii="Times New Roman" w:hAnsi="Times New Roman" w:cs="Times New Roman"/>
          <w:szCs w:val="21"/>
        </w:rPr>
        <w:t xml:space="preserve">1.4.4  </w:t>
      </w:r>
      <w:r w:rsidR="0067598C" w:rsidRPr="001F15E1">
        <w:rPr>
          <w:rFonts w:ascii="Times New Roman" w:hAnsi="Times New Roman" w:cs="Times New Roman" w:hint="eastAsia"/>
          <w:szCs w:val="21"/>
        </w:rPr>
        <w:t>201</w:t>
      </w:r>
      <w:r w:rsidR="0067598C">
        <w:rPr>
          <w:rFonts w:ascii="Times New Roman" w:hAnsi="Times New Roman" w:cs="Times New Roman" w:hint="eastAsia"/>
          <w:szCs w:val="21"/>
        </w:rPr>
        <w:t>8</w:t>
      </w:r>
      <w:r w:rsidR="0067598C" w:rsidRPr="001F15E1">
        <w:rPr>
          <w:rFonts w:ascii="Times New Roman" w:hAnsi="Times New Roman" w:cs="Times New Roman" w:hint="eastAsia"/>
          <w:szCs w:val="21"/>
        </w:rPr>
        <w:t>年</w:t>
      </w:r>
      <w:r w:rsidR="0067598C">
        <w:rPr>
          <w:rFonts w:ascii="Times New Roman" w:hAnsi="Times New Roman" w:cs="Times New Roman" w:hint="eastAsia"/>
          <w:szCs w:val="21"/>
        </w:rPr>
        <w:t>4</w:t>
      </w:r>
      <w:r w:rsidR="0067598C">
        <w:rPr>
          <w:rFonts w:ascii="Times New Roman" w:hAnsi="Times New Roman" w:cs="Times New Roman" w:hint="eastAsia"/>
          <w:szCs w:val="21"/>
        </w:rPr>
        <w:t>月</w:t>
      </w:r>
      <w:r w:rsidR="0067598C">
        <w:rPr>
          <w:rFonts w:ascii="Times New Roman" w:hAnsi="Times New Roman" w:cs="Times New Roman" w:hint="eastAsia"/>
          <w:szCs w:val="21"/>
        </w:rPr>
        <w:t>-5</w:t>
      </w:r>
      <w:r w:rsidR="0067598C" w:rsidRPr="001F15E1">
        <w:rPr>
          <w:rFonts w:ascii="Times New Roman" w:hAnsi="Times New Roman" w:cs="Times New Roman"/>
          <w:szCs w:val="21"/>
        </w:rPr>
        <w:t>月，</w:t>
      </w:r>
      <w:proofErr w:type="gramStart"/>
      <w:r w:rsidR="0067598C" w:rsidRPr="001F15E1">
        <w:rPr>
          <w:rFonts w:ascii="Times New Roman" w:hAnsi="Times New Roman" w:cs="Times New Roman"/>
          <w:kern w:val="0"/>
          <w:szCs w:val="21"/>
        </w:rPr>
        <w:t>虔</w:t>
      </w:r>
      <w:proofErr w:type="gramEnd"/>
      <w:r w:rsidR="0067598C" w:rsidRPr="001F15E1">
        <w:rPr>
          <w:rFonts w:ascii="Times New Roman" w:hAnsi="Times New Roman" w:cs="Times New Roman"/>
          <w:kern w:val="0"/>
          <w:szCs w:val="21"/>
        </w:rPr>
        <w:t>东稀土集团股份有限公司</w:t>
      </w:r>
      <w:r w:rsidR="0067598C">
        <w:rPr>
          <w:rFonts w:ascii="Times New Roman" w:hAnsi="Times New Roman" w:cs="Times New Roman" w:hint="eastAsia"/>
          <w:kern w:val="0"/>
          <w:szCs w:val="21"/>
        </w:rPr>
        <w:t>完成两个方法的研究报告，并发出</w:t>
      </w:r>
      <w:proofErr w:type="gramStart"/>
      <w:r w:rsidR="0067598C">
        <w:rPr>
          <w:rFonts w:ascii="Times New Roman" w:hAnsi="Times New Roman" w:cs="Times New Roman" w:hint="eastAsia"/>
          <w:kern w:val="0"/>
          <w:szCs w:val="21"/>
        </w:rPr>
        <w:t>统一样至各</w:t>
      </w:r>
      <w:proofErr w:type="gramEnd"/>
      <w:r w:rsidR="0067598C">
        <w:rPr>
          <w:rFonts w:ascii="Times New Roman" w:hAnsi="Times New Roman" w:cs="Times New Roman" w:hint="eastAsia"/>
          <w:kern w:val="0"/>
          <w:szCs w:val="21"/>
        </w:rPr>
        <w:t>验证单位。</w:t>
      </w:r>
      <w:r w:rsidR="0067598C" w:rsidRPr="001F15E1">
        <w:rPr>
          <w:rFonts w:ascii="Times New Roman" w:hAnsi="Times New Roman" w:cs="Times New Roman" w:hint="eastAsia"/>
          <w:kern w:val="0"/>
          <w:szCs w:val="21"/>
        </w:rPr>
        <w:t>在进行方法试</w:t>
      </w:r>
      <w:r w:rsidR="0067598C">
        <w:rPr>
          <w:rFonts w:ascii="Times New Roman" w:hAnsi="Times New Roman" w:cs="Times New Roman" w:hint="eastAsia"/>
          <w:kern w:val="0"/>
          <w:szCs w:val="21"/>
        </w:rPr>
        <w:t>验的过程中，</w:t>
      </w:r>
      <w:proofErr w:type="gramStart"/>
      <w:r w:rsidR="0067598C">
        <w:rPr>
          <w:rFonts w:ascii="Times New Roman" w:hAnsi="Times New Roman" w:cs="Times New Roman" w:hint="eastAsia"/>
          <w:kern w:val="0"/>
          <w:szCs w:val="21"/>
        </w:rPr>
        <w:t>虔</w:t>
      </w:r>
      <w:proofErr w:type="gramEnd"/>
      <w:r w:rsidR="0067598C">
        <w:rPr>
          <w:rFonts w:ascii="Times New Roman" w:hAnsi="Times New Roman" w:cs="Times New Roman" w:hint="eastAsia"/>
          <w:kern w:val="0"/>
          <w:szCs w:val="21"/>
        </w:rPr>
        <w:t>东稀土集团股份有限公司组建</w:t>
      </w:r>
      <w:r w:rsidR="0067598C">
        <w:rPr>
          <w:rFonts w:ascii="Times New Roman" w:hAnsi="Times New Roman" w:cs="Times New Roman"/>
          <w:kern w:val="0"/>
          <w:szCs w:val="21"/>
        </w:rPr>
        <w:t>专项研究小组针对实验过程中出现的问题、实验</w:t>
      </w:r>
      <w:r w:rsidR="0067598C">
        <w:rPr>
          <w:rFonts w:ascii="Times New Roman" w:hAnsi="Times New Roman" w:cs="Times New Roman" w:hint="eastAsia"/>
          <w:kern w:val="0"/>
          <w:szCs w:val="21"/>
        </w:rPr>
        <w:t>异常</w:t>
      </w:r>
      <w:r w:rsidR="0067598C">
        <w:rPr>
          <w:rFonts w:ascii="Times New Roman" w:hAnsi="Times New Roman" w:cs="Times New Roman"/>
          <w:kern w:val="0"/>
          <w:szCs w:val="21"/>
        </w:rPr>
        <w:t>数据的讨论</w:t>
      </w:r>
      <w:r w:rsidR="0067598C">
        <w:rPr>
          <w:rFonts w:ascii="Times New Roman" w:hAnsi="Times New Roman" w:cs="Times New Roman" w:hint="eastAsia"/>
          <w:kern w:val="0"/>
          <w:szCs w:val="21"/>
        </w:rPr>
        <w:t>及后期工作安排</w:t>
      </w:r>
      <w:r w:rsidR="0067598C">
        <w:rPr>
          <w:rFonts w:ascii="Times New Roman" w:hAnsi="Times New Roman" w:cs="Times New Roman"/>
          <w:kern w:val="0"/>
          <w:szCs w:val="21"/>
        </w:rPr>
        <w:t>共召开了两次项目阶段进度会</w:t>
      </w:r>
      <w:r w:rsidR="0067598C">
        <w:rPr>
          <w:rFonts w:ascii="Times New Roman" w:hAnsi="Times New Roman" w:cs="Times New Roman" w:hint="eastAsia"/>
          <w:kern w:val="0"/>
          <w:szCs w:val="21"/>
        </w:rPr>
        <w:t>。</w:t>
      </w:r>
    </w:p>
    <w:p w:rsidR="00A246AF" w:rsidRDefault="00ED5B32">
      <w:pPr>
        <w:adjustRightInd w:val="0"/>
        <w:snapToGrid w:val="0"/>
        <w:spacing w:line="360" w:lineRule="auto"/>
        <w:rPr>
          <w:rFonts w:ascii="Times New Roman" w:hAnsi="Times New Roman" w:cs="Times New Roman"/>
          <w:szCs w:val="21"/>
        </w:rPr>
      </w:pPr>
      <w:r>
        <w:rPr>
          <w:rFonts w:ascii="Times New Roman" w:hAnsi="Times New Roman" w:cs="Times New Roman"/>
          <w:szCs w:val="21"/>
        </w:rPr>
        <w:t>1.4.</w:t>
      </w:r>
      <w:r w:rsidR="0067598C">
        <w:rPr>
          <w:rFonts w:ascii="Times New Roman" w:hAnsi="Times New Roman" w:cs="Times New Roman" w:hint="eastAsia"/>
          <w:szCs w:val="21"/>
        </w:rPr>
        <w:t>5</w:t>
      </w:r>
      <w:r w:rsidR="00AD673D">
        <w:rPr>
          <w:rFonts w:ascii="Times New Roman" w:hAnsi="Times New Roman" w:cs="Times New Roman" w:hint="eastAsia"/>
          <w:szCs w:val="21"/>
        </w:rPr>
        <w:t xml:space="preserve">  </w:t>
      </w:r>
      <w:r>
        <w:rPr>
          <w:rFonts w:ascii="Times New Roman" w:hAnsi="Times New Roman" w:cs="Times New Roman"/>
          <w:szCs w:val="21"/>
        </w:rPr>
        <w:t>201</w:t>
      </w:r>
      <w:r w:rsidR="0067598C">
        <w:rPr>
          <w:rFonts w:ascii="Times New Roman" w:hAnsi="Times New Roman" w:cs="Times New Roman" w:hint="eastAsia"/>
          <w:szCs w:val="21"/>
        </w:rPr>
        <w:t>8</w:t>
      </w:r>
      <w:r>
        <w:rPr>
          <w:rFonts w:ascii="Times New Roman" w:hAnsi="Times New Roman" w:cs="Times New Roman"/>
          <w:szCs w:val="21"/>
        </w:rPr>
        <w:t>年</w:t>
      </w:r>
      <w:r w:rsidR="0067598C">
        <w:rPr>
          <w:rFonts w:ascii="Times New Roman" w:hAnsi="Times New Roman" w:cs="Times New Roman" w:hint="eastAsia"/>
          <w:szCs w:val="21"/>
        </w:rPr>
        <w:t>6</w:t>
      </w:r>
      <w:r>
        <w:rPr>
          <w:rFonts w:ascii="Times New Roman" w:hAnsi="Times New Roman" w:cs="Times New Roman"/>
          <w:szCs w:val="21"/>
        </w:rPr>
        <w:t>月至</w:t>
      </w:r>
      <w:r w:rsidR="0067598C">
        <w:rPr>
          <w:rFonts w:ascii="Times New Roman" w:hAnsi="Times New Roman" w:cs="Times New Roman" w:hint="eastAsia"/>
          <w:szCs w:val="21"/>
        </w:rPr>
        <w:t>7</w:t>
      </w:r>
      <w:r>
        <w:rPr>
          <w:rFonts w:ascii="Times New Roman" w:hAnsi="Times New Roman" w:cs="Times New Roman"/>
          <w:szCs w:val="21"/>
        </w:rPr>
        <w:t>月，</w:t>
      </w:r>
      <w:r w:rsidR="0067598C">
        <w:rPr>
          <w:rFonts w:ascii="Times New Roman" w:hAnsi="Times New Roman" w:cs="Times New Roman" w:hint="eastAsia"/>
          <w:szCs w:val="21"/>
        </w:rPr>
        <w:t>汇总验证单位数据，补充试验及</w:t>
      </w:r>
      <w:r>
        <w:rPr>
          <w:rFonts w:ascii="Times New Roman" w:hAnsi="Times New Roman" w:cs="Times New Roman"/>
          <w:szCs w:val="21"/>
        </w:rPr>
        <w:t>征求意见工作</w:t>
      </w:r>
      <w:r>
        <w:rPr>
          <w:rFonts w:ascii="Times New Roman" w:hAnsi="Times New Roman" w:cs="Times New Roman" w:hint="eastAsia"/>
          <w:szCs w:val="21"/>
        </w:rPr>
        <w:t>。</w:t>
      </w:r>
    </w:p>
    <w:p w:rsidR="00A246AF" w:rsidRDefault="00ED5B32">
      <w:pPr>
        <w:adjustRightInd w:val="0"/>
        <w:snapToGrid w:val="0"/>
        <w:spacing w:line="360" w:lineRule="auto"/>
        <w:rPr>
          <w:rFonts w:ascii="Times New Roman" w:hAnsi="Times New Roman" w:cs="Times New Roman"/>
          <w:szCs w:val="21"/>
        </w:rPr>
      </w:pPr>
      <w:r>
        <w:rPr>
          <w:rFonts w:ascii="Times New Roman" w:hAnsi="Times New Roman" w:cs="Times New Roman"/>
          <w:szCs w:val="21"/>
        </w:rPr>
        <w:t>1.4.</w:t>
      </w:r>
      <w:r>
        <w:rPr>
          <w:rFonts w:ascii="Times New Roman" w:hAnsi="Times New Roman" w:cs="Times New Roman" w:hint="eastAsia"/>
          <w:szCs w:val="21"/>
        </w:rPr>
        <w:t>7</w:t>
      </w:r>
      <w:r w:rsidR="00AD673D">
        <w:rPr>
          <w:rFonts w:ascii="Times New Roman" w:hAnsi="Times New Roman" w:cs="Times New Roman" w:hint="eastAsia"/>
          <w:szCs w:val="21"/>
        </w:rPr>
        <w:t xml:space="preserve">  </w:t>
      </w:r>
      <w:r>
        <w:rPr>
          <w:rFonts w:ascii="Times New Roman" w:hAnsi="Times New Roman" w:cs="Times New Roman"/>
          <w:szCs w:val="21"/>
        </w:rPr>
        <w:t>201</w:t>
      </w:r>
      <w:r w:rsidR="0067598C">
        <w:rPr>
          <w:rFonts w:ascii="Times New Roman" w:hAnsi="Times New Roman" w:cs="Times New Roman" w:hint="eastAsia"/>
          <w:szCs w:val="21"/>
        </w:rPr>
        <w:t>8</w:t>
      </w:r>
      <w:r>
        <w:rPr>
          <w:rFonts w:ascii="Times New Roman" w:hAnsi="Times New Roman" w:cs="Times New Roman"/>
          <w:szCs w:val="21"/>
        </w:rPr>
        <w:t>年</w:t>
      </w:r>
      <w:r w:rsidR="0067598C">
        <w:rPr>
          <w:rFonts w:ascii="Times New Roman" w:hAnsi="Times New Roman" w:cs="Times New Roman" w:hint="eastAsia"/>
          <w:szCs w:val="21"/>
        </w:rPr>
        <w:t>7</w:t>
      </w:r>
      <w:r>
        <w:rPr>
          <w:rFonts w:ascii="Times New Roman" w:hAnsi="Times New Roman" w:cs="Times New Roman"/>
          <w:szCs w:val="21"/>
        </w:rPr>
        <w:t>月</w:t>
      </w:r>
      <w:r w:rsidR="0067598C">
        <w:rPr>
          <w:rFonts w:ascii="Times New Roman" w:hAnsi="Times New Roman" w:cs="Times New Roman" w:hint="eastAsia"/>
          <w:szCs w:val="21"/>
        </w:rPr>
        <w:t>31</w:t>
      </w:r>
      <w:r>
        <w:rPr>
          <w:rFonts w:ascii="Times New Roman" w:hAnsi="Times New Roman" w:cs="Times New Roman"/>
          <w:szCs w:val="21"/>
        </w:rPr>
        <w:t>日，将预审稿、研究报告、验证报告及意见汇总稿</w:t>
      </w:r>
      <w:r>
        <w:rPr>
          <w:rFonts w:ascii="Times New Roman" w:hAnsi="Times New Roman" w:cs="Times New Roman" w:hint="eastAsia"/>
          <w:szCs w:val="21"/>
        </w:rPr>
        <w:t>发送</w:t>
      </w:r>
      <w:proofErr w:type="gramStart"/>
      <w:r>
        <w:rPr>
          <w:rFonts w:ascii="Times New Roman" w:hAnsi="Times New Roman" w:cs="Times New Roman" w:hint="eastAsia"/>
          <w:szCs w:val="21"/>
        </w:rPr>
        <w:t>至</w:t>
      </w:r>
      <w:r>
        <w:rPr>
          <w:rFonts w:ascii="Times New Roman" w:hAnsi="Times New Roman" w:cs="Times New Roman"/>
          <w:szCs w:val="21"/>
        </w:rPr>
        <w:t>稀标委</w:t>
      </w:r>
      <w:proofErr w:type="gramEnd"/>
      <w:r>
        <w:rPr>
          <w:rFonts w:ascii="Times New Roman" w:hAnsi="Times New Roman" w:cs="Times New Roman" w:hint="eastAsia"/>
          <w:szCs w:val="21"/>
        </w:rPr>
        <w:t>秘书处</w:t>
      </w:r>
      <w:r>
        <w:rPr>
          <w:rFonts w:ascii="Times New Roman" w:hAnsi="Times New Roman" w:cs="Times New Roman"/>
          <w:szCs w:val="21"/>
        </w:rPr>
        <w:t>，挂网公示。</w:t>
      </w:r>
    </w:p>
    <w:p w:rsidR="00DF495D" w:rsidRDefault="00ED5B32">
      <w:pPr>
        <w:pStyle w:val="p15"/>
        <w:snapToGrid w:val="0"/>
        <w:spacing w:line="360" w:lineRule="auto"/>
        <w:ind w:firstLine="0"/>
        <w:rPr>
          <w:rFonts w:ascii="Times New Roman" w:hAnsi="Times New Roman" w:cs="Times New Roman"/>
        </w:rPr>
      </w:pPr>
      <w:r>
        <w:rPr>
          <w:rFonts w:ascii="Times New Roman" w:hAnsi="Times New Roman" w:cs="Times New Roman"/>
        </w:rPr>
        <w:t>1.4.</w:t>
      </w:r>
      <w:r>
        <w:rPr>
          <w:rFonts w:ascii="Times New Roman" w:hAnsi="Times New Roman" w:cs="Times New Roman" w:hint="eastAsia"/>
        </w:rPr>
        <w:t>8</w:t>
      </w:r>
      <w:r w:rsidR="00AD673D">
        <w:rPr>
          <w:rFonts w:ascii="Times New Roman" w:hAnsi="Times New Roman" w:cs="Times New Roman" w:hint="eastAsia"/>
        </w:rPr>
        <w:t xml:space="preserve">  </w:t>
      </w:r>
      <w:r>
        <w:rPr>
          <w:rFonts w:ascii="Times New Roman" w:hAnsi="Times New Roman" w:cs="Times New Roman"/>
        </w:rPr>
        <w:t>201</w:t>
      </w:r>
      <w:r w:rsidR="0067598C">
        <w:rPr>
          <w:rFonts w:ascii="Times New Roman" w:hAnsi="Times New Roman" w:cs="Times New Roman" w:hint="eastAsia"/>
        </w:rPr>
        <w:t>8</w:t>
      </w:r>
      <w:r>
        <w:rPr>
          <w:rFonts w:ascii="Times New Roman" w:hAnsi="Times New Roman" w:cs="Times New Roman"/>
        </w:rPr>
        <w:t>年</w:t>
      </w:r>
      <w:r w:rsidR="0067598C">
        <w:rPr>
          <w:rFonts w:ascii="Times New Roman" w:hAnsi="Times New Roman" w:cs="Times New Roman" w:hint="eastAsia"/>
        </w:rPr>
        <w:t>8</w:t>
      </w:r>
      <w:r>
        <w:rPr>
          <w:rFonts w:ascii="Times New Roman" w:hAnsi="Times New Roman" w:cs="Times New Roman"/>
        </w:rPr>
        <w:t>月</w:t>
      </w:r>
      <w:r w:rsidR="0067598C">
        <w:rPr>
          <w:rFonts w:ascii="Times New Roman" w:hAnsi="Times New Roman" w:cs="Times New Roman" w:hint="eastAsia"/>
        </w:rPr>
        <w:t>8</w:t>
      </w:r>
      <w:r>
        <w:rPr>
          <w:rFonts w:ascii="Times New Roman" w:hAnsi="Times New Roman" w:cs="Times New Roman"/>
        </w:rPr>
        <w:t>日至</w:t>
      </w:r>
      <w:r w:rsidR="0067598C">
        <w:rPr>
          <w:rFonts w:ascii="Times New Roman" w:hAnsi="Times New Roman" w:cs="Times New Roman" w:hint="eastAsia"/>
        </w:rPr>
        <w:t>10</w:t>
      </w:r>
      <w:r>
        <w:rPr>
          <w:rFonts w:ascii="Times New Roman" w:hAnsi="Times New Roman" w:cs="Times New Roman"/>
        </w:rPr>
        <w:t>日，</w:t>
      </w:r>
      <w:r w:rsidR="00DF495D">
        <w:rPr>
          <w:rFonts w:ascii="Times New Roman" w:hAnsi="Times New Roman" w:cs="Times New Roman" w:hint="eastAsia"/>
        </w:rPr>
        <w:t>在</w:t>
      </w:r>
      <w:r w:rsidR="0067598C">
        <w:rPr>
          <w:rFonts w:ascii="Times New Roman" w:hAnsi="Times New Roman" w:cs="Times New Roman" w:hint="eastAsia"/>
        </w:rPr>
        <w:t>内蒙古包头市</w:t>
      </w:r>
      <w:r>
        <w:rPr>
          <w:rFonts w:ascii="Times New Roman" w:hAnsi="Times New Roman" w:cs="Times New Roman"/>
        </w:rPr>
        <w:t>召开</w:t>
      </w:r>
      <w:r w:rsidR="00BD504F">
        <w:rPr>
          <w:rFonts w:ascii="Times New Roman" w:hAnsi="Times New Roman" w:cs="Times New Roman" w:hint="eastAsia"/>
        </w:rPr>
        <w:t>预审</w:t>
      </w:r>
      <w:r>
        <w:rPr>
          <w:rFonts w:ascii="Times New Roman" w:hAnsi="Times New Roman" w:cs="Times New Roman" w:hint="eastAsia"/>
        </w:rPr>
        <w:t>会议</w:t>
      </w:r>
      <w:r w:rsidR="0067598C">
        <w:rPr>
          <w:rFonts w:ascii="Times New Roman" w:hAnsi="Times New Roman" w:cs="Times New Roman" w:hint="eastAsia"/>
        </w:rPr>
        <w:t>。</w:t>
      </w:r>
      <w:r w:rsidR="00DF495D">
        <w:rPr>
          <w:rFonts w:ascii="Times New Roman" w:hAnsi="Times New Roman" w:cs="Times New Roman" w:hint="eastAsia"/>
        </w:rPr>
        <w:t>根据会上讨论内容形成会议纪要，并于</w:t>
      </w:r>
      <w:r w:rsidR="00DF495D">
        <w:rPr>
          <w:rFonts w:ascii="Times New Roman" w:hAnsi="Times New Roman" w:cs="Times New Roman" w:hint="eastAsia"/>
        </w:rPr>
        <w:t>8</w:t>
      </w:r>
      <w:r w:rsidR="00DF495D">
        <w:rPr>
          <w:rFonts w:ascii="Times New Roman" w:hAnsi="Times New Roman" w:cs="Times New Roman" w:hint="eastAsia"/>
        </w:rPr>
        <w:t>月</w:t>
      </w:r>
      <w:r w:rsidR="00DF495D">
        <w:rPr>
          <w:rFonts w:ascii="Times New Roman" w:hAnsi="Times New Roman" w:cs="Times New Roman" w:hint="eastAsia"/>
        </w:rPr>
        <w:t>16</w:t>
      </w:r>
      <w:r w:rsidR="00DF495D">
        <w:rPr>
          <w:rFonts w:ascii="Times New Roman" w:hAnsi="Times New Roman" w:cs="Times New Roman" w:hint="eastAsia"/>
        </w:rPr>
        <w:t>日将会议纪要发送至稀土标委会秘书处。</w:t>
      </w:r>
    </w:p>
    <w:p w:rsidR="001949C7" w:rsidRPr="001949C7" w:rsidRDefault="001949C7">
      <w:pPr>
        <w:pStyle w:val="p15"/>
        <w:snapToGrid w:val="0"/>
        <w:spacing w:line="360" w:lineRule="auto"/>
        <w:ind w:firstLine="0"/>
        <w:rPr>
          <w:rFonts w:ascii="Times New Roman" w:hAnsi="Times New Roman" w:cs="Times New Roman"/>
        </w:rPr>
      </w:pPr>
      <w:r>
        <w:rPr>
          <w:rFonts w:ascii="Times New Roman" w:hAnsi="Times New Roman" w:cs="Times New Roman" w:hint="eastAsia"/>
        </w:rPr>
        <w:t>1.4.9  2018</w:t>
      </w:r>
      <w:r>
        <w:rPr>
          <w:rFonts w:ascii="Times New Roman" w:hAnsi="Times New Roman" w:cs="Times New Roman" w:hint="eastAsia"/>
        </w:rPr>
        <w:t>年</w:t>
      </w:r>
      <w:r>
        <w:rPr>
          <w:rFonts w:ascii="Times New Roman" w:hAnsi="Times New Roman" w:cs="Times New Roman" w:hint="eastAsia"/>
        </w:rPr>
        <w:t>9</w:t>
      </w:r>
      <w:r>
        <w:rPr>
          <w:rFonts w:ascii="Times New Roman" w:hAnsi="Times New Roman" w:cs="Times New Roman" w:hint="eastAsia"/>
        </w:rPr>
        <w:t>月</w:t>
      </w:r>
      <w:r>
        <w:rPr>
          <w:rFonts w:ascii="Times New Roman" w:hAnsi="Times New Roman" w:cs="Times New Roman" w:hint="eastAsia"/>
        </w:rPr>
        <w:t>-2018</w:t>
      </w:r>
      <w:r>
        <w:rPr>
          <w:rFonts w:ascii="Times New Roman" w:hAnsi="Times New Roman" w:cs="Times New Roman" w:hint="eastAsia"/>
        </w:rPr>
        <w:t>年</w:t>
      </w:r>
      <w:r w:rsidR="00DF495D">
        <w:rPr>
          <w:rFonts w:ascii="Times New Roman" w:hAnsi="Times New Roman" w:cs="Times New Roman" w:hint="eastAsia"/>
        </w:rPr>
        <w:t>10</w:t>
      </w:r>
      <w:r>
        <w:rPr>
          <w:rFonts w:ascii="Times New Roman" w:hAnsi="Times New Roman" w:cs="Times New Roman" w:hint="eastAsia"/>
        </w:rPr>
        <w:t>月，</w:t>
      </w:r>
      <w:r w:rsidR="00DF495D">
        <w:rPr>
          <w:rFonts w:ascii="Times New Roman" w:hAnsi="Times New Roman" w:cs="Times New Roman" w:hint="eastAsia"/>
        </w:rPr>
        <w:t>根据</w:t>
      </w:r>
      <w:r w:rsidR="00DF495D" w:rsidRPr="001949C7">
        <w:rPr>
          <w:rFonts w:ascii="Times New Roman" w:hAnsi="Times New Roman" w:cs="Times New Roman" w:hint="eastAsia"/>
        </w:rPr>
        <w:t xml:space="preserve"> </w:t>
      </w:r>
      <w:r w:rsidR="00DF495D">
        <w:rPr>
          <w:rFonts w:ascii="Times New Roman" w:hAnsi="Times New Roman" w:cs="Times New Roman" w:hint="eastAsia"/>
        </w:rPr>
        <w:t>包头会议纪要。完成相关补充试验，准备审定会资料。</w:t>
      </w:r>
    </w:p>
    <w:p w:rsidR="006C7346" w:rsidRDefault="006C7346">
      <w:pPr>
        <w:pStyle w:val="p15"/>
        <w:snapToGrid w:val="0"/>
        <w:spacing w:line="360" w:lineRule="auto"/>
        <w:ind w:firstLine="0"/>
        <w:rPr>
          <w:rFonts w:ascii="Times New Roman" w:hAnsi="Times New Roman" w:cs="Times New Roman"/>
        </w:rPr>
      </w:pPr>
      <w:r>
        <w:rPr>
          <w:rFonts w:ascii="Times New Roman" w:hAnsi="Times New Roman" w:cs="Times New Roman" w:hint="eastAsia"/>
        </w:rPr>
        <w:t>1.4.</w:t>
      </w:r>
      <w:r w:rsidR="00DF495D">
        <w:rPr>
          <w:rFonts w:ascii="Times New Roman" w:hAnsi="Times New Roman" w:cs="Times New Roman" w:hint="eastAsia"/>
        </w:rPr>
        <w:t>10</w:t>
      </w:r>
      <w:r>
        <w:rPr>
          <w:rFonts w:ascii="Times New Roman" w:hAnsi="Times New Roman" w:cs="Times New Roman" w:hint="eastAsia"/>
        </w:rPr>
        <w:t xml:space="preserve">  2018</w:t>
      </w:r>
      <w:r>
        <w:rPr>
          <w:rFonts w:ascii="Times New Roman" w:hAnsi="Times New Roman" w:cs="Times New Roman" w:hint="eastAsia"/>
        </w:rPr>
        <w:t>年</w:t>
      </w:r>
      <w:r w:rsidR="001949C7">
        <w:rPr>
          <w:rFonts w:ascii="Times New Roman" w:hAnsi="Times New Roman" w:cs="Times New Roman" w:hint="eastAsia"/>
        </w:rPr>
        <w:t>10</w:t>
      </w:r>
      <w:r w:rsidR="001949C7">
        <w:rPr>
          <w:rFonts w:ascii="Times New Roman" w:hAnsi="Times New Roman" w:cs="Times New Roman" w:hint="eastAsia"/>
        </w:rPr>
        <w:t>月</w:t>
      </w:r>
      <w:r w:rsidR="00DF495D">
        <w:rPr>
          <w:rFonts w:ascii="Times New Roman" w:hAnsi="Times New Roman" w:cs="Times New Roman" w:hint="eastAsia"/>
        </w:rPr>
        <w:t>31</w:t>
      </w:r>
      <w:r w:rsidR="001949C7">
        <w:rPr>
          <w:rFonts w:ascii="Times New Roman" w:hAnsi="Times New Roman" w:cs="Times New Roman" w:hint="eastAsia"/>
        </w:rPr>
        <w:t>日</w:t>
      </w:r>
      <w:r w:rsidR="00DF495D">
        <w:rPr>
          <w:rFonts w:ascii="Times New Roman" w:hAnsi="Times New Roman" w:cs="Times New Roman" w:hint="eastAsia"/>
        </w:rPr>
        <w:t>-11</w:t>
      </w:r>
      <w:r w:rsidR="00DF495D">
        <w:rPr>
          <w:rFonts w:ascii="Times New Roman" w:hAnsi="Times New Roman" w:cs="Times New Roman" w:hint="eastAsia"/>
        </w:rPr>
        <w:t>月</w:t>
      </w:r>
      <w:r w:rsidR="00DF495D">
        <w:rPr>
          <w:rFonts w:ascii="Times New Roman" w:hAnsi="Times New Roman" w:cs="Times New Roman" w:hint="eastAsia"/>
        </w:rPr>
        <w:t>2</w:t>
      </w:r>
      <w:r w:rsidR="00DF495D">
        <w:rPr>
          <w:rFonts w:ascii="Times New Roman" w:hAnsi="Times New Roman" w:cs="Times New Roman" w:hint="eastAsia"/>
        </w:rPr>
        <w:t>日，在江苏南京召开审定会。</w:t>
      </w:r>
    </w:p>
    <w:p w:rsidR="00DF3446" w:rsidRDefault="00DF495D" w:rsidP="00B63EA1">
      <w:pPr>
        <w:pStyle w:val="p15"/>
        <w:adjustRightInd w:val="0"/>
        <w:snapToGrid w:val="0"/>
        <w:spacing w:beforeLines="40" w:afterLines="40" w:line="360" w:lineRule="auto"/>
        <w:ind w:firstLine="0"/>
        <w:jc w:val="left"/>
        <w:rPr>
          <w:rFonts w:ascii="黑体" w:eastAsia="黑体"/>
        </w:rPr>
      </w:pPr>
      <w:r>
        <w:rPr>
          <w:rFonts w:ascii="黑体" w:eastAsia="黑体" w:hint="eastAsia"/>
        </w:rPr>
        <w:t>1.5</w:t>
      </w:r>
      <w:r w:rsidR="00DF3446">
        <w:rPr>
          <w:rFonts w:ascii="黑体" w:eastAsia="黑体" w:hint="eastAsia"/>
        </w:rPr>
        <w:t xml:space="preserve"> </w:t>
      </w:r>
      <w:r>
        <w:rPr>
          <w:rFonts w:ascii="黑体" w:eastAsia="黑体" w:hint="eastAsia"/>
        </w:rPr>
        <w:t>参加稀土标委会议情况</w:t>
      </w:r>
    </w:p>
    <w:p w:rsidR="00DF495D" w:rsidRDefault="00DF495D" w:rsidP="00B63EA1">
      <w:pPr>
        <w:pStyle w:val="p15"/>
        <w:adjustRightInd w:val="0"/>
        <w:snapToGrid w:val="0"/>
        <w:spacing w:beforeLines="40" w:afterLines="40" w:line="360" w:lineRule="auto"/>
        <w:ind w:firstLine="0"/>
        <w:jc w:val="left"/>
        <w:rPr>
          <w:rFonts w:ascii="黑体" w:eastAsia="黑体"/>
        </w:rPr>
      </w:pPr>
      <w:r>
        <w:rPr>
          <w:rFonts w:ascii="黑体" w:eastAsia="黑体" w:hint="eastAsia"/>
        </w:rPr>
        <w:t>1.5.1 第一次工作会议（预审会）</w:t>
      </w:r>
    </w:p>
    <w:p w:rsidR="00DF3446" w:rsidRDefault="00BD504F" w:rsidP="00BD504F">
      <w:pPr>
        <w:pStyle w:val="p15"/>
        <w:snapToGrid w:val="0"/>
        <w:spacing w:line="360" w:lineRule="auto"/>
        <w:ind w:firstLine="435"/>
        <w:rPr>
          <w:rFonts w:ascii="Times New Roman" w:hAnsi="Times New Roman" w:cs="Times New Roman"/>
        </w:rPr>
      </w:pPr>
      <w:r>
        <w:rPr>
          <w:rFonts w:ascii="Times New Roman" w:hAnsi="Times New Roman" w:cs="Times New Roman" w:hint="eastAsia"/>
        </w:rPr>
        <w:t>2018</w:t>
      </w:r>
      <w:r>
        <w:rPr>
          <w:rFonts w:ascii="Times New Roman" w:hAnsi="Times New Roman" w:cs="Times New Roman" w:hint="eastAsia"/>
        </w:rPr>
        <w:t>年</w:t>
      </w:r>
      <w:r>
        <w:rPr>
          <w:rFonts w:ascii="Times New Roman" w:hAnsi="Times New Roman" w:cs="Times New Roman" w:hint="eastAsia"/>
        </w:rPr>
        <w:t>8</w:t>
      </w:r>
      <w:r>
        <w:rPr>
          <w:rFonts w:ascii="Times New Roman" w:hAnsi="Times New Roman" w:cs="Times New Roman" w:hint="eastAsia"/>
        </w:rPr>
        <w:t>月</w:t>
      </w:r>
      <w:r>
        <w:rPr>
          <w:rFonts w:ascii="Times New Roman" w:hAnsi="Times New Roman" w:cs="Times New Roman" w:hint="eastAsia"/>
        </w:rPr>
        <w:t>8</w:t>
      </w:r>
      <w:r>
        <w:rPr>
          <w:rFonts w:ascii="Times New Roman" w:hAnsi="Times New Roman" w:cs="Times New Roman" w:hint="eastAsia"/>
        </w:rPr>
        <w:t>日，在内蒙古包头市召开了《钕铁硼废料化学分析方法》的预审会，会议主要内容如下：</w:t>
      </w:r>
    </w:p>
    <w:p w:rsidR="00BD504F" w:rsidRPr="00BD504F" w:rsidRDefault="00BD504F" w:rsidP="00BD504F">
      <w:pPr>
        <w:spacing w:line="360" w:lineRule="auto"/>
        <w:rPr>
          <w:rFonts w:ascii="Times New Roman" w:hAnsi="Times New Roman" w:cs="Times New Roman"/>
          <w:kern w:val="0"/>
          <w:szCs w:val="21"/>
        </w:rPr>
      </w:pPr>
      <w:r w:rsidRPr="00BD504F">
        <w:rPr>
          <w:rFonts w:ascii="Times New Roman" w:hAnsi="Times New Roman" w:cs="Times New Roman" w:hint="eastAsia"/>
          <w:kern w:val="0"/>
          <w:szCs w:val="21"/>
        </w:rPr>
        <w:t>《钕铁硼废料化学分析方法</w:t>
      </w:r>
      <w:r w:rsidRPr="00BD504F">
        <w:rPr>
          <w:rFonts w:ascii="Times New Roman" w:hAnsi="Times New Roman" w:cs="Times New Roman" w:hint="eastAsia"/>
          <w:kern w:val="0"/>
          <w:szCs w:val="21"/>
        </w:rPr>
        <w:t xml:space="preserve"> </w:t>
      </w:r>
      <w:r w:rsidRPr="00BD504F">
        <w:rPr>
          <w:rFonts w:ascii="Times New Roman" w:hAnsi="Times New Roman" w:cs="Times New Roman" w:hint="eastAsia"/>
          <w:kern w:val="0"/>
          <w:szCs w:val="21"/>
        </w:rPr>
        <w:t>第</w:t>
      </w:r>
      <w:r w:rsidRPr="00BD504F">
        <w:rPr>
          <w:rFonts w:ascii="Times New Roman" w:hAnsi="Times New Roman" w:cs="Times New Roman" w:hint="eastAsia"/>
          <w:kern w:val="0"/>
          <w:szCs w:val="21"/>
        </w:rPr>
        <w:t>1</w:t>
      </w:r>
      <w:r w:rsidRPr="00BD504F">
        <w:rPr>
          <w:rFonts w:ascii="Times New Roman" w:hAnsi="Times New Roman" w:cs="Times New Roman" w:hint="eastAsia"/>
          <w:kern w:val="0"/>
          <w:szCs w:val="21"/>
        </w:rPr>
        <w:t>部分：稀土氧化物总量的测定》（国标、修订）</w:t>
      </w:r>
    </w:p>
    <w:p w:rsidR="00BD504F" w:rsidRPr="00BD504F" w:rsidRDefault="00BD504F" w:rsidP="00BD504F">
      <w:pPr>
        <w:spacing w:line="360" w:lineRule="auto"/>
        <w:rPr>
          <w:rFonts w:ascii="Times New Roman" w:hAnsi="Times New Roman" w:cs="Times New Roman"/>
          <w:kern w:val="0"/>
          <w:szCs w:val="21"/>
        </w:rPr>
      </w:pPr>
      <w:r>
        <w:rPr>
          <w:rFonts w:hint="eastAsia"/>
          <w:sz w:val="24"/>
          <w:szCs w:val="24"/>
        </w:rPr>
        <w:t>（</w:t>
      </w:r>
      <w:r>
        <w:rPr>
          <w:rFonts w:hint="eastAsia"/>
          <w:sz w:val="24"/>
          <w:szCs w:val="24"/>
        </w:rPr>
        <w:t>1</w:t>
      </w:r>
      <w:r w:rsidRPr="00BD504F">
        <w:rPr>
          <w:rFonts w:ascii="Times New Roman" w:hAnsi="Times New Roman" w:cs="Times New Roman" w:hint="eastAsia"/>
          <w:kern w:val="0"/>
          <w:szCs w:val="21"/>
        </w:rPr>
        <w:t>）</w:t>
      </w:r>
      <w:r w:rsidRPr="00BD504F">
        <w:rPr>
          <w:rFonts w:ascii="Times New Roman" w:hAnsi="Times New Roman" w:cs="Times New Roman" w:hint="eastAsia"/>
          <w:kern w:val="0"/>
          <w:szCs w:val="21"/>
        </w:rPr>
        <w:t>2.1</w:t>
      </w:r>
      <w:r w:rsidRPr="00BD504F">
        <w:rPr>
          <w:rFonts w:ascii="Times New Roman" w:hAnsi="Times New Roman" w:cs="Times New Roman" w:hint="eastAsia"/>
          <w:kern w:val="0"/>
          <w:szCs w:val="21"/>
        </w:rPr>
        <w:t>方法原理，“求算稀土氧化物总量”修改为“计算稀土氧化物总量”。</w:t>
      </w:r>
    </w:p>
    <w:p w:rsidR="00BD504F" w:rsidRPr="00BD504F" w:rsidRDefault="00BD504F" w:rsidP="00BD504F">
      <w:pPr>
        <w:spacing w:line="360" w:lineRule="auto"/>
        <w:rPr>
          <w:rFonts w:ascii="Times New Roman" w:hAnsi="Times New Roman" w:cs="Times New Roman"/>
          <w:kern w:val="0"/>
          <w:szCs w:val="21"/>
        </w:rPr>
      </w:pPr>
      <w:r w:rsidRPr="00BD504F">
        <w:rPr>
          <w:rFonts w:ascii="Times New Roman" w:hAnsi="Times New Roman" w:cs="Times New Roman" w:hint="eastAsia"/>
          <w:kern w:val="0"/>
          <w:szCs w:val="21"/>
        </w:rPr>
        <w:lastRenderedPageBreak/>
        <w:t>（</w:t>
      </w:r>
      <w:r w:rsidRPr="00BD504F">
        <w:rPr>
          <w:rFonts w:ascii="Times New Roman" w:hAnsi="Times New Roman" w:cs="Times New Roman" w:hint="eastAsia"/>
          <w:kern w:val="0"/>
          <w:szCs w:val="21"/>
        </w:rPr>
        <w:t>2</w:t>
      </w:r>
      <w:r w:rsidRPr="00BD504F">
        <w:rPr>
          <w:rFonts w:ascii="Times New Roman" w:hAnsi="Times New Roman" w:cs="Times New Roman" w:hint="eastAsia"/>
          <w:kern w:val="0"/>
          <w:szCs w:val="21"/>
        </w:rPr>
        <w:t>）</w:t>
      </w:r>
      <w:r w:rsidRPr="00BD504F">
        <w:rPr>
          <w:rFonts w:ascii="Times New Roman" w:hAnsi="Times New Roman" w:cs="Times New Roman" w:hint="eastAsia"/>
          <w:kern w:val="0"/>
          <w:szCs w:val="21"/>
        </w:rPr>
        <w:t xml:space="preserve">2.4.1 </w:t>
      </w:r>
      <w:r w:rsidRPr="00BD504F">
        <w:rPr>
          <w:rFonts w:ascii="Times New Roman" w:hAnsi="Times New Roman" w:cs="Times New Roman" w:hint="eastAsia"/>
          <w:kern w:val="0"/>
          <w:szCs w:val="21"/>
        </w:rPr>
        <w:t>“称取</w:t>
      </w:r>
      <w:r w:rsidRPr="00BD504F">
        <w:rPr>
          <w:rFonts w:ascii="Times New Roman" w:hAnsi="Times New Roman" w:cs="Times New Roman" w:hint="eastAsia"/>
          <w:kern w:val="0"/>
          <w:szCs w:val="21"/>
        </w:rPr>
        <w:t>50g</w:t>
      </w:r>
      <w:r w:rsidRPr="00BD504F">
        <w:rPr>
          <w:rFonts w:ascii="Times New Roman" w:hAnsi="Times New Roman" w:cs="Times New Roman" w:hint="eastAsia"/>
          <w:kern w:val="0"/>
          <w:szCs w:val="21"/>
        </w:rPr>
        <w:t>左右试样”修改为“称取</w:t>
      </w:r>
      <w:r w:rsidRPr="00BD504F">
        <w:rPr>
          <w:rFonts w:ascii="Times New Roman" w:hAnsi="Times New Roman" w:cs="Times New Roman" w:hint="eastAsia"/>
          <w:kern w:val="0"/>
          <w:szCs w:val="21"/>
        </w:rPr>
        <w:t>50g</w:t>
      </w:r>
      <w:r w:rsidRPr="00BD504F">
        <w:rPr>
          <w:rFonts w:ascii="Times New Roman" w:hAnsi="Times New Roman" w:cs="Times New Roman" w:hint="eastAsia"/>
          <w:kern w:val="0"/>
          <w:szCs w:val="21"/>
        </w:rPr>
        <w:t>左右试样，精确至</w:t>
      </w:r>
      <w:r w:rsidRPr="00BD504F">
        <w:rPr>
          <w:rFonts w:ascii="Times New Roman" w:hAnsi="Times New Roman" w:cs="Times New Roman" w:hint="eastAsia"/>
          <w:kern w:val="0"/>
          <w:szCs w:val="21"/>
        </w:rPr>
        <w:t>0.001g</w:t>
      </w:r>
      <w:r w:rsidRPr="00BD504F">
        <w:rPr>
          <w:rFonts w:ascii="Times New Roman" w:hAnsi="Times New Roman" w:cs="Times New Roman" w:hint="eastAsia"/>
          <w:kern w:val="0"/>
          <w:szCs w:val="21"/>
        </w:rPr>
        <w:t>”；“在</w:t>
      </w:r>
      <w:r w:rsidRPr="00BD504F">
        <w:rPr>
          <w:rFonts w:ascii="Times New Roman" w:hAnsi="Times New Roman" w:cs="Times New Roman" w:hint="eastAsia"/>
          <w:kern w:val="0"/>
          <w:szCs w:val="21"/>
        </w:rPr>
        <w:t>300</w:t>
      </w:r>
      <w:r w:rsidRPr="00BD504F">
        <w:rPr>
          <w:rFonts w:ascii="Times New Roman" w:hAnsi="Times New Roman" w:cs="Times New Roman" w:hint="eastAsia"/>
          <w:kern w:val="0"/>
          <w:szCs w:val="21"/>
        </w:rPr>
        <w:t>℃</w:t>
      </w:r>
      <w:r w:rsidRPr="00BD504F">
        <w:rPr>
          <w:rFonts w:ascii="Times New Roman" w:hAnsi="Times New Roman" w:cs="Times New Roman" w:hint="eastAsia"/>
          <w:kern w:val="0"/>
          <w:szCs w:val="21"/>
        </w:rPr>
        <w:t>~400</w:t>
      </w:r>
      <w:r w:rsidRPr="00BD504F">
        <w:rPr>
          <w:rFonts w:ascii="Times New Roman" w:hAnsi="Times New Roman" w:cs="Times New Roman" w:hint="eastAsia"/>
          <w:kern w:val="0"/>
          <w:szCs w:val="21"/>
        </w:rPr>
        <w:t>℃电热板上加热灼烧</w:t>
      </w:r>
      <w:r w:rsidRPr="00BD504F">
        <w:rPr>
          <w:rFonts w:ascii="Times New Roman" w:hAnsi="Times New Roman" w:cs="Times New Roman" w:hint="eastAsia"/>
          <w:kern w:val="0"/>
          <w:szCs w:val="21"/>
        </w:rPr>
        <w:t>1</w:t>
      </w:r>
      <w:r w:rsidRPr="00BD504F">
        <w:rPr>
          <w:rFonts w:ascii="Times New Roman" w:hAnsi="Times New Roman" w:cs="Times New Roman" w:hint="eastAsia"/>
          <w:kern w:val="0"/>
          <w:szCs w:val="21"/>
        </w:rPr>
        <w:t>小时至干燥，冷却，立即研磨均匀”修改为“在</w:t>
      </w:r>
      <w:r w:rsidRPr="00BD504F">
        <w:rPr>
          <w:rFonts w:ascii="Times New Roman" w:hAnsi="Times New Roman" w:cs="Times New Roman" w:hint="eastAsia"/>
          <w:kern w:val="0"/>
          <w:szCs w:val="21"/>
        </w:rPr>
        <w:t>300</w:t>
      </w:r>
      <w:r w:rsidRPr="00BD504F">
        <w:rPr>
          <w:rFonts w:ascii="Times New Roman" w:hAnsi="Times New Roman" w:cs="Times New Roman" w:hint="eastAsia"/>
          <w:kern w:val="0"/>
          <w:szCs w:val="21"/>
        </w:rPr>
        <w:t>℃</w:t>
      </w:r>
      <w:r w:rsidRPr="00BD504F">
        <w:rPr>
          <w:rFonts w:ascii="Times New Roman" w:hAnsi="Times New Roman" w:cs="Times New Roman" w:hint="eastAsia"/>
          <w:kern w:val="0"/>
          <w:szCs w:val="21"/>
        </w:rPr>
        <w:t>~400</w:t>
      </w:r>
      <w:r w:rsidRPr="00BD504F">
        <w:rPr>
          <w:rFonts w:ascii="Times New Roman" w:hAnsi="Times New Roman" w:cs="Times New Roman" w:hint="eastAsia"/>
          <w:kern w:val="0"/>
          <w:szCs w:val="21"/>
        </w:rPr>
        <w:t>℃电热板上加热灼烧</w:t>
      </w:r>
      <w:r w:rsidRPr="00BD504F">
        <w:rPr>
          <w:rFonts w:ascii="Times New Roman" w:hAnsi="Times New Roman" w:cs="Times New Roman" w:hint="eastAsia"/>
          <w:kern w:val="0"/>
          <w:szCs w:val="21"/>
        </w:rPr>
        <w:t>1</w:t>
      </w:r>
      <w:r w:rsidRPr="00BD504F">
        <w:rPr>
          <w:rFonts w:ascii="Times New Roman" w:hAnsi="Times New Roman" w:cs="Times New Roman" w:hint="eastAsia"/>
          <w:kern w:val="0"/>
          <w:szCs w:val="21"/>
        </w:rPr>
        <w:t>小时至干燥，冷却，称重，立即研磨均匀”。</w:t>
      </w:r>
    </w:p>
    <w:p w:rsidR="00BD504F" w:rsidRPr="00BD504F" w:rsidRDefault="00BD504F" w:rsidP="00BD504F">
      <w:pPr>
        <w:spacing w:line="360" w:lineRule="auto"/>
        <w:rPr>
          <w:rFonts w:ascii="Times New Roman" w:hAnsi="Times New Roman" w:cs="Times New Roman"/>
          <w:kern w:val="0"/>
          <w:szCs w:val="21"/>
        </w:rPr>
      </w:pPr>
      <w:r w:rsidRPr="00BD504F">
        <w:rPr>
          <w:rFonts w:ascii="Times New Roman" w:hAnsi="Times New Roman" w:cs="Times New Roman" w:hint="eastAsia"/>
          <w:kern w:val="0"/>
          <w:szCs w:val="21"/>
        </w:rPr>
        <w:t>（</w:t>
      </w:r>
      <w:r w:rsidRPr="00BD504F">
        <w:rPr>
          <w:rFonts w:ascii="Times New Roman" w:hAnsi="Times New Roman" w:cs="Times New Roman" w:hint="eastAsia"/>
          <w:kern w:val="0"/>
          <w:szCs w:val="21"/>
        </w:rPr>
        <w:t>3</w:t>
      </w:r>
      <w:r w:rsidRPr="00BD504F">
        <w:rPr>
          <w:rFonts w:ascii="Times New Roman" w:hAnsi="Times New Roman" w:cs="Times New Roman" w:hint="eastAsia"/>
          <w:kern w:val="0"/>
          <w:szCs w:val="21"/>
        </w:rPr>
        <w:t>）</w:t>
      </w:r>
      <w:r w:rsidRPr="00BD504F">
        <w:rPr>
          <w:rFonts w:ascii="Times New Roman" w:hAnsi="Times New Roman" w:cs="Times New Roman" w:hint="eastAsia"/>
          <w:kern w:val="0"/>
          <w:szCs w:val="21"/>
        </w:rPr>
        <w:t>2.5.3.1</w:t>
      </w:r>
      <w:r w:rsidRPr="00BD504F">
        <w:rPr>
          <w:rFonts w:ascii="Times New Roman" w:hAnsi="Times New Roman" w:cs="Times New Roman" w:hint="eastAsia"/>
          <w:kern w:val="0"/>
          <w:szCs w:val="21"/>
        </w:rPr>
        <w:t>，将</w:t>
      </w:r>
      <w:r w:rsidRPr="00BD504F">
        <w:rPr>
          <w:rFonts w:ascii="Times New Roman" w:hAnsi="Times New Roman" w:cs="Times New Roman" w:hint="eastAsia"/>
          <w:kern w:val="0"/>
          <w:szCs w:val="21"/>
        </w:rPr>
        <w:t>2.5.3.1.1</w:t>
      </w:r>
      <w:r w:rsidRPr="00BD504F">
        <w:rPr>
          <w:rFonts w:ascii="Times New Roman" w:hAnsi="Times New Roman" w:cs="Times New Roman" w:hint="eastAsia"/>
          <w:kern w:val="0"/>
          <w:szCs w:val="21"/>
        </w:rPr>
        <w:t>炉渣料、块片料、干燥粉料的溶解和</w:t>
      </w:r>
      <w:r w:rsidRPr="00BD504F">
        <w:rPr>
          <w:rFonts w:ascii="Times New Roman" w:hAnsi="Times New Roman" w:cs="Times New Roman" w:hint="eastAsia"/>
          <w:kern w:val="0"/>
          <w:szCs w:val="21"/>
        </w:rPr>
        <w:t>2.5.3.1.2</w:t>
      </w:r>
      <w:r w:rsidRPr="00BD504F">
        <w:rPr>
          <w:rFonts w:ascii="Times New Roman" w:hAnsi="Times New Roman" w:cs="Times New Roman" w:hint="eastAsia"/>
          <w:kern w:val="0"/>
          <w:szCs w:val="21"/>
        </w:rPr>
        <w:t>油泥料、潮湿粉料的溶解合并。</w:t>
      </w:r>
    </w:p>
    <w:p w:rsidR="00BD504F" w:rsidRPr="00BD504F" w:rsidRDefault="00BD504F" w:rsidP="00BD504F">
      <w:pPr>
        <w:spacing w:line="360" w:lineRule="auto"/>
        <w:rPr>
          <w:rFonts w:ascii="Times New Roman" w:hAnsi="Times New Roman" w:cs="Times New Roman"/>
          <w:kern w:val="0"/>
          <w:szCs w:val="21"/>
        </w:rPr>
      </w:pPr>
      <w:r w:rsidRPr="00BD504F">
        <w:rPr>
          <w:rFonts w:ascii="Times New Roman" w:hAnsi="Times New Roman" w:cs="Times New Roman" w:hint="eastAsia"/>
          <w:kern w:val="0"/>
          <w:szCs w:val="21"/>
        </w:rPr>
        <w:t>（</w:t>
      </w:r>
      <w:r w:rsidRPr="00BD504F">
        <w:rPr>
          <w:rFonts w:ascii="Times New Roman" w:hAnsi="Times New Roman" w:cs="Times New Roman" w:hint="eastAsia"/>
          <w:kern w:val="0"/>
          <w:szCs w:val="21"/>
        </w:rPr>
        <w:t>4</w:t>
      </w:r>
      <w:r w:rsidRPr="00BD504F">
        <w:rPr>
          <w:rFonts w:ascii="Times New Roman" w:hAnsi="Times New Roman" w:cs="Times New Roman" w:hint="eastAsia"/>
          <w:kern w:val="0"/>
          <w:szCs w:val="21"/>
        </w:rPr>
        <w:t>）</w:t>
      </w:r>
      <w:r w:rsidRPr="00BD504F">
        <w:rPr>
          <w:rFonts w:ascii="Times New Roman" w:hAnsi="Times New Roman" w:cs="Times New Roman" w:hint="eastAsia"/>
          <w:kern w:val="0"/>
          <w:szCs w:val="21"/>
        </w:rPr>
        <w:t>2.5.3.2</w:t>
      </w:r>
      <w:r w:rsidRPr="00BD504F">
        <w:rPr>
          <w:rFonts w:ascii="Times New Roman" w:hAnsi="Times New Roman" w:cs="Times New Roman" w:hint="eastAsia"/>
          <w:kern w:val="0"/>
          <w:szCs w:val="21"/>
        </w:rPr>
        <w:t>沉淀分离，文本中步骤为“草沉、氨分离、草沉”，包头稀土研究院建议“氨分离、草沉”，会上确定将由起草单位做两个步骤的对比试验后再确定是否需删减步骤。</w:t>
      </w:r>
    </w:p>
    <w:p w:rsidR="00BD504F" w:rsidRPr="00BD504F" w:rsidRDefault="00BD504F" w:rsidP="00BD504F">
      <w:pPr>
        <w:spacing w:line="360" w:lineRule="auto"/>
        <w:rPr>
          <w:rFonts w:ascii="Times New Roman" w:hAnsi="Times New Roman" w:cs="Times New Roman"/>
          <w:kern w:val="0"/>
          <w:szCs w:val="21"/>
        </w:rPr>
      </w:pPr>
      <w:r w:rsidRPr="00BD504F">
        <w:rPr>
          <w:rFonts w:ascii="Times New Roman" w:hAnsi="Times New Roman" w:cs="Times New Roman" w:hint="eastAsia"/>
          <w:kern w:val="0"/>
          <w:szCs w:val="21"/>
        </w:rPr>
        <w:t>（</w:t>
      </w:r>
      <w:r w:rsidRPr="00BD504F">
        <w:rPr>
          <w:rFonts w:ascii="Times New Roman" w:hAnsi="Times New Roman" w:cs="Times New Roman" w:hint="eastAsia"/>
          <w:kern w:val="0"/>
          <w:szCs w:val="21"/>
        </w:rPr>
        <w:t>5</w:t>
      </w:r>
      <w:r w:rsidRPr="00BD504F">
        <w:rPr>
          <w:rFonts w:ascii="Times New Roman" w:hAnsi="Times New Roman" w:cs="Times New Roman" w:hint="eastAsia"/>
          <w:kern w:val="0"/>
          <w:szCs w:val="21"/>
        </w:rPr>
        <w:t>）</w:t>
      </w:r>
      <w:r w:rsidRPr="00BD504F">
        <w:rPr>
          <w:rFonts w:ascii="Times New Roman" w:hAnsi="Times New Roman" w:cs="Times New Roman" w:hint="eastAsia"/>
          <w:kern w:val="0"/>
          <w:szCs w:val="21"/>
        </w:rPr>
        <w:t>2.6.1</w:t>
      </w:r>
      <w:r w:rsidRPr="00BD504F">
        <w:rPr>
          <w:rFonts w:ascii="Times New Roman" w:hAnsi="Times New Roman" w:cs="Times New Roman" w:hint="eastAsia"/>
          <w:kern w:val="0"/>
          <w:szCs w:val="21"/>
        </w:rPr>
        <w:t>公式修改为公式编辑器编辑，删除“计算结果表示到小数点后两位”。</w:t>
      </w:r>
    </w:p>
    <w:p w:rsidR="00BD504F" w:rsidRPr="00BD504F" w:rsidRDefault="00BD504F" w:rsidP="00BD504F">
      <w:pPr>
        <w:spacing w:line="360" w:lineRule="auto"/>
        <w:rPr>
          <w:rFonts w:ascii="Times New Roman" w:hAnsi="Times New Roman" w:cs="Times New Roman"/>
          <w:kern w:val="0"/>
          <w:szCs w:val="21"/>
        </w:rPr>
      </w:pPr>
      <w:r w:rsidRPr="00BD504F">
        <w:rPr>
          <w:rFonts w:ascii="Times New Roman" w:hAnsi="Times New Roman" w:cs="Times New Roman" w:hint="eastAsia"/>
          <w:kern w:val="0"/>
          <w:szCs w:val="21"/>
        </w:rPr>
        <w:t>（</w:t>
      </w:r>
      <w:r w:rsidRPr="00BD504F">
        <w:rPr>
          <w:rFonts w:ascii="Times New Roman" w:hAnsi="Times New Roman" w:cs="Times New Roman" w:hint="eastAsia"/>
          <w:kern w:val="0"/>
          <w:szCs w:val="21"/>
        </w:rPr>
        <w:t>6</w:t>
      </w:r>
      <w:r w:rsidRPr="00BD504F">
        <w:rPr>
          <w:rFonts w:ascii="Times New Roman" w:hAnsi="Times New Roman" w:cs="Times New Roman" w:hint="eastAsia"/>
          <w:kern w:val="0"/>
          <w:szCs w:val="21"/>
        </w:rPr>
        <w:t>）</w:t>
      </w:r>
      <w:r w:rsidRPr="00BD504F">
        <w:rPr>
          <w:rFonts w:ascii="Times New Roman" w:hAnsi="Times New Roman" w:cs="Times New Roman" w:hint="eastAsia"/>
          <w:kern w:val="0"/>
          <w:szCs w:val="21"/>
        </w:rPr>
        <w:t>3.1</w:t>
      </w:r>
      <w:r w:rsidRPr="00BD504F">
        <w:rPr>
          <w:rFonts w:ascii="Times New Roman" w:hAnsi="Times New Roman" w:cs="Times New Roman" w:hint="eastAsia"/>
          <w:kern w:val="0"/>
          <w:szCs w:val="21"/>
        </w:rPr>
        <w:t>“试样经盐酸、硝酸分解，在盐酸、硝酸介质中……”修改为“试样经酸分解，在酸介质中……”。</w:t>
      </w:r>
    </w:p>
    <w:p w:rsidR="00BD504F" w:rsidRPr="00BD504F" w:rsidRDefault="00BD504F" w:rsidP="00BD504F">
      <w:pPr>
        <w:spacing w:line="360" w:lineRule="auto"/>
        <w:rPr>
          <w:rFonts w:ascii="Times New Roman" w:hAnsi="Times New Roman" w:cs="Times New Roman"/>
          <w:kern w:val="0"/>
          <w:szCs w:val="21"/>
        </w:rPr>
      </w:pPr>
      <w:r w:rsidRPr="00BD504F">
        <w:rPr>
          <w:rFonts w:ascii="Times New Roman" w:hAnsi="Times New Roman" w:cs="Times New Roman" w:hint="eastAsia"/>
          <w:kern w:val="0"/>
          <w:szCs w:val="21"/>
        </w:rPr>
        <w:t>（</w:t>
      </w:r>
      <w:r w:rsidRPr="00BD504F">
        <w:rPr>
          <w:rFonts w:ascii="Times New Roman" w:hAnsi="Times New Roman" w:cs="Times New Roman" w:hint="eastAsia"/>
          <w:kern w:val="0"/>
          <w:szCs w:val="21"/>
        </w:rPr>
        <w:t>7</w:t>
      </w:r>
      <w:r w:rsidRPr="00BD504F">
        <w:rPr>
          <w:rFonts w:ascii="Times New Roman" w:hAnsi="Times New Roman" w:cs="Times New Roman" w:hint="eastAsia"/>
          <w:kern w:val="0"/>
          <w:szCs w:val="21"/>
        </w:rPr>
        <w:t>）会上各专家一致同意将第</w:t>
      </w:r>
      <w:r w:rsidRPr="00BD504F">
        <w:rPr>
          <w:rFonts w:ascii="Times New Roman" w:hAnsi="Times New Roman" w:cs="Times New Roman" w:hint="eastAsia"/>
          <w:kern w:val="0"/>
          <w:szCs w:val="21"/>
        </w:rPr>
        <w:t>3</w:t>
      </w:r>
      <w:r w:rsidRPr="00BD504F">
        <w:rPr>
          <w:rFonts w:ascii="Times New Roman" w:hAnsi="Times New Roman" w:cs="Times New Roman" w:hint="eastAsia"/>
          <w:kern w:val="0"/>
          <w:szCs w:val="21"/>
        </w:rPr>
        <w:t>章节方法</w:t>
      </w:r>
      <w:r w:rsidRPr="00BD504F">
        <w:rPr>
          <w:rFonts w:ascii="Times New Roman" w:hAnsi="Times New Roman" w:cs="Times New Roman" w:hint="eastAsia"/>
          <w:kern w:val="0"/>
          <w:szCs w:val="21"/>
        </w:rPr>
        <w:t>2</w:t>
      </w:r>
      <w:r w:rsidRPr="00BD504F">
        <w:rPr>
          <w:rFonts w:ascii="Times New Roman" w:hAnsi="Times New Roman" w:cs="Times New Roman" w:hint="eastAsia"/>
          <w:kern w:val="0"/>
          <w:szCs w:val="21"/>
        </w:rPr>
        <w:t>的内容和《钕铁硼废料化学分析方法</w:t>
      </w:r>
      <w:r w:rsidRPr="00BD504F">
        <w:rPr>
          <w:rFonts w:ascii="Times New Roman" w:hAnsi="Times New Roman" w:cs="Times New Roman" w:hint="eastAsia"/>
          <w:kern w:val="0"/>
          <w:szCs w:val="21"/>
        </w:rPr>
        <w:t xml:space="preserve"> </w:t>
      </w:r>
      <w:r w:rsidRPr="00BD504F">
        <w:rPr>
          <w:rFonts w:ascii="Times New Roman" w:hAnsi="Times New Roman" w:cs="Times New Roman" w:hint="eastAsia"/>
          <w:kern w:val="0"/>
          <w:szCs w:val="21"/>
        </w:rPr>
        <w:t>第</w:t>
      </w:r>
      <w:r w:rsidRPr="00BD504F">
        <w:rPr>
          <w:rFonts w:ascii="Times New Roman" w:hAnsi="Times New Roman" w:cs="Times New Roman" w:hint="eastAsia"/>
          <w:kern w:val="0"/>
          <w:szCs w:val="21"/>
        </w:rPr>
        <w:t>2</w:t>
      </w:r>
      <w:r w:rsidRPr="00BD504F">
        <w:rPr>
          <w:rFonts w:ascii="Times New Roman" w:hAnsi="Times New Roman" w:cs="Times New Roman" w:hint="eastAsia"/>
          <w:kern w:val="0"/>
          <w:szCs w:val="21"/>
        </w:rPr>
        <w:t>部分：十五个稀土元素氧化物配分量的测定》内容一致，采用相同的步骤测定。除计算公式不同外。</w:t>
      </w:r>
    </w:p>
    <w:p w:rsidR="00BD504F" w:rsidRPr="00BD504F" w:rsidRDefault="00BD504F" w:rsidP="00BD504F">
      <w:pPr>
        <w:spacing w:line="360" w:lineRule="auto"/>
        <w:rPr>
          <w:rFonts w:ascii="Times New Roman" w:hAnsi="Times New Roman" w:cs="Times New Roman"/>
          <w:kern w:val="0"/>
          <w:szCs w:val="21"/>
        </w:rPr>
      </w:pPr>
      <w:r w:rsidRPr="00BD504F">
        <w:rPr>
          <w:rFonts w:ascii="Times New Roman" w:hAnsi="Times New Roman" w:cs="Times New Roman" w:hint="eastAsia"/>
          <w:kern w:val="0"/>
          <w:szCs w:val="21"/>
        </w:rPr>
        <w:t>2</w:t>
      </w:r>
      <w:r w:rsidRPr="00BD504F">
        <w:rPr>
          <w:rFonts w:ascii="Times New Roman" w:hAnsi="Times New Roman" w:cs="Times New Roman" w:hint="eastAsia"/>
          <w:kern w:val="0"/>
          <w:szCs w:val="21"/>
        </w:rPr>
        <w:t>、《钕铁硼废料化学分析方法</w:t>
      </w:r>
      <w:r w:rsidRPr="00BD504F">
        <w:rPr>
          <w:rFonts w:ascii="Times New Roman" w:hAnsi="Times New Roman" w:cs="Times New Roman" w:hint="eastAsia"/>
          <w:kern w:val="0"/>
          <w:szCs w:val="21"/>
        </w:rPr>
        <w:t xml:space="preserve"> </w:t>
      </w:r>
      <w:r w:rsidRPr="00BD504F">
        <w:rPr>
          <w:rFonts w:ascii="Times New Roman" w:hAnsi="Times New Roman" w:cs="Times New Roman" w:hint="eastAsia"/>
          <w:kern w:val="0"/>
          <w:szCs w:val="21"/>
        </w:rPr>
        <w:t>第</w:t>
      </w:r>
      <w:r w:rsidRPr="00BD504F">
        <w:rPr>
          <w:rFonts w:ascii="Times New Roman" w:hAnsi="Times New Roman" w:cs="Times New Roman" w:hint="eastAsia"/>
          <w:kern w:val="0"/>
          <w:szCs w:val="21"/>
        </w:rPr>
        <w:t>2</w:t>
      </w:r>
      <w:r w:rsidRPr="00BD504F">
        <w:rPr>
          <w:rFonts w:ascii="Times New Roman" w:hAnsi="Times New Roman" w:cs="Times New Roman" w:hint="eastAsia"/>
          <w:kern w:val="0"/>
          <w:szCs w:val="21"/>
        </w:rPr>
        <w:t>部分：十五个稀土元素氧化物配分量的测定》（国标、修订）</w:t>
      </w:r>
    </w:p>
    <w:p w:rsidR="00BD504F" w:rsidRPr="00BD504F" w:rsidRDefault="00BD504F" w:rsidP="00BD504F">
      <w:pPr>
        <w:spacing w:line="360" w:lineRule="auto"/>
        <w:rPr>
          <w:rFonts w:ascii="Times New Roman" w:hAnsi="Times New Roman" w:cs="Times New Roman"/>
          <w:kern w:val="0"/>
          <w:szCs w:val="21"/>
        </w:rPr>
      </w:pPr>
      <w:r w:rsidRPr="00BD504F">
        <w:rPr>
          <w:rFonts w:ascii="Times New Roman" w:hAnsi="Times New Roman" w:cs="Times New Roman" w:hint="eastAsia"/>
          <w:kern w:val="0"/>
          <w:szCs w:val="21"/>
        </w:rPr>
        <w:t>（</w:t>
      </w:r>
      <w:r w:rsidRPr="00BD504F">
        <w:rPr>
          <w:rFonts w:ascii="Times New Roman" w:hAnsi="Times New Roman" w:cs="Times New Roman" w:hint="eastAsia"/>
          <w:kern w:val="0"/>
          <w:szCs w:val="21"/>
        </w:rPr>
        <w:t>1</w:t>
      </w:r>
      <w:r w:rsidRPr="00BD504F">
        <w:rPr>
          <w:rFonts w:ascii="Times New Roman" w:hAnsi="Times New Roman" w:cs="Times New Roman" w:hint="eastAsia"/>
          <w:kern w:val="0"/>
          <w:szCs w:val="21"/>
        </w:rPr>
        <w:t>）</w:t>
      </w:r>
      <w:r w:rsidRPr="00BD504F">
        <w:rPr>
          <w:rFonts w:ascii="Times New Roman" w:hAnsi="Times New Roman" w:cs="Times New Roman" w:hint="eastAsia"/>
          <w:kern w:val="0"/>
          <w:szCs w:val="21"/>
        </w:rPr>
        <w:t>6.3</w:t>
      </w:r>
      <w:r w:rsidRPr="00BD504F">
        <w:rPr>
          <w:rFonts w:ascii="Times New Roman" w:hAnsi="Times New Roman" w:cs="Times New Roman" w:hint="eastAsia"/>
          <w:kern w:val="0"/>
          <w:szCs w:val="21"/>
        </w:rPr>
        <w:t>分析试液的制备，“</w:t>
      </w:r>
      <w:r w:rsidRPr="00BD504F">
        <w:rPr>
          <w:rFonts w:ascii="Times New Roman" w:hAnsi="Times New Roman" w:cs="Times New Roman"/>
          <w:kern w:val="0"/>
          <w:szCs w:val="21"/>
        </w:rPr>
        <w:t>取下冷却后转入到</w:t>
      </w:r>
      <w:r w:rsidRPr="00BD504F">
        <w:rPr>
          <w:rFonts w:ascii="Times New Roman" w:hAnsi="Times New Roman" w:cs="Times New Roman"/>
          <w:kern w:val="0"/>
          <w:szCs w:val="21"/>
        </w:rPr>
        <w:t>100mL</w:t>
      </w:r>
      <w:r w:rsidRPr="00BD504F">
        <w:rPr>
          <w:rFonts w:ascii="Times New Roman" w:hAnsi="Times New Roman" w:cs="Times New Roman"/>
          <w:kern w:val="0"/>
          <w:szCs w:val="21"/>
        </w:rPr>
        <w:t>容量瓶中，用水稀释至刻度，摇匀</w:t>
      </w:r>
      <w:r w:rsidRPr="00BD504F">
        <w:rPr>
          <w:rFonts w:ascii="Times New Roman" w:hAnsi="Times New Roman" w:cs="Times New Roman" w:hint="eastAsia"/>
          <w:kern w:val="0"/>
          <w:szCs w:val="21"/>
        </w:rPr>
        <w:t>”调整为“</w:t>
      </w:r>
      <w:r w:rsidRPr="00BD504F">
        <w:rPr>
          <w:rFonts w:ascii="Times New Roman" w:hAnsi="Times New Roman" w:cs="Times New Roman"/>
          <w:kern w:val="0"/>
          <w:szCs w:val="21"/>
        </w:rPr>
        <w:t>取下冷却后转入到</w:t>
      </w:r>
      <w:r w:rsidRPr="00BD504F">
        <w:rPr>
          <w:rFonts w:ascii="Times New Roman" w:hAnsi="Times New Roman" w:cs="Times New Roman"/>
          <w:kern w:val="0"/>
          <w:szCs w:val="21"/>
        </w:rPr>
        <w:t>100mL</w:t>
      </w:r>
      <w:r w:rsidRPr="00BD504F">
        <w:rPr>
          <w:rFonts w:ascii="Times New Roman" w:hAnsi="Times New Roman" w:cs="Times New Roman"/>
          <w:kern w:val="0"/>
          <w:szCs w:val="21"/>
        </w:rPr>
        <w:t>容量瓶中，用水稀释至刻度，摇匀</w:t>
      </w:r>
      <w:r w:rsidRPr="00BD504F">
        <w:rPr>
          <w:rFonts w:ascii="Times New Roman" w:hAnsi="Times New Roman" w:cs="Times New Roman" w:hint="eastAsia"/>
          <w:kern w:val="0"/>
          <w:szCs w:val="21"/>
        </w:rPr>
        <w:t>。放置澄清或干过滤。”</w:t>
      </w:r>
    </w:p>
    <w:p w:rsidR="00BD504F" w:rsidRPr="00BD504F" w:rsidRDefault="00BD504F" w:rsidP="00BD504F">
      <w:pPr>
        <w:spacing w:line="360" w:lineRule="auto"/>
        <w:rPr>
          <w:rFonts w:ascii="Times New Roman" w:hAnsi="Times New Roman" w:cs="Times New Roman"/>
          <w:kern w:val="0"/>
          <w:szCs w:val="21"/>
        </w:rPr>
      </w:pPr>
      <w:r w:rsidRPr="00BD504F">
        <w:rPr>
          <w:rFonts w:ascii="Times New Roman" w:hAnsi="Times New Roman" w:cs="Times New Roman" w:hint="eastAsia"/>
          <w:kern w:val="0"/>
          <w:szCs w:val="21"/>
        </w:rPr>
        <w:t>（</w:t>
      </w:r>
      <w:r w:rsidRPr="00BD504F">
        <w:rPr>
          <w:rFonts w:ascii="Times New Roman" w:hAnsi="Times New Roman" w:cs="Times New Roman" w:hint="eastAsia"/>
          <w:kern w:val="0"/>
          <w:szCs w:val="21"/>
        </w:rPr>
        <w:t>2</w:t>
      </w:r>
      <w:r w:rsidRPr="00BD504F">
        <w:rPr>
          <w:rFonts w:ascii="Times New Roman" w:hAnsi="Times New Roman" w:cs="Times New Roman" w:hint="eastAsia"/>
          <w:kern w:val="0"/>
          <w:szCs w:val="21"/>
        </w:rPr>
        <w:t>）分析步骤中增加“随同试样做空白”。</w:t>
      </w:r>
    </w:p>
    <w:p w:rsidR="00BD504F" w:rsidRPr="00BD504F" w:rsidRDefault="00BD504F" w:rsidP="00BD504F">
      <w:pPr>
        <w:spacing w:line="360" w:lineRule="auto"/>
        <w:rPr>
          <w:rFonts w:ascii="Times New Roman" w:hAnsi="Times New Roman" w:cs="Times New Roman"/>
          <w:kern w:val="0"/>
          <w:szCs w:val="21"/>
        </w:rPr>
      </w:pPr>
      <w:r w:rsidRPr="00BD504F">
        <w:rPr>
          <w:rFonts w:ascii="Times New Roman" w:hAnsi="Times New Roman" w:cs="Times New Roman" w:hint="eastAsia"/>
          <w:kern w:val="0"/>
          <w:szCs w:val="21"/>
        </w:rPr>
        <w:t>（</w:t>
      </w:r>
      <w:r w:rsidRPr="00BD504F">
        <w:rPr>
          <w:rFonts w:ascii="Times New Roman" w:hAnsi="Times New Roman" w:cs="Times New Roman" w:hint="eastAsia"/>
          <w:kern w:val="0"/>
          <w:szCs w:val="21"/>
        </w:rPr>
        <w:t>3</w:t>
      </w:r>
      <w:r w:rsidRPr="00BD504F">
        <w:rPr>
          <w:rFonts w:ascii="Times New Roman" w:hAnsi="Times New Roman" w:cs="Times New Roman" w:hint="eastAsia"/>
          <w:kern w:val="0"/>
          <w:szCs w:val="21"/>
        </w:rPr>
        <w:t>）</w:t>
      </w:r>
      <w:r w:rsidRPr="00BD504F">
        <w:rPr>
          <w:rFonts w:ascii="Times New Roman" w:hAnsi="Times New Roman" w:cs="Times New Roman" w:hint="eastAsia"/>
          <w:kern w:val="0"/>
          <w:szCs w:val="21"/>
        </w:rPr>
        <w:t>7</w:t>
      </w:r>
      <w:r w:rsidRPr="00BD504F">
        <w:rPr>
          <w:rFonts w:ascii="Times New Roman" w:hAnsi="Times New Roman" w:cs="Times New Roman" w:hint="eastAsia"/>
          <w:kern w:val="0"/>
          <w:szCs w:val="21"/>
        </w:rPr>
        <w:t>公式中加上“减空白”的表示。</w:t>
      </w:r>
    </w:p>
    <w:p w:rsidR="00BD504F" w:rsidRPr="00BD504F" w:rsidRDefault="00BD504F" w:rsidP="00BD504F">
      <w:pPr>
        <w:spacing w:line="360" w:lineRule="auto"/>
        <w:rPr>
          <w:rFonts w:ascii="Times New Roman" w:hAnsi="Times New Roman" w:cs="Times New Roman"/>
          <w:kern w:val="0"/>
          <w:szCs w:val="21"/>
        </w:rPr>
      </w:pPr>
      <w:r w:rsidRPr="00BD504F">
        <w:rPr>
          <w:rFonts w:ascii="Times New Roman" w:hAnsi="Times New Roman" w:cs="Times New Roman" w:hint="eastAsia"/>
          <w:kern w:val="0"/>
          <w:szCs w:val="21"/>
        </w:rPr>
        <w:t>（</w:t>
      </w:r>
      <w:r w:rsidRPr="00BD504F">
        <w:rPr>
          <w:rFonts w:ascii="Times New Roman" w:hAnsi="Times New Roman" w:cs="Times New Roman" w:hint="eastAsia"/>
          <w:kern w:val="0"/>
          <w:szCs w:val="21"/>
        </w:rPr>
        <w:t>4</w:t>
      </w:r>
      <w:r w:rsidRPr="00BD504F">
        <w:rPr>
          <w:rFonts w:ascii="Times New Roman" w:hAnsi="Times New Roman" w:cs="Times New Roman" w:hint="eastAsia"/>
          <w:kern w:val="0"/>
          <w:szCs w:val="21"/>
        </w:rPr>
        <w:t>）补充</w:t>
      </w:r>
      <w:r w:rsidRPr="00BD504F">
        <w:rPr>
          <w:rFonts w:ascii="Times New Roman" w:hAnsi="Times New Roman" w:cs="Times New Roman" w:hint="eastAsia"/>
          <w:kern w:val="0"/>
          <w:szCs w:val="21"/>
        </w:rPr>
        <w:t>Fe2O3</w:t>
      </w:r>
      <w:r w:rsidRPr="00BD504F">
        <w:rPr>
          <w:rFonts w:ascii="Times New Roman" w:hAnsi="Times New Roman" w:cs="Times New Roman" w:hint="eastAsia"/>
          <w:kern w:val="0"/>
          <w:szCs w:val="21"/>
        </w:rPr>
        <w:t>的基体干扰试验。</w:t>
      </w:r>
    </w:p>
    <w:p w:rsidR="00BD504F" w:rsidRPr="00BD504F" w:rsidRDefault="00BD504F" w:rsidP="00BD504F">
      <w:pPr>
        <w:spacing w:line="360" w:lineRule="auto"/>
        <w:rPr>
          <w:rFonts w:ascii="Times New Roman" w:hAnsi="Times New Roman" w:cs="Times New Roman"/>
          <w:kern w:val="0"/>
          <w:szCs w:val="21"/>
        </w:rPr>
      </w:pPr>
      <w:r w:rsidRPr="00BD504F">
        <w:rPr>
          <w:rFonts w:ascii="Times New Roman" w:hAnsi="Times New Roman" w:cs="Times New Roman" w:hint="eastAsia"/>
          <w:kern w:val="0"/>
          <w:szCs w:val="21"/>
        </w:rPr>
        <w:t>（</w:t>
      </w:r>
      <w:r w:rsidRPr="00BD504F">
        <w:rPr>
          <w:rFonts w:ascii="Times New Roman" w:hAnsi="Times New Roman" w:cs="Times New Roman" w:hint="eastAsia"/>
          <w:kern w:val="0"/>
          <w:szCs w:val="21"/>
        </w:rPr>
        <w:t>5</w:t>
      </w:r>
      <w:r w:rsidRPr="00BD504F">
        <w:rPr>
          <w:rFonts w:ascii="Times New Roman" w:hAnsi="Times New Roman" w:cs="Times New Roman" w:hint="eastAsia"/>
          <w:kern w:val="0"/>
          <w:szCs w:val="21"/>
        </w:rPr>
        <w:t>）因钕铁硼废料产品标准配分量指标的调整，需重新补充</w:t>
      </w:r>
      <w:r w:rsidRPr="00BD504F">
        <w:rPr>
          <w:rFonts w:ascii="Times New Roman" w:hAnsi="Times New Roman" w:cs="Times New Roman" w:hint="eastAsia"/>
          <w:kern w:val="0"/>
          <w:szCs w:val="21"/>
        </w:rPr>
        <w:t>CeO2</w:t>
      </w:r>
      <w:r w:rsidRPr="00BD504F">
        <w:rPr>
          <w:rFonts w:ascii="Times New Roman" w:hAnsi="Times New Roman" w:cs="Times New Roman" w:hint="eastAsia"/>
          <w:kern w:val="0"/>
          <w:szCs w:val="21"/>
        </w:rPr>
        <w:t>高的标准点，</w:t>
      </w:r>
      <w:proofErr w:type="gramStart"/>
      <w:r w:rsidRPr="00BD504F">
        <w:rPr>
          <w:rFonts w:ascii="Times New Roman" w:hAnsi="Times New Roman" w:cs="Times New Roman" w:hint="eastAsia"/>
          <w:kern w:val="0"/>
          <w:szCs w:val="21"/>
        </w:rPr>
        <w:t>补充样由</w:t>
      </w:r>
      <w:r>
        <w:rPr>
          <w:rFonts w:ascii="Times New Roman" w:hAnsi="Times New Roman" w:cs="Times New Roman" w:hint="eastAsia"/>
          <w:kern w:val="0"/>
          <w:szCs w:val="21"/>
        </w:rPr>
        <w:t>北方</w:t>
      </w:r>
      <w:proofErr w:type="gramEnd"/>
      <w:r>
        <w:rPr>
          <w:rFonts w:ascii="Times New Roman" w:hAnsi="Times New Roman" w:cs="Times New Roman" w:hint="eastAsia"/>
          <w:kern w:val="0"/>
          <w:szCs w:val="21"/>
        </w:rPr>
        <w:t>稀土集团</w:t>
      </w:r>
      <w:r w:rsidRPr="00BD504F">
        <w:rPr>
          <w:rFonts w:ascii="Times New Roman" w:hAnsi="Times New Roman" w:cs="Times New Roman" w:hint="eastAsia"/>
          <w:kern w:val="0"/>
          <w:szCs w:val="21"/>
        </w:rPr>
        <w:t>许总帮忙提供。</w:t>
      </w:r>
    </w:p>
    <w:p w:rsidR="00BD504F" w:rsidRDefault="00BD504F" w:rsidP="00B63EA1">
      <w:pPr>
        <w:pStyle w:val="p15"/>
        <w:adjustRightInd w:val="0"/>
        <w:snapToGrid w:val="0"/>
        <w:spacing w:beforeLines="40" w:afterLines="40" w:line="360" w:lineRule="auto"/>
        <w:ind w:firstLine="0"/>
        <w:jc w:val="left"/>
        <w:rPr>
          <w:rFonts w:ascii="黑体" w:eastAsia="黑体"/>
        </w:rPr>
      </w:pPr>
      <w:r>
        <w:rPr>
          <w:rFonts w:ascii="黑体" w:eastAsia="黑体" w:hint="eastAsia"/>
        </w:rPr>
        <w:t>1.5.2 第二次工作会议（审定会）</w:t>
      </w:r>
    </w:p>
    <w:p w:rsidR="00BD504F" w:rsidRPr="00BD504F" w:rsidRDefault="00BD504F" w:rsidP="00BD504F">
      <w:pPr>
        <w:pStyle w:val="p15"/>
        <w:snapToGrid w:val="0"/>
        <w:spacing w:line="360" w:lineRule="auto"/>
        <w:rPr>
          <w:rFonts w:ascii="Times New Roman" w:hAnsi="Times New Roman" w:cs="Times New Roman"/>
        </w:rPr>
      </w:pPr>
    </w:p>
    <w:p w:rsidR="00A246AF" w:rsidRDefault="00ED5B32" w:rsidP="00B63EA1">
      <w:pPr>
        <w:pStyle w:val="p15"/>
        <w:adjustRightInd w:val="0"/>
        <w:snapToGrid w:val="0"/>
        <w:spacing w:beforeLines="40" w:afterLines="40" w:line="360" w:lineRule="auto"/>
        <w:ind w:firstLine="0"/>
        <w:jc w:val="left"/>
        <w:rPr>
          <w:rFonts w:ascii="黑体" w:eastAsia="黑体"/>
        </w:rPr>
      </w:pPr>
      <w:r>
        <w:rPr>
          <w:rFonts w:ascii="黑体" w:eastAsia="黑体" w:hint="eastAsia"/>
        </w:rPr>
        <w:t>1.</w:t>
      </w:r>
      <w:r w:rsidR="00BD504F">
        <w:rPr>
          <w:rFonts w:ascii="黑体" w:eastAsia="黑体" w:hint="eastAsia"/>
        </w:rPr>
        <w:t>6</w:t>
      </w:r>
      <w:r>
        <w:rPr>
          <w:rFonts w:ascii="黑体" w:eastAsia="黑体" w:hint="eastAsia"/>
        </w:rPr>
        <w:t xml:space="preserve">  方法的条件实验与标准编制</w:t>
      </w:r>
    </w:p>
    <w:p w:rsidR="00BD3349" w:rsidRPr="00BD3349" w:rsidRDefault="00764601" w:rsidP="00B63EA1">
      <w:pPr>
        <w:pStyle w:val="p15"/>
        <w:adjustRightInd w:val="0"/>
        <w:snapToGrid w:val="0"/>
        <w:spacing w:beforeLines="40" w:afterLines="40" w:line="360" w:lineRule="auto"/>
        <w:ind w:firstLine="0"/>
        <w:jc w:val="left"/>
        <w:rPr>
          <w:rFonts w:ascii="Times New Roman" w:hAnsi="Times New Roman" w:cs="Times New Roman"/>
          <w:b/>
        </w:rPr>
      </w:pPr>
      <w:r w:rsidRPr="00764601">
        <w:rPr>
          <w:rFonts w:ascii="黑体" w:eastAsia="黑体" w:hint="eastAsia"/>
        </w:rPr>
        <w:t>1.</w:t>
      </w:r>
      <w:r w:rsidR="00BD504F">
        <w:rPr>
          <w:rFonts w:ascii="黑体" w:eastAsia="黑体" w:hint="eastAsia"/>
        </w:rPr>
        <w:t>6</w:t>
      </w:r>
      <w:r w:rsidRPr="00764601">
        <w:rPr>
          <w:rFonts w:ascii="黑体" w:eastAsia="黑体" w:hint="eastAsia"/>
        </w:rPr>
        <w:t>.1</w:t>
      </w:r>
      <w:r w:rsidR="00BD3349" w:rsidRPr="00BD3349">
        <w:rPr>
          <w:rFonts w:ascii="黑体" w:eastAsia="黑体" w:hint="eastAsia"/>
          <w:b/>
        </w:rPr>
        <w:t>第1部分：</w:t>
      </w:r>
      <w:r w:rsidR="00BD3349" w:rsidRPr="00BD3349">
        <w:rPr>
          <w:rFonts w:ascii="Times New Roman" w:hAnsi="Times New Roman" w:cs="Times New Roman" w:hint="eastAsia"/>
          <w:b/>
        </w:rPr>
        <w:t>稀土氧化物总量的测定</w:t>
      </w:r>
    </w:p>
    <w:p w:rsidR="00BD3349" w:rsidRPr="00BD3349" w:rsidRDefault="00764601" w:rsidP="00B63EA1">
      <w:pPr>
        <w:pStyle w:val="p15"/>
        <w:adjustRightInd w:val="0"/>
        <w:snapToGrid w:val="0"/>
        <w:spacing w:beforeLines="40" w:afterLines="40" w:line="360" w:lineRule="auto"/>
        <w:ind w:firstLine="0"/>
        <w:jc w:val="left"/>
        <w:rPr>
          <w:rFonts w:ascii="黑体" w:eastAsia="黑体"/>
          <w:b/>
        </w:rPr>
      </w:pPr>
      <w:r w:rsidRPr="00764601">
        <w:rPr>
          <w:rFonts w:ascii="黑体" w:eastAsia="黑体" w:hint="eastAsia"/>
        </w:rPr>
        <w:t>1.</w:t>
      </w:r>
      <w:r w:rsidR="00BD504F">
        <w:rPr>
          <w:rFonts w:ascii="黑体" w:eastAsia="黑体" w:hint="eastAsia"/>
        </w:rPr>
        <w:t>6</w:t>
      </w:r>
      <w:r w:rsidRPr="00764601">
        <w:rPr>
          <w:rFonts w:ascii="黑体" w:eastAsia="黑体" w:hint="eastAsia"/>
        </w:rPr>
        <w:t>.1.1</w:t>
      </w:r>
      <w:r w:rsidR="00BD3349" w:rsidRPr="00BD3349">
        <w:rPr>
          <w:rFonts w:ascii="Times New Roman" w:hAnsi="Times New Roman" w:cs="Times New Roman" w:hint="eastAsia"/>
          <w:b/>
        </w:rPr>
        <w:t>方法</w:t>
      </w:r>
      <w:r w:rsidR="00BD3349" w:rsidRPr="00BD3349">
        <w:rPr>
          <w:rFonts w:ascii="Times New Roman" w:hAnsi="Times New Roman" w:cs="Times New Roman" w:hint="eastAsia"/>
          <w:b/>
        </w:rPr>
        <w:t>1</w:t>
      </w:r>
      <w:r w:rsidR="00BD3349" w:rsidRPr="00BD3349">
        <w:rPr>
          <w:rFonts w:ascii="Times New Roman" w:hAnsi="Times New Roman" w:cs="Times New Roman" w:hint="eastAsia"/>
          <w:b/>
        </w:rPr>
        <w:t>：</w:t>
      </w:r>
      <w:r w:rsidR="00BD3349" w:rsidRPr="00BD3349">
        <w:rPr>
          <w:rFonts w:ascii="Times New Roman" w:hAnsi="Times New Roman" w:cs="Times New Roman" w:hint="eastAsia"/>
          <w:b/>
        </w:rPr>
        <w:t xml:space="preserve"> </w:t>
      </w:r>
      <w:r w:rsidR="00BD3349" w:rsidRPr="00BD3349">
        <w:rPr>
          <w:rFonts w:ascii="Times New Roman" w:hAnsi="Times New Roman" w:cs="Times New Roman" w:hint="eastAsia"/>
          <w:b/>
        </w:rPr>
        <w:t>重量法</w:t>
      </w:r>
    </w:p>
    <w:p w:rsidR="00A246AF" w:rsidRDefault="00ED5B32">
      <w:pPr>
        <w:adjustRightInd w:val="0"/>
        <w:snapToGrid w:val="0"/>
        <w:spacing w:line="360" w:lineRule="auto"/>
        <w:ind w:firstLineChars="200" w:firstLine="420"/>
        <w:rPr>
          <w:rFonts w:ascii="Times New Roman" w:hAnsi="Times New Roman" w:cs="Times New Roman"/>
          <w:szCs w:val="21"/>
        </w:rPr>
      </w:pPr>
      <w:r w:rsidRPr="001F15E1">
        <w:rPr>
          <w:rFonts w:ascii="Times New Roman" w:hAnsi="Times New Roman" w:cs="Times New Roman"/>
          <w:szCs w:val="21"/>
        </w:rPr>
        <w:t>方法主要考查</w:t>
      </w:r>
      <w:r w:rsidR="00BD3349">
        <w:rPr>
          <w:rFonts w:ascii="Times New Roman" w:hAnsi="Times New Roman" w:cs="Times New Roman" w:hint="eastAsia"/>
          <w:szCs w:val="21"/>
        </w:rPr>
        <w:t>样品的制备试验、样品溶解酸试剂试验、酸量的选择、草酸用量的选择、氨水用量的选择、酸度的</w:t>
      </w:r>
      <w:r w:rsidRPr="001F15E1">
        <w:rPr>
          <w:rFonts w:ascii="Times New Roman" w:hAnsi="Times New Roman" w:cs="Times New Roman"/>
          <w:szCs w:val="21"/>
        </w:rPr>
        <w:t>影响</w:t>
      </w:r>
      <w:r w:rsidR="00BD3349">
        <w:rPr>
          <w:rFonts w:ascii="Times New Roman" w:hAnsi="Times New Roman" w:cs="Times New Roman" w:hint="eastAsia"/>
          <w:szCs w:val="21"/>
        </w:rPr>
        <w:t>、加</w:t>
      </w:r>
      <w:r w:rsidR="00395C9D">
        <w:rPr>
          <w:rFonts w:ascii="Times New Roman" w:hAnsi="Times New Roman" w:cs="Times New Roman" w:hint="eastAsia"/>
          <w:szCs w:val="21"/>
        </w:rPr>
        <w:t>标</w:t>
      </w:r>
      <w:r w:rsidR="00BD3349">
        <w:rPr>
          <w:rFonts w:ascii="Times New Roman" w:hAnsi="Times New Roman" w:cs="Times New Roman" w:hint="eastAsia"/>
          <w:szCs w:val="21"/>
        </w:rPr>
        <w:t>回收率试验、精密度实验</w:t>
      </w:r>
      <w:r w:rsidRPr="001F15E1">
        <w:rPr>
          <w:rFonts w:ascii="Times New Roman" w:hAnsi="Times New Roman" w:cs="Times New Roman"/>
          <w:szCs w:val="21"/>
        </w:rPr>
        <w:t>；</w:t>
      </w:r>
      <w:r w:rsidR="00BD3349">
        <w:rPr>
          <w:rFonts w:ascii="Times New Roman" w:hAnsi="Times New Roman" w:cs="Times New Roman" w:hint="eastAsia"/>
          <w:szCs w:val="21"/>
        </w:rPr>
        <w:t>最后，还做了残渣溶解补充试验，确定未溶渣中</w:t>
      </w:r>
      <w:r w:rsidR="00BD3349">
        <w:rPr>
          <w:rFonts w:ascii="Times New Roman" w:hAnsi="Times New Roman" w:cs="Times New Roman" w:hint="eastAsia"/>
          <w:szCs w:val="21"/>
        </w:rPr>
        <w:t>REO</w:t>
      </w:r>
      <w:r w:rsidR="00BD3349">
        <w:rPr>
          <w:rFonts w:ascii="Times New Roman" w:hAnsi="Times New Roman" w:cs="Times New Roman" w:hint="eastAsia"/>
          <w:szCs w:val="21"/>
        </w:rPr>
        <w:t>含量小于</w:t>
      </w:r>
      <w:r w:rsidR="00BD3349">
        <w:rPr>
          <w:rFonts w:ascii="Times New Roman" w:hAnsi="Times New Roman" w:cs="Times New Roman" w:hint="eastAsia"/>
          <w:szCs w:val="21"/>
        </w:rPr>
        <w:t>0.050%</w:t>
      </w:r>
      <w:r w:rsidR="00BD3349">
        <w:rPr>
          <w:rFonts w:ascii="Times New Roman" w:hAnsi="Times New Roman" w:cs="Times New Roman" w:hint="eastAsia"/>
          <w:szCs w:val="21"/>
        </w:rPr>
        <w:t>，在误差范围内，可以忽略。经过</w:t>
      </w:r>
      <w:r w:rsidRPr="001F15E1">
        <w:rPr>
          <w:rFonts w:ascii="Times New Roman" w:hAnsi="Times New Roman" w:cs="Times New Roman"/>
          <w:szCs w:val="21"/>
        </w:rPr>
        <w:t>精密度与准确度数据统计，最终确定测定方法。</w:t>
      </w:r>
    </w:p>
    <w:p w:rsidR="00BD3349" w:rsidRDefault="00764601" w:rsidP="00B63EA1">
      <w:pPr>
        <w:pStyle w:val="p15"/>
        <w:adjustRightInd w:val="0"/>
        <w:snapToGrid w:val="0"/>
        <w:spacing w:beforeLines="40" w:afterLines="40" w:line="360" w:lineRule="auto"/>
        <w:ind w:firstLine="0"/>
        <w:jc w:val="left"/>
        <w:rPr>
          <w:rFonts w:ascii="Times New Roman" w:hAnsi="Times New Roman" w:cs="Times New Roman"/>
          <w:b/>
        </w:rPr>
      </w:pPr>
      <w:r w:rsidRPr="00764601">
        <w:rPr>
          <w:rFonts w:ascii="黑体" w:eastAsia="黑体" w:hint="eastAsia"/>
        </w:rPr>
        <w:t>1.</w:t>
      </w:r>
      <w:r w:rsidR="00165B13">
        <w:rPr>
          <w:rFonts w:ascii="黑体" w:eastAsia="黑体" w:hint="eastAsia"/>
        </w:rPr>
        <w:t>6</w:t>
      </w:r>
      <w:r w:rsidRPr="00764601">
        <w:rPr>
          <w:rFonts w:ascii="黑体" w:eastAsia="黑体" w:hint="eastAsia"/>
        </w:rPr>
        <w:t>.1.</w:t>
      </w:r>
      <w:r>
        <w:rPr>
          <w:rFonts w:ascii="黑体" w:eastAsia="黑体" w:hint="eastAsia"/>
        </w:rPr>
        <w:t>2</w:t>
      </w:r>
      <w:r w:rsidR="00BD3349" w:rsidRPr="00BD3349">
        <w:rPr>
          <w:rFonts w:ascii="Times New Roman" w:hAnsi="Times New Roman" w:cs="Times New Roman" w:hint="eastAsia"/>
          <w:b/>
        </w:rPr>
        <w:t>方法</w:t>
      </w:r>
      <w:r w:rsidR="00BD3349" w:rsidRPr="00BD3349">
        <w:rPr>
          <w:rFonts w:ascii="Times New Roman" w:hAnsi="Times New Roman" w:cs="Times New Roman" w:hint="eastAsia"/>
          <w:b/>
        </w:rPr>
        <w:t>2</w:t>
      </w:r>
      <w:r w:rsidR="00BD3349" w:rsidRPr="00BD3349">
        <w:rPr>
          <w:rFonts w:ascii="Times New Roman" w:hAnsi="Times New Roman" w:cs="Times New Roman" w:hint="eastAsia"/>
          <w:b/>
        </w:rPr>
        <w:t>：</w:t>
      </w:r>
      <w:r w:rsidR="00BD3349" w:rsidRPr="00BD3349">
        <w:rPr>
          <w:rFonts w:ascii="Times New Roman" w:hAnsi="Times New Roman" w:cs="Times New Roman" w:hint="eastAsia"/>
          <w:b/>
        </w:rPr>
        <w:t xml:space="preserve"> </w:t>
      </w:r>
      <w:r w:rsidR="00BD3349" w:rsidRPr="00BD3349">
        <w:rPr>
          <w:rFonts w:ascii="Times New Roman" w:hAnsi="Times New Roman" w:cs="Times New Roman" w:hint="eastAsia"/>
          <w:b/>
        </w:rPr>
        <w:t>电感耦合等离子体发射光谱法</w:t>
      </w:r>
    </w:p>
    <w:p w:rsidR="00BD3349" w:rsidRDefault="00BD3349" w:rsidP="00B63EA1">
      <w:pPr>
        <w:pStyle w:val="p15"/>
        <w:adjustRightInd w:val="0"/>
        <w:snapToGrid w:val="0"/>
        <w:spacing w:beforeLines="40" w:afterLines="40" w:line="360" w:lineRule="auto"/>
        <w:ind w:firstLine="435"/>
        <w:jc w:val="left"/>
        <w:rPr>
          <w:rFonts w:ascii="Times New Roman" w:hAnsi="Times New Roman" w:cs="Times New Roman"/>
        </w:rPr>
      </w:pPr>
      <w:r w:rsidRPr="00BD3349">
        <w:rPr>
          <w:rFonts w:ascii="Times New Roman" w:hAnsi="Times New Roman" w:cs="Times New Roman" w:hint="eastAsia"/>
          <w:kern w:val="2"/>
        </w:rPr>
        <w:t>方法主要考察酸度的影响、</w:t>
      </w:r>
      <w:r>
        <w:rPr>
          <w:rFonts w:ascii="Times New Roman" w:hAnsi="Times New Roman" w:cs="Times New Roman" w:hint="eastAsia"/>
          <w:kern w:val="2"/>
        </w:rPr>
        <w:t>分析谱线的干扰和波长的选择、</w:t>
      </w:r>
      <w:r w:rsidR="00395C9D">
        <w:rPr>
          <w:rFonts w:ascii="Times New Roman" w:hAnsi="Times New Roman" w:cs="Times New Roman" w:hint="eastAsia"/>
          <w:kern w:val="2"/>
        </w:rPr>
        <w:t>射频功率的选择、等离子气流量的选择、观测高度的选择、</w:t>
      </w:r>
      <w:r w:rsidR="00395C9D">
        <w:rPr>
          <w:rFonts w:ascii="Times New Roman" w:hAnsi="Times New Roman" w:cs="Times New Roman" w:hint="eastAsia"/>
        </w:rPr>
        <w:t>加标回收率试验、检测下限、方法精密度试验。经过精密度与准确度数据统计，最终确定测定方法。</w:t>
      </w:r>
    </w:p>
    <w:p w:rsidR="00764601" w:rsidRPr="00BD3349" w:rsidRDefault="00764601" w:rsidP="00B63EA1">
      <w:pPr>
        <w:pStyle w:val="p15"/>
        <w:adjustRightInd w:val="0"/>
        <w:snapToGrid w:val="0"/>
        <w:spacing w:beforeLines="40" w:afterLines="40" w:line="360" w:lineRule="auto"/>
        <w:ind w:firstLine="0"/>
        <w:jc w:val="left"/>
        <w:rPr>
          <w:rFonts w:ascii="Times New Roman" w:hAnsi="Times New Roman" w:cs="Times New Roman"/>
          <w:b/>
        </w:rPr>
      </w:pPr>
      <w:r w:rsidRPr="00764601">
        <w:rPr>
          <w:rFonts w:ascii="黑体" w:eastAsia="黑体" w:hint="eastAsia"/>
        </w:rPr>
        <w:lastRenderedPageBreak/>
        <w:t>1.</w:t>
      </w:r>
      <w:r w:rsidR="00165B13">
        <w:rPr>
          <w:rFonts w:ascii="黑体" w:eastAsia="黑体" w:hint="eastAsia"/>
        </w:rPr>
        <w:t>6</w:t>
      </w:r>
      <w:r w:rsidRPr="00764601">
        <w:rPr>
          <w:rFonts w:ascii="黑体" w:eastAsia="黑体" w:hint="eastAsia"/>
        </w:rPr>
        <w:t>.</w:t>
      </w:r>
      <w:r>
        <w:rPr>
          <w:rFonts w:ascii="黑体" w:eastAsia="黑体" w:hint="eastAsia"/>
        </w:rPr>
        <w:t>2</w:t>
      </w:r>
      <w:r w:rsidRPr="00BD3349">
        <w:rPr>
          <w:rFonts w:ascii="黑体" w:eastAsia="黑体" w:hint="eastAsia"/>
          <w:b/>
        </w:rPr>
        <w:t>第</w:t>
      </w:r>
      <w:r>
        <w:rPr>
          <w:rFonts w:ascii="黑体" w:eastAsia="黑体" w:hint="eastAsia"/>
          <w:b/>
        </w:rPr>
        <w:t>2</w:t>
      </w:r>
      <w:r w:rsidRPr="00BD3349">
        <w:rPr>
          <w:rFonts w:ascii="黑体" w:eastAsia="黑体" w:hint="eastAsia"/>
          <w:b/>
        </w:rPr>
        <w:t>部分：</w:t>
      </w:r>
      <w:r>
        <w:rPr>
          <w:rFonts w:ascii="Times New Roman" w:hAnsi="Times New Roman" w:cs="Times New Roman" w:hint="eastAsia"/>
          <w:b/>
        </w:rPr>
        <w:t>十五个稀土元素氧化物配分量的</w:t>
      </w:r>
      <w:r w:rsidRPr="00BD3349">
        <w:rPr>
          <w:rFonts w:ascii="Times New Roman" w:hAnsi="Times New Roman" w:cs="Times New Roman" w:hint="eastAsia"/>
          <w:b/>
        </w:rPr>
        <w:t>测定</w:t>
      </w:r>
    </w:p>
    <w:p w:rsidR="00764601" w:rsidRPr="00764601" w:rsidRDefault="00764601" w:rsidP="00B63EA1">
      <w:pPr>
        <w:pStyle w:val="p15"/>
        <w:adjustRightInd w:val="0"/>
        <w:snapToGrid w:val="0"/>
        <w:spacing w:beforeLines="40" w:afterLines="40" w:line="360" w:lineRule="auto"/>
        <w:ind w:firstLine="435"/>
        <w:jc w:val="left"/>
        <w:rPr>
          <w:rFonts w:ascii="Times New Roman" w:hAnsi="Times New Roman" w:cs="Times New Roman"/>
        </w:rPr>
      </w:pPr>
      <w:r w:rsidRPr="00BD3349">
        <w:rPr>
          <w:rFonts w:ascii="Times New Roman" w:hAnsi="Times New Roman" w:cs="Times New Roman" w:hint="eastAsia"/>
          <w:kern w:val="2"/>
        </w:rPr>
        <w:t>方法主要考察酸度的影响、</w:t>
      </w:r>
      <w:r>
        <w:rPr>
          <w:rFonts w:ascii="Times New Roman" w:hAnsi="Times New Roman" w:cs="Times New Roman" w:hint="eastAsia"/>
          <w:kern w:val="2"/>
        </w:rPr>
        <w:t>分析谱线的干扰和波长的选择、射频功率的选择、等离子气流量的选择、观测高度的选择、进样浓度对测定结果的影响、</w:t>
      </w:r>
      <w:r>
        <w:rPr>
          <w:rFonts w:ascii="Times New Roman" w:hAnsi="Times New Roman" w:cs="Times New Roman" w:hint="eastAsia"/>
        </w:rPr>
        <w:t>加标回收率试验、检测下限、方法精密度试验。经过精密度与准确度数据统计，最终确定测定方法。</w:t>
      </w:r>
    </w:p>
    <w:p w:rsidR="00A246AF" w:rsidRPr="001F15E1" w:rsidRDefault="00ED5B32" w:rsidP="00B63EA1">
      <w:pPr>
        <w:pStyle w:val="p15"/>
        <w:adjustRightInd w:val="0"/>
        <w:snapToGrid w:val="0"/>
        <w:spacing w:beforeLines="40" w:afterLines="40" w:line="360" w:lineRule="auto"/>
        <w:ind w:firstLine="0"/>
        <w:jc w:val="left"/>
        <w:rPr>
          <w:rFonts w:ascii="黑体" w:eastAsia="黑体"/>
        </w:rPr>
      </w:pPr>
      <w:r w:rsidRPr="001F15E1">
        <w:rPr>
          <w:rFonts w:ascii="黑体" w:eastAsia="黑体" w:hint="eastAsia"/>
        </w:rPr>
        <w:t>1.</w:t>
      </w:r>
      <w:r w:rsidR="00165B13">
        <w:rPr>
          <w:rFonts w:ascii="黑体" w:eastAsia="黑体" w:hint="eastAsia"/>
        </w:rPr>
        <w:t>7</w:t>
      </w:r>
      <w:r w:rsidRPr="001F15E1">
        <w:rPr>
          <w:rFonts w:ascii="黑体" w:eastAsia="黑体" w:hint="eastAsia"/>
        </w:rPr>
        <w:t xml:space="preserve">  验证实验与数据分析</w:t>
      </w:r>
    </w:p>
    <w:p w:rsidR="00A246AF" w:rsidRDefault="00ED5B32">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认真听取验证单位的意见，分析每一方法第一验证单位及第二验证单位与起草单位的数据，将数据汇总到数据汇总表中（具体数据</w:t>
      </w:r>
      <w:proofErr w:type="gramStart"/>
      <w:r>
        <w:rPr>
          <w:rFonts w:ascii="Times New Roman" w:hAnsi="Times New Roman" w:cs="Times New Roman"/>
          <w:szCs w:val="21"/>
        </w:rPr>
        <w:t>见数据</w:t>
      </w:r>
      <w:proofErr w:type="gramEnd"/>
      <w:r>
        <w:rPr>
          <w:rFonts w:ascii="Times New Roman" w:hAnsi="Times New Roman" w:cs="Times New Roman"/>
          <w:szCs w:val="21"/>
        </w:rPr>
        <w:t>汇总表）。通过比对，表明每一方法都是准确可靠的。</w:t>
      </w:r>
    </w:p>
    <w:p w:rsidR="00B63EA1" w:rsidRPr="00B63EA1" w:rsidRDefault="00ED5B32" w:rsidP="00B63EA1">
      <w:pPr>
        <w:pStyle w:val="p15"/>
        <w:adjustRightInd w:val="0"/>
        <w:snapToGrid w:val="0"/>
        <w:spacing w:beforeLines="40" w:afterLines="40" w:line="360" w:lineRule="auto"/>
        <w:ind w:firstLine="0"/>
        <w:jc w:val="left"/>
        <w:rPr>
          <w:rFonts w:ascii="黑体" w:eastAsia="黑体" w:hint="eastAsia"/>
        </w:rPr>
      </w:pPr>
      <w:r>
        <w:rPr>
          <w:rFonts w:ascii="黑体" w:eastAsia="黑体" w:hint="eastAsia"/>
        </w:rPr>
        <w:t>1.</w:t>
      </w:r>
      <w:r w:rsidR="00165B13">
        <w:rPr>
          <w:rFonts w:ascii="黑体" w:eastAsia="黑体" w:hint="eastAsia"/>
        </w:rPr>
        <w:t>8</w:t>
      </w:r>
      <w:r>
        <w:rPr>
          <w:rFonts w:ascii="黑体" w:eastAsia="黑体" w:hint="eastAsia"/>
        </w:rPr>
        <w:t xml:space="preserve">  反馈意见分析</w:t>
      </w:r>
    </w:p>
    <w:p w:rsidR="00A246AF" w:rsidRDefault="00ED5B32" w:rsidP="00B63EA1">
      <w:pPr>
        <w:widowControl/>
        <w:adjustRightInd w:val="0"/>
        <w:snapToGrid w:val="0"/>
        <w:spacing w:line="360" w:lineRule="auto"/>
        <w:ind w:firstLineChars="200" w:firstLine="420"/>
        <w:rPr>
          <w:rFonts w:ascii="Times New Roman" w:hAnsi="Times New Roman" w:cs="Times New Roman"/>
          <w:color w:val="FF0000"/>
        </w:rPr>
      </w:pPr>
      <w:r>
        <w:rPr>
          <w:rFonts w:ascii="Times New Roman" w:hAnsi="Times New Roman" w:cs="Times New Roman"/>
          <w:szCs w:val="21"/>
        </w:rPr>
        <w:t>在本标准起草和编制过程中，起草单位同国内多家稀土生产、应用企业进行了紧密的合作，在验证单位的大力配合下对方法进行了验证，将存在问题及时沟通并改进，顺利完成了方法的试验报告，形成了预审稿。</w:t>
      </w:r>
    </w:p>
    <w:p w:rsidR="00A246AF" w:rsidRDefault="00ED5B32" w:rsidP="00B63EA1">
      <w:pPr>
        <w:widowControl/>
        <w:adjustRightInd w:val="0"/>
        <w:snapToGrid w:val="0"/>
        <w:spacing w:beforeLines="50" w:afterLines="50" w:line="360" w:lineRule="auto"/>
        <w:rPr>
          <w:rFonts w:ascii="黑体" w:eastAsia="黑体" w:cs="宋体"/>
          <w:kern w:val="0"/>
          <w:sz w:val="24"/>
          <w:szCs w:val="24"/>
        </w:rPr>
      </w:pPr>
      <w:r>
        <w:rPr>
          <w:rFonts w:ascii="黑体" w:eastAsia="黑体" w:cs="宋体" w:hint="eastAsia"/>
          <w:kern w:val="0"/>
          <w:sz w:val="24"/>
          <w:szCs w:val="24"/>
        </w:rPr>
        <w:t>二、标准编制原则</w:t>
      </w:r>
    </w:p>
    <w:p w:rsidR="00A246AF" w:rsidRDefault="00ED5B32">
      <w:pPr>
        <w:widowControl/>
        <w:adjustRightInd w:val="0"/>
        <w:snapToGrid w:val="0"/>
        <w:spacing w:line="360" w:lineRule="auto"/>
        <w:jc w:val="left"/>
        <w:rPr>
          <w:rFonts w:ascii="Times New Roman" w:hAnsi="Times New Roman" w:cs="Times New Roman"/>
          <w:kern w:val="0"/>
          <w:szCs w:val="21"/>
        </w:rPr>
      </w:pPr>
      <w:r>
        <w:rPr>
          <w:rFonts w:ascii="黑体" w:eastAsia="黑体" w:hAnsi="黑体" w:hint="eastAsia"/>
          <w:kern w:val="0"/>
          <w:szCs w:val="21"/>
        </w:rPr>
        <w:t xml:space="preserve">2.1  </w:t>
      </w:r>
      <w:r>
        <w:rPr>
          <w:rFonts w:ascii="Times New Roman" w:hAnsi="Times New Roman" w:cs="Times New Roman"/>
          <w:kern w:val="0"/>
          <w:szCs w:val="21"/>
        </w:rPr>
        <w:t>标准的格式严格按照</w:t>
      </w:r>
      <w:r>
        <w:rPr>
          <w:rFonts w:ascii="Times New Roman" w:hAnsi="Times New Roman" w:cs="Times New Roman"/>
          <w:kern w:val="0"/>
          <w:szCs w:val="21"/>
        </w:rPr>
        <w:t>GB/T 1.1-2009</w:t>
      </w:r>
      <w:r>
        <w:rPr>
          <w:rFonts w:ascii="Times New Roman" w:hAnsi="Times New Roman" w:cs="Times New Roman"/>
          <w:kern w:val="0"/>
          <w:szCs w:val="21"/>
        </w:rPr>
        <w:t>《标准化工作导则第</w:t>
      </w:r>
      <w:r>
        <w:rPr>
          <w:rFonts w:ascii="Times New Roman" w:hAnsi="Times New Roman" w:cs="Times New Roman"/>
          <w:kern w:val="0"/>
          <w:szCs w:val="21"/>
        </w:rPr>
        <w:t>1</w:t>
      </w:r>
      <w:r>
        <w:rPr>
          <w:rFonts w:ascii="Times New Roman" w:hAnsi="Times New Roman" w:cs="Times New Roman"/>
          <w:kern w:val="0"/>
          <w:szCs w:val="21"/>
        </w:rPr>
        <w:t>部分：标准的结构和编写》的规定进行。</w:t>
      </w:r>
    </w:p>
    <w:p w:rsidR="00A246AF" w:rsidRDefault="00ED5B32">
      <w:pPr>
        <w:widowControl/>
        <w:adjustRightInd w:val="0"/>
        <w:snapToGrid w:val="0"/>
        <w:spacing w:line="360" w:lineRule="auto"/>
        <w:jc w:val="left"/>
        <w:rPr>
          <w:rFonts w:ascii="Times New Roman" w:hAnsi="Times New Roman" w:cs="Times New Roman"/>
          <w:szCs w:val="21"/>
        </w:rPr>
      </w:pPr>
      <w:r>
        <w:rPr>
          <w:rFonts w:ascii="黑体" w:eastAsia="黑体" w:hAnsi="黑体" w:hint="eastAsia"/>
          <w:kern w:val="0"/>
          <w:szCs w:val="21"/>
        </w:rPr>
        <w:t xml:space="preserve">2.2  </w:t>
      </w:r>
      <w:r>
        <w:rPr>
          <w:rFonts w:ascii="Times New Roman" w:hAnsi="Times New Roman" w:cs="Times New Roman" w:hint="eastAsia"/>
          <w:szCs w:val="21"/>
        </w:rPr>
        <w:t>根据测定元素的不同，最终确定各元素测定方法的允许差。</w:t>
      </w:r>
    </w:p>
    <w:p w:rsidR="00A246AF" w:rsidRDefault="00ED5B32">
      <w:pPr>
        <w:widowControl/>
        <w:adjustRightInd w:val="0"/>
        <w:snapToGrid w:val="0"/>
        <w:spacing w:line="360" w:lineRule="auto"/>
        <w:jc w:val="left"/>
        <w:rPr>
          <w:rFonts w:ascii="Times New Roman" w:hAnsi="Times New Roman" w:cs="Times New Roman"/>
          <w:kern w:val="0"/>
          <w:szCs w:val="21"/>
        </w:rPr>
      </w:pPr>
      <w:r>
        <w:rPr>
          <w:rFonts w:ascii="黑体" w:eastAsia="黑体" w:hAnsi="黑体" w:hint="eastAsia"/>
          <w:kern w:val="0"/>
          <w:szCs w:val="21"/>
        </w:rPr>
        <w:t xml:space="preserve">2.3  </w:t>
      </w:r>
      <w:r>
        <w:rPr>
          <w:rFonts w:ascii="Times New Roman" w:hAnsi="Times New Roman" w:cs="Times New Roman" w:hint="eastAsia"/>
          <w:kern w:val="0"/>
          <w:szCs w:val="21"/>
        </w:rPr>
        <w:t>根据目前</w:t>
      </w:r>
      <w:r w:rsidR="00395C9D">
        <w:rPr>
          <w:rFonts w:ascii="Times New Roman" w:hAnsi="Times New Roman" w:cs="Times New Roman" w:hint="eastAsia"/>
          <w:kern w:val="0"/>
          <w:szCs w:val="21"/>
        </w:rPr>
        <w:t>钕铁硼废料</w:t>
      </w:r>
      <w:r>
        <w:rPr>
          <w:rFonts w:ascii="Times New Roman" w:hAnsi="Times New Roman" w:cs="Times New Roman" w:hint="eastAsia"/>
          <w:kern w:val="0"/>
          <w:szCs w:val="21"/>
        </w:rPr>
        <w:t>的生产、应用和贸易要求确定分析方法及测定范围</w:t>
      </w:r>
      <w:r>
        <w:rPr>
          <w:rFonts w:ascii="Times New Roman" w:hAnsi="Times New Roman" w:cs="Times New Roman"/>
          <w:kern w:val="0"/>
          <w:szCs w:val="21"/>
        </w:rPr>
        <w:t>。</w:t>
      </w:r>
    </w:p>
    <w:p w:rsidR="00A246AF" w:rsidRDefault="00ED5B32" w:rsidP="00B63EA1">
      <w:pPr>
        <w:widowControl/>
        <w:adjustRightInd w:val="0"/>
        <w:snapToGrid w:val="0"/>
        <w:spacing w:beforeLines="50" w:afterLines="50" w:line="360" w:lineRule="auto"/>
        <w:rPr>
          <w:rFonts w:ascii="黑体" w:eastAsia="黑体" w:cs="宋体"/>
          <w:kern w:val="0"/>
          <w:sz w:val="24"/>
          <w:szCs w:val="24"/>
        </w:rPr>
      </w:pPr>
      <w:r w:rsidRPr="001F15E1">
        <w:rPr>
          <w:rFonts w:ascii="黑体" w:eastAsia="黑体" w:cs="宋体" w:hint="eastAsia"/>
          <w:kern w:val="0"/>
          <w:sz w:val="24"/>
          <w:szCs w:val="24"/>
        </w:rPr>
        <w:t>三、标准</w:t>
      </w:r>
      <w:r w:rsidR="00205055">
        <w:rPr>
          <w:rFonts w:ascii="黑体" w:eastAsia="黑体" w:cs="宋体" w:hint="eastAsia"/>
          <w:kern w:val="0"/>
          <w:sz w:val="24"/>
          <w:szCs w:val="24"/>
        </w:rPr>
        <w:t>主要技术内容</w:t>
      </w:r>
    </w:p>
    <w:p w:rsidR="0054590C" w:rsidRPr="0054590C" w:rsidRDefault="00205055" w:rsidP="00B63EA1">
      <w:pPr>
        <w:pStyle w:val="p15"/>
        <w:adjustRightInd w:val="0"/>
        <w:snapToGrid w:val="0"/>
        <w:spacing w:beforeLines="40" w:afterLines="40" w:line="360" w:lineRule="auto"/>
        <w:ind w:firstLine="0"/>
        <w:jc w:val="left"/>
        <w:rPr>
          <w:rFonts w:ascii="Times New Roman" w:hAnsi="Times New Roman" w:cs="Times New Roman"/>
          <w:b/>
        </w:rPr>
      </w:pPr>
      <w:r w:rsidRPr="001F15E1">
        <w:rPr>
          <w:rFonts w:ascii="黑体" w:eastAsia="黑体" w:hAnsi="黑体" w:hint="eastAsia"/>
          <w:bCs/>
        </w:rPr>
        <w:t>3.1</w:t>
      </w:r>
      <w:r w:rsidR="0054590C" w:rsidRPr="0054590C">
        <w:rPr>
          <w:rFonts w:ascii="黑体" w:eastAsia="黑体" w:hint="eastAsia"/>
        </w:rPr>
        <w:t>第1部分：</w:t>
      </w:r>
      <w:r w:rsidR="0054590C" w:rsidRPr="0054590C">
        <w:rPr>
          <w:rFonts w:ascii="Times New Roman" w:hAnsi="Times New Roman" w:cs="Times New Roman" w:hint="eastAsia"/>
        </w:rPr>
        <w:t>稀土氧化物总量的测定</w:t>
      </w:r>
    </w:p>
    <w:p w:rsidR="00205055" w:rsidRDefault="0054590C" w:rsidP="00B63EA1">
      <w:pPr>
        <w:widowControl/>
        <w:adjustRightInd w:val="0"/>
        <w:snapToGrid w:val="0"/>
        <w:spacing w:beforeLines="50" w:afterLines="50" w:line="360" w:lineRule="auto"/>
        <w:rPr>
          <w:rFonts w:ascii="宋体" w:hAnsi="宋体"/>
        </w:rPr>
      </w:pPr>
      <w:r w:rsidRPr="001F15E1">
        <w:rPr>
          <w:rFonts w:ascii="黑体" w:eastAsia="黑体" w:hAnsi="黑体" w:hint="eastAsia"/>
          <w:bCs/>
          <w:szCs w:val="21"/>
        </w:rPr>
        <w:t>3.1</w:t>
      </w:r>
      <w:r>
        <w:rPr>
          <w:rFonts w:ascii="黑体" w:eastAsia="黑体" w:hAnsi="黑体" w:hint="eastAsia"/>
          <w:bCs/>
          <w:szCs w:val="21"/>
        </w:rPr>
        <w:t>.1</w:t>
      </w:r>
      <w:r w:rsidR="00205055">
        <w:rPr>
          <w:rFonts w:ascii="宋体" w:hAnsi="宋体" w:hint="eastAsia"/>
        </w:rPr>
        <w:t>主要</w:t>
      </w:r>
      <w:r w:rsidR="00D10848">
        <w:rPr>
          <w:rFonts w:ascii="宋体" w:hAnsi="宋体" w:hint="eastAsia"/>
        </w:rPr>
        <w:t>技术</w:t>
      </w:r>
      <w:r w:rsidR="00205055">
        <w:rPr>
          <w:rFonts w:ascii="宋体" w:hAnsi="宋体" w:hint="eastAsia"/>
        </w:rPr>
        <w:t>变化</w:t>
      </w:r>
      <w:r>
        <w:rPr>
          <w:rFonts w:ascii="宋体" w:hAnsi="宋体" w:hint="eastAsia"/>
        </w:rPr>
        <w:t>：</w:t>
      </w:r>
    </w:p>
    <w:p w:rsidR="00205055" w:rsidRPr="00EE7F29" w:rsidRDefault="00205055" w:rsidP="00205055">
      <w:pPr>
        <w:spacing w:line="360" w:lineRule="auto"/>
        <w:ind w:firstLineChars="200" w:firstLine="420"/>
        <w:rPr>
          <w:rFonts w:ascii="宋体" w:hAnsi="宋体"/>
        </w:rPr>
      </w:pPr>
      <w:r w:rsidRPr="00EE7F29">
        <w:rPr>
          <w:rFonts w:ascii="宋体" w:hAnsi="宋体"/>
        </w:rPr>
        <w:t>——</w:t>
      </w:r>
      <w:r w:rsidRPr="00EE7F29">
        <w:rPr>
          <w:rFonts w:ascii="宋体" w:hAnsi="宋体" w:hint="eastAsia"/>
        </w:rPr>
        <w:t>增加了方法2 电感耦合等离子体发射光谱法；</w:t>
      </w:r>
    </w:p>
    <w:p w:rsidR="00205055" w:rsidRPr="00EE7F29" w:rsidRDefault="00205055" w:rsidP="00205055">
      <w:pPr>
        <w:spacing w:line="360" w:lineRule="auto"/>
        <w:ind w:firstLineChars="200" w:firstLine="420"/>
        <w:rPr>
          <w:rFonts w:ascii="宋体" w:hAnsi="宋体"/>
        </w:rPr>
      </w:pPr>
      <w:r w:rsidRPr="00EE7F29">
        <w:rPr>
          <w:rFonts w:ascii="宋体" w:hAnsi="宋体"/>
        </w:rPr>
        <w:t>——</w:t>
      </w:r>
      <w:r w:rsidRPr="00EE7F29">
        <w:rPr>
          <w:rFonts w:ascii="宋体" w:hAnsi="宋体" w:hint="eastAsia"/>
        </w:rPr>
        <w:t>调整</w:t>
      </w:r>
      <w:proofErr w:type="gramStart"/>
      <w:r w:rsidRPr="00EE7F29">
        <w:rPr>
          <w:rFonts w:ascii="宋体" w:hAnsi="宋体" w:hint="eastAsia"/>
        </w:rPr>
        <w:t>了草</w:t>
      </w:r>
      <w:proofErr w:type="gramEnd"/>
      <w:r w:rsidRPr="00EE7F29">
        <w:rPr>
          <w:rFonts w:ascii="宋体" w:hAnsi="宋体" w:hint="eastAsia"/>
        </w:rPr>
        <w:t>酸沉淀稀土的pH范围，由pH=2调整为pH 1.5</w:t>
      </w:r>
      <w:r w:rsidRPr="00EE7F29">
        <w:rPr>
          <w:rFonts w:hAnsi="宋体"/>
          <w:bCs/>
          <w:szCs w:val="21"/>
        </w:rPr>
        <w:t>～</w:t>
      </w:r>
      <w:r w:rsidRPr="00EE7F29">
        <w:rPr>
          <w:rFonts w:ascii="宋体" w:hAnsi="宋体" w:hint="eastAsia"/>
        </w:rPr>
        <w:t>2.0；</w:t>
      </w:r>
      <w:r w:rsidRPr="00EE7F29">
        <w:rPr>
          <w:rFonts w:ascii="宋体" w:hAnsi="宋体"/>
        </w:rPr>
        <w:t xml:space="preserve"> </w:t>
      </w:r>
    </w:p>
    <w:p w:rsidR="00205055" w:rsidRPr="00EE7F29" w:rsidRDefault="00205055" w:rsidP="00205055">
      <w:pPr>
        <w:spacing w:line="360" w:lineRule="auto"/>
        <w:ind w:firstLineChars="200" w:firstLine="420"/>
        <w:rPr>
          <w:rFonts w:ascii="宋体" w:hAnsi="宋体"/>
        </w:rPr>
      </w:pPr>
      <w:r w:rsidRPr="00EE7F29">
        <w:rPr>
          <w:rFonts w:ascii="宋体" w:hAnsi="宋体"/>
        </w:rPr>
        <w:t>——</w:t>
      </w:r>
      <w:r w:rsidRPr="00EE7F29">
        <w:rPr>
          <w:rFonts w:ascii="宋体" w:hAnsi="宋体" w:hint="eastAsia"/>
        </w:rPr>
        <w:t xml:space="preserve">修改了试样的分类，将干燥粉料和炉渣料、块片料合并，增加了预处理要求； </w:t>
      </w:r>
    </w:p>
    <w:p w:rsidR="00205055" w:rsidRPr="00EE7F29" w:rsidRDefault="00205055" w:rsidP="00205055">
      <w:pPr>
        <w:spacing w:line="360" w:lineRule="auto"/>
        <w:ind w:firstLineChars="200" w:firstLine="420"/>
        <w:rPr>
          <w:rFonts w:ascii="宋体" w:hAnsi="宋体"/>
        </w:rPr>
      </w:pPr>
      <w:r w:rsidRPr="00EE7F29">
        <w:rPr>
          <w:rFonts w:ascii="宋体" w:hAnsi="宋体"/>
        </w:rPr>
        <w:t>——</w:t>
      </w:r>
      <w:r w:rsidRPr="00EE7F29">
        <w:rPr>
          <w:rFonts w:ascii="宋体" w:hAnsi="宋体" w:hint="eastAsia"/>
        </w:rPr>
        <w:t>修改了油泥料、潮湿粉料的预处理，由“</w:t>
      </w:r>
      <w:r w:rsidRPr="00EE7F29">
        <w:rPr>
          <w:rFonts w:ascii="宋体" w:hAnsi="宋体"/>
        </w:rPr>
        <w:t>称取</w:t>
      </w:r>
      <w:r w:rsidRPr="00EE7F29">
        <w:rPr>
          <w:rFonts w:ascii="宋体" w:hAnsi="宋体" w:hint="eastAsia"/>
        </w:rPr>
        <w:t>30</w:t>
      </w:r>
      <w:r w:rsidRPr="00EE7F29">
        <w:rPr>
          <w:rFonts w:ascii="宋体" w:hAnsi="宋体"/>
        </w:rPr>
        <w:t>g左右试样于100mL瓷蒸发皿中，</w:t>
      </w:r>
      <w:r w:rsidRPr="00EE7F29">
        <w:rPr>
          <w:rFonts w:ascii="宋体" w:hAnsi="宋体" w:hint="eastAsia"/>
        </w:rPr>
        <w:t>低温加热至干燥，烧尽试料表面油分及水分，冷却，</w:t>
      </w:r>
      <w:r w:rsidRPr="00EE7F29">
        <w:rPr>
          <w:rFonts w:ascii="宋体" w:hAnsi="宋体"/>
        </w:rPr>
        <w:t>立即研磨均匀</w:t>
      </w:r>
      <w:r w:rsidRPr="00EE7F29">
        <w:rPr>
          <w:rFonts w:ascii="宋体" w:hAnsi="宋体" w:hint="eastAsia"/>
        </w:rPr>
        <w:t>”修改为“</w:t>
      </w:r>
      <w:r w:rsidRPr="00EE7F29">
        <w:rPr>
          <w:rFonts w:ascii="宋体" w:hAnsi="宋体"/>
        </w:rPr>
        <w:t>称取50g左右试样于100mL瓷蒸发皿中，在300～400℃电热板上加热灼烧0.5小时，冷却，立即研磨均匀</w:t>
      </w:r>
      <w:r>
        <w:rPr>
          <w:rFonts w:ascii="宋体" w:hAnsi="宋体" w:hint="eastAsia"/>
        </w:rPr>
        <w:t>；</w:t>
      </w:r>
    </w:p>
    <w:p w:rsidR="00205055" w:rsidRPr="00EE7F29" w:rsidRDefault="00205055" w:rsidP="00205055">
      <w:pPr>
        <w:spacing w:line="360" w:lineRule="auto"/>
        <w:ind w:firstLineChars="200" w:firstLine="420"/>
        <w:rPr>
          <w:rFonts w:ascii="宋体" w:hAnsi="宋体"/>
        </w:rPr>
      </w:pPr>
      <w:r w:rsidRPr="00EE7F29">
        <w:rPr>
          <w:rFonts w:ascii="宋体" w:hAnsi="宋体"/>
        </w:rPr>
        <w:t>——</w:t>
      </w:r>
      <w:r w:rsidRPr="00EE7F29">
        <w:rPr>
          <w:rFonts w:ascii="宋体" w:hAnsi="宋体" w:hint="eastAsia"/>
        </w:rPr>
        <w:t>统一钕铁硼废料的称样量，删除了原油泥料、潮湿粉料的称样量</w:t>
      </w:r>
      <w:r>
        <w:rPr>
          <w:rFonts w:ascii="宋体" w:hAnsi="宋体" w:hint="eastAsia"/>
        </w:rPr>
        <w:t>；</w:t>
      </w:r>
      <w:r w:rsidRPr="00EE7F29">
        <w:rPr>
          <w:rFonts w:ascii="宋体" w:hAnsi="宋体" w:hint="eastAsia"/>
        </w:rPr>
        <w:t xml:space="preserve"> </w:t>
      </w:r>
    </w:p>
    <w:p w:rsidR="00205055" w:rsidRPr="00EE7F29" w:rsidRDefault="00205055" w:rsidP="00205055">
      <w:pPr>
        <w:spacing w:line="360" w:lineRule="auto"/>
        <w:ind w:firstLineChars="200" w:firstLine="420"/>
        <w:rPr>
          <w:rFonts w:ascii="黑体" w:eastAsia="黑体" w:hAnsi="宋体"/>
          <w:bCs/>
          <w:szCs w:val="21"/>
        </w:rPr>
      </w:pPr>
      <w:r w:rsidRPr="00EE7F29">
        <w:rPr>
          <w:rFonts w:ascii="宋体" w:hAnsi="宋体"/>
        </w:rPr>
        <w:t>——</w:t>
      </w:r>
      <w:r w:rsidRPr="00EE7F29">
        <w:rPr>
          <w:rFonts w:ascii="宋体" w:hAnsi="宋体" w:hint="eastAsia"/>
        </w:rPr>
        <w:t>删除炉渣料的溶解处理，合并到块片料、干燥粉料溶解处理。</w:t>
      </w:r>
    </w:p>
    <w:p w:rsidR="00A246AF" w:rsidRDefault="00ED5B32" w:rsidP="00B63EA1">
      <w:pPr>
        <w:widowControl/>
        <w:spacing w:afterLines="50" w:line="360" w:lineRule="auto"/>
        <w:rPr>
          <w:rFonts w:ascii="黑体" w:eastAsia="黑体" w:cs="宋体"/>
          <w:kern w:val="0"/>
          <w:szCs w:val="21"/>
        </w:rPr>
      </w:pPr>
      <w:r w:rsidRPr="001F15E1">
        <w:rPr>
          <w:rFonts w:ascii="黑体" w:eastAsia="黑体" w:cs="宋体" w:hint="eastAsia"/>
          <w:kern w:val="0"/>
          <w:szCs w:val="21"/>
        </w:rPr>
        <w:t>3.1.</w:t>
      </w:r>
      <w:r w:rsidR="0054590C">
        <w:rPr>
          <w:rFonts w:ascii="黑体" w:eastAsia="黑体" w:cs="宋体" w:hint="eastAsia"/>
          <w:kern w:val="0"/>
          <w:szCs w:val="21"/>
        </w:rPr>
        <w:t>2</w:t>
      </w:r>
      <w:r w:rsidRPr="001F15E1">
        <w:rPr>
          <w:rFonts w:ascii="黑体" w:eastAsia="黑体" w:cs="宋体" w:hint="eastAsia"/>
          <w:kern w:val="0"/>
          <w:szCs w:val="21"/>
        </w:rPr>
        <w:t xml:space="preserve">  </w:t>
      </w:r>
      <w:r w:rsidR="00205055">
        <w:rPr>
          <w:rFonts w:ascii="黑体" w:eastAsia="黑体" w:cs="宋体" w:hint="eastAsia"/>
          <w:kern w:val="0"/>
          <w:szCs w:val="21"/>
        </w:rPr>
        <w:t>方法1 重量法</w:t>
      </w:r>
    </w:p>
    <w:p w:rsidR="00205055" w:rsidRDefault="00205055" w:rsidP="00B63EA1">
      <w:pPr>
        <w:widowControl/>
        <w:spacing w:afterLines="50" w:line="360" w:lineRule="auto"/>
        <w:rPr>
          <w:rFonts w:ascii="黑体" w:eastAsia="黑体" w:cs="宋体"/>
          <w:kern w:val="0"/>
          <w:szCs w:val="21"/>
        </w:rPr>
      </w:pPr>
      <w:r w:rsidRPr="001F15E1">
        <w:rPr>
          <w:rFonts w:ascii="黑体" w:eastAsia="黑体" w:cs="宋体" w:hint="eastAsia"/>
          <w:kern w:val="0"/>
          <w:szCs w:val="21"/>
        </w:rPr>
        <w:t>3.1.</w:t>
      </w:r>
      <w:r w:rsidR="007B02EA">
        <w:rPr>
          <w:rFonts w:ascii="黑体" w:eastAsia="黑体" w:cs="宋体" w:hint="eastAsia"/>
          <w:kern w:val="0"/>
          <w:szCs w:val="21"/>
        </w:rPr>
        <w:t>2</w:t>
      </w:r>
      <w:r>
        <w:rPr>
          <w:rFonts w:ascii="黑体" w:eastAsia="黑体" w:cs="宋体" w:hint="eastAsia"/>
          <w:kern w:val="0"/>
          <w:szCs w:val="21"/>
        </w:rPr>
        <w:t>.1 范围</w:t>
      </w:r>
    </w:p>
    <w:p w:rsidR="00205055" w:rsidRPr="0054590C" w:rsidRDefault="0054590C" w:rsidP="007B02EA">
      <w:pPr>
        <w:pStyle w:val="3"/>
        <w:spacing w:line="360" w:lineRule="auto"/>
        <w:ind w:firstLineChars="0" w:firstLine="0"/>
        <w:rPr>
          <w:color w:val="000000"/>
        </w:rPr>
      </w:pPr>
      <w:r w:rsidRPr="00EE7F29">
        <w:rPr>
          <w:rFonts w:ascii="宋体" w:hAnsi="宋体" w:hint="eastAsia"/>
          <w:bCs/>
          <w:color w:val="auto"/>
        </w:rPr>
        <w:t>方法1测定范围：5%-70%</w:t>
      </w:r>
      <w:r w:rsidR="007B02EA">
        <w:rPr>
          <w:rFonts w:ascii="宋体" w:hAnsi="宋体" w:hint="eastAsia"/>
          <w:bCs/>
          <w:color w:val="auto"/>
        </w:rPr>
        <w:t>。</w:t>
      </w:r>
      <w:r w:rsidR="007B02EA" w:rsidRPr="0054590C">
        <w:rPr>
          <w:color w:val="000000"/>
        </w:rPr>
        <w:t xml:space="preserve"> </w:t>
      </w:r>
    </w:p>
    <w:p w:rsidR="00A246AF" w:rsidRDefault="00ED5B32" w:rsidP="00B63EA1">
      <w:pPr>
        <w:widowControl/>
        <w:spacing w:beforeLines="50" w:afterLines="50" w:line="360" w:lineRule="auto"/>
        <w:rPr>
          <w:rFonts w:ascii="黑体" w:eastAsia="黑体" w:cs="宋体"/>
          <w:kern w:val="0"/>
          <w:szCs w:val="21"/>
        </w:rPr>
      </w:pPr>
      <w:r>
        <w:rPr>
          <w:rFonts w:ascii="黑体" w:eastAsia="黑体" w:cs="宋体" w:hint="eastAsia"/>
          <w:kern w:val="0"/>
          <w:szCs w:val="21"/>
        </w:rPr>
        <w:lastRenderedPageBreak/>
        <w:t>3.1.</w:t>
      </w:r>
      <w:r w:rsidR="007B02EA">
        <w:rPr>
          <w:rFonts w:ascii="黑体" w:eastAsia="黑体" w:cs="宋体" w:hint="eastAsia"/>
          <w:kern w:val="0"/>
          <w:szCs w:val="21"/>
        </w:rPr>
        <w:t>2</w:t>
      </w:r>
      <w:r>
        <w:rPr>
          <w:rFonts w:ascii="黑体" w:eastAsia="黑体" w:cs="宋体" w:hint="eastAsia"/>
          <w:kern w:val="0"/>
          <w:szCs w:val="21"/>
        </w:rPr>
        <w:t>.</w:t>
      </w:r>
      <w:r w:rsidR="0054590C">
        <w:rPr>
          <w:rFonts w:ascii="黑体" w:eastAsia="黑体" w:cs="宋体" w:hint="eastAsia"/>
          <w:kern w:val="0"/>
          <w:szCs w:val="21"/>
        </w:rPr>
        <w:t>2</w:t>
      </w:r>
      <w:r>
        <w:rPr>
          <w:rFonts w:ascii="黑体" w:eastAsia="黑体" w:cs="宋体" w:hint="eastAsia"/>
          <w:kern w:val="0"/>
          <w:szCs w:val="21"/>
        </w:rPr>
        <w:t xml:space="preserve">  </w:t>
      </w:r>
      <w:r w:rsidR="0054590C">
        <w:rPr>
          <w:rFonts w:ascii="黑体" w:eastAsia="黑体" w:cs="宋体" w:hint="eastAsia"/>
          <w:kern w:val="0"/>
          <w:szCs w:val="21"/>
        </w:rPr>
        <w:t>方法</w:t>
      </w:r>
      <w:r>
        <w:rPr>
          <w:rFonts w:ascii="黑体" w:eastAsia="黑体" w:cs="宋体" w:hint="eastAsia"/>
          <w:kern w:val="0"/>
          <w:szCs w:val="21"/>
        </w:rPr>
        <w:t>原理</w:t>
      </w:r>
    </w:p>
    <w:p w:rsidR="0054590C" w:rsidRPr="00EE7F29" w:rsidRDefault="0054590C" w:rsidP="0054590C">
      <w:pPr>
        <w:tabs>
          <w:tab w:val="left" w:pos="615"/>
        </w:tabs>
        <w:ind w:firstLineChars="200" w:firstLine="420"/>
        <w:rPr>
          <w:rFonts w:ascii="宋体" w:hAnsi="宋体"/>
        </w:rPr>
      </w:pPr>
      <w:r w:rsidRPr="00EE7F29">
        <w:rPr>
          <w:rFonts w:ascii="宋体" w:hAnsi="宋体" w:hint="eastAsia"/>
        </w:rPr>
        <w:t>试样用酸分解，在p</w:t>
      </w:r>
      <w:r w:rsidRPr="00EE7F29">
        <w:rPr>
          <w:rFonts w:ascii="宋体" w:hAnsi="宋体"/>
        </w:rPr>
        <w:t>H</w:t>
      </w:r>
      <w:r w:rsidRPr="00EE7F29">
        <w:rPr>
          <w:rFonts w:ascii="宋体" w:hAnsi="宋体" w:hint="eastAsia"/>
        </w:rPr>
        <w:t>=1.5</w:t>
      </w:r>
      <w:r w:rsidRPr="00EE7F29">
        <w:rPr>
          <w:rFonts w:hAnsi="宋体"/>
          <w:bCs/>
          <w:szCs w:val="21"/>
        </w:rPr>
        <w:t>～</w:t>
      </w:r>
      <w:r w:rsidRPr="00EE7F29">
        <w:rPr>
          <w:rFonts w:ascii="宋体" w:hAnsi="宋体" w:hint="eastAsia"/>
        </w:rPr>
        <w:t>2.0的条件下用草酸沉淀稀土预分</w:t>
      </w:r>
      <w:proofErr w:type="gramStart"/>
      <w:r w:rsidRPr="00EE7F29">
        <w:rPr>
          <w:rFonts w:ascii="宋体" w:hAnsi="宋体" w:hint="eastAsia"/>
        </w:rPr>
        <w:t>离大量</w:t>
      </w:r>
      <w:proofErr w:type="gramEnd"/>
      <w:r w:rsidRPr="00EE7F29">
        <w:rPr>
          <w:rFonts w:ascii="宋体" w:hAnsi="宋体" w:hint="eastAsia"/>
        </w:rPr>
        <w:t>的铁，于</w:t>
      </w:r>
      <w:smartTag w:uri="urn:schemas-microsoft-com:office:smarttags" w:element="chmetcnv">
        <w:smartTagPr>
          <w:attr w:name="UnitName" w:val="℃"/>
          <w:attr w:name="SourceValue" w:val="950"/>
          <w:attr w:name="HasSpace" w:val="False"/>
          <w:attr w:name="Negative" w:val="False"/>
          <w:attr w:name="NumberType" w:val="1"/>
          <w:attr w:name="TCSC" w:val="0"/>
        </w:smartTagPr>
        <w:r w:rsidRPr="00EE7F29">
          <w:rPr>
            <w:rFonts w:ascii="宋体" w:hAnsi="宋体" w:hint="eastAsia"/>
          </w:rPr>
          <w:t>950</w:t>
        </w:r>
        <w:r w:rsidRPr="00EE7F29">
          <w:rPr>
            <w:rFonts w:ascii="宋体" w:hAnsi="宋体" w:hint="eastAsia"/>
            <w:bCs/>
          </w:rPr>
          <w:t>℃</w:t>
        </w:r>
      </w:smartTag>
      <w:r w:rsidRPr="00EE7F29">
        <w:rPr>
          <w:rFonts w:ascii="宋体" w:hAnsi="宋体" w:hint="eastAsia"/>
        </w:rPr>
        <w:t>将沉淀灼烧成氧化物。再用酸分解稀土氧化物，经氨水沉淀稀土，分离钙镁。在p</w:t>
      </w:r>
      <w:r w:rsidRPr="00EE7F29">
        <w:rPr>
          <w:rFonts w:ascii="宋体" w:hAnsi="宋体"/>
        </w:rPr>
        <w:t>H</w:t>
      </w:r>
      <w:r w:rsidRPr="00EE7F29">
        <w:rPr>
          <w:rFonts w:ascii="宋体" w:hAnsi="宋体" w:hint="eastAsia"/>
        </w:rPr>
        <w:t>=1.5</w:t>
      </w:r>
      <w:r w:rsidRPr="00EE7F29">
        <w:rPr>
          <w:rFonts w:hAnsi="宋体"/>
          <w:bCs/>
          <w:szCs w:val="21"/>
        </w:rPr>
        <w:t>～</w:t>
      </w:r>
      <w:r w:rsidRPr="00EE7F29">
        <w:rPr>
          <w:rFonts w:ascii="宋体" w:hAnsi="宋体" w:hint="eastAsia"/>
        </w:rPr>
        <w:t>2.0的条件下用草酸沉淀分离剩余少量的铁、铝等。灰化后于</w:t>
      </w:r>
      <w:smartTag w:uri="urn:schemas-microsoft-com:office:smarttags" w:element="chmetcnv">
        <w:smartTagPr>
          <w:attr w:name="UnitName" w:val="℃"/>
          <w:attr w:name="SourceValue" w:val="950"/>
          <w:attr w:name="HasSpace" w:val="False"/>
          <w:attr w:name="Negative" w:val="False"/>
          <w:attr w:name="NumberType" w:val="1"/>
          <w:attr w:name="TCSC" w:val="0"/>
        </w:smartTagPr>
        <w:r w:rsidRPr="00EE7F29">
          <w:rPr>
            <w:rFonts w:ascii="宋体" w:hAnsi="宋体" w:hint="eastAsia"/>
          </w:rPr>
          <w:t>950</w:t>
        </w:r>
        <w:r w:rsidRPr="00EE7F29">
          <w:rPr>
            <w:rFonts w:ascii="宋体" w:hAnsi="宋体" w:hint="eastAsia"/>
            <w:bCs/>
          </w:rPr>
          <w:t>℃</w:t>
        </w:r>
      </w:smartTag>
      <w:r w:rsidR="00B63EA1">
        <w:rPr>
          <w:rFonts w:ascii="宋体" w:hAnsi="宋体" w:hint="eastAsia"/>
        </w:rPr>
        <w:t>将沉淀灼烧成氧化物，称其质量。计</w:t>
      </w:r>
      <w:r w:rsidRPr="00EE7F29">
        <w:rPr>
          <w:rFonts w:ascii="宋体" w:hAnsi="宋体" w:hint="eastAsia"/>
        </w:rPr>
        <w:t>算稀土氧化物总量。</w:t>
      </w:r>
    </w:p>
    <w:p w:rsidR="00A246AF" w:rsidRPr="0054590C" w:rsidRDefault="00ED5B32" w:rsidP="00B63EA1">
      <w:pPr>
        <w:widowControl/>
        <w:spacing w:beforeLines="50" w:afterLines="50" w:line="360" w:lineRule="auto"/>
        <w:rPr>
          <w:rFonts w:ascii="Times New Roman" w:hAnsi="Times New Roman" w:cs="Times New Roman"/>
          <w:szCs w:val="21"/>
        </w:rPr>
      </w:pPr>
      <w:r>
        <w:rPr>
          <w:rFonts w:ascii="黑体" w:eastAsia="黑体" w:cs="宋体" w:hint="eastAsia"/>
          <w:kern w:val="0"/>
          <w:szCs w:val="21"/>
        </w:rPr>
        <w:t>3.1.</w:t>
      </w:r>
      <w:r w:rsidR="007B02EA">
        <w:rPr>
          <w:rFonts w:ascii="黑体" w:eastAsia="黑体" w:cs="宋体" w:hint="eastAsia"/>
          <w:kern w:val="0"/>
          <w:szCs w:val="21"/>
        </w:rPr>
        <w:t>2</w:t>
      </w:r>
      <w:r>
        <w:rPr>
          <w:rFonts w:ascii="黑体" w:eastAsia="黑体" w:cs="宋体" w:hint="eastAsia"/>
          <w:kern w:val="0"/>
          <w:szCs w:val="21"/>
        </w:rPr>
        <w:t>.</w:t>
      </w:r>
      <w:r w:rsidR="0054590C">
        <w:rPr>
          <w:rFonts w:ascii="黑体" w:eastAsia="黑体" w:cs="宋体" w:hint="eastAsia"/>
          <w:kern w:val="0"/>
          <w:szCs w:val="21"/>
        </w:rPr>
        <w:t>3</w:t>
      </w:r>
      <w:r>
        <w:rPr>
          <w:rFonts w:ascii="黑体" w:eastAsia="黑体" w:cs="宋体" w:hint="eastAsia"/>
          <w:kern w:val="0"/>
          <w:szCs w:val="21"/>
        </w:rPr>
        <w:t xml:space="preserve">  条件实验</w:t>
      </w:r>
    </w:p>
    <w:p w:rsidR="00A246AF" w:rsidRPr="001F15E1" w:rsidRDefault="00ED5B32">
      <w:pPr>
        <w:widowControl/>
        <w:adjustRightInd w:val="0"/>
        <w:snapToGrid w:val="0"/>
        <w:spacing w:line="360" w:lineRule="auto"/>
        <w:rPr>
          <w:rFonts w:ascii="Times New Roman" w:hAnsi="Times New Roman" w:cs="Times New Roman"/>
          <w:szCs w:val="21"/>
        </w:rPr>
      </w:pPr>
      <w:r w:rsidRPr="0054590C">
        <w:rPr>
          <w:rFonts w:ascii="黑体" w:eastAsia="黑体" w:cs="宋体" w:hint="eastAsia"/>
          <w:kern w:val="0"/>
          <w:szCs w:val="21"/>
        </w:rPr>
        <w:t>3.1.</w:t>
      </w:r>
      <w:r w:rsidR="007B02EA">
        <w:rPr>
          <w:rFonts w:ascii="黑体" w:eastAsia="黑体" w:cs="宋体" w:hint="eastAsia"/>
          <w:kern w:val="0"/>
          <w:szCs w:val="21"/>
        </w:rPr>
        <w:t>2</w:t>
      </w:r>
      <w:r w:rsidRPr="0054590C">
        <w:rPr>
          <w:rFonts w:ascii="黑体" w:eastAsia="黑体" w:cs="宋体" w:hint="eastAsia"/>
          <w:kern w:val="0"/>
          <w:szCs w:val="21"/>
        </w:rPr>
        <w:t>.</w:t>
      </w:r>
      <w:r w:rsidR="0054590C" w:rsidRPr="0054590C">
        <w:rPr>
          <w:rFonts w:ascii="黑体" w:eastAsia="黑体" w:cs="宋体" w:hint="eastAsia"/>
          <w:kern w:val="0"/>
          <w:szCs w:val="21"/>
        </w:rPr>
        <w:t>3</w:t>
      </w:r>
      <w:r w:rsidRPr="0054590C">
        <w:rPr>
          <w:rFonts w:ascii="黑体" w:eastAsia="黑体" w:cs="宋体" w:hint="eastAsia"/>
          <w:kern w:val="0"/>
          <w:szCs w:val="21"/>
        </w:rPr>
        <w:t xml:space="preserve">.1  </w:t>
      </w:r>
      <w:r w:rsidR="0054590C" w:rsidRPr="0054590C">
        <w:rPr>
          <w:rFonts w:ascii="Times New Roman" w:hAnsi="Times New Roman" w:cs="Times New Roman"/>
          <w:szCs w:val="21"/>
        </w:rPr>
        <w:t>样品的制备试验</w:t>
      </w:r>
    </w:p>
    <w:p w:rsidR="0054590C" w:rsidRDefault="0054590C" w:rsidP="0054590C">
      <w:pPr>
        <w:widowControl/>
        <w:adjustRightInd w:val="0"/>
        <w:snapToGrid w:val="0"/>
        <w:spacing w:line="360" w:lineRule="auto"/>
        <w:rPr>
          <w:rFonts w:ascii="Times New Roman" w:hAnsi="Times New Roman" w:cs="Times New Roman"/>
          <w:szCs w:val="21"/>
        </w:rPr>
      </w:pPr>
      <w:r w:rsidRPr="0054590C">
        <w:rPr>
          <w:rFonts w:ascii="黑体" w:eastAsia="黑体" w:cs="宋体" w:hint="eastAsia"/>
          <w:kern w:val="0"/>
          <w:szCs w:val="21"/>
        </w:rPr>
        <w:t>3.1.</w:t>
      </w:r>
      <w:r w:rsidR="007B02EA">
        <w:rPr>
          <w:rFonts w:ascii="黑体" w:eastAsia="黑体" w:cs="宋体" w:hint="eastAsia"/>
          <w:kern w:val="0"/>
          <w:szCs w:val="21"/>
        </w:rPr>
        <w:t>2</w:t>
      </w:r>
      <w:r w:rsidRPr="0054590C">
        <w:rPr>
          <w:rFonts w:ascii="黑体" w:eastAsia="黑体" w:cs="宋体" w:hint="eastAsia"/>
          <w:kern w:val="0"/>
          <w:szCs w:val="21"/>
        </w:rPr>
        <w:t>.3.</w:t>
      </w:r>
      <w:r>
        <w:rPr>
          <w:rFonts w:ascii="黑体" w:eastAsia="黑体" w:cs="宋体" w:hint="eastAsia"/>
          <w:kern w:val="0"/>
          <w:szCs w:val="21"/>
        </w:rPr>
        <w:t>2</w:t>
      </w:r>
      <w:r w:rsidRPr="0054590C">
        <w:rPr>
          <w:rFonts w:ascii="黑体" w:eastAsia="黑体" w:cs="宋体" w:hint="eastAsia"/>
          <w:kern w:val="0"/>
          <w:szCs w:val="21"/>
        </w:rPr>
        <w:t xml:space="preserve">  </w:t>
      </w:r>
      <w:r>
        <w:rPr>
          <w:rFonts w:ascii="Times New Roman" w:hAnsi="Times New Roman" w:cs="Times New Roman" w:hint="eastAsia"/>
          <w:szCs w:val="21"/>
        </w:rPr>
        <w:t>样品溶解酸试剂的选择</w:t>
      </w:r>
    </w:p>
    <w:p w:rsidR="0054590C" w:rsidRDefault="0054590C" w:rsidP="0054590C">
      <w:pPr>
        <w:widowControl/>
        <w:adjustRightInd w:val="0"/>
        <w:snapToGrid w:val="0"/>
        <w:spacing w:line="360" w:lineRule="auto"/>
        <w:rPr>
          <w:rFonts w:ascii="Times New Roman" w:hAnsi="Times New Roman" w:cs="Times New Roman"/>
          <w:szCs w:val="21"/>
        </w:rPr>
      </w:pPr>
      <w:r w:rsidRPr="0054590C">
        <w:rPr>
          <w:rFonts w:ascii="黑体" w:eastAsia="黑体" w:cs="宋体" w:hint="eastAsia"/>
          <w:kern w:val="0"/>
          <w:szCs w:val="21"/>
        </w:rPr>
        <w:t>3.1.</w:t>
      </w:r>
      <w:r w:rsidR="007B02EA">
        <w:rPr>
          <w:rFonts w:ascii="黑体" w:eastAsia="黑体" w:cs="宋体" w:hint="eastAsia"/>
          <w:kern w:val="0"/>
          <w:szCs w:val="21"/>
        </w:rPr>
        <w:t>2</w:t>
      </w:r>
      <w:r w:rsidRPr="0054590C">
        <w:rPr>
          <w:rFonts w:ascii="黑体" w:eastAsia="黑体" w:cs="宋体" w:hint="eastAsia"/>
          <w:kern w:val="0"/>
          <w:szCs w:val="21"/>
        </w:rPr>
        <w:t>.3.</w:t>
      </w:r>
      <w:r>
        <w:rPr>
          <w:rFonts w:ascii="黑体" w:eastAsia="黑体" w:cs="宋体" w:hint="eastAsia"/>
          <w:kern w:val="0"/>
          <w:szCs w:val="21"/>
        </w:rPr>
        <w:t>3</w:t>
      </w:r>
      <w:r w:rsidRPr="0054590C">
        <w:rPr>
          <w:rFonts w:ascii="黑体" w:eastAsia="黑体" w:cs="宋体" w:hint="eastAsia"/>
          <w:kern w:val="0"/>
          <w:szCs w:val="21"/>
        </w:rPr>
        <w:t xml:space="preserve">  </w:t>
      </w:r>
      <w:r>
        <w:rPr>
          <w:rFonts w:ascii="Times New Roman" w:hAnsi="Times New Roman" w:cs="Times New Roman" w:hint="eastAsia"/>
          <w:szCs w:val="21"/>
        </w:rPr>
        <w:t>草酸用量的选择</w:t>
      </w:r>
    </w:p>
    <w:p w:rsidR="0054590C" w:rsidRDefault="0054590C" w:rsidP="0054590C">
      <w:pPr>
        <w:widowControl/>
        <w:adjustRightInd w:val="0"/>
        <w:snapToGrid w:val="0"/>
        <w:spacing w:line="360" w:lineRule="auto"/>
        <w:rPr>
          <w:rFonts w:ascii="Times New Roman" w:hAnsi="Times New Roman" w:cs="Times New Roman"/>
          <w:szCs w:val="21"/>
        </w:rPr>
      </w:pPr>
      <w:r w:rsidRPr="0054590C">
        <w:rPr>
          <w:rFonts w:ascii="黑体" w:eastAsia="黑体" w:cs="宋体" w:hint="eastAsia"/>
          <w:kern w:val="0"/>
          <w:szCs w:val="21"/>
        </w:rPr>
        <w:t>3.1.</w:t>
      </w:r>
      <w:r w:rsidR="007B02EA">
        <w:rPr>
          <w:rFonts w:ascii="黑体" w:eastAsia="黑体" w:cs="宋体" w:hint="eastAsia"/>
          <w:kern w:val="0"/>
          <w:szCs w:val="21"/>
        </w:rPr>
        <w:t>2</w:t>
      </w:r>
      <w:r w:rsidRPr="0054590C">
        <w:rPr>
          <w:rFonts w:ascii="黑体" w:eastAsia="黑体" w:cs="宋体" w:hint="eastAsia"/>
          <w:kern w:val="0"/>
          <w:szCs w:val="21"/>
        </w:rPr>
        <w:t>.3.</w:t>
      </w:r>
      <w:r>
        <w:rPr>
          <w:rFonts w:ascii="黑体" w:eastAsia="黑体" w:cs="宋体" w:hint="eastAsia"/>
          <w:kern w:val="0"/>
          <w:szCs w:val="21"/>
        </w:rPr>
        <w:t>4</w:t>
      </w:r>
      <w:r w:rsidRPr="0054590C">
        <w:rPr>
          <w:rFonts w:ascii="黑体" w:eastAsia="黑体" w:cs="宋体" w:hint="eastAsia"/>
          <w:kern w:val="0"/>
          <w:szCs w:val="21"/>
        </w:rPr>
        <w:t xml:space="preserve">  </w:t>
      </w:r>
      <w:r>
        <w:rPr>
          <w:rFonts w:ascii="Times New Roman" w:hAnsi="Times New Roman" w:cs="Times New Roman" w:hint="eastAsia"/>
          <w:szCs w:val="21"/>
        </w:rPr>
        <w:t>氨水用量的选择</w:t>
      </w:r>
    </w:p>
    <w:p w:rsidR="0054590C" w:rsidRDefault="0054590C" w:rsidP="0054590C">
      <w:pPr>
        <w:widowControl/>
        <w:adjustRightInd w:val="0"/>
        <w:snapToGrid w:val="0"/>
        <w:spacing w:line="360" w:lineRule="auto"/>
        <w:rPr>
          <w:rFonts w:ascii="Times New Roman" w:hAnsi="Times New Roman" w:cs="Times New Roman"/>
          <w:szCs w:val="21"/>
        </w:rPr>
      </w:pPr>
      <w:r w:rsidRPr="0054590C">
        <w:rPr>
          <w:rFonts w:ascii="黑体" w:eastAsia="黑体" w:cs="宋体" w:hint="eastAsia"/>
          <w:kern w:val="0"/>
          <w:szCs w:val="21"/>
        </w:rPr>
        <w:t>3.1.</w:t>
      </w:r>
      <w:r w:rsidR="007B02EA">
        <w:rPr>
          <w:rFonts w:ascii="黑体" w:eastAsia="黑体" w:cs="宋体" w:hint="eastAsia"/>
          <w:kern w:val="0"/>
          <w:szCs w:val="21"/>
        </w:rPr>
        <w:t>2</w:t>
      </w:r>
      <w:r w:rsidRPr="0054590C">
        <w:rPr>
          <w:rFonts w:ascii="黑体" w:eastAsia="黑体" w:cs="宋体" w:hint="eastAsia"/>
          <w:kern w:val="0"/>
          <w:szCs w:val="21"/>
        </w:rPr>
        <w:t>.3.</w:t>
      </w:r>
      <w:r>
        <w:rPr>
          <w:rFonts w:ascii="黑体" w:eastAsia="黑体" w:cs="宋体" w:hint="eastAsia"/>
          <w:kern w:val="0"/>
          <w:szCs w:val="21"/>
        </w:rPr>
        <w:t>5</w:t>
      </w:r>
      <w:r w:rsidRPr="0054590C">
        <w:rPr>
          <w:rFonts w:ascii="黑体" w:eastAsia="黑体" w:cs="宋体" w:hint="eastAsia"/>
          <w:kern w:val="0"/>
          <w:szCs w:val="21"/>
        </w:rPr>
        <w:t xml:space="preserve">  </w:t>
      </w:r>
      <w:r>
        <w:rPr>
          <w:rFonts w:ascii="Times New Roman" w:hAnsi="Times New Roman" w:cs="Times New Roman" w:hint="eastAsia"/>
          <w:szCs w:val="21"/>
        </w:rPr>
        <w:t>酸度对结果的影响</w:t>
      </w:r>
    </w:p>
    <w:p w:rsidR="0054590C" w:rsidRDefault="0054590C" w:rsidP="0054590C">
      <w:pPr>
        <w:widowControl/>
        <w:adjustRightInd w:val="0"/>
        <w:snapToGrid w:val="0"/>
        <w:spacing w:line="360" w:lineRule="auto"/>
        <w:rPr>
          <w:rFonts w:ascii="Times New Roman" w:hAnsi="Times New Roman" w:cs="Times New Roman"/>
          <w:szCs w:val="21"/>
        </w:rPr>
      </w:pPr>
      <w:r w:rsidRPr="0054590C">
        <w:rPr>
          <w:rFonts w:ascii="黑体" w:eastAsia="黑体" w:cs="宋体" w:hint="eastAsia"/>
          <w:kern w:val="0"/>
          <w:szCs w:val="21"/>
        </w:rPr>
        <w:t>3.1.</w:t>
      </w:r>
      <w:r w:rsidR="007B02EA">
        <w:rPr>
          <w:rFonts w:ascii="黑体" w:eastAsia="黑体" w:cs="宋体" w:hint="eastAsia"/>
          <w:kern w:val="0"/>
          <w:szCs w:val="21"/>
        </w:rPr>
        <w:t>2</w:t>
      </w:r>
      <w:r w:rsidRPr="0054590C">
        <w:rPr>
          <w:rFonts w:ascii="黑体" w:eastAsia="黑体" w:cs="宋体" w:hint="eastAsia"/>
          <w:kern w:val="0"/>
          <w:szCs w:val="21"/>
        </w:rPr>
        <w:t>.3.</w:t>
      </w:r>
      <w:r>
        <w:rPr>
          <w:rFonts w:ascii="黑体" w:eastAsia="黑体" w:cs="宋体" w:hint="eastAsia"/>
          <w:kern w:val="0"/>
          <w:szCs w:val="21"/>
        </w:rPr>
        <w:t>6</w:t>
      </w:r>
      <w:r w:rsidRPr="0054590C">
        <w:rPr>
          <w:rFonts w:ascii="黑体" w:eastAsia="黑体" w:cs="宋体" w:hint="eastAsia"/>
          <w:kern w:val="0"/>
          <w:szCs w:val="21"/>
        </w:rPr>
        <w:t xml:space="preserve">  </w:t>
      </w:r>
      <w:r>
        <w:rPr>
          <w:rFonts w:ascii="Times New Roman" w:hAnsi="Times New Roman" w:cs="Times New Roman" w:hint="eastAsia"/>
          <w:szCs w:val="21"/>
        </w:rPr>
        <w:t>加标回收率试验</w:t>
      </w:r>
    </w:p>
    <w:p w:rsidR="0054590C" w:rsidRDefault="0054590C" w:rsidP="0054590C">
      <w:pPr>
        <w:widowControl/>
        <w:adjustRightInd w:val="0"/>
        <w:snapToGrid w:val="0"/>
        <w:spacing w:line="360" w:lineRule="auto"/>
        <w:rPr>
          <w:rFonts w:ascii="Times New Roman" w:hAnsi="Times New Roman" w:cs="Times New Roman"/>
          <w:szCs w:val="21"/>
        </w:rPr>
      </w:pPr>
      <w:r w:rsidRPr="0054590C">
        <w:rPr>
          <w:rFonts w:ascii="黑体" w:eastAsia="黑体" w:cs="宋体" w:hint="eastAsia"/>
          <w:kern w:val="0"/>
          <w:szCs w:val="21"/>
        </w:rPr>
        <w:t>3.1.</w:t>
      </w:r>
      <w:r w:rsidR="007B02EA">
        <w:rPr>
          <w:rFonts w:ascii="黑体" w:eastAsia="黑体" w:cs="宋体" w:hint="eastAsia"/>
          <w:kern w:val="0"/>
          <w:szCs w:val="21"/>
        </w:rPr>
        <w:t>2</w:t>
      </w:r>
      <w:r w:rsidRPr="0054590C">
        <w:rPr>
          <w:rFonts w:ascii="黑体" w:eastAsia="黑体" w:cs="宋体" w:hint="eastAsia"/>
          <w:kern w:val="0"/>
          <w:szCs w:val="21"/>
        </w:rPr>
        <w:t>.3.</w:t>
      </w:r>
      <w:r>
        <w:rPr>
          <w:rFonts w:ascii="黑体" w:eastAsia="黑体" w:cs="宋体" w:hint="eastAsia"/>
          <w:kern w:val="0"/>
          <w:szCs w:val="21"/>
        </w:rPr>
        <w:t>7</w:t>
      </w:r>
      <w:r w:rsidRPr="0054590C">
        <w:rPr>
          <w:rFonts w:ascii="黑体" w:eastAsia="黑体" w:cs="宋体" w:hint="eastAsia"/>
          <w:kern w:val="0"/>
          <w:szCs w:val="21"/>
        </w:rPr>
        <w:t xml:space="preserve">  </w:t>
      </w:r>
      <w:r>
        <w:rPr>
          <w:rFonts w:ascii="Times New Roman" w:hAnsi="Times New Roman" w:cs="Times New Roman" w:hint="eastAsia"/>
          <w:szCs w:val="21"/>
        </w:rPr>
        <w:t>精密度试验</w:t>
      </w:r>
    </w:p>
    <w:p w:rsidR="0054590C" w:rsidRDefault="0054590C" w:rsidP="0054590C">
      <w:pPr>
        <w:widowControl/>
        <w:adjustRightInd w:val="0"/>
        <w:snapToGrid w:val="0"/>
        <w:spacing w:line="360" w:lineRule="auto"/>
        <w:rPr>
          <w:rFonts w:ascii="Times New Roman" w:hAnsi="Times New Roman" w:cs="Times New Roman"/>
          <w:szCs w:val="21"/>
        </w:rPr>
      </w:pPr>
      <w:r w:rsidRPr="0054590C">
        <w:rPr>
          <w:rFonts w:ascii="黑体" w:eastAsia="黑体" w:cs="宋体" w:hint="eastAsia"/>
          <w:kern w:val="0"/>
          <w:szCs w:val="21"/>
        </w:rPr>
        <w:t>3.1.</w:t>
      </w:r>
      <w:r w:rsidR="007B02EA">
        <w:rPr>
          <w:rFonts w:ascii="黑体" w:eastAsia="黑体" w:cs="宋体" w:hint="eastAsia"/>
          <w:kern w:val="0"/>
          <w:szCs w:val="21"/>
        </w:rPr>
        <w:t>2</w:t>
      </w:r>
      <w:r w:rsidRPr="0054590C">
        <w:rPr>
          <w:rFonts w:ascii="黑体" w:eastAsia="黑体" w:cs="宋体" w:hint="eastAsia"/>
          <w:kern w:val="0"/>
          <w:szCs w:val="21"/>
        </w:rPr>
        <w:t>.3.</w:t>
      </w:r>
      <w:r>
        <w:rPr>
          <w:rFonts w:ascii="黑体" w:eastAsia="黑体" w:cs="宋体" w:hint="eastAsia"/>
          <w:kern w:val="0"/>
          <w:szCs w:val="21"/>
        </w:rPr>
        <w:t>8</w:t>
      </w:r>
      <w:r w:rsidRPr="0054590C">
        <w:rPr>
          <w:rFonts w:ascii="黑体" w:eastAsia="黑体" w:cs="宋体" w:hint="eastAsia"/>
          <w:kern w:val="0"/>
          <w:szCs w:val="21"/>
        </w:rPr>
        <w:t xml:space="preserve">  </w:t>
      </w:r>
      <w:r>
        <w:rPr>
          <w:rFonts w:ascii="Times New Roman" w:hAnsi="Times New Roman" w:cs="Times New Roman" w:hint="eastAsia"/>
          <w:szCs w:val="21"/>
        </w:rPr>
        <w:t>残渣溶解补充试验</w:t>
      </w:r>
    </w:p>
    <w:p w:rsidR="009E2C34" w:rsidRPr="009E2C34" w:rsidRDefault="009E2C34" w:rsidP="00B63EA1">
      <w:pPr>
        <w:widowControl/>
        <w:spacing w:beforeLines="50" w:afterLines="50" w:line="360" w:lineRule="auto"/>
        <w:rPr>
          <w:rFonts w:ascii="黑体" w:eastAsia="黑体" w:cs="宋体"/>
          <w:kern w:val="0"/>
          <w:szCs w:val="21"/>
        </w:rPr>
      </w:pPr>
      <w:r>
        <w:rPr>
          <w:rFonts w:ascii="黑体" w:eastAsia="黑体" w:cs="宋体" w:hint="eastAsia"/>
          <w:kern w:val="0"/>
          <w:szCs w:val="21"/>
        </w:rPr>
        <w:t>3.1.2.4  试验结论</w:t>
      </w:r>
    </w:p>
    <w:p w:rsidR="009E2C34" w:rsidRPr="009E2C34" w:rsidRDefault="009E2C34" w:rsidP="009E2C34">
      <w:pPr>
        <w:spacing w:line="360" w:lineRule="auto"/>
        <w:rPr>
          <w:rFonts w:ascii="Times New Roman" w:hAnsi="Times New Roman" w:cs="Times New Roman"/>
          <w:szCs w:val="21"/>
        </w:rPr>
      </w:pPr>
      <w:r w:rsidRPr="009E2C34">
        <w:rPr>
          <w:rFonts w:ascii="Times New Roman" w:hAnsi="Times New Roman" w:cs="Times New Roman"/>
          <w:szCs w:val="21"/>
        </w:rPr>
        <w:t>通过条件试验，得出以下结论</w:t>
      </w:r>
      <w:r w:rsidRPr="009E2C34">
        <w:rPr>
          <w:rFonts w:ascii="Times New Roman" w:hAnsi="Times New Roman" w:cs="Times New Roman" w:hint="eastAsia"/>
          <w:szCs w:val="21"/>
        </w:rPr>
        <w:t>：</w:t>
      </w:r>
    </w:p>
    <w:p w:rsidR="009E2C34" w:rsidRPr="00DC715C" w:rsidRDefault="009E2C34" w:rsidP="009E2C34">
      <w:pPr>
        <w:spacing w:line="360" w:lineRule="auto"/>
        <w:jc w:val="left"/>
        <w:rPr>
          <w:rFonts w:ascii="Times New Roman" w:hAnsi="Times New Roman" w:cs="Times New Roman"/>
          <w:szCs w:val="21"/>
        </w:rPr>
      </w:pPr>
      <w:r w:rsidRPr="00DC715C">
        <w:rPr>
          <w:rFonts w:ascii="Times New Roman" w:hAnsi="Times New Roman" w:cs="Times New Roman"/>
          <w:szCs w:val="21"/>
        </w:rPr>
        <w:t>1</w:t>
      </w:r>
      <w:r>
        <w:rPr>
          <w:rFonts w:ascii="Times New Roman" w:hAnsi="Times New Roman" w:cs="Times New Roman" w:hint="eastAsia"/>
          <w:szCs w:val="21"/>
        </w:rPr>
        <w:t>、</w:t>
      </w:r>
      <w:r w:rsidRPr="00DC715C">
        <w:rPr>
          <w:rFonts w:ascii="Times New Roman" w:hAnsi="Times New Roman" w:cs="Times New Roman"/>
          <w:szCs w:val="21"/>
        </w:rPr>
        <w:t>样品均先灼烧再做稀土总量。</w:t>
      </w:r>
    </w:p>
    <w:p w:rsidR="009E2C34" w:rsidRPr="00DC715C" w:rsidRDefault="009E2C34" w:rsidP="009E2C34">
      <w:pPr>
        <w:spacing w:line="360" w:lineRule="auto"/>
        <w:ind w:left="105" w:hangingChars="50" w:hanging="105"/>
        <w:rPr>
          <w:rFonts w:ascii="Times New Roman" w:hAnsi="Times New Roman" w:cs="Times New Roman"/>
          <w:szCs w:val="21"/>
        </w:rPr>
      </w:pPr>
      <w:r w:rsidRPr="00DC715C">
        <w:rPr>
          <w:rFonts w:ascii="Times New Roman" w:hAnsi="Times New Roman" w:cs="Times New Roman"/>
          <w:szCs w:val="21"/>
        </w:rPr>
        <w:t>2</w:t>
      </w:r>
      <w:r>
        <w:rPr>
          <w:rFonts w:ascii="Times New Roman" w:hAnsi="Times New Roman" w:cs="Times New Roman" w:hint="eastAsia"/>
          <w:szCs w:val="21"/>
        </w:rPr>
        <w:t>、</w:t>
      </w:r>
      <w:r w:rsidRPr="00DC715C">
        <w:rPr>
          <w:rFonts w:ascii="Times New Roman" w:hAnsi="Times New Roman" w:cs="Times New Roman"/>
          <w:szCs w:val="21"/>
        </w:rPr>
        <w:t>酸溶试剂选择盐酸</w:t>
      </w:r>
      <w:r w:rsidRPr="00DC715C">
        <w:rPr>
          <w:rFonts w:ascii="Times New Roman" w:hAnsi="Times New Roman" w:cs="Times New Roman"/>
          <w:szCs w:val="21"/>
        </w:rPr>
        <w:t>+</w:t>
      </w:r>
      <w:r w:rsidRPr="00DC715C">
        <w:rPr>
          <w:rFonts w:ascii="Times New Roman" w:hAnsi="Times New Roman" w:cs="Times New Roman"/>
          <w:szCs w:val="21"/>
        </w:rPr>
        <w:t>硝酸</w:t>
      </w:r>
      <w:r w:rsidRPr="00DC715C">
        <w:rPr>
          <w:rFonts w:ascii="Times New Roman" w:hAnsi="Times New Roman" w:cs="Times New Roman"/>
          <w:szCs w:val="21"/>
        </w:rPr>
        <w:t>+</w:t>
      </w:r>
      <w:r w:rsidRPr="00DC715C">
        <w:rPr>
          <w:rFonts w:ascii="Times New Roman" w:hAnsi="Times New Roman" w:cs="Times New Roman"/>
          <w:szCs w:val="21"/>
        </w:rPr>
        <w:t>双氧水溶解试样。</w:t>
      </w:r>
    </w:p>
    <w:p w:rsidR="009E2C34" w:rsidRPr="00DC715C" w:rsidRDefault="009E2C34" w:rsidP="009E2C34">
      <w:pPr>
        <w:spacing w:line="360" w:lineRule="auto"/>
        <w:rPr>
          <w:rFonts w:ascii="Times New Roman" w:hAnsi="Times New Roman" w:cs="Times New Roman"/>
          <w:szCs w:val="21"/>
        </w:rPr>
      </w:pPr>
      <w:r w:rsidRPr="00DC715C">
        <w:rPr>
          <w:rFonts w:ascii="Times New Roman" w:hAnsi="Times New Roman" w:cs="Times New Roman"/>
          <w:szCs w:val="21"/>
        </w:rPr>
        <w:t>3</w:t>
      </w:r>
      <w:r>
        <w:rPr>
          <w:rFonts w:ascii="Times New Roman" w:hAnsi="Times New Roman" w:cs="Times New Roman" w:hint="eastAsia"/>
          <w:szCs w:val="21"/>
        </w:rPr>
        <w:t>、</w:t>
      </w:r>
      <w:r w:rsidRPr="00DC715C">
        <w:rPr>
          <w:rFonts w:ascii="Times New Roman" w:hAnsi="Times New Roman" w:cs="Times New Roman"/>
          <w:szCs w:val="21"/>
        </w:rPr>
        <w:t>加酸体积选择在</w:t>
      </w:r>
      <w:r w:rsidRPr="00DC715C">
        <w:rPr>
          <w:rFonts w:ascii="Times New Roman" w:hAnsi="Times New Roman" w:cs="Times New Roman"/>
          <w:szCs w:val="21"/>
        </w:rPr>
        <w:t>30mLHC</w:t>
      </w:r>
      <w:r w:rsidRPr="00DC715C">
        <w:rPr>
          <w:rFonts w:ascii="Times New Roman" w:hAnsi="Times New Roman" w:cs="Times New Roman" w:hint="eastAsia"/>
          <w:szCs w:val="21"/>
        </w:rPr>
        <w:t>l</w:t>
      </w:r>
      <w:r w:rsidRPr="00DC715C">
        <w:rPr>
          <w:rFonts w:ascii="Times New Roman" w:hAnsi="Times New Roman" w:cs="Times New Roman"/>
          <w:szCs w:val="21"/>
        </w:rPr>
        <w:t>+10mLHNO3</w:t>
      </w:r>
      <w:r w:rsidRPr="00DC715C">
        <w:rPr>
          <w:rFonts w:ascii="Times New Roman" w:hAnsi="Times New Roman" w:cs="Times New Roman"/>
          <w:szCs w:val="21"/>
        </w:rPr>
        <w:t>的酸</w:t>
      </w:r>
      <w:proofErr w:type="gramStart"/>
      <w:r w:rsidRPr="00DC715C">
        <w:rPr>
          <w:rFonts w:ascii="Times New Roman" w:hAnsi="Times New Roman" w:cs="Times New Roman"/>
          <w:szCs w:val="21"/>
        </w:rPr>
        <w:t>溶条件</w:t>
      </w:r>
      <w:proofErr w:type="gramEnd"/>
      <w:r w:rsidRPr="00DC715C">
        <w:rPr>
          <w:rFonts w:ascii="Times New Roman" w:hAnsi="Times New Roman" w:cs="Times New Roman"/>
          <w:szCs w:val="21"/>
        </w:rPr>
        <w:t>来溶解钕铁硼废料。</w:t>
      </w:r>
    </w:p>
    <w:p w:rsidR="009E2C34" w:rsidRPr="00DC715C" w:rsidRDefault="009E2C34" w:rsidP="009E2C34">
      <w:pPr>
        <w:spacing w:line="360" w:lineRule="auto"/>
        <w:rPr>
          <w:rFonts w:ascii="Times New Roman" w:hAnsi="Times New Roman" w:cs="Times New Roman"/>
          <w:szCs w:val="21"/>
        </w:rPr>
      </w:pPr>
      <w:r w:rsidRPr="00DC715C">
        <w:rPr>
          <w:rFonts w:ascii="Times New Roman" w:hAnsi="Times New Roman" w:cs="Times New Roman"/>
          <w:szCs w:val="21"/>
        </w:rPr>
        <w:t>4</w:t>
      </w:r>
      <w:r>
        <w:rPr>
          <w:rFonts w:ascii="Times New Roman" w:hAnsi="Times New Roman" w:cs="Times New Roman" w:hint="eastAsia"/>
          <w:szCs w:val="21"/>
        </w:rPr>
        <w:t>、</w:t>
      </w:r>
      <w:r w:rsidRPr="00DC715C">
        <w:rPr>
          <w:rFonts w:ascii="Times New Roman" w:hAnsi="Times New Roman" w:cs="Times New Roman"/>
          <w:szCs w:val="21"/>
        </w:rPr>
        <w:t>第一次草酸用量选择草酸用量为</w:t>
      </w:r>
      <w:r w:rsidRPr="00DC715C">
        <w:rPr>
          <w:rFonts w:ascii="Times New Roman" w:hAnsi="Times New Roman" w:cs="Times New Roman"/>
          <w:szCs w:val="21"/>
        </w:rPr>
        <w:t>60mL</w:t>
      </w:r>
      <w:r w:rsidRPr="00DC715C">
        <w:rPr>
          <w:rFonts w:ascii="Times New Roman" w:hAnsi="Times New Roman" w:cs="Times New Roman"/>
          <w:szCs w:val="21"/>
        </w:rPr>
        <w:t>。</w:t>
      </w:r>
    </w:p>
    <w:p w:rsidR="009E2C34" w:rsidRPr="00DC715C" w:rsidRDefault="009E2C34" w:rsidP="009E2C34">
      <w:pPr>
        <w:spacing w:line="360" w:lineRule="auto"/>
        <w:ind w:left="105" w:hangingChars="50" w:hanging="105"/>
        <w:rPr>
          <w:rFonts w:ascii="Times New Roman" w:hAnsi="Times New Roman" w:cs="Times New Roman"/>
          <w:szCs w:val="21"/>
        </w:rPr>
      </w:pPr>
      <w:r w:rsidRPr="00DC715C">
        <w:rPr>
          <w:rFonts w:ascii="Times New Roman" w:hAnsi="Times New Roman" w:cs="Times New Roman"/>
          <w:szCs w:val="21"/>
        </w:rPr>
        <w:t>5</w:t>
      </w:r>
      <w:r>
        <w:rPr>
          <w:rFonts w:ascii="Times New Roman" w:hAnsi="Times New Roman" w:cs="Times New Roman" w:hint="eastAsia"/>
          <w:szCs w:val="21"/>
        </w:rPr>
        <w:t>、</w:t>
      </w:r>
      <w:r w:rsidRPr="00DC715C">
        <w:rPr>
          <w:rFonts w:ascii="Times New Roman" w:hAnsi="Times New Roman" w:cs="Times New Roman"/>
          <w:szCs w:val="21"/>
        </w:rPr>
        <w:t>氨水用量的选择</w:t>
      </w:r>
      <w:r w:rsidRPr="00DC715C">
        <w:rPr>
          <w:rFonts w:ascii="Times New Roman" w:hAnsi="Times New Roman" w:cs="Times New Roman"/>
          <w:szCs w:val="21"/>
        </w:rPr>
        <w:t>20mL</w:t>
      </w:r>
      <w:r w:rsidRPr="00DC715C">
        <w:rPr>
          <w:rFonts w:ascii="Times New Roman" w:hAnsi="Times New Roman" w:cs="Times New Roman" w:hint="eastAsia"/>
          <w:szCs w:val="21"/>
        </w:rPr>
        <w:t>。</w:t>
      </w:r>
    </w:p>
    <w:p w:rsidR="009E2C34" w:rsidRPr="00DC715C" w:rsidRDefault="009E2C34" w:rsidP="009E2C34">
      <w:pPr>
        <w:spacing w:line="360" w:lineRule="auto"/>
        <w:rPr>
          <w:rFonts w:ascii="Times New Roman" w:hAnsi="Times New Roman" w:cs="Times New Roman"/>
          <w:szCs w:val="21"/>
        </w:rPr>
      </w:pPr>
      <w:r w:rsidRPr="00DC715C">
        <w:rPr>
          <w:rFonts w:ascii="Times New Roman" w:hAnsi="Times New Roman" w:cs="Times New Roman"/>
          <w:szCs w:val="21"/>
        </w:rPr>
        <w:t>6</w:t>
      </w:r>
      <w:r>
        <w:rPr>
          <w:rFonts w:ascii="Times New Roman" w:hAnsi="Times New Roman" w:cs="Times New Roman" w:hint="eastAsia"/>
          <w:szCs w:val="21"/>
        </w:rPr>
        <w:t>、</w:t>
      </w:r>
      <w:r w:rsidRPr="00DC715C">
        <w:rPr>
          <w:rFonts w:ascii="Times New Roman" w:hAnsi="Times New Roman" w:cs="Times New Roman"/>
          <w:szCs w:val="21"/>
        </w:rPr>
        <w:t>草酸沉淀的酸度为</w:t>
      </w:r>
      <w:r w:rsidRPr="00DC715C">
        <w:rPr>
          <w:rFonts w:ascii="Times New Roman" w:hAnsi="Times New Roman" w:cs="Times New Roman"/>
          <w:szCs w:val="21"/>
        </w:rPr>
        <w:t>pH 1.5~2.0</w:t>
      </w:r>
      <w:r w:rsidRPr="00DC715C">
        <w:rPr>
          <w:rFonts w:ascii="Times New Roman" w:hAnsi="Times New Roman" w:cs="Times New Roman"/>
          <w:szCs w:val="21"/>
        </w:rPr>
        <w:t>。</w:t>
      </w:r>
    </w:p>
    <w:p w:rsidR="009E2C34" w:rsidRPr="00DC715C" w:rsidRDefault="009E2C34" w:rsidP="009E2C34">
      <w:pPr>
        <w:spacing w:line="360" w:lineRule="auto"/>
        <w:rPr>
          <w:rFonts w:ascii="Times New Roman" w:hAnsi="Times New Roman" w:cs="Times New Roman"/>
          <w:szCs w:val="21"/>
        </w:rPr>
      </w:pPr>
      <w:r w:rsidRPr="00DC715C">
        <w:rPr>
          <w:rFonts w:ascii="Times New Roman" w:hAnsi="Times New Roman" w:cs="Times New Roman"/>
          <w:szCs w:val="21"/>
        </w:rPr>
        <w:t>7</w:t>
      </w:r>
      <w:r>
        <w:rPr>
          <w:rFonts w:ascii="Times New Roman" w:hAnsi="Times New Roman" w:cs="Times New Roman" w:hint="eastAsia"/>
          <w:szCs w:val="21"/>
        </w:rPr>
        <w:t>、</w:t>
      </w:r>
      <w:r w:rsidRPr="00DC715C">
        <w:rPr>
          <w:rFonts w:ascii="Times New Roman" w:hAnsi="Times New Roman" w:cs="Times New Roman"/>
          <w:szCs w:val="21"/>
        </w:rPr>
        <w:t>回收试验</w:t>
      </w:r>
      <w:r w:rsidRPr="00DC715C">
        <w:rPr>
          <w:rFonts w:ascii="Times New Roman" w:hAnsi="Times New Roman" w:cs="Times New Roman" w:hint="eastAsia"/>
          <w:szCs w:val="21"/>
        </w:rPr>
        <w:t>：</w:t>
      </w:r>
      <w:r w:rsidRPr="00DC715C">
        <w:rPr>
          <w:rFonts w:ascii="Times New Roman" w:hAnsi="Times New Roman" w:cs="Times New Roman"/>
          <w:szCs w:val="21"/>
        </w:rPr>
        <w:t>该方法回收率在</w:t>
      </w:r>
      <w:r w:rsidRPr="00DC715C">
        <w:rPr>
          <w:rFonts w:ascii="Times New Roman" w:hAnsi="Times New Roman" w:cs="Times New Roman"/>
          <w:szCs w:val="21"/>
        </w:rPr>
        <w:t>99%~101%</w:t>
      </w:r>
      <w:r w:rsidRPr="00DC715C">
        <w:rPr>
          <w:rFonts w:ascii="Times New Roman" w:hAnsi="Times New Roman" w:cs="Times New Roman"/>
          <w:szCs w:val="21"/>
        </w:rPr>
        <w:t>之间，能够满足试验需要。</w:t>
      </w:r>
    </w:p>
    <w:p w:rsidR="009E2C34" w:rsidRPr="00DC715C" w:rsidRDefault="009E2C34" w:rsidP="009E2C34">
      <w:pPr>
        <w:spacing w:line="360" w:lineRule="auto"/>
        <w:rPr>
          <w:rFonts w:ascii="Times New Roman" w:hAnsi="Times New Roman" w:cs="Times New Roman"/>
          <w:szCs w:val="21"/>
        </w:rPr>
      </w:pPr>
      <w:r w:rsidRPr="00DC715C">
        <w:rPr>
          <w:rFonts w:ascii="Times New Roman" w:hAnsi="Times New Roman" w:cs="Times New Roman"/>
          <w:szCs w:val="21"/>
        </w:rPr>
        <w:t>8</w:t>
      </w:r>
      <w:r>
        <w:rPr>
          <w:rFonts w:ascii="Times New Roman" w:hAnsi="Times New Roman" w:cs="Times New Roman" w:hint="eastAsia"/>
          <w:szCs w:val="21"/>
        </w:rPr>
        <w:t>、</w:t>
      </w:r>
      <w:r w:rsidRPr="00DC715C">
        <w:rPr>
          <w:rFonts w:ascii="Times New Roman" w:hAnsi="Times New Roman" w:cs="Times New Roman"/>
          <w:szCs w:val="21"/>
        </w:rPr>
        <w:t>精密度试验该方法精密度试验</w:t>
      </w:r>
      <w:r w:rsidRPr="00DC715C">
        <w:rPr>
          <w:rFonts w:ascii="Times New Roman" w:hAnsi="Times New Roman" w:cs="Times New Roman"/>
          <w:szCs w:val="21"/>
        </w:rPr>
        <w:t>RSD</w:t>
      </w:r>
      <w:r w:rsidRPr="00DC715C">
        <w:rPr>
          <w:rFonts w:ascii="Times New Roman" w:hAnsi="Times New Roman" w:cs="Times New Roman"/>
          <w:szCs w:val="21"/>
        </w:rPr>
        <w:t>小于</w:t>
      </w:r>
      <w:r w:rsidRPr="00DC715C">
        <w:rPr>
          <w:rFonts w:ascii="Times New Roman" w:hAnsi="Times New Roman" w:cs="Times New Roman"/>
          <w:szCs w:val="21"/>
        </w:rPr>
        <w:t>0.7%</w:t>
      </w:r>
      <w:r w:rsidRPr="00DC715C">
        <w:rPr>
          <w:rFonts w:ascii="Times New Roman" w:hAnsi="Times New Roman" w:cs="Times New Roman"/>
          <w:szCs w:val="21"/>
        </w:rPr>
        <w:t>，结果精密度良好。</w:t>
      </w:r>
    </w:p>
    <w:p w:rsidR="009E2C34" w:rsidRPr="009E2C34" w:rsidRDefault="009E2C34" w:rsidP="009E2C34">
      <w:pPr>
        <w:spacing w:line="360" w:lineRule="auto"/>
        <w:rPr>
          <w:rFonts w:ascii="Times New Roman" w:hAnsi="Times New Roman" w:cs="Times New Roman"/>
          <w:szCs w:val="21"/>
        </w:rPr>
      </w:pPr>
      <w:r w:rsidRPr="00DC715C">
        <w:rPr>
          <w:rFonts w:ascii="Times New Roman" w:hAnsi="Times New Roman" w:cs="Times New Roman" w:hint="eastAsia"/>
          <w:szCs w:val="21"/>
        </w:rPr>
        <w:t>9</w:t>
      </w:r>
      <w:r>
        <w:rPr>
          <w:rFonts w:ascii="Times New Roman" w:hAnsi="Times New Roman" w:cs="Times New Roman" w:hint="eastAsia"/>
          <w:szCs w:val="21"/>
        </w:rPr>
        <w:t>、</w:t>
      </w:r>
      <w:r w:rsidRPr="00DC715C">
        <w:rPr>
          <w:rFonts w:ascii="Times New Roman" w:hAnsi="Times New Roman" w:cs="Times New Roman" w:hint="eastAsia"/>
          <w:szCs w:val="21"/>
        </w:rPr>
        <w:t>酸不溶物采用碱熔融后检测稀土总量补充实验，酸不溶物中稀土含量小于</w:t>
      </w:r>
      <w:r w:rsidRPr="00DC715C">
        <w:rPr>
          <w:rFonts w:ascii="Times New Roman" w:hAnsi="Times New Roman" w:cs="Times New Roman" w:hint="eastAsia"/>
          <w:szCs w:val="21"/>
        </w:rPr>
        <w:t>0.050%</w:t>
      </w:r>
      <w:r w:rsidRPr="00DC715C">
        <w:rPr>
          <w:rFonts w:ascii="Times New Roman" w:hAnsi="Times New Roman" w:cs="Times New Roman" w:hint="eastAsia"/>
          <w:szCs w:val="21"/>
        </w:rPr>
        <w:t>，可以忽略。</w:t>
      </w:r>
    </w:p>
    <w:p w:rsidR="007B02EA" w:rsidRDefault="007B02EA" w:rsidP="00B63EA1">
      <w:pPr>
        <w:widowControl/>
        <w:spacing w:afterLines="50" w:line="360" w:lineRule="auto"/>
        <w:rPr>
          <w:rFonts w:ascii="黑体" w:eastAsia="黑体" w:cs="宋体"/>
          <w:kern w:val="0"/>
          <w:szCs w:val="21"/>
        </w:rPr>
      </w:pPr>
      <w:r w:rsidRPr="001F15E1">
        <w:rPr>
          <w:rFonts w:ascii="黑体" w:eastAsia="黑体" w:cs="宋体" w:hint="eastAsia"/>
          <w:kern w:val="0"/>
          <w:szCs w:val="21"/>
        </w:rPr>
        <w:t>3.1.</w:t>
      </w:r>
      <w:r>
        <w:rPr>
          <w:rFonts w:ascii="黑体" w:eastAsia="黑体" w:cs="宋体" w:hint="eastAsia"/>
          <w:kern w:val="0"/>
          <w:szCs w:val="21"/>
        </w:rPr>
        <w:t>3</w:t>
      </w:r>
      <w:r w:rsidRPr="001F15E1">
        <w:rPr>
          <w:rFonts w:ascii="黑体" w:eastAsia="黑体" w:cs="宋体" w:hint="eastAsia"/>
          <w:kern w:val="0"/>
          <w:szCs w:val="21"/>
        </w:rPr>
        <w:t xml:space="preserve">  </w:t>
      </w:r>
      <w:r>
        <w:rPr>
          <w:rFonts w:ascii="黑体" w:eastAsia="黑体" w:cs="宋体" w:hint="eastAsia"/>
          <w:kern w:val="0"/>
          <w:szCs w:val="21"/>
        </w:rPr>
        <w:t>方法2电感耦合等离子体发射光谱法</w:t>
      </w:r>
    </w:p>
    <w:p w:rsidR="007B02EA" w:rsidRDefault="007B02EA" w:rsidP="00B63EA1">
      <w:pPr>
        <w:widowControl/>
        <w:spacing w:afterLines="50" w:line="360" w:lineRule="auto"/>
        <w:rPr>
          <w:rFonts w:ascii="黑体" w:eastAsia="黑体" w:cs="宋体"/>
          <w:kern w:val="0"/>
          <w:szCs w:val="21"/>
        </w:rPr>
      </w:pPr>
      <w:r w:rsidRPr="001F15E1">
        <w:rPr>
          <w:rFonts w:ascii="黑体" w:eastAsia="黑体" w:cs="宋体" w:hint="eastAsia"/>
          <w:kern w:val="0"/>
          <w:szCs w:val="21"/>
        </w:rPr>
        <w:t>3.1.</w:t>
      </w:r>
      <w:r>
        <w:rPr>
          <w:rFonts w:ascii="黑体" w:eastAsia="黑体" w:cs="宋体" w:hint="eastAsia"/>
          <w:kern w:val="0"/>
          <w:szCs w:val="21"/>
        </w:rPr>
        <w:t>3.1 范围</w:t>
      </w:r>
    </w:p>
    <w:p w:rsidR="007B02EA" w:rsidRDefault="007B02EA" w:rsidP="00B63EA1">
      <w:pPr>
        <w:widowControl/>
        <w:spacing w:afterLines="50" w:line="360" w:lineRule="auto"/>
        <w:rPr>
          <w:rFonts w:ascii="黑体" w:eastAsia="黑体" w:cs="宋体"/>
          <w:kern w:val="0"/>
          <w:szCs w:val="21"/>
        </w:rPr>
      </w:pPr>
      <w:r w:rsidRPr="00EE7F29">
        <w:rPr>
          <w:rFonts w:ascii="宋体" w:hAnsi="宋体" w:hint="eastAsia"/>
          <w:bCs/>
        </w:rPr>
        <w:t>方法2测定范围：0.5</w:t>
      </w:r>
      <w:r w:rsidRPr="00EE7F29">
        <w:rPr>
          <w:rFonts w:ascii="宋体" w:hAnsi="宋体"/>
          <w:bCs/>
        </w:rPr>
        <w:t>%-</w:t>
      </w:r>
      <w:r w:rsidRPr="00EE7F29">
        <w:rPr>
          <w:rFonts w:ascii="宋体" w:hAnsi="宋体" w:hint="eastAsia"/>
          <w:bCs/>
        </w:rPr>
        <w:t>5</w:t>
      </w:r>
      <w:r w:rsidRPr="00EE7F29">
        <w:rPr>
          <w:rFonts w:ascii="宋体" w:hAnsi="宋体"/>
          <w:bCs/>
        </w:rPr>
        <w:t>%</w:t>
      </w:r>
      <w:r w:rsidRPr="00EE7F29">
        <w:rPr>
          <w:rFonts w:hint="eastAsia"/>
        </w:rPr>
        <w:t>。</w:t>
      </w:r>
    </w:p>
    <w:p w:rsidR="007B02EA" w:rsidRDefault="007B02EA" w:rsidP="00B63EA1">
      <w:pPr>
        <w:widowControl/>
        <w:spacing w:beforeLines="50" w:afterLines="50" w:line="360" w:lineRule="auto"/>
        <w:rPr>
          <w:rFonts w:ascii="黑体" w:eastAsia="黑体" w:cs="宋体"/>
          <w:kern w:val="0"/>
          <w:szCs w:val="21"/>
        </w:rPr>
      </w:pPr>
      <w:r>
        <w:rPr>
          <w:rFonts w:ascii="黑体" w:eastAsia="黑体" w:cs="宋体" w:hint="eastAsia"/>
          <w:kern w:val="0"/>
          <w:szCs w:val="21"/>
        </w:rPr>
        <w:t>3.1.3.2  方法原理</w:t>
      </w:r>
    </w:p>
    <w:p w:rsidR="007B02EA" w:rsidRPr="007B02EA" w:rsidRDefault="007B02EA" w:rsidP="007B02EA">
      <w:pPr>
        <w:ind w:firstLineChars="200" w:firstLine="420"/>
        <w:rPr>
          <w:rFonts w:ascii="Times New Roman" w:hAnsi="Times New Roman" w:cs="Times New Roman"/>
          <w:szCs w:val="21"/>
        </w:rPr>
      </w:pPr>
      <w:r w:rsidRPr="007B02EA">
        <w:rPr>
          <w:rFonts w:ascii="Times New Roman" w:hAnsi="Times New Roman" w:cs="Times New Roman"/>
          <w:szCs w:val="21"/>
        </w:rPr>
        <w:t>试样经盐酸</w:t>
      </w:r>
      <w:r w:rsidRPr="007B02EA">
        <w:rPr>
          <w:rFonts w:ascii="Times New Roman" w:hAnsi="Times New Roman" w:cs="Times New Roman" w:hint="eastAsia"/>
          <w:szCs w:val="21"/>
        </w:rPr>
        <w:t>、硝酸</w:t>
      </w:r>
      <w:r w:rsidRPr="007B02EA">
        <w:rPr>
          <w:rFonts w:ascii="Times New Roman" w:hAnsi="Times New Roman" w:cs="Times New Roman"/>
          <w:szCs w:val="21"/>
        </w:rPr>
        <w:t>分解，在盐酸</w:t>
      </w:r>
      <w:r w:rsidRPr="007B02EA">
        <w:rPr>
          <w:rFonts w:ascii="Times New Roman" w:hAnsi="Times New Roman" w:cs="Times New Roman" w:hint="eastAsia"/>
          <w:szCs w:val="21"/>
        </w:rPr>
        <w:t>、</w:t>
      </w:r>
      <w:r w:rsidRPr="007B02EA">
        <w:rPr>
          <w:rFonts w:ascii="Times New Roman" w:hAnsi="Times New Roman" w:cs="Times New Roman"/>
          <w:szCs w:val="21"/>
        </w:rPr>
        <w:t>硝酸介质中</w:t>
      </w:r>
      <w:r w:rsidRPr="007B02EA">
        <w:rPr>
          <w:rFonts w:ascii="Times New Roman" w:hAnsi="Times New Roman" w:cs="Times New Roman" w:hint="eastAsia"/>
          <w:szCs w:val="21"/>
        </w:rPr>
        <w:t>，</w:t>
      </w:r>
      <w:r w:rsidRPr="007B02EA">
        <w:rPr>
          <w:rFonts w:ascii="Times New Roman" w:hAnsi="Times New Roman" w:cs="Times New Roman"/>
          <w:szCs w:val="21"/>
        </w:rPr>
        <w:t>直接以氩等离子体光源激发，进行光谱测定。</w:t>
      </w:r>
    </w:p>
    <w:p w:rsidR="007B02EA" w:rsidRPr="0054590C" w:rsidRDefault="007B02EA" w:rsidP="00B63EA1">
      <w:pPr>
        <w:widowControl/>
        <w:spacing w:beforeLines="50" w:afterLines="50" w:line="360" w:lineRule="auto"/>
        <w:rPr>
          <w:rFonts w:ascii="Times New Roman" w:hAnsi="Times New Roman" w:cs="Times New Roman"/>
          <w:szCs w:val="21"/>
        </w:rPr>
      </w:pPr>
      <w:r>
        <w:rPr>
          <w:rFonts w:ascii="黑体" w:eastAsia="黑体" w:cs="宋体" w:hint="eastAsia"/>
          <w:kern w:val="0"/>
          <w:szCs w:val="21"/>
        </w:rPr>
        <w:t>3.1.3.3  条件实验</w:t>
      </w:r>
    </w:p>
    <w:p w:rsidR="007B02EA" w:rsidRDefault="007B02EA" w:rsidP="007B02EA">
      <w:pPr>
        <w:widowControl/>
        <w:adjustRightInd w:val="0"/>
        <w:snapToGrid w:val="0"/>
        <w:spacing w:line="360" w:lineRule="auto"/>
        <w:rPr>
          <w:rFonts w:ascii="Times New Roman" w:hAnsi="Times New Roman" w:cs="Times New Roman"/>
          <w:szCs w:val="21"/>
        </w:rPr>
      </w:pPr>
      <w:r w:rsidRPr="0054590C">
        <w:rPr>
          <w:rFonts w:ascii="黑体" w:eastAsia="黑体" w:cs="宋体" w:hint="eastAsia"/>
          <w:kern w:val="0"/>
          <w:szCs w:val="21"/>
        </w:rPr>
        <w:lastRenderedPageBreak/>
        <w:t>3.1.</w:t>
      </w:r>
      <w:r>
        <w:rPr>
          <w:rFonts w:ascii="黑体" w:eastAsia="黑体" w:cs="宋体" w:hint="eastAsia"/>
          <w:kern w:val="0"/>
          <w:szCs w:val="21"/>
        </w:rPr>
        <w:t>3</w:t>
      </w:r>
      <w:r w:rsidRPr="0054590C">
        <w:rPr>
          <w:rFonts w:ascii="黑体" w:eastAsia="黑体" w:cs="宋体" w:hint="eastAsia"/>
          <w:kern w:val="0"/>
          <w:szCs w:val="21"/>
        </w:rPr>
        <w:t xml:space="preserve">.3.1  </w:t>
      </w:r>
      <w:r>
        <w:rPr>
          <w:rFonts w:ascii="Times New Roman" w:hAnsi="Times New Roman" w:cs="Times New Roman" w:hint="eastAsia"/>
          <w:szCs w:val="21"/>
        </w:rPr>
        <w:t>酸度影响</w:t>
      </w:r>
    </w:p>
    <w:p w:rsidR="007B02EA" w:rsidRDefault="007B02EA" w:rsidP="007B02EA">
      <w:pPr>
        <w:widowControl/>
        <w:adjustRightInd w:val="0"/>
        <w:snapToGrid w:val="0"/>
        <w:spacing w:line="360" w:lineRule="auto"/>
        <w:rPr>
          <w:rFonts w:ascii="Times New Roman" w:hAnsi="Times New Roman" w:cs="Times New Roman"/>
          <w:szCs w:val="21"/>
        </w:rPr>
      </w:pPr>
      <w:r w:rsidRPr="0054590C">
        <w:rPr>
          <w:rFonts w:ascii="黑体" w:eastAsia="黑体" w:cs="宋体" w:hint="eastAsia"/>
          <w:kern w:val="0"/>
          <w:szCs w:val="21"/>
        </w:rPr>
        <w:t>3.1.</w:t>
      </w:r>
      <w:r>
        <w:rPr>
          <w:rFonts w:ascii="黑体" w:eastAsia="黑体" w:cs="宋体" w:hint="eastAsia"/>
          <w:kern w:val="0"/>
          <w:szCs w:val="21"/>
        </w:rPr>
        <w:t>3</w:t>
      </w:r>
      <w:r w:rsidRPr="0054590C">
        <w:rPr>
          <w:rFonts w:ascii="黑体" w:eastAsia="黑体" w:cs="宋体" w:hint="eastAsia"/>
          <w:kern w:val="0"/>
          <w:szCs w:val="21"/>
        </w:rPr>
        <w:t>.3.</w:t>
      </w:r>
      <w:r>
        <w:rPr>
          <w:rFonts w:ascii="黑体" w:eastAsia="黑体" w:cs="宋体" w:hint="eastAsia"/>
          <w:kern w:val="0"/>
          <w:szCs w:val="21"/>
        </w:rPr>
        <w:t>2</w:t>
      </w:r>
      <w:r w:rsidRPr="0054590C">
        <w:rPr>
          <w:rFonts w:ascii="黑体" w:eastAsia="黑体" w:cs="宋体" w:hint="eastAsia"/>
          <w:kern w:val="0"/>
          <w:szCs w:val="21"/>
        </w:rPr>
        <w:t xml:space="preserve"> </w:t>
      </w:r>
      <w:r>
        <w:rPr>
          <w:rFonts w:ascii="黑体" w:eastAsia="黑体" w:cs="宋体" w:hint="eastAsia"/>
          <w:kern w:val="0"/>
          <w:szCs w:val="21"/>
        </w:rPr>
        <w:t xml:space="preserve"> </w:t>
      </w:r>
      <w:r>
        <w:rPr>
          <w:rFonts w:ascii="Times New Roman" w:hAnsi="Times New Roman" w:cs="Times New Roman" w:hint="eastAsia"/>
          <w:szCs w:val="21"/>
        </w:rPr>
        <w:t>分析谱线的干扰和波长的选择</w:t>
      </w:r>
    </w:p>
    <w:p w:rsidR="007B02EA" w:rsidRDefault="007B02EA" w:rsidP="007B02EA">
      <w:pPr>
        <w:widowControl/>
        <w:adjustRightInd w:val="0"/>
        <w:snapToGrid w:val="0"/>
        <w:spacing w:line="360" w:lineRule="auto"/>
        <w:rPr>
          <w:rFonts w:ascii="Times New Roman" w:hAnsi="Times New Roman" w:cs="Times New Roman"/>
          <w:szCs w:val="21"/>
        </w:rPr>
      </w:pPr>
      <w:r w:rsidRPr="0054590C">
        <w:rPr>
          <w:rFonts w:ascii="黑体" w:eastAsia="黑体" w:cs="宋体" w:hint="eastAsia"/>
          <w:kern w:val="0"/>
          <w:szCs w:val="21"/>
        </w:rPr>
        <w:t>3.1.</w:t>
      </w:r>
      <w:r>
        <w:rPr>
          <w:rFonts w:ascii="黑体" w:eastAsia="黑体" w:cs="宋体" w:hint="eastAsia"/>
          <w:kern w:val="0"/>
          <w:szCs w:val="21"/>
        </w:rPr>
        <w:t>3</w:t>
      </w:r>
      <w:r w:rsidRPr="0054590C">
        <w:rPr>
          <w:rFonts w:ascii="黑体" w:eastAsia="黑体" w:cs="宋体" w:hint="eastAsia"/>
          <w:kern w:val="0"/>
          <w:szCs w:val="21"/>
        </w:rPr>
        <w:t>.3.</w:t>
      </w:r>
      <w:r>
        <w:rPr>
          <w:rFonts w:ascii="黑体" w:eastAsia="黑体" w:cs="宋体" w:hint="eastAsia"/>
          <w:kern w:val="0"/>
          <w:szCs w:val="21"/>
        </w:rPr>
        <w:t>3</w:t>
      </w:r>
      <w:r w:rsidRPr="0054590C">
        <w:rPr>
          <w:rFonts w:ascii="黑体" w:eastAsia="黑体" w:cs="宋体" w:hint="eastAsia"/>
          <w:kern w:val="0"/>
          <w:szCs w:val="21"/>
        </w:rPr>
        <w:t xml:space="preserve"> </w:t>
      </w:r>
      <w:r>
        <w:rPr>
          <w:rFonts w:ascii="黑体" w:eastAsia="黑体" w:cs="宋体" w:hint="eastAsia"/>
          <w:kern w:val="0"/>
          <w:szCs w:val="21"/>
        </w:rPr>
        <w:t xml:space="preserve"> </w:t>
      </w:r>
      <w:r>
        <w:rPr>
          <w:rFonts w:ascii="Times New Roman" w:hAnsi="Times New Roman" w:cs="Times New Roman" w:hint="eastAsia"/>
          <w:szCs w:val="21"/>
        </w:rPr>
        <w:t>射频功率的选择</w:t>
      </w:r>
    </w:p>
    <w:p w:rsidR="007B02EA" w:rsidRDefault="007B02EA" w:rsidP="007B02EA">
      <w:pPr>
        <w:widowControl/>
        <w:adjustRightInd w:val="0"/>
        <w:snapToGrid w:val="0"/>
        <w:spacing w:line="360" w:lineRule="auto"/>
        <w:rPr>
          <w:rFonts w:ascii="Times New Roman" w:hAnsi="Times New Roman" w:cs="Times New Roman"/>
          <w:szCs w:val="21"/>
        </w:rPr>
      </w:pPr>
      <w:r w:rsidRPr="0054590C">
        <w:rPr>
          <w:rFonts w:ascii="黑体" w:eastAsia="黑体" w:cs="宋体" w:hint="eastAsia"/>
          <w:kern w:val="0"/>
          <w:szCs w:val="21"/>
        </w:rPr>
        <w:t>3.1.</w:t>
      </w:r>
      <w:r>
        <w:rPr>
          <w:rFonts w:ascii="黑体" w:eastAsia="黑体" w:cs="宋体" w:hint="eastAsia"/>
          <w:kern w:val="0"/>
          <w:szCs w:val="21"/>
        </w:rPr>
        <w:t>3</w:t>
      </w:r>
      <w:r w:rsidRPr="0054590C">
        <w:rPr>
          <w:rFonts w:ascii="黑体" w:eastAsia="黑体" w:cs="宋体" w:hint="eastAsia"/>
          <w:kern w:val="0"/>
          <w:szCs w:val="21"/>
        </w:rPr>
        <w:t>.3.</w:t>
      </w:r>
      <w:r>
        <w:rPr>
          <w:rFonts w:ascii="黑体" w:eastAsia="黑体" w:cs="宋体" w:hint="eastAsia"/>
          <w:kern w:val="0"/>
          <w:szCs w:val="21"/>
        </w:rPr>
        <w:t>4</w:t>
      </w:r>
      <w:r w:rsidRPr="0054590C">
        <w:rPr>
          <w:rFonts w:ascii="黑体" w:eastAsia="黑体" w:cs="宋体" w:hint="eastAsia"/>
          <w:kern w:val="0"/>
          <w:szCs w:val="21"/>
        </w:rPr>
        <w:t xml:space="preserve"> </w:t>
      </w:r>
      <w:r>
        <w:rPr>
          <w:rFonts w:ascii="黑体" w:eastAsia="黑体" w:cs="宋体" w:hint="eastAsia"/>
          <w:kern w:val="0"/>
          <w:szCs w:val="21"/>
        </w:rPr>
        <w:t xml:space="preserve"> </w:t>
      </w:r>
      <w:r>
        <w:rPr>
          <w:rFonts w:ascii="Times New Roman" w:hAnsi="Times New Roman" w:cs="Times New Roman" w:hint="eastAsia"/>
          <w:szCs w:val="21"/>
        </w:rPr>
        <w:t>等离子气流量的选择</w:t>
      </w:r>
    </w:p>
    <w:p w:rsidR="007B02EA" w:rsidRDefault="007B02EA" w:rsidP="007B02EA">
      <w:pPr>
        <w:widowControl/>
        <w:adjustRightInd w:val="0"/>
        <w:snapToGrid w:val="0"/>
        <w:spacing w:line="360" w:lineRule="auto"/>
        <w:rPr>
          <w:rFonts w:ascii="Times New Roman" w:hAnsi="Times New Roman" w:cs="Times New Roman"/>
          <w:szCs w:val="21"/>
        </w:rPr>
      </w:pPr>
      <w:r w:rsidRPr="0054590C">
        <w:rPr>
          <w:rFonts w:ascii="黑体" w:eastAsia="黑体" w:cs="宋体" w:hint="eastAsia"/>
          <w:kern w:val="0"/>
          <w:szCs w:val="21"/>
        </w:rPr>
        <w:t>3.1.</w:t>
      </w:r>
      <w:r>
        <w:rPr>
          <w:rFonts w:ascii="黑体" w:eastAsia="黑体" w:cs="宋体" w:hint="eastAsia"/>
          <w:kern w:val="0"/>
          <w:szCs w:val="21"/>
        </w:rPr>
        <w:t>3</w:t>
      </w:r>
      <w:r w:rsidRPr="0054590C">
        <w:rPr>
          <w:rFonts w:ascii="黑体" w:eastAsia="黑体" w:cs="宋体" w:hint="eastAsia"/>
          <w:kern w:val="0"/>
          <w:szCs w:val="21"/>
        </w:rPr>
        <w:t>.3.</w:t>
      </w:r>
      <w:r>
        <w:rPr>
          <w:rFonts w:ascii="黑体" w:eastAsia="黑体" w:cs="宋体" w:hint="eastAsia"/>
          <w:kern w:val="0"/>
          <w:szCs w:val="21"/>
        </w:rPr>
        <w:t>5</w:t>
      </w:r>
      <w:r w:rsidRPr="0054590C">
        <w:rPr>
          <w:rFonts w:ascii="黑体" w:eastAsia="黑体" w:cs="宋体" w:hint="eastAsia"/>
          <w:kern w:val="0"/>
          <w:szCs w:val="21"/>
        </w:rPr>
        <w:t xml:space="preserve"> </w:t>
      </w:r>
      <w:r>
        <w:rPr>
          <w:rFonts w:ascii="黑体" w:eastAsia="黑体" w:cs="宋体" w:hint="eastAsia"/>
          <w:kern w:val="0"/>
          <w:szCs w:val="21"/>
        </w:rPr>
        <w:t xml:space="preserve"> </w:t>
      </w:r>
      <w:r>
        <w:rPr>
          <w:rFonts w:ascii="Times New Roman" w:hAnsi="Times New Roman" w:cs="Times New Roman" w:hint="eastAsia"/>
          <w:szCs w:val="21"/>
        </w:rPr>
        <w:t>观测高度的选择</w:t>
      </w:r>
    </w:p>
    <w:p w:rsidR="007B02EA" w:rsidRDefault="007B02EA" w:rsidP="007B02EA">
      <w:pPr>
        <w:widowControl/>
        <w:adjustRightInd w:val="0"/>
        <w:snapToGrid w:val="0"/>
        <w:spacing w:line="360" w:lineRule="auto"/>
        <w:rPr>
          <w:rFonts w:ascii="Times New Roman" w:hAnsi="Times New Roman" w:cs="Times New Roman"/>
          <w:szCs w:val="21"/>
        </w:rPr>
      </w:pPr>
      <w:r w:rsidRPr="0054590C">
        <w:rPr>
          <w:rFonts w:ascii="黑体" w:eastAsia="黑体" w:cs="宋体" w:hint="eastAsia"/>
          <w:kern w:val="0"/>
          <w:szCs w:val="21"/>
        </w:rPr>
        <w:t>3.1.</w:t>
      </w:r>
      <w:r>
        <w:rPr>
          <w:rFonts w:ascii="黑体" w:eastAsia="黑体" w:cs="宋体" w:hint="eastAsia"/>
          <w:kern w:val="0"/>
          <w:szCs w:val="21"/>
        </w:rPr>
        <w:t>3</w:t>
      </w:r>
      <w:r w:rsidRPr="0054590C">
        <w:rPr>
          <w:rFonts w:ascii="黑体" w:eastAsia="黑体" w:cs="宋体" w:hint="eastAsia"/>
          <w:kern w:val="0"/>
          <w:szCs w:val="21"/>
        </w:rPr>
        <w:t>.3.</w:t>
      </w:r>
      <w:r>
        <w:rPr>
          <w:rFonts w:ascii="黑体" w:eastAsia="黑体" w:cs="宋体" w:hint="eastAsia"/>
          <w:kern w:val="0"/>
          <w:szCs w:val="21"/>
        </w:rPr>
        <w:t>6</w:t>
      </w:r>
      <w:r w:rsidRPr="0054590C">
        <w:rPr>
          <w:rFonts w:ascii="黑体" w:eastAsia="黑体" w:cs="宋体" w:hint="eastAsia"/>
          <w:kern w:val="0"/>
          <w:szCs w:val="21"/>
        </w:rPr>
        <w:t xml:space="preserve"> </w:t>
      </w:r>
      <w:r>
        <w:rPr>
          <w:rFonts w:ascii="黑体" w:eastAsia="黑体" w:cs="宋体" w:hint="eastAsia"/>
          <w:kern w:val="0"/>
          <w:szCs w:val="21"/>
        </w:rPr>
        <w:t xml:space="preserve"> </w:t>
      </w:r>
      <w:r>
        <w:rPr>
          <w:rFonts w:ascii="Times New Roman" w:hAnsi="Times New Roman" w:cs="Times New Roman" w:hint="eastAsia"/>
          <w:szCs w:val="21"/>
        </w:rPr>
        <w:t>加标回收率试验</w:t>
      </w:r>
    </w:p>
    <w:p w:rsidR="007B02EA" w:rsidRDefault="007B02EA" w:rsidP="007B02EA">
      <w:pPr>
        <w:widowControl/>
        <w:adjustRightInd w:val="0"/>
        <w:snapToGrid w:val="0"/>
        <w:spacing w:line="360" w:lineRule="auto"/>
        <w:rPr>
          <w:rFonts w:ascii="Times New Roman" w:hAnsi="Times New Roman" w:cs="Times New Roman"/>
          <w:szCs w:val="21"/>
        </w:rPr>
      </w:pPr>
      <w:r w:rsidRPr="0054590C">
        <w:rPr>
          <w:rFonts w:ascii="黑体" w:eastAsia="黑体" w:cs="宋体" w:hint="eastAsia"/>
          <w:kern w:val="0"/>
          <w:szCs w:val="21"/>
        </w:rPr>
        <w:t>3.1.</w:t>
      </w:r>
      <w:r>
        <w:rPr>
          <w:rFonts w:ascii="黑体" w:eastAsia="黑体" w:cs="宋体" w:hint="eastAsia"/>
          <w:kern w:val="0"/>
          <w:szCs w:val="21"/>
        </w:rPr>
        <w:t>3</w:t>
      </w:r>
      <w:r w:rsidRPr="0054590C">
        <w:rPr>
          <w:rFonts w:ascii="黑体" w:eastAsia="黑体" w:cs="宋体" w:hint="eastAsia"/>
          <w:kern w:val="0"/>
          <w:szCs w:val="21"/>
        </w:rPr>
        <w:t>.3.</w:t>
      </w:r>
      <w:r>
        <w:rPr>
          <w:rFonts w:ascii="黑体" w:eastAsia="黑体" w:cs="宋体" w:hint="eastAsia"/>
          <w:kern w:val="0"/>
          <w:szCs w:val="21"/>
        </w:rPr>
        <w:t xml:space="preserve">7  </w:t>
      </w:r>
      <w:r>
        <w:rPr>
          <w:rFonts w:ascii="Times New Roman" w:hAnsi="Times New Roman" w:cs="Times New Roman" w:hint="eastAsia"/>
          <w:szCs w:val="21"/>
        </w:rPr>
        <w:t>检测下限</w:t>
      </w:r>
    </w:p>
    <w:p w:rsidR="007B02EA" w:rsidRDefault="007B02EA" w:rsidP="009E2C34">
      <w:pPr>
        <w:widowControl/>
        <w:adjustRightInd w:val="0"/>
        <w:snapToGrid w:val="0"/>
        <w:rPr>
          <w:rFonts w:ascii="Times New Roman" w:hAnsi="Times New Roman" w:cs="Times New Roman"/>
          <w:szCs w:val="21"/>
        </w:rPr>
      </w:pPr>
      <w:r w:rsidRPr="0054590C">
        <w:rPr>
          <w:rFonts w:ascii="黑体" w:eastAsia="黑体" w:cs="宋体" w:hint="eastAsia"/>
          <w:kern w:val="0"/>
          <w:szCs w:val="21"/>
        </w:rPr>
        <w:t>3.1.</w:t>
      </w:r>
      <w:r>
        <w:rPr>
          <w:rFonts w:ascii="黑体" w:eastAsia="黑体" w:cs="宋体" w:hint="eastAsia"/>
          <w:kern w:val="0"/>
          <w:szCs w:val="21"/>
        </w:rPr>
        <w:t>3</w:t>
      </w:r>
      <w:r w:rsidRPr="0054590C">
        <w:rPr>
          <w:rFonts w:ascii="黑体" w:eastAsia="黑体" w:cs="宋体" w:hint="eastAsia"/>
          <w:kern w:val="0"/>
          <w:szCs w:val="21"/>
        </w:rPr>
        <w:t>.3.</w:t>
      </w:r>
      <w:r>
        <w:rPr>
          <w:rFonts w:ascii="黑体" w:eastAsia="黑体" w:cs="宋体" w:hint="eastAsia"/>
          <w:kern w:val="0"/>
          <w:szCs w:val="21"/>
        </w:rPr>
        <w:t xml:space="preserve">8  </w:t>
      </w:r>
      <w:r>
        <w:rPr>
          <w:rFonts w:ascii="Times New Roman" w:hAnsi="Times New Roman" w:cs="Times New Roman" w:hint="eastAsia"/>
          <w:szCs w:val="21"/>
        </w:rPr>
        <w:t>方法精密度试验</w:t>
      </w:r>
    </w:p>
    <w:p w:rsidR="00F8442A" w:rsidRDefault="00F8442A" w:rsidP="00B63EA1">
      <w:pPr>
        <w:widowControl/>
        <w:spacing w:beforeLines="50" w:afterLines="50"/>
        <w:rPr>
          <w:rFonts w:ascii="黑体" w:eastAsia="黑体" w:cs="宋体"/>
          <w:kern w:val="0"/>
          <w:szCs w:val="21"/>
        </w:rPr>
      </w:pPr>
      <w:r>
        <w:rPr>
          <w:rFonts w:ascii="黑体" w:eastAsia="黑体" w:cs="宋体" w:hint="eastAsia"/>
          <w:kern w:val="0"/>
          <w:szCs w:val="21"/>
        </w:rPr>
        <w:t xml:space="preserve">3.1.3.4 </w:t>
      </w:r>
      <w:r w:rsidR="009E2C34">
        <w:rPr>
          <w:rFonts w:ascii="黑体" w:eastAsia="黑体" w:cs="宋体" w:hint="eastAsia"/>
          <w:kern w:val="0"/>
          <w:szCs w:val="21"/>
        </w:rPr>
        <w:t>试验</w:t>
      </w:r>
      <w:r w:rsidR="00DC715C">
        <w:rPr>
          <w:rFonts w:ascii="黑体" w:eastAsia="黑体" w:cs="宋体" w:hint="eastAsia"/>
          <w:kern w:val="0"/>
          <w:szCs w:val="21"/>
        </w:rPr>
        <w:t>结论</w:t>
      </w:r>
    </w:p>
    <w:p w:rsidR="009E2C34" w:rsidRPr="009E2C34" w:rsidRDefault="009E2C34" w:rsidP="009E2C34">
      <w:pPr>
        <w:adjustRightInd w:val="0"/>
        <w:snapToGrid w:val="0"/>
        <w:ind w:firstLineChars="200" w:firstLine="420"/>
        <w:rPr>
          <w:rFonts w:ascii="Times New Roman" w:hAnsi="Times New Roman" w:cs="Times New Roman"/>
          <w:szCs w:val="21"/>
        </w:rPr>
      </w:pPr>
      <w:r w:rsidRPr="009E2C34">
        <w:rPr>
          <w:rFonts w:ascii="Times New Roman" w:hAnsi="Times New Roman" w:cs="Times New Roman" w:hint="eastAsia"/>
          <w:szCs w:val="21"/>
        </w:rPr>
        <w:t>本方法确定了钕铁硼废料中稀土配分量的</w:t>
      </w:r>
      <w:proofErr w:type="gramStart"/>
      <w:r w:rsidRPr="009E2C34">
        <w:rPr>
          <w:rFonts w:ascii="Times New Roman" w:hAnsi="Times New Roman" w:cs="Times New Roman" w:hint="eastAsia"/>
          <w:szCs w:val="21"/>
        </w:rPr>
        <w:t>最佳分析</w:t>
      </w:r>
      <w:proofErr w:type="gramEnd"/>
      <w:r w:rsidRPr="009E2C34">
        <w:rPr>
          <w:rFonts w:ascii="Times New Roman" w:hAnsi="Times New Roman" w:cs="Times New Roman" w:hint="eastAsia"/>
          <w:szCs w:val="21"/>
        </w:rPr>
        <w:t>条件。该方法准确可靠，操作简单，准确度、精密度均能满足分析的要求。</w:t>
      </w:r>
      <w:r>
        <w:rPr>
          <w:rFonts w:ascii="Times New Roman" w:hAnsi="Times New Roman" w:cs="Times New Roman" w:hint="eastAsia"/>
          <w:szCs w:val="21"/>
        </w:rPr>
        <w:t>具体</w:t>
      </w:r>
      <w:proofErr w:type="gramStart"/>
      <w:r>
        <w:rPr>
          <w:rFonts w:ascii="Times New Roman" w:hAnsi="Times New Roman" w:cs="Times New Roman" w:hint="eastAsia"/>
          <w:szCs w:val="21"/>
        </w:rPr>
        <w:t>见研究</w:t>
      </w:r>
      <w:proofErr w:type="gramEnd"/>
      <w:r>
        <w:rPr>
          <w:rFonts w:ascii="Times New Roman" w:hAnsi="Times New Roman" w:cs="Times New Roman" w:hint="eastAsia"/>
          <w:szCs w:val="21"/>
        </w:rPr>
        <w:t>报告。</w:t>
      </w:r>
    </w:p>
    <w:p w:rsidR="00D10848" w:rsidRDefault="00D10848" w:rsidP="00B63EA1">
      <w:pPr>
        <w:pStyle w:val="p15"/>
        <w:adjustRightInd w:val="0"/>
        <w:snapToGrid w:val="0"/>
        <w:spacing w:beforeLines="40" w:afterLines="40" w:line="360" w:lineRule="auto"/>
        <w:ind w:firstLine="0"/>
        <w:jc w:val="left"/>
        <w:rPr>
          <w:rFonts w:ascii="Times New Roman" w:hAnsi="Times New Roman" w:cs="Times New Roman"/>
        </w:rPr>
      </w:pPr>
      <w:r>
        <w:rPr>
          <w:rFonts w:ascii="黑体" w:eastAsia="黑体" w:hint="eastAsia"/>
        </w:rPr>
        <w:t xml:space="preserve">3.2 </w:t>
      </w:r>
      <w:r w:rsidRPr="0054590C">
        <w:rPr>
          <w:rFonts w:ascii="黑体" w:eastAsia="黑体" w:hint="eastAsia"/>
        </w:rPr>
        <w:t>第</w:t>
      </w:r>
      <w:r>
        <w:rPr>
          <w:rFonts w:ascii="黑体" w:eastAsia="黑体" w:hint="eastAsia"/>
        </w:rPr>
        <w:t>2</w:t>
      </w:r>
      <w:r w:rsidRPr="0054590C">
        <w:rPr>
          <w:rFonts w:ascii="黑体" w:eastAsia="黑体" w:hint="eastAsia"/>
        </w:rPr>
        <w:t>部分：</w:t>
      </w:r>
      <w:r>
        <w:rPr>
          <w:rFonts w:ascii="Times New Roman" w:hAnsi="Times New Roman" w:cs="Times New Roman" w:hint="eastAsia"/>
        </w:rPr>
        <w:t>十五个稀土元素氧化物配分量的测定</w:t>
      </w:r>
    </w:p>
    <w:p w:rsidR="00D10848" w:rsidRDefault="00D10848" w:rsidP="00B63EA1">
      <w:pPr>
        <w:widowControl/>
        <w:adjustRightInd w:val="0"/>
        <w:snapToGrid w:val="0"/>
        <w:spacing w:beforeLines="50" w:afterLines="50" w:line="360" w:lineRule="auto"/>
        <w:rPr>
          <w:rFonts w:ascii="宋体" w:hAnsi="宋体"/>
        </w:rPr>
      </w:pPr>
      <w:r w:rsidRPr="001F15E1">
        <w:rPr>
          <w:rFonts w:ascii="黑体" w:eastAsia="黑体" w:hAnsi="黑体" w:hint="eastAsia"/>
          <w:bCs/>
          <w:szCs w:val="21"/>
        </w:rPr>
        <w:t>3.</w:t>
      </w:r>
      <w:r>
        <w:rPr>
          <w:rFonts w:ascii="黑体" w:eastAsia="黑体" w:hAnsi="黑体" w:hint="eastAsia"/>
          <w:bCs/>
          <w:szCs w:val="21"/>
        </w:rPr>
        <w:t>2.1</w:t>
      </w:r>
      <w:r>
        <w:rPr>
          <w:rFonts w:ascii="宋体" w:hAnsi="宋体" w:hint="eastAsia"/>
        </w:rPr>
        <w:t>主要技术变化：</w:t>
      </w:r>
    </w:p>
    <w:p w:rsidR="00D10848" w:rsidRPr="00B63EA1" w:rsidRDefault="00D10848" w:rsidP="00D10848">
      <w:pPr>
        <w:spacing w:line="276" w:lineRule="auto"/>
        <w:rPr>
          <w:rFonts w:ascii="宋体" w:hAnsi="宋体"/>
          <w:highlight w:val="yellow"/>
        </w:rPr>
      </w:pPr>
      <w:r w:rsidRPr="00B63EA1">
        <w:rPr>
          <w:rFonts w:ascii="宋体" w:hAnsi="宋体"/>
          <w:highlight w:val="yellow"/>
        </w:rPr>
        <w:t>——增大了CeO2的检测范围，由0.1%～10.00%调整为0.10%～30.00%；</w:t>
      </w:r>
    </w:p>
    <w:p w:rsidR="00D10848" w:rsidRPr="009E2C34" w:rsidRDefault="00D10848" w:rsidP="009E2C34">
      <w:pPr>
        <w:spacing w:line="276" w:lineRule="auto"/>
        <w:rPr>
          <w:rFonts w:ascii="宋体" w:hAnsi="宋体"/>
        </w:rPr>
      </w:pPr>
      <w:r w:rsidRPr="00B63EA1">
        <w:rPr>
          <w:rFonts w:ascii="宋体" w:hAnsi="宋体"/>
          <w:highlight w:val="yellow"/>
        </w:rPr>
        <w:t>——增大了Ho2O3的检测范围，由0.1%～5.00%调整为0.10%～10.00%；</w:t>
      </w:r>
    </w:p>
    <w:p w:rsidR="00D10848" w:rsidRDefault="00D10848" w:rsidP="00B63EA1">
      <w:pPr>
        <w:widowControl/>
        <w:spacing w:afterLines="50" w:line="360" w:lineRule="auto"/>
        <w:rPr>
          <w:rFonts w:ascii="黑体" w:eastAsia="黑体" w:cs="宋体"/>
          <w:kern w:val="0"/>
          <w:szCs w:val="21"/>
        </w:rPr>
      </w:pPr>
      <w:r w:rsidRPr="001F15E1">
        <w:rPr>
          <w:rFonts w:ascii="黑体" w:eastAsia="黑体" w:cs="宋体" w:hint="eastAsia"/>
          <w:kern w:val="0"/>
          <w:szCs w:val="21"/>
        </w:rPr>
        <w:t>3.</w:t>
      </w:r>
      <w:r>
        <w:rPr>
          <w:rFonts w:ascii="黑体" w:eastAsia="黑体" w:cs="宋体" w:hint="eastAsia"/>
          <w:kern w:val="0"/>
          <w:szCs w:val="21"/>
        </w:rPr>
        <w:t>2</w:t>
      </w:r>
      <w:r w:rsidRPr="001F15E1">
        <w:rPr>
          <w:rFonts w:ascii="黑体" w:eastAsia="黑体" w:cs="宋体" w:hint="eastAsia"/>
          <w:kern w:val="0"/>
          <w:szCs w:val="21"/>
        </w:rPr>
        <w:t>.</w:t>
      </w:r>
      <w:r>
        <w:rPr>
          <w:rFonts w:ascii="黑体" w:eastAsia="黑体" w:cs="宋体" w:hint="eastAsia"/>
          <w:kern w:val="0"/>
          <w:szCs w:val="21"/>
        </w:rPr>
        <w:t>2 范围</w:t>
      </w:r>
    </w:p>
    <w:p w:rsidR="00D10848" w:rsidRPr="00D35E64" w:rsidRDefault="00D10848" w:rsidP="00D10848">
      <w:pPr>
        <w:pStyle w:val="3"/>
        <w:rPr>
          <w:color w:val="000000"/>
        </w:rPr>
      </w:pPr>
      <w:r w:rsidRPr="00D35E64">
        <w:rPr>
          <w:color w:val="000000"/>
        </w:rPr>
        <w:t>本部</w:t>
      </w:r>
      <w:proofErr w:type="gramStart"/>
      <w:r w:rsidRPr="00D35E64">
        <w:rPr>
          <w:color w:val="000000"/>
        </w:rPr>
        <w:t>分规定</w:t>
      </w:r>
      <w:proofErr w:type="gramEnd"/>
      <w:r w:rsidRPr="00D35E64">
        <w:rPr>
          <w:color w:val="000000"/>
        </w:rPr>
        <w:t>了钕铁硼废料中十五个稀土元素氧化物配分量的测定方法。</w:t>
      </w:r>
    </w:p>
    <w:p w:rsidR="00D10848" w:rsidRPr="00D35E64" w:rsidRDefault="00D10848" w:rsidP="00D10848">
      <w:pPr>
        <w:pStyle w:val="3"/>
        <w:rPr>
          <w:bCs/>
          <w:color w:val="auto"/>
        </w:rPr>
      </w:pPr>
      <w:r w:rsidRPr="00D35E64">
        <w:rPr>
          <w:color w:val="000000"/>
        </w:rPr>
        <w:t>本部分适用于</w:t>
      </w:r>
      <w:r w:rsidRPr="00D35E64">
        <w:rPr>
          <w:rFonts w:hAnsi="宋体"/>
          <w:bCs/>
          <w:color w:val="auto"/>
        </w:rPr>
        <w:t>钕铁硼废料中十五个稀土元素氧化物配分量的测定。测定范围见表</w:t>
      </w:r>
      <w:r w:rsidRPr="00D35E64">
        <w:rPr>
          <w:bCs/>
          <w:color w:val="auto"/>
        </w:rPr>
        <w:t>1</w:t>
      </w:r>
      <w:r w:rsidRPr="00D35E64">
        <w:rPr>
          <w:rFonts w:hAnsi="宋体"/>
          <w:bCs/>
          <w:color w:val="auto"/>
        </w:rPr>
        <w:t>。</w:t>
      </w:r>
    </w:p>
    <w:p w:rsidR="00D10848" w:rsidRPr="00D35E64" w:rsidRDefault="00D10848" w:rsidP="00D10848">
      <w:pPr>
        <w:jc w:val="center"/>
        <w:rPr>
          <w:rFonts w:eastAsia="黑体"/>
          <w:bCs/>
        </w:rPr>
      </w:pPr>
      <w:r w:rsidRPr="00D35E64">
        <w:rPr>
          <w:rFonts w:eastAsia="黑体"/>
          <w:bCs/>
        </w:rPr>
        <w:t>表</w:t>
      </w:r>
      <w:r w:rsidRPr="00D35E64">
        <w:rPr>
          <w:rFonts w:eastAsia="黑体"/>
          <w:bCs/>
        </w:rPr>
        <w:t>1</w:t>
      </w:r>
    </w:p>
    <w:tbl>
      <w:tblPr>
        <w:tblW w:w="49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442"/>
        <w:gridCol w:w="2106"/>
      </w:tblGrid>
      <w:tr w:rsidR="00D10848" w:rsidRPr="00B63EA1" w:rsidTr="007E7E0D">
        <w:trPr>
          <w:trHeight w:val="375"/>
        </w:trPr>
        <w:tc>
          <w:tcPr>
            <w:tcW w:w="3897" w:type="pct"/>
            <w:noWrap/>
            <w:tcMar>
              <w:top w:w="15" w:type="dxa"/>
              <w:left w:w="15" w:type="dxa"/>
              <w:bottom w:w="0" w:type="dxa"/>
              <w:right w:w="15" w:type="dxa"/>
            </w:tcMar>
            <w:vAlign w:val="center"/>
          </w:tcPr>
          <w:p w:rsidR="00D10848" w:rsidRPr="00B63EA1" w:rsidRDefault="00D10848" w:rsidP="007E7E0D">
            <w:pPr>
              <w:jc w:val="center"/>
              <w:rPr>
                <w:sz w:val="18"/>
                <w:szCs w:val="18"/>
                <w:highlight w:val="yellow"/>
              </w:rPr>
            </w:pPr>
            <w:r w:rsidRPr="00B63EA1">
              <w:rPr>
                <w:sz w:val="18"/>
                <w:szCs w:val="18"/>
                <w:highlight w:val="yellow"/>
              </w:rPr>
              <w:t>稀</w:t>
            </w:r>
            <w:r w:rsidRPr="00B63EA1">
              <w:rPr>
                <w:sz w:val="18"/>
                <w:szCs w:val="18"/>
                <w:highlight w:val="yellow"/>
              </w:rPr>
              <w:t xml:space="preserve"> </w:t>
            </w:r>
            <w:r w:rsidRPr="00B63EA1">
              <w:rPr>
                <w:sz w:val="18"/>
                <w:szCs w:val="18"/>
                <w:highlight w:val="yellow"/>
              </w:rPr>
              <w:t>土</w:t>
            </w:r>
            <w:r w:rsidRPr="00B63EA1">
              <w:rPr>
                <w:sz w:val="18"/>
                <w:szCs w:val="18"/>
                <w:highlight w:val="yellow"/>
              </w:rPr>
              <w:t xml:space="preserve"> </w:t>
            </w:r>
            <w:r w:rsidRPr="00B63EA1">
              <w:rPr>
                <w:sz w:val="18"/>
                <w:szCs w:val="18"/>
                <w:highlight w:val="yellow"/>
              </w:rPr>
              <w:t>氧</w:t>
            </w:r>
            <w:r w:rsidRPr="00B63EA1">
              <w:rPr>
                <w:sz w:val="18"/>
                <w:szCs w:val="18"/>
                <w:highlight w:val="yellow"/>
              </w:rPr>
              <w:t xml:space="preserve"> </w:t>
            </w:r>
            <w:r w:rsidRPr="00B63EA1">
              <w:rPr>
                <w:sz w:val="18"/>
                <w:szCs w:val="18"/>
                <w:highlight w:val="yellow"/>
              </w:rPr>
              <w:t>化</w:t>
            </w:r>
            <w:r w:rsidRPr="00B63EA1">
              <w:rPr>
                <w:sz w:val="18"/>
                <w:szCs w:val="18"/>
                <w:highlight w:val="yellow"/>
              </w:rPr>
              <w:t xml:space="preserve"> </w:t>
            </w:r>
            <w:r w:rsidRPr="00B63EA1">
              <w:rPr>
                <w:sz w:val="18"/>
                <w:szCs w:val="18"/>
                <w:highlight w:val="yellow"/>
              </w:rPr>
              <w:t>物</w:t>
            </w:r>
          </w:p>
        </w:tc>
        <w:tc>
          <w:tcPr>
            <w:tcW w:w="1103" w:type="pct"/>
            <w:noWrap/>
            <w:tcMar>
              <w:top w:w="15" w:type="dxa"/>
              <w:left w:w="15" w:type="dxa"/>
              <w:bottom w:w="0" w:type="dxa"/>
              <w:right w:w="15" w:type="dxa"/>
            </w:tcMar>
            <w:vAlign w:val="center"/>
          </w:tcPr>
          <w:p w:rsidR="00D10848" w:rsidRPr="00B63EA1" w:rsidRDefault="00D10848" w:rsidP="007E7E0D">
            <w:pPr>
              <w:jc w:val="center"/>
              <w:rPr>
                <w:sz w:val="18"/>
                <w:szCs w:val="18"/>
                <w:highlight w:val="yellow"/>
              </w:rPr>
            </w:pPr>
            <w:r w:rsidRPr="00B63EA1">
              <w:rPr>
                <w:sz w:val="18"/>
                <w:szCs w:val="18"/>
                <w:highlight w:val="yellow"/>
              </w:rPr>
              <w:t>测定范围</w:t>
            </w:r>
            <w:r w:rsidRPr="00B63EA1">
              <w:rPr>
                <w:sz w:val="18"/>
                <w:szCs w:val="18"/>
                <w:highlight w:val="yellow"/>
              </w:rPr>
              <w:t>/%</w:t>
            </w:r>
          </w:p>
        </w:tc>
      </w:tr>
      <w:tr w:rsidR="00D10848" w:rsidRPr="00B63EA1" w:rsidTr="007E7E0D">
        <w:trPr>
          <w:trHeight w:val="375"/>
        </w:trPr>
        <w:tc>
          <w:tcPr>
            <w:tcW w:w="3897" w:type="pct"/>
            <w:noWrap/>
            <w:tcMar>
              <w:top w:w="15" w:type="dxa"/>
              <w:left w:w="15" w:type="dxa"/>
              <w:bottom w:w="0" w:type="dxa"/>
              <w:right w:w="15" w:type="dxa"/>
            </w:tcMar>
            <w:vAlign w:val="center"/>
          </w:tcPr>
          <w:p w:rsidR="00D10848" w:rsidRPr="00B63EA1" w:rsidRDefault="00D10848" w:rsidP="007E7E0D">
            <w:pPr>
              <w:jc w:val="center"/>
              <w:rPr>
                <w:sz w:val="18"/>
                <w:szCs w:val="18"/>
                <w:highlight w:val="yellow"/>
              </w:rPr>
            </w:pPr>
            <w:r w:rsidRPr="00B63EA1">
              <w:rPr>
                <w:sz w:val="18"/>
                <w:szCs w:val="18"/>
                <w:highlight w:val="yellow"/>
              </w:rPr>
              <w:t>Y</w:t>
            </w:r>
            <w:r w:rsidRPr="00B63EA1">
              <w:rPr>
                <w:sz w:val="18"/>
                <w:szCs w:val="18"/>
                <w:highlight w:val="yellow"/>
                <w:vertAlign w:val="subscript"/>
              </w:rPr>
              <w:t>2</w:t>
            </w:r>
            <w:r w:rsidRPr="00B63EA1">
              <w:rPr>
                <w:sz w:val="18"/>
                <w:szCs w:val="18"/>
                <w:highlight w:val="yellow"/>
              </w:rPr>
              <w:t>O</w:t>
            </w:r>
            <w:r w:rsidRPr="00B63EA1">
              <w:rPr>
                <w:sz w:val="18"/>
                <w:szCs w:val="18"/>
                <w:highlight w:val="yellow"/>
                <w:vertAlign w:val="subscript"/>
              </w:rPr>
              <w:t>3</w:t>
            </w:r>
            <w:r w:rsidRPr="00B63EA1">
              <w:rPr>
                <w:sz w:val="18"/>
                <w:szCs w:val="18"/>
                <w:highlight w:val="yellow"/>
              </w:rPr>
              <w:t>、</w:t>
            </w:r>
            <w:r w:rsidRPr="00B63EA1">
              <w:rPr>
                <w:sz w:val="18"/>
                <w:szCs w:val="18"/>
                <w:highlight w:val="yellow"/>
              </w:rPr>
              <w:t>La</w:t>
            </w:r>
            <w:r w:rsidRPr="00B63EA1">
              <w:rPr>
                <w:sz w:val="18"/>
                <w:szCs w:val="18"/>
                <w:highlight w:val="yellow"/>
                <w:vertAlign w:val="subscript"/>
              </w:rPr>
              <w:t>2</w:t>
            </w:r>
            <w:r w:rsidRPr="00B63EA1">
              <w:rPr>
                <w:sz w:val="18"/>
                <w:szCs w:val="18"/>
                <w:highlight w:val="yellow"/>
              </w:rPr>
              <w:t>O</w:t>
            </w:r>
            <w:r w:rsidRPr="00B63EA1">
              <w:rPr>
                <w:sz w:val="18"/>
                <w:szCs w:val="18"/>
                <w:highlight w:val="yellow"/>
                <w:vertAlign w:val="subscript"/>
              </w:rPr>
              <w:t>3</w:t>
            </w:r>
            <w:r w:rsidRPr="00B63EA1">
              <w:rPr>
                <w:sz w:val="18"/>
                <w:szCs w:val="18"/>
                <w:highlight w:val="yellow"/>
              </w:rPr>
              <w:t>、</w:t>
            </w:r>
            <w:r w:rsidRPr="00B63EA1">
              <w:rPr>
                <w:sz w:val="18"/>
                <w:szCs w:val="18"/>
                <w:highlight w:val="yellow"/>
              </w:rPr>
              <w:t>Sm</w:t>
            </w:r>
            <w:r w:rsidRPr="00B63EA1">
              <w:rPr>
                <w:sz w:val="18"/>
                <w:szCs w:val="18"/>
                <w:highlight w:val="yellow"/>
                <w:vertAlign w:val="subscript"/>
              </w:rPr>
              <w:t>2</w:t>
            </w:r>
            <w:r w:rsidRPr="00B63EA1">
              <w:rPr>
                <w:sz w:val="18"/>
                <w:szCs w:val="18"/>
                <w:highlight w:val="yellow"/>
              </w:rPr>
              <w:t>O</w:t>
            </w:r>
            <w:r w:rsidRPr="00B63EA1">
              <w:rPr>
                <w:sz w:val="18"/>
                <w:szCs w:val="18"/>
                <w:highlight w:val="yellow"/>
                <w:vertAlign w:val="subscript"/>
              </w:rPr>
              <w:t>3</w:t>
            </w:r>
            <w:r w:rsidRPr="00B63EA1">
              <w:rPr>
                <w:sz w:val="18"/>
                <w:szCs w:val="18"/>
                <w:highlight w:val="yellow"/>
              </w:rPr>
              <w:t>、</w:t>
            </w:r>
            <w:r w:rsidRPr="00B63EA1">
              <w:rPr>
                <w:sz w:val="18"/>
                <w:szCs w:val="18"/>
                <w:highlight w:val="yellow"/>
              </w:rPr>
              <w:t>Tb</w:t>
            </w:r>
            <w:r w:rsidRPr="00B63EA1">
              <w:rPr>
                <w:sz w:val="18"/>
                <w:szCs w:val="18"/>
                <w:highlight w:val="yellow"/>
                <w:vertAlign w:val="subscript"/>
              </w:rPr>
              <w:t>4</w:t>
            </w:r>
            <w:r w:rsidRPr="00B63EA1">
              <w:rPr>
                <w:sz w:val="18"/>
                <w:szCs w:val="18"/>
                <w:highlight w:val="yellow"/>
              </w:rPr>
              <w:t>O</w:t>
            </w:r>
            <w:r w:rsidRPr="00B63EA1">
              <w:rPr>
                <w:sz w:val="18"/>
                <w:szCs w:val="18"/>
                <w:highlight w:val="yellow"/>
                <w:vertAlign w:val="subscript"/>
              </w:rPr>
              <w:t>7</w:t>
            </w:r>
            <w:r w:rsidRPr="00B63EA1">
              <w:rPr>
                <w:sz w:val="18"/>
                <w:szCs w:val="18"/>
                <w:highlight w:val="yellow"/>
              </w:rPr>
              <w:t>、</w:t>
            </w:r>
            <w:r w:rsidRPr="00B63EA1">
              <w:rPr>
                <w:sz w:val="18"/>
                <w:szCs w:val="18"/>
                <w:highlight w:val="yellow"/>
              </w:rPr>
              <w:t>Ho</w:t>
            </w:r>
            <w:r w:rsidRPr="00B63EA1">
              <w:rPr>
                <w:sz w:val="18"/>
                <w:szCs w:val="18"/>
                <w:highlight w:val="yellow"/>
                <w:vertAlign w:val="subscript"/>
              </w:rPr>
              <w:t>2</w:t>
            </w:r>
            <w:r w:rsidRPr="00B63EA1">
              <w:rPr>
                <w:sz w:val="18"/>
                <w:szCs w:val="18"/>
                <w:highlight w:val="yellow"/>
              </w:rPr>
              <w:t>O</w:t>
            </w:r>
            <w:r w:rsidRPr="00B63EA1">
              <w:rPr>
                <w:sz w:val="18"/>
                <w:szCs w:val="18"/>
                <w:highlight w:val="yellow"/>
                <w:vertAlign w:val="subscript"/>
              </w:rPr>
              <w:t>3</w:t>
            </w:r>
          </w:p>
        </w:tc>
        <w:tc>
          <w:tcPr>
            <w:tcW w:w="1103" w:type="pct"/>
            <w:noWrap/>
            <w:tcMar>
              <w:top w:w="15" w:type="dxa"/>
              <w:left w:w="15" w:type="dxa"/>
              <w:bottom w:w="0" w:type="dxa"/>
              <w:right w:w="15" w:type="dxa"/>
            </w:tcMar>
            <w:vAlign w:val="center"/>
          </w:tcPr>
          <w:p w:rsidR="00D10848" w:rsidRPr="00B63EA1" w:rsidRDefault="00D10848" w:rsidP="007E7E0D">
            <w:pPr>
              <w:jc w:val="center"/>
              <w:rPr>
                <w:sz w:val="18"/>
                <w:szCs w:val="18"/>
                <w:highlight w:val="yellow"/>
              </w:rPr>
            </w:pPr>
            <w:r w:rsidRPr="00B63EA1">
              <w:rPr>
                <w:sz w:val="18"/>
                <w:szCs w:val="18"/>
                <w:highlight w:val="yellow"/>
              </w:rPr>
              <w:t>0.10</w:t>
            </w:r>
            <w:r w:rsidRPr="00B63EA1">
              <w:rPr>
                <w:kern w:val="0"/>
                <w:sz w:val="18"/>
                <w:szCs w:val="18"/>
                <w:highlight w:val="yellow"/>
              </w:rPr>
              <w:t>～</w:t>
            </w:r>
            <w:r w:rsidRPr="00B63EA1">
              <w:rPr>
                <w:sz w:val="18"/>
                <w:szCs w:val="18"/>
                <w:highlight w:val="yellow"/>
              </w:rPr>
              <w:t>10.00</w:t>
            </w:r>
          </w:p>
        </w:tc>
      </w:tr>
      <w:tr w:rsidR="00D10848" w:rsidRPr="00B63EA1" w:rsidTr="007E7E0D">
        <w:trPr>
          <w:trHeight w:val="375"/>
        </w:trPr>
        <w:tc>
          <w:tcPr>
            <w:tcW w:w="3897" w:type="pct"/>
            <w:noWrap/>
            <w:tcMar>
              <w:top w:w="15" w:type="dxa"/>
              <w:left w:w="15" w:type="dxa"/>
              <w:bottom w:w="0" w:type="dxa"/>
              <w:right w:w="15" w:type="dxa"/>
            </w:tcMar>
            <w:vAlign w:val="center"/>
          </w:tcPr>
          <w:p w:rsidR="00D10848" w:rsidRPr="00B63EA1" w:rsidRDefault="00D10848" w:rsidP="007E7E0D">
            <w:pPr>
              <w:jc w:val="center"/>
              <w:rPr>
                <w:sz w:val="18"/>
                <w:szCs w:val="18"/>
                <w:highlight w:val="yellow"/>
              </w:rPr>
            </w:pPr>
            <w:r w:rsidRPr="00B63EA1">
              <w:rPr>
                <w:sz w:val="18"/>
                <w:szCs w:val="18"/>
                <w:highlight w:val="yellow"/>
              </w:rPr>
              <w:t>CeO</w:t>
            </w:r>
            <w:r w:rsidRPr="00B63EA1">
              <w:rPr>
                <w:sz w:val="18"/>
                <w:szCs w:val="18"/>
                <w:highlight w:val="yellow"/>
                <w:vertAlign w:val="subscript"/>
              </w:rPr>
              <w:t>2</w:t>
            </w:r>
            <w:r w:rsidRPr="00B63EA1">
              <w:rPr>
                <w:sz w:val="18"/>
                <w:szCs w:val="18"/>
                <w:highlight w:val="yellow"/>
              </w:rPr>
              <w:t>、</w:t>
            </w:r>
            <w:r w:rsidRPr="00B63EA1">
              <w:rPr>
                <w:sz w:val="18"/>
                <w:szCs w:val="18"/>
                <w:highlight w:val="yellow"/>
              </w:rPr>
              <w:t>Dy</w:t>
            </w:r>
            <w:r w:rsidRPr="00B63EA1">
              <w:rPr>
                <w:sz w:val="18"/>
                <w:szCs w:val="18"/>
                <w:highlight w:val="yellow"/>
                <w:vertAlign w:val="subscript"/>
              </w:rPr>
              <w:t>2</w:t>
            </w:r>
            <w:r w:rsidRPr="00B63EA1">
              <w:rPr>
                <w:sz w:val="18"/>
                <w:szCs w:val="18"/>
                <w:highlight w:val="yellow"/>
              </w:rPr>
              <w:t>O</w:t>
            </w:r>
            <w:r w:rsidRPr="00B63EA1">
              <w:rPr>
                <w:sz w:val="18"/>
                <w:szCs w:val="18"/>
                <w:highlight w:val="yellow"/>
                <w:vertAlign w:val="subscript"/>
              </w:rPr>
              <w:t>3</w:t>
            </w:r>
          </w:p>
        </w:tc>
        <w:tc>
          <w:tcPr>
            <w:tcW w:w="1103" w:type="pct"/>
            <w:noWrap/>
            <w:tcMar>
              <w:top w:w="15" w:type="dxa"/>
              <w:left w:w="15" w:type="dxa"/>
              <w:bottom w:w="0" w:type="dxa"/>
              <w:right w:w="15" w:type="dxa"/>
            </w:tcMar>
            <w:vAlign w:val="center"/>
          </w:tcPr>
          <w:p w:rsidR="00D10848" w:rsidRPr="00B63EA1" w:rsidRDefault="00D10848" w:rsidP="007E7E0D">
            <w:pPr>
              <w:jc w:val="center"/>
              <w:rPr>
                <w:sz w:val="18"/>
                <w:szCs w:val="18"/>
                <w:highlight w:val="yellow"/>
              </w:rPr>
            </w:pPr>
            <w:r w:rsidRPr="00B63EA1">
              <w:rPr>
                <w:sz w:val="18"/>
                <w:szCs w:val="18"/>
                <w:highlight w:val="yellow"/>
              </w:rPr>
              <w:t>0.10</w:t>
            </w:r>
            <w:r w:rsidRPr="00B63EA1">
              <w:rPr>
                <w:kern w:val="0"/>
                <w:sz w:val="18"/>
                <w:szCs w:val="18"/>
                <w:highlight w:val="yellow"/>
              </w:rPr>
              <w:t>～</w:t>
            </w:r>
            <w:r w:rsidRPr="00B63EA1">
              <w:rPr>
                <w:sz w:val="18"/>
                <w:szCs w:val="18"/>
                <w:highlight w:val="yellow"/>
              </w:rPr>
              <w:t>30.00</w:t>
            </w:r>
          </w:p>
        </w:tc>
      </w:tr>
      <w:tr w:rsidR="00D10848" w:rsidRPr="00B63EA1" w:rsidTr="007E7E0D">
        <w:trPr>
          <w:trHeight w:val="375"/>
        </w:trPr>
        <w:tc>
          <w:tcPr>
            <w:tcW w:w="3897" w:type="pct"/>
            <w:noWrap/>
            <w:tcMar>
              <w:top w:w="15" w:type="dxa"/>
              <w:left w:w="15" w:type="dxa"/>
              <w:bottom w:w="0" w:type="dxa"/>
              <w:right w:w="15" w:type="dxa"/>
            </w:tcMar>
            <w:vAlign w:val="center"/>
          </w:tcPr>
          <w:p w:rsidR="00D10848" w:rsidRPr="00B63EA1" w:rsidRDefault="00D10848" w:rsidP="007E7E0D">
            <w:pPr>
              <w:jc w:val="center"/>
              <w:rPr>
                <w:sz w:val="18"/>
                <w:szCs w:val="18"/>
                <w:highlight w:val="yellow"/>
              </w:rPr>
            </w:pPr>
            <w:r w:rsidRPr="00B63EA1">
              <w:rPr>
                <w:sz w:val="18"/>
                <w:szCs w:val="18"/>
                <w:highlight w:val="yellow"/>
              </w:rPr>
              <w:t>Pr</w:t>
            </w:r>
            <w:r w:rsidRPr="00B63EA1">
              <w:rPr>
                <w:sz w:val="18"/>
                <w:szCs w:val="18"/>
                <w:highlight w:val="yellow"/>
                <w:vertAlign w:val="subscript"/>
              </w:rPr>
              <w:t>6</w:t>
            </w:r>
            <w:r w:rsidRPr="00B63EA1">
              <w:rPr>
                <w:sz w:val="18"/>
                <w:szCs w:val="18"/>
                <w:highlight w:val="yellow"/>
              </w:rPr>
              <w:t>O</w:t>
            </w:r>
            <w:r w:rsidRPr="00B63EA1">
              <w:rPr>
                <w:sz w:val="18"/>
                <w:szCs w:val="18"/>
                <w:highlight w:val="yellow"/>
                <w:vertAlign w:val="subscript"/>
              </w:rPr>
              <w:t>11</w:t>
            </w:r>
          </w:p>
        </w:tc>
        <w:tc>
          <w:tcPr>
            <w:tcW w:w="1103" w:type="pct"/>
            <w:noWrap/>
            <w:tcMar>
              <w:top w:w="15" w:type="dxa"/>
              <w:left w:w="15" w:type="dxa"/>
              <w:bottom w:w="0" w:type="dxa"/>
              <w:right w:w="15" w:type="dxa"/>
            </w:tcMar>
            <w:vAlign w:val="center"/>
          </w:tcPr>
          <w:p w:rsidR="00D10848" w:rsidRPr="00B63EA1" w:rsidRDefault="00D10848" w:rsidP="007E7E0D">
            <w:pPr>
              <w:jc w:val="center"/>
              <w:rPr>
                <w:sz w:val="18"/>
                <w:szCs w:val="18"/>
                <w:highlight w:val="yellow"/>
              </w:rPr>
            </w:pPr>
            <w:r w:rsidRPr="00B63EA1">
              <w:rPr>
                <w:sz w:val="18"/>
                <w:szCs w:val="18"/>
                <w:highlight w:val="yellow"/>
              </w:rPr>
              <w:t>0.10</w:t>
            </w:r>
            <w:r w:rsidRPr="00B63EA1">
              <w:rPr>
                <w:kern w:val="0"/>
                <w:sz w:val="18"/>
                <w:szCs w:val="18"/>
                <w:highlight w:val="yellow"/>
              </w:rPr>
              <w:t>～</w:t>
            </w:r>
            <w:r w:rsidRPr="00B63EA1">
              <w:rPr>
                <w:sz w:val="18"/>
                <w:szCs w:val="18"/>
                <w:highlight w:val="yellow"/>
              </w:rPr>
              <w:t>35.00</w:t>
            </w:r>
          </w:p>
        </w:tc>
      </w:tr>
      <w:tr w:rsidR="00D10848" w:rsidRPr="00B63EA1" w:rsidTr="007E7E0D">
        <w:trPr>
          <w:trHeight w:val="375"/>
        </w:trPr>
        <w:tc>
          <w:tcPr>
            <w:tcW w:w="3897" w:type="pct"/>
            <w:noWrap/>
            <w:tcMar>
              <w:top w:w="15" w:type="dxa"/>
              <w:left w:w="15" w:type="dxa"/>
              <w:bottom w:w="0" w:type="dxa"/>
              <w:right w:w="15" w:type="dxa"/>
            </w:tcMar>
            <w:vAlign w:val="center"/>
          </w:tcPr>
          <w:p w:rsidR="00D10848" w:rsidRPr="00B63EA1" w:rsidRDefault="00D10848" w:rsidP="007E7E0D">
            <w:pPr>
              <w:jc w:val="center"/>
              <w:rPr>
                <w:sz w:val="18"/>
                <w:szCs w:val="18"/>
                <w:highlight w:val="yellow"/>
              </w:rPr>
            </w:pPr>
            <w:r w:rsidRPr="00B63EA1">
              <w:rPr>
                <w:sz w:val="18"/>
                <w:szCs w:val="18"/>
                <w:highlight w:val="yellow"/>
              </w:rPr>
              <w:t>Nd</w:t>
            </w:r>
            <w:r w:rsidRPr="00B63EA1">
              <w:rPr>
                <w:sz w:val="18"/>
                <w:szCs w:val="18"/>
                <w:highlight w:val="yellow"/>
                <w:vertAlign w:val="subscript"/>
              </w:rPr>
              <w:t>2</w:t>
            </w:r>
            <w:r w:rsidRPr="00B63EA1">
              <w:rPr>
                <w:sz w:val="18"/>
                <w:szCs w:val="18"/>
                <w:highlight w:val="yellow"/>
              </w:rPr>
              <w:t>O</w:t>
            </w:r>
            <w:r w:rsidRPr="00B63EA1">
              <w:rPr>
                <w:sz w:val="18"/>
                <w:szCs w:val="18"/>
                <w:highlight w:val="yellow"/>
                <w:vertAlign w:val="subscript"/>
              </w:rPr>
              <w:t>3</w:t>
            </w:r>
          </w:p>
        </w:tc>
        <w:tc>
          <w:tcPr>
            <w:tcW w:w="1103" w:type="pct"/>
            <w:noWrap/>
            <w:tcMar>
              <w:top w:w="15" w:type="dxa"/>
              <w:left w:w="15" w:type="dxa"/>
              <w:bottom w:w="0" w:type="dxa"/>
              <w:right w:w="15" w:type="dxa"/>
            </w:tcMar>
            <w:vAlign w:val="center"/>
          </w:tcPr>
          <w:p w:rsidR="00D10848" w:rsidRPr="00B63EA1" w:rsidRDefault="00D10848" w:rsidP="007E7E0D">
            <w:pPr>
              <w:jc w:val="center"/>
              <w:rPr>
                <w:sz w:val="18"/>
                <w:szCs w:val="18"/>
                <w:highlight w:val="yellow"/>
              </w:rPr>
            </w:pPr>
            <w:r w:rsidRPr="00B63EA1">
              <w:rPr>
                <w:sz w:val="18"/>
                <w:szCs w:val="18"/>
                <w:highlight w:val="yellow"/>
              </w:rPr>
              <w:t>0.10</w:t>
            </w:r>
            <w:r w:rsidRPr="00B63EA1">
              <w:rPr>
                <w:kern w:val="0"/>
                <w:sz w:val="18"/>
                <w:szCs w:val="18"/>
                <w:highlight w:val="yellow"/>
              </w:rPr>
              <w:t>～</w:t>
            </w:r>
            <w:r w:rsidRPr="00B63EA1">
              <w:rPr>
                <w:sz w:val="18"/>
                <w:szCs w:val="18"/>
                <w:highlight w:val="yellow"/>
              </w:rPr>
              <w:t>98.00</w:t>
            </w:r>
          </w:p>
        </w:tc>
      </w:tr>
      <w:tr w:rsidR="00D10848" w:rsidRPr="00B63EA1" w:rsidTr="007E7E0D">
        <w:trPr>
          <w:trHeight w:val="375"/>
        </w:trPr>
        <w:tc>
          <w:tcPr>
            <w:tcW w:w="3897" w:type="pct"/>
            <w:noWrap/>
            <w:tcMar>
              <w:top w:w="15" w:type="dxa"/>
              <w:left w:w="15" w:type="dxa"/>
              <w:bottom w:w="0" w:type="dxa"/>
              <w:right w:w="15" w:type="dxa"/>
            </w:tcMar>
            <w:vAlign w:val="center"/>
          </w:tcPr>
          <w:p w:rsidR="00D10848" w:rsidRPr="00B63EA1" w:rsidRDefault="00D10848" w:rsidP="007E7E0D">
            <w:pPr>
              <w:jc w:val="center"/>
              <w:rPr>
                <w:sz w:val="18"/>
                <w:szCs w:val="18"/>
                <w:highlight w:val="yellow"/>
              </w:rPr>
            </w:pPr>
            <w:r w:rsidRPr="00B63EA1">
              <w:rPr>
                <w:sz w:val="18"/>
                <w:szCs w:val="18"/>
                <w:highlight w:val="yellow"/>
              </w:rPr>
              <w:t>Eu</w:t>
            </w:r>
            <w:r w:rsidRPr="00B63EA1">
              <w:rPr>
                <w:sz w:val="18"/>
                <w:szCs w:val="18"/>
                <w:highlight w:val="yellow"/>
                <w:vertAlign w:val="subscript"/>
              </w:rPr>
              <w:t>2</w:t>
            </w:r>
            <w:r w:rsidRPr="00B63EA1">
              <w:rPr>
                <w:sz w:val="18"/>
                <w:szCs w:val="18"/>
                <w:highlight w:val="yellow"/>
              </w:rPr>
              <w:t>O</w:t>
            </w:r>
            <w:r w:rsidRPr="00B63EA1">
              <w:rPr>
                <w:sz w:val="18"/>
                <w:szCs w:val="18"/>
                <w:highlight w:val="yellow"/>
                <w:vertAlign w:val="subscript"/>
              </w:rPr>
              <w:t>3</w:t>
            </w:r>
            <w:r w:rsidRPr="00B63EA1">
              <w:rPr>
                <w:sz w:val="18"/>
                <w:szCs w:val="18"/>
                <w:highlight w:val="yellow"/>
              </w:rPr>
              <w:t>、</w:t>
            </w:r>
            <w:r w:rsidRPr="00B63EA1">
              <w:rPr>
                <w:sz w:val="18"/>
                <w:szCs w:val="18"/>
                <w:highlight w:val="yellow"/>
              </w:rPr>
              <w:t>Er</w:t>
            </w:r>
            <w:r w:rsidRPr="00B63EA1">
              <w:rPr>
                <w:sz w:val="18"/>
                <w:szCs w:val="18"/>
                <w:highlight w:val="yellow"/>
                <w:vertAlign w:val="subscript"/>
              </w:rPr>
              <w:t>2</w:t>
            </w:r>
            <w:r w:rsidRPr="00B63EA1">
              <w:rPr>
                <w:sz w:val="18"/>
                <w:szCs w:val="18"/>
                <w:highlight w:val="yellow"/>
              </w:rPr>
              <w:t>O</w:t>
            </w:r>
            <w:r w:rsidRPr="00B63EA1">
              <w:rPr>
                <w:sz w:val="18"/>
                <w:szCs w:val="18"/>
                <w:highlight w:val="yellow"/>
                <w:vertAlign w:val="subscript"/>
              </w:rPr>
              <w:t>3</w:t>
            </w:r>
            <w:r w:rsidRPr="00B63EA1">
              <w:rPr>
                <w:sz w:val="18"/>
                <w:szCs w:val="18"/>
                <w:highlight w:val="yellow"/>
              </w:rPr>
              <w:t>、</w:t>
            </w:r>
            <w:r w:rsidRPr="00B63EA1">
              <w:rPr>
                <w:sz w:val="18"/>
                <w:szCs w:val="18"/>
                <w:highlight w:val="yellow"/>
              </w:rPr>
              <w:t>Tm</w:t>
            </w:r>
            <w:r w:rsidRPr="00B63EA1">
              <w:rPr>
                <w:sz w:val="18"/>
                <w:szCs w:val="18"/>
                <w:highlight w:val="yellow"/>
                <w:vertAlign w:val="subscript"/>
              </w:rPr>
              <w:t>2</w:t>
            </w:r>
            <w:r w:rsidRPr="00B63EA1">
              <w:rPr>
                <w:sz w:val="18"/>
                <w:szCs w:val="18"/>
                <w:highlight w:val="yellow"/>
              </w:rPr>
              <w:t>O</w:t>
            </w:r>
            <w:r w:rsidRPr="00B63EA1">
              <w:rPr>
                <w:sz w:val="18"/>
                <w:szCs w:val="18"/>
                <w:highlight w:val="yellow"/>
                <w:vertAlign w:val="subscript"/>
              </w:rPr>
              <w:t>3</w:t>
            </w:r>
            <w:r w:rsidRPr="00B63EA1">
              <w:rPr>
                <w:sz w:val="18"/>
                <w:szCs w:val="18"/>
                <w:highlight w:val="yellow"/>
              </w:rPr>
              <w:t>、</w:t>
            </w:r>
            <w:r w:rsidRPr="00B63EA1">
              <w:rPr>
                <w:sz w:val="18"/>
                <w:szCs w:val="18"/>
                <w:highlight w:val="yellow"/>
              </w:rPr>
              <w:t>Yb</w:t>
            </w:r>
            <w:r w:rsidRPr="00B63EA1">
              <w:rPr>
                <w:sz w:val="18"/>
                <w:szCs w:val="18"/>
                <w:highlight w:val="yellow"/>
                <w:vertAlign w:val="subscript"/>
              </w:rPr>
              <w:t>2</w:t>
            </w:r>
            <w:r w:rsidRPr="00B63EA1">
              <w:rPr>
                <w:sz w:val="18"/>
                <w:szCs w:val="18"/>
                <w:highlight w:val="yellow"/>
              </w:rPr>
              <w:t>O</w:t>
            </w:r>
            <w:r w:rsidRPr="00B63EA1">
              <w:rPr>
                <w:sz w:val="18"/>
                <w:szCs w:val="18"/>
                <w:highlight w:val="yellow"/>
                <w:vertAlign w:val="subscript"/>
              </w:rPr>
              <w:t>3</w:t>
            </w:r>
            <w:r w:rsidRPr="00B63EA1">
              <w:rPr>
                <w:sz w:val="18"/>
                <w:szCs w:val="18"/>
                <w:highlight w:val="yellow"/>
              </w:rPr>
              <w:t>、</w:t>
            </w:r>
            <w:r w:rsidRPr="00B63EA1">
              <w:rPr>
                <w:sz w:val="18"/>
                <w:szCs w:val="18"/>
                <w:highlight w:val="yellow"/>
              </w:rPr>
              <w:t>Lu</w:t>
            </w:r>
            <w:r w:rsidRPr="00B63EA1">
              <w:rPr>
                <w:sz w:val="18"/>
                <w:szCs w:val="18"/>
                <w:highlight w:val="yellow"/>
                <w:vertAlign w:val="subscript"/>
              </w:rPr>
              <w:t>2</w:t>
            </w:r>
            <w:r w:rsidRPr="00B63EA1">
              <w:rPr>
                <w:sz w:val="18"/>
                <w:szCs w:val="18"/>
                <w:highlight w:val="yellow"/>
              </w:rPr>
              <w:t>O</w:t>
            </w:r>
            <w:r w:rsidRPr="00B63EA1">
              <w:rPr>
                <w:sz w:val="18"/>
                <w:szCs w:val="18"/>
                <w:highlight w:val="yellow"/>
                <w:vertAlign w:val="subscript"/>
              </w:rPr>
              <w:t>3</w:t>
            </w:r>
          </w:p>
        </w:tc>
        <w:tc>
          <w:tcPr>
            <w:tcW w:w="1103" w:type="pct"/>
            <w:noWrap/>
            <w:tcMar>
              <w:top w:w="15" w:type="dxa"/>
              <w:left w:w="15" w:type="dxa"/>
              <w:bottom w:w="0" w:type="dxa"/>
              <w:right w:w="15" w:type="dxa"/>
            </w:tcMar>
            <w:vAlign w:val="center"/>
          </w:tcPr>
          <w:p w:rsidR="00D10848" w:rsidRPr="00B63EA1" w:rsidRDefault="00D10848" w:rsidP="007E7E0D">
            <w:pPr>
              <w:jc w:val="center"/>
              <w:rPr>
                <w:sz w:val="18"/>
                <w:szCs w:val="18"/>
                <w:highlight w:val="yellow"/>
              </w:rPr>
            </w:pPr>
            <w:r w:rsidRPr="00B63EA1">
              <w:rPr>
                <w:sz w:val="18"/>
                <w:szCs w:val="18"/>
                <w:highlight w:val="yellow"/>
              </w:rPr>
              <w:t>0.10</w:t>
            </w:r>
            <w:r w:rsidRPr="00B63EA1">
              <w:rPr>
                <w:sz w:val="18"/>
                <w:szCs w:val="18"/>
                <w:highlight w:val="yellow"/>
              </w:rPr>
              <w:t>～</w:t>
            </w:r>
            <w:r w:rsidRPr="00B63EA1">
              <w:rPr>
                <w:sz w:val="18"/>
                <w:szCs w:val="18"/>
                <w:highlight w:val="yellow"/>
              </w:rPr>
              <w:t>2.00</w:t>
            </w:r>
          </w:p>
        </w:tc>
      </w:tr>
      <w:tr w:rsidR="00D10848" w:rsidRPr="00D35E64" w:rsidTr="007E7E0D">
        <w:trPr>
          <w:trHeight w:val="315"/>
        </w:trPr>
        <w:tc>
          <w:tcPr>
            <w:tcW w:w="3897" w:type="pct"/>
            <w:noWrap/>
            <w:tcMar>
              <w:top w:w="15" w:type="dxa"/>
              <w:left w:w="15" w:type="dxa"/>
              <w:bottom w:w="0" w:type="dxa"/>
              <w:right w:w="15" w:type="dxa"/>
            </w:tcMar>
            <w:vAlign w:val="center"/>
          </w:tcPr>
          <w:p w:rsidR="00D10848" w:rsidRPr="00B63EA1" w:rsidRDefault="00D10848" w:rsidP="007E7E0D">
            <w:pPr>
              <w:jc w:val="center"/>
              <w:rPr>
                <w:sz w:val="18"/>
                <w:szCs w:val="18"/>
                <w:highlight w:val="yellow"/>
              </w:rPr>
            </w:pPr>
            <w:r w:rsidRPr="00B63EA1">
              <w:rPr>
                <w:sz w:val="18"/>
                <w:szCs w:val="18"/>
                <w:highlight w:val="yellow"/>
              </w:rPr>
              <w:t>Gd</w:t>
            </w:r>
            <w:r w:rsidRPr="00B63EA1">
              <w:rPr>
                <w:sz w:val="18"/>
                <w:szCs w:val="18"/>
                <w:highlight w:val="yellow"/>
                <w:vertAlign w:val="subscript"/>
              </w:rPr>
              <w:t>2</w:t>
            </w:r>
            <w:r w:rsidRPr="00B63EA1">
              <w:rPr>
                <w:sz w:val="18"/>
                <w:szCs w:val="18"/>
                <w:highlight w:val="yellow"/>
              </w:rPr>
              <w:t>O</w:t>
            </w:r>
            <w:r w:rsidRPr="00B63EA1">
              <w:rPr>
                <w:sz w:val="18"/>
                <w:szCs w:val="18"/>
                <w:highlight w:val="yellow"/>
                <w:vertAlign w:val="subscript"/>
              </w:rPr>
              <w:t>3</w:t>
            </w:r>
          </w:p>
        </w:tc>
        <w:tc>
          <w:tcPr>
            <w:tcW w:w="1103" w:type="pct"/>
            <w:noWrap/>
            <w:tcMar>
              <w:top w:w="15" w:type="dxa"/>
              <w:left w:w="15" w:type="dxa"/>
              <w:bottom w:w="0" w:type="dxa"/>
              <w:right w:w="15" w:type="dxa"/>
            </w:tcMar>
            <w:vAlign w:val="bottom"/>
          </w:tcPr>
          <w:p w:rsidR="00D10848" w:rsidRPr="00D35E64" w:rsidRDefault="00D10848" w:rsidP="007E7E0D">
            <w:pPr>
              <w:jc w:val="center"/>
              <w:rPr>
                <w:sz w:val="18"/>
                <w:szCs w:val="18"/>
              </w:rPr>
            </w:pPr>
            <w:r w:rsidRPr="00B63EA1">
              <w:rPr>
                <w:sz w:val="18"/>
                <w:szCs w:val="18"/>
                <w:highlight w:val="yellow"/>
              </w:rPr>
              <w:t>0.10</w:t>
            </w:r>
            <w:r w:rsidRPr="00B63EA1">
              <w:rPr>
                <w:kern w:val="0"/>
                <w:sz w:val="18"/>
                <w:szCs w:val="18"/>
                <w:highlight w:val="yellow"/>
              </w:rPr>
              <w:t>～</w:t>
            </w:r>
            <w:r w:rsidRPr="00B63EA1">
              <w:rPr>
                <w:sz w:val="18"/>
                <w:szCs w:val="18"/>
                <w:highlight w:val="yellow"/>
              </w:rPr>
              <w:t>20.00</w:t>
            </w:r>
          </w:p>
        </w:tc>
      </w:tr>
    </w:tbl>
    <w:p w:rsidR="00F8442A" w:rsidRDefault="00F8442A" w:rsidP="00B63EA1">
      <w:pPr>
        <w:widowControl/>
        <w:spacing w:beforeLines="50" w:afterLines="50" w:line="360" w:lineRule="auto"/>
        <w:rPr>
          <w:rFonts w:ascii="黑体" w:eastAsia="黑体" w:cs="宋体"/>
          <w:kern w:val="0"/>
          <w:szCs w:val="21"/>
        </w:rPr>
      </w:pPr>
      <w:r>
        <w:rPr>
          <w:rFonts w:ascii="黑体" w:eastAsia="黑体" w:cs="宋体" w:hint="eastAsia"/>
          <w:kern w:val="0"/>
          <w:szCs w:val="21"/>
        </w:rPr>
        <w:t>3.2.3方法原理</w:t>
      </w:r>
    </w:p>
    <w:p w:rsidR="00F8442A" w:rsidRPr="00D35E64" w:rsidRDefault="00F8442A" w:rsidP="00F8442A">
      <w:pPr>
        <w:tabs>
          <w:tab w:val="left" w:pos="615"/>
        </w:tabs>
        <w:spacing w:line="300" w:lineRule="exact"/>
        <w:rPr>
          <w:szCs w:val="21"/>
        </w:rPr>
      </w:pPr>
      <w:r w:rsidRPr="00F8442A">
        <w:rPr>
          <w:rFonts w:ascii="Times New Roman" w:hAnsi="Times New Roman" w:cs="Times New Roman"/>
          <w:color w:val="000000"/>
          <w:szCs w:val="24"/>
        </w:rPr>
        <w:t>试样经王水分解，在王水介质中。直接以氩等离子体光源激发，进行光谱测定。</w:t>
      </w:r>
    </w:p>
    <w:p w:rsidR="00F8442A" w:rsidRDefault="00F8442A" w:rsidP="00B63EA1">
      <w:pPr>
        <w:widowControl/>
        <w:spacing w:beforeLines="50" w:afterLines="50" w:line="360" w:lineRule="auto"/>
        <w:rPr>
          <w:rFonts w:ascii="黑体" w:eastAsia="黑体" w:cs="宋体"/>
          <w:kern w:val="0"/>
          <w:szCs w:val="21"/>
        </w:rPr>
      </w:pPr>
      <w:r>
        <w:rPr>
          <w:rFonts w:ascii="黑体" w:eastAsia="黑体" w:cs="宋体" w:hint="eastAsia"/>
          <w:kern w:val="0"/>
          <w:szCs w:val="21"/>
        </w:rPr>
        <w:t>3.2.4 条件实验</w:t>
      </w:r>
    </w:p>
    <w:p w:rsidR="00F8442A" w:rsidRDefault="00F8442A" w:rsidP="00F8442A">
      <w:pPr>
        <w:widowControl/>
        <w:adjustRightInd w:val="0"/>
        <w:snapToGrid w:val="0"/>
        <w:spacing w:line="360" w:lineRule="auto"/>
        <w:rPr>
          <w:rFonts w:ascii="黑体" w:eastAsia="黑体" w:cs="宋体"/>
          <w:kern w:val="0"/>
          <w:szCs w:val="21"/>
        </w:rPr>
      </w:pPr>
      <w:r>
        <w:rPr>
          <w:rFonts w:ascii="黑体" w:eastAsia="黑体" w:cs="宋体" w:hint="eastAsia"/>
          <w:kern w:val="0"/>
          <w:szCs w:val="21"/>
        </w:rPr>
        <w:t>3.2.4.1 酸度的影响</w:t>
      </w:r>
    </w:p>
    <w:p w:rsidR="00F8442A" w:rsidRDefault="00F8442A" w:rsidP="00F8442A">
      <w:pPr>
        <w:widowControl/>
        <w:adjustRightInd w:val="0"/>
        <w:snapToGrid w:val="0"/>
        <w:spacing w:line="360" w:lineRule="auto"/>
        <w:rPr>
          <w:rFonts w:ascii="黑体" w:eastAsia="黑体" w:cs="宋体"/>
          <w:kern w:val="0"/>
          <w:szCs w:val="21"/>
        </w:rPr>
      </w:pPr>
      <w:r>
        <w:rPr>
          <w:rFonts w:ascii="黑体" w:eastAsia="黑体" w:cs="宋体" w:hint="eastAsia"/>
          <w:kern w:val="0"/>
          <w:szCs w:val="21"/>
        </w:rPr>
        <w:t>3.2.4.2 分析谱线的干扰和波长的选择</w:t>
      </w:r>
    </w:p>
    <w:p w:rsidR="00F8442A" w:rsidRDefault="00F8442A" w:rsidP="00F8442A">
      <w:pPr>
        <w:widowControl/>
        <w:adjustRightInd w:val="0"/>
        <w:snapToGrid w:val="0"/>
        <w:spacing w:line="360" w:lineRule="auto"/>
        <w:rPr>
          <w:rFonts w:ascii="黑体" w:eastAsia="黑体" w:cs="宋体"/>
          <w:kern w:val="0"/>
          <w:szCs w:val="21"/>
        </w:rPr>
      </w:pPr>
      <w:r>
        <w:rPr>
          <w:rFonts w:ascii="黑体" w:eastAsia="黑体" w:cs="宋体" w:hint="eastAsia"/>
          <w:kern w:val="0"/>
          <w:szCs w:val="21"/>
        </w:rPr>
        <w:t>3.2.4.3 射频功率的选择</w:t>
      </w:r>
    </w:p>
    <w:p w:rsidR="00F8442A" w:rsidRDefault="00F8442A" w:rsidP="00F8442A">
      <w:pPr>
        <w:widowControl/>
        <w:adjustRightInd w:val="0"/>
        <w:snapToGrid w:val="0"/>
        <w:spacing w:line="360" w:lineRule="auto"/>
        <w:rPr>
          <w:rFonts w:ascii="黑体" w:eastAsia="黑体" w:cs="宋体"/>
          <w:kern w:val="0"/>
          <w:szCs w:val="21"/>
        </w:rPr>
      </w:pPr>
      <w:r>
        <w:rPr>
          <w:rFonts w:ascii="黑体" w:eastAsia="黑体" w:cs="宋体" w:hint="eastAsia"/>
          <w:kern w:val="0"/>
          <w:szCs w:val="21"/>
        </w:rPr>
        <w:t>3.2.4.4 等离子气流量的选择</w:t>
      </w:r>
    </w:p>
    <w:p w:rsidR="00F8442A" w:rsidRDefault="00F8442A" w:rsidP="00F8442A">
      <w:pPr>
        <w:widowControl/>
        <w:adjustRightInd w:val="0"/>
        <w:snapToGrid w:val="0"/>
        <w:spacing w:line="360" w:lineRule="auto"/>
        <w:rPr>
          <w:rFonts w:ascii="黑体" w:eastAsia="黑体" w:cs="宋体"/>
          <w:kern w:val="0"/>
          <w:szCs w:val="21"/>
        </w:rPr>
      </w:pPr>
      <w:r>
        <w:rPr>
          <w:rFonts w:ascii="黑体" w:eastAsia="黑体" w:cs="宋体" w:hint="eastAsia"/>
          <w:kern w:val="0"/>
          <w:szCs w:val="21"/>
        </w:rPr>
        <w:t>3.2.4.5 观测高度的选择</w:t>
      </w:r>
    </w:p>
    <w:p w:rsidR="00F8442A" w:rsidRDefault="00F8442A" w:rsidP="00F8442A">
      <w:pPr>
        <w:widowControl/>
        <w:adjustRightInd w:val="0"/>
        <w:snapToGrid w:val="0"/>
        <w:spacing w:line="360" w:lineRule="auto"/>
        <w:rPr>
          <w:rFonts w:ascii="黑体" w:eastAsia="黑体" w:cs="宋体"/>
          <w:kern w:val="0"/>
          <w:szCs w:val="21"/>
        </w:rPr>
      </w:pPr>
      <w:r>
        <w:rPr>
          <w:rFonts w:ascii="黑体" w:eastAsia="黑体" w:cs="宋体" w:hint="eastAsia"/>
          <w:kern w:val="0"/>
          <w:szCs w:val="21"/>
        </w:rPr>
        <w:lastRenderedPageBreak/>
        <w:t>3.2.4.6 进样浓度对测定结果的影响</w:t>
      </w:r>
    </w:p>
    <w:p w:rsidR="00F8442A" w:rsidRDefault="00F8442A" w:rsidP="00F8442A">
      <w:pPr>
        <w:widowControl/>
        <w:adjustRightInd w:val="0"/>
        <w:snapToGrid w:val="0"/>
        <w:spacing w:line="360" w:lineRule="auto"/>
        <w:rPr>
          <w:rFonts w:ascii="黑体" w:eastAsia="黑体" w:cs="宋体"/>
          <w:kern w:val="0"/>
          <w:szCs w:val="21"/>
        </w:rPr>
      </w:pPr>
      <w:r>
        <w:rPr>
          <w:rFonts w:ascii="黑体" w:eastAsia="黑体" w:cs="宋体" w:hint="eastAsia"/>
          <w:kern w:val="0"/>
          <w:szCs w:val="21"/>
        </w:rPr>
        <w:t>3.2.4.7 测定下限</w:t>
      </w:r>
    </w:p>
    <w:p w:rsidR="00F8442A" w:rsidRDefault="00F8442A" w:rsidP="00F8442A">
      <w:pPr>
        <w:widowControl/>
        <w:adjustRightInd w:val="0"/>
        <w:snapToGrid w:val="0"/>
        <w:spacing w:line="360" w:lineRule="auto"/>
        <w:rPr>
          <w:rFonts w:ascii="黑体" w:eastAsia="黑体" w:cs="宋体"/>
          <w:kern w:val="0"/>
          <w:szCs w:val="21"/>
        </w:rPr>
      </w:pPr>
      <w:r>
        <w:rPr>
          <w:rFonts w:ascii="黑体" w:eastAsia="黑体" w:cs="宋体" w:hint="eastAsia"/>
          <w:kern w:val="0"/>
          <w:szCs w:val="21"/>
        </w:rPr>
        <w:t>3.2.4.8 方法精密度</w:t>
      </w:r>
    </w:p>
    <w:p w:rsidR="009E2C34" w:rsidRDefault="009E2C34" w:rsidP="00B63EA1">
      <w:pPr>
        <w:widowControl/>
        <w:spacing w:beforeLines="50" w:afterLines="50"/>
        <w:rPr>
          <w:rFonts w:ascii="黑体" w:eastAsia="黑体" w:cs="宋体"/>
          <w:kern w:val="0"/>
          <w:szCs w:val="21"/>
        </w:rPr>
      </w:pPr>
      <w:r>
        <w:rPr>
          <w:rFonts w:ascii="黑体" w:eastAsia="黑体" w:cs="宋体" w:hint="eastAsia"/>
          <w:kern w:val="0"/>
          <w:szCs w:val="21"/>
        </w:rPr>
        <w:t>3.2.5 试验结论</w:t>
      </w:r>
    </w:p>
    <w:p w:rsidR="009E2C34" w:rsidRPr="009E2C34" w:rsidRDefault="009E2C34" w:rsidP="009E2C34">
      <w:pPr>
        <w:adjustRightInd w:val="0"/>
        <w:snapToGrid w:val="0"/>
        <w:ind w:firstLineChars="200" w:firstLine="420"/>
        <w:rPr>
          <w:rFonts w:ascii="黑体" w:eastAsia="黑体" w:cs="宋体"/>
          <w:kern w:val="0"/>
          <w:szCs w:val="21"/>
        </w:rPr>
      </w:pPr>
      <w:r w:rsidRPr="009E2C34">
        <w:rPr>
          <w:rFonts w:ascii="黑体" w:eastAsia="黑体" w:cs="宋体" w:hint="eastAsia"/>
          <w:kern w:val="0"/>
          <w:szCs w:val="21"/>
        </w:rPr>
        <w:t>本方法确定了钕铁硼废料中稀土配分量的</w:t>
      </w:r>
      <w:proofErr w:type="gramStart"/>
      <w:r w:rsidRPr="009E2C34">
        <w:rPr>
          <w:rFonts w:ascii="黑体" w:eastAsia="黑体" w:cs="宋体" w:hint="eastAsia"/>
          <w:kern w:val="0"/>
          <w:szCs w:val="21"/>
        </w:rPr>
        <w:t>最佳分析</w:t>
      </w:r>
      <w:proofErr w:type="gramEnd"/>
      <w:r w:rsidRPr="009E2C34">
        <w:rPr>
          <w:rFonts w:ascii="黑体" w:eastAsia="黑体" w:cs="宋体" w:hint="eastAsia"/>
          <w:kern w:val="0"/>
          <w:szCs w:val="21"/>
        </w:rPr>
        <w:t>条件。该方法准确可靠，操作简单，准确度、精密度均能满足分析的要求。具体</w:t>
      </w:r>
      <w:proofErr w:type="gramStart"/>
      <w:r w:rsidRPr="009E2C34">
        <w:rPr>
          <w:rFonts w:ascii="黑体" w:eastAsia="黑体" w:cs="宋体" w:hint="eastAsia"/>
          <w:kern w:val="0"/>
          <w:szCs w:val="21"/>
        </w:rPr>
        <w:t>见研究</w:t>
      </w:r>
      <w:proofErr w:type="gramEnd"/>
      <w:r w:rsidRPr="009E2C34">
        <w:rPr>
          <w:rFonts w:ascii="黑体" w:eastAsia="黑体" w:cs="宋体" w:hint="eastAsia"/>
          <w:kern w:val="0"/>
          <w:szCs w:val="21"/>
        </w:rPr>
        <w:t>报告。</w:t>
      </w:r>
    </w:p>
    <w:p w:rsidR="00A246AF" w:rsidRDefault="00ED5B32" w:rsidP="00B63EA1">
      <w:pPr>
        <w:widowControl/>
        <w:adjustRightInd w:val="0"/>
        <w:snapToGrid w:val="0"/>
        <w:spacing w:beforeLines="50" w:afterLines="50" w:line="360" w:lineRule="auto"/>
        <w:rPr>
          <w:rFonts w:ascii="黑体" w:eastAsia="黑体" w:cs="宋体"/>
          <w:kern w:val="0"/>
          <w:szCs w:val="21"/>
        </w:rPr>
      </w:pPr>
      <w:r w:rsidRPr="001F15E1">
        <w:rPr>
          <w:rFonts w:ascii="黑体" w:eastAsia="黑体" w:cs="宋体" w:hint="eastAsia"/>
          <w:kern w:val="0"/>
          <w:szCs w:val="21"/>
        </w:rPr>
        <w:t>3.3  意见征集及会议讨论情况</w:t>
      </w:r>
    </w:p>
    <w:p w:rsidR="00630313" w:rsidRDefault="00630313" w:rsidP="00B63EA1">
      <w:pPr>
        <w:widowControl/>
        <w:adjustRightInd w:val="0"/>
        <w:snapToGrid w:val="0"/>
        <w:spacing w:beforeLines="50" w:afterLines="50" w:line="360" w:lineRule="auto"/>
        <w:rPr>
          <w:rFonts w:ascii="Times New Roman" w:hAnsi="Times New Roman" w:cs="Times New Roman"/>
          <w:kern w:val="0"/>
          <w:szCs w:val="21"/>
        </w:rPr>
      </w:pPr>
      <w:r w:rsidRPr="001F15E1">
        <w:rPr>
          <w:rFonts w:ascii="Times New Roman" w:hAnsi="Times New Roman" w:cs="Times New Roman" w:hint="eastAsia"/>
          <w:kern w:val="0"/>
          <w:szCs w:val="21"/>
        </w:rPr>
        <w:t>3.3.1</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第一次征求意见稿</w:t>
      </w:r>
    </w:p>
    <w:p w:rsidR="00630313" w:rsidRPr="001F15E1" w:rsidRDefault="00630313" w:rsidP="00B63EA1">
      <w:pPr>
        <w:widowControl/>
        <w:adjustRightInd w:val="0"/>
        <w:snapToGrid w:val="0"/>
        <w:spacing w:beforeLines="50" w:afterLines="50" w:line="360" w:lineRule="auto"/>
        <w:ind w:firstLineChars="200" w:firstLine="420"/>
        <w:rPr>
          <w:rFonts w:ascii="黑体" w:eastAsia="黑体" w:hAnsi="黑体"/>
          <w:bCs/>
          <w:szCs w:val="21"/>
        </w:rPr>
      </w:pPr>
      <w:r>
        <w:rPr>
          <w:rFonts w:ascii="Times New Roman" w:hAnsi="Times New Roman" w:cs="Times New Roman" w:hint="eastAsia"/>
          <w:kern w:val="0"/>
          <w:szCs w:val="21"/>
        </w:rPr>
        <w:t>共发出</w:t>
      </w:r>
      <w:r>
        <w:rPr>
          <w:rFonts w:ascii="Times New Roman" w:hAnsi="Times New Roman" w:cs="Times New Roman" w:hint="eastAsia"/>
          <w:kern w:val="0"/>
          <w:szCs w:val="21"/>
        </w:rPr>
        <w:t>32</w:t>
      </w:r>
      <w:r>
        <w:rPr>
          <w:rFonts w:ascii="Times New Roman" w:hAnsi="Times New Roman" w:cs="Times New Roman" w:hint="eastAsia"/>
          <w:kern w:val="0"/>
          <w:szCs w:val="21"/>
        </w:rPr>
        <w:t>份征求意见稿，征求意见单位包括生产单位、贸易商、科研院所、用户等。回函并有建议或意见的单位有</w:t>
      </w:r>
      <w:r>
        <w:rPr>
          <w:rFonts w:ascii="Times New Roman" w:hAnsi="Times New Roman" w:cs="Times New Roman" w:hint="eastAsia"/>
          <w:kern w:val="0"/>
          <w:szCs w:val="21"/>
        </w:rPr>
        <w:t>6</w:t>
      </w:r>
      <w:r>
        <w:rPr>
          <w:rFonts w:ascii="Times New Roman" w:hAnsi="Times New Roman" w:cs="Times New Roman" w:hint="eastAsia"/>
          <w:kern w:val="0"/>
          <w:szCs w:val="21"/>
        </w:rPr>
        <w:t>份。</w:t>
      </w:r>
    </w:p>
    <w:p w:rsidR="00A246AF" w:rsidRPr="001F15E1" w:rsidRDefault="00ED5B32" w:rsidP="00B63EA1">
      <w:pPr>
        <w:widowControl/>
        <w:adjustRightInd w:val="0"/>
        <w:snapToGrid w:val="0"/>
        <w:spacing w:afterLines="50" w:line="360" w:lineRule="auto"/>
        <w:rPr>
          <w:rFonts w:ascii="Times New Roman" w:hAnsi="Times New Roman" w:cs="Times New Roman"/>
          <w:kern w:val="0"/>
          <w:szCs w:val="21"/>
        </w:rPr>
      </w:pPr>
      <w:r w:rsidRPr="001F15E1">
        <w:rPr>
          <w:rFonts w:ascii="Times New Roman" w:hAnsi="Times New Roman" w:cs="Times New Roman" w:hint="eastAsia"/>
          <w:kern w:val="0"/>
          <w:szCs w:val="21"/>
        </w:rPr>
        <w:t>3.3.</w:t>
      </w:r>
      <w:r w:rsidR="00630313">
        <w:rPr>
          <w:rFonts w:ascii="Times New Roman" w:hAnsi="Times New Roman" w:cs="Times New Roman" w:hint="eastAsia"/>
          <w:kern w:val="0"/>
          <w:szCs w:val="21"/>
        </w:rPr>
        <w:t>2</w:t>
      </w:r>
      <w:r w:rsidRPr="001F15E1">
        <w:rPr>
          <w:rFonts w:ascii="Times New Roman" w:hAnsi="Times New Roman" w:cs="Times New Roman" w:hint="eastAsia"/>
          <w:kern w:val="0"/>
          <w:szCs w:val="21"/>
        </w:rPr>
        <w:t xml:space="preserve">  </w:t>
      </w:r>
      <w:r w:rsidR="009E2C34">
        <w:rPr>
          <w:rFonts w:ascii="Times New Roman" w:hAnsi="Times New Roman" w:cs="Times New Roman" w:hint="eastAsia"/>
          <w:kern w:val="0"/>
          <w:szCs w:val="21"/>
        </w:rPr>
        <w:t>预审会</w:t>
      </w:r>
    </w:p>
    <w:p w:rsidR="00A246AF" w:rsidRPr="001F15E1" w:rsidRDefault="00ED5B32">
      <w:pPr>
        <w:widowControl/>
        <w:adjustRightInd w:val="0"/>
        <w:snapToGrid w:val="0"/>
        <w:spacing w:line="360" w:lineRule="auto"/>
        <w:ind w:firstLineChars="200" w:firstLine="420"/>
        <w:rPr>
          <w:rFonts w:ascii="Times New Roman" w:hAnsi="Times New Roman" w:cs="Times New Roman"/>
          <w:kern w:val="0"/>
          <w:szCs w:val="21"/>
        </w:rPr>
      </w:pPr>
      <w:r w:rsidRPr="001F15E1">
        <w:rPr>
          <w:rFonts w:ascii="Times New Roman" w:hAnsi="Times New Roman" w:cs="Times New Roman"/>
          <w:szCs w:val="21"/>
        </w:rPr>
        <w:t>201</w:t>
      </w:r>
      <w:r w:rsidR="009E2C34">
        <w:rPr>
          <w:rFonts w:ascii="Times New Roman" w:hAnsi="Times New Roman" w:cs="Times New Roman" w:hint="eastAsia"/>
          <w:szCs w:val="21"/>
        </w:rPr>
        <w:t>8</w:t>
      </w:r>
      <w:r w:rsidRPr="001F15E1">
        <w:rPr>
          <w:rFonts w:ascii="Times New Roman" w:hAnsi="Times New Roman" w:cs="Times New Roman"/>
          <w:szCs w:val="21"/>
        </w:rPr>
        <w:t>年</w:t>
      </w:r>
      <w:r w:rsidR="009E2C34">
        <w:rPr>
          <w:rFonts w:ascii="Times New Roman" w:hAnsi="Times New Roman" w:cs="Times New Roman" w:hint="eastAsia"/>
          <w:szCs w:val="21"/>
        </w:rPr>
        <w:t>8</w:t>
      </w:r>
      <w:r w:rsidRPr="001F15E1">
        <w:rPr>
          <w:rFonts w:ascii="Times New Roman" w:hAnsi="Times New Roman" w:cs="Times New Roman" w:hint="eastAsia"/>
          <w:szCs w:val="21"/>
        </w:rPr>
        <w:t>月</w:t>
      </w:r>
      <w:r w:rsidR="009E2C34">
        <w:rPr>
          <w:rFonts w:ascii="Times New Roman" w:hAnsi="Times New Roman" w:cs="Times New Roman" w:hint="eastAsia"/>
          <w:szCs w:val="21"/>
        </w:rPr>
        <w:t>8</w:t>
      </w:r>
      <w:r w:rsidRPr="001F15E1">
        <w:rPr>
          <w:rFonts w:ascii="Times New Roman" w:hAnsi="Times New Roman" w:cs="Times New Roman" w:hint="eastAsia"/>
          <w:szCs w:val="21"/>
        </w:rPr>
        <w:t>日至</w:t>
      </w:r>
      <w:r w:rsidR="009E2C34">
        <w:rPr>
          <w:rFonts w:ascii="Times New Roman" w:hAnsi="Times New Roman" w:cs="Times New Roman" w:hint="eastAsia"/>
          <w:szCs w:val="21"/>
        </w:rPr>
        <w:t>10</w:t>
      </w:r>
      <w:r w:rsidRPr="001F15E1">
        <w:rPr>
          <w:rFonts w:ascii="Times New Roman" w:hAnsi="Times New Roman" w:cs="Times New Roman" w:hint="eastAsia"/>
          <w:szCs w:val="21"/>
        </w:rPr>
        <w:t>日，在</w:t>
      </w:r>
      <w:r w:rsidR="009E2C34">
        <w:rPr>
          <w:rFonts w:ascii="Times New Roman" w:hAnsi="Times New Roman" w:cs="Times New Roman" w:hint="eastAsia"/>
          <w:szCs w:val="21"/>
        </w:rPr>
        <w:t>内蒙古包头市</w:t>
      </w:r>
      <w:r w:rsidRPr="001F15E1">
        <w:rPr>
          <w:rFonts w:ascii="Times New Roman" w:hAnsi="Times New Roman" w:cs="Times New Roman" w:hint="eastAsia"/>
          <w:szCs w:val="21"/>
        </w:rPr>
        <w:t>召开《</w:t>
      </w:r>
      <w:r w:rsidRPr="001F15E1">
        <w:rPr>
          <w:rFonts w:ascii="Times New Roman" w:hAnsi="Times New Roman" w:cs="Times New Roman" w:hint="eastAsia"/>
          <w:szCs w:val="21"/>
        </w:rPr>
        <w:t>201</w:t>
      </w:r>
      <w:r w:rsidR="009E2C34">
        <w:rPr>
          <w:rFonts w:ascii="Times New Roman" w:hAnsi="Times New Roman" w:cs="Times New Roman" w:hint="eastAsia"/>
          <w:szCs w:val="21"/>
        </w:rPr>
        <w:t>8</w:t>
      </w:r>
      <w:r w:rsidRPr="001F15E1">
        <w:rPr>
          <w:rFonts w:ascii="Times New Roman" w:hAnsi="Times New Roman" w:cs="Times New Roman" w:hint="eastAsia"/>
          <w:szCs w:val="21"/>
        </w:rPr>
        <w:t>年</w:t>
      </w:r>
      <w:r w:rsidR="009E2C34">
        <w:rPr>
          <w:rFonts w:ascii="Times New Roman" w:hAnsi="Times New Roman" w:cs="Times New Roman" w:hint="eastAsia"/>
          <w:szCs w:val="21"/>
        </w:rPr>
        <w:t>第四次稀土标准工作会议</w:t>
      </w:r>
      <w:r w:rsidRPr="001F15E1">
        <w:rPr>
          <w:rFonts w:ascii="Times New Roman" w:hAnsi="Times New Roman" w:cs="Times New Roman" w:hint="eastAsia"/>
          <w:szCs w:val="21"/>
        </w:rPr>
        <w:t>》</w:t>
      </w:r>
      <w:r w:rsidR="009E2C34">
        <w:rPr>
          <w:rFonts w:ascii="Times New Roman" w:hAnsi="Times New Roman" w:cs="Times New Roman" w:hint="eastAsia"/>
          <w:szCs w:val="21"/>
        </w:rPr>
        <w:t>、</w:t>
      </w:r>
      <w:r w:rsidR="009E2C34" w:rsidRPr="001F15E1">
        <w:rPr>
          <w:rFonts w:ascii="Times New Roman" w:hAnsi="Times New Roman" w:cs="Times New Roman"/>
          <w:kern w:val="0"/>
          <w:szCs w:val="21"/>
        </w:rPr>
        <w:t xml:space="preserve"> </w:t>
      </w:r>
    </w:p>
    <w:p w:rsidR="00A246AF" w:rsidRDefault="00ED5B32" w:rsidP="00B63EA1">
      <w:pPr>
        <w:widowControl/>
        <w:spacing w:beforeLines="50" w:afterLines="50" w:line="360" w:lineRule="auto"/>
        <w:rPr>
          <w:rFonts w:ascii="黑体" w:eastAsia="黑体" w:cs="宋体"/>
          <w:kern w:val="0"/>
          <w:sz w:val="24"/>
          <w:szCs w:val="24"/>
        </w:rPr>
      </w:pPr>
      <w:r>
        <w:rPr>
          <w:rFonts w:ascii="黑体" w:eastAsia="黑体" w:cs="宋体" w:hint="eastAsia"/>
          <w:kern w:val="0"/>
          <w:sz w:val="24"/>
          <w:szCs w:val="24"/>
        </w:rPr>
        <w:t>四、标准水平分析</w:t>
      </w:r>
    </w:p>
    <w:p w:rsidR="00A246AF" w:rsidRPr="009E2C34" w:rsidRDefault="00ED5B32" w:rsidP="009E2C34">
      <w:pPr>
        <w:snapToGrid w:val="0"/>
        <w:spacing w:line="360" w:lineRule="auto"/>
        <w:ind w:firstLineChars="200" w:firstLine="420"/>
        <w:rPr>
          <w:rFonts w:ascii="宋体" w:hAnsi="宋体" w:cs="宋体"/>
          <w:szCs w:val="21"/>
        </w:rPr>
      </w:pPr>
      <w:r>
        <w:rPr>
          <w:rFonts w:ascii="宋体" w:hAnsi="宋体" w:cs="宋体" w:hint="eastAsia"/>
          <w:szCs w:val="21"/>
        </w:rPr>
        <w:t>本标准属于修订版本，处于</w:t>
      </w:r>
      <w:r w:rsidR="009E2C34">
        <w:rPr>
          <w:rFonts w:ascii="宋体" w:hAnsi="宋体" w:cs="宋体" w:hint="eastAsia"/>
          <w:szCs w:val="21"/>
        </w:rPr>
        <w:t>国内领先水平和</w:t>
      </w:r>
      <w:r>
        <w:rPr>
          <w:rFonts w:ascii="宋体" w:hAnsi="宋体" w:cs="宋体" w:hint="eastAsia"/>
          <w:szCs w:val="21"/>
        </w:rPr>
        <w:t>国际先进水平，该标准分析方法具有分析速度快、操作简单、方法容易掌握等特点。</w:t>
      </w:r>
      <w:r w:rsidR="009E2C34" w:rsidRPr="009E2C34">
        <w:rPr>
          <w:rFonts w:ascii="宋体" w:hAnsi="宋体" w:cs="宋体" w:hint="eastAsia"/>
          <w:szCs w:val="21"/>
        </w:rPr>
        <w:t>对国内生产企业及相关行业的技术进步将产生积极的推动作用。</w:t>
      </w:r>
    </w:p>
    <w:p w:rsidR="00A246AF" w:rsidRDefault="00ED5B32" w:rsidP="00B63EA1">
      <w:pPr>
        <w:widowControl/>
        <w:spacing w:beforeLines="50" w:afterLines="50" w:line="360" w:lineRule="auto"/>
        <w:rPr>
          <w:rFonts w:ascii="黑体" w:eastAsia="黑体" w:cs="宋体"/>
          <w:kern w:val="0"/>
          <w:sz w:val="24"/>
          <w:szCs w:val="24"/>
        </w:rPr>
      </w:pPr>
      <w:r>
        <w:rPr>
          <w:rFonts w:ascii="黑体" w:eastAsia="黑体" w:cs="宋体" w:hint="eastAsia"/>
          <w:kern w:val="0"/>
          <w:sz w:val="24"/>
          <w:szCs w:val="24"/>
        </w:rPr>
        <w:t>五、与现行相关法律、法规、规章及相关标准，特别是强制性 标准的协调性</w:t>
      </w:r>
    </w:p>
    <w:p w:rsidR="00A246AF" w:rsidRDefault="00ED5B32">
      <w:pPr>
        <w:widowControl/>
        <w:adjustRightInd w:val="0"/>
        <w:snapToGrid w:val="0"/>
        <w:spacing w:line="360" w:lineRule="auto"/>
        <w:ind w:firstLineChars="200" w:firstLine="420"/>
        <w:rPr>
          <w:rFonts w:ascii="宋体" w:hAnsi="宋体" w:cs="宋体"/>
          <w:szCs w:val="21"/>
        </w:rPr>
      </w:pPr>
      <w:r>
        <w:rPr>
          <w:rFonts w:ascii="宋体" w:hAnsi="宋体" w:cs="宋体" w:hint="eastAsia"/>
          <w:szCs w:val="21"/>
        </w:rPr>
        <w:t>本标准完全满足现行国家法规的要求，适用于</w:t>
      </w:r>
      <w:r w:rsidR="009E2C34">
        <w:rPr>
          <w:rFonts w:ascii="宋体" w:hAnsi="宋体" w:cs="宋体" w:hint="eastAsia"/>
          <w:szCs w:val="21"/>
        </w:rPr>
        <w:t>钕铁硼废料的</w:t>
      </w:r>
      <w:r w:rsidR="005572D9">
        <w:rPr>
          <w:rFonts w:ascii="宋体" w:hAnsi="宋体" w:cs="宋体" w:hint="eastAsia"/>
          <w:szCs w:val="21"/>
        </w:rPr>
        <w:t>分析，</w:t>
      </w:r>
      <w:r>
        <w:rPr>
          <w:rFonts w:ascii="宋体" w:hAnsi="宋体" w:cs="宋体" w:hint="eastAsia"/>
          <w:szCs w:val="21"/>
        </w:rPr>
        <w:t>具有快速、准确的特点。标准文本内容表述合理，格式规范。</w:t>
      </w:r>
    </w:p>
    <w:p w:rsidR="00A246AF" w:rsidRDefault="00ED5B32" w:rsidP="00B63EA1">
      <w:pPr>
        <w:widowControl/>
        <w:spacing w:beforeLines="50" w:afterLines="50" w:line="360" w:lineRule="auto"/>
        <w:rPr>
          <w:rFonts w:ascii="黑体" w:eastAsia="黑体" w:cs="宋体"/>
          <w:kern w:val="0"/>
          <w:sz w:val="24"/>
          <w:szCs w:val="24"/>
        </w:rPr>
      </w:pPr>
      <w:r>
        <w:rPr>
          <w:rFonts w:ascii="黑体" w:eastAsia="黑体" w:hAnsi="黑体" w:hint="eastAsia"/>
          <w:kern w:val="0"/>
          <w:sz w:val="24"/>
          <w:szCs w:val="24"/>
        </w:rPr>
        <w:t>六、</w:t>
      </w:r>
      <w:r>
        <w:rPr>
          <w:rFonts w:ascii="黑体" w:eastAsia="黑体" w:cs="宋体" w:hint="eastAsia"/>
          <w:kern w:val="0"/>
          <w:sz w:val="24"/>
          <w:szCs w:val="24"/>
        </w:rPr>
        <w:t>标准作为强制性或推荐性国家（或行业）标准的建议</w:t>
      </w:r>
    </w:p>
    <w:p w:rsidR="00A246AF" w:rsidRDefault="00ED5B32" w:rsidP="00AE4279">
      <w:pPr>
        <w:widowControl/>
        <w:spacing w:before="50" w:after="50" w:line="360" w:lineRule="auto"/>
        <w:ind w:firstLineChars="200" w:firstLine="420"/>
        <w:rPr>
          <w:rFonts w:ascii="Times New Roman" w:hAnsi="Times New Roman" w:cs="Times New Roman"/>
          <w:kern w:val="0"/>
          <w:szCs w:val="21"/>
        </w:rPr>
      </w:pPr>
      <w:r>
        <w:rPr>
          <w:rFonts w:ascii="Times New Roman" w:hAnsi="Times New Roman" w:cs="Times New Roman" w:hint="eastAsia"/>
          <w:kern w:val="0"/>
          <w:szCs w:val="21"/>
        </w:rPr>
        <w:t>本标准</w:t>
      </w:r>
      <w:r>
        <w:rPr>
          <w:rFonts w:ascii="Times New Roman" w:hAnsi="Times New Roman" w:cs="Times New Roman"/>
          <w:kern w:val="0"/>
          <w:szCs w:val="21"/>
        </w:rPr>
        <w:t>建议作为推荐性</w:t>
      </w:r>
      <w:r w:rsidR="005572D9">
        <w:rPr>
          <w:rFonts w:ascii="Times New Roman" w:hAnsi="Times New Roman" w:cs="Times New Roman" w:hint="eastAsia"/>
          <w:kern w:val="0"/>
          <w:szCs w:val="21"/>
        </w:rPr>
        <w:t>行业</w:t>
      </w:r>
      <w:r>
        <w:rPr>
          <w:rFonts w:ascii="Times New Roman" w:hAnsi="Times New Roman" w:cs="Times New Roman"/>
          <w:kern w:val="0"/>
          <w:szCs w:val="21"/>
        </w:rPr>
        <w:t>标准来制定。</w:t>
      </w:r>
    </w:p>
    <w:p w:rsidR="00A246AF" w:rsidRDefault="00ED5B32" w:rsidP="00B63EA1">
      <w:pPr>
        <w:widowControl/>
        <w:spacing w:beforeLines="50" w:afterLines="50" w:line="360" w:lineRule="auto"/>
        <w:rPr>
          <w:rFonts w:ascii="黑体" w:eastAsia="黑体" w:hAnsi="黑体"/>
          <w:kern w:val="0"/>
          <w:sz w:val="24"/>
          <w:szCs w:val="24"/>
        </w:rPr>
      </w:pPr>
      <w:r>
        <w:rPr>
          <w:rFonts w:ascii="黑体" w:eastAsia="黑体" w:cs="宋体" w:hint="eastAsia"/>
          <w:kern w:val="0"/>
          <w:sz w:val="24"/>
          <w:szCs w:val="24"/>
        </w:rPr>
        <w:t>七</w:t>
      </w:r>
      <w:r>
        <w:rPr>
          <w:rFonts w:ascii="黑体" w:eastAsia="黑体" w:hAnsi="黑体" w:hint="eastAsia"/>
          <w:kern w:val="0"/>
          <w:sz w:val="24"/>
          <w:szCs w:val="24"/>
        </w:rPr>
        <w:t xml:space="preserve">、重大分歧意见的处理经过和依据 </w:t>
      </w:r>
    </w:p>
    <w:p w:rsidR="00A246AF" w:rsidRDefault="00ED5B32" w:rsidP="00AE4279">
      <w:pPr>
        <w:widowControl/>
        <w:spacing w:before="50" w:after="50" w:line="360" w:lineRule="auto"/>
        <w:ind w:firstLineChars="200" w:firstLine="420"/>
        <w:rPr>
          <w:rFonts w:ascii="Times New Roman" w:hAnsi="Times New Roman" w:cs="Times New Roman"/>
          <w:kern w:val="0"/>
          <w:szCs w:val="21"/>
        </w:rPr>
      </w:pPr>
      <w:r>
        <w:rPr>
          <w:rFonts w:hint="eastAsia"/>
          <w:kern w:val="0"/>
          <w:szCs w:val="21"/>
        </w:rPr>
        <w:t>暂无重大分歧意见。</w:t>
      </w:r>
    </w:p>
    <w:p w:rsidR="00A246AF" w:rsidRDefault="00ED5B32" w:rsidP="00B63EA1">
      <w:pPr>
        <w:widowControl/>
        <w:spacing w:beforeLines="50" w:afterLines="50" w:line="360" w:lineRule="auto"/>
        <w:rPr>
          <w:rFonts w:ascii="黑体" w:eastAsia="黑体" w:cs="宋体"/>
          <w:kern w:val="0"/>
          <w:sz w:val="24"/>
          <w:szCs w:val="24"/>
        </w:rPr>
      </w:pPr>
      <w:r>
        <w:rPr>
          <w:rFonts w:ascii="黑体" w:eastAsia="黑体" w:cs="宋体" w:hint="eastAsia"/>
          <w:kern w:val="0"/>
          <w:sz w:val="24"/>
          <w:szCs w:val="24"/>
        </w:rPr>
        <w:t>八、贯彻标准的要求和措施建议</w:t>
      </w:r>
    </w:p>
    <w:p w:rsidR="00A246AF" w:rsidRDefault="00ED5B32" w:rsidP="00AE4279">
      <w:pPr>
        <w:widowControl/>
        <w:adjustRightInd w:val="0"/>
        <w:snapToGrid w:val="0"/>
        <w:spacing w:before="50" w:after="50" w:line="360" w:lineRule="auto"/>
        <w:ind w:firstLineChars="200" w:firstLine="420"/>
        <w:rPr>
          <w:kern w:val="0"/>
          <w:szCs w:val="21"/>
        </w:rPr>
      </w:pPr>
      <w:r>
        <w:rPr>
          <w:rFonts w:hint="eastAsia"/>
          <w:kern w:val="0"/>
          <w:szCs w:val="21"/>
        </w:rPr>
        <w:t>标准颁布实施后，需要国家有关部门组织大力宣传和贯彻，主办各种形式的培训班，使相关企业及相关贸易单位能够积极主动地解读标准内容，充分认识和理解制订的标准条款，进而加以应用。</w:t>
      </w:r>
    </w:p>
    <w:p w:rsidR="00165B13" w:rsidRDefault="00165B13" w:rsidP="00395C9D">
      <w:pPr>
        <w:ind w:firstLineChars="2850" w:firstLine="5985"/>
        <w:rPr>
          <w:szCs w:val="21"/>
        </w:rPr>
      </w:pPr>
    </w:p>
    <w:p w:rsidR="003E1186" w:rsidRDefault="003E1186" w:rsidP="00395C9D">
      <w:pPr>
        <w:ind w:firstLineChars="2850" w:firstLine="5985"/>
        <w:rPr>
          <w:rFonts w:hint="eastAsia"/>
          <w:szCs w:val="21"/>
        </w:rPr>
      </w:pPr>
    </w:p>
    <w:p w:rsidR="00A246AF" w:rsidRDefault="00ED5B32" w:rsidP="00395C9D">
      <w:pPr>
        <w:ind w:firstLineChars="2850" w:firstLine="5985"/>
        <w:rPr>
          <w:szCs w:val="21"/>
        </w:rPr>
      </w:pPr>
      <w:proofErr w:type="gramStart"/>
      <w:r>
        <w:rPr>
          <w:rFonts w:hint="eastAsia"/>
          <w:szCs w:val="21"/>
        </w:rPr>
        <w:t>虔</w:t>
      </w:r>
      <w:proofErr w:type="gramEnd"/>
      <w:r>
        <w:rPr>
          <w:rFonts w:hint="eastAsia"/>
          <w:szCs w:val="21"/>
        </w:rPr>
        <w:t>东稀土集团股份有限公司</w:t>
      </w:r>
    </w:p>
    <w:p w:rsidR="00A246AF" w:rsidRDefault="00ED5B32">
      <w:pPr>
        <w:ind w:firstLineChars="2950" w:firstLine="6195"/>
        <w:rPr>
          <w:szCs w:val="21"/>
        </w:rPr>
      </w:pPr>
      <w:r>
        <w:rPr>
          <w:rFonts w:hint="eastAsia"/>
          <w:szCs w:val="21"/>
        </w:rPr>
        <w:t>二</w:t>
      </w:r>
      <w:proofErr w:type="gramStart"/>
      <w:r>
        <w:rPr>
          <w:rFonts w:hint="eastAsia"/>
          <w:szCs w:val="21"/>
        </w:rPr>
        <w:t>0</w:t>
      </w:r>
      <w:r>
        <w:rPr>
          <w:rFonts w:hint="eastAsia"/>
          <w:szCs w:val="21"/>
        </w:rPr>
        <w:t>一</w:t>
      </w:r>
      <w:r w:rsidR="00395C9D">
        <w:rPr>
          <w:rFonts w:hint="eastAsia"/>
          <w:szCs w:val="21"/>
        </w:rPr>
        <w:t>八</w:t>
      </w:r>
      <w:proofErr w:type="gramEnd"/>
      <w:r>
        <w:rPr>
          <w:rFonts w:hint="eastAsia"/>
          <w:szCs w:val="21"/>
        </w:rPr>
        <w:t>年</w:t>
      </w:r>
      <w:r w:rsidR="00165B13">
        <w:rPr>
          <w:rFonts w:hint="eastAsia"/>
          <w:szCs w:val="21"/>
        </w:rPr>
        <w:t>十</w:t>
      </w:r>
      <w:r>
        <w:rPr>
          <w:rFonts w:hint="eastAsia"/>
          <w:szCs w:val="21"/>
        </w:rPr>
        <w:t>日</w:t>
      </w:r>
    </w:p>
    <w:sectPr w:rsidR="00A246AF" w:rsidSect="00AE4279">
      <w:headerReference w:type="default" r:id="rId8"/>
      <w:footerReference w:type="default" r:id="rId9"/>
      <w:pgSz w:w="11906" w:h="16838"/>
      <w:pgMar w:top="1021" w:right="1134" w:bottom="1021"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579" w:rsidRDefault="00600579" w:rsidP="00A246AF">
      <w:r>
        <w:separator/>
      </w:r>
    </w:p>
  </w:endnote>
  <w:endnote w:type="continuationSeparator" w:id="0">
    <w:p w:rsidR="00600579" w:rsidRDefault="00600579" w:rsidP="00A246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2EA" w:rsidRDefault="00FA1BA9">
    <w:pPr>
      <w:pStyle w:val="a6"/>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7728;mso-wrap-style:none;mso-position-horizontal:center;mso-position-horizontal-relative:margin" o:preferrelative="t" filled="f" stroked="f">
          <v:textbox style="mso-fit-shape-to-text:t" inset="0,0,0,0">
            <w:txbxContent>
              <w:p w:rsidR="007B02EA" w:rsidRDefault="00FA1BA9">
                <w:pPr>
                  <w:snapToGrid w:val="0"/>
                  <w:rPr>
                    <w:sz w:val="18"/>
                  </w:rPr>
                </w:pPr>
                <w:r>
                  <w:rPr>
                    <w:rFonts w:hint="eastAsia"/>
                    <w:sz w:val="18"/>
                  </w:rPr>
                  <w:fldChar w:fldCharType="begin"/>
                </w:r>
                <w:r w:rsidR="007B02EA">
                  <w:rPr>
                    <w:rFonts w:hint="eastAsia"/>
                    <w:sz w:val="18"/>
                  </w:rPr>
                  <w:instrText xml:space="preserve"> PAGE  \* MERGEFORMAT </w:instrText>
                </w:r>
                <w:r>
                  <w:rPr>
                    <w:rFonts w:hint="eastAsia"/>
                    <w:sz w:val="18"/>
                  </w:rPr>
                  <w:fldChar w:fldCharType="separate"/>
                </w:r>
                <w:r w:rsidR="00952CB1">
                  <w:rPr>
                    <w:noProof/>
                    <w:sz w:val="18"/>
                  </w:rPr>
                  <w:t>8</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579" w:rsidRDefault="00600579" w:rsidP="00A246AF">
      <w:r>
        <w:separator/>
      </w:r>
    </w:p>
  </w:footnote>
  <w:footnote w:type="continuationSeparator" w:id="0">
    <w:p w:rsidR="00600579" w:rsidRDefault="00600579" w:rsidP="00A246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2EA" w:rsidRPr="005F4786" w:rsidRDefault="007B02EA" w:rsidP="005F4786">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5A51"/>
    <w:multiLevelType w:val="multilevel"/>
    <w:tmpl w:val="13EF5A51"/>
    <w:lvl w:ilvl="0">
      <w:start w:val="1"/>
      <w:numFmt w:val="chineseCounting"/>
      <w:suff w:val="nothing"/>
      <w:lvlText w:val="%1、"/>
      <w:lvlJc w:val="left"/>
      <w:pPr>
        <w:ind w:left="0" w:firstLine="0"/>
      </w:pPr>
      <w:rPr>
        <w:rFonts w:ascii="Times New Roman" w:hAnsi="Times New Roman" w:cs="Times New Roman" w:hint="default"/>
      </w:rPr>
    </w:lvl>
    <w:lvl w:ilvl="1" w:tentative="1">
      <w:start w:val="1"/>
      <w:numFmt w:val="decimal"/>
      <w:lvlText w:val="%2."/>
      <w:lvlJc w:val="left"/>
      <w:pPr>
        <w:tabs>
          <w:tab w:val="left" w:pos="1440"/>
        </w:tabs>
        <w:ind w:left="1440" w:hanging="360"/>
      </w:pPr>
      <w:rPr>
        <w:rFonts w:ascii="Times New Roman" w:hAnsi="Times New Roman" w:cs="Times New Roman" w:hint="default"/>
      </w:rPr>
    </w:lvl>
    <w:lvl w:ilvl="2" w:tentative="1">
      <w:start w:val="1"/>
      <w:numFmt w:val="decimal"/>
      <w:lvlText w:val="%3."/>
      <w:lvlJc w:val="left"/>
      <w:pPr>
        <w:tabs>
          <w:tab w:val="left" w:pos="2160"/>
        </w:tabs>
        <w:ind w:left="2160" w:hanging="360"/>
      </w:pPr>
      <w:rPr>
        <w:rFonts w:ascii="Times New Roman" w:hAnsi="Times New Roman" w:cs="Times New Roman" w:hint="default"/>
      </w:rPr>
    </w:lvl>
    <w:lvl w:ilvl="3" w:tentative="1">
      <w:start w:val="1"/>
      <w:numFmt w:val="decimal"/>
      <w:lvlText w:val="%4."/>
      <w:lvlJc w:val="left"/>
      <w:pPr>
        <w:tabs>
          <w:tab w:val="left" w:pos="2880"/>
        </w:tabs>
        <w:ind w:left="2880" w:hanging="360"/>
      </w:pPr>
      <w:rPr>
        <w:rFonts w:ascii="Times New Roman" w:hAnsi="Times New Roman" w:cs="Times New Roman" w:hint="default"/>
      </w:rPr>
    </w:lvl>
    <w:lvl w:ilvl="4" w:tentative="1">
      <w:start w:val="1"/>
      <w:numFmt w:val="decimal"/>
      <w:lvlText w:val="%5."/>
      <w:lvlJc w:val="left"/>
      <w:pPr>
        <w:tabs>
          <w:tab w:val="left" w:pos="3600"/>
        </w:tabs>
        <w:ind w:left="3600" w:hanging="360"/>
      </w:pPr>
      <w:rPr>
        <w:rFonts w:ascii="Times New Roman" w:hAnsi="Times New Roman" w:cs="Times New Roman" w:hint="default"/>
      </w:rPr>
    </w:lvl>
    <w:lvl w:ilvl="5" w:tentative="1">
      <w:start w:val="1"/>
      <w:numFmt w:val="decimal"/>
      <w:lvlText w:val="%6."/>
      <w:lvlJc w:val="left"/>
      <w:pPr>
        <w:tabs>
          <w:tab w:val="left" w:pos="4320"/>
        </w:tabs>
        <w:ind w:left="4320" w:hanging="360"/>
      </w:pPr>
      <w:rPr>
        <w:rFonts w:ascii="Times New Roman" w:hAnsi="Times New Roman" w:cs="Times New Roman" w:hint="default"/>
      </w:rPr>
    </w:lvl>
    <w:lvl w:ilvl="6" w:tentative="1">
      <w:start w:val="1"/>
      <w:numFmt w:val="decimal"/>
      <w:lvlText w:val="%7."/>
      <w:lvlJc w:val="left"/>
      <w:pPr>
        <w:tabs>
          <w:tab w:val="left" w:pos="5040"/>
        </w:tabs>
        <w:ind w:left="5040" w:hanging="360"/>
      </w:pPr>
      <w:rPr>
        <w:rFonts w:ascii="Times New Roman" w:hAnsi="Times New Roman" w:cs="Times New Roman" w:hint="default"/>
      </w:rPr>
    </w:lvl>
    <w:lvl w:ilvl="7" w:tentative="1">
      <w:start w:val="1"/>
      <w:numFmt w:val="decimal"/>
      <w:lvlText w:val="%8."/>
      <w:lvlJc w:val="left"/>
      <w:pPr>
        <w:tabs>
          <w:tab w:val="left" w:pos="5760"/>
        </w:tabs>
        <w:ind w:left="5760" w:hanging="360"/>
      </w:pPr>
      <w:rPr>
        <w:rFonts w:ascii="Times New Roman" w:hAnsi="Times New Roman" w:cs="Times New Roman" w:hint="default"/>
      </w:rPr>
    </w:lvl>
    <w:lvl w:ilvl="8" w:tentative="1">
      <w:start w:val="1"/>
      <w:numFmt w:val="decimal"/>
      <w:lvlText w:val="%9."/>
      <w:lvlJc w:val="left"/>
      <w:pPr>
        <w:tabs>
          <w:tab w:val="left" w:pos="6480"/>
        </w:tabs>
        <w:ind w:left="6480" w:hanging="360"/>
      </w:pPr>
      <w:rPr>
        <w:rFonts w:ascii="Times New Roman" w:hAnsi="Times New Roman" w:cs="Times New Roman" w:hint="default"/>
      </w:rPr>
    </w:lvl>
  </w:abstractNum>
  <w:abstractNum w:abstractNumId="1">
    <w:nsid w:val="3B6713AF"/>
    <w:multiLevelType w:val="multilevel"/>
    <w:tmpl w:val="B7326A50"/>
    <w:lvl w:ilvl="0">
      <w:start w:val="1"/>
      <w:numFmt w:val="decimal"/>
      <w:lvlText w:val="%1"/>
      <w:lvlJc w:val="left"/>
      <w:pPr>
        <w:ind w:left="510" w:hanging="510"/>
      </w:pPr>
      <w:rPr>
        <w:rFonts w:hint="default"/>
      </w:rPr>
    </w:lvl>
    <w:lvl w:ilvl="1">
      <w:start w:val="1"/>
      <w:numFmt w:val="decimal"/>
      <w:lvlText w:val="%1.%2"/>
      <w:lvlJc w:val="left"/>
      <w:pPr>
        <w:ind w:left="794"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3F834055"/>
    <w:multiLevelType w:val="multilevel"/>
    <w:tmpl w:val="3F834055"/>
    <w:lvl w:ilvl="0" w:tentative="1">
      <w:start w:val="1"/>
      <w:numFmt w:val="decimal"/>
      <w:pStyle w:val="a"/>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2"/>
  </w:num>
  <w:num w:numId="2">
    <w:abstractNumId w:val="0"/>
    <w:lvlOverride w:ilvl="0">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355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31540"/>
    <w:rsid w:val="0003620D"/>
    <w:rsid w:val="00067676"/>
    <w:rsid w:val="000859D5"/>
    <w:rsid w:val="00090371"/>
    <w:rsid w:val="00093B2B"/>
    <w:rsid w:val="00101DF0"/>
    <w:rsid w:val="00105A46"/>
    <w:rsid w:val="001126DC"/>
    <w:rsid w:val="0014333F"/>
    <w:rsid w:val="001613DF"/>
    <w:rsid w:val="00165222"/>
    <w:rsid w:val="00165B13"/>
    <w:rsid w:val="00172A27"/>
    <w:rsid w:val="001840AE"/>
    <w:rsid w:val="001949C7"/>
    <w:rsid w:val="001B7FF7"/>
    <w:rsid w:val="001D3658"/>
    <w:rsid w:val="001F15E1"/>
    <w:rsid w:val="00204E48"/>
    <w:rsid w:val="00205055"/>
    <w:rsid w:val="00241605"/>
    <w:rsid w:val="00254972"/>
    <w:rsid w:val="00257C88"/>
    <w:rsid w:val="00270CA7"/>
    <w:rsid w:val="002830C2"/>
    <w:rsid w:val="002A076D"/>
    <w:rsid w:val="002A658F"/>
    <w:rsid w:val="002A7676"/>
    <w:rsid w:val="002D1CAB"/>
    <w:rsid w:val="00307343"/>
    <w:rsid w:val="0031156B"/>
    <w:rsid w:val="00313DC5"/>
    <w:rsid w:val="003327CC"/>
    <w:rsid w:val="00334B58"/>
    <w:rsid w:val="003440F6"/>
    <w:rsid w:val="00365717"/>
    <w:rsid w:val="00395C9D"/>
    <w:rsid w:val="003B7591"/>
    <w:rsid w:val="003C39AD"/>
    <w:rsid w:val="003D276D"/>
    <w:rsid w:val="003E1186"/>
    <w:rsid w:val="003E5FFA"/>
    <w:rsid w:val="003F7982"/>
    <w:rsid w:val="00423F52"/>
    <w:rsid w:val="00426158"/>
    <w:rsid w:val="00431F35"/>
    <w:rsid w:val="004B6BF3"/>
    <w:rsid w:val="004C108A"/>
    <w:rsid w:val="004D6F24"/>
    <w:rsid w:val="004E2845"/>
    <w:rsid w:val="004E4B84"/>
    <w:rsid w:val="004F0F28"/>
    <w:rsid w:val="004F6DE0"/>
    <w:rsid w:val="004F7F2A"/>
    <w:rsid w:val="00535035"/>
    <w:rsid w:val="005452F1"/>
    <w:rsid w:val="0054590C"/>
    <w:rsid w:val="00545D27"/>
    <w:rsid w:val="005572D9"/>
    <w:rsid w:val="00561304"/>
    <w:rsid w:val="00577FE0"/>
    <w:rsid w:val="00581286"/>
    <w:rsid w:val="005953A8"/>
    <w:rsid w:val="005A7D40"/>
    <w:rsid w:val="005E0567"/>
    <w:rsid w:val="005F4786"/>
    <w:rsid w:val="00600579"/>
    <w:rsid w:val="00630313"/>
    <w:rsid w:val="00632275"/>
    <w:rsid w:val="00663834"/>
    <w:rsid w:val="0067598C"/>
    <w:rsid w:val="00686528"/>
    <w:rsid w:val="006A12A1"/>
    <w:rsid w:val="006B230B"/>
    <w:rsid w:val="006C1D7E"/>
    <w:rsid w:val="006C7346"/>
    <w:rsid w:val="006D075D"/>
    <w:rsid w:val="006D12C8"/>
    <w:rsid w:val="006E0162"/>
    <w:rsid w:val="00730B5F"/>
    <w:rsid w:val="00742BF6"/>
    <w:rsid w:val="00764601"/>
    <w:rsid w:val="00794176"/>
    <w:rsid w:val="007975D9"/>
    <w:rsid w:val="007B02EA"/>
    <w:rsid w:val="007B779E"/>
    <w:rsid w:val="007C0BF9"/>
    <w:rsid w:val="007D14BE"/>
    <w:rsid w:val="007D47A0"/>
    <w:rsid w:val="007E2B27"/>
    <w:rsid w:val="008339BC"/>
    <w:rsid w:val="00834746"/>
    <w:rsid w:val="0084092D"/>
    <w:rsid w:val="00894C5A"/>
    <w:rsid w:val="00902B5E"/>
    <w:rsid w:val="00916360"/>
    <w:rsid w:val="00937FFE"/>
    <w:rsid w:val="009460E5"/>
    <w:rsid w:val="00952CB1"/>
    <w:rsid w:val="009557C0"/>
    <w:rsid w:val="0095609A"/>
    <w:rsid w:val="00992493"/>
    <w:rsid w:val="0099649E"/>
    <w:rsid w:val="009C2CA1"/>
    <w:rsid w:val="009D0198"/>
    <w:rsid w:val="009E159E"/>
    <w:rsid w:val="009E2C34"/>
    <w:rsid w:val="00A06995"/>
    <w:rsid w:val="00A0703E"/>
    <w:rsid w:val="00A246AF"/>
    <w:rsid w:val="00A9151E"/>
    <w:rsid w:val="00AB5F2F"/>
    <w:rsid w:val="00AD636E"/>
    <w:rsid w:val="00AD673D"/>
    <w:rsid w:val="00AE4279"/>
    <w:rsid w:val="00AF6071"/>
    <w:rsid w:val="00B02B3A"/>
    <w:rsid w:val="00B0696F"/>
    <w:rsid w:val="00B07BB1"/>
    <w:rsid w:val="00B15468"/>
    <w:rsid w:val="00B26F3B"/>
    <w:rsid w:val="00B30A9C"/>
    <w:rsid w:val="00B47471"/>
    <w:rsid w:val="00B62372"/>
    <w:rsid w:val="00B63EA1"/>
    <w:rsid w:val="00B6772A"/>
    <w:rsid w:val="00BD3349"/>
    <w:rsid w:val="00BD504F"/>
    <w:rsid w:val="00BD52B2"/>
    <w:rsid w:val="00BF2862"/>
    <w:rsid w:val="00C03180"/>
    <w:rsid w:val="00C553BF"/>
    <w:rsid w:val="00C5557B"/>
    <w:rsid w:val="00C67C5A"/>
    <w:rsid w:val="00C87D9D"/>
    <w:rsid w:val="00CC0BDD"/>
    <w:rsid w:val="00CF08EA"/>
    <w:rsid w:val="00CF7316"/>
    <w:rsid w:val="00D10848"/>
    <w:rsid w:val="00D24E83"/>
    <w:rsid w:val="00D25D30"/>
    <w:rsid w:val="00D70D72"/>
    <w:rsid w:val="00D955C2"/>
    <w:rsid w:val="00DB2885"/>
    <w:rsid w:val="00DC715C"/>
    <w:rsid w:val="00DF3446"/>
    <w:rsid w:val="00DF495D"/>
    <w:rsid w:val="00DF74D3"/>
    <w:rsid w:val="00E315CB"/>
    <w:rsid w:val="00E41F9B"/>
    <w:rsid w:val="00E449AE"/>
    <w:rsid w:val="00E55123"/>
    <w:rsid w:val="00E71B23"/>
    <w:rsid w:val="00ED5B32"/>
    <w:rsid w:val="00EE7204"/>
    <w:rsid w:val="00F12DF2"/>
    <w:rsid w:val="00F22989"/>
    <w:rsid w:val="00F33D3C"/>
    <w:rsid w:val="00F464AA"/>
    <w:rsid w:val="00F52343"/>
    <w:rsid w:val="00F83A41"/>
    <w:rsid w:val="00F8442A"/>
    <w:rsid w:val="00FA1BA9"/>
    <w:rsid w:val="00FA2CC6"/>
    <w:rsid w:val="00FC53F8"/>
    <w:rsid w:val="00FC5F78"/>
    <w:rsid w:val="00FC6F28"/>
    <w:rsid w:val="00FE6662"/>
    <w:rsid w:val="08CC5104"/>
    <w:rsid w:val="0F504095"/>
    <w:rsid w:val="10C443E9"/>
    <w:rsid w:val="11F77C06"/>
    <w:rsid w:val="1C5F11CA"/>
    <w:rsid w:val="22C719ED"/>
    <w:rsid w:val="29FD79D6"/>
    <w:rsid w:val="2AAF4E37"/>
    <w:rsid w:val="2D1F6217"/>
    <w:rsid w:val="2DE52949"/>
    <w:rsid w:val="2E593D6D"/>
    <w:rsid w:val="3088782E"/>
    <w:rsid w:val="390E5F29"/>
    <w:rsid w:val="394E07F0"/>
    <w:rsid w:val="419C74B1"/>
    <w:rsid w:val="42DC43EF"/>
    <w:rsid w:val="44CC63EF"/>
    <w:rsid w:val="45116DF1"/>
    <w:rsid w:val="4D4437BF"/>
    <w:rsid w:val="4E8D0FEE"/>
    <w:rsid w:val="570A56FB"/>
    <w:rsid w:val="5EC90AE0"/>
    <w:rsid w:val="64491706"/>
    <w:rsid w:val="64CF1BF3"/>
    <w:rsid w:val="6F1F72A8"/>
    <w:rsid w:val="76F77DB4"/>
    <w:rsid w:val="776158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355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page number" w:semiHidden="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lsdException w:name="HTML Top of Form" w:uiPriority="99"/>
    <w:lsdException w:name="HTML Bottom of Form" w:uiPriority="99"/>
    <w:lsdException w:name="Normal (Web)" w:semiHidden="0"/>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A246AF"/>
    <w:pPr>
      <w:widowControl w:val="0"/>
      <w:jc w:val="both"/>
    </w:pPr>
    <w:rPr>
      <w:rFonts w:ascii="Calibri" w:hAnsi="Calibri" w:cs="黑体"/>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unhideWhenUsed/>
    <w:rsid w:val="00A246AF"/>
    <w:rPr>
      <w:rFonts w:ascii="宋体" w:hAnsi="Courier New"/>
      <w:szCs w:val="20"/>
    </w:rPr>
  </w:style>
  <w:style w:type="paragraph" w:styleId="a5">
    <w:name w:val="Balloon Text"/>
    <w:basedOn w:val="a0"/>
    <w:link w:val="Char"/>
    <w:unhideWhenUsed/>
    <w:rsid w:val="00A246AF"/>
    <w:rPr>
      <w:sz w:val="18"/>
      <w:szCs w:val="18"/>
    </w:rPr>
  </w:style>
  <w:style w:type="paragraph" w:styleId="a6">
    <w:name w:val="footer"/>
    <w:basedOn w:val="a0"/>
    <w:link w:val="Char0"/>
    <w:rsid w:val="00A246AF"/>
    <w:pPr>
      <w:tabs>
        <w:tab w:val="center" w:pos="4153"/>
        <w:tab w:val="right" w:pos="8306"/>
      </w:tabs>
      <w:snapToGrid w:val="0"/>
      <w:jc w:val="left"/>
    </w:pPr>
    <w:rPr>
      <w:sz w:val="18"/>
      <w:szCs w:val="18"/>
    </w:rPr>
  </w:style>
  <w:style w:type="paragraph" w:styleId="a7">
    <w:name w:val="header"/>
    <w:basedOn w:val="a0"/>
    <w:link w:val="Char1"/>
    <w:rsid w:val="00A246AF"/>
    <w:pPr>
      <w:pBdr>
        <w:bottom w:val="single" w:sz="6" w:space="1" w:color="auto"/>
      </w:pBdr>
      <w:tabs>
        <w:tab w:val="center" w:pos="4153"/>
        <w:tab w:val="right" w:pos="8306"/>
      </w:tabs>
      <w:snapToGrid w:val="0"/>
      <w:jc w:val="center"/>
    </w:pPr>
    <w:rPr>
      <w:sz w:val="18"/>
      <w:szCs w:val="18"/>
    </w:rPr>
  </w:style>
  <w:style w:type="paragraph" w:styleId="a8">
    <w:name w:val="Normal (Web)"/>
    <w:basedOn w:val="a0"/>
    <w:unhideWhenUsed/>
    <w:rsid w:val="00A246AF"/>
    <w:rPr>
      <w:sz w:val="24"/>
    </w:rPr>
  </w:style>
  <w:style w:type="paragraph" w:styleId="a">
    <w:name w:val="Title"/>
    <w:basedOn w:val="a0"/>
    <w:next w:val="a0"/>
    <w:uiPriority w:val="10"/>
    <w:qFormat/>
    <w:rsid w:val="00A246AF"/>
    <w:pPr>
      <w:numPr>
        <w:numId w:val="1"/>
      </w:numPr>
      <w:spacing w:before="240" w:after="60" w:line="360" w:lineRule="auto"/>
      <w:jc w:val="left"/>
      <w:outlineLvl w:val="0"/>
    </w:pPr>
    <w:rPr>
      <w:rFonts w:ascii="Cambria" w:hAnsi="Cambria"/>
      <w:b/>
      <w:bCs/>
      <w:sz w:val="24"/>
      <w:szCs w:val="32"/>
    </w:rPr>
  </w:style>
  <w:style w:type="character" w:styleId="a9">
    <w:name w:val="page number"/>
    <w:basedOn w:val="a1"/>
    <w:unhideWhenUsed/>
    <w:rsid w:val="00A246AF"/>
  </w:style>
  <w:style w:type="paragraph" w:customStyle="1" w:styleId="1">
    <w:name w:val="列出段落1"/>
    <w:basedOn w:val="a0"/>
    <w:rsid w:val="00A246AF"/>
    <w:pPr>
      <w:ind w:firstLineChars="200" w:firstLine="420"/>
    </w:pPr>
  </w:style>
  <w:style w:type="paragraph" w:customStyle="1" w:styleId="aa">
    <w:name w:val="标准"/>
    <w:basedOn w:val="a0"/>
    <w:rsid w:val="00A246AF"/>
    <w:pPr>
      <w:adjustRightInd w:val="0"/>
      <w:spacing w:line="312" w:lineRule="atLeast"/>
      <w:jc w:val="center"/>
      <w:textAlignment w:val="baseline"/>
    </w:pPr>
    <w:rPr>
      <w:kern w:val="0"/>
      <w:szCs w:val="20"/>
    </w:rPr>
  </w:style>
  <w:style w:type="paragraph" w:customStyle="1" w:styleId="Default">
    <w:name w:val="Default"/>
    <w:uiPriority w:val="99"/>
    <w:unhideWhenUsed/>
    <w:rsid w:val="00A246AF"/>
    <w:pPr>
      <w:widowControl w:val="0"/>
      <w:autoSpaceDE w:val="0"/>
      <w:autoSpaceDN w:val="0"/>
    </w:pPr>
    <w:rPr>
      <w:rFonts w:ascii="仿宋_GB2312" w:eastAsia="仿宋_GB2312" w:hAnsi="仿宋_GB2312" w:hint="eastAsia"/>
      <w:color w:val="000000"/>
      <w:sz w:val="24"/>
    </w:rPr>
  </w:style>
  <w:style w:type="paragraph" w:customStyle="1" w:styleId="p0">
    <w:name w:val="p0"/>
    <w:basedOn w:val="a0"/>
    <w:uiPriority w:val="99"/>
    <w:rsid w:val="00A246AF"/>
    <w:pPr>
      <w:widowControl/>
    </w:pPr>
    <w:rPr>
      <w:rFonts w:cs="宋体"/>
      <w:kern w:val="0"/>
      <w:szCs w:val="21"/>
    </w:rPr>
  </w:style>
  <w:style w:type="paragraph" w:customStyle="1" w:styleId="2">
    <w:name w:val="列出段落2"/>
    <w:basedOn w:val="a0"/>
    <w:uiPriority w:val="34"/>
    <w:qFormat/>
    <w:rsid w:val="00A246AF"/>
    <w:pPr>
      <w:ind w:firstLineChars="200" w:firstLine="420"/>
    </w:pPr>
  </w:style>
  <w:style w:type="paragraph" w:customStyle="1" w:styleId="20">
    <w:name w:val="列出段落2"/>
    <w:basedOn w:val="a0"/>
    <w:rsid w:val="00A246AF"/>
    <w:pPr>
      <w:ind w:firstLineChars="200" w:firstLine="420"/>
    </w:pPr>
    <w:rPr>
      <w:rFonts w:cs="Times New Roman"/>
    </w:rPr>
  </w:style>
  <w:style w:type="paragraph" w:customStyle="1" w:styleId="10">
    <w:name w:val="日期1"/>
    <w:basedOn w:val="a0"/>
    <w:next w:val="a0"/>
    <w:link w:val="Char2"/>
    <w:rsid w:val="00A246AF"/>
    <w:pPr>
      <w:ind w:leftChars="2500" w:left="100"/>
    </w:pPr>
  </w:style>
  <w:style w:type="paragraph" w:customStyle="1" w:styleId="p17">
    <w:name w:val="p17"/>
    <w:basedOn w:val="a0"/>
    <w:rsid w:val="00A246AF"/>
    <w:pPr>
      <w:widowControl/>
      <w:ind w:firstLine="420"/>
    </w:pPr>
    <w:rPr>
      <w:rFonts w:cs="宋体"/>
      <w:kern w:val="0"/>
      <w:szCs w:val="21"/>
    </w:rPr>
  </w:style>
  <w:style w:type="paragraph" w:customStyle="1" w:styleId="p15">
    <w:name w:val="p15"/>
    <w:basedOn w:val="a0"/>
    <w:rsid w:val="00A246AF"/>
    <w:pPr>
      <w:widowControl/>
      <w:ind w:firstLine="420"/>
    </w:pPr>
    <w:rPr>
      <w:rFonts w:cs="宋体"/>
      <w:kern w:val="0"/>
      <w:szCs w:val="21"/>
    </w:rPr>
  </w:style>
  <w:style w:type="paragraph" w:customStyle="1" w:styleId="ab">
    <w:name w:val="标准书脚_奇数页"/>
    <w:rsid w:val="00A246AF"/>
    <w:pPr>
      <w:spacing w:before="120"/>
      <w:ind w:right="198"/>
      <w:jc w:val="right"/>
    </w:pPr>
    <w:rPr>
      <w:rFonts w:ascii="宋体"/>
      <w:sz w:val="18"/>
      <w:szCs w:val="18"/>
    </w:rPr>
  </w:style>
  <w:style w:type="paragraph" w:customStyle="1" w:styleId="p16">
    <w:name w:val="p16"/>
    <w:basedOn w:val="a0"/>
    <w:rsid w:val="00A246AF"/>
    <w:pPr>
      <w:widowControl/>
    </w:pPr>
    <w:rPr>
      <w:rFonts w:cs="宋体"/>
      <w:kern w:val="0"/>
      <w:szCs w:val="21"/>
    </w:rPr>
  </w:style>
  <w:style w:type="paragraph" w:customStyle="1" w:styleId="ac">
    <w:name w:val="段"/>
    <w:link w:val="Char3"/>
    <w:rsid w:val="00A246AF"/>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批注框文本 Char"/>
    <w:basedOn w:val="a1"/>
    <w:link w:val="a5"/>
    <w:semiHidden/>
    <w:rsid w:val="00A246AF"/>
    <w:rPr>
      <w:rFonts w:ascii="Calibri" w:hAnsi="Calibri" w:cs="黑体"/>
      <w:kern w:val="2"/>
      <w:sz w:val="18"/>
      <w:szCs w:val="18"/>
    </w:rPr>
  </w:style>
  <w:style w:type="character" w:customStyle="1" w:styleId="Char3">
    <w:name w:val="段 Char"/>
    <w:basedOn w:val="a1"/>
    <w:link w:val="ac"/>
    <w:rsid w:val="00A246AF"/>
    <w:rPr>
      <w:rFonts w:ascii="宋体"/>
      <w:sz w:val="21"/>
      <w:lang w:val="en-US" w:eastAsia="zh-CN" w:bidi="ar-SA"/>
    </w:rPr>
  </w:style>
  <w:style w:type="character" w:customStyle="1" w:styleId="Char0">
    <w:name w:val="页脚 Char"/>
    <w:basedOn w:val="a1"/>
    <w:link w:val="a6"/>
    <w:semiHidden/>
    <w:rsid w:val="00A246AF"/>
    <w:rPr>
      <w:rFonts w:ascii="Calibri" w:hAnsi="Calibri" w:cs="黑体"/>
      <w:kern w:val="2"/>
      <w:sz w:val="18"/>
      <w:szCs w:val="18"/>
    </w:rPr>
  </w:style>
  <w:style w:type="character" w:customStyle="1" w:styleId="Char1">
    <w:name w:val="页眉 Char"/>
    <w:basedOn w:val="a1"/>
    <w:link w:val="a7"/>
    <w:semiHidden/>
    <w:rsid w:val="00A246AF"/>
    <w:rPr>
      <w:rFonts w:ascii="Calibri" w:hAnsi="Calibri" w:cs="黑体"/>
      <w:kern w:val="2"/>
      <w:sz w:val="18"/>
      <w:szCs w:val="18"/>
    </w:rPr>
  </w:style>
  <w:style w:type="character" w:customStyle="1" w:styleId="Char2">
    <w:name w:val="日期 Char"/>
    <w:basedOn w:val="a1"/>
    <w:link w:val="10"/>
    <w:semiHidden/>
    <w:rsid w:val="00A246AF"/>
  </w:style>
  <w:style w:type="paragraph" w:styleId="3">
    <w:name w:val="Body Text Indent 3"/>
    <w:basedOn w:val="a0"/>
    <w:link w:val="3Char"/>
    <w:rsid w:val="0054590C"/>
    <w:pPr>
      <w:ind w:firstLineChars="200" w:firstLine="420"/>
    </w:pPr>
    <w:rPr>
      <w:rFonts w:ascii="Times New Roman" w:hAnsi="Times New Roman" w:cs="Times New Roman"/>
      <w:color w:val="0000FF"/>
      <w:szCs w:val="24"/>
    </w:rPr>
  </w:style>
  <w:style w:type="character" w:customStyle="1" w:styleId="3Char">
    <w:name w:val="正文文本缩进 3 Char"/>
    <w:basedOn w:val="a1"/>
    <w:link w:val="3"/>
    <w:rsid w:val="0054590C"/>
    <w:rPr>
      <w:color w:val="0000FF"/>
      <w:kern w:val="2"/>
      <w:sz w:val="21"/>
      <w:szCs w:val="24"/>
    </w:rPr>
  </w:style>
  <w:style w:type="paragraph" w:styleId="ad">
    <w:name w:val="Date"/>
    <w:basedOn w:val="a0"/>
    <w:next w:val="a0"/>
    <w:link w:val="Char10"/>
    <w:semiHidden/>
    <w:unhideWhenUsed/>
    <w:rsid w:val="00B63EA1"/>
    <w:pPr>
      <w:ind w:leftChars="2500" w:left="100"/>
    </w:pPr>
  </w:style>
  <w:style w:type="character" w:customStyle="1" w:styleId="Char10">
    <w:name w:val="日期 Char1"/>
    <w:basedOn w:val="a1"/>
    <w:link w:val="ad"/>
    <w:semiHidden/>
    <w:rsid w:val="00B63EA1"/>
    <w:rPr>
      <w:rFonts w:ascii="Calibri" w:hAnsi="Calibri" w:cs="黑体"/>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1150</Words>
  <Characters>6558</Characters>
  <Application>Microsoft Office Word</Application>
  <DocSecurity>0</DocSecurity>
  <Lines>54</Lines>
  <Paragraphs>15</Paragraphs>
  <ScaleCrop>false</ScaleCrop>
  <Company>微软中国</Company>
  <LinksUpToDate>false</LinksUpToDate>
  <CharactersWithSpaces>7693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朱晓婷</cp:lastModifiedBy>
  <cp:revision>5</cp:revision>
  <cp:lastPrinted>2015-12-10T02:36:00Z</cp:lastPrinted>
  <dcterms:created xsi:type="dcterms:W3CDTF">2018-10-20T02:29:00Z</dcterms:created>
  <dcterms:modified xsi:type="dcterms:W3CDTF">2018-10-20T06:25:00Z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2052-9.1.0.4862</vt:lpwstr>
  </property>
</Properties>
</file>