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sz w:val="32"/>
          <w:lang w:eastAsia="zh-CN"/>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b/>
          <w:sz w:val="52"/>
          <w:szCs w:val="52"/>
        </w:rPr>
      </w:pPr>
      <w:r>
        <w:rPr>
          <w:rFonts w:hint="eastAsia" w:ascii="宋体" w:hAnsi="宋体"/>
          <w:b/>
          <w:sz w:val="52"/>
          <w:szCs w:val="52"/>
        </w:rPr>
        <w:t>行业标准《</w:t>
      </w:r>
      <w:r>
        <w:rPr>
          <w:rFonts w:hint="eastAsia" w:asciiTheme="minorEastAsia" w:hAnsiTheme="minorEastAsia" w:eastAsiaTheme="minorEastAsia"/>
          <w:b/>
          <w:sz w:val="52"/>
          <w:szCs w:val="52"/>
        </w:rPr>
        <w:t>粗制铜钴原料</w:t>
      </w:r>
      <w:r>
        <w:rPr>
          <w:rFonts w:hint="eastAsia" w:ascii="宋体" w:hAnsi="宋体"/>
          <w:b/>
          <w:sz w:val="52"/>
          <w:szCs w:val="52"/>
        </w:rPr>
        <w:t>》编制说明</w:t>
      </w:r>
    </w:p>
    <w:p>
      <w:pPr>
        <w:spacing w:line="360" w:lineRule="auto"/>
        <w:jc w:val="center"/>
        <w:rPr>
          <w:rFonts w:ascii="宋体" w:hAnsi="宋体"/>
          <w:b/>
          <w:sz w:val="52"/>
          <w:szCs w:val="52"/>
        </w:rPr>
      </w:pPr>
    </w:p>
    <w:p>
      <w:pPr>
        <w:spacing w:line="360" w:lineRule="auto"/>
        <w:jc w:val="center"/>
        <w:rPr>
          <w:rFonts w:ascii="宋体" w:hAnsi="宋体"/>
          <w:b/>
          <w:sz w:val="32"/>
        </w:rPr>
      </w:pPr>
      <w:r>
        <w:rPr>
          <w:rFonts w:hint="eastAsia" w:ascii="宋体" w:hAnsi="宋体"/>
          <w:b/>
          <w:sz w:val="32"/>
        </w:rPr>
        <w:t>（</w:t>
      </w:r>
      <w:r>
        <w:rPr>
          <w:rFonts w:hint="eastAsia" w:ascii="宋体" w:hAnsi="宋体"/>
          <w:b/>
          <w:sz w:val="32"/>
          <w:lang w:eastAsia="zh-CN"/>
        </w:rPr>
        <w:t>送审</w:t>
      </w:r>
      <w:r>
        <w:rPr>
          <w:rFonts w:hint="eastAsia" w:ascii="宋体" w:hAnsi="宋体"/>
          <w:b/>
          <w:sz w:val="32"/>
        </w:rPr>
        <w:t>稿）</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44"/>
          <w:szCs w:val="44"/>
        </w:rPr>
      </w:pPr>
      <w:r>
        <w:rPr>
          <w:rFonts w:hint="eastAsia" w:ascii="宋体" w:hAnsi="宋体"/>
          <w:b/>
          <w:sz w:val="44"/>
          <w:szCs w:val="44"/>
        </w:rPr>
        <w:t>浙江华友钴业股份有限公司</w:t>
      </w:r>
    </w:p>
    <w:p>
      <w:pPr>
        <w:spacing w:line="360" w:lineRule="auto"/>
        <w:jc w:val="center"/>
        <w:rPr>
          <w:rFonts w:ascii="宋体" w:hAnsi="宋体"/>
          <w:b/>
          <w:sz w:val="32"/>
        </w:rPr>
      </w:pPr>
      <w:r>
        <w:rPr>
          <w:rFonts w:hint="eastAsia" w:ascii="宋体" w:hAnsi="宋体"/>
          <w:b/>
          <w:sz w:val="44"/>
          <w:szCs w:val="44"/>
        </w:rPr>
        <w:t>201</w:t>
      </w:r>
      <w:r>
        <w:rPr>
          <w:rFonts w:hint="eastAsia" w:ascii="宋体" w:hAnsi="宋体"/>
          <w:b/>
          <w:sz w:val="44"/>
          <w:szCs w:val="44"/>
          <w:lang w:val="en-US" w:eastAsia="zh-CN"/>
        </w:rPr>
        <w:t>8</w:t>
      </w:r>
      <w:r>
        <w:rPr>
          <w:rFonts w:hint="eastAsia" w:ascii="宋体" w:hAnsi="宋体"/>
          <w:b/>
          <w:sz w:val="44"/>
          <w:szCs w:val="44"/>
        </w:rPr>
        <w:t>年</w:t>
      </w:r>
      <w:r>
        <w:rPr>
          <w:rFonts w:hint="eastAsia" w:ascii="宋体" w:hAnsi="宋体"/>
          <w:b/>
          <w:sz w:val="44"/>
          <w:szCs w:val="44"/>
          <w:lang w:val="en-US" w:eastAsia="zh-CN"/>
        </w:rPr>
        <w:t>6</w:t>
      </w:r>
      <w:r>
        <w:rPr>
          <w:rFonts w:hint="eastAsia" w:ascii="宋体" w:hAnsi="宋体"/>
          <w:b/>
          <w:sz w:val="44"/>
          <w:szCs w:val="44"/>
        </w:rPr>
        <w:t>月</w:t>
      </w:r>
    </w:p>
    <w:p>
      <w:pPr>
        <w:spacing w:line="360" w:lineRule="auto"/>
        <w:jc w:val="center"/>
        <w:rPr>
          <w:rFonts w:ascii="宋体" w:hAnsi="宋体"/>
          <w:b/>
          <w:sz w:val="32"/>
        </w:rPr>
      </w:pPr>
    </w:p>
    <w:p>
      <w:pPr>
        <w:spacing w:line="360" w:lineRule="auto"/>
        <w:rPr>
          <w:rFonts w:ascii="宋体" w:hAnsi="宋体"/>
          <w:sz w:val="32"/>
        </w:rPr>
      </w:pPr>
    </w:p>
    <w:p>
      <w:pPr>
        <w:spacing w:line="360" w:lineRule="auto"/>
        <w:rPr>
          <w:rFonts w:ascii="宋体" w:hAnsi="宋体"/>
          <w:sz w:val="32"/>
        </w:rPr>
      </w:pPr>
    </w:p>
    <w:p>
      <w:pPr>
        <w:spacing w:line="360" w:lineRule="auto"/>
        <w:rPr>
          <w:rFonts w:ascii="宋体" w:hAnsi="宋体"/>
          <w:sz w:val="32"/>
        </w:rPr>
      </w:pPr>
    </w:p>
    <w:p>
      <w:pPr>
        <w:snapToGrid w:val="0"/>
        <w:spacing w:beforeLines="50" w:afterLines="50" w:line="360" w:lineRule="auto"/>
        <w:jc w:val="center"/>
        <w:rPr>
          <w:rFonts w:hint="eastAsia"/>
          <w:b/>
          <w:bCs/>
          <w:sz w:val="30"/>
          <w:szCs w:val="30"/>
        </w:rPr>
      </w:pPr>
      <w:r>
        <w:rPr>
          <w:rFonts w:hint="eastAsia"/>
          <w:b/>
          <w:bCs/>
          <w:sz w:val="30"/>
          <w:szCs w:val="30"/>
        </w:rPr>
        <w:t>《粗制铜钴原料》行业标淮</w:t>
      </w:r>
      <w:r>
        <w:rPr>
          <w:rFonts w:hint="eastAsia"/>
          <w:b/>
          <w:bCs/>
          <w:sz w:val="30"/>
          <w:szCs w:val="30"/>
          <w:lang w:eastAsia="zh-CN"/>
        </w:rPr>
        <w:t>编制说明</w:t>
      </w:r>
    </w:p>
    <w:p>
      <w:pPr>
        <w:snapToGrid w:val="0"/>
        <w:spacing w:beforeLines="50" w:afterLines="50" w:line="360" w:lineRule="auto"/>
        <w:rPr>
          <w:rFonts w:hint="eastAsia"/>
          <w:b/>
          <w:bCs/>
          <w:sz w:val="10"/>
          <w:szCs w:val="10"/>
        </w:rPr>
      </w:pPr>
    </w:p>
    <w:p>
      <w:pPr>
        <w:snapToGrid w:val="0"/>
        <w:spacing w:beforeLines="50" w:afterLines="50" w:line="360" w:lineRule="auto"/>
        <w:rPr>
          <w:b/>
          <w:bCs/>
          <w:szCs w:val="28"/>
        </w:rPr>
      </w:pPr>
      <w:r>
        <w:rPr>
          <w:b/>
          <w:bCs/>
          <w:szCs w:val="28"/>
        </w:rPr>
        <w:t>1</w:t>
      </w:r>
      <w:r>
        <w:rPr>
          <w:rFonts w:hint="eastAsia"/>
          <w:b/>
          <w:bCs/>
          <w:szCs w:val="28"/>
        </w:rPr>
        <w:t>、</w:t>
      </w:r>
      <w:r>
        <w:rPr>
          <w:rFonts w:hAnsi="宋体"/>
          <w:b/>
          <w:bCs/>
          <w:szCs w:val="28"/>
        </w:rPr>
        <w:t>任务来源</w:t>
      </w:r>
    </w:p>
    <w:p>
      <w:pPr>
        <w:snapToGrid w:val="0"/>
        <w:spacing w:line="360" w:lineRule="auto"/>
        <w:ind w:firstLine="420" w:firstLineChars="200"/>
      </w:pPr>
      <w:r>
        <w:rPr>
          <w:rFonts w:hint="eastAsia"/>
        </w:rPr>
        <w:t>认真贯彻落实国务院《深化标准化工作改革方案》，</w:t>
      </w:r>
      <w:r>
        <w:t>以</w:t>
      </w:r>
      <w:r>
        <w:rPr>
          <w:rFonts w:hint="eastAsia"/>
        </w:rPr>
        <w:t>适应实施《中国制造2025》的需要为主线，</w:t>
      </w:r>
      <w:r>
        <w:t>进一步加强重点</w:t>
      </w:r>
      <w:r>
        <w:rPr>
          <w:rFonts w:hint="eastAsia"/>
        </w:rPr>
        <w:t>和基础公益类</w:t>
      </w:r>
      <w:r>
        <w:t>标准制定，提升标准技术水平，优化标准体系结构</w:t>
      </w:r>
      <w:r>
        <w:rPr>
          <w:rFonts w:hint="eastAsia"/>
        </w:rPr>
        <w:t>。</w:t>
      </w:r>
      <w:r>
        <w:t>根据</w:t>
      </w:r>
      <w:r>
        <w:rPr>
          <w:rFonts w:hint="eastAsia"/>
        </w:rPr>
        <w:t>工业和信息化部</w:t>
      </w:r>
      <w:r>
        <w:t>【工信厅科（201</w:t>
      </w:r>
      <w:r>
        <w:rPr>
          <w:rFonts w:hint="eastAsia"/>
        </w:rPr>
        <w:t>6</w:t>
      </w:r>
      <w:r>
        <w:t>）</w:t>
      </w:r>
      <w:r>
        <w:rPr>
          <w:rFonts w:hint="eastAsia"/>
        </w:rPr>
        <w:t>58</w:t>
      </w:r>
      <w:r>
        <w:t>号】</w:t>
      </w:r>
      <w:r>
        <w:rPr>
          <w:rFonts w:hint="eastAsia"/>
        </w:rPr>
        <w:t>《关于印发2016年第一批行业标准制修订计划的通知》，行业</w:t>
      </w:r>
      <w:r>
        <w:t>标准《</w:t>
      </w:r>
      <w:r>
        <w:rPr>
          <w:rFonts w:hint="eastAsia"/>
        </w:rPr>
        <w:t>粗制铜钴原料</w:t>
      </w:r>
      <w:r>
        <w:t>》，编号201</w:t>
      </w:r>
      <w:r>
        <w:rPr>
          <w:rFonts w:hint="eastAsia"/>
        </w:rPr>
        <w:t>6</w:t>
      </w:r>
      <w:r>
        <w:t>-</w:t>
      </w:r>
      <w:r>
        <w:rPr>
          <w:rFonts w:hint="eastAsia"/>
        </w:rPr>
        <w:t>0291</w:t>
      </w:r>
      <w:r>
        <w:t>T-YS项目列入标准编制计划，全国有色金属标准化技术委员会安排由浙江华友钴业股份有限公司负责《粗</w:t>
      </w:r>
      <w:r>
        <w:rPr>
          <w:rFonts w:hint="eastAsia"/>
        </w:rPr>
        <w:t>制铜钴原料</w:t>
      </w:r>
      <w:r>
        <w:t>》行业标准编制工作，并于201</w:t>
      </w:r>
      <w:r>
        <w:rPr>
          <w:rFonts w:hint="eastAsia"/>
        </w:rPr>
        <w:t>8</w:t>
      </w:r>
      <w:r>
        <w:t>年完成。</w:t>
      </w:r>
    </w:p>
    <w:p>
      <w:pPr>
        <w:snapToGrid w:val="0"/>
        <w:spacing w:beforeLines="50" w:afterLines="50" w:line="360" w:lineRule="auto"/>
        <w:rPr>
          <w:b/>
          <w:bCs/>
          <w:szCs w:val="28"/>
        </w:rPr>
      </w:pPr>
      <w:r>
        <w:rPr>
          <w:rFonts w:hint="eastAsia"/>
          <w:b/>
          <w:bCs/>
          <w:szCs w:val="28"/>
        </w:rPr>
        <w:t>2、</w:t>
      </w:r>
      <w:r>
        <w:rPr>
          <w:rFonts w:hAnsi="宋体"/>
          <w:b/>
          <w:bCs/>
          <w:szCs w:val="28"/>
        </w:rPr>
        <w:t>标准</w:t>
      </w:r>
      <w:r>
        <w:rPr>
          <w:rFonts w:hint="eastAsia" w:hAnsi="宋体"/>
          <w:b/>
          <w:bCs/>
          <w:szCs w:val="28"/>
        </w:rPr>
        <w:t>制</w:t>
      </w:r>
      <w:r>
        <w:rPr>
          <w:rFonts w:hAnsi="宋体"/>
          <w:b/>
          <w:bCs/>
          <w:szCs w:val="28"/>
        </w:rPr>
        <w:t>定的必要性</w:t>
      </w:r>
    </w:p>
    <w:p>
      <w:pPr>
        <w:autoSpaceDE w:val="0"/>
        <w:autoSpaceDN w:val="0"/>
        <w:adjustRightInd w:val="0"/>
        <w:snapToGrid w:val="0"/>
        <w:spacing w:line="360" w:lineRule="auto"/>
        <w:ind w:firstLine="525" w:firstLineChars="250"/>
        <w:jc w:val="left"/>
        <w:rPr>
          <w:rFonts w:hint="eastAsia" w:hAnsi="宋体"/>
        </w:rPr>
      </w:pPr>
      <w:r>
        <w:rPr>
          <w:rFonts w:hint="eastAsia" w:hAnsi="宋体"/>
          <w:lang w:eastAsia="zh-CN"/>
        </w:rPr>
        <w:t>粗制</w:t>
      </w:r>
      <w:r>
        <w:rPr>
          <w:rFonts w:hint="eastAsia" w:hAnsi="宋体"/>
        </w:rPr>
        <w:t>铜钴</w:t>
      </w:r>
      <w:r>
        <w:rPr>
          <w:rFonts w:hint="eastAsia" w:hAnsi="宋体"/>
          <w:lang w:eastAsia="zh-CN"/>
        </w:rPr>
        <w:t>原料</w:t>
      </w:r>
      <w:r>
        <w:rPr>
          <w:rFonts w:hint="eastAsia" w:hAnsi="宋体"/>
        </w:rPr>
        <w:t>是一种冶炼初级产品，行业门槛比较低，国外基本只有欠发达国家才生产</w:t>
      </w:r>
      <w:r>
        <w:rPr>
          <w:rFonts w:hint="eastAsia" w:hAnsi="宋体"/>
          <w:lang w:eastAsia="zh-CN"/>
        </w:rPr>
        <w:t>粗制</w:t>
      </w:r>
      <w:r>
        <w:rPr>
          <w:rFonts w:hint="eastAsia" w:hAnsi="宋体"/>
        </w:rPr>
        <w:t>铜钴</w:t>
      </w:r>
      <w:r>
        <w:rPr>
          <w:rFonts w:hint="eastAsia" w:hAnsi="宋体"/>
          <w:lang w:eastAsia="zh-CN"/>
        </w:rPr>
        <w:t>原料</w:t>
      </w:r>
      <w:r>
        <w:rPr>
          <w:rFonts w:hint="eastAsia" w:hAnsi="宋体"/>
        </w:rPr>
        <w:t>。而世界钴产量有65%集中在欠发达国家，主要在刚果(金)</w:t>
      </w:r>
      <w:r>
        <w:rPr>
          <w:rFonts w:hint="eastAsia" w:hAnsi="宋体"/>
          <w:lang w:eastAsia="zh-CN"/>
        </w:rPr>
        <w:t>、</w:t>
      </w:r>
      <w:r>
        <w:rPr>
          <w:rFonts w:hint="eastAsia" w:hAnsi="宋体"/>
        </w:rPr>
        <w:t>赞比亚</w:t>
      </w:r>
      <w:r>
        <w:rPr>
          <w:rFonts w:hint="eastAsia" w:hAnsi="宋体"/>
          <w:lang w:eastAsia="zh-CN"/>
        </w:rPr>
        <w:t>、</w:t>
      </w:r>
      <w:r>
        <w:rPr>
          <w:rFonts w:hint="eastAsia" w:hAnsi="宋体"/>
        </w:rPr>
        <w:t>古巴</w:t>
      </w:r>
      <w:r>
        <w:rPr>
          <w:rFonts w:hint="eastAsia" w:hAnsi="宋体"/>
          <w:lang w:eastAsia="zh-CN"/>
        </w:rPr>
        <w:t>、</w:t>
      </w:r>
      <w:r>
        <w:rPr>
          <w:rFonts w:hint="eastAsia" w:hAnsi="宋体"/>
        </w:rPr>
        <w:t>新喀里多尼亚</w:t>
      </w:r>
      <w:r>
        <w:rPr>
          <w:rFonts w:hint="eastAsia" w:hAnsi="宋体"/>
          <w:lang w:eastAsia="zh-CN"/>
        </w:rPr>
        <w:t>等</w:t>
      </w:r>
      <w:r>
        <w:rPr>
          <w:rFonts w:hint="eastAsia" w:hAnsi="宋体"/>
        </w:rPr>
        <w:t>，推算全世界</w:t>
      </w:r>
      <w:r>
        <w:rPr>
          <w:rFonts w:hint="eastAsia" w:hAnsi="宋体"/>
          <w:lang w:eastAsia="zh-CN"/>
        </w:rPr>
        <w:t>粗制</w:t>
      </w:r>
      <w:r>
        <w:rPr>
          <w:rFonts w:hint="eastAsia" w:hAnsi="宋体"/>
        </w:rPr>
        <w:t>铜钴</w:t>
      </w:r>
      <w:r>
        <w:rPr>
          <w:rFonts w:hint="eastAsia" w:hAnsi="宋体"/>
          <w:lang w:eastAsia="zh-CN"/>
        </w:rPr>
        <w:t>原料</w:t>
      </w:r>
      <w:r>
        <w:rPr>
          <w:rFonts w:hint="eastAsia" w:hAnsi="宋体"/>
        </w:rPr>
        <w:t>产量可能有上万吨</w:t>
      </w:r>
      <w:r>
        <w:rPr>
          <w:rFonts w:hint="eastAsia" w:hAnsi="宋体"/>
          <w:lang w:eastAsia="zh-CN"/>
        </w:rPr>
        <w:t>，</w:t>
      </w:r>
      <w:r>
        <w:rPr>
          <w:rFonts w:hint="eastAsia" w:hAnsi="宋体"/>
        </w:rPr>
        <w:t>加工方法相对比较成熟。国外主要在钴的湿法冶金中采用先进的溶剂萃取技术，在钴的湿法冶金中主要有两个体系</w:t>
      </w:r>
      <w:r>
        <w:rPr>
          <w:rFonts w:hint="eastAsia" w:hAnsi="宋体"/>
          <w:lang w:eastAsia="zh-CN"/>
        </w:rPr>
        <w:t>：</w:t>
      </w:r>
      <w:r>
        <w:rPr>
          <w:rFonts w:hint="eastAsia" w:hAnsi="宋体"/>
        </w:rPr>
        <w:t>硫酸盐体系和氯</w:t>
      </w:r>
      <w:r>
        <w:rPr>
          <w:rFonts w:hint="eastAsia" w:hAnsi="宋体"/>
          <w:lang w:eastAsia="zh-CN"/>
        </w:rPr>
        <w:t>盐</w:t>
      </w:r>
      <w:r>
        <w:rPr>
          <w:rFonts w:hint="eastAsia" w:hAnsi="宋体"/>
        </w:rPr>
        <w:t>体系。赞比亚谦比西钴冶炼厂采用硫酸加压浸出白合金，俄罗斯有工厂采用三氯化铁浸出法处理</w:t>
      </w:r>
      <w:r>
        <w:rPr>
          <w:rFonts w:hint="eastAsia" w:hAnsi="宋体"/>
          <w:lang w:eastAsia="zh-CN"/>
        </w:rPr>
        <w:t>粗制铜钴原料</w:t>
      </w:r>
      <w:r>
        <w:rPr>
          <w:rFonts w:hint="eastAsia" w:hAnsi="宋体"/>
        </w:rPr>
        <w:t>。也有采用火法的，赞比亚Nkana铜矿的炉渣采用澳斯麦特顶吹浸没喷枪技术回收里面的钴。</w:t>
      </w:r>
    </w:p>
    <w:p>
      <w:pPr>
        <w:snapToGrid w:val="0"/>
        <w:spacing w:line="360" w:lineRule="auto"/>
        <w:ind w:firstLine="420" w:firstLineChars="200"/>
        <w:rPr>
          <w:rFonts w:hint="eastAsia" w:hAnsi="宋体"/>
          <w:lang w:eastAsia="zh-CN"/>
        </w:rPr>
      </w:pPr>
      <w:bookmarkStart w:id="0" w:name="OLE_LINK3"/>
      <w:bookmarkStart w:id="1" w:name="OLE_LINK2"/>
      <w:r>
        <w:rPr>
          <w:rFonts w:hint="eastAsia" w:hAnsi="宋体"/>
          <w:lang w:eastAsia="zh-CN"/>
        </w:rPr>
        <w:t>因为</w:t>
      </w:r>
      <w:r>
        <w:rPr>
          <w:rFonts w:hint="eastAsia" w:hAnsi="宋体"/>
        </w:rPr>
        <w:t>非洲国家化工产品缺乏，水资源</w:t>
      </w:r>
      <w:r>
        <w:rPr>
          <w:rFonts w:hint="eastAsia" w:hAnsi="宋体"/>
          <w:lang w:eastAsia="zh-CN"/>
        </w:rPr>
        <w:t>又</w:t>
      </w:r>
      <w:r>
        <w:rPr>
          <w:rFonts w:hint="eastAsia" w:hAnsi="宋体"/>
        </w:rPr>
        <w:t>不丰富，要用湿法</w:t>
      </w:r>
      <w:r>
        <w:rPr>
          <w:rFonts w:hint="eastAsia" w:hAnsi="宋体"/>
          <w:lang w:eastAsia="zh-CN"/>
        </w:rPr>
        <w:t>冶炼</w:t>
      </w:r>
      <w:r>
        <w:rPr>
          <w:rFonts w:hint="eastAsia" w:hAnsi="宋体"/>
        </w:rPr>
        <w:t>处理钴矿，成本</w:t>
      </w:r>
      <w:r>
        <w:rPr>
          <w:rFonts w:hint="eastAsia" w:hAnsi="宋体"/>
          <w:lang w:eastAsia="zh-CN"/>
        </w:rPr>
        <w:t>比较</w:t>
      </w:r>
      <w:r>
        <w:rPr>
          <w:rFonts w:hint="eastAsia" w:hAnsi="宋体"/>
        </w:rPr>
        <w:t>高</w:t>
      </w:r>
      <w:r>
        <w:rPr>
          <w:rFonts w:hint="eastAsia" w:hAnsi="宋体"/>
          <w:lang w:eastAsia="zh-CN"/>
        </w:rPr>
        <w:t>。</w:t>
      </w:r>
      <w:r>
        <w:rPr>
          <w:rFonts w:hint="eastAsia" w:hAnsi="宋体"/>
        </w:rPr>
        <w:t>同时非洲国家</w:t>
      </w:r>
      <w:r>
        <w:rPr>
          <w:rFonts w:hint="eastAsia" w:hAnsi="宋体"/>
          <w:lang w:eastAsia="zh-CN"/>
        </w:rPr>
        <w:t>为了发展国内经济、提高人口的就业率，</w:t>
      </w:r>
      <w:r>
        <w:rPr>
          <w:rFonts w:hint="eastAsia" w:hAnsi="宋体"/>
        </w:rPr>
        <w:t>鼓励</w:t>
      </w:r>
      <w:r>
        <w:rPr>
          <w:rFonts w:hint="eastAsia" w:hAnsi="宋体"/>
          <w:lang w:eastAsia="zh-CN"/>
        </w:rPr>
        <w:t>其他国家在国内开设加工企业，生产</w:t>
      </w:r>
      <w:r>
        <w:rPr>
          <w:rFonts w:hint="eastAsia" w:hAnsi="宋体"/>
        </w:rPr>
        <w:t>产品后</w:t>
      </w:r>
      <w:r>
        <w:rPr>
          <w:rFonts w:hint="eastAsia" w:hAnsi="宋体"/>
          <w:lang w:eastAsia="zh-CN"/>
        </w:rPr>
        <w:t>外运</w:t>
      </w:r>
      <w:r>
        <w:rPr>
          <w:rFonts w:hint="eastAsia" w:hAnsi="宋体"/>
        </w:rPr>
        <w:t>。因此，非洲国家</w:t>
      </w:r>
      <w:r>
        <w:rPr>
          <w:rFonts w:hint="eastAsia" w:hAnsi="宋体"/>
          <w:lang w:eastAsia="zh-CN"/>
        </w:rPr>
        <w:t>多采</w:t>
      </w:r>
      <w:r>
        <w:rPr>
          <w:rFonts w:hint="eastAsia" w:hAnsi="宋体"/>
        </w:rPr>
        <w:t>用</w:t>
      </w:r>
      <w:r>
        <w:rPr>
          <w:rFonts w:hint="eastAsia" w:hAnsi="宋体"/>
          <w:lang w:eastAsia="zh-CN"/>
        </w:rPr>
        <w:t>：一种是将硫化铜钴矿（或氧化铜钴矿）在电炉（或鼓风炉）中冶炼，利用铜的熔点</w:t>
      </w:r>
      <w:r>
        <w:rPr>
          <w:color w:val="333333"/>
          <w:sz w:val="21"/>
          <w:szCs w:val="21"/>
        </w:rPr>
        <w:t>1083</w:t>
      </w:r>
      <w:r>
        <w:rPr>
          <w:rFonts w:hint="eastAsia" w:ascii="宋体" w:hAnsi="宋体" w:cs="宋体"/>
          <w:color w:val="333333"/>
          <w:sz w:val="21"/>
          <w:szCs w:val="21"/>
        </w:rPr>
        <w:t>℃</w:t>
      </w:r>
      <w:r>
        <w:rPr>
          <w:rFonts w:hint="eastAsia" w:ascii="宋体" w:hAnsi="宋体" w:cs="宋体"/>
          <w:color w:val="333333"/>
          <w:sz w:val="21"/>
          <w:szCs w:val="21"/>
          <w:lang w:eastAsia="zh-CN"/>
        </w:rPr>
        <w:t>低于钴的熔点</w:t>
      </w:r>
      <w:r>
        <w:rPr>
          <w:sz w:val="21"/>
          <w:szCs w:val="21"/>
        </w:rPr>
        <w:t>1493</w:t>
      </w:r>
      <w:r>
        <w:rPr>
          <w:rFonts w:hint="eastAsia" w:ascii="宋体" w:hAnsi="宋体" w:cs="宋体"/>
          <w:sz w:val="21"/>
          <w:szCs w:val="21"/>
        </w:rPr>
        <w:t>℃</w:t>
      </w:r>
      <w:r>
        <w:rPr>
          <w:rFonts w:hint="eastAsia" w:ascii="宋体" w:hAnsi="宋体" w:cs="宋体"/>
          <w:sz w:val="21"/>
          <w:szCs w:val="21"/>
          <w:lang w:eastAsia="zh-CN"/>
        </w:rPr>
        <w:t>这个特性，</w:t>
      </w:r>
      <w:r>
        <w:rPr>
          <w:rFonts w:hint="eastAsia" w:ascii="宋体" w:hAnsi="宋体" w:cs="宋体"/>
          <w:lang w:eastAsia="zh-CN"/>
        </w:rPr>
        <w:t>先将高铜部分合金液体分离出来（俗称红合金），</w:t>
      </w:r>
      <w:r>
        <w:rPr>
          <w:sz w:val="21"/>
          <w:szCs w:val="21"/>
        </w:rPr>
        <w:t>同时产出富钴渣（含钴、铜、铁、钙、镁、硅等）；第二步将富钴渣投入钴回收炉</w:t>
      </w:r>
      <w:r>
        <w:rPr>
          <w:rFonts w:hint="eastAsia"/>
          <w:sz w:val="21"/>
          <w:szCs w:val="21"/>
          <w:lang w:eastAsia="zh-CN"/>
        </w:rPr>
        <w:t>中</w:t>
      </w:r>
      <w:r>
        <w:rPr>
          <w:sz w:val="21"/>
          <w:szCs w:val="21"/>
        </w:rPr>
        <w:t>进一步贫化冶炼，因铁的熔点接近钴，</w:t>
      </w:r>
      <w:r>
        <w:rPr>
          <w:rFonts w:hint="eastAsia"/>
          <w:sz w:val="21"/>
          <w:szCs w:val="21"/>
          <w:lang w:eastAsia="zh-CN"/>
        </w:rPr>
        <w:t>故</w:t>
      </w:r>
      <w:r>
        <w:rPr>
          <w:sz w:val="21"/>
          <w:szCs w:val="21"/>
        </w:rPr>
        <w:t>熔炼过程可产出铜钴铁合金液体（</w:t>
      </w:r>
      <w:r>
        <w:rPr>
          <w:rFonts w:hint="eastAsia"/>
          <w:sz w:val="21"/>
          <w:szCs w:val="21"/>
          <w:lang w:eastAsia="zh-CN"/>
        </w:rPr>
        <w:t>俗称</w:t>
      </w:r>
      <w:r>
        <w:rPr>
          <w:sz w:val="21"/>
          <w:szCs w:val="21"/>
        </w:rPr>
        <w:t>白合金）</w:t>
      </w:r>
      <w:r>
        <w:rPr>
          <w:rFonts w:hint="eastAsia"/>
          <w:sz w:val="21"/>
          <w:szCs w:val="21"/>
          <w:lang w:eastAsia="zh-CN"/>
        </w:rPr>
        <w:t>，</w:t>
      </w:r>
      <w:r>
        <w:rPr>
          <w:sz w:val="21"/>
          <w:szCs w:val="21"/>
        </w:rPr>
        <w:t>以及大量含铁、钙、镁、硅的废冶炼渣；第三步将</w:t>
      </w:r>
      <w:r>
        <w:rPr>
          <w:rFonts w:hint="eastAsia"/>
          <w:sz w:val="21"/>
          <w:szCs w:val="21"/>
          <w:lang w:eastAsia="zh-CN"/>
        </w:rPr>
        <w:t>高铜部分（或</w:t>
      </w:r>
      <w:r>
        <w:rPr>
          <w:sz w:val="21"/>
          <w:szCs w:val="21"/>
        </w:rPr>
        <w:t>铜钴铁合金液体</w:t>
      </w:r>
      <w:r>
        <w:rPr>
          <w:rFonts w:hint="eastAsia"/>
          <w:sz w:val="21"/>
          <w:szCs w:val="21"/>
          <w:lang w:eastAsia="zh-CN"/>
        </w:rPr>
        <w:t>）</w:t>
      </w:r>
      <w:bookmarkStart w:id="2" w:name="OLE_LINK1"/>
      <w:r>
        <w:rPr>
          <w:sz w:val="21"/>
          <w:szCs w:val="21"/>
        </w:rPr>
        <w:t>经</w:t>
      </w:r>
      <w:r>
        <w:rPr>
          <w:rFonts w:hint="eastAsia"/>
          <w:sz w:val="21"/>
          <w:szCs w:val="21"/>
          <w:lang w:eastAsia="zh-CN"/>
        </w:rPr>
        <w:t>高压</w:t>
      </w:r>
      <w:r>
        <w:rPr>
          <w:sz w:val="21"/>
          <w:szCs w:val="21"/>
        </w:rPr>
        <w:t>水淬</w:t>
      </w:r>
      <w:r>
        <w:rPr>
          <w:rFonts w:hint="eastAsia"/>
          <w:sz w:val="21"/>
          <w:szCs w:val="21"/>
          <w:lang w:eastAsia="zh-CN"/>
        </w:rPr>
        <w:t>雾化</w:t>
      </w:r>
      <w:r>
        <w:rPr>
          <w:sz w:val="21"/>
          <w:szCs w:val="21"/>
        </w:rPr>
        <w:t>处理，形成颗粒</w:t>
      </w:r>
      <w:r>
        <w:rPr>
          <w:rFonts w:hint="eastAsia"/>
          <w:sz w:val="21"/>
          <w:szCs w:val="21"/>
          <w:lang w:eastAsia="zh-CN"/>
        </w:rPr>
        <w:t>（或粉末）</w:t>
      </w:r>
      <w:r>
        <w:rPr>
          <w:sz w:val="21"/>
          <w:szCs w:val="21"/>
        </w:rPr>
        <w:t>状产品</w:t>
      </w:r>
      <w:r>
        <w:rPr>
          <w:rFonts w:hint="eastAsia"/>
          <w:sz w:val="21"/>
          <w:szCs w:val="21"/>
          <w:lang w:eastAsia="zh-CN"/>
        </w:rPr>
        <w:t>（粗制铜钴原料）。</w:t>
      </w:r>
      <w:bookmarkEnd w:id="2"/>
      <w:r>
        <w:rPr>
          <w:rFonts w:hint="eastAsia"/>
          <w:sz w:val="21"/>
          <w:szCs w:val="21"/>
          <w:lang w:eastAsia="zh-CN"/>
        </w:rPr>
        <w:t>另一种是用</w:t>
      </w:r>
      <w:r>
        <w:rPr>
          <w:rFonts w:hint="eastAsia" w:hAnsi="宋体"/>
        </w:rPr>
        <w:t>焦炭在电炉中将富钴氧化精矿</w:t>
      </w:r>
      <w:r>
        <w:rPr>
          <w:rFonts w:hint="eastAsia" w:hAnsi="宋体"/>
          <w:lang w:eastAsia="zh-CN"/>
        </w:rPr>
        <w:t>（或钴精矿）</w:t>
      </w:r>
      <w:r>
        <w:rPr>
          <w:rFonts w:hint="eastAsia" w:hAnsi="宋体"/>
        </w:rPr>
        <w:t>还原熔炼成钴-铜-铁合金</w:t>
      </w:r>
      <w:r>
        <w:rPr>
          <w:rFonts w:hint="eastAsia" w:hAnsi="宋体"/>
          <w:lang w:eastAsia="zh-CN"/>
        </w:rPr>
        <w:t>液体</w:t>
      </w:r>
      <w:r>
        <w:rPr>
          <w:rFonts w:hint="eastAsia" w:hAnsi="宋体"/>
        </w:rPr>
        <w:t>，密度较重的</w:t>
      </w:r>
      <w:r>
        <w:rPr>
          <w:rFonts w:hint="eastAsia" w:hAnsi="宋体"/>
          <w:lang w:eastAsia="zh-CN"/>
        </w:rPr>
        <w:t>俗称</w:t>
      </w:r>
      <w:r>
        <w:rPr>
          <w:rFonts w:hint="eastAsia" w:hAnsi="宋体"/>
        </w:rPr>
        <w:t>红合金，密度较轻的</w:t>
      </w:r>
      <w:r>
        <w:rPr>
          <w:rFonts w:hint="eastAsia" w:hAnsi="宋体"/>
          <w:lang w:eastAsia="zh-CN"/>
        </w:rPr>
        <w:t>俗称</w:t>
      </w:r>
      <w:r>
        <w:rPr>
          <w:rFonts w:hint="eastAsia" w:hAnsi="宋体"/>
        </w:rPr>
        <w:t>白合金。</w:t>
      </w:r>
      <w:r>
        <w:rPr>
          <w:rFonts w:hint="eastAsia" w:hAnsi="宋体"/>
          <w:lang w:eastAsia="zh-CN"/>
        </w:rPr>
        <w:t>也</w:t>
      </w:r>
      <w:r>
        <w:rPr>
          <w:sz w:val="21"/>
          <w:szCs w:val="21"/>
        </w:rPr>
        <w:t>经</w:t>
      </w:r>
      <w:r>
        <w:rPr>
          <w:rFonts w:hint="eastAsia"/>
          <w:sz w:val="21"/>
          <w:szCs w:val="21"/>
          <w:lang w:eastAsia="zh-CN"/>
        </w:rPr>
        <w:t>高压</w:t>
      </w:r>
      <w:r>
        <w:rPr>
          <w:sz w:val="21"/>
          <w:szCs w:val="21"/>
        </w:rPr>
        <w:t>水淬</w:t>
      </w:r>
      <w:r>
        <w:rPr>
          <w:rFonts w:hint="eastAsia"/>
          <w:sz w:val="21"/>
          <w:szCs w:val="21"/>
          <w:lang w:eastAsia="zh-CN"/>
        </w:rPr>
        <w:t>雾化</w:t>
      </w:r>
      <w:r>
        <w:rPr>
          <w:sz w:val="21"/>
          <w:szCs w:val="21"/>
        </w:rPr>
        <w:t>处理，形成颗粒</w:t>
      </w:r>
      <w:r>
        <w:rPr>
          <w:rFonts w:hint="eastAsia"/>
          <w:sz w:val="21"/>
          <w:szCs w:val="21"/>
          <w:lang w:eastAsia="zh-CN"/>
        </w:rPr>
        <w:t>（或粉末）</w:t>
      </w:r>
      <w:r>
        <w:rPr>
          <w:sz w:val="21"/>
          <w:szCs w:val="21"/>
        </w:rPr>
        <w:t>状产品</w:t>
      </w:r>
      <w:r>
        <w:rPr>
          <w:rFonts w:hint="eastAsia"/>
          <w:sz w:val="21"/>
          <w:szCs w:val="21"/>
          <w:lang w:eastAsia="zh-CN"/>
        </w:rPr>
        <w:t>（粗制铜钴原料）。也有的将各种合金液体在一定体积的容器中直接冷却，生成块状的粗制铜钴原料，后续再进行处理。</w:t>
      </w:r>
      <w:r>
        <w:rPr>
          <w:rFonts w:hint="eastAsia" w:hAnsi="宋体"/>
          <w:lang w:eastAsia="zh-CN"/>
        </w:rPr>
        <w:t>冶炼过程的化学反应式如下：</w:t>
      </w:r>
    </w:p>
    <w:p>
      <w:pPr>
        <w:spacing w:line="360" w:lineRule="auto"/>
        <w:jc w:val="center"/>
        <w:rPr>
          <w:bCs/>
          <w:sz w:val="21"/>
          <w:szCs w:val="21"/>
        </w:rPr>
      </w:pPr>
      <w:r>
        <w:rPr>
          <w:bCs/>
          <w:sz w:val="21"/>
          <w:szCs w:val="21"/>
        </w:rPr>
        <w:t>CuFeS</w:t>
      </w:r>
      <w:r>
        <w:rPr>
          <w:bCs/>
          <w:sz w:val="21"/>
          <w:szCs w:val="21"/>
          <w:vertAlign w:val="subscript"/>
        </w:rPr>
        <w:t>2</w:t>
      </w:r>
      <w:r>
        <w:rPr>
          <w:bCs/>
          <w:sz w:val="21"/>
          <w:szCs w:val="21"/>
        </w:rPr>
        <w:t xml:space="preserve"> + 5/4O</w:t>
      </w:r>
      <w:r>
        <w:rPr>
          <w:bCs/>
          <w:sz w:val="21"/>
          <w:szCs w:val="21"/>
          <w:vertAlign w:val="subscript"/>
        </w:rPr>
        <w:t>2</w:t>
      </w:r>
      <w:r>
        <w:rPr>
          <w:rFonts w:hint="eastAsia"/>
          <w:bCs/>
          <w:sz w:val="21"/>
          <w:szCs w:val="21"/>
          <w:vertAlign w:val="subscript"/>
          <w:lang w:val="en-US" w:eastAsia="zh-CN"/>
        </w:rPr>
        <w:t xml:space="preserve"> </w:t>
      </w:r>
      <w:r>
        <w:rPr>
          <w:bCs/>
          <w:sz w:val="21"/>
          <w:szCs w:val="21"/>
        </w:rPr>
        <w:t>→</w:t>
      </w:r>
      <w:r>
        <w:rPr>
          <w:rFonts w:hint="eastAsia"/>
          <w:bCs/>
          <w:sz w:val="21"/>
          <w:szCs w:val="21"/>
          <w:lang w:val="en-US" w:eastAsia="zh-CN"/>
        </w:rPr>
        <w:t xml:space="preserve"> </w:t>
      </w:r>
      <w:r>
        <w:rPr>
          <w:bCs/>
          <w:sz w:val="21"/>
          <w:szCs w:val="21"/>
        </w:rPr>
        <w:t>1/2(Cu</w:t>
      </w:r>
      <w:r>
        <w:rPr>
          <w:bCs/>
          <w:sz w:val="21"/>
          <w:szCs w:val="21"/>
          <w:vertAlign w:val="subscript"/>
        </w:rPr>
        <w:t>2</w:t>
      </w:r>
      <w:r>
        <w:rPr>
          <w:bCs/>
          <w:sz w:val="21"/>
          <w:szCs w:val="21"/>
        </w:rPr>
        <w:t>S·FeS) + 1/2FeO + SO</w:t>
      </w:r>
      <w:r>
        <w:rPr>
          <w:bCs/>
          <w:sz w:val="21"/>
          <w:szCs w:val="21"/>
          <w:vertAlign w:val="subscript"/>
        </w:rPr>
        <w:t>2</w:t>
      </w:r>
    </w:p>
    <w:p>
      <w:pPr>
        <w:spacing w:line="360" w:lineRule="auto"/>
        <w:jc w:val="center"/>
        <w:rPr>
          <w:bCs/>
          <w:sz w:val="21"/>
          <w:szCs w:val="21"/>
        </w:rPr>
      </w:pPr>
      <w:r>
        <w:rPr>
          <w:bCs/>
          <w:sz w:val="21"/>
          <w:szCs w:val="21"/>
        </w:rPr>
        <w:t>2FeS</w:t>
      </w:r>
      <w:r>
        <w:rPr>
          <w:bCs/>
          <w:sz w:val="21"/>
          <w:szCs w:val="21"/>
          <w:vertAlign w:val="subscript"/>
        </w:rPr>
        <w:t>2</w:t>
      </w:r>
      <w:r>
        <w:rPr>
          <w:bCs/>
          <w:sz w:val="21"/>
          <w:szCs w:val="21"/>
        </w:rPr>
        <w:t xml:space="preserve"> + 7/2O</w:t>
      </w:r>
      <w:r>
        <w:rPr>
          <w:bCs/>
          <w:sz w:val="21"/>
          <w:szCs w:val="21"/>
          <w:vertAlign w:val="subscript"/>
        </w:rPr>
        <w:t>2</w:t>
      </w:r>
      <w:r>
        <w:rPr>
          <w:rFonts w:hint="eastAsia"/>
          <w:bCs/>
          <w:sz w:val="21"/>
          <w:szCs w:val="21"/>
          <w:vertAlign w:val="subscript"/>
          <w:lang w:val="en-US" w:eastAsia="zh-CN"/>
        </w:rPr>
        <w:t xml:space="preserve"> </w:t>
      </w:r>
      <w:r>
        <w:rPr>
          <w:bCs/>
          <w:sz w:val="21"/>
          <w:szCs w:val="21"/>
        </w:rPr>
        <w:t>→</w:t>
      </w:r>
      <w:r>
        <w:rPr>
          <w:rFonts w:hint="eastAsia"/>
          <w:bCs/>
          <w:sz w:val="21"/>
          <w:szCs w:val="21"/>
          <w:lang w:val="en-US" w:eastAsia="zh-CN"/>
        </w:rPr>
        <w:t xml:space="preserve"> </w:t>
      </w:r>
      <w:r>
        <w:rPr>
          <w:bCs/>
          <w:sz w:val="21"/>
          <w:szCs w:val="21"/>
        </w:rPr>
        <w:t>FeS + FeO + 3SO</w:t>
      </w:r>
      <w:r>
        <w:rPr>
          <w:bCs/>
          <w:sz w:val="21"/>
          <w:szCs w:val="21"/>
          <w:vertAlign w:val="subscript"/>
        </w:rPr>
        <w:t>2</w:t>
      </w:r>
    </w:p>
    <w:p>
      <w:pPr>
        <w:widowControl/>
        <w:spacing w:line="360" w:lineRule="auto"/>
        <w:jc w:val="center"/>
        <w:rPr>
          <w:kern w:val="0"/>
          <w:sz w:val="21"/>
          <w:szCs w:val="21"/>
        </w:rPr>
      </w:pPr>
      <w:r>
        <w:rPr>
          <w:kern w:val="0"/>
          <w:sz w:val="21"/>
          <w:szCs w:val="21"/>
        </w:rPr>
        <w:t>2Co</w:t>
      </w:r>
      <w:r>
        <w:rPr>
          <w:kern w:val="0"/>
          <w:sz w:val="21"/>
          <w:szCs w:val="21"/>
          <w:vertAlign w:val="subscript"/>
        </w:rPr>
        <w:t>2</w:t>
      </w:r>
      <w:r>
        <w:rPr>
          <w:kern w:val="0"/>
          <w:sz w:val="21"/>
          <w:szCs w:val="21"/>
        </w:rPr>
        <w:t>O</w:t>
      </w:r>
      <w:r>
        <w:rPr>
          <w:kern w:val="0"/>
          <w:sz w:val="21"/>
          <w:szCs w:val="21"/>
          <w:vertAlign w:val="subscript"/>
        </w:rPr>
        <w:t>3</w:t>
      </w:r>
      <w:r>
        <w:rPr>
          <w:kern w:val="0"/>
          <w:sz w:val="21"/>
          <w:szCs w:val="21"/>
        </w:rPr>
        <w:t>+3C</w:t>
      </w:r>
      <w:r>
        <w:rPr>
          <w:rFonts w:hint="eastAsia"/>
          <w:kern w:val="0"/>
          <w:sz w:val="21"/>
          <w:szCs w:val="21"/>
          <w:lang w:val="en-US" w:eastAsia="zh-CN"/>
        </w:rPr>
        <w:t xml:space="preserve"> </w:t>
      </w:r>
      <w:r>
        <w:rPr>
          <w:bCs/>
          <w:sz w:val="21"/>
          <w:szCs w:val="21"/>
        </w:rPr>
        <w:t>→</w:t>
      </w:r>
      <w:r>
        <w:rPr>
          <w:rFonts w:hint="eastAsia"/>
          <w:bCs/>
          <w:sz w:val="21"/>
          <w:szCs w:val="21"/>
          <w:lang w:val="en-US" w:eastAsia="zh-CN"/>
        </w:rPr>
        <w:t xml:space="preserve"> </w:t>
      </w:r>
      <w:r>
        <w:rPr>
          <w:bCs/>
          <w:sz w:val="21"/>
          <w:szCs w:val="21"/>
        </w:rPr>
        <w:t>4</w:t>
      </w:r>
      <w:r>
        <w:rPr>
          <w:kern w:val="0"/>
          <w:sz w:val="21"/>
          <w:szCs w:val="21"/>
        </w:rPr>
        <w:t>Co+3CO</w:t>
      </w:r>
      <w:r>
        <w:rPr>
          <w:kern w:val="0"/>
          <w:sz w:val="21"/>
          <w:szCs w:val="21"/>
          <w:vertAlign w:val="subscript"/>
        </w:rPr>
        <w:t>2</w:t>
      </w:r>
    </w:p>
    <w:p>
      <w:pPr>
        <w:widowControl/>
        <w:spacing w:line="360" w:lineRule="auto"/>
        <w:jc w:val="center"/>
        <w:rPr>
          <w:rFonts w:hint="eastAsia" w:hAnsi="宋体"/>
          <w:lang w:eastAsia="zh-CN"/>
        </w:rPr>
      </w:pPr>
      <w:r>
        <w:rPr>
          <w:kern w:val="0"/>
          <w:sz w:val="21"/>
          <w:szCs w:val="21"/>
        </w:rPr>
        <w:t>2CuO+ C</w:t>
      </w:r>
      <w:r>
        <w:rPr>
          <w:rFonts w:hint="eastAsia"/>
          <w:kern w:val="0"/>
          <w:sz w:val="21"/>
          <w:szCs w:val="21"/>
          <w:lang w:val="en-US" w:eastAsia="zh-CN"/>
        </w:rPr>
        <w:t xml:space="preserve"> </w:t>
      </w:r>
      <w:r>
        <w:rPr>
          <w:bCs/>
          <w:sz w:val="21"/>
          <w:szCs w:val="21"/>
        </w:rPr>
        <w:t>→</w:t>
      </w:r>
      <w:r>
        <w:rPr>
          <w:rFonts w:hint="eastAsia"/>
          <w:bCs/>
          <w:sz w:val="21"/>
          <w:szCs w:val="21"/>
          <w:lang w:val="en-US" w:eastAsia="zh-CN"/>
        </w:rPr>
        <w:t xml:space="preserve"> </w:t>
      </w:r>
      <w:r>
        <w:rPr>
          <w:bCs/>
          <w:sz w:val="21"/>
          <w:szCs w:val="21"/>
        </w:rPr>
        <w:t>2</w:t>
      </w:r>
      <w:r>
        <w:rPr>
          <w:kern w:val="0"/>
          <w:sz w:val="21"/>
          <w:szCs w:val="21"/>
        </w:rPr>
        <w:t>Cu+CO</w:t>
      </w:r>
      <w:r>
        <w:rPr>
          <w:kern w:val="0"/>
          <w:sz w:val="21"/>
          <w:szCs w:val="21"/>
          <w:vertAlign w:val="subscript"/>
        </w:rPr>
        <w:t>2</w:t>
      </w:r>
    </w:p>
    <w:p>
      <w:pPr>
        <w:snapToGrid w:val="0"/>
        <w:spacing w:line="360" w:lineRule="auto"/>
        <w:ind w:firstLine="420" w:firstLineChars="200"/>
        <w:rPr>
          <w:rFonts w:hint="eastAsia" w:hAnsi="宋体"/>
          <w:sz w:val="21"/>
          <w:szCs w:val="21"/>
          <w:lang w:eastAsia="zh-CN"/>
        </w:rPr>
      </w:pPr>
      <w:r>
        <w:rPr>
          <w:rFonts w:hint="eastAsia"/>
          <w:kern w:val="0"/>
          <w:sz w:val="21"/>
          <w:szCs w:val="21"/>
          <w:lang w:eastAsia="zh-CN"/>
        </w:rPr>
        <w:t>通常意义上的</w:t>
      </w:r>
      <w:r>
        <w:rPr>
          <w:kern w:val="0"/>
          <w:sz w:val="21"/>
          <w:szCs w:val="21"/>
        </w:rPr>
        <w:t>合金是</w:t>
      </w:r>
      <w:r>
        <w:rPr>
          <w:rFonts w:hint="eastAsia"/>
          <w:kern w:val="0"/>
          <w:sz w:val="21"/>
          <w:szCs w:val="21"/>
          <w:lang w:eastAsia="zh-CN"/>
        </w:rPr>
        <w:t>指</w:t>
      </w:r>
      <w:r>
        <w:rPr>
          <w:kern w:val="0"/>
          <w:sz w:val="21"/>
          <w:szCs w:val="21"/>
        </w:rPr>
        <w:t>两种或两种以上的金属元素或以金属</w:t>
      </w:r>
      <w:r>
        <w:rPr>
          <w:rFonts w:hint="eastAsia"/>
          <w:kern w:val="0"/>
          <w:sz w:val="21"/>
          <w:szCs w:val="21"/>
          <w:lang w:eastAsia="zh-CN"/>
        </w:rPr>
        <w:t>元素</w:t>
      </w:r>
      <w:r>
        <w:rPr>
          <w:kern w:val="0"/>
          <w:sz w:val="21"/>
          <w:szCs w:val="21"/>
        </w:rPr>
        <w:t>为基</w:t>
      </w:r>
      <w:r>
        <w:rPr>
          <w:rFonts w:hint="eastAsia"/>
          <w:kern w:val="0"/>
          <w:sz w:val="21"/>
          <w:szCs w:val="21"/>
          <w:lang w:eastAsia="zh-CN"/>
        </w:rPr>
        <w:t>体再</w:t>
      </w:r>
      <w:r>
        <w:rPr>
          <w:kern w:val="0"/>
          <w:sz w:val="21"/>
          <w:szCs w:val="21"/>
        </w:rPr>
        <w:t>添加其他非金属元素通过合金化工艺而形成的</w:t>
      </w:r>
      <w:r>
        <w:rPr>
          <w:rFonts w:hint="eastAsia"/>
          <w:kern w:val="0"/>
          <w:sz w:val="21"/>
          <w:szCs w:val="21"/>
          <w:lang w:eastAsia="zh-CN"/>
        </w:rPr>
        <w:t>，是</w:t>
      </w:r>
      <w:r>
        <w:rPr>
          <w:kern w:val="0"/>
          <w:sz w:val="21"/>
          <w:szCs w:val="21"/>
        </w:rPr>
        <w:t>具有金属特性的金属材料，</w:t>
      </w:r>
      <w:r>
        <w:rPr>
          <w:rFonts w:hint="eastAsia"/>
          <w:kern w:val="0"/>
          <w:sz w:val="21"/>
          <w:szCs w:val="21"/>
          <w:lang w:eastAsia="zh-CN"/>
        </w:rPr>
        <w:t>是</w:t>
      </w:r>
      <w:r>
        <w:rPr>
          <w:kern w:val="0"/>
          <w:sz w:val="21"/>
          <w:szCs w:val="21"/>
        </w:rPr>
        <w:t>具有独立的、特定的功能材料。</w:t>
      </w:r>
      <w:r>
        <w:rPr>
          <w:rFonts w:hint="eastAsia"/>
          <w:kern w:val="0"/>
          <w:sz w:val="21"/>
          <w:szCs w:val="21"/>
          <w:lang w:eastAsia="zh-CN"/>
        </w:rPr>
        <w:t>而粗制铜钴原料（</w:t>
      </w:r>
      <w:r>
        <w:rPr>
          <w:kern w:val="0"/>
          <w:sz w:val="21"/>
          <w:szCs w:val="21"/>
        </w:rPr>
        <w:t>白合金、红合金</w:t>
      </w:r>
      <w:r>
        <w:rPr>
          <w:rFonts w:hint="eastAsia"/>
          <w:kern w:val="0"/>
          <w:sz w:val="21"/>
          <w:szCs w:val="21"/>
          <w:lang w:eastAsia="zh-CN"/>
        </w:rPr>
        <w:t>）</w:t>
      </w:r>
      <w:r>
        <w:rPr>
          <w:kern w:val="0"/>
          <w:sz w:val="21"/>
          <w:szCs w:val="21"/>
        </w:rPr>
        <w:t>不具有上述合金特征</w:t>
      </w:r>
      <w:r>
        <w:rPr>
          <w:rFonts w:hint="eastAsia"/>
          <w:kern w:val="0"/>
          <w:sz w:val="21"/>
          <w:szCs w:val="21"/>
          <w:lang w:eastAsia="zh-CN"/>
        </w:rPr>
        <w:t>，只是钴铜湿法冶炼过程中生成的中间品。</w:t>
      </w:r>
    </w:p>
    <w:bookmarkEnd w:id="0"/>
    <w:p>
      <w:pPr>
        <w:snapToGrid w:val="0"/>
        <w:spacing w:line="360" w:lineRule="auto"/>
        <w:ind w:firstLine="420" w:firstLineChars="200"/>
        <w:rPr>
          <w:rFonts w:hint="eastAsia" w:hAnsi="宋体"/>
        </w:rPr>
      </w:pPr>
      <w:r>
        <w:rPr>
          <w:rFonts w:hint="eastAsia" w:hAnsi="宋体"/>
          <w:lang w:eastAsia="zh-CN"/>
        </w:rPr>
        <w:t>目前，由于粗制铜钴原料产品</w:t>
      </w:r>
      <w:r>
        <w:rPr>
          <w:rFonts w:hint="eastAsia" w:hAnsi="宋体"/>
        </w:rPr>
        <w:t>在海关通关时，海关进出口商品编码里也没有</w:t>
      </w:r>
      <w:r>
        <w:rPr>
          <w:rFonts w:hint="eastAsia" w:hAnsi="宋体"/>
          <w:lang w:eastAsia="zh-CN"/>
        </w:rPr>
        <w:t>粗制</w:t>
      </w:r>
      <w:r>
        <w:rPr>
          <w:rFonts w:hint="eastAsia" w:hAnsi="宋体"/>
        </w:rPr>
        <w:t>铜钴</w:t>
      </w:r>
      <w:r>
        <w:rPr>
          <w:rFonts w:hint="eastAsia" w:hAnsi="宋体"/>
          <w:lang w:eastAsia="zh-CN"/>
        </w:rPr>
        <w:t>原料</w:t>
      </w:r>
      <w:r>
        <w:rPr>
          <w:rFonts w:hint="eastAsia" w:hAnsi="宋体"/>
        </w:rPr>
        <w:t>（白合金、红合金）的名称，只有一个大类“钴及其钴制品”，包括钴锍等冶炼钴的中间产品</w:t>
      </w:r>
      <w:r>
        <w:rPr>
          <w:rFonts w:hint="eastAsia" w:hAnsi="宋体"/>
          <w:lang w:eastAsia="zh-CN"/>
        </w:rPr>
        <w:t>、</w:t>
      </w:r>
      <w:r>
        <w:rPr>
          <w:rFonts w:hint="eastAsia" w:hAnsi="宋体"/>
        </w:rPr>
        <w:t>钴及其制品和废料。而</w:t>
      </w:r>
      <w:r>
        <w:rPr>
          <w:rFonts w:hint="eastAsia" w:hAnsi="宋体"/>
          <w:lang w:eastAsia="zh-CN"/>
        </w:rPr>
        <w:t>粗制</w:t>
      </w:r>
      <w:r>
        <w:rPr>
          <w:rFonts w:hint="eastAsia" w:hAnsi="宋体"/>
        </w:rPr>
        <w:t>铜钴</w:t>
      </w:r>
      <w:r>
        <w:rPr>
          <w:rFonts w:hint="eastAsia" w:hAnsi="宋体"/>
          <w:lang w:eastAsia="zh-CN"/>
        </w:rPr>
        <w:t>原料</w:t>
      </w:r>
      <w:r>
        <w:rPr>
          <w:rFonts w:hint="eastAsia" w:hAnsi="宋体"/>
        </w:rPr>
        <w:t>经常会当作废渣处理，进关</w:t>
      </w:r>
      <w:r>
        <w:rPr>
          <w:rFonts w:hint="eastAsia" w:hAnsi="宋体"/>
          <w:lang w:eastAsia="zh-CN"/>
        </w:rPr>
        <w:t>有争议</w:t>
      </w:r>
      <w:r>
        <w:rPr>
          <w:rFonts w:hint="eastAsia" w:hAnsi="宋体"/>
        </w:rPr>
        <w:t>，协商起来比较麻烦，国内采购商都要花费很大的人力</w:t>
      </w:r>
      <w:r>
        <w:rPr>
          <w:rFonts w:hint="eastAsia" w:hAnsi="宋体"/>
          <w:lang w:eastAsia="zh-CN"/>
        </w:rPr>
        <w:t>、</w:t>
      </w:r>
      <w:r>
        <w:rPr>
          <w:rFonts w:hint="eastAsia" w:hAnsi="宋体"/>
        </w:rPr>
        <w:t>物力、财力在海关入关这一环节中。故，国内迫切需要一个统一的标准来规范这种原料，以便于海关在操作时有一个统一的依据。</w:t>
      </w:r>
    </w:p>
    <w:bookmarkEnd w:id="1"/>
    <w:p>
      <w:pPr>
        <w:snapToGrid w:val="0"/>
        <w:spacing w:beforeLines="50" w:afterLines="50" w:line="360" w:lineRule="auto"/>
        <w:rPr>
          <w:b/>
          <w:bCs/>
          <w:szCs w:val="28"/>
        </w:rPr>
      </w:pPr>
      <w:r>
        <w:rPr>
          <w:rFonts w:hint="eastAsia"/>
          <w:b/>
          <w:bCs/>
          <w:szCs w:val="28"/>
        </w:rPr>
        <w:t>3、</w:t>
      </w:r>
      <w:r>
        <w:rPr>
          <w:rFonts w:hAnsi="宋体"/>
          <w:b/>
          <w:bCs/>
          <w:szCs w:val="28"/>
        </w:rPr>
        <w:t>调研概况</w:t>
      </w:r>
    </w:p>
    <w:p>
      <w:pPr>
        <w:snapToGrid w:val="0"/>
        <w:spacing w:line="360" w:lineRule="auto"/>
        <w:ind w:firstLine="424" w:firstLineChars="202"/>
        <w:rPr>
          <w:rFonts w:hAnsi="宋体"/>
          <w:szCs w:val="28"/>
        </w:rPr>
      </w:pPr>
      <w:r>
        <w:rPr>
          <w:rFonts w:hint="eastAsia" w:hAnsi="宋体"/>
        </w:rPr>
        <w:t>国内处理的铜钴合金（白合金、红合金）主要是从刚果（金）、赞比亚等国进口，由于当地生产条件较差，厂商简化了处理工艺，使铜钴合金主品位较低，含铁、硅量较高，使其后处理工艺复杂。处理铜钴</w:t>
      </w:r>
      <w:r>
        <w:rPr>
          <w:rFonts w:hint="eastAsia" w:hAnsi="宋体"/>
          <w:lang w:eastAsia="zh-CN"/>
        </w:rPr>
        <w:t>合</w:t>
      </w:r>
      <w:r>
        <w:rPr>
          <w:rFonts w:hint="eastAsia" w:hAnsi="宋体"/>
        </w:rPr>
        <w:t>金的工厂，基本是生产钴盐的冶炼厂，各自开发了不同的铜钴合金冶炼工艺，并且申请了专利保护。目前，国内铜钴合金处理厂家主要有：浙江华友钴业股份有限公司、</w:t>
      </w:r>
      <w:r>
        <w:rPr>
          <w:rFonts w:hint="eastAsia" w:hAnsi="宋体"/>
          <w:lang w:eastAsia="zh-CN"/>
        </w:rPr>
        <w:t>浙江富冶集团有限公司、</w:t>
      </w:r>
      <w:r>
        <w:rPr>
          <w:rFonts w:hint="eastAsia" w:hAnsi="宋体"/>
        </w:rPr>
        <w:t>浙江盈联科技有限公司、</w:t>
      </w:r>
      <w:r>
        <w:rPr>
          <w:rFonts w:hint="eastAsia" w:hAnsi="宋体"/>
          <w:lang w:eastAsia="zh-CN"/>
        </w:rPr>
        <w:t>天津茂联科技有限公司、浙江富阳泽宇金属材料有限公司、</w:t>
      </w:r>
      <w:r>
        <w:rPr>
          <w:rFonts w:hint="eastAsia" w:hAnsi="宋体"/>
        </w:rPr>
        <w:t>浙江清峰钴合金新材料有限公司、湘潭爱民冶炼有限公司、湖南瑞翔新材料股份有限公司等。</w:t>
      </w:r>
    </w:p>
    <w:p>
      <w:pPr>
        <w:snapToGrid w:val="0"/>
        <w:spacing w:beforeLines="50" w:afterLines="50" w:line="360" w:lineRule="auto"/>
        <w:rPr>
          <w:b/>
          <w:bCs/>
          <w:szCs w:val="28"/>
        </w:rPr>
      </w:pPr>
      <w:r>
        <w:rPr>
          <w:rFonts w:hint="eastAsia"/>
          <w:b/>
          <w:bCs/>
          <w:szCs w:val="28"/>
        </w:rPr>
        <w:t>4、</w:t>
      </w:r>
      <w:r>
        <w:rPr>
          <w:rFonts w:hAnsi="宋体"/>
          <w:b/>
          <w:bCs/>
          <w:szCs w:val="28"/>
        </w:rPr>
        <w:t>编制原则</w:t>
      </w:r>
    </w:p>
    <w:p>
      <w:pPr>
        <w:snapToGrid w:val="0"/>
        <w:spacing w:line="360" w:lineRule="auto"/>
        <w:rPr>
          <w:szCs w:val="28"/>
        </w:rPr>
      </w:pPr>
      <w:r>
        <w:rPr>
          <w:rFonts w:hint="eastAsia"/>
          <w:szCs w:val="28"/>
        </w:rPr>
        <w:t>4</w:t>
      </w:r>
      <w:r>
        <w:rPr>
          <w:szCs w:val="28"/>
        </w:rPr>
        <w:t>.1</w:t>
      </w:r>
      <w:r>
        <w:rPr>
          <w:rFonts w:hAnsi="宋体"/>
        </w:rPr>
        <w:t>编制《粗</w:t>
      </w:r>
      <w:r>
        <w:rPr>
          <w:rFonts w:hint="eastAsia" w:hAnsi="宋体"/>
        </w:rPr>
        <w:t>制铜钴原料</w:t>
      </w:r>
      <w:r>
        <w:rPr>
          <w:rFonts w:hAnsi="宋体"/>
        </w:rPr>
        <w:t>》行业标准</w:t>
      </w:r>
      <w:r>
        <w:rPr>
          <w:rFonts w:hAnsi="宋体"/>
          <w:szCs w:val="28"/>
        </w:rPr>
        <w:t>要以满足市场需求为指导。新</w:t>
      </w:r>
      <w:r>
        <w:rPr>
          <w:rFonts w:hAnsi="宋体"/>
        </w:rPr>
        <w:t>编制</w:t>
      </w:r>
      <w:r>
        <w:rPr>
          <w:rFonts w:hAnsi="宋体"/>
          <w:szCs w:val="28"/>
        </w:rPr>
        <w:t>的</w:t>
      </w:r>
      <w:r>
        <w:rPr>
          <w:rFonts w:hAnsi="宋体"/>
        </w:rPr>
        <w:t>《粗</w:t>
      </w:r>
      <w:r>
        <w:rPr>
          <w:rFonts w:hint="eastAsia" w:hAnsi="宋体"/>
        </w:rPr>
        <w:t>制铜钴原料</w:t>
      </w:r>
      <w:r>
        <w:rPr>
          <w:rFonts w:hAnsi="宋体"/>
        </w:rPr>
        <w:t>》行业</w:t>
      </w:r>
      <w:r>
        <w:rPr>
          <w:rFonts w:hAnsi="宋体"/>
          <w:szCs w:val="28"/>
        </w:rPr>
        <w:t>标准应有利于</w:t>
      </w:r>
      <w:r>
        <w:rPr>
          <w:rFonts w:hint="eastAsia" w:hAnsi="宋体"/>
        </w:rPr>
        <w:t>原料</w:t>
      </w:r>
      <w:r>
        <w:rPr>
          <w:rFonts w:hAnsi="宋体"/>
          <w:szCs w:val="28"/>
        </w:rPr>
        <w:t>的内</w:t>
      </w:r>
      <w:r>
        <w:rPr>
          <w:rFonts w:hint="eastAsia" w:hAnsi="宋体"/>
          <w:szCs w:val="28"/>
        </w:rPr>
        <w:t>、外</w:t>
      </w:r>
      <w:r>
        <w:rPr>
          <w:rFonts w:hAnsi="宋体"/>
          <w:szCs w:val="28"/>
        </w:rPr>
        <w:t>贸易。</w:t>
      </w:r>
    </w:p>
    <w:p>
      <w:pPr>
        <w:snapToGrid w:val="0"/>
        <w:spacing w:line="360" w:lineRule="auto"/>
        <w:rPr>
          <w:szCs w:val="28"/>
        </w:rPr>
      </w:pPr>
      <w:r>
        <w:rPr>
          <w:rFonts w:hint="eastAsia"/>
          <w:szCs w:val="28"/>
        </w:rPr>
        <w:t>4</w:t>
      </w:r>
      <w:r>
        <w:rPr>
          <w:szCs w:val="28"/>
        </w:rPr>
        <w:t xml:space="preserve">.2 </w:t>
      </w:r>
      <w:r>
        <w:rPr>
          <w:rFonts w:hAnsi="宋体"/>
          <w:szCs w:val="28"/>
        </w:rPr>
        <w:t>标准的编制应根据我国国情，以利于保护我国矿产资源综合利用和生态环境的保护。</w:t>
      </w:r>
    </w:p>
    <w:p>
      <w:pPr>
        <w:snapToGrid w:val="0"/>
        <w:spacing w:line="360" w:lineRule="auto"/>
        <w:rPr>
          <w:szCs w:val="28"/>
        </w:rPr>
      </w:pPr>
      <w:r>
        <w:rPr>
          <w:rFonts w:hint="eastAsia"/>
          <w:szCs w:val="28"/>
        </w:rPr>
        <w:t>4</w:t>
      </w:r>
      <w:r>
        <w:rPr>
          <w:szCs w:val="28"/>
        </w:rPr>
        <w:t xml:space="preserve">.3 </w:t>
      </w:r>
      <w:r>
        <w:rPr>
          <w:rFonts w:hAnsi="宋体"/>
          <w:szCs w:val="28"/>
        </w:rPr>
        <w:t>标准的编制应充分考虑生产企业的产品质量和相关单位的意见，同时要确保用户的需求，为冶炼企业提供满意的使用原料。</w:t>
      </w:r>
    </w:p>
    <w:p>
      <w:pPr>
        <w:snapToGrid w:val="0"/>
        <w:spacing w:line="360" w:lineRule="auto"/>
        <w:rPr>
          <w:rFonts w:hint="eastAsia" w:hAnsi="宋体"/>
          <w:szCs w:val="28"/>
        </w:rPr>
      </w:pPr>
      <w:r>
        <w:rPr>
          <w:rFonts w:hint="eastAsia"/>
          <w:szCs w:val="28"/>
        </w:rPr>
        <w:t>4</w:t>
      </w:r>
      <w:r>
        <w:rPr>
          <w:szCs w:val="28"/>
        </w:rPr>
        <w:t xml:space="preserve">.4 </w:t>
      </w:r>
      <w:r>
        <w:rPr>
          <w:rFonts w:hAnsi="宋体"/>
          <w:szCs w:val="28"/>
        </w:rPr>
        <w:t>新编制的标准应更加科学合理、切实可行、具有可操作性，同时促进钴冶炼企业综合利用水平的提高。</w:t>
      </w:r>
    </w:p>
    <w:p>
      <w:pPr>
        <w:snapToGrid w:val="0"/>
        <w:spacing w:line="360" w:lineRule="auto"/>
        <w:rPr>
          <w:b/>
          <w:szCs w:val="28"/>
        </w:rPr>
      </w:pPr>
      <w:r>
        <w:rPr>
          <w:rFonts w:hint="eastAsia" w:hAnsi="宋体"/>
          <w:szCs w:val="28"/>
        </w:rPr>
        <w:t xml:space="preserve">4.5 </w:t>
      </w:r>
      <w:r>
        <w:rPr>
          <w:rFonts w:hAnsi="宋体"/>
          <w:szCs w:val="28"/>
        </w:rPr>
        <w:t>本标准格式严格按照国家标准</w:t>
      </w:r>
      <w:r>
        <w:rPr>
          <w:szCs w:val="28"/>
        </w:rPr>
        <w:t>GB/T1.1-2009</w:t>
      </w:r>
      <w:r>
        <w:rPr>
          <w:rFonts w:hAnsi="宋体"/>
          <w:szCs w:val="28"/>
        </w:rPr>
        <w:t>《标准化工作导则》的要求编写，并符合有色行业标准编制要求。</w:t>
      </w:r>
    </w:p>
    <w:p>
      <w:pPr>
        <w:snapToGrid w:val="0"/>
        <w:spacing w:beforeLines="50" w:afterLines="50" w:line="360" w:lineRule="auto"/>
        <w:rPr>
          <w:bCs/>
          <w:szCs w:val="28"/>
        </w:rPr>
      </w:pPr>
      <w:r>
        <w:rPr>
          <w:rFonts w:hint="eastAsia"/>
          <w:b/>
          <w:szCs w:val="28"/>
        </w:rPr>
        <w:t>5、</w:t>
      </w:r>
      <w:r>
        <w:rPr>
          <w:rFonts w:hAnsi="宋体"/>
          <w:b/>
          <w:szCs w:val="28"/>
        </w:rPr>
        <w:t>主要工作过程</w:t>
      </w:r>
    </w:p>
    <w:p>
      <w:pPr>
        <w:pStyle w:val="8"/>
        <w:shd w:val="clear" w:color="auto" w:fill="FFFFFF"/>
        <w:snapToGrid w:val="0"/>
        <w:spacing w:before="0" w:beforeAutospacing="0" w:after="0" w:afterAutospacing="0"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 起草单位概况</w:t>
      </w:r>
    </w:p>
    <w:p>
      <w:pPr>
        <w:pStyle w:val="8"/>
        <w:shd w:val="clear" w:color="auto" w:fill="FFFFFF"/>
        <w:wordWrap w:val="0"/>
        <w:spacing w:before="0" w:beforeAutospacing="0" w:after="0" w:afterAutospacing="0" w:line="440" w:lineRule="exact"/>
        <w:rPr>
          <w:rFonts w:cs="Arial"/>
          <w:color w:val="000000"/>
          <w:sz w:val="21"/>
          <w:szCs w:val="21"/>
        </w:rPr>
      </w:pPr>
      <w:r>
        <w:rPr>
          <w:rFonts w:hint="eastAsia"/>
          <w:sz w:val="21"/>
          <w:szCs w:val="21"/>
          <w:lang w:val="en-US" w:eastAsia="zh-CN"/>
        </w:rPr>
        <w:t xml:space="preserve">    本标准由浙江华友钴业股份有限公司负责起草。</w:t>
      </w:r>
      <w:r>
        <w:rPr>
          <w:rFonts w:hint="eastAsia"/>
          <w:sz w:val="21"/>
          <w:szCs w:val="21"/>
        </w:rPr>
        <w:t>浙江华友钴业股份有限公司</w:t>
      </w:r>
      <w:r>
        <w:rPr>
          <w:rFonts w:hint="eastAsia" w:cs="Arial"/>
          <w:color w:val="000000"/>
          <w:sz w:val="21"/>
          <w:szCs w:val="21"/>
        </w:rPr>
        <w:t>是一家专注于钴、镍、铜有色金属采、选、冶及钴新材料产品的深加工与销售的高新技术企业。公司主要生产四氧化三钴、氧化钴、碳酸钴、氢氧化钴、硫酸钴、氧化亚钴等钴产品及硫酸镍、电镍、电积铜、粗铜等铜产品，钴、镍产品主要用于锂离子电池正极材料、航空航天高温合金、硬质合金、色釉料、磁性材料、橡胶粘合剂和石化催化剂等领域。公司是中国最大的钴化学品生产商之一，钴化学品产量位居世界前列。</w:t>
      </w:r>
    </w:p>
    <w:p>
      <w:pPr>
        <w:pStyle w:val="8"/>
        <w:shd w:val="clear" w:color="auto" w:fill="FFFFFF"/>
        <w:wordWrap w:val="0"/>
        <w:spacing w:before="0" w:beforeAutospacing="0" w:after="0" w:afterAutospacing="0" w:line="440" w:lineRule="exact"/>
        <w:ind w:firstLine="482"/>
        <w:rPr>
          <w:rFonts w:ascii="Times New Roman" w:hAnsi="Times New Roman" w:cs="Times New Roman"/>
          <w:color w:val="000000"/>
          <w:sz w:val="21"/>
          <w:szCs w:val="21"/>
        </w:rPr>
      </w:pPr>
      <w:r>
        <w:rPr>
          <w:rFonts w:hint="eastAsia" w:cs="Arial"/>
          <w:color w:val="000000"/>
          <w:sz w:val="21"/>
          <w:szCs w:val="21"/>
        </w:rPr>
        <w:t>浙江华友钴业股份有限公司始终坚持科技创新和科学管理，在钴铜湿法工艺、钴新材料、环境保护领域拥有了国内一流的自主核心技术，通过</w:t>
      </w:r>
      <w:r>
        <w:rPr>
          <w:rFonts w:ascii="Times New Roman" w:hAnsi="Times New Roman" w:cs="Times New Roman"/>
          <w:color w:val="000000"/>
          <w:sz w:val="21"/>
          <w:szCs w:val="21"/>
        </w:rPr>
        <w:t>ISO9001</w:t>
      </w:r>
      <w:r>
        <w:rPr>
          <w:rFonts w:ascii="Times New Roman" w:cs="Times New Roman"/>
          <w:color w:val="000000"/>
          <w:sz w:val="21"/>
          <w:szCs w:val="21"/>
        </w:rPr>
        <w:t>、</w:t>
      </w:r>
      <w:r>
        <w:rPr>
          <w:rFonts w:ascii="Times New Roman" w:hAnsi="Times New Roman" w:cs="Times New Roman"/>
          <w:color w:val="000000"/>
          <w:sz w:val="21"/>
          <w:szCs w:val="21"/>
        </w:rPr>
        <w:t>ISO14001</w:t>
      </w:r>
      <w:r>
        <w:rPr>
          <w:rFonts w:ascii="Times New Roman" w:cs="Times New Roman"/>
          <w:color w:val="000000"/>
          <w:sz w:val="21"/>
          <w:szCs w:val="21"/>
        </w:rPr>
        <w:t>、</w:t>
      </w:r>
      <w:r>
        <w:rPr>
          <w:rFonts w:ascii="Times New Roman" w:hAnsi="Times New Roman" w:cs="Times New Roman"/>
          <w:color w:val="000000"/>
          <w:sz w:val="21"/>
          <w:szCs w:val="21"/>
        </w:rPr>
        <w:t>OHSAS18001</w:t>
      </w:r>
      <w:r>
        <w:rPr>
          <w:rFonts w:ascii="Times New Roman" w:cs="Times New Roman"/>
          <w:color w:val="000000"/>
          <w:sz w:val="21"/>
          <w:szCs w:val="21"/>
        </w:rPr>
        <w:t>、</w:t>
      </w:r>
      <w:r>
        <w:rPr>
          <w:rFonts w:ascii="Times New Roman" w:hAnsi="Times New Roman" w:cs="Times New Roman"/>
          <w:color w:val="000000"/>
          <w:sz w:val="21"/>
          <w:szCs w:val="21"/>
        </w:rPr>
        <w:t>GB/T19022</w:t>
      </w:r>
      <w:r>
        <w:rPr>
          <w:rFonts w:ascii="Times New Roman" w:cs="Times New Roman"/>
          <w:color w:val="000000"/>
          <w:sz w:val="21"/>
          <w:szCs w:val="21"/>
        </w:rPr>
        <w:t>、</w:t>
      </w:r>
      <w:r>
        <w:rPr>
          <w:rFonts w:ascii="Times New Roman" w:hAnsi="Times New Roman" w:cs="Times New Roman"/>
          <w:color w:val="000000"/>
          <w:sz w:val="21"/>
          <w:szCs w:val="21"/>
        </w:rPr>
        <w:t>GB/T15496</w:t>
      </w:r>
      <w:r>
        <w:rPr>
          <w:rFonts w:ascii="Times New Roman" w:cs="Times New Roman"/>
          <w:color w:val="000000"/>
          <w:sz w:val="21"/>
          <w:szCs w:val="21"/>
        </w:rPr>
        <w:t>和</w:t>
      </w:r>
      <w:r>
        <w:rPr>
          <w:rFonts w:ascii="Times New Roman" w:hAnsi="Times New Roman" w:cs="Times New Roman"/>
          <w:color w:val="000000"/>
          <w:sz w:val="21"/>
          <w:szCs w:val="21"/>
        </w:rPr>
        <w:t>AQ/T9006</w:t>
      </w:r>
      <w:r>
        <w:rPr>
          <w:rFonts w:ascii="Times New Roman" w:cs="Times New Roman"/>
          <w:color w:val="000000"/>
          <w:sz w:val="21"/>
          <w:szCs w:val="21"/>
        </w:rPr>
        <w:t>管理体系的认证，为公司做强做大钴产业提供了坚实保障。</w:t>
      </w:r>
    </w:p>
    <w:p>
      <w:pPr>
        <w:pStyle w:val="8"/>
        <w:shd w:val="clear" w:color="auto" w:fill="FFFFFF"/>
        <w:wordWrap w:val="0"/>
        <w:spacing w:before="0" w:beforeAutospacing="0" w:after="0" w:afterAutospacing="0" w:line="440" w:lineRule="exact"/>
        <w:ind w:firstLine="482"/>
        <w:rPr>
          <w:rFonts w:cs="Arial"/>
          <w:color w:val="000000"/>
          <w:sz w:val="21"/>
          <w:szCs w:val="21"/>
        </w:rPr>
      </w:pPr>
      <w:r>
        <w:rPr>
          <w:rFonts w:hint="eastAsia" w:ascii="Times New Roman" w:cs="Times New Roman"/>
          <w:color w:val="000000"/>
          <w:sz w:val="21"/>
          <w:szCs w:val="21"/>
        </w:rPr>
        <w:t>浙江</w:t>
      </w:r>
      <w:r>
        <w:rPr>
          <w:rFonts w:ascii="Times New Roman" w:cs="Times New Roman"/>
          <w:color w:val="000000"/>
          <w:sz w:val="21"/>
          <w:szCs w:val="21"/>
        </w:rPr>
        <w:t>华友钴业</w:t>
      </w:r>
      <w:r>
        <w:rPr>
          <w:rFonts w:hint="eastAsia" w:ascii="Times New Roman" w:cs="Times New Roman"/>
          <w:color w:val="000000"/>
          <w:sz w:val="21"/>
          <w:szCs w:val="21"/>
        </w:rPr>
        <w:t>股份有限公司</w:t>
      </w:r>
      <w:r>
        <w:rPr>
          <w:rFonts w:ascii="Times New Roman" w:cs="Times New Roman"/>
          <w:color w:val="000000"/>
          <w:sz w:val="21"/>
          <w:szCs w:val="21"/>
        </w:rPr>
        <w:t>积极践行</w:t>
      </w:r>
      <w:r>
        <w:rPr>
          <w:rFonts w:hint="eastAsia" w:ascii="Times New Roman" w:hAnsi="Times New Roman" w:cs="Times New Roman"/>
          <w:color w:val="000000"/>
          <w:sz w:val="21"/>
          <w:szCs w:val="21"/>
        </w:rPr>
        <w:t>“</w:t>
      </w:r>
      <w:r>
        <w:rPr>
          <w:rFonts w:ascii="Times New Roman" w:cs="Times New Roman"/>
          <w:color w:val="000000"/>
          <w:sz w:val="21"/>
          <w:szCs w:val="21"/>
        </w:rPr>
        <w:t>走出去</w:t>
      </w:r>
      <w:r>
        <w:rPr>
          <w:rFonts w:hint="eastAsia" w:ascii="Times New Roman" w:hAnsi="Times New Roman" w:cs="Times New Roman"/>
          <w:color w:val="000000"/>
          <w:sz w:val="21"/>
          <w:szCs w:val="21"/>
        </w:rPr>
        <w:t>”</w:t>
      </w:r>
      <w:r>
        <w:rPr>
          <w:rFonts w:ascii="Times New Roman" w:cs="Times New Roman"/>
          <w:color w:val="000000"/>
          <w:sz w:val="21"/>
          <w:szCs w:val="21"/>
        </w:rPr>
        <w:t>战略。</w:t>
      </w:r>
      <w:r>
        <w:rPr>
          <w:rFonts w:ascii="Times New Roman" w:hAnsi="Times New Roman" w:cs="Times New Roman"/>
          <w:color w:val="000000"/>
          <w:sz w:val="21"/>
          <w:szCs w:val="21"/>
        </w:rPr>
        <w:t>2006</w:t>
      </w:r>
      <w:r>
        <w:rPr>
          <w:rFonts w:ascii="Times New Roman" w:cs="Times New Roman"/>
          <w:color w:val="000000"/>
          <w:sz w:val="21"/>
          <w:szCs w:val="21"/>
        </w:rPr>
        <w:t>年</w:t>
      </w:r>
      <w:r>
        <w:rPr>
          <w:rFonts w:hint="eastAsia" w:cs="Arial"/>
          <w:color w:val="000000"/>
          <w:sz w:val="21"/>
          <w:szCs w:val="21"/>
        </w:rPr>
        <w:t>起在非洲进行钴铜矿资源的开发，通过多年在非洲的经营，已建立起完整的钴铜矿产资源的采、选、冶产业链体系，为公司的长远发展及国内钴新材料产业制造平台的原料供应奠定了坚实基础。</w:t>
      </w:r>
    </w:p>
    <w:p>
      <w:pPr>
        <w:pStyle w:val="8"/>
        <w:shd w:val="clear" w:color="auto" w:fill="FFFFFF"/>
        <w:wordWrap w:val="0"/>
        <w:spacing w:before="0" w:beforeAutospacing="0" w:after="0" w:afterAutospacing="0" w:line="440" w:lineRule="exact"/>
        <w:ind w:firstLine="482"/>
        <w:rPr>
          <w:rFonts w:ascii="Times New Roman" w:hAnsi="Times New Roman" w:cs="Times New Roman"/>
          <w:color w:val="000000"/>
          <w:sz w:val="21"/>
          <w:szCs w:val="21"/>
        </w:rPr>
      </w:pPr>
      <w:r>
        <w:rPr>
          <w:rFonts w:hint="eastAsia" w:cs="Arial"/>
          <w:color w:val="000000"/>
          <w:sz w:val="21"/>
          <w:szCs w:val="21"/>
        </w:rPr>
        <w:t>浙江华友钴业股份有限公司始终坚持以钴新材料产业发展为核心，以铜产品为辅助，以境外自有矿产资源为基础，致力建设成为资源节约、环境友好，集境外采选冶、境内新材料深加工为一体的科技</w:t>
      </w:r>
      <w:r>
        <w:rPr>
          <w:rFonts w:hint="eastAsia" w:ascii="Times New Roman" w:hAnsi="Times New Roman" w:cs="Times New Roman"/>
          <w:color w:val="000000"/>
          <w:sz w:val="21"/>
          <w:szCs w:val="21"/>
        </w:rPr>
        <w:t>型跨国企业。</w:t>
      </w:r>
    </w:p>
    <w:p>
      <w:pPr>
        <w:pStyle w:val="8"/>
        <w:shd w:val="clear" w:color="auto" w:fill="FFFFFF"/>
        <w:snapToGrid w:val="0"/>
        <w:spacing w:before="0" w:beforeAutospacing="0" w:after="0" w:afterAutospacing="0"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 参与起草单位</w:t>
      </w:r>
    </w:p>
    <w:p>
      <w:pPr>
        <w:pStyle w:val="8"/>
        <w:shd w:val="clear" w:color="auto" w:fill="FFFFFF"/>
        <w:snapToGrid w:val="0"/>
        <w:spacing w:before="0" w:beforeAutospacing="0" w:after="0" w:afterAutospacing="0" w:line="360" w:lineRule="auto"/>
        <w:ind w:firstLine="420"/>
        <w:rPr>
          <w:rFonts w:hint="eastAsia"/>
          <w:sz w:val="21"/>
          <w:szCs w:val="21"/>
          <w:lang w:val="en-US" w:eastAsia="zh-CN"/>
        </w:rPr>
      </w:pPr>
      <w:bookmarkStart w:id="3" w:name="OLE_LINK4"/>
      <w:r>
        <w:rPr>
          <w:rFonts w:hint="eastAsia" w:ascii="宋体" w:hAnsi="宋体"/>
          <w:sz w:val="21"/>
          <w:szCs w:val="21"/>
          <w:lang w:eastAsia="zh-CN"/>
        </w:rPr>
        <w:t>浙江富冶集团有限公司、广东佳纳能源科技有限公司</w:t>
      </w:r>
      <w:r>
        <w:rPr>
          <w:rFonts w:hint="eastAsia" w:ascii="宋体" w:hAnsi="宋体"/>
          <w:sz w:val="21"/>
          <w:szCs w:val="21"/>
          <w:lang w:val="en-US" w:eastAsia="zh-CN"/>
        </w:rPr>
        <w:t>、清远佳致新材料研究院有限公司</w:t>
      </w:r>
      <w:bookmarkEnd w:id="3"/>
      <w:r>
        <w:rPr>
          <w:rFonts w:hint="eastAsia" w:ascii="宋体" w:hAnsi="宋体"/>
          <w:sz w:val="21"/>
          <w:szCs w:val="21"/>
          <w:lang w:val="en-US" w:eastAsia="zh-CN"/>
        </w:rPr>
        <w:t>、衢州华友钴新材料有限公司</w:t>
      </w:r>
      <w:r>
        <w:rPr>
          <w:rFonts w:hint="eastAsia"/>
          <w:sz w:val="21"/>
          <w:szCs w:val="21"/>
          <w:lang w:val="en-US" w:eastAsia="zh-CN"/>
        </w:rPr>
        <w:t>、</w:t>
      </w:r>
      <w:r>
        <w:rPr>
          <w:rFonts w:hint="eastAsia" w:ascii="宋体" w:hAnsi="宋体"/>
          <w:sz w:val="21"/>
          <w:szCs w:val="21"/>
          <w:lang w:val="en-US" w:eastAsia="zh-CN"/>
        </w:rPr>
        <w:t>浙江中诺检测技术有限公司</w:t>
      </w:r>
      <w:r>
        <w:rPr>
          <w:rFonts w:hint="eastAsia"/>
          <w:sz w:val="21"/>
          <w:szCs w:val="21"/>
          <w:lang w:val="en-US" w:eastAsia="zh-CN"/>
        </w:rPr>
        <w:t>等参与本标准的起草。</w:t>
      </w:r>
    </w:p>
    <w:p>
      <w:pPr>
        <w:pStyle w:val="8"/>
        <w:shd w:val="clear" w:color="auto" w:fill="FFFFFF"/>
        <w:snapToGrid w:val="0"/>
        <w:spacing w:before="0" w:beforeAutospacing="0" w:after="0" w:afterAutospacing="0" w:line="36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 xml:space="preserve"> 编制组工作过程</w:t>
      </w:r>
    </w:p>
    <w:p>
      <w:pPr>
        <w:pStyle w:val="8"/>
        <w:shd w:val="clear" w:color="auto" w:fill="FFFFFF"/>
        <w:snapToGrid w:val="0"/>
        <w:spacing w:before="0" w:beforeAutospacing="0" w:after="0" w:afterAutospacing="0" w:line="360" w:lineRule="auto"/>
        <w:ind w:firstLine="482"/>
        <w:rPr>
          <w:rFonts w:ascii="Times New Roman" w:cs="Times New Roman"/>
          <w:sz w:val="21"/>
          <w:szCs w:val="21"/>
        </w:rPr>
      </w:pPr>
      <w:r>
        <w:rPr>
          <w:rFonts w:ascii="Times New Roman" w:hAnsi="Times New Roman" w:cs="Times New Roman"/>
          <w:sz w:val="21"/>
          <w:szCs w:val="21"/>
        </w:rPr>
        <w:t>201</w:t>
      </w:r>
      <w:r>
        <w:rPr>
          <w:rFonts w:hint="eastAsia" w:ascii="Times New Roman" w:hAnsi="Times New Roman" w:cs="Times New Roman"/>
          <w:sz w:val="21"/>
          <w:szCs w:val="21"/>
        </w:rPr>
        <w:t>6</w:t>
      </w:r>
      <w:r>
        <w:rPr>
          <w:rFonts w:ascii="Times New Roman" w:cs="Times New Roman"/>
          <w:sz w:val="21"/>
          <w:szCs w:val="21"/>
        </w:rPr>
        <w:t>年</w:t>
      </w:r>
      <w:r>
        <w:rPr>
          <w:rFonts w:hint="eastAsia" w:ascii="Times New Roman" w:hAnsi="Times New Roman" w:cs="Times New Roman"/>
          <w:sz w:val="21"/>
          <w:szCs w:val="21"/>
        </w:rPr>
        <w:t>3</w:t>
      </w:r>
      <w:r>
        <w:rPr>
          <w:rFonts w:ascii="Times New Roman" w:cs="Times New Roman"/>
          <w:sz w:val="21"/>
          <w:szCs w:val="21"/>
        </w:rPr>
        <w:t>月接到《粗</w:t>
      </w:r>
      <w:r>
        <w:rPr>
          <w:rFonts w:hint="eastAsia" w:ascii="Times New Roman" w:cs="Times New Roman"/>
          <w:sz w:val="21"/>
          <w:szCs w:val="21"/>
        </w:rPr>
        <w:t>制铜钴原料</w:t>
      </w:r>
      <w:r>
        <w:rPr>
          <w:rFonts w:ascii="Times New Roman" w:cs="Times New Roman"/>
          <w:sz w:val="21"/>
          <w:szCs w:val="21"/>
        </w:rPr>
        <w:t>》行业标准编制任务后，首先成立了《粗</w:t>
      </w:r>
      <w:r>
        <w:rPr>
          <w:rFonts w:hint="eastAsia" w:ascii="Times New Roman" w:cs="Times New Roman"/>
          <w:sz w:val="21"/>
          <w:szCs w:val="21"/>
        </w:rPr>
        <w:t>制铜钴原料</w:t>
      </w:r>
      <w:r>
        <w:rPr>
          <w:rFonts w:ascii="Times New Roman" w:cs="Times New Roman"/>
          <w:sz w:val="21"/>
          <w:szCs w:val="21"/>
        </w:rPr>
        <w:t>》行业标准编制组，同时制定了工作计划和进度安排，并及时填报了落实任务书，以确保按阶段完成《粗</w:t>
      </w:r>
      <w:r>
        <w:rPr>
          <w:rFonts w:hint="eastAsia" w:ascii="Times New Roman" w:cs="Times New Roman"/>
          <w:sz w:val="21"/>
          <w:szCs w:val="21"/>
        </w:rPr>
        <w:t>制铜钴原料</w:t>
      </w:r>
      <w:r>
        <w:rPr>
          <w:rFonts w:ascii="Times New Roman" w:cs="Times New Roman"/>
          <w:sz w:val="21"/>
          <w:szCs w:val="21"/>
        </w:rPr>
        <w:t>》行业标准编制任务。编制组对《粗</w:t>
      </w:r>
      <w:r>
        <w:rPr>
          <w:rFonts w:hint="eastAsia" w:ascii="Times New Roman" w:cs="Times New Roman"/>
          <w:sz w:val="21"/>
          <w:szCs w:val="21"/>
        </w:rPr>
        <w:t>制铜钴原料</w:t>
      </w:r>
      <w:r>
        <w:rPr>
          <w:rFonts w:ascii="Times New Roman" w:cs="Times New Roman"/>
          <w:sz w:val="21"/>
          <w:szCs w:val="21"/>
        </w:rPr>
        <w:t>》行业标准编制要求进行了全面分析，同时查阅了国内粗</w:t>
      </w:r>
      <w:r>
        <w:rPr>
          <w:rFonts w:hint="eastAsia" w:ascii="Times New Roman" w:cs="Times New Roman"/>
          <w:sz w:val="21"/>
          <w:szCs w:val="21"/>
        </w:rPr>
        <w:t>制铜钴原料</w:t>
      </w:r>
      <w:r>
        <w:rPr>
          <w:rFonts w:ascii="Times New Roman" w:cs="Times New Roman"/>
          <w:sz w:val="21"/>
          <w:szCs w:val="21"/>
        </w:rPr>
        <w:t>的技术资料并根据浙江华友钴业股份有限公司多年对粗</w:t>
      </w:r>
      <w:r>
        <w:rPr>
          <w:rFonts w:hint="eastAsia" w:ascii="Times New Roman" w:cs="Times New Roman"/>
          <w:sz w:val="21"/>
          <w:szCs w:val="21"/>
        </w:rPr>
        <w:t>制铜钴原料</w:t>
      </w:r>
      <w:r>
        <w:rPr>
          <w:rFonts w:ascii="Times New Roman" w:cs="Times New Roman"/>
          <w:sz w:val="21"/>
          <w:szCs w:val="21"/>
        </w:rPr>
        <w:t>的使用情况，编制组组织相关技术和管理人员进行多次讨论后，</w:t>
      </w:r>
      <w:r>
        <w:rPr>
          <w:rFonts w:ascii="Times New Roman" w:hAnsi="Times New Roman" w:cs="Times New Roman"/>
          <w:sz w:val="21"/>
          <w:szCs w:val="21"/>
        </w:rPr>
        <w:t>201</w:t>
      </w:r>
      <w:r>
        <w:rPr>
          <w:rFonts w:hint="eastAsia" w:ascii="Times New Roman" w:hAnsi="Times New Roman" w:cs="Times New Roman"/>
          <w:sz w:val="21"/>
          <w:szCs w:val="21"/>
        </w:rPr>
        <w:t>7</w:t>
      </w:r>
      <w:r>
        <w:rPr>
          <w:rFonts w:ascii="Times New Roman" w:cs="Times New Roman"/>
          <w:sz w:val="21"/>
          <w:szCs w:val="21"/>
        </w:rPr>
        <w:t>年</w:t>
      </w:r>
      <w:r>
        <w:rPr>
          <w:rFonts w:hint="eastAsia" w:ascii="Times New Roman" w:hAnsi="Times New Roman" w:cs="Times New Roman"/>
          <w:sz w:val="21"/>
          <w:szCs w:val="21"/>
          <w:lang w:val="en-US" w:eastAsia="zh-CN"/>
        </w:rPr>
        <w:t>10</w:t>
      </w:r>
      <w:r>
        <w:rPr>
          <w:rFonts w:ascii="Times New Roman" w:cs="Times New Roman"/>
          <w:sz w:val="21"/>
          <w:szCs w:val="21"/>
        </w:rPr>
        <w:t>月初步确定了《粗</w:t>
      </w:r>
      <w:r>
        <w:rPr>
          <w:rFonts w:hint="eastAsia" w:ascii="Times New Roman" w:cs="Times New Roman"/>
          <w:sz w:val="21"/>
          <w:szCs w:val="21"/>
        </w:rPr>
        <w:t>制铜钴原料</w:t>
      </w:r>
      <w:r>
        <w:rPr>
          <w:rFonts w:ascii="Times New Roman" w:cs="Times New Roman"/>
          <w:sz w:val="21"/>
          <w:szCs w:val="21"/>
        </w:rPr>
        <w:t>》的主要技术指标。提出了该标准的</w:t>
      </w:r>
      <w:r>
        <w:rPr>
          <w:rFonts w:hint="eastAsia" w:ascii="Times New Roman" w:cs="Times New Roman"/>
          <w:sz w:val="21"/>
          <w:szCs w:val="21"/>
        </w:rPr>
        <w:t>讨论稿</w:t>
      </w:r>
      <w:r>
        <w:rPr>
          <w:rFonts w:ascii="Times New Roman" w:cs="Times New Roman"/>
          <w:sz w:val="21"/>
          <w:szCs w:val="21"/>
        </w:rPr>
        <w:t>。</w:t>
      </w:r>
    </w:p>
    <w:p>
      <w:pPr>
        <w:spacing w:line="440" w:lineRule="exact"/>
        <w:ind w:firstLine="420" w:firstLineChars="200"/>
        <w:rPr>
          <w:rFonts w:hint="eastAsia"/>
          <w:szCs w:val="21"/>
          <w:lang w:eastAsia="zh-CN"/>
        </w:rPr>
      </w:pPr>
      <w:r>
        <w:rPr>
          <w:rFonts w:hint="default" w:ascii="Times New Roman" w:hAnsi="Times New Roman" w:cs="Times New Roman"/>
          <w:sz w:val="21"/>
          <w:szCs w:val="21"/>
        </w:rPr>
        <w:t>2018年</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日</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24</w:t>
      </w:r>
      <w:r>
        <w:rPr>
          <w:rFonts w:hint="default" w:ascii="Times New Roman" w:hAnsi="Times New Roman" w:cs="Times New Roman"/>
          <w:sz w:val="21"/>
          <w:szCs w:val="21"/>
        </w:rPr>
        <w:t>日在</w:t>
      </w:r>
      <w:r>
        <w:rPr>
          <w:rFonts w:hint="eastAsia" w:ascii="Times New Roman" w:hAnsi="Times New Roman" w:cs="Times New Roman"/>
          <w:sz w:val="21"/>
          <w:szCs w:val="21"/>
          <w:lang w:eastAsia="zh-CN"/>
        </w:rPr>
        <w:t>四川</w:t>
      </w:r>
      <w:r>
        <w:rPr>
          <w:rFonts w:hint="default" w:ascii="Times New Roman" w:hAnsi="Times New Roman" w:cs="Times New Roman"/>
          <w:sz w:val="21"/>
          <w:szCs w:val="21"/>
          <w:lang w:eastAsia="zh-CN"/>
        </w:rPr>
        <w:t>省</w:t>
      </w:r>
      <w:r>
        <w:rPr>
          <w:rFonts w:hint="eastAsia" w:ascii="Times New Roman" w:hAnsi="Times New Roman" w:cs="Times New Roman"/>
          <w:sz w:val="21"/>
          <w:szCs w:val="21"/>
          <w:lang w:eastAsia="zh-CN"/>
        </w:rPr>
        <w:t>成都</w:t>
      </w:r>
      <w:r>
        <w:rPr>
          <w:rFonts w:hint="default" w:ascii="Times New Roman" w:hAnsi="Times New Roman" w:cs="Times New Roman"/>
          <w:sz w:val="21"/>
          <w:szCs w:val="21"/>
          <w:lang w:eastAsia="zh-CN"/>
        </w:rPr>
        <w:t>市</w:t>
      </w:r>
      <w:r>
        <w:rPr>
          <w:rFonts w:hint="default" w:ascii="Times New Roman" w:hAnsi="Times New Roman" w:cs="Times New Roman"/>
          <w:sz w:val="21"/>
          <w:szCs w:val="21"/>
        </w:rPr>
        <w:t>召开了全国有色金属</w:t>
      </w:r>
      <w:r>
        <w:rPr>
          <w:rFonts w:hint="default" w:ascii="Times New Roman" w:hAnsi="Times New Roman" w:cs="Times New Roman"/>
          <w:sz w:val="21"/>
          <w:szCs w:val="21"/>
          <w:lang w:eastAsia="zh-CN"/>
        </w:rPr>
        <w:t>标准化技术委员会</w:t>
      </w:r>
      <w:r>
        <w:rPr>
          <w:rFonts w:hint="default" w:ascii="Times New Roman" w:hAnsi="Times New Roman" w:cs="Times New Roman"/>
          <w:sz w:val="21"/>
          <w:szCs w:val="21"/>
        </w:rPr>
        <w:t>标准</w:t>
      </w:r>
      <w:r>
        <w:rPr>
          <w:rFonts w:hint="eastAsia" w:hAnsi="宋体"/>
          <w:sz w:val="21"/>
          <w:szCs w:val="21"/>
        </w:rPr>
        <w:t>预审会议，</w:t>
      </w:r>
      <w:r>
        <w:rPr>
          <w:rFonts w:hint="eastAsia"/>
          <w:sz w:val="21"/>
          <w:szCs w:val="21"/>
          <w:lang w:eastAsia="zh-CN"/>
        </w:rPr>
        <w:t>参加会议的有有色金属技术经济研究院、浙江华友钴业股份有限公司、</w:t>
      </w:r>
      <w:bookmarkStart w:id="4" w:name="OLE_LINK11"/>
      <w:r>
        <w:rPr>
          <w:rFonts w:hint="eastAsia" w:ascii="宋体" w:hAnsi="宋体"/>
          <w:sz w:val="21"/>
          <w:szCs w:val="21"/>
          <w:lang w:eastAsia="zh-CN"/>
        </w:rPr>
        <w:t>浙江富冶集团有限公司</w:t>
      </w:r>
      <w:bookmarkEnd w:id="4"/>
      <w:r>
        <w:rPr>
          <w:rFonts w:hint="eastAsia" w:ascii="宋体" w:hAnsi="宋体"/>
          <w:sz w:val="21"/>
          <w:szCs w:val="21"/>
          <w:lang w:eastAsia="zh-CN"/>
        </w:rPr>
        <w:t>、</w:t>
      </w:r>
      <w:bookmarkStart w:id="5" w:name="OLE_LINK12"/>
      <w:r>
        <w:rPr>
          <w:rFonts w:hint="eastAsia" w:ascii="宋体" w:hAnsi="宋体"/>
          <w:sz w:val="21"/>
          <w:szCs w:val="21"/>
          <w:lang w:eastAsia="zh-CN"/>
        </w:rPr>
        <w:t>广东佳纳能源科技有限公司</w:t>
      </w:r>
      <w:bookmarkEnd w:id="5"/>
      <w:r>
        <w:rPr>
          <w:rFonts w:hint="eastAsia" w:ascii="宋体" w:hAnsi="宋体"/>
          <w:sz w:val="21"/>
          <w:szCs w:val="21"/>
          <w:lang w:val="en-US" w:eastAsia="zh-CN"/>
        </w:rPr>
        <w:t>、</w:t>
      </w:r>
      <w:bookmarkStart w:id="6" w:name="OLE_LINK13"/>
      <w:r>
        <w:rPr>
          <w:rFonts w:hint="eastAsia" w:ascii="宋体" w:hAnsi="宋体"/>
          <w:sz w:val="21"/>
          <w:szCs w:val="21"/>
          <w:lang w:val="en-US" w:eastAsia="zh-CN"/>
        </w:rPr>
        <w:t>清远佳致新材料研究院有限公司</w:t>
      </w:r>
      <w:bookmarkEnd w:id="6"/>
      <w:r>
        <w:rPr>
          <w:rFonts w:hint="eastAsia"/>
          <w:sz w:val="21"/>
          <w:szCs w:val="21"/>
          <w:lang w:val="en-US" w:eastAsia="zh-CN"/>
        </w:rPr>
        <w:t>、</w:t>
      </w:r>
      <w:bookmarkStart w:id="7" w:name="OLE_LINK14"/>
      <w:r>
        <w:rPr>
          <w:rFonts w:hint="eastAsia"/>
          <w:sz w:val="21"/>
          <w:szCs w:val="21"/>
          <w:lang w:val="en-US" w:eastAsia="zh-CN"/>
        </w:rPr>
        <w:t>安徽铜陵有色</w:t>
      </w:r>
      <w:bookmarkEnd w:id="7"/>
      <w:r>
        <w:rPr>
          <w:rFonts w:hint="eastAsia"/>
          <w:sz w:val="21"/>
          <w:szCs w:val="21"/>
          <w:lang w:val="en-US" w:eastAsia="zh-CN"/>
        </w:rPr>
        <w:t>、</w:t>
      </w:r>
      <w:bookmarkStart w:id="8" w:name="OLE_LINK15"/>
      <w:r>
        <w:rPr>
          <w:rFonts w:hint="eastAsia"/>
          <w:sz w:val="21"/>
          <w:szCs w:val="21"/>
          <w:lang w:val="en-US" w:eastAsia="zh-CN"/>
        </w:rPr>
        <w:t>安徽鑫佳铜业</w:t>
      </w:r>
      <w:bookmarkEnd w:id="8"/>
      <w:r>
        <w:rPr>
          <w:rFonts w:hint="eastAsia"/>
          <w:sz w:val="21"/>
          <w:szCs w:val="21"/>
          <w:lang w:val="en-US" w:eastAsia="zh-CN"/>
        </w:rPr>
        <w:t>、</w:t>
      </w:r>
      <w:bookmarkStart w:id="9" w:name="OLE_LINK16"/>
      <w:r>
        <w:rPr>
          <w:rFonts w:hint="eastAsia"/>
          <w:sz w:val="21"/>
          <w:szCs w:val="21"/>
          <w:lang w:val="en-US" w:eastAsia="zh-CN"/>
        </w:rPr>
        <w:t>安徽工业大学</w:t>
      </w:r>
      <w:bookmarkEnd w:id="9"/>
      <w:r>
        <w:rPr>
          <w:rFonts w:hint="eastAsia"/>
          <w:sz w:val="21"/>
          <w:szCs w:val="21"/>
          <w:lang w:val="en-US" w:eastAsia="zh-CN"/>
        </w:rPr>
        <w:t>、</w:t>
      </w:r>
      <w:bookmarkStart w:id="10" w:name="OLE_LINK17"/>
      <w:r>
        <w:rPr>
          <w:rFonts w:hint="eastAsia"/>
          <w:sz w:val="21"/>
          <w:szCs w:val="21"/>
          <w:lang w:val="en-US" w:eastAsia="zh-CN"/>
        </w:rPr>
        <w:t>安徽铜铅锌检验中心</w:t>
      </w:r>
      <w:bookmarkEnd w:id="10"/>
      <w:r>
        <w:rPr>
          <w:rFonts w:hint="eastAsia"/>
          <w:sz w:val="21"/>
          <w:szCs w:val="21"/>
          <w:lang w:val="en-US" w:eastAsia="zh-CN"/>
        </w:rPr>
        <w:t>、</w:t>
      </w:r>
      <w:bookmarkStart w:id="11" w:name="OLE_LINK18"/>
      <w:r>
        <w:rPr>
          <w:rFonts w:hint="eastAsia"/>
          <w:sz w:val="21"/>
          <w:szCs w:val="21"/>
          <w:lang w:val="en-US" w:eastAsia="zh-CN"/>
        </w:rPr>
        <w:t>福建紫金矿冶测试技术有限公司</w:t>
      </w:r>
      <w:bookmarkEnd w:id="11"/>
      <w:r>
        <w:rPr>
          <w:rFonts w:hint="eastAsia"/>
          <w:sz w:val="21"/>
          <w:szCs w:val="21"/>
          <w:lang w:val="en-US" w:eastAsia="zh-CN"/>
        </w:rPr>
        <w:t>等10家单位的16名代表。</w:t>
      </w:r>
      <w:r>
        <w:rPr>
          <w:rFonts w:hint="eastAsia"/>
          <w:szCs w:val="21"/>
        </w:rPr>
        <w:t>与会专家对标准讨论稿进行了认真讨论，</w:t>
      </w:r>
      <w:r>
        <w:rPr>
          <w:rFonts w:hint="eastAsia"/>
          <w:szCs w:val="21"/>
          <w:lang w:eastAsia="zh-CN"/>
        </w:rPr>
        <w:t>提出了以下</w:t>
      </w:r>
      <w:r>
        <w:rPr>
          <w:rFonts w:hint="eastAsia"/>
          <w:szCs w:val="21"/>
        </w:rPr>
        <w:t>意见和建议</w:t>
      </w:r>
      <w:r>
        <w:rPr>
          <w:rFonts w:hint="eastAsia"/>
          <w:szCs w:val="21"/>
          <w:lang w:eastAsia="zh-CN"/>
        </w:rPr>
        <w:t>：</w:t>
      </w:r>
    </w:p>
    <w:p>
      <w:pPr>
        <w:spacing w:line="440" w:lineRule="exact"/>
        <w:ind w:firstLine="420" w:firstLineChars="200"/>
        <w:rPr>
          <w:rFonts w:hint="eastAsia"/>
          <w:szCs w:val="21"/>
          <w:lang w:val="en-US" w:eastAsia="zh-CN"/>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lang w:val="en-US" w:eastAsia="zh-CN"/>
        </w:rPr>
        <w:t>1范围部分，删除“该粗制铜钴原料密度较重的为红合金，密度较轻的为白合金”。（采纳）</w:t>
      </w:r>
    </w:p>
    <w:p>
      <w:pPr>
        <w:spacing w:line="440" w:lineRule="exact"/>
        <w:ind w:firstLine="420" w:firstLineChars="200"/>
        <w:rPr>
          <w:rFonts w:hint="eastAsia"/>
          <w:szCs w:val="21"/>
          <w:lang w:val="en-US" w:eastAsia="zh-CN"/>
        </w:rPr>
      </w:pPr>
      <w:r>
        <w:rPr>
          <w:rFonts w:hint="eastAsia"/>
          <w:szCs w:val="21"/>
          <w:lang w:val="en-US" w:eastAsia="zh-CN"/>
        </w:rPr>
        <w:t>（2）3.1产品分类部分，“按产品性质不同”改为“按钴含量不同”；“根据成分不同”改为“根据硫含量不同”。（采纳）</w:t>
      </w:r>
    </w:p>
    <w:p>
      <w:pPr>
        <w:spacing w:line="440" w:lineRule="exact"/>
        <w:ind w:firstLine="420" w:firstLineChars="200"/>
        <w:rPr>
          <w:rFonts w:hint="eastAsia"/>
          <w:szCs w:val="21"/>
          <w:lang w:val="en-US" w:eastAsia="zh-CN"/>
        </w:rPr>
      </w:pPr>
      <w:r>
        <w:rPr>
          <w:rFonts w:hint="eastAsia"/>
          <w:szCs w:val="21"/>
          <w:lang w:val="en-US" w:eastAsia="zh-CN"/>
        </w:rPr>
        <w:t>（3）3.2化学成分部分，“一等品”改为“一级”、“二等品”改为“二级”、“合格品”改为“三级”；</w:t>
      </w:r>
      <w:r>
        <w:rPr>
          <w:rFonts w:hAnsi="宋体"/>
          <w:szCs w:val="21"/>
        </w:rPr>
        <w:t>Ⅱ类</w:t>
      </w:r>
      <w:r>
        <w:rPr>
          <w:rFonts w:hint="eastAsia" w:hAnsi="宋体"/>
          <w:szCs w:val="21"/>
          <w:lang w:eastAsia="zh-CN"/>
        </w:rPr>
        <w:t>的钴含量要求分别改为“</w:t>
      </w:r>
      <w:r>
        <w:rPr>
          <w:rFonts w:hint="eastAsia" w:hAnsi="宋体"/>
          <w:szCs w:val="21"/>
          <w:lang w:val="en-US" w:eastAsia="zh-CN"/>
        </w:rPr>
        <w:t>5</w:t>
      </w:r>
      <w:r>
        <w:rPr>
          <w:rFonts w:hint="eastAsia" w:hAnsi="宋体"/>
          <w:szCs w:val="21"/>
          <w:lang w:eastAsia="zh-CN"/>
        </w:rPr>
        <w:t>”（部分采纳，改为“</w:t>
      </w:r>
      <w:r>
        <w:rPr>
          <w:rFonts w:hint="eastAsia" w:hAnsi="宋体"/>
          <w:szCs w:val="21"/>
          <w:lang w:val="en-US" w:eastAsia="zh-CN"/>
        </w:rPr>
        <w:t>2</w:t>
      </w:r>
      <w:r>
        <w:rPr>
          <w:rFonts w:hint="eastAsia" w:hAnsi="宋体"/>
          <w:szCs w:val="21"/>
          <w:lang w:eastAsia="zh-CN"/>
        </w:rPr>
        <w:t>”）、</w:t>
      </w:r>
      <w:r>
        <w:rPr>
          <w:rFonts w:hAnsi="宋体"/>
          <w:szCs w:val="21"/>
        </w:rPr>
        <w:t>Ⅰ类</w:t>
      </w:r>
      <w:r>
        <w:rPr>
          <w:rFonts w:hint="eastAsia" w:hAnsi="宋体"/>
          <w:szCs w:val="21"/>
          <w:lang w:eastAsia="zh-CN"/>
        </w:rPr>
        <w:t>的铜含量要求分别改为一级“</w:t>
      </w:r>
      <w:r>
        <w:rPr>
          <w:rFonts w:hint="eastAsia" w:hAnsi="宋体"/>
          <w:szCs w:val="21"/>
          <w:lang w:val="en-US" w:eastAsia="zh-CN"/>
        </w:rPr>
        <w:t>15</w:t>
      </w:r>
      <w:r>
        <w:rPr>
          <w:rFonts w:hint="eastAsia" w:hAnsi="宋体"/>
          <w:szCs w:val="21"/>
          <w:lang w:eastAsia="zh-CN"/>
        </w:rPr>
        <w:t>”、二级“</w:t>
      </w:r>
      <w:r>
        <w:rPr>
          <w:rFonts w:hint="eastAsia" w:hAnsi="宋体"/>
          <w:szCs w:val="21"/>
          <w:lang w:val="en-US" w:eastAsia="zh-CN"/>
        </w:rPr>
        <w:t>10</w:t>
      </w:r>
      <w:r>
        <w:rPr>
          <w:rFonts w:hint="eastAsia" w:hAnsi="宋体"/>
          <w:szCs w:val="21"/>
          <w:lang w:eastAsia="zh-CN"/>
        </w:rPr>
        <w:t>”、三级“</w:t>
      </w:r>
      <w:r>
        <w:rPr>
          <w:rFonts w:hint="eastAsia" w:hAnsi="宋体"/>
          <w:szCs w:val="21"/>
          <w:lang w:val="en-US" w:eastAsia="zh-CN"/>
        </w:rPr>
        <w:t>5</w:t>
      </w:r>
      <w:r>
        <w:rPr>
          <w:rFonts w:hint="eastAsia" w:hAnsi="宋体"/>
          <w:szCs w:val="21"/>
          <w:lang w:eastAsia="zh-CN"/>
        </w:rPr>
        <w:t>”（采纳）；删除“钴</w:t>
      </w:r>
      <w:r>
        <w:rPr>
          <w:rFonts w:hint="eastAsia" w:hAnsi="宋体"/>
          <w:szCs w:val="21"/>
          <w:lang w:val="en-US" w:eastAsia="zh-CN"/>
        </w:rPr>
        <w:t>+铜</w:t>
      </w:r>
      <w:r>
        <w:rPr>
          <w:rFonts w:hint="eastAsia" w:hAnsi="宋体"/>
          <w:szCs w:val="21"/>
          <w:lang w:eastAsia="zh-CN"/>
        </w:rPr>
        <w:t>”要求这行（采纳）；</w:t>
      </w:r>
      <w:r>
        <w:rPr>
          <w:rFonts w:hAnsi="宋体"/>
          <w:szCs w:val="21"/>
        </w:rPr>
        <w:t>Ⅱ类</w:t>
      </w:r>
      <w:r>
        <w:rPr>
          <w:rFonts w:hint="eastAsia" w:hAnsi="宋体"/>
          <w:szCs w:val="21"/>
          <w:lang w:eastAsia="zh-CN"/>
        </w:rPr>
        <w:t>的硫含量要求分别改为一级“</w:t>
      </w:r>
      <w:r>
        <w:rPr>
          <w:rFonts w:hint="eastAsia" w:hAnsi="宋体"/>
          <w:szCs w:val="21"/>
          <w:lang w:val="en-US" w:eastAsia="zh-CN"/>
        </w:rPr>
        <w:t>2</w:t>
      </w:r>
      <w:r>
        <w:rPr>
          <w:rFonts w:hint="eastAsia" w:hAnsi="宋体"/>
          <w:szCs w:val="21"/>
          <w:lang w:eastAsia="zh-CN"/>
        </w:rPr>
        <w:t>”、二级“</w:t>
      </w:r>
      <w:r>
        <w:rPr>
          <w:rFonts w:hint="eastAsia" w:hAnsi="宋体"/>
          <w:szCs w:val="21"/>
          <w:lang w:val="en-US" w:eastAsia="zh-CN"/>
        </w:rPr>
        <w:t>3</w:t>
      </w:r>
      <w:r>
        <w:rPr>
          <w:rFonts w:hint="eastAsia" w:hAnsi="宋体"/>
          <w:szCs w:val="21"/>
          <w:lang w:eastAsia="zh-CN"/>
        </w:rPr>
        <w:t>”、三级“</w:t>
      </w:r>
      <w:r>
        <w:rPr>
          <w:rFonts w:hint="eastAsia" w:hAnsi="宋体"/>
          <w:szCs w:val="21"/>
          <w:lang w:val="en-US" w:eastAsia="zh-CN"/>
        </w:rPr>
        <w:t>4</w:t>
      </w:r>
      <w:r>
        <w:rPr>
          <w:rFonts w:hint="eastAsia" w:hAnsi="宋体"/>
          <w:szCs w:val="21"/>
          <w:lang w:eastAsia="zh-CN"/>
        </w:rPr>
        <w:t>”（采纳）。</w:t>
      </w:r>
    </w:p>
    <w:p>
      <w:pPr>
        <w:pStyle w:val="8"/>
        <w:shd w:val="clear" w:color="auto" w:fill="FFFFFF"/>
        <w:snapToGrid w:val="0"/>
        <w:spacing w:before="0" w:beforeAutospacing="0" w:after="0" w:afterAutospacing="0" w:line="360" w:lineRule="auto"/>
        <w:ind w:firstLine="482"/>
        <w:rPr>
          <w:rFonts w:hint="eastAsia" w:ascii="Times New Roman" w:cs="Times New Roman"/>
          <w:sz w:val="21"/>
          <w:szCs w:val="21"/>
          <w:lang w:val="en-US" w:eastAsia="zh-CN"/>
        </w:rPr>
      </w:pPr>
      <w:r>
        <w:rPr>
          <w:rFonts w:hint="eastAsia" w:ascii="Times New Roman" w:cs="Times New Roman"/>
          <w:sz w:val="21"/>
          <w:szCs w:val="21"/>
          <w:lang w:eastAsia="zh-CN"/>
        </w:rPr>
        <w:t>（</w:t>
      </w:r>
      <w:r>
        <w:rPr>
          <w:rFonts w:hint="eastAsia" w:ascii="Times New Roman" w:cs="Times New Roman"/>
          <w:sz w:val="21"/>
          <w:szCs w:val="21"/>
          <w:lang w:val="en-US" w:eastAsia="zh-CN"/>
        </w:rPr>
        <w:t>4</w:t>
      </w:r>
      <w:r>
        <w:rPr>
          <w:rFonts w:hint="eastAsia" w:ascii="Times New Roman" w:cs="Times New Roman"/>
          <w:sz w:val="21"/>
          <w:szCs w:val="21"/>
          <w:lang w:eastAsia="zh-CN"/>
        </w:rPr>
        <w:t>）</w:t>
      </w:r>
      <w:r>
        <w:rPr>
          <w:rFonts w:hint="eastAsia" w:ascii="Times New Roman" w:cs="Times New Roman"/>
          <w:sz w:val="21"/>
          <w:szCs w:val="21"/>
          <w:lang w:val="en-US" w:eastAsia="zh-CN"/>
        </w:rPr>
        <w:t>5检验规则部分，将“g”、“kg”的单位进行统一。（采纳）</w:t>
      </w:r>
    </w:p>
    <w:p>
      <w:pPr>
        <w:pStyle w:val="8"/>
        <w:shd w:val="clear" w:color="auto" w:fill="FFFFFF"/>
        <w:snapToGrid w:val="0"/>
        <w:spacing w:before="0" w:beforeAutospacing="0" w:after="0" w:afterAutospacing="0" w:line="360" w:lineRule="auto"/>
        <w:ind w:firstLine="482"/>
        <w:rPr>
          <w:rFonts w:hint="eastAsia" w:ascii="Times New Roman" w:cs="Times New Roman"/>
          <w:sz w:val="21"/>
          <w:szCs w:val="21"/>
          <w:lang w:val="en-US" w:eastAsia="zh-CN"/>
        </w:rPr>
      </w:pPr>
      <w:r>
        <w:rPr>
          <w:rFonts w:hint="eastAsia" w:ascii="Times New Roman" w:cs="Times New Roman"/>
          <w:sz w:val="21"/>
          <w:szCs w:val="21"/>
          <w:lang w:val="en-US" w:eastAsia="zh-CN"/>
        </w:rPr>
        <w:t>（5）5.3.6部分，红合金过筛分为上、中、下三层。（采纳）</w:t>
      </w:r>
    </w:p>
    <w:p>
      <w:pPr>
        <w:pStyle w:val="8"/>
        <w:shd w:val="clear" w:color="auto" w:fill="FFFFFF"/>
        <w:snapToGrid w:val="0"/>
        <w:spacing w:before="0" w:beforeAutospacing="0" w:after="0" w:afterAutospacing="0" w:line="360" w:lineRule="auto"/>
        <w:ind w:firstLine="482"/>
        <w:rPr>
          <w:rFonts w:hint="eastAsia" w:ascii="Times New Roman" w:cs="Times New Roman"/>
          <w:sz w:val="21"/>
          <w:szCs w:val="21"/>
          <w:lang w:val="en-US" w:eastAsia="zh-CN"/>
        </w:rPr>
      </w:pPr>
      <w:r>
        <w:rPr>
          <w:rFonts w:hint="eastAsia" w:ascii="Times New Roman" w:cs="Times New Roman"/>
          <w:sz w:val="21"/>
          <w:szCs w:val="21"/>
          <w:lang w:val="en-US" w:eastAsia="zh-CN"/>
        </w:rPr>
        <w:t>预审会会议后，起草单位按照预审会上专家提出的意见和建议进行了修改，形成标准的送审稿。</w:t>
      </w:r>
    </w:p>
    <w:p>
      <w:pPr>
        <w:snapToGrid w:val="0"/>
        <w:spacing w:beforeLines="50" w:afterLines="50" w:line="360" w:lineRule="auto"/>
        <w:rPr>
          <w:b/>
          <w:bCs/>
          <w:szCs w:val="28"/>
          <w:highlight w:val="none"/>
        </w:rPr>
      </w:pPr>
      <w:r>
        <w:rPr>
          <w:rFonts w:hint="eastAsia"/>
          <w:b/>
          <w:bCs/>
          <w:szCs w:val="28"/>
          <w:highlight w:val="none"/>
        </w:rPr>
        <w:t>6、</w:t>
      </w:r>
      <w:r>
        <w:rPr>
          <w:rFonts w:hAnsi="宋体"/>
          <w:b/>
          <w:bCs/>
          <w:szCs w:val="28"/>
          <w:highlight w:val="none"/>
        </w:rPr>
        <w:t>主要技术内容说明</w:t>
      </w:r>
    </w:p>
    <w:p>
      <w:pPr>
        <w:snapToGrid w:val="0"/>
        <w:spacing w:line="360" w:lineRule="auto"/>
        <w:rPr>
          <w:rFonts w:hAnsi="宋体"/>
          <w:szCs w:val="21"/>
        </w:rPr>
      </w:pPr>
      <w:r>
        <w:rPr>
          <w:rFonts w:hint="eastAsia"/>
          <w:szCs w:val="21"/>
        </w:rPr>
        <w:t>6</w:t>
      </w:r>
      <w:r>
        <w:rPr>
          <w:szCs w:val="21"/>
        </w:rPr>
        <w:t xml:space="preserve">.1  </w:t>
      </w:r>
      <w:r>
        <w:rPr>
          <w:rFonts w:hAnsi="宋体"/>
          <w:szCs w:val="21"/>
        </w:rPr>
        <w:t>产品分类</w:t>
      </w:r>
    </w:p>
    <w:p>
      <w:pPr>
        <w:snapToGrid w:val="0"/>
        <w:spacing w:line="360" w:lineRule="auto"/>
        <w:ind w:firstLine="420" w:firstLineChars="200"/>
        <w:rPr>
          <w:szCs w:val="21"/>
        </w:rPr>
      </w:pPr>
      <w:r>
        <w:rPr>
          <w:rFonts w:hint="eastAsia" w:hAnsi="宋体"/>
          <w:szCs w:val="21"/>
        </w:rPr>
        <w:t>粗制铜钴原料按</w:t>
      </w:r>
      <w:r>
        <w:rPr>
          <w:rFonts w:hint="eastAsia" w:hAnsi="宋体"/>
          <w:szCs w:val="21"/>
          <w:lang w:eastAsia="zh-CN"/>
        </w:rPr>
        <w:t>钴含量不同</w:t>
      </w:r>
      <w:r>
        <w:rPr>
          <w:rFonts w:hAnsi="宋体"/>
          <w:szCs w:val="21"/>
        </w:rPr>
        <w:t>分为</w:t>
      </w:r>
      <w:bookmarkStart w:id="12" w:name="OLE_LINK7"/>
      <w:r>
        <w:rPr>
          <w:rFonts w:hAnsi="宋体"/>
          <w:szCs w:val="21"/>
        </w:rPr>
        <w:t>Ⅰ类</w:t>
      </w:r>
      <w:r>
        <w:rPr>
          <w:rFonts w:hint="eastAsia" w:hAnsi="宋体"/>
          <w:szCs w:val="21"/>
          <w:lang w:eastAsia="zh-CN"/>
        </w:rPr>
        <w:t>、</w:t>
      </w:r>
      <w:r>
        <w:rPr>
          <w:rFonts w:hAnsi="宋体"/>
          <w:szCs w:val="21"/>
        </w:rPr>
        <w:t>Ⅱ类</w:t>
      </w:r>
      <w:bookmarkEnd w:id="12"/>
      <w:r>
        <w:rPr>
          <w:rFonts w:hint="eastAsia" w:hAnsi="宋体"/>
          <w:szCs w:val="21"/>
          <w:lang w:eastAsia="zh-CN"/>
        </w:rPr>
        <w:t>。</w:t>
      </w:r>
      <w:r>
        <w:rPr>
          <w:rFonts w:hAnsi="宋体"/>
          <w:szCs w:val="21"/>
        </w:rPr>
        <w:t>Ⅰ类</w:t>
      </w:r>
      <w:r>
        <w:rPr>
          <w:rFonts w:hint="eastAsia" w:hAnsi="宋体"/>
          <w:szCs w:val="21"/>
          <w:lang w:eastAsia="zh-CN"/>
        </w:rPr>
        <w:t>俗称为</w:t>
      </w:r>
      <w:r>
        <w:rPr>
          <w:rFonts w:hint="eastAsia" w:hAnsi="宋体"/>
          <w:szCs w:val="21"/>
        </w:rPr>
        <w:t>白合金、</w:t>
      </w:r>
      <w:bookmarkStart w:id="13" w:name="OLE_LINK8"/>
      <w:r>
        <w:rPr>
          <w:rFonts w:hAnsi="宋体"/>
          <w:szCs w:val="21"/>
        </w:rPr>
        <w:t>Ⅱ类</w:t>
      </w:r>
      <w:bookmarkEnd w:id="13"/>
      <w:r>
        <w:rPr>
          <w:rFonts w:hint="eastAsia" w:hAnsi="宋体"/>
          <w:szCs w:val="21"/>
          <w:lang w:eastAsia="zh-CN"/>
        </w:rPr>
        <w:t>俗称为</w:t>
      </w:r>
      <w:r>
        <w:rPr>
          <w:rFonts w:hint="eastAsia" w:hAnsi="宋体"/>
          <w:szCs w:val="21"/>
        </w:rPr>
        <w:t>红合金。</w:t>
      </w:r>
      <w:bookmarkStart w:id="14" w:name="OLE_LINK9"/>
      <w:r>
        <w:rPr>
          <w:rFonts w:hAnsi="宋体"/>
          <w:szCs w:val="21"/>
        </w:rPr>
        <w:t>Ⅰ类</w:t>
      </w:r>
      <w:bookmarkEnd w:id="14"/>
      <w:r>
        <w:rPr>
          <w:rFonts w:hint="eastAsia" w:hAnsi="宋体"/>
          <w:szCs w:val="21"/>
          <w:lang w:eastAsia="zh-CN"/>
        </w:rPr>
        <w:t>、</w:t>
      </w:r>
      <w:bookmarkStart w:id="15" w:name="OLE_LINK10"/>
      <w:r>
        <w:rPr>
          <w:rFonts w:hAnsi="宋体"/>
          <w:szCs w:val="21"/>
        </w:rPr>
        <w:t>Ⅱ类</w:t>
      </w:r>
      <w:bookmarkEnd w:id="15"/>
      <w:r>
        <w:rPr>
          <w:rFonts w:hint="eastAsia" w:hAnsi="宋体"/>
          <w:szCs w:val="21"/>
        </w:rPr>
        <w:t>根据</w:t>
      </w:r>
      <w:r>
        <w:rPr>
          <w:rFonts w:hint="eastAsia" w:hAnsi="宋体"/>
          <w:szCs w:val="21"/>
          <w:lang w:eastAsia="zh-CN"/>
        </w:rPr>
        <w:t>硫含量</w:t>
      </w:r>
      <w:r>
        <w:rPr>
          <w:rFonts w:hint="eastAsia" w:hAnsi="宋体"/>
          <w:szCs w:val="21"/>
        </w:rPr>
        <w:t>的不同分为</w:t>
      </w:r>
      <w:r>
        <w:rPr>
          <w:rFonts w:hAnsi="宋体"/>
          <w:szCs w:val="21"/>
        </w:rPr>
        <w:t>一</w:t>
      </w:r>
      <w:r>
        <w:rPr>
          <w:rFonts w:hint="eastAsia" w:hAnsi="宋体"/>
          <w:szCs w:val="21"/>
          <w:lang w:eastAsia="zh-CN"/>
        </w:rPr>
        <w:t>级</w:t>
      </w:r>
      <w:r>
        <w:rPr>
          <w:rFonts w:hAnsi="宋体"/>
          <w:szCs w:val="21"/>
        </w:rPr>
        <w:t>、二</w:t>
      </w:r>
      <w:r>
        <w:rPr>
          <w:rFonts w:hint="eastAsia" w:hAnsi="宋体"/>
          <w:szCs w:val="21"/>
          <w:lang w:eastAsia="zh-CN"/>
        </w:rPr>
        <w:t>级</w:t>
      </w:r>
      <w:r>
        <w:rPr>
          <w:rFonts w:hAnsi="宋体"/>
          <w:szCs w:val="21"/>
        </w:rPr>
        <w:t>和</w:t>
      </w:r>
      <w:r>
        <w:rPr>
          <w:rFonts w:hint="eastAsia" w:hAnsi="宋体"/>
          <w:szCs w:val="21"/>
          <w:lang w:eastAsia="zh-CN"/>
        </w:rPr>
        <w:t>三级</w:t>
      </w:r>
      <w:r>
        <w:rPr>
          <w:rFonts w:hint="eastAsia" w:hAnsi="宋体"/>
          <w:szCs w:val="21"/>
        </w:rPr>
        <w:t>三个牌号</w:t>
      </w:r>
      <w:r>
        <w:rPr>
          <w:rFonts w:hAnsi="宋体"/>
          <w:szCs w:val="21"/>
        </w:rPr>
        <w:t>。</w:t>
      </w:r>
    </w:p>
    <w:p>
      <w:pPr>
        <w:snapToGrid w:val="0"/>
        <w:spacing w:line="360" w:lineRule="auto"/>
        <w:rPr>
          <w:rFonts w:hAnsi="宋体"/>
          <w:szCs w:val="21"/>
        </w:rPr>
      </w:pPr>
      <w:r>
        <w:rPr>
          <w:rFonts w:hint="eastAsia"/>
          <w:szCs w:val="21"/>
        </w:rPr>
        <w:t>6</w:t>
      </w:r>
      <w:r>
        <w:rPr>
          <w:szCs w:val="21"/>
        </w:rPr>
        <w:t xml:space="preserve">.2  </w:t>
      </w:r>
      <w:r>
        <w:rPr>
          <w:rFonts w:hAnsi="宋体"/>
          <w:szCs w:val="21"/>
        </w:rPr>
        <w:t>化学成分</w:t>
      </w:r>
    </w:p>
    <w:p>
      <w:pPr>
        <w:snapToGrid w:val="0"/>
        <w:spacing w:line="360" w:lineRule="auto"/>
        <w:ind w:firstLine="420" w:firstLineChars="200"/>
        <w:rPr>
          <w:szCs w:val="21"/>
        </w:rPr>
      </w:pPr>
      <w:r>
        <w:rPr>
          <w:rFonts w:hAnsi="宋体"/>
          <w:szCs w:val="21"/>
        </w:rPr>
        <w:t>粗</w:t>
      </w:r>
      <w:r>
        <w:rPr>
          <w:rFonts w:hint="eastAsia" w:hAnsi="宋体"/>
          <w:szCs w:val="21"/>
        </w:rPr>
        <w:t>制铜钴原料</w:t>
      </w:r>
      <w:r>
        <w:rPr>
          <w:rFonts w:hAnsi="宋体"/>
          <w:szCs w:val="21"/>
        </w:rPr>
        <w:t>的化学成分应符合表</w:t>
      </w:r>
      <w:r>
        <w:rPr>
          <w:rFonts w:hint="eastAsia"/>
          <w:szCs w:val="21"/>
        </w:rPr>
        <w:t>1</w:t>
      </w:r>
      <w:r>
        <w:rPr>
          <w:rFonts w:hAnsi="宋体"/>
          <w:szCs w:val="21"/>
        </w:rPr>
        <w:t>的规定。</w:t>
      </w:r>
    </w:p>
    <w:p>
      <w:pPr>
        <w:snapToGrid w:val="0"/>
        <w:spacing w:line="360" w:lineRule="auto"/>
        <w:jc w:val="center"/>
        <w:rPr>
          <w:rFonts w:hint="eastAsia" w:hAnsi="宋体"/>
          <w:szCs w:val="21"/>
        </w:rPr>
      </w:pPr>
      <w:r>
        <w:rPr>
          <w:rFonts w:hAnsi="宋体"/>
          <w:szCs w:val="21"/>
        </w:rPr>
        <w:t>表</w:t>
      </w:r>
      <w:r>
        <w:rPr>
          <w:rFonts w:hint="eastAsia"/>
          <w:szCs w:val="21"/>
        </w:rPr>
        <w:t xml:space="preserve">1 </w:t>
      </w:r>
      <w:r>
        <w:rPr>
          <w:szCs w:val="21"/>
        </w:rPr>
        <w:t xml:space="preserve"> </w:t>
      </w:r>
      <w:r>
        <w:rPr>
          <w:rFonts w:hint="eastAsia" w:hAnsi="宋体"/>
          <w:szCs w:val="21"/>
        </w:rPr>
        <w:t>粗制铜钴原料</w:t>
      </w:r>
      <w:r>
        <w:rPr>
          <w:rFonts w:hAnsi="宋体"/>
          <w:szCs w:val="21"/>
        </w:rPr>
        <w:t>的化学成分</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273"/>
        <w:gridCol w:w="1273"/>
        <w:gridCol w:w="1277"/>
        <w:gridCol w:w="1273"/>
        <w:gridCol w:w="127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216" w:type="dxa"/>
            <w:vMerge w:val="restart"/>
            <w:tcBorders>
              <w:tl2br w:val="single" w:color="auto" w:sz="4" w:space="0"/>
            </w:tcBorders>
            <w:vAlign w:val="center"/>
          </w:tcPr>
          <w:p>
            <w:pPr>
              <w:snapToGrid w:val="0"/>
              <w:jc w:val="center"/>
              <w:rPr>
                <w:szCs w:val="21"/>
              </w:rPr>
            </w:pPr>
            <w:r>
              <w:rPr>
                <w:rFonts w:hAnsi="宋体"/>
                <w:szCs w:val="21"/>
              </w:rPr>
              <w:t>　　　</w:t>
            </w:r>
            <w:r>
              <w:rPr>
                <w:rFonts w:hint="eastAsia" w:hAnsi="宋体"/>
                <w:szCs w:val="21"/>
                <w:lang w:eastAsia="zh-CN"/>
              </w:rPr>
              <w:t>类、</w:t>
            </w:r>
            <w:r>
              <w:rPr>
                <w:rFonts w:hAnsi="宋体"/>
                <w:szCs w:val="21"/>
              </w:rPr>
              <w:t>级</w:t>
            </w:r>
          </w:p>
          <w:p>
            <w:pPr>
              <w:snapToGrid w:val="0"/>
              <w:jc w:val="left"/>
              <w:rPr>
                <w:szCs w:val="21"/>
              </w:rPr>
            </w:pPr>
            <w:r>
              <w:rPr>
                <w:rFonts w:hAnsi="宋体"/>
                <w:szCs w:val="21"/>
              </w:rPr>
              <w:t>成分</w:t>
            </w:r>
          </w:p>
        </w:tc>
        <w:tc>
          <w:tcPr>
            <w:tcW w:w="3823" w:type="dxa"/>
            <w:gridSpan w:val="3"/>
            <w:vAlign w:val="center"/>
          </w:tcPr>
          <w:p>
            <w:pPr>
              <w:snapToGrid w:val="0"/>
              <w:jc w:val="center"/>
              <w:rPr>
                <w:rFonts w:hint="eastAsia"/>
                <w:szCs w:val="21"/>
              </w:rPr>
            </w:pPr>
            <w:bookmarkStart w:id="16" w:name="OLE_LINK5"/>
            <w:r>
              <w:rPr>
                <w:rFonts w:hAnsi="宋体"/>
                <w:szCs w:val="21"/>
              </w:rPr>
              <w:t>Ⅰ类</w:t>
            </w:r>
            <w:bookmarkEnd w:id="16"/>
          </w:p>
        </w:tc>
        <w:tc>
          <w:tcPr>
            <w:tcW w:w="3815" w:type="dxa"/>
            <w:gridSpan w:val="3"/>
            <w:vAlign w:val="center"/>
          </w:tcPr>
          <w:p>
            <w:pPr>
              <w:snapToGrid w:val="0"/>
              <w:jc w:val="center"/>
              <w:rPr>
                <w:rFonts w:hint="eastAsia"/>
                <w:szCs w:val="21"/>
              </w:rPr>
            </w:pPr>
            <w:bookmarkStart w:id="17" w:name="OLE_LINK6"/>
            <w:r>
              <w:rPr>
                <w:rFonts w:hAnsi="宋体"/>
                <w:szCs w:val="21"/>
              </w:rPr>
              <w:t>Ⅱ类</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216" w:type="dxa"/>
            <w:vMerge w:val="continue"/>
            <w:tcBorders>
              <w:tl2br w:val="single" w:color="auto" w:sz="4" w:space="0"/>
            </w:tcBorders>
            <w:vAlign w:val="center"/>
          </w:tcPr>
          <w:p>
            <w:pPr>
              <w:snapToGrid w:val="0"/>
              <w:jc w:val="center"/>
              <w:rPr>
                <w:szCs w:val="21"/>
              </w:rPr>
            </w:pPr>
          </w:p>
        </w:tc>
        <w:tc>
          <w:tcPr>
            <w:tcW w:w="1273" w:type="dxa"/>
            <w:vAlign w:val="center"/>
          </w:tcPr>
          <w:p>
            <w:pPr>
              <w:snapToGrid w:val="0"/>
              <w:jc w:val="center"/>
              <w:rPr>
                <w:szCs w:val="21"/>
              </w:rPr>
            </w:pPr>
            <w:r>
              <w:rPr>
                <w:rFonts w:hAnsi="宋体"/>
                <w:szCs w:val="21"/>
              </w:rPr>
              <w:t>一</w:t>
            </w:r>
            <w:r>
              <w:rPr>
                <w:rFonts w:hint="eastAsia" w:hAnsi="宋体"/>
                <w:szCs w:val="21"/>
                <w:lang w:eastAsia="zh-CN"/>
              </w:rPr>
              <w:t>级</w:t>
            </w:r>
          </w:p>
        </w:tc>
        <w:tc>
          <w:tcPr>
            <w:tcW w:w="1273" w:type="dxa"/>
            <w:vAlign w:val="center"/>
          </w:tcPr>
          <w:p>
            <w:pPr>
              <w:snapToGrid w:val="0"/>
              <w:jc w:val="center"/>
              <w:rPr>
                <w:szCs w:val="21"/>
              </w:rPr>
            </w:pPr>
            <w:r>
              <w:rPr>
                <w:rFonts w:hAnsi="宋体"/>
                <w:szCs w:val="21"/>
              </w:rPr>
              <w:t>二</w:t>
            </w:r>
            <w:r>
              <w:rPr>
                <w:rFonts w:hint="eastAsia" w:hAnsi="宋体"/>
                <w:szCs w:val="21"/>
                <w:lang w:eastAsia="zh-CN"/>
              </w:rPr>
              <w:t>级</w:t>
            </w:r>
          </w:p>
        </w:tc>
        <w:tc>
          <w:tcPr>
            <w:tcW w:w="1277" w:type="dxa"/>
            <w:vAlign w:val="center"/>
          </w:tcPr>
          <w:p>
            <w:pPr>
              <w:snapToGrid w:val="0"/>
              <w:jc w:val="center"/>
              <w:rPr>
                <w:rFonts w:hint="eastAsia" w:eastAsia="宋体"/>
                <w:szCs w:val="21"/>
                <w:lang w:eastAsia="zh-CN"/>
              </w:rPr>
            </w:pPr>
            <w:r>
              <w:rPr>
                <w:rFonts w:hint="eastAsia" w:hAnsi="宋体"/>
                <w:szCs w:val="21"/>
                <w:lang w:eastAsia="zh-CN"/>
              </w:rPr>
              <w:t>三级</w:t>
            </w:r>
          </w:p>
        </w:tc>
        <w:tc>
          <w:tcPr>
            <w:tcW w:w="1273" w:type="dxa"/>
            <w:vAlign w:val="center"/>
          </w:tcPr>
          <w:p>
            <w:pPr>
              <w:snapToGrid w:val="0"/>
              <w:jc w:val="center"/>
              <w:rPr>
                <w:szCs w:val="21"/>
              </w:rPr>
            </w:pPr>
            <w:r>
              <w:rPr>
                <w:rFonts w:hAnsi="宋体"/>
                <w:szCs w:val="21"/>
              </w:rPr>
              <w:t>一</w:t>
            </w:r>
            <w:r>
              <w:rPr>
                <w:rFonts w:hint="eastAsia" w:hAnsi="宋体"/>
                <w:szCs w:val="21"/>
                <w:lang w:eastAsia="zh-CN"/>
              </w:rPr>
              <w:t>级</w:t>
            </w:r>
          </w:p>
        </w:tc>
        <w:tc>
          <w:tcPr>
            <w:tcW w:w="1273" w:type="dxa"/>
            <w:vAlign w:val="center"/>
          </w:tcPr>
          <w:p>
            <w:pPr>
              <w:snapToGrid w:val="0"/>
              <w:jc w:val="center"/>
              <w:rPr>
                <w:szCs w:val="21"/>
              </w:rPr>
            </w:pPr>
            <w:r>
              <w:rPr>
                <w:rFonts w:hAnsi="宋体"/>
                <w:szCs w:val="21"/>
              </w:rPr>
              <w:t>二</w:t>
            </w:r>
            <w:r>
              <w:rPr>
                <w:rFonts w:hint="eastAsia" w:hAnsi="宋体"/>
                <w:szCs w:val="21"/>
                <w:lang w:eastAsia="zh-CN"/>
              </w:rPr>
              <w:t>级</w:t>
            </w:r>
          </w:p>
        </w:tc>
        <w:tc>
          <w:tcPr>
            <w:tcW w:w="1269" w:type="dxa"/>
            <w:vAlign w:val="center"/>
          </w:tcPr>
          <w:p>
            <w:pPr>
              <w:snapToGrid w:val="0"/>
              <w:jc w:val="center"/>
              <w:rPr>
                <w:rFonts w:hint="eastAsia" w:eastAsia="宋体"/>
                <w:szCs w:val="21"/>
                <w:lang w:eastAsia="zh-CN"/>
              </w:rPr>
            </w:pPr>
            <w:r>
              <w:rPr>
                <w:rFonts w:hint="eastAsia" w:hAnsi="宋体"/>
                <w:szCs w:val="21"/>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216" w:type="dxa"/>
            <w:vAlign w:val="center"/>
          </w:tcPr>
          <w:p>
            <w:pPr>
              <w:snapToGrid w:val="0"/>
              <w:jc w:val="center"/>
              <w:rPr>
                <w:szCs w:val="21"/>
              </w:rPr>
            </w:pPr>
            <w:r>
              <w:rPr>
                <w:szCs w:val="21"/>
              </w:rPr>
              <w:t>C</w:t>
            </w:r>
            <w:r>
              <w:rPr>
                <w:rFonts w:hint="eastAsia"/>
                <w:szCs w:val="21"/>
              </w:rPr>
              <w:t>o，</w:t>
            </w:r>
            <w:r>
              <w:rPr>
                <w:rFonts w:hAnsi="宋体"/>
                <w:szCs w:val="21"/>
              </w:rPr>
              <w:t>不小于，</w:t>
            </w:r>
            <w:r>
              <w:rPr>
                <w:szCs w:val="21"/>
              </w:rPr>
              <w:t>%</w:t>
            </w:r>
          </w:p>
        </w:tc>
        <w:tc>
          <w:tcPr>
            <w:tcW w:w="1273" w:type="dxa"/>
            <w:vAlign w:val="center"/>
          </w:tcPr>
          <w:p>
            <w:pPr>
              <w:snapToGrid w:val="0"/>
              <w:jc w:val="center"/>
              <w:rPr>
                <w:szCs w:val="21"/>
              </w:rPr>
            </w:pPr>
            <w:r>
              <w:rPr>
                <w:color w:val="000000"/>
                <w:kern w:val="0"/>
                <w:szCs w:val="21"/>
              </w:rPr>
              <w:t>30</w:t>
            </w:r>
          </w:p>
        </w:tc>
        <w:tc>
          <w:tcPr>
            <w:tcW w:w="1273" w:type="dxa"/>
            <w:vAlign w:val="center"/>
          </w:tcPr>
          <w:p>
            <w:pPr>
              <w:snapToGrid w:val="0"/>
              <w:jc w:val="center"/>
              <w:rPr>
                <w:szCs w:val="21"/>
              </w:rPr>
            </w:pPr>
            <w:r>
              <w:rPr>
                <w:color w:val="000000"/>
                <w:kern w:val="0"/>
                <w:szCs w:val="21"/>
              </w:rPr>
              <w:t>2</w:t>
            </w:r>
            <w:r>
              <w:rPr>
                <w:rFonts w:hint="eastAsia"/>
                <w:color w:val="000000"/>
                <w:kern w:val="0"/>
                <w:szCs w:val="21"/>
                <w:lang w:val="en-US" w:eastAsia="zh-CN"/>
              </w:rPr>
              <w:t>0</w:t>
            </w:r>
          </w:p>
        </w:tc>
        <w:tc>
          <w:tcPr>
            <w:tcW w:w="1277" w:type="dxa"/>
            <w:vAlign w:val="center"/>
          </w:tcPr>
          <w:p>
            <w:pPr>
              <w:snapToGrid w:val="0"/>
              <w:jc w:val="center"/>
              <w:rPr>
                <w:szCs w:val="21"/>
              </w:rPr>
            </w:pPr>
            <w:r>
              <w:rPr>
                <w:color w:val="000000"/>
                <w:kern w:val="0"/>
                <w:szCs w:val="21"/>
              </w:rPr>
              <w:t>1</w:t>
            </w:r>
            <w:r>
              <w:rPr>
                <w:rFonts w:hint="eastAsia"/>
                <w:color w:val="000000"/>
                <w:kern w:val="0"/>
                <w:szCs w:val="21"/>
                <w:lang w:val="en-US" w:eastAsia="zh-CN"/>
              </w:rPr>
              <w:t>0</w:t>
            </w:r>
          </w:p>
        </w:tc>
        <w:tc>
          <w:tcPr>
            <w:tcW w:w="1273" w:type="dxa"/>
            <w:vAlign w:val="center"/>
          </w:tcPr>
          <w:p>
            <w:pPr>
              <w:snapToGrid w:val="0"/>
              <w:jc w:val="center"/>
              <w:rPr>
                <w:rFonts w:hint="eastAsia" w:eastAsia="宋体"/>
                <w:szCs w:val="21"/>
                <w:lang w:eastAsia="zh-CN"/>
              </w:rPr>
            </w:pPr>
            <w:r>
              <w:rPr>
                <w:rFonts w:hint="eastAsia"/>
                <w:szCs w:val="21"/>
                <w:lang w:val="en-US" w:eastAsia="zh-CN"/>
              </w:rPr>
              <w:t>2</w:t>
            </w:r>
          </w:p>
        </w:tc>
        <w:tc>
          <w:tcPr>
            <w:tcW w:w="1273" w:type="dxa"/>
            <w:vAlign w:val="center"/>
          </w:tcPr>
          <w:p>
            <w:pPr>
              <w:snapToGrid w:val="0"/>
              <w:jc w:val="center"/>
              <w:rPr>
                <w:rFonts w:hint="eastAsia" w:eastAsia="宋体"/>
                <w:szCs w:val="21"/>
                <w:lang w:eastAsia="zh-CN"/>
              </w:rPr>
            </w:pPr>
            <w:r>
              <w:rPr>
                <w:rFonts w:hint="eastAsia"/>
                <w:szCs w:val="21"/>
                <w:lang w:val="en-US" w:eastAsia="zh-CN"/>
              </w:rPr>
              <w:t>2</w:t>
            </w:r>
          </w:p>
        </w:tc>
        <w:tc>
          <w:tcPr>
            <w:tcW w:w="1269" w:type="dxa"/>
            <w:vAlign w:val="center"/>
          </w:tcPr>
          <w:p>
            <w:pPr>
              <w:snapToGrid w:val="0"/>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216" w:type="dxa"/>
            <w:vAlign w:val="center"/>
          </w:tcPr>
          <w:p>
            <w:pPr>
              <w:snapToGrid w:val="0"/>
              <w:jc w:val="center"/>
              <w:rPr>
                <w:szCs w:val="21"/>
              </w:rPr>
            </w:pPr>
            <w:r>
              <w:rPr>
                <w:szCs w:val="21"/>
              </w:rPr>
              <w:t>Cu</w:t>
            </w:r>
            <w:r>
              <w:rPr>
                <w:rFonts w:hint="eastAsia"/>
                <w:szCs w:val="21"/>
              </w:rPr>
              <w:t>，</w:t>
            </w:r>
            <w:r>
              <w:rPr>
                <w:rFonts w:hAnsi="宋体"/>
                <w:szCs w:val="21"/>
              </w:rPr>
              <w:t>不小于，</w:t>
            </w:r>
            <w:r>
              <w:rPr>
                <w:szCs w:val="21"/>
              </w:rPr>
              <w:t>%</w:t>
            </w:r>
          </w:p>
        </w:tc>
        <w:tc>
          <w:tcPr>
            <w:tcW w:w="1273" w:type="dxa"/>
            <w:vAlign w:val="center"/>
          </w:tcPr>
          <w:p>
            <w:pPr>
              <w:snapToGrid w:val="0"/>
              <w:jc w:val="center"/>
              <w:rPr>
                <w:rFonts w:hint="eastAsia" w:eastAsia="宋体"/>
                <w:szCs w:val="21"/>
                <w:lang w:eastAsia="zh-CN"/>
              </w:rPr>
            </w:pPr>
            <w:r>
              <w:rPr>
                <w:rFonts w:hint="eastAsia"/>
                <w:szCs w:val="21"/>
                <w:lang w:val="en-US" w:eastAsia="zh-CN"/>
              </w:rPr>
              <w:t>5</w:t>
            </w:r>
            <w:bookmarkStart w:id="18" w:name="_GoBack"/>
            <w:bookmarkEnd w:id="18"/>
          </w:p>
        </w:tc>
        <w:tc>
          <w:tcPr>
            <w:tcW w:w="1273" w:type="dxa"/>
            <w:vAlign w:val="center"/>
          </w:tcPr>
          <w:p>
            <w:pPr>
              <w:snapToGrid w:val="0"/>
              <w:jc w:val="center"/>
              <w:rPr>
                <w:rFonts w:hint="eastAsia" w:eastAsia="宋体"/>
                <w:szCs w:val="21"/>
                <w:lang w:eastAsia="zh-CN"/>
              </w:rPr>
            </w:pPr>
            <w:r>
              <w:rPr>
                <w:rFonts w:hint="eastAsia"/>
                <w:szCs w:val="21"/>
                <w:lang w:val="en-US" w:eastAsia="zh-CN"/>
              </w:rPr>
              <w:t>5</w:t>
            </w:r>
          </w:p>
        </w:tc>
        <w:tc>
          <w:tcPr>
            <w:tcW w:w="1277" w:type="dxa"/>
            <w:vAlign w:val="center"/>
          </w:tcPr>
          <w:p>
            <w:pPr>
              <w:snapToGrid w:val="0"/>
              <w:jc w:val="center"/>
              <w:rPr>
                <w:rFonts w:hint="eastAsia" w:eastAsia="宋体"/>
                <w:szCs w:val="21"/>
                <w:lang w:eastAsia="zh-CN"/>
              </w:rPr>
            </w:pPr>
            <w:r>
              <w:rPr>
                <w:rFonts w:hint="eastAsia"/>
                <w:szCs w:val="21"/>
                <w:lang w:val="en-US" w:eastAsia="zh-CN"/>
              </w:rPr>
              <w:t>5</w:t>
            </w:r>
          </w:p>
        </w:tc>
        <w:tc>
          <w:tcPr>
            <w:tcW w:w="1273" w:type="dxa"/>
            <w:vAlign w:val="center"/>
          </w:tcPr>
          <w:p>
            <w:pPr>
              <w:snapToGrid w:val="0"/>
              <w:jc w:val="center"/>
              <w:rPr>
                <w:szCs w:val="21"/>
              </w:rPr>
            </w:pPr>
            <w:r>
              <w:rPr>
                <w:rFonts w:hint="eastAsia"/>
                <w:szCs w:val="21"/>
              </w:rPr>
              <w:t>75</w:t>
            </w:r>
          </w:p>
        </w:tc>
        <w:tc>
          <w:tcPr>
            <w:tcW w:w="1273" w:type="dxa"/>
            <w:vAlign w:val="center"/>
          </w:tcPr>
          <w:p>
            <w:pPr>
              <w:snapToGrid w:val="0"/>
              <w:jc w:val="center"/>
              <w:rPr>
                <w:szCs w:val="21"/>
              </w:rPr>
            </w:pPr>
            <w:r>
              <w:rPr>
                <w:rFonts w:hint="eastAsia"/>
                <w:szCs w:val="21"/>
              </w:rPr>
              <w:t>65</w:t>
            </w:r>
          </w:p>
        </w:tc>
        <w:tc>
          <w:tcPr>
            <w:tcW w:w="1269" w:type="dxa"/>
            <w:vAlign w:val="center"/>
          </w:tcPr>
          <w:p>
            <w:pPr>
              <w:snapToGrid w:val="0"/>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216" w:type="dxa"/>
            <w:vAlign w:val="center"/>
          </w:tcPr>
          <w:p>
            <w:pPr>
              <w:snapToGrid w:val="0"/>
              <w:jc w:val="center"/>
              <w:rPr>
                <w:szCs w:val="21"/>
              </w:rPr>
            </w:pPr>
            <w:r>
              <w:rPr>
                <w:szCs w:val="21"/>
              </w:rPr>
              <w:t>S</w:t>
            </w:r>
            <w:r>
              <w:rPr>
                <w:rFonts w:hAnsi="宋体"/>
                <w:szCs w:val="21"/>
              </w:rPr>
              <w:t>，不大于，</w:t>
            </w:r>
            <w:r>
              <w:rPr>
                <w:szCs w:val="21"/>
              </w:rPr>
              <w:t>%</w:t>
            </w:r>
          </w:p>
        </w:tc>
        <w:tc>
          <w:tcPr>
            <w:tcW w:w="1273" w:type="dxa"/>
            <w:vAlign w:val="center"/>
          </w:tcPr>
          <w:p>
            <w:pPr>
              <w:snapToGrid w:val="0"/>
              <w:jc w:val="center"/>
              <w:rPr>
                <w:szCs w:val="21"/>
              </w:rPr>
            </w:pPr>
            <w:r>
              <w:rPr>
                <w:rFonts w:hint="eastAsia"/>
                <w:szCs w:val="21"/>
              </w:rPr>
              <w:t>0.5</w:t>
            </w:r>
          </w:p>
        </w:tc>
        <w:tc>
          <w:tcPr>
            <w:tcW w:w="1273" w:type="dxa"/>
            <w:vAlign w:val="center"/>
          </w:tcPr>
          <w:p>
            <w:pPr>
              <w:snapToGrid w:val="0"/>
              <w:jc w:val="center"/>
              <w:rPr>
                <w:szCs w:val="21"/>
              </w:rPr>
            </w:pPr>
            <w:r>
              <w:rPr>
                <w:rFonts w:hint="eastAsia"/>
                <w:szCs w:val="21"/>
              </w:rPr>
              <w:t>1</w:t>
            </w:r>
          </w:p>
        </w:tc>
        <w:tc>
          <w:tcPr>
            <w:tcW w:w="1277" w:type="dxa"/>
            <w:vAlign w:val="center"/>
          </w:tcPr>
          <w:p>
            <w:pPr>
              <w:snapToGrid w:val="0"/>
              <w:jc w:val="center"/>
              <w:rPr>
                <w:szCs w:val="21"/>
              </w:rPr>
            </w:pPr>
            <w:r>
              <w:rPr>
                <w:rFonts w:hint="eastAsia"/>
                <w:szCs w:val="21"/>
              </w:rPr>
              <w:t>2</w:t>
            </w:r>
          </w:p>
        </w:tc>
        <w:tc>
          <w:tcPr>
            <w:tcW w:w="1273" w:type="dxa"/>
            <w:vAlign w:val="center"/>
          </w:tcPr>
          <w:p>
            <w:pPr>
              <w:snapToGrid w:val="0"/>
              <w:jc w:val="center"/>
              <w:rPr>
                <w:rFonts w:hint="eastAsia" w:eastAsia="宋体"/>
                <w:szCs w:val="21"/>
                <w:lang w:eastAsia="zh-CN"/>
              </w:rPr>
            </w:pPr>
            <w:r>
              <w:rPr>
                <w:rFonts w:hint="eastAsia"/>
                <w:szCs w:val="21"/>
                <w:lang w:val="en-US" w:eastAsia="zh-CN"/>
              </w:rPr>
              <w:t>2</w:t>
            </w:r>
          </w:p>
        </w:tc>
        <w:tc>
          <w:tcPr>
            <w:tcW w:w="1273" w:type="dxa"/>
            <w:vAlign w:val="center"/>
          </w:tcPr>
          <w:p>
            <w:pPr>
              <w:snapToGrid w:val="0"/>
              <w:jc w:val="center"/>
              <w:rPr>
                <w:rFonts w:hint="eastAsia" w:eastAsia="宋体"/>
                <w:szCs w:val="21"/>
                <w:lang w:eastAsia="zh-CN"/>
              </w:rPr>
            </w:pPr>
            <w:r>
              <w:rPr>
                <w:rFonts w:hint="eastAsia"/>
                <w:szCs w:val="21"/>
                <w:lang w:val="en-US" w:eastAsia="zh-CN"/>
              </w:rPr>
              <w:t>3</w:t>
            </w:r>
          </w:p>
        </w:tc>
        <w:tc>
          <w:tcPr>
            <w:tcW w:w="1269" w:type="dxa"/>
            <w:vAlign w:val="center"/>
          </w:tcPr>
          <w:p>
            <w:pPr>
              <w:snapToGrid w:val="0"/>
              <w:jc w:val="center"/>
              <w:rPr>
                <w:rFonts w:hint="eastAsia" w:eastAsia="宋体"/>
                <w:szCs w:val="21"/>
                <w:lang w:eastAsia="zh-CN"/>
              </w:rPr>
            </w:pPr>
            <w:r>
              <w:rPr>
                <w:rFonts w:hint="eastAsia"/>
                <w:szCs w:val="21"/>
                <w:lang w:val="en-US" w:eastAsia="zh-CN"/>
              </w:rPr>
              <w:t>4</w:t>
            </w:r>
          </w:p>
        </w:tc>
      </w:tr>
    </w:tbl>
    <w:p>
      <w:pPr>
        <w:widowControl/>
        <w:snapToGrid w:val="0"/>
        <w:spacing w:beforeLines="50" w:line="360" w:lineRule="auto"/>
        <w:rPr>
          <w:rFonts w:hint="eastAsia"/>
          <w:color w:val="000000"/>
          <w:kern w:val="0"/>
          <w:lang w:eastAsia="zh-CN"/>
        </w:rPr>
      </w:pPr>
      <w:r>
        <w:rPr>
          <w:rFonts w:hint="eastAsia"/>
          <w:color w:val="000000"/>
          <w:kern w:val="0"/>
        </w:rPr>
        <w:t>6</w:t>
      </w:r>
      <w:r>
        <w:rPr>
          <w:color w:val="000000"/>
          <w:kern w:val="0"/>
        </w:rPr>
        <w:t>.</w:t>
      </w:r>
      <w:r>
        <w:rPr>
          <w:rFonts w:hint="eastAsia"/>
          <w:color w:val="000000"/>
          <w:kern w:val="0"/>
        </w:rPr>
        <w:t>3</w:t>
      </w:r>
      <w:r>
        <w:rPr>
          <w:rFonts w:hint="eastAsia"/>
          <w:color w:val="000000"/>
          <w:kern w:val="0"/>
          <w:lang w:eastAsia="zh-CN"/>
        </w:rPr>
        <w:t>外观质量</w:t>
      </w:r>
    </w:p>
    <w:p>
      <w:pPr>
        <w:widowControl/>
        <w:snapToGrid w:val="0"/>
        <w:spacing w:beforeLines="50" w:line="360" w:lineRule="auto"/>
        <w:rPr>
          <w:rFonts w:hint="eastAsia"/>
          <w:color w:val="000000"/>
          <w:kern w:val="0"/>
          <w:lang w:val="en-US" w:eastAsia="zh-CN"/>
        </w:rPr>
      </w:pPr>
      <w:r>
        <w:rPr>
          <w:rFonts w:hint="eastAsia"/>
          <w:color w:val="000000"/>
          <w:kern w:val="0"/>
          <w:lang w:val="en-US" w:eastAsia="zh-CN"/>
        </w:rPr>
        <w:t xml:space="preserve">    各类、各级产品不得混入其它外来夹杂物。同批产品应均匀。</w:t>
      </w:r>
    </w:p>
    <w:p>
      <w:pPr>
        <w:widowControl/>
        <w:snapToGrid w:val="0"/>
        <w:spacing w:beforeLines="50" w:line="360" w:lineRule="auto"/>
        <w:rPr>
          <w:color w:val="000000"/>
          <w:kern w:val="0"/>
        </w:rPr>
      </w:pPr>
      <w:r>
        <w:rPr>
          <w:rFonts w:hint="eastAsia"/>
          <w:color w:val="000000"/>
          <w:kern w:val="0"/>
          <w:lang w:val="en-US" w:eastAsia="zh-CN"/>
        </w:rPr>
        <w:t>6.4</w:t>
      </w:r>
      <w:r>
        <w:rPr>
          <w:color w:val="000000"/>
          <w:kern w:val="0"/>
        </w:rPr>
        <w:t>其他</w:t>
      </w:r>
    </w:p>
    <w:p>
      <w:pPr>
        <w:widowControl/>
        <w:snapToGrid w:val="0"/>
        <w:spacing w:line="360" w:lineRule="auto"/>
        <w:ind w:firstLine="420" w:firstLineChars="200"/>
        <w:rPr>
          <w:color w:val="000000"/>
          <w:kern w:val="0"/>
        </w:rPr>
      </w:pPr>
      <w:r>
        <w:rPr>
          <w:color w:val="000000"/>
          <w:kern w:val="0"/>
        </w:rPr>
        <w:t>如需方对粗</w:t>
      </w:r>
      <w:r>
        <w:rPr>
          <w:rFonts w:hint="eastAsia"/>
          <w:color w:val="000000"/>
          <w:kern w:val="0"/>
        </w:rPr>
        <w:t>制铜钴原料</w:t>
      </w:r>
      <w:r>
        <w:rPr>
          <w:color w:val="000000"/>
          <w:kern w:val="0"/>
        </w:rPr>
        <w:t>产品有其他要求，由供需双方协商确定并在</w:t>
      </w:r>
      <w:r>
        <w:rPr>
          <w:rFonts w:hAnsi="宋体"/>
          <w:szCs w:val="21"/>
        </w:rPr>
        <w:t>合同（或订货单）</w:t>
      </w:r>
      <w:r>
        <w:rPr>
          <w:color w:val="000000"/>
          <w:kern w:val="0"/>
        </w:rPr>
        <w:t>中注明。</w:t>
      </w:r>
    </w:p>
    <w:p>
      <w:pPr>
        <w:snapToGrid w:val="0"/>
        <w:spacing w:line="360" w:lineRule="auto"/>
        <w:rPr>
          <w:b/>
          <w:szCs w:val="21"/>
        </w:rPr>
      </w:pPr>
      <w:r>
        <w:rPr>
          <w:rFonts w:hint="eastAsia"/>
          <w:b/>
          <w:szCs w:val="21"/>
        </w:rPr>
        <w:t>6.</w:t>
      </w:r>
      <w:r>
        <w:rPr>
          <w:rFonts w:hint="eastAsia"/>
          <w:b/>
          <w:szCs w:val="21"/>
          <w:lang w:val="en-US" w:eastAsia="zh-CN"/>
        </w:rPr>
        <w:t>5</w:t>
      </w:r>
      <w:r>
        <w:rPr>
          <w:b/>
          <w:szCs w:val="21"/>
        </w:rPr>
        <w:t xml:space="preserve"> </w:t>
      </w:r>
      <w:r>
        <w:rPr>
          <w:rFonts w:hAnsi="宋体"/>
          <w:b/>
          <w:szCs w:val="21"/>
        </w:rPr>
        <w:t>试验方法</w:t>
      </w:r>
    </w:p>
    <w:p>
      <w:pPr>
        <w:tabs>
          <w:tab w:val="left" w:pos="360"/>
        </w:tabs>
        <w:spacing w:line="360" w:lineRule="auto"/>
        <w:rPr>
          <w:bCs/>
          <w:color w:val="000000"/>
        </w:rPr>
      </w:pPr>
      <w:r>
        <w:rPr>
          <w:rFonts w:hint="eastAsia"/>
          <w:bCs/>
          <w:color w:val="000000"/>
        </w:rPr>
        <w:t>6.</w:t>
      </w:r>
      <w:r>
        <w:rPr>
          <w:rFonts w:hint="eastAsia"/>
          <w:bCs/>
          <w:color w:val="000000"/>
          <w:lang w:val="en-US" w:eastAsia="zh-CN"/>
        </w:rPr>
        <w:t>5</w:t>
      </w:r>
      <w:r>
        <w:rPr>
          <w:bCs/>
          <w:color w:val="000000"/>
        </w:rPr>
        <w:t xml:space="preserve">.1 </w:t>
      </w:r>
      <w:r>
        <w:rPr>
          <w:rFonts w:hAnsi="宋体"/>
          <w:bCs/>
          <w:color w:val="000000"/>
        </w:rPr>
        <w:t>粗</w:t>
      </w:r>
      <w:r>
        <w:rPr>
          <w:rFonts w:hint="eastAsia" w:hAnsi="宋体"/>
          <w:bCs/>
          <w:color w:val="000000"/>
        </w:rPr>
        <w:t>制铜钴原料</w:t>
      </w:r>
      <w:r>
        <w:rPr>
          <w:rFonts w:hAnsi="宋体"/>
          <w:bCs/>
          <w:color w:val="000000"/>
        </w:rPr>
        <w:t>化学成分按</w:t>
      </w:r>
      <w:r>
        <w:rPr>
          <w:bCs/>
          <w:color w:val="000000"/>
        </w:rPr>
        <w:t xml:space="preserve">YS/T </w:t>
      </w:r>
      <w:r>
        <w:rPr>
          <w:rFonts w:hint="eastAsia"/>
          <w:bCs/>
          <w:color w:val="000000"/>
        </w:rPr>
        <w:t>xxxx</w:t>
      </w:r>
      <w:r>
        <w:rPr>
          <w:rFonts w:hAnsi="宋体"/>
          <w:bCs/>
          <w:color w:val="000000"/>
        </w:rPr>
        <w:t>的规定进行测定。</w:t>
      </w:r>
    </w:p>
    <w:p>
      <w:pPr>
        <w:spacing w:line="360" w:lineRule="auto"/>
        <w:rPr>
          <w:bCs/>
          <w:color w:val="000000"/>
        </w:rPr>
      </w:pPr>
      <w:r>
        <w:rPr>
          <w:rFonts w:hint="eastAsia"/>
          <w:bCs/>
          <w:color w:val="000000"/>
        </w:rPr>
        <w:t>6.</w:t>
      </w:r>
      <w:r>
        <w:rPr>
          <w:rFonts w:hint="eastAsia"/>
          <w:bCs/>
          <w:color w:val="000000"/>
          <w:lang w:val="en-US" w:eastAsia="zh-CN"/>
        </w:rPr>
        <w:t>5</w:t>
      </w:r>
      <w:r>
        <w:rPr>
          <w:bCs/>
          <w:color w:val="000000"/>
        </w:rPr>
        <w:t>.</w:t>
      </w:r>
      <w:r>
        <w:rPr>
          <w:rFonts w:hint="eastAsia"/>
          <w:bCs/>
          <w:color w:val="000000"/>
        </w:rPr>
        <w:t>2</w:t>
      </w:r>
      <w:r>
        <w:rPr>
          <w:rFonts w:hAnsi="宋体"/>
          <w:bCs/>
          <w:color w:val="000000"/>
        </w:rPr>
        <w:t>粗</w:t>
      </w:r>
      <w:r>
        <w:rPr>
          <w:rFonts w:hint="eastAsia" w:hAnsi="宋体"/>
          <w:bCs/>
          <w:color w:val="000000"/>
        </w:rPr>
        <w:t>制铜钴原料</w:t>
      </w:r>
      <w:r>
        <w:rPr>
          <w:rFonts w:hAnsi="宋体"/>
          <w:bCs/>
          <w:color w:val="000000"/>
        </w:rPr>
        <w:t>的外观质量由目视法检验。</w:t>
      </w:r>
    </w:p>
    <w:p>
      <w:pPr>
        <w:snapToGrid w:val="0"/>
        <w:spacing w:line="360" w:lineRule="auto"/>
        <w:rPr>
          <w:b/>
          <w:szCs w:val="21"/>
        </w:rPr>
      </w:pPr>
      <w:r>
        <w:rPr>
          <w:rFonts w:hint="eastAsia"/>
          <w:b/>
          <w:szCs w:val="21"/>
        </w:rPr>
        <w:t>6</w:t>
      </w:r>
      <w:r>
        <w:rPr>
          <w:b/>
          <w:szCs w:val="21"/>
        </w:rPr>
        <w:t>.</w:t>
      </w:r>
      <w:r>
        <w:rPr>
          <w:rFonts w:hint="eastAsia"/>
          <w:b/>
          <w:szCs w:val="21"/>
          <w:lang w:val="en-US" w:eastAsia="zh-CN"/>
        </w:rPr>
        <w:t>6</w:t>
      </w:r>
      <w:r>
        <w:rPr>
          <w:b/>
          <w:szCs w:val="21"/>
        </w:rPr>
        <w:t xml:space="preserve"> </w:t>
      </w:r>
      <w:r>
        <w:rPr>
          <w:rFonts w:hAnsi="宋体"/>
          <w:b/>
          <w:szCs w:val="21"/>
        </w:rPr>
        <w:t>检验规则</w:t>
      </w:r>
    </w:p>
    <w:p>
      <w:pPr>
        <w:widowControl/>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color w:val="000000"/>
          <w:kern w:val="0"/>
        </w:rPr>
        <w:t>.1 检查与验收</w:t>
      </w:r>
    </w:p>
    <w:p>
      <w:pPr>
        <w:widowControl/>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rFonts w:hint="eastAsia"/>
          <w:color w:val="000000"/>
          <w:kern w:val="0"/>
        </w:rPr>
        <w:t>.</w:t>
      </w:r>
      <w:r>
        <w:rPr>
          <w:color w:val="000000"/>
          <w:kern w:val="0"/>
        </w:rPr>
        <w:t>1.1 粗</w:t>
      </w:r>
      <w:r>
        <w:rPr>
          <w:rFonts w:hint="eastAsia"/>
          <w:color w:val="000000"/>
          <w:kern w:val="0"/>
        </w:rPr>
        <w:t>制铜钴原料</w:t>
      </w:r>
      <w:r>
        <w:rPr>
          <w:color w:val="000000"/>
          <w:kern w:val="0"/>
        </w:rPr>
        <w:t>运到需方或双方认可的地点后，由需方或合同约定的一方检验部门负责按本标准</w:t>
      </w:r>
      <w:r>
        <w:rPr>
          <w:rFonts w:hint="eastAsia"/>
          <w:color w:val="000000"/>
          <w:kern w:val="0"/>
        </w:rPr>
        <w:t>或双方协定的规则</w:t>
      </w:r>
      <w:r>
        <w:rPr>
          <w:color w:val="000000"/>
          <w:kern w:val="0"/>
        </w:rPr>
        <w:t>验收，供方应保证产品质量符合本标准或合同（或订货单）的规定。</w:t>
      </w:r>
    </w:p>
    <w:p>
      <w:pPr>
        <w:widowControl/>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color w:val="000000"/>
          <w:kern w:val="0"/>
        </w:rPr>
        <w:t>.1.2 需方对收到的粗</w:t>
      </w:r>
      <w:r>
        <w:rPr>
          <w:rFonts w:hint="eastAsia"/>
          <w:color w:val="000000"/>
          <w:kern w:val="0"/>
        </w:rPr>
        <w:t>制铜钴原料</w:t>
      </w:r>
      <w:r>
        <w:rPr>
          <w:color w:val="000000"/>
          <w:kern w:val="0"/>
        </w:rPr>
        <w:t>进行检验，如检验结果与本标准或合同（或订货单）要求所载内容不相符，可在收到产品之日起</w:t>
      </w:r>
      <w:r>
        <w:rPr>
          <w:rFonts w:hint="eastAsia"/>
          <w:color w:val="000000"/>
          <w:kern w:val="0"/>
        </w:rPr>
        <w:t>30</w:t>
      </w:r>
      <w:r>
        <w:rPr>
          <w:color w:val="000000"/>
          <w:kern w:val="0"/>
        </w:rPr>
        <w:t>日内向供方提出，由供需双方协商解决；如需仲裁，仲裁取样</w:t>
      </w:r>
      <w:r>
        <w:rPr>
          <w:rFonts w:hint="eastAsia"/>
          <w:color w:val="000000"/>
          <w:kern w:val="0"/>
        </w:rPr>
        <w:t>由双方协商确定</w:t>
      </w:r>
      <w:r>
        <w:rPr>
          <w:color w:val="000000"/>
          <w:kern w:val="0"/>
        </w:rPr>
        <w:t>。</w:t>
      </w:r>
    </w:p>
    <w:p>
      <w:pPr>
        <w:widowControl/>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rFonts w:hint="eastAsia"/>
          <w:color w:val="000000"/>
          <w:kern w:val="0"/>
        </w:rPr>
        <w:t>.2</w:t>
      </w:r>
      <w:r>
        <w:rPr>
          <w:color w:val="000000"/>
          <w:kern w:val="0"/>
        </w:rPr>
        <w:t xml:space="preserve"> 组批</w:t>
      </w:r>
    </w:p>
    <w:p>
      <w:pPr>
        <w:widowControl/>
        <w:snapToGrid w:val="0"/>
        <w:spacing w:line="360" w:lineRule="auto"/>
        <w:ind w:firstLine="420" w:firstLineChars="200"/>
        <w:rPr>
          <w:color w:val="000000"/>
          <w:kern w:val="0"/>
        </w:rPr>
      </w:pPr>
      <w:r>
        <w:rPr>
          <w:color w:val="000000"/>
          <w:kern w:val="0"/>
        </w:rPr>
        <w:t>粗</w:t>
      </w:r>
      <w:r>
        <w:rPr>
          <w:rFonts w:hint="eastAsia"/>
          <w:color w:val="000000"/>
          <w:kern w:val="0"/>
        </w:rPr>
        <w:t>制铜钴原料</w:t>
      </w:r>
      <w:r>
        <w:rPr>
          <w:color w:val="000000"/>
          <w:kern w:val="0"/>
        </w:rPr>
        <w:t>应成批提交检验，每批应由同一品级的产品组成，</w:t>
      </w:r>
      <w:r>
        <w:rPr>
          <w:rFonts w:hint="eastAsia"/>
          <w:color w:val="000000"/>
          <w:kern w:val="0"/>
        </w:rPr>
        <w:t>组批方式按照供方来料批次进行或由供需双方现场协商确定。</w:t>
      </w:r>
    </w:p>
    <w:p>
      <w:pPr>
        <w:widowControl/>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color w:val="000000"/>
          <w:kern w:val="0"/>
        </w:rPr>
        <w:t>.3 取样与制样</w:t>
      </w:r>
    </w:p>
    <w:p>
      <w:pPr>
        <w:snapToGrid w:val="0"/>
        <w:spacing w:line="360" w:lineRule="auto"/>
        <w:rPr>
          <w:bCs/>
          <w:szCs w:val="21"/>
        </w:rPr>
      </w:pPr>
      <w:r>
        <w:rPr>
          <w:rFonts w:hint="eastAsia"/>
          <w:bCs/>
          <w:szCs w:val="21"/>
        </w:rPr>
        <w:t>6.</w:t>
      </w:r>
      <w:r>
        <w:rPr>
          <w:rFonts w:hint="eastAsia"/>
          <w:bCs/>
          <w:szCs w:val="21"/>
          <w:lang w:val="en-US" w:eastAsia="zh-CN"/>
        </w:rPr>
        <w:t>6</w:t>
      </w:r>
      <w:r>
        <w:rPr>
          <w:bCs/>
          <w:szCs w:val="21"/>
        </w:rPr>
        <w:t xml:space="preserve">.3.1 </w:t>
      </w:r>
      <w:r>
        <w:rPr>
          <w:rFonts w:hAnsi="宋体"/>
          <w:bCs/>
          <w:szCs w:val="21"/>
        </w:rPr>
        <w:t>取样工具：样钎</w:t>
      </w:r>
      <w:r>
        <w:rPr>
          <w:rFonts w:hAnsi="宋体"/>
          <w:szCs w:val="21"/>
        </w:rPr>
        <w:t>、</w:t>
      </w:r>
      <w:r>
        <w:rPr>
          <w:rFonts w:hAnsi="宋体"/>
          <w:bCs/>
          <w:szCs w:val="21"/>
        </w:rPr>
        <w:t>样铲、塑料袋、编织袋、大锤</w:t>
      </w:r>
      <w:r>
        <w:rPr>
          <w:rFonts w:hint="eastAsia" w:hAnsi="宋体"/>
          <w:bCs/>
          <w:szCs w:val="21"/>
          <w:lang w:eastAsia="zh-CN"/>
        </w:rPr>
        <w:t>、电钻、分样筛等</w:t>
      </w:r>
      <w:r>
        <w:rPr>
          <w:rFonts w:hint="eastAsia" w:hAnsi="宋体"/>
          <w:bCs/>
          <w:szCs w:val="21"/>
        </w:rPr>
        <w:t>。</w:t>
      </w:r>
    </w:p>
    <w:p>
      <w:pPr>
        <w:spacing w:line="400" w:lineRule="exact"/>
        <w:rPr>
          <w:bCs/>
          <w:szCs w:val="21"/>
        </w:rPr>
      </w:pPr>
      <w:r>
        <w:rPr>
          <w:rFonts w:hint="eastAsia"/>
          <w:bCs/>
          <w:szCs w:val="21"/>
        </w:rPr>
        <w:t>6.</w:t>
      </w:r>
      <w:r>
        <w:rPr>
          <w:rFonts w:hint="eastAsia"/>
          <w:bCs/>
          <w:szCs w:val="21"/>
          <w:lang w:val="en-US" w:eastAsia="zh-CN"/>
        </w:rPr>
        <w:t>6</w:t>
      </w:r>
      <w:r>
        <w:rPr>
          <w:bCs/>
          <w:szCs w:val="21"/>
        </w:rPr>
        <w:t>.3.2</w:t>
      </w:r>
      <w:r>
        <w:rPr>
          <w:rFonts w:hint="eastAsia" w:hAnsi="宋体"/>
          <w:bCs/>
          <w:szCs w:val="21"/>
          <w:lang w:val="en-US" w:eastAsia="zh-CN"/>
        </w:rPr>
        <w:t>粒状物料的采取</w:t>
      </w:r>
    </w:p>
    <w:p>
      <w:pPr>
        <w:snapToGrid w:val="0"/>
        <w:spacing w:line="360" w:lineRule="auto"/>
      </w:pPr>
      <w:r>
        <w:rPr>
          <w:rFonts w:hint="eastAsia" w:hAnsi="宋体"/>
          <w:bCs/>
          <w:lang w:val="en-US" w:eastAsia="zh-CN"/>
        </w:rPr>
        <w:t>6.6.3.2.1</w:t>
      </w:r>
      <w:r>
        <w:rPr>
          <w:rFonts w:hint="eastAsia" w:hAnsi="宋体"/>
          <w:bCs/>
        </w:rPr>
        <w:t>每个批次按100 %比例取样，每袋取样量</w:t>
      </w:r>
      <w:r>
        <w:rPr>
          <w:rFonts w:hint="eastAsia" w:hAnsi="宋体"/>
          <w:bCs/>
          <w:lang w:eastAsia="zh-CN"/>
        </w:rPr>
        <w:t>不小于</w:t>
      </w:r>
      <w:r>
        <w:rPr>
          <w:rFonts w:hint="default" w:ascii="Times New Roman" w:hAnsi="Times New Roman" w:cs="Times New Roman"/>
          <w:bCs/>
        </w:rPr>
        <w:t>4 ‰</w:t>
      </w:r>
      <w:r>
        <w:rPr>
          <w:rFonts w:hint="eastAsia" w:hAnsi="宋体"/>
          <w:bCs/>
        </w:rPr>
        <w:t>，</w:t>
      </w:r>
      <w:r>
        <w:rPr>
          <w:rFonts w:hAnsi="宋体"/>
          <w:bCs/>
        </w:rPr>
        <w:t>份样量不小于</w:t>
      </w:r>
      <w:r>
        <w:rPr>
          <w:rFonts w:hint="eastAsia" w:hAnsi="宋体"/>
          <w:bCs/>
        </w:rPr>
        <w:t>4</w:t>
      </w:r>
      <w:r>
        <w:rPr>
          <w:rFonts w:hint="eastAsia" w:hAnsi="宋体"/>
          <w:bCs/>
          <w:lang w:val="en-US" w:eastAsia="zh-CN"/>
        </w:rPr>
        <w:t xml:space="preserve"> k</w:t>
      </w:r>
      <w:r>
        <w:rPr>
          <w:bCs/>
        </w:rPr>
        <w:t>g</w:t>
      </w:r>
      <w:r>
        <w:rPr>
          <w:rFonts w:hAnsi="宋体"/>
          <w:bCs/>
        </w:rPr>
        <w:t>。</w:t>
      </w:r>
    </w:p>
    <w:p>
      <w:pPr>
        <w:snapToGrid w:val="0"/>
        <w:spacing w:line="360" w:lineRule="auto"/>
        <w:rPr>
          <w:szCs w:val="21"/>
        </w:rPr>
      </w:pPr>
      <w:r>
        <w:rPr>
          <w:rFonts w:hint="eastAsia"/>
          <w:szCs w:val="21"/>
        </w:rPr>
        <w:t>6.</w:t>
      </w:r>
      <w:r>
        <w:rPr>
          <w:rFonts w:hint="eastAsia"/>
          <w:szCs w:val="21"/>
          <w:lang w:val="en-US" w:eastAsia="zh-CN"/>
        </w:rPr>
        <w:t>6</w:t>
      </w:r>
      <w:r>
        <w:rPr>
          <w:rFonts w:hint="eastAsia"/>
          <w:szCs w:val="21"/>
        </w:rPr>
        <w:t>.</w:t>
      </w:r>
      <w:r>
        <w:rPr>
          <w:szCs w:val="21"/>
        </w:rPr>
        <w:t>3.</w:t>
      </w:r>
      <w:r>
        <w:rPr>
          <w:rFonts w:hint="eastAsia"/>
          <w:szCs w:val="21"/>
          <w:lang w:val="en-US" w:eastAsia="zh-CN"/>
        </w:rPr>
        <w:t>2.2</w:t>
      </w:r>
      <w:r>
        <w:rPr>
          <w:rFonts w:hAnsi="宋体"/>
          <w:szCs w:val="21"/>
        </w:rPr>
        <w:t>每袋抽取份样的点位应按包装袋侧面任一对角线均匀分布。正常到货时，每袋均按对角线分布均匀取</w:t>
      </w:r>
      <w:r>
        <w:rPr>
          <w:rFonts w:hint="eastAsia" w:hAnsi="宋体"/>
          <w:szCs w:val="21"/>
        </w:rPr>
        <w:t>3</w:t>
      </w:r>
      <w:r>
        <w:rPr>
          <w:rFonts w:hAnsi="宋体"/>
          <w:szCs w:val="21"/>
        </w:rPr>
        <w:t>点，边部</w:t>
      </w:r>
      <w:r>
        <w:rPr>
          <w:szCs w:val="21"/>
        </w:rPr>
        <w:t>2</w:t>
      </w:r>
      <w:r>
        <w:rPr>
          <w:rFonts w:hAnsi="宋体"/>
          <w:szCs w:val="21"/>
        </w:rPr>
        <w:t>点距袋端点不得小于</w:t>
      </w:r>
      <w:r>
        <w:rPr>
          <w:szCs w:val="21"/>
        </w:rPr>
        <w:t>1</w:t>
      </w:r>
      <w:r>
        <w:rPr>
          <w:rFonts w:hint="eastAsia"/>
          <w:szCs w:val="21"/>
        </w:rPr>
        <w:t xml:space="preserve">00 </w:t>
      </w:r>
      <w:r>
        <w:rPr>
          <w:szCs w:val="21"/>
        </w:rPr>
        <w:t>mm</w:t>
      </w:r>
      <w:r>
        <w:rPr>
          <w:rFonts w:hAnsi="宋体"/>
          <w:szCs w:val="21"/>
        </w:rPr>
        <w:t>，样钎插入深度应超过包装袋直径的三分之二，样钎抽出时装料应饱满。样包数量小于</w:t>
      </w:r>
      <w:r>
        <w:rPr>
          <w:szCs w:val="21"/>
        </w:rPr>
        <w:t>10</w:t>
      </w:r>
      <w:r>
        <w:rPr>
          <w:rFonts w:hAnsi="宋体"/>
          <w:szCs w:val="21"/>
        </w:rPr>
        <w:t>袋或通过品位波动实验证实检验批物料品位波动明显与正常相差较大时，应双倍抽取份样。</w:t>
      </w:r>
    </w:p>
    <w:p>
      <w:pPr>
        <w:snapToGrid w:val="0"/>
        <w:spacing w:line="360" w:lineRule="auto"/>
        <w:rPr>
          <w:rFonts w:hint="eastAsia" w:hAnsi="宋体"/>
          <w:bCs/>
          <w:lang w:val="en-US" w:eastAsia="zh-CN"/>
        </w:rPr>
      </w:pPr>
      <w:r>
        <w:rPr>
          <w:rFonts w:hint="eastAsia" w:hAnsi="宋体"/>
          <w:bCs/>
          <w:lang w:val="en-US" w:eastAsia="zh-CN"/>
        </w:rPr>
        <w:t>6.6.3.3块状物料的采取</w:t>
      </w:r>
    </w:p>
    <w:p>
      <w:pPr>
        <w:snapToGrid w:val="0"/>
        <w:spacing w:line="360" w:lineRule="auto"/>
        <w:rPr>
          <w:rFonts w:hint="eastAsia" w:ascii="宋体" w:hAnsi="宋体" w:cs="宋体"/>
          <w:szCs w:val="21"/>
        </w:rPr>
      </w:pPr>
      <w:r>
        <w:rPr>
          <w:rFonts w:hint="eastAsia" w:hAnsi="宋体"/>
          <w:bCs/>
          <w:lang w:val="en-US" w:eastAsia="zh-CN"/>
        </w:rPr>
        <w:t>6.6.3.3.1</w:t>
      </w:r>
      <w:r>
        <w:rPr>
          <w:rFonts w:hint="eastAsia" w:ascii="宋体" w:hAnsi="宋体" w:cs="宋体"/>
          <w:szCs w:val="21"/>
        </w:rPr>
        <w:t>按随机原则抽取样品，每批次取样量不少于总块数的</w:t>
      </w:r>
      <w:r>
        <w:rPr>
          <w:rFonts w:hint="default" w:ascii="Times New Roman" w:hAnsi="Times New Roman" w:cs="Times New Roman"/>
          <w:szCs w:val="21"/>
        </w:rPr>
        <w:t>10</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eastAsia" w:ascii="宋体" w:hAnsi="宋体" w:cs="宋体"/>
          <w:szCs w:val="21"/>
        </w:rPr>
        <w:t>，但不得少于</w:t>
      </w:r>
      <w:r>
        <w:rPr>
          <w:rFonts w:hint="default" w:ascii="Times New Roman" w:hAnsi="Times New Roman" w:cs="Times New Roman"/>
          <w:szCs w:val="21"/>
        </w:rPr>
        <w:t>3</w:t>
      </w:r>
      <w:r>
        <w:rPr>
          <w:rFonts w:hint="eastAsia" w:ascii="宋体" w:hAnsi="宋体" w:cs="宋体"/>
          <w:szCs w:val="21"/>
        </w:rPr>
        <w:t>块，必要时可加大比例或全检。</w:t>
      </w:r>
    </w:p>
    <w:p>
      <w:pPr>
        <w:snapToGrid w:val="0"/>
        <w:spacing w:line="360" w:lineRule="auto"/>
        <w:rPr>
          <w:rFonts w:hint="eastAsia" w:ascii="宋体" w:hAnsi="宋体" w:eastAsia="宋体" w:cs="宋体"/>
          <w:szCs w:val="21"/>
          <w:lang w:val="en-US" w:eastAsia="zh-CN"/>
        </w:rPr>
      </w:pPr>
      <w:r>
        <w:rPr>
          <w:rFonts w:hint="default" w:ascii="Times New Roman" w:hAnsi="Times New Roman" w:cs="Times New Roman"/>
          <w:szCs w:val="21"/>
          <w:lang w:val="en-US" w:eastAsia="zh-CN"/>
        </w:rPr>
        <w:t>6.6.3.</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.2</w:t>
      </w:r>
      <w:r>
        <w:rPr>
          <w:rFonts w:hint="default"/>
          <w:bCs/>
          <w:szCs w:val="21"/>
          <w:lang w:val="zh-CN" w:eastAsia="zh-CN"/>
        </w:rPr>
        <w:t>钻点的确定：</w:t>
      </w:r>
      <w:r>
        <w:rPr>
          <w:rFonts w:hint="default"/>
          <w:bCs/>
          <w:szCs w:val="21"/>
          <w:lang w:val="zh-CN"/>
        </w:rPr>
        <w:t>在</w:t>
      </w:r>
      <w:r>
        <w:rPr>
          <w:rFonts w:hint="eastAsia"/>
          <w:bCs/>
          <w:szCs w:val="21"/>
          <w:lang w:val="zh-CN"/>
        </w:rPr>
        <w:t>粗</w:t>
      </w:r>
      <w:r>
        <w:rPr>
          <w:rFonts w:hint="default"/>
          <w:bCs/>
          <w:szCs w:val="21"/>
          <w:lang w:val="zh-CN"/>
        </w:rPr>
        <w:t>锭表面（棱台形的大底面）</w:t>
      </w:r>
      <w:r>
        <w:rPr>
          <w:rFonts w:hint="default"/>
          <w:bCs/>
          <w:szCs w:val="21"/>
          <w:lang w:val="zh-CN" w:eastAsia="zh-CN"/>
        </w:rPr>
        <w:t>均匀</w:t>
      </w:r>
      <w:r>
        <w:rPr>
          <w:rFonts w:hint="default"/>
          <w:bCs/>
          <w:szCs w:val="21"/>
          <w:lang w:val="zh-CN"/>
        </w:rPr>
        <w:t>布置</w:t>
      </w:r>
      <w:r>
        <w:rPr>
          <w:rFonts w:hint="default"/>
          <w:bCs/>
          <w:szCs w:val="21"/>
          <w:lang w:val="zh-CN" w:eastAsia="zh-CN"/>
        </w:rPr>
        <w:t>15个</w:t>
      </w:r>
      <w:r>
        <w:rPr>
          <w:rFonts w:hint="default"/>
          <w:bCs/>
          <w:szCs w:val="21"/>
          <w:lang w:val="zh-CN"/>
        </w:rPr>
        <w:t>网格，以随机方式确定起始点</w:t>
      </w:r>
      <w:r>
        <w:rPr>
          <w:rFonts w:hint="default"/>
          <w:bCs/>
          <w:szCs w:val="21"/>
          <w:lang w:val="zh-CN" w:eastAsia="zh-CN"/>
        </w:rPr>
        <w:t>和钻</w:t>
      </w:r>
      <w:r>
        <w:rPr>
          <w:rFonts w:hint="default"/>
          <w:bCs/>
          <w:szCs w:val="21"/>
          <w:lang w:val="zh-CN"/>
        </w:rPr>
        <w:t>孔</w:t>
      </w:r>
      <w:r>
        <w:rPr>
          <w:rFonts w:hint="default"/>
          <w:bCs/>
          <w:szCs w:val="21"/>
          <w:lang w:val="zh-CN" w:eastAsia="zh-CN"/>
        </w:rPr>
        <w:t>格</w:t>
      </w:r>
      <w:r>
        <w:rPr>
          <w:rFonts w:hint="default"/>
          <w:bCs/>
          <w:szCs w:val="21"/>
          <w:lang w:val="zh-CN"/>
        </w:rPr>
        <w:t>位置</w:t>
      </w:r>
      <w:r>
        <w:rPr>
          <w:rFonts w:hint="default"/>
          <w:bCs/>
          <w:szCs w:val="21"/>
          <w:lang w:val="zh-CN" w:eastAsia="zh-CN"/>
        </w:rPr>
        <w:t>，网格较大时可继续在网格内布置九宫格确定钻点。</w:t>
      </w:r>
      <w:r>
        <w:rPr>
          <w:rFonts w:hint="default"/>
          <w:bCs/>
          <w:szCs w:val="21"/>
          <w:lang w:val="zh-CN"/>
        </w:rPr>
        <w:t>每块</w:t>
      </w:r>
      <w:r>
        <w:rPr>
          <w:rFonts w:hint="eastAsia"/>
          <w:bCs/>
          <w:szCs w:val="21"/>
          <w:lang w:val="zh-CN"/>
        </w:rPr>
        <w:t>粗</w:t>
      </w:r>
      <w:r>
        <w:rPr>
          <w:rFonts w:hint="default"/>
          <w:bCs/>
          <w:szCs w:val="21"/>
          <w:lang w:val="zh-CN"/>
        </w:rPr>
        <w:t>锭钻穿1</w:t>
      </w:r>
      <w:r>
        <w:rPr>
          <w:rFonts w:hint="default"/>
          <w:bCs/>
          <w:szCs w:val="21"/>
          <w:lang w:val="en-US" w:eastAsia="zh-CN"/>
        </w:rPr>
        <w:t xml:space="preserve"> 个~</w:t>
      </w:r>
      <w:r>
        <w:rPr>
          <w:rFonts w:hint="eastAsia"/>
          <w:bCs/>
          <w:szCs w:val="21"/>
          <w:lang w:val="en-US" w:eastAsia="zh-CN"/>
        </w:rPr>
        <w:t xml:space="preserve"> </w:t>
      </w:r>
      <w:r>
        <w:rPr>
          <w:rFonts w:hint="default"/>
          <w:bCs/>
          <w:szCs w:val="21"/>
          <w:lang w:val="zh-CN"/>
        </w:rPr>
        <w:t>2个孔</w:t>
      </w:r>
      <w:r>
        <w:rPr>
          <w:rFonts w:hint="default"/>
          <w:bCs/>
          <w:szCs w:val="21"/>
          <w:lang w:val="zh-CN" w:eastAsia="zh-CN"/>
        </w:rPr>
        <w:t>。</w:t>
      </w:r>
    </w:p>
    <w:p>
      <w:pPr>
        <w:spacing w:line="400" w:lineRule="exact"/>
        <w:rPr>
          <w:rFonts w:hint="default"/>
          <w:bCs/>
          <w:szCs w:val="21"/>
          <w:lang w:val="zh-CN" w:eastAsia="zh-CN"/>
        </w:rPr>
      </w:pPr>
      <w:r>
        <w:rPr>
          <w:rFonts w:hint="eastAsia"/>
          <w:szCs w:val="21"/>
          <w:lang w:val="en-US" w:eastAsia="zh-CN"/>
        </w:rPr>
        <w:t>6.6.3.3.3</w:t>
      </w:r>
      <w:r>
        <w:rPr>
          <w:rFonts w:hint="default"/>
          <w:bCs/>
          <w:szCs w:val="21"/>
          <w:lang w:val="zh-CN" w:eastAsia="zh-CN"/>
        </w:rPr>
        <w:t>钻取屑样前需用毛刷</w:t>
      </w:r>
      <w:r>
        <w:rPr>
          <w:rFonts w:hint="default"/>
          <w:bCs/>
          <w:szCs w:val="21"/>
          <w:lang w:val="zh-CN"/>
        </w:rPr>
        <w:t>清除</w:t>
      </w:r>
      <w:r>
        <w:rPr>
          <w:rFonts w:hint="eastAsia"/>
          <w:bCs/>
          <w:szCs w:val="21"/>
          <w:lang w:val="zh-CN"/>
        </w:rPr>
        <w:t>粗</w:t>
      </w:r>
      <w:r>
        <w:rPr>
          <w:rFonts w:hint="default"/>
          <w:bCs/>
          <w:szCs w:val="21"/>
          <w:lang w:val="zh-CN"/>
        </w:rPr>
        <w:t>锭表面全部外来杂物。用直径14</w:t>
      </w:r>
      <w:r>
        <w:rPr>
          <w:rFonts w:hint="eastAsia"/>
          <w:bCs/>
          <w:szCs w:val="21"/>
          <w:lang w:val="en-US" w:eastAsia="zh-CN"/>
        </w:rPr>
        <w:t xml:space="preserve"> </w:t>
      </w:r>
      <w:r>
        <w:rPr>
          <w:rFonts w:hint="default"/>
          <w:bCs/>
          <w:szCs w:val="21"/>
          <w:lang w:val="zh-CN"/>
        </w:rPr>
        <w:t>mm</w:t>
      </w:r>
      <w:r>
        <w:rPr>
          <w:rFonts w:hint="default"/>
          <w:bCs/>
          <w:szCs w:val="21"/>
          <w:lang w:val="en-US" w:eastAsia="zh-CN"/>
        </w:rPr>
        <w:t>~</w:t>
      </w:r>
      <w:r>
        <w:rPr>
          <w:rFonts w:hint="default"/>
          <w:bCs/>
          <w:szCs w:val="21"/>
          <w:lang w:val="zh-CN"/>
        </w:rPr>
        <w:t>18</w:t>
      </w:r>
      <w:r>
        <w:rPr>
          <w:rFonts w:hint="eastAsia"/>
          <w:bCs/>
          <w:szCs w:val="21"/>
          <w:lang w:val="en-US" w:eastAsia="zh-CN"/>
        </w:rPr>
        <w:t xml:space="preserve"> </w:t>
      </w:r>
      <w:r>
        <w:rPr>
          <w:rFonts w:hint="default"/>
          <w:bCs/>
          <w:szCs w:val="21"/>
          <w:lang w:val="zh-CN"/>
        </w:rPr>
        <w:t>mm钻头在粗</w:t>
      </w:r>
      <w:r>
        <w:rPr>
          <w:rFonts w:hint="eastAsia"/>
          <w:bCs/>
          <w:szCs w:val="21"/>
          <w:lang w:val="zh-CN"/>
        </w:rPr>
        <w:t>锭</w:t>
      </w:r>
      <w:r>
        <w:rPr>
          <w:rFonts w:hint="default"/>
          <w:bCs/>
          <w:szCs w:val="21"/>
          <w:lang w:val="zh-CN"/>
        </w:rPr>
        <w:t>上钻取样品。为避免钻屑氧化，应保持钻头锋利，并可使用无水乙醇冷却钻头，钻头转速应以钻屑不氧化为宜</w:t>
      </w:r>
      <w:r>
        <w:rPr>
          <w:rFonts w:hint="default"/>
          <w:bCs/>
          <w:szCs w:val="21"/>
          <w:lang w:val="zh-CN" w:eastAsia="zh-CN"/>
        </w:rPr>
        <w:t>。</w:t>
      </w:r>
    </w:p>
    <w:p>
      <w:pPr>
        <w:snapToGrid w:val="0"/>
        <w:spacing w:line="360" w:lineRule="auto"/>
        <w:rPr>
          <w:rFonts w:hint="eastAsia" w:eastAsia="宋体"/>
          <w:szCs w:val="21"/>
          <w:lang w:val="en-US" w:eastAsia="zh-CN"/>
        </w:rPr>
      </w:pPr>
      <w:r>
        <w:rPr>
          <w:rFonts w:hint="eastAsia"/>
          <w:szCs w:val="21"/>
          <w:lang w:val="en-US" w:eastAsia="zh-CN"/>
        </w:rPr>
        <w:t>6.6.3.3.4</w:t>
      </w:r>
      <w:r>
        <w:rPr>
          <w:rFonts w:hint="default"/>
          <w:bCs/>
          <w:szCs w:val="21"/>
          <w:lang w:val="zh-CN"/>
        </w:rPr>
        <w:t>当</w:t>
      </w:r>
      <w:r>
        <w:rPr>
          <w:rFonts w:hint="eastAsia"/>
          <w:bCs/>
          <w:szCs w:val="21"/>
          <w:lang w:val="zh-CN"/>
        </w:rPr>
        <w:t>粗</w:t>
      </w:r>
      <w:r>
        <w:rPr>
          <w:rFonts w:hint="default"/>
          <w:bCs/>
          <w:szCs w:val="21"/>
          <w:lang w:val="zh-CN"/>
        </w:rPr>
        <w:t>锭不能—次钻穿时，可在</w:t>
      </w:r>
      <w:r>
        <w:rPr>
          <w:rFonts w:hint="eastAsia"/>
          <w:bCs/>
          <w:szCs w:val="21"/>
          <w:lang w:val="zh-CN"/>
        </w:rPr>
        <w:t>粗</w:t>
      </w:r>
      <w:r>
        <w:rPr>
          <w:rFonts w:hint="default"/>
          <w:bCs/>
          <w:szCs w:val="21"/>
          <w:lang w:val="zh-CN"/>
        </w:rPr>
        <w:t>锭正反面相对应的点各钻取深度不小于锭厚的二分之一，两孔可以不是同心圆。</w:t>
      </w:r>
    </w:p>
    <w:p>
      <w:pPr>
        <w:snapToGrid w:val="0"/>
        <w:spacing w:line="360" w:lineRule="auto"/>
        <w:rPr>
          <w:rFonts w:hint="eastAsia" w:eastAsia="宋体"/>
          <w:szCs w:val="21"/>
          <w:lang w:val="en-US" w:eastAsia="zh-CN"/>
        </w:rPr>
      </w:pPr>
      <w:r>
        <w:rPr>
          <w:rFonts w:hint="eastAsia"/>
          <w:szCs w:val="21"/>
          <w:lang w:val="en-US" w:eastAsia="zh-CN"/>
        </w:rPr>
        <w:t>6.6.3.3.5</w:t>
      </w:r>
      <w:r>
        <w:rPr>
          <w:rFonts w:hint="default"/>
          <w:bCs/>
          <w:szCs w:val="21"/>
          <w:lang w:val="zh-CN"/>
        </w:rPr>
        <w:t>钻样时，应防止钻屑飞溅损失。收集钻屑时，应防止钻屑以外的氧化皮等杂物落入钻屑内。</w:t>
      </w:r>
      <w:r>
        <w:rPr>
          <w:rFonts w:hint="default"/>
          <w:bCs/>
          <w:szCs w:val="21"/>
          <w:lang w:val="zh-CN" w:eastAsia="zh-CN"/>
        </w:rPr>
        <w:t>屑样量应不少于</w:t>
      </w:r>
      <w:r>
        <w:rPr>
          <w:rFonts w:hint="default"/>
          <w:bCs/>
          <w:szCs w:val="21"/>
          <w:lang w:val="en-US" w:eastAsia="zh-CN"/>
        </w:rPr>
        <w:t>2.4 kg</w:t>
      </w:r>
      <w:r>
        <w:rPr>
          <w:rFonts w:hint="default"/>
          <w:bCs/>
          <w:szCs w:val="21"/>
          <w:lang w:val="zh-CN" w:eastAsia="zh-CN"/>
        </w:rPr>
        <w:t>。</w:t>
      </w:r>
    </w:p>
    <w:p>
      <w:pPr>
        <w:snapToGrid w:val="0"/>
        <w:spacing w:line="360" w:lineRule="auto"/>
        <w:rPr>
          <w:szCs w:val="21"/>
        </w:rPr>
      </w:pPr>
      <w:r>
        <w:rPr>
          <w:rFonts w:hint="eastAsia"/>
          <w:szCs w:val="21"/>
        </w:rPr>
        <w:t>6.</w:t>
      </w:r>
      <w:r>
        <w:rPr>
          <w:rFonts w:hint="eastAsia"/>
          <w:szCs w:val="21"/>
          <w:lang w:val="en-US" w:eastAsia="zh-CN"/>
        </w:rPr>
        <w:t>6</w:t>
      </w:r>
      <w:r>
        <w:rPr>
          <w:szCs w:val="21"/>
        </w:rPr>
        <w:t>.3.</w:t>
      </w:r>
      <w:r>
        <w:rPr>
          <w:rFonts w:hint="eastAsia"/>
          <w:szCs w:val="21"/>
          <w:lang w:val="en-US" w:eastAsia="zh-CN"/>
        </w:rPr>
        <w:t>4</w:t>
      </w:r>
      <w:r>
        <w:rPr>
          <w:rFonts w:hAnsi="宋体"/>
          <w:szCs w:val="21"/>
        </w:rPr>
        <w:t>所取样品应及时装入塑料袋并封口，整批样品装入</w:t>
      </w:r>
      <w:r>
        <w:rPr>
          <w:rFonts w:hint="eastAsia" w:hAnsi="宋体"/>
          <w:szCs w:val="21"/>
        </w:rPr>
        <w:t>编织</w:t>
      </w:r>
      <w:r>
        <w:rPr>
          <w:rFonts w:hAnsi="宋体"/>
          <w:szCs w:val="21"/>
        </w:rPr>
        <w:t>袋中并封口。</w:t>
      </w:r>
    </w:p>
    <w:p>
      <w:pPr>
        <w:snapToGrid w:val="0"/>
        <w:spacing w:line="360" w:lineRule="auto"/>
        <w:rPr>
          <w:bCs/>
          <w:szCs w:val="21"/>
        </w:rPr>
      </w:pPr>
      <w:r>
        <w:rPr>
          <w:rFonts w:hint="eastAsia"/>
          <w:szCs w:val="21"/>
        </w:rPr>
        <w:t>6.</w:t>
      </w:r>
      <w:r>
        <w:rPr>
          <w:rFonts w:hint="eastAsia"/>
          <w:szCs w:val="21"/>
          <w:lang w:val="en-US" w:eastAsia="zh-CN"/>
        </w:rPr>
        <w:t>6</w:t>
      </w:r>
      <w:r>
        <w:rPr>
          <w:szCs w:val="21"/>
        </w:rPr>
        <w:t>.3.</w:t>
      </w:r>
      <w:r>
        <w:rPr>
          <w:rFonts w:hint="eastAsia"/>
          <w:szCs w:val="21"/>
          <w:lang w:val="en-US" w:eastAsia="zh-CN"/>
        </w:rPr>
        <w:t>5</w:t>
      </w:r>
      <w:r>
        <w:rPr>
          <w:rFonts w:hAnsi="宋体"/>
          <w:bCs/>
          <w:szCs w:val="21"/>
        </w:rPr>
        <w:t>每批的所有样品</w:t>
      </w:r>
      <w:r>
        <w:rPr>
          <w:rFonts w:hAnsi="宋体"/>
          <w:szCs w:val="21"/>
        </w:rPr>
        <w:t>充分</w:t>
      </w:r>
      <w:r>
        <w:rPr>
          <w:rFonts w:hAnsi="宋体"/>
          <w:bCs/>
          <w:szCs w:val="21"/>
        </w:rPr>
        <w:t>混匀，用网格法缩分出不少于</w:t>
      </w:r>
      <w:r>
        <w:rPr>
          <w:bCs/>
          <w:szCs w:val="21"/>
        </w:rPr>
        <w:t>2</w:t>
      </w:r>
      <w:r>
        <w:rPr>
          <w:rFonts w:hint="eastAsia"/>
          <w:bCs/>
          <w:szCs w:val="21"/>
        </w:rPr>
        <w:t xml:space="preserve"> </w:t>
      </w:r>
      <w:r>
        <w:rPr>
          <w:bCs/>
          <w:szCs w:val="21"/>
        </w:rPr>
        <w:t>kg</w:t>
      </w:r>
      <w:r>
        <w:rPr>
          <w:rFonts w:hAnsi="宋体"/>
          <w:bCs/>
          <w:szCs w:val="21"/>
        </w:rPr>
        <w:t>的样品测定水分及制备成分试样，</w:t>
      </w:r>
      <w:r>
        <w:rPr>
          <w:rFonts w:hint="eastAsia" w:hAnsi="宋体"/>
          <w:bCs/>
          <w:szCs w:val="21"/>
          <w:lang w:eastAsia="zh-CN"/>
        </w:rPr>
        <w:t>粒状</w:t>
      </w:r>
      <w:r>
        <w:rPr>
          <w:rFonts w:hAnsi="宋体"/>
          <w:bCs/>
          <w:szCs w:val="21"/>
        </w:rPr>
        <w:t>试样全部研磨过</w:t>
      </w:r>
      <w:r>
        <w:rPr>
          <w:rFonts w:hint="eastAsia" w:hAnsi="宋体"/>
          <w:bCs/>
          <w:szCs w:val="21"/>
          <w:lang w:val="en-US" w:eastAsia="zh-CN"/>
        </w:rPr>
        <w:t>0.150 mm</w:t>
      </w:r>
      <w:r>
        <w:rPr>
          <w:rFonts w:hAnsi="宋体"/>
          <w:bCs/>
          <w:szCs w:val="21"/>
        </w:rPr>
        <w:t>的标准筛，</w:t>
      </w:r>
      <w:r>
        <w:rPr>
          <w:rFonts w:hint="eastAsia" w:hAnsi="宋体"/>
          <w:bCs/>
          <w:szCs w:val="21"/>
          <w:lang w:eastAsia="zh-CN"/>
        </w:rPr>
        <w:t>均分为四份</w:t>
      </w:r>
      <w:r>
        <w:rPr>
          <w:rFonts w:hAnsi="宋体"/>
          <w:bCs/>
          <w:szCs w:val="21"/>
        </w:rPr>
        <w:t>。</w:t>
      </w:r>
      <w:r>
        <w:rPr>
          <w:rFonts w:hint="eastAsia" w:hAnsi="宋体"/>
          <w:bCs/>
          <w:szCs w:val="21"/>
          <w:lang w:eastAsia="zh-CN"/>
        </w:rPr>
        <w:t>屑状</w:t>
      </w:r>
      <w:r>
        <w:rPr>
          <w:rFonts w:hint="eastAsia"/>
          <w:bCs/>
          <w:szCs w:val="21"/>
        </w:rPr>
        <w:t>试样</w:t>
      </w:r>
      <w:r>
        <w:rPr>
          <w:rStyle w:val="44"/>
          <w:rFonts w:hint="eastAsia" w:ascii="宋体" w:hAnsi="宋体" w:eastAsia="宋体"/>
          <w:sz w:val="21"/>
          <w:szCs w:val="21"/>
          <w:lang w:val="zh-CN"/>
        </w:rPr>
        <w:t>加工破碎至全部通过</w:t>
      </w:r>
      <w:r>
        <w:rPr>
          <w:rStyle w:val="46"/>
          <w:rFonts w:hint="default" w:ascii="Times New Roman" w:hAnsi="Times New Roman" w:eastAsia="宋体" w:cs="Times New Roman"/>
          <w:sz w:val="21"/>
          <w:szCs w:val="21"/>
          <w:lang w:val="en-US" w:eastAsia="zh-CN"/>
        </w:rPr>
        <w:t>2</w:t>
      </w:r>
      <w:r>
        <w:rPr>
          <w:rStyle w:val="46"/>
          <w:rFonts w:hint="eastAsia" w:ascii="Times New Roman" w:hAnsi="Times New Roman" w:eastAsia="宋体" w:cs="Times New Roman"/>
          <w:sz w:val="21"/>
          <w:szCs w:val="21"/>
          <w:lang w:val="en-US" w:eastAsia="zh-CN"/>
        </w:rPr>
        <w:t xml:space="preserve"> </w:t>
      </w:r>
      <w:r>
        <w:rPr>
          <w:rStyle w:val="47"/>
          <w:rFonts w:hint="default" w:ascii="Times New Roman" w:hAnsi="Times New Roman" w:eastAsia="宋体" w:cs="Times New Roman"/>
          <w:sz w:val="21"/>
          <w:szCs w:val="21"/>
          <w:lang w:val="zh-CN"/>
        </w:rPr>
        <w:t>mm</w:t>
      </w:r>
      <w:r>
        <w:rPr>
          <w:rStyle w:val="44"/>
          <w:rFonts w:hint="eastAsia" w:ascii="宋体" w:hAnsi="宋体" w:eastAsia="宋体"/>
          <w:sz w:val="21"/>
          <w:szCs w:val="21"/>
          <w:lang w:val="zh-CN"/>
        </w:rPr>
        <w:t>标准筛，再充分混匀</w:t>
      </w:r>
      <w:r>
        <w:rPr>
          <w:rFonts w:hint="eastAsia"/>
          <w:bCs/>
          <w:szCs w:val="21"/>
          <w:lang w:eastAsia="zh-CN"/>
        </w:rPr>
        <w:t>后进行筛分</w:t>
      </w:r>
      <w:r>
        <w:rPr>
          <w:rFonts w:hint="eastAsia"/>
          <w:bCs/>
          <w:szCs w:val="21"/>
        </w:rPr>
        <w:t>，</w:t>
      </w:r>
      <w:r>
        <w:rPr>
          <w:rFonts w:hint="eastAsia"/>
          <w:bCs/>
          <w:szCs w:val="21"/>
          <w:lang w:eastAsia="zh-CN"/>
        </w:rPr>
        <w:t>分别得到</w:t>
      </w:r>
      <w:r>
        <w:rPr>
          <w:rFonts w:hint="eastAsia"/>
          <w:bCs/>
          <w:szCs w:val="21"/>
        </w:rPr>
        <w:t>分筛上物</w:t>
      </w:r>
      <w:r>
        <w:rPr>
          <w:rFonts w:hint="eastAsia"/>
          <w:bCs/>
          <w:szCs w:val="21"/>
          <w:lang w:eastAsia="zh-CN"/>
        </w:rPr>
        <w:t>、筛中物</w:t>
      </w:r>
      <w:r>
        <w:rPr>
          <w:rFonts w:hint="eastAsia"/>
          <w:bCs/>
          <w:szCs w:val="21"/>
        </w:rPr>
        <w:t>和筛下物</w:t>
      </w:r>
      <w:r>
        <w:rPr>
          <w:rFonts w:hint="eastAsia"/>
          <w:bCs/>
          <w:szCs w:val="21"/>
          <w:lang w:eastAsia="zh-CN"/>
        </w:rPr>
        <w:t>三种样品</w:t>
      </w:r>
      <w:r>
        <w:rPr>
          <w:rFonts w:hint="eastAsia"/>
          <w:bCs/>
          <w:szCs w:val="21"/>
        </w:rPr>
        <w:t>，</w:t>
      </w:r>
      <w:r>
        <w:rPr>
          <w:rFonts w:hint="eastAsia"/>
          <w:bCs/>
          <w:szCs w:val="21"/>
          <w:lang w:eastAsia="zh-CN"/>
        </w:rPr>
        <w:t>每种样品均分为四份</w:t>
      </w:r>
      <w:r>
        <w:rPr>
          <w:rFonts w:hint="eastAsia"/>
          <w:bCs/>
          <w:szCs w:val="21"/>
        </w:rPr>
        <w:t>。</w:t>
      </w:r>
    </w:p>
    <w:p>
      <w:pPr>
        <w:snapToGrid w:val="0"/>
        <w:spacing w:line="360" w:lineRule="auto"/>
      </w:pPr>
      <w:r>
        <w:rPr>
          <w:rFonts w:hint="eastAsia"/>
          <w:bCs/>
          <w:szCs w:val="21"/>
        </w:rPr>
        <w:t>6.</w:t>
      </w:r>
      <w:r>
        <w:rPr>
          <w:rFonts w:hint="eastAsia"/>
          <w:bCs/>
          <w:szCs w:val="21"/>
          <w:lang w:val="en-US" w:eastAsia="zh-CN"/>
        </w:rPr>
        <w:t>6</w:t>
      </w:r>
      <w:r>
        <w:rPr>
          <w:bCs/>
          <w:szCs w:val="21"/>
        </w:rPr>
        <w:t>.3.</w:t>
      </w:r>
      <w:r>
        <w:rPr>
          <w:rFonts w:hint="eastAsia"/>
          <w:bCs/>
          <w:szCs w:val="21"/>
          <w:lang w:val="en-US" w:eastAsia="zh-CN"/>
        </w:rPr>
        <w:t>6</w:t>
      </w:r>
      <w:r>
        <w:rPr>
          <w:color w:val="000000"/>
        </w:rPr>
        <w:t xml:space="preserve">  </w:t>
      </w:r>
      <w:r>
        <w:rPr>
          <w:rFonts w:hAnsi="宋体"/>
        </w:rPr>
        <w:t>制备样品</w:t>
      </w:r>
      <w:r>
        <w:rPr>
          <w:rFonts w:hint="eastAsia" w:hAnsi="宋体"/>
        </w:rPr>
        <w:t>份数由供需双方要求进行分配，</w:t>
      </w:r>
      <w:r>
        <w:rPr>
          <w:rFonts w:hAnsi="宋体"/>
        </w:rPr>
        <w:t>一份</w:t>
      </w:r>
      <w:r>
        <w:rPr>
          <w:rFonts w:hint="eastAsia" w:hAnsi="宋体"/>
        </w:rPr>
        <w:t>交需方</w:t>
      </w:r>
      <w:r>
        <w:rPr>
          <w:rFonts w:hAnsi="宋体"/>
        </w:rPr>
        <w:t>，一份交供方，一份</w:t>
      </w:r>
      <w:r>
        <w:rPr>
          <w:rFonts w:hint="eastAsia" w:hAnsi="宋体"/>
        </w:rPr>
        <w:t>双方现场签字确认</w:t>
      </w:r>
      <w:r>
        <w:rPr>
          <w:rFonts w:hAnsi="宋体"/>
        </w:rPr>
        <w:t>留</w:t>
      </w:r>
      <w:r>
        <w:rPr>
          <w:rFonts w:hint="eastAsia" w:hAnsi="宋体"/>
        </w:rPr>
        <w:t>做</w:t>
      </w:r>
      <w:r>
        <w:rPr>
          <w:rFonts w:hAnsi="宋体"/>
        </w:rPr>
        <w:t>仲裁，一份备用。仲裁及备用样品由需方保存，保存期限为三个月。</w:t>
      </w:r>
    </w:p>
    <w:p>
      <w:pPr>
        <w:widowControl/>
        <w:snapToGrid w:val="0"/>
        <w:spacing w:line="360" w:lineRule="auto"/>
        <w:rPr>
          <w:kern w:val="0"/>
        </w:rPr>
      </w:pPr>
      <w:r>
        <w:rPr>
          <w:rFonts w:hint="eastAsia"/>
          <w:color w:val="000000"/>
          <w:kern w:val="0"/>
        </w:rPr>
        <w:t>6.</w:t>
      </w:r>
      <w:r>
        <w:rPr>
          <w:rFonts w:hint="eastAsia"/>
          <w:color w:val="000000"/>
          <w:kern w:val="0"/>
          <w:lang w:val="en-US" w:eastAsia="zh-CN"/>
        </w:rPr>
        <w:t>6</w:t>
      </w:r>
      <w:r>
        <w:rPr>
          <w:color w:val="000000"/>
          <w:kern w:val="0"/>
        </w:rPr>
        <w:t>.3.</w:t>
      </w:r>
      <w:r>
        <w:rPr>
          <w:rFonts w:hint="eastAsia"/>
          <w:color w:val="000000"/>
          <w:kern w:val="0"/>
          <w:lang w:val="en-US" w:eastAsia="zh-CN"/>
        </w:rPr>
        <w:t>7</w:t>
      </w:r>
      <w:r>
        <w:rPr>
          <w:color w:val="000000"/>
          <w:kern w:val="0"/>
        </w:rPr>
        <w:t xml:space="preserve">  </w:t>
      </w:r>
      <w:r>
        <w:rPr>
          <w:kern w:val="0"/>
        </w:rPr>
        <w:t>供方如对检验结果有异议时，应在仲裁样品保存期限内提出，由供需双方协商解决；如需仲裁，仲裁分析在供需双方认定的机构进行，以仲裁结果为判定依据。</w:t>
      </w:r>
    </w:p>
    <w:p>
      <w:pPr>
        <w:snapToGrid w:val="0"/>
        <w:spacing w:line="360" w:lineRule="auto"/>
        <w:rPr>
          <w:color w:val="000000"/>
          <w:kern w:val="0"/>
        </w:rPr>
      </w:pPr>
      <w:r>
        <w:rPr>
          <w:rFonts w:hint="eastAsia"/>
          <w:color w:val="000000"/>
          <w:kern w:val="0"/>
        </w:rPr>
        <w:t>6.</w:t>
      </w:r>
      <w:r>
        <w:rPr>
          <w:rFonts w:hint="eastAsia"/>
          <w:color w:val="000000"/>
          <w:kern w:val="0"/>
          <w:lang w:val="en-US" w:eastAsia="zh-CN"/>
        </w:rPr>
        <w:t>6</w:t>
      </w:r>
      <w:r>
        <w:rPr>
          <w:color w:val="000000"/>
          <w:kern w:val="0"/>
        </w:rPr>
        <w:t>.4  检验结果判定</w:t>
      </w:r>
    </w:p>
    <w:p>
      <w:pPr>
        <w:snapToGrid w:val="0"/>
        <w:spacing w:line="360" w:lineRule="auto"/>
      </w:pPr>
      <w:r>
        <w:rPr>
          <w:rFonts w:hint="eastAsia"/>
          <w:color w:val="000000"/>
        </w:rPr>
        <w:t>6.</w:t>
      </w:r>
      <w:r>
        <w:rPr>
          <w:rFonts w:hint="eastAsia"/>
          <w:color w:val="000000"/>
          <w:lang w:val="en-US" w:eastAsia="zh-CN"/>
        </w:rPr>
        <w:t>6</w:t>
      </w:r>
      <w:r>
        <w:rPr>
          <w:color w:val="000000"/>
        </w:rPr>
        <w:t xml:space="preserve">.4.1  </w:t>
      </w:r>
      <w:r>
        <w:rPr>
          <w:rFonts w:hAnsi="宋体"/>
          <w:color w:val="000000"/>
        </w:rPr>
        <w:t>检验结果修约及判定，按</w:t>
      </w:r>
      <w:r>
        <w:rPr>
          <w:szCs w:val="21"/>
        </w:rPr>
        <w:t>GB/T 8170</w:t>
      </w:r>
      <w:r>
        <w:rPr>
          <w:rFonts w:hAnsi="宋体"/>
        </w:rPr>
        <w:t>的规定进行。</w:t>
      </w:r>
    </w:p>
    <w:p>
      <w:pPr>
        <w:snapToGrid w:val="0"/>
        <w:spacing w:line="360" w:lineRule="auto"/>
        <w:rPr>
          <w:szCs w:val="21"/>
        </w:rPr>
      </w:pPr>
      <w:r>
        <w:rPr>
          <w:rFonts w:hint="eastAsia"/>
          <w:color w:val="000000"/>
          <w:szCs w:val="21"/>
        </w:rPr>
        <w:t>6.</w:t>
      </w:r>
      <w:r>
        <w:rPr>
          <w:rFonts w:hint="eastAsia"/>
          <w:color w:val="000000"/>
          <w:szCs w:val="21"/>
          <w:lang w:val="en-US" w:eastAsia="zh-CN"/>
        </w:rPr>
        <w:t>6</w:t>
      </w:r>
      <w:r>
        <w:rPr>
          <w:color w:val="000000"/>
          <w:szCs w:val="21"/>
        </w:rPr>
        <w:t xml:space="preserve">.4.2  </w:t>
      </w:r>
      <w:r>
        <w:rPr>
          <w:rFonts w:hAnsi="宋体"/>
          <w:color w:val="000000"/>
          <w:szCs w:val="21"/>
        </w:rPr>
        <w:t>粗</w:t>
      </w:r>
      <w:r>
        <w:rPr>
          <w:rFonts w:hint="eastAsia" w:hAnsi="宋体"/>
          <w:color w:val="000000"/>
          <w:szCs w:val="21"/>
        </w:rPr>
        <w:t>制铜钴原料</w:t>
      </w:r>
      <w:r>
        <w:rPr>
          <w:rFonts w:hAnsi="宋体"/>
          <w:szCs w:val="21"/>
        </w:rPr>
        <w:t>化学成分与本标准规定不相符时，</w:t>
      </w:r>
      <w:r>
        <w:rPr>
          <w:rFonts w:hint="eastAsia" w:hAnsi="宋体"/>
          <w:szCs w:val="21"/>
          <w:lang w:eastAsia="zh-CN"/>
        </w:rPr>
        <w:t>根据需方要求作出退货或让步接收处理</w:t>
      </w:r>
      <w:r>
        <w:rPr>
          <w:rFonts w:hAnsi="宋体"/>
          <w:szCs w:val="21"/>
        </w:rPr>
        <w:t>。</w:t>
      </w:r>
    </w:p>
    <w:p>
      <w:pPr>
        <w:snapToGrid w:val="0"/>
        <w:spacing w:beforeLines="50" w:afterLines="50" w:line="360" w:lineRule="auto"/>
        <w:rPr>
          <w:b/>
          <w:szCs w:val="21"/>
        </w:rPr>
      </w:pPr>
      <w:r>
        <w:rPr>
          <w:rFonts w:hint="eastAsia"/>
          <w:b/>
          <w:szCs w:val="21"/>
        </w:rPr>
        <w:t>7</w:t>
      </w:r>
      <w:r>
        <w:rPr>
          <w:b/>
          <w:szCs w:val="21"/>
        </w:rPr>
        <w:t xml:space="preserve"> </w:t>
      </w:r>
      <w:r>
        <w:rPr>
          <w:rFonts w:hAnsi="宋体"/>
          <w:b/>
          <w:szCs w:val="21"/>
        </w:rPr>
        <w:t>包装、标志、运输、贮存和质量预报单</w:t>
      </w:r>
    </w:p>
    <w:p>
      <w:pPr>
        <w:snapToGrid w:val="0"/>
        <w:spacing w:line="360" w:lineRule="auto"/>
        <w:rPr>
          <w:b/>
          <w:szCs w:val="21"/>
        </w:rPr>
      </w:pPr>
      <w:r>
        <w:rPr>
          <w:rFonts w:hint="eastAsia"/>
          <w:b/>
          <w:szCs w:val="21"/>
        </w:rPr>
        <w:t>7</w:t>
      </w:r>
      <w:r>
        <w:rPr>
          <w:b/>
          <w:szCs w:val="21"/>
        </w:rPr>
        <w:t xml:space="preserve">.1 </w:t>
      </w:r>
      <w:r>
        <w:rPr>
          <w:rFonts w:hAnsi="宋体"/>
          <w:b/>
          <w:szCs w:val="21"/>
        </w:rPr>
        <w:t>包装</w:t>
      </w:r>
    </w:p>
    <w:p>
      <w:pPr>
        <w:snapToGrid w:val="0"/>
        <w:spacing w:line="360" w:lineRule="auto"/>
        <w:ind w:firstLine="420" w:firstLineChars="200"/>
        <w:rPr>
          <w:szCs w:val="21"/>
        </w:rPr>
      </w:pPr>
      <w:r>
        <w:rPr>
          <w:rFonts w:hAnsi="宋体"/>
          <w:szCs w:val="21"/>
        </w:rPr>
        <w:t>产品采用集装袋（吨袋），并封口，每包净重</w:t>
      </w:r>
      <w:r>
        <w:rPr>
          <w:szCs w:val="21"/>
        </w:rPr>
        <w:t>0.8</w:t>
      </w:r>
      <w:r>
        <w:rPr>
          <w:rFonts w:hint="eastAsia"/>
          <w:szCs w:val="21"/>
          <w:lang w:val="en-US" w:eastAsia="zh-CN"/>
        </w:rPr>
        <w:t xml:space="preserve"> t</w:t>
      </w:r>
      <w:r>
        <w:rPr>
          <w:rFonts w:hint="eastAsia"/>
          <w:szCs w:val="21"/>
        </w:rPr>
        <w:t>~</w:t>
      </w:r>
      <w:r>
        <w:rPr>
          <w:szCs w:val="21"/>
        </w:rPr>
        <w:t>1.2</w:t>
      </w:r>
      <w:r>
        <w:rPr>
          <w:rFonts w:hint="eastAsia"/>
          <w:szCs w:val="21"/>
          <w:lang w:val="en-US" w:eastAsia="zh-CN"/>
        </w:rPr>
        <w:t xml:space="preserve"> </w:t>
      </w:r>
      <w:r>
        <w:rPr>
          <w:rFonts w:hint="eastAsia" w:hAnsi="宋体"/>
          <w:szCs w:val="21"/>
          <w:lang w:val="en-US" w:eastAsia="zh-CN"/>
        </w:rPr>
        <w:t>t</w:t>
      </w:r>
      <w:r>
        <w:rPr>
          <w:rFonts w:hAnsi="宋体"/>
          <w:szCs w:val="21"/>
        </w:rPr>
        <w:t>。</w:t>
      </w:r>
    </w:p>
    <w:p>
      <w:pPr>
        <w:widowControl/>
        <w:snapToGrid w:val="0"/>
        <w:spacing w:line="360" w:lineRule="auto"/>
        <w:rPr>
          <w:b/>
          <w:color w:val="000000"/>
          <w:kern w:val="0"/>
        </w:rPr>
      </w:pPr>
      <w:r>
        <w:rPr>
          <w:rFonts w:hint="eastAsia"/>
          <w:b/>
          <w:color w:val="000000"/>
          <w:kern w:val="0"/>
        </w:rPr>
        <w:t>7</w:t>
      </w:r>
      <w:r>
        <w:rPr>
          <w:b/>
          <w:color w:val="000000"/>
          <w:kern w:val="0"/>
        </w:rPr>
        <w:t>.2 标志</w:t>
      </w:r>
    </w:p>
    <w:p>
      <w:pPr>
        <w:widowControl/>
        <w:snapToGrid w:val="0"/>
        <w:spacing w:line="360" w:lineRule="auto"/>
        <w:ind w:firstLine="420" w:firstLineChars="200"/>
        <w:rPr>
          <w:color w:val="000000"/>
          <w:kern w:val="0"/>
        </w:rPr>
      </w:pPr>
      <w:r>
        <w:rPr>
          <w:rFonts w:hAnsi="宋体"/>
          <w:szCs w:val="21"/>
        </w:rPr>
        <w:t>产品外包装应印有产品名称、批号、净重、供方名称、厂址、并有</w:t>
      </w:r>
      <w:r>
        <w:rPr>
          <w:rFonts w:ascii="宋体" w:hAnsi="宋体"/>
          <w:szCs w:val="21"/>
        </w:rPr>
        <w:t>“防雨”、“防刮”等</w:t>
      </w:r>
      <w:r>
        <w:rPr>
          <w:rFonts w:hAnsi="宋体"/>
          <w:szCs w:val="21"/>
        </w:rPr>
        <w:t>字样或</w:t>
      </w:r>
      <w:r>
        <w:rPr>
          <w:color w:val="000000"/>
          <w:kern w:val="0"/>
        </w:rPr>
        <w:t>标志。</w:t>
      </w:r>
    </w:p>
    <w:p>
      <w:pPr>
        <w:widowControl/>
        <w:snapToGrid w:val="0"/>
        <w:spacing w:line="360" w:lineRule="auto"/>
        <w:rPr>
          <w:b/>
          <w:color w:val="000000"/>
          <w:kern w:val="0"/>
        </w:rPr>
      </w:pPr>
      <w:r>
        <w:rPr>
          <w:rFonts w:hint="eastAsia"/>
          <w:b/>
          <w:color w:val="000000"/>
          <w:kern w:val="0"/>
        </w:rPr>
        <w:t>7</w:t>
      </w:r>
      <w:r>
        <w:rPr>
          <w:b/>
          <w:color w:val="000000"/>
          <w:kern w:val="0"/>
        </w:rPr>
        <w:t>.3 运输</w:t>
      </w:r>
    </w:p>
    <w:p>
      <w:pPr>
        <w:widowControl/>
        <w:snapToGrid w:val="0"/>
        <w:spacing w:line="360" w:lineRule="auto"/>
        <w:ind w:firstLine="420" w:firstLineChars="200"/>
        <w:rPr>
          <w:color w:val="000000"/>
          <w:kern w:val="0"/>
        </w:rPr>
      </w:pPr>
      <w:r>
        <w:rPr>
          <w:rFonts w:hAnsi="宋体"/>
          <w:szCs w:val="21"/>
        </w:rPr>
        <w:t>产品运输时应小心轻放，并做好防护，</w:t>
      </w:r>
      <w:r>
        <w:rPr>
          <w:rFonts w:hAnsi="宋体"/>
          <w:bCs/>
        </w:rPr>
        <w:t>防止包装破裂及雨水浸湿等，且</w:t>
      </w:r>
      <w:r>
        <w:rPr>
          <w:rFonts w:hAnsi="宋体"/>
          <w:szCs w:val="21"/>
        </w:rPr>
        <w:t>应与其他物品分开堆放</w:t>
      </w:r>
      <w:r>
        <w:rPr>
          <w:color w:val="000000"/>
          <w:kern w:val="0"/>
        </w:rPr>
        <w:t>运输。</w:t>
      </w:r>
    </w:p>
    <w:p>
      <w:pPr>
        <w:widowControl/>
        <w:snapToGrid w:val="0"/>
        <w:spacing w:line="360" w:lineRule="auto"/>
        <w:rPr>
          <w:b/>
          <w:color w:val="000000"/>
          <w:kern w:val="0"/>
        </w:rPr>
      </w:pPr>
      <w:r>
        <w:rPr>
          <w:rFonts w:hint="eastAsia"/>
          <w:b/>
          <w:color w:val="000000"/>
          <w:kern w:val="0"/>
        </w:rPr>
        <w:t>7</w:t>
      </w:r>
      <w:r>
        <w:rPr>
          <w:b/>
          <w:color w:val="000000"/>
          <w:kern w:val="0"/>
        </w:rPr>
        <w:t>.4 贮存</w:t>
      </w:r>
    </w:p>
    <w:p>
      <w:pPr>
        <w:widowControl/>
        <w:snapToGrid w:val="0"/>
        <w:spacing w:line="360" w:lineRule="auto"/>
        <w:ind w:firstLine="420" w:firstLineChars="200"/>
        <w:rPr>
          <w:color w:val="000000"/>
          <w:kern w:val="0"/>
        </w:rPr>
      </w:pPr>
      <w:r>
        <w:rPr>
          <w:rFonts w:hAnsi="宋体"/>
          <w:szCs w:val="21"/>
        </w:rPr>
        <w:t>产品应贮存在干燥、通风、没有腐蚀性物品仓库中，不得与酸、碱、油类等化学品贮存在一起，</w:t>
      </w:r>
      <w:r>
        <w:rPr>
          <w:color w:val="000000"/>
          <w:kern w:val="0"/>
        </w:rPr>
        <w:t>严防受潮、腐蚀等。</w:t>
      </w:r>
    </w:p>
    <w:p>
      <w:pPr>
        <w:widowControl/>
        <w:snapToGrid w:val="0"/>
        <w:spacing w:line="360" w:lineRule="auto"/>
        <w:ind w:firstLine="211" w:firstLineChars="100"/>
        <w:rPr>
          <w:b/>
          <w:color w:val="000000"/>
          <w:kern w:val="0"/>
        </w:rPr>
      </w:pPr>
      <w:r>
        <w:rPr>
          <w:rFonts w:hint="eastAsia"/>
          <w:b/>
          <w:color w:val="000000"/>
          <w:kern w:val="0"/>
        </w:rPr>
        <w:t>7</w:t>
      </w:r>
      <w:r>
        <w:rPr>
          <w:b/>
          <w:color w:val="000000"/>
          <w:kern w:val="0"/>
        </w:rPr>
        <w:t>.5 质量预报单</w:t>
      </w:r>
    </w:p>
    <w:p>
      <w:pPr>
        <w:snapToGrid w:val="0"/>
        <w:spacing w:line="360" w:lineRule="auto"/>
        <w:ind w:firstLine="420" w:firstLineChars="200"/>
        <w:rPr>
          <w:szCs w:val="21"/>
        </w:rPr>
      </w:pPr>
      <w:r>
        <w:rPr>
          <w:rFonts w:hAnsi="宋体"/>
          <w:szCs w:val="21"/>
        </w:rPr>
        <w:t>每批</w:t>
      </w:r>
      <w:r>
        <w:rPr>
          <w:rFonts w:hint="eastAsia" w:hAnsi="宋体"/>
          <w:szCs w:val="21"/>
        </w:rPr>
        <w:t>粗制铜钴原料</w:t>
      </w:r>
      <w:r>
        <w:rPr>
          <w:rFonts w:hAnsi="宋体"/>
          <w:szCs w:val="21"/>
        </w:rPr>
        <w:t>发运时，供方应附有质量预报单，其上注明：</w:t>
      </w:r>
    </w:p>
    <w:p>
      <w:pPr>
        <w:widowControl/>
        <w:snapToGrid w:val="0"/>
        <w:spacing w:line="360" w:lineRule="auto"/>
        <w:ind w:firstLine="420" w:firstLineChars="200"/>
        <w:rPr>
          <w:color w:val="000000"/>
          <w:kern w:val="0"/>
        </w:rPr>
      </w:pPr>
      <w:r>
        <w:rPr>
          <w:color w:val="000000"/>
          <w:kern w:val="0"/>
        </w:rPr>
        <w:t>a) 供方名称、地址、电话、传真；</w:t>
      </w:r>
    </w:p>
    <w:p>
      <w:pPr>
        <w:widowControl/>
        <w:snapToGrid w:val="0"/>
        <w:spacing w:line="360" w:lineRule="auto"/>
        <w:ind w:firstLine="420" w:firstLineChars="200"/>
        <w:rPr>
          <w:color w:val="000000"/>
          <w:kern w:val="0"/>
        </w:rPr>
      </w:pPr>
      <w:r>
        <w:rPr>
          <w:color w:val="000000"/>
          <w:kern w:val="0"/>
        </w:rPr>
        <w:t>b) 产品名称；</w:t>
      </w:r>
    </w:p>
    <w:p>
      <w:pPr>
        <w:widowControl/>
        <w:snapToGrid w:val="0"/>
        <w:spacing w:line="360" w:lineRule="auto"/>
        <w:ind w:firstLine="420" w:firstLineChars="200"/>
        <w:rPr>
          <w:color w:val="000000"/>
          <w:kern w:val="0"/>
        </w:rPr>
      </w:pPr>
      <w:r>
        <w:rPr>
          <w:color w:val="000000"/>
          <w:kern w:val="0"/>
        </w:rPr>
        <w:t xml:space="preserve">c) </w:t>
      </w:r>
      <w:r>
        <w:rPr>
          <w:rFonts w:hint="eastAsia"/>
          <w:color w:val="000000"/>
          <w:kern w:val="0"/>
          <w:lang w:eastAsia="zh-CN"/>
        </w:rPr>
        <w:t>类、</w:t>
      </w:r>
      <w:r>
        <w:rPr>
          <w:color w:val="000000"/>
          <w:kern w:val="0"/>
        </w:rPr>
        <w:t>级；</w:t>
      </w:r>
    </w:p>
    <w:p>
      <w:pPr>
        <w:widowControl/>
        <w:snapToGrid w:val="0"/>
        <w:spacing w:line="360" w:lineRule="auto"/>
        <w:ind w:firstLine="420" w:firstLineChars="200"/>
        <w:rPr>
          <w:color w:val="000000"/>
          <w:kern w:val="0"/>
        </w:rPr>
      </w:pPr>
      <w:r>
        <w:rPr>
          <w:color w:val="000000"/>
          <w:kern w:val="0"/>
        </w:rPr>
        <w:t>d）批号；</w:t>
      </w:r>
    </w:p>
    <w:p>
      <w:pPr>
        <w:widowControl/>
        <w:snapToGrid w:val="0"/>
        <w:spacing w:line="360" w:lineRule="auto"/>
        <w:ind w:firstLine="420" w:firstLineChars="200"/>
        <w:rPr>
          <w:color w:val="000000"/>
          <w:kern w:val="0"/>
        </w:rPr>
      </w:pPr>
      <w:r>
        <w:rPr>
          <w:color w:val="000000"/>
          <w:kern w:val="0"/>
        </w:rPr>
        <w:t>e) 净重；</w:t>
      </w:r>
    </w:p>
    <w:p>
      <w:pPr>
        <w:widowControl/>
        <w:snapToGrid w:val="0"/>
        <w:spacing w:line="360" w:lineRule="auto"/>
        <w:ind w:firstLine="420" w:firstLineChars="200"/>
        <w:rPr>
          <w:color w:val="000000"/>
          <w:kern w:val="0"/>
        </w:rPr>
      </w:pPr>
      <w:r>
        <w:rPr>
          <w:color w:val="000000"/>
          <w:kern w:val="0"/>
        </w:rPr>
        <w:t>f) 发货日期和发货地点；</w:t>
      </w:r>
    </w:p>
    <w:p>
      <w:pPr>
        <w:widowControl/>
        <w:snapToGrid w:val="0"/>
        <w:spacing w:line="360" w:lineRule="auto"/>
        <w:ind w:firstLine="420" w:firstLineChars="200"/>
        <w:rPr>
          <w:color w:val="000000"/>
          <w:kern w:val="0"/>
        </w:rPr>
      </w:pPr>
      <w:r>
        <w:rPr>
          <w:color w:val="000000"/>
          <w:kern w:val="0"/>
        </w:rPr>
        <w:t>g) 本标准号。</w:t>
      </w:r>
    </w:p>
    <w:p>
      <w:pPr>
        <w:snapToGrid w:val="0"/>
        <w:spacing w:beforeLines="50" w:afterLines="50" w:line="360" w:lineRule="auto"/>
        <w:rPr>
          <w:b/>
          <w:szCs w:val="21"/>
        </w:rPr>
      </w:pPr>
      <w:r>
        <w:rPr>
          <w:rFonts w:hint="eastAsia"/>
          <w:b/>
          <w:szCs w:val="21"/>
        </w:rPr>
        <w:t>8</w:t>
      </w:r>
      <w:r>
        <w:rPr>
          <w:rFonts w:hAnsi="宋体"/>
          <w:b/>
          <w:szCs w:val="21"/>
        </w:rPr>
        <w:t>合同（或订货单）</w:t>
      </w:r>
    </w:p>
    <w:p>
      <w:pPr>
        <w:snapToGrid w:val="0"/>
        <w:spacing w:line="360" w:lineRule="auto"/>
        <w:ind w:firstLine="420" w:firstLineChars="200"/>
        <w:rPr>
          <w:rFonts w:hAnsi="宋体"/>
          <w:szCs w:val="21"/>
        </w:rPr>
      </w:pPr>
      <w:r>
        <w:rPr>
          <w:rFonts w:hAnsi="宋体"/>
          <w:szCs w:val="21"/>
        </w:rPr>
        <w:t>本标准所列</w:t>
      </w:r>
      <w:r>
        <w:rPr>
          <w:rFonts w:hint="eastAsia" w:hAnsi="宋体"/>
          <w:szCs w:val="21"/>
        </w:rPr>
        <w:t>粗制铜钴原料</w:t>
      </w:r>
      <w:r>
        <w:rPr>
          <w:rFonts w:hAnsi="宋体"/>
          <w:szCs w:val="21"/>
        </w:rPr>
        <w:t>的合同（或订货单）应包括下列内容：</w:t>
      </w:r>
    </w:p>
    <w:p>
      <w:pPr>
        <w:snapToGrid w:val="0"/>
        <w:spacing w:line="360" w:lineRule="auto"/>
        <w:ind w:firstLine="420" w:firstLineChars="200"/>
        <w:rPr>
          <w:color w:val="000000"/>
          <w:szCs w:val="21"/>
          <w:lang w:val="fr-FR"/>
        </w:rPr>
      </w:pPr>
      <w:r>
        <w:rPr>
          <w:rFonts w:hint="eastAsia" w:hAnsi="宋体"/>
          <w:szCs w:val="21"/>
        </w:rPr>
        <w:t xml:space="preserve">a) </w:t>
      </w:r>
      <w:r>
        <w:rPr>
          <w:color w:val="000000"/>
          <w:szCs w:val="21"/>
          <w:lang w:val="fr-FR"/>
        </w:rPr>
        <w:t xml:space="preserve"> </w:t>
      </w:r>
      <w:r>
        <w:rPr>
          <w:rFonts w:hint="eastAsia"/>
          <w:color w:val="000000"/>
          <w:szCs w:val="21"/>
          <w:lang w:val="fr-FR"/>
        </w:rPr>
        <w:t>产品名称；</w:t>
      </w:r>
    </w:p>
    <w:p>
      <w:pPr>
        <w:snapToGrid w:val="0"/>
        <w:spacing w:line="360" w:lineRule="auto"/>
        <w:ind w:firstLine="420" w:firstLineChars="200"/>
        <w:rPr>
          <w:color w:val="000000"/>
          <w:szCs w:val="21"/>
          <w:lang w:val="fr-FR"/>
        </w:rPr>
      </w:pPr>
      <w:r>
        <w:rPr>
          <w:rFonts w:hint="eastAsia"/>
          <w:color w:val="000000"/>
          <w:szCs w:val="21"/>
          <w:lang w:val="fr-FR"/>
        </w:rPr>
        <w:t>b)　</w:t>
      </w:r>
      <w:r>
        <w:rPr>
          <w:rFonts w:hint="eastAsia"/>
          <w:color w:val="000000"/>
          <w:szCs w:val="21"/>
          <w:lang w:val="fr-FR" w:eastAsia="zh-CN"/>
        </w:rPr>
        <w:t>类、</w:t>
      </w:r>
      <w:r>
        <w:rPr>
          <w:rFonts w:hint="eastAsia"/>
          <w:color w:val="000000"/>
          <w:szCs w:val="21"/>
          <w:lang w:val="fr-FR"/>
        </w:rPr>
        <w:t>级；</w:t>
      </w:r>
    </w:p>
    <w:p>
      <w:pPr>
        <w:snapToGrid w:val="0"/>
        <w:spacing w:line="360" w:lineRule="auto"/>
        <w:ind w:firstLine="420" w:firstLineChars="200"/>
        <w:rPr>
          <w:color w:val="000000"/>
          <w:szCs w:val="21"/>
          <w:lang w:val="fr-FR"/>
        </w:rPr>
      </w:pPr>
      <w:r>
        <w:rPr>
          <w:rFonts w:hint="eastAsia"/>
          <w:color w:val="000000"/>
          <w:szCs w:val="21"/>
          <w:lang w:val="fr-FR"/>
        </w:rPr>
        <w:t>c)　化学成分的特殊要求；</w:t>
      </w:r>
    </w:p>
    <w:p>
      <w:pPr>
        <w:snapToGrid w:val="0"/>
        <w:spacing w:line="360" w:lineRule="auto"/>
        <w:ind w:firstLine="420" w:firstLineChars="200"/>
        <w:rPr>
          <w:color w:val="000000"/>
          <w:szCs w:val="21"/>
          <w:lang w:val="fr-FR"/>
        </w:rPr>
      </w:pPr>
      <w:r>
        <w:rPr>
          <w:rFonts w:hint="eastAsia"/>
          <w:color w:val="000000"/>
          <w:szCs w:val="21"/>
          <w:lang w:val="fr-FR"/>
        </w:rPr>
        <w:t>d)　净重；</w:t>
      </w:r>
    </w:p>
    <w:p>
      <w:pPr>
        <w:snapToGrid w:val="0"/>
        <w:spacing w:line="360" w:lineRule="auto"/>
        <w:ind w:firstLine="420" w:firstLineChars="200"/>
        <w:rPr>
          <w:color w:val="000000"/>
          <w:szCs w:val="21"/>
          <w:lang w:val="fr-FR"/>
        </w:rPr>
      </w:pPr>
      <w:r>
        <w:rPr>
          <w:rFonts w:hint="eastAsia"/>
          <w:color w:val="000000"/>
          <w:szCs w:val="21"/>
          <w:lang w:val="fr-FR"/>
        </w:rPr>
        <w:t>e)　本标准编号；</w:t>
      </w:r>
    </w:p>
    <w:p>
      <w:pPr>
        <w:snapToGrid w:val="0"/>
        <w:spacing w:line="360" w:lineRule="auto"/>
        <w:ind w:firstLine="420" w:firstLineChars="200"/>
        <w:rPr>
          <w:color w:val="000000"/>
          <w:szCs w:val="21"/>
          <w:lang w:val="fr-FR"/>
        </w:rPr>
      </w:pPr>
      <w:r>
        <w:rPr>
          <w:rFonts w:hint="eastAsia"/>
          <w:color w:val="000000"/>
          <w:szCs w:val="21"/>
          <w:lang w:val="fr-FR"/>
        </w:rPr>
        <w:t>f)　其他</w:t>
      </w:r>
    </w:p>
    <w:p>
      <w:pPr>
        <w:snapToGrid w:val="0"/>
        <w:spacing w:beforeLines="50" w:afterLines="50" w:line="360" w:lineRule="auto"/>
        <w:rPr>
          <w:b/>
          <w:bCs/>
          <w:szCs w:val="28"/>
        </w:rPr>
      </w:pPr>
      <w:r>
        <w:rPr>
          <w:rFonts w:hint="eastAsia"/>
          <w:b/>
          <w:color w:val="000000"/>
          <w:szCs w:val="21"/>
          <w:lang w:val="fr-FR"/>
        </w:rPr>
        <w:t>9 国内外同类标准水平对比分析</w:t>
      </w:r>
    </w:p>
    <w:p>
      <w:pPr>
        <w:snapToGrid w:val="0"/>
        <w:spacing w:line="360" w:lineRule="auto"/>
        <w:ind w:firstLine="424" w:firstLineChars="202"/>
        <w:rPr>
          <w:rFonts w:hAnsi="宋体"/>
          <w:szCs w:val="21"/>
        </w:rPr>
      </w:pPr>
      <w:r>
        <w:rPr>
          <w:rFonts w:hint="eastAsia" w:hAnsi="宋体"/>
          <w:szCs w:val="21"/>
          <w:lang w:eastAsia="zh-CN"/>
        </w:rPr>
        <w:t>目前，国内外无粗制铜钴原料的相关标准，该标准的制定为贸易双方提供了操作的规范。建议该标准定为国际一般水平</w:t>
      </w:r>
      <w:r>
        <w:rPr>
          <w:rFonts w:hAnsi="宋体"/>
          <w:szCs w:val="21"/>
        </w:rPr>
        <w:t>。</w:t>
      </w:r>
    </w:p>
    <w:p>
      <w:pPr>
        <w:snapToGrid w:val="0"/>
        <w:spacing w:beforeLines="50" w:afterLines="50" w:line="360" w:lineRule="auto"/>
        <w:rPr>
          <w:b/>
          <w:bCs/>
          <w:szCs w:val="28"/>
        </w:rPr>
      </w:pPr>
      <w:r>
        <w:rPr>
          <w:rFonts w:hint="eastAsia"/>
          <w:b/>
          <w:bCs/>
          <w:szCs w:val="28"/>
        </w:rPr>
        <w:t>10</w:t>
      </w:r>
      <w:r>
        <w:rPr>
          <w:b/>
          <w:bCs/>
          <w:szCs w:val="28"/>
        </w:rPr>
        <w:t xml:space="preserve"> </w:t>
      </w:r>
      <w:r>
        <w:rPr>
          <w:rFonts w:hAnsi="宋体"/>
          <w:b/>
          <w:bCs/>
          <w:szCs w:val="28"/>
        </w:rPr>
        <w:t>与相关法律法规的关系</w:t>
      </w:r>
    </w:p>
    <w:p>
      <w:pPr>
        <w:snapToGrid w:val="0"/>
        <w:spacing w:line="360" w:lineRule="auto"/>
        <w:ind w:firstLine="420" w:firstLineChars="200"/>
        <w:rPr>
          <w:szCs w:val="28"/>
        </w:rPr>
      </w:pPr>
      <w:r>
        <w:rPr>
          <w:rFonts w:hAnsi="宋体"/>
          <w:kern w:val="0"/>
          <w:szCs w:val="28"/>
        </w:rPr>
        <w:t>本标准不存在与相关法律法规相抵触之处，也不与其他标准相冲突。</w:t>
      </w:r>
    </w:p>
    <w:p>
      <w:pPr>
        <w:snapToGrid w:val="0"/>
        <w:spacing w:beforeLines="50" w:afterLines="50" w:line="360" w:lineRule="auto"/>
        <w:rPr>
          <w:rFonts w:hint="eastAsia" w:ascii="黑体" w:hAnsi="宋体"/>
          <w:b/>
          <w:szCs w:val="21"/>
        </w:rPr>
      </w:pPr>
      <w:r>
        <w:rPr>
          <w:rFonts w:hint="eastAsia"/>
          <w:b/>
          <w:bCs/>
          <w:szCs w:val="28"/>
        </w:rPr>
        <w:t>11</w:t>
      </w:r>
      <w:r>
        <w:rPr>
          <w:rFonts w:hint="eastAsia" w:ascii="黑体" w:hAnsi="宋体"/>
          <w:b/>
          <w:szCs w:val="21"/>
        </w:rPr>
        <w:t>标准作为强制性标准或推荐性标准的建议</w:t>
      </w:r>
    </w:p>
    <w:p>
      <w:pPr>
        <w:snapToGrid w:val="0"/>
        <w:spacing w:beforeLines="50" w:afterLines="50" w:line="360" w:lineRule="auto"/>
        <w:ind w:firstLine="424" w:firstLineChars="202"/>
        <w:rPr>
          <w:rFonts w:hint="eastAsia" w:hAnsi="宋体"/>
          <w:szCs w:val="28"/>
        </w:rPr>
      </w:pPr>
      <w:r>
        <w:rPr>
          <w:rFonts w:hint="eastAsia"/>
          <w:szCs w:val="28"/>
        </w:rPr>
        <w:t>本标准为行业标准，</w:t>
      </w:r>
      <w:r>
        <w:rPr>
          <w:rFonts w:hint="eastAsia" w:hAnsi="宋体"/>
          <w:szCs w:val="28"/>
        </w:rPr>
        <w:t>建议作</w:t>
      </w:r>
      <w:r>
        <w:rPr>
          <w:rFonts w:hAnsi="宋体"/>
          <w:szCs w:val="28"/>
        </w:rPr>
        <w:t>为推荐性标准。</w:t>
      </w:r>
    </w:p>
    <w:p>
      <w:pPr>
        <w:snapToGrid w:val="0"/>
        <w:spacing w:beforeLines="50" w:afterLines="50" w:line="360" w:lineRule="auto"/>
        <w:rPr>
          <w:rFonts w:hint="eastAsia" w:hAnsi="宋体"/>
          <w:b/>
          <w:szCs w:val="28"/>
        </w:rPr>
      </w:pPr>
      <w:r>
        <w:rPr>
          <w:rFonts w:hint="eastAsia" w:hAnsi="宋体"/>
          <w:b/>
          <w:szCs w:val="28"/>
        </w:rPr>
        <w:t>12 废止现行有关标准的建议</w:t>
      </w:r>
    </w:p>
    <w:p>
      <w:pPr>
        <w:snapToGrid w:val="0"/>
        <w:spacing w:line="360" w:lineRule="auto"/>
        <w:ind w:firstLine="420"/>
        <w:rPr>
          <w:rFonts w:hint="eastAsia" w:hAnsi="宋体"/>
          <w:szCs w:val="28"/>
        </w:rPr>
      </w:pPr>
      <w:r>
        <w:rPr>
          <w:rFonts w:hint="eastAsia" w:hAnsi="宋体"/>
          <w:szCs w:val="28"/>
        </w:rPr>
        <w:t>本标准为初次制定，无现行相关标准。</w:t>
      </w:r>
    </w:p>
    <w:p>
      <w:pPr>
        <w:snapToGrid w:val="0"/>
        <w:spacing w:beforeLines="50" w:afterLines="50" w:line="360" w:lineRule="auto"/>
        <w:rPr>
          <w:rFonts w:hint="eastAsia" w:hAnsi="宋体"/>
          <w:b/>
          <w:szCs w:val="28"/>
        </w:rPr>
      </w:pPr>
      <w:r>
        <w:rPr>
          <w:rFonts w:hint="eastAsia" w:hAnsi="宋体"/>
          <w:b/>
          <w:szCs w:val="28"/>
        </w:rPr>
        <w:t>13 其他应予说明的事项</w:t>
      </w:r>
    </w:p>
    <w:p>
      <w:pPr>
        <w:snapToGrid w:val="0"/>
        <w:spacing w:line="360" w:lineRule="auto"/>
        <w:ind w:firstLine="420"/>
        <w:rPr>
          <w:szCs w:val="28"/>
        </w:rPr>
      </w:pPr>
      <w:r>
        <w:rPr>
          <w:rFonts w:hint="eastAsia" w:hAnsi="宋体"/>
          <w:szCs w:val="28"/>
        </w:rPr>
        <w:t>无。</w:t>
      </w:r>
    </w:p>
    <w:p>
      <w:pPr>
        <w:snapToGrid w:val="0"/>
        <w:spacing w:line="360" w:lineRule="auto"/>
        <w:rPr>
          <w:rFonts w:hint="eastAsia"/>
          <w:b/>
          <w:bCs/>
          <w:szCs w:val="28"/>
        </w:rPr>
      </w:pPr>
    </w:p>
    <w:p>
      <w:pPr>
        <w:snapToGrid w:val="0"/>
        <w:spacing w:line="360" w:lineRule="auto"/>
        <w:rPr>
          <w:b/>
          <w:bCs/>
          <w:szCs w:val="28"/>
        </w:rPr>
      </w:pPr>
    </w:p>
    <w:p>
      <w:pPr>
        <w:snapToGrid w:val="0"/>
        <w:spacing w:line="360" w:lineRule="auto"/>
        <w:ind w:firstLine="6720" w:firstLineChars="3200"/>
        <w:rPr>
          <w:szCs w:val="28"/>
        </w:rPr>
      </w:pPr>
      <w:r>
        <w:rPr>
          <w:rFonts w:hAnsi="宋体"/>
          <w:szCs w:val="28"/>
        </w:rPr>
        <w:t>标准编制组</w:t>
      </w:r>
      <w:r>
        <w:rPr>
          <w:szCs w:val="28"/>
        </w:rPr>
        <w:t xml:space="preserve">      </w:t>
      </w:r>
    </w:p>
    <w:p>
      <w:pPr>
        <w:snapToGrid w:val="0"/>
        <w:spacing w:line="360" w:lineRule="auto"/>
        <w:jc w:val="center"/>
        <w:rPr>
          <w:szCs w:val="28"/>
        </w:rPr>
      </w:pPr>
      <w:r>
        <w:rPr>
          <w:szCs w:val="28"/>
        </w:rPr>
        <w:t xml:space="preserve">                                       </w:t>
      </w:r>
      <w:r>
        <w:rPr>
          <w:rFonts w:hint="eastAsia"/>
          <w:szCs w:val="28"/>
          <w:lang w:val="en-US" w:eastAsia="zh-CN"/>
        </w:rPr>
        <w:t xml:space="preserve">      </w:t>
      </w:r>
      <w:r>
        <w:rPr>
          <w:rFonts w:hint="eastAsia"/>
          <w:szCs w:val="28"/>
        </w:rPr>
        <w:t>　</w:t>
      </w:r>
      <w:r>
        <w:rPr>
          <w:szCs w:val="28"/>
        </w:rPr>
        <w:t>201</w:t>
      </w:r>
      <w:r>
        <w:rPr>
          <w:rFonts w:hint="eastAsia"/>
          <w:szCs w:val="28"/>
          <w:lang w:val="en-US" w:eastAsia="zh-CN"/>
        </w:rPr>
        <w:t>8</w:t>
      </w:r>
      <w:r>
        <w:rPr>
          <w:rFonts w:hAnsi="宋体"/>
          <w:szCs w:val="28"/>
        </w:rPr>
        <w:t>年</w:t>
      </w:r>
      <w:r>
        <w:rPr>
          <w:rFonts w:hint="eastAsia"/>
          <w:szCs w:val="28"/>
          <w:lang w:val="en-US" w:eastAsia="zh-CN"/>
        </w:rPr>
        <w:t>6</w:t>
      </w:r>
      <w:r>
        <w:rPr>
          <w:rFonts w:hAnsi="宋体"/>
          <w:szCs w:val="28"/>
        </w:rPr>
        <w:t>月</w:t>
      </w:r>
    </w:p>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Gungsuh">
    <w:panose1 w:val="02030600000101010101"/>
    <w:charset w:val="81"/>
    <w:family w:val="roman"/>
    <w:pitch w:val="default"/>
    <w:sig w:usb0="B00002AF" w:usb1="69D77CFB" w:usb2="00000030" w:usb3="00000000" w:csb0="4008009F" w:csb1="DFD70000"/>
  </w:font>
  <w:font w:name="Constantia">
    <w:panose1 w:val="02030602050306030303"/>
    <w:charset w:val="00"/>
    <w:family w:val="roman"/>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C"/>
    <w:rsid w:val="0001554E"/>
    <w:rsid w:val="00016462"/>
    <w:rsid w:val="00021D7A"/>
    <w:rsid w:val="00023FB1"/>
    <w:rsid w:val="00037FB3"/>
    <w:rsid w:val="000424C1"/>
    <w:rsid w:val="00044191"/>
    <w:rsid w:val="00053323"/>
    <w:rsid w:val="00053A0C"/>
    <w:rsid w:val="00065236"/>
    <w:rsid w:val="00081999"/>
    <w:rsid w:val="000929AD"/>
    <w:rsid w:val="000B6CB3"/>
    <w:rsid w:val="000C60BE"/>
    <w:rsid w:val="000C6283"/>
    <w:rsid w:val="000C671C"/>
    <w:rsid w:val="000D7115"/>
    <w:rsid w:val="000E04C5"/>
    <w:rsid w:val="00115E33"/>
    <w:rsid w:val="00120A2E"/>
    <w:rsid w:val="001551CD"/>
    <w:rsid w:val="0015585D"/>
    <w:rsid w:val="00162B52"/>
    <w:rsid w:val="00172A27"/>
    <w:rsid w:val="0017762D"/>
    <w:rsid w:val="00177D70"/>
    <w:rsid w:val="00183A3F"/>
    <w:rsid w:val="00183B36"/>
    <w:rsid w:val="00192F7E"/>
    <w:rsid w:val="001A6649"/>
    <w:rsid w:val="001B1440"/>
    <w:rsid w:val="001B4FB9"/>
    <w:rsid w:val="001B7BA8"/>
    <w:rsid w:val="001C6C09"/>
    <w:rsid w:val="001C76DB"/>
    <w:rsid w:val="001E1484"/>
    <w:rsid w:val="00210D2D"/>
    <w:rsid w:val="002172BF"/>
    <w:rsid w:val="0022524E"/>
    <w:rsid w:val="00234C11"/>
    <w:rsid w:val="00264895"/>
    <w:rsid w:val="00270478"/>
    <w:rsid w:val="0027254E"/>
    <w:rsid w:val="00283F26"/>
    <w:rsid w:val="00285E7A"/>
    <w:rsid w:val="0029344E"/>
    <w:rsid w:val="002B593A"/>
    <w:rsid w:val="002B69C3"/>
    <w:rsid w:val="002E1043"/>
    <w:rsid w:val="002E6D48"/>
    <w:rsid w:val="002E6F74"/>
    <w:rsid w:val="002E7B4F"/>
    <w:rsid w:val="002F6FA8"/>
    <w:rsid w:val="003010CD"/>
    <w:rsid w:val="0030115F"/>
    <w:rsid w:val="00302CF9"/>
    <w:rsid w:val="0030672E"/>
    <w:rsid w:val="00316FC0"/>
    <w:rsid w:val="00330404"/>
    <w:rsid w:val="003379D5"/>
    <w:rsid w:val="00345D83"/>
    <w:rsid w:val="00347A7D"/>
    <w:rsid w:val="00347C7B"/>
    <w:rsid w:val="003514C0"/>
    <w:rsid w:val="003705B3"/>
    <w:rsid w:val="00382855"/>
    <w:rsid w:val="003930E1"/>
    <w:rsid w:val="00395AF6"/>
    <w:rsid w:val="003A35AF"/>
    <w:rsid w:val="003C2C2E"/>
    <w:rsid w:val="003C5666"/>
    <w:rsid w:val="003D51CE"/>
    <w:rsid w:val="003E218F"/>
    <w:rsid w:val="003E5A3D"/>
    <w:rsid w:val="003E66FE"/>
    <w:rsid w:val="003F5019"/>
    <w:rsid w:val="003F60C4"/>
    <w:rsid w:val="00421743"/>
    <w:rsid w:val="00453942"/>
    <w:rsid w:val="00463B06"/>
    <w:rsid w:val="00472027"/>
    <w:rsid w:val="00473331"/>
    <w:rsid w:val="00492BB6"/>
    <w:rsid w:val="004A258D"/>
    <w:rsid w:val="004B0326"/>
    <w:rsid w:val="004B61CD"/>
    <w:rsid w:val="004C571F"/>
    <w:rsid w:val="004C7EE2"/>
    <w:rsid w:val="004D1F6B"/>
    <w:rsid w:val="004D7D68"/>
    <w:rsid w:val="004E1B2A"/>
    <w:rsid w:val="004F14C9"/>
    <w:rsid w:val="0050003C"/>
    <w:rsid w:val="005010AF"/>
    <w:rsid w:val="00511A0D"/>
    <w:rsid w:val="005134AB"/>
    <w:rsid w:val="00515FCD"/>
    <w:rsid w:val="0052148B"/>
    <w:rsid w:val="00522637"/>
    <w:rsid w:val="00522F1F"/>
    <w:rsid w:val="00523D99"/>
    <w:rsid w:val="00524795"/>
    <w:rsid w:val="00532C8D"/>
    <w:rsid w:val="0053510C"/>
    <w:rsid w:val="00544399"/>
    <w:rsid w:val="005465BA"/>
    <w:rsid w:val="005720D7"/>
    <w:rsid w:val="005B2C17"/>
    <w:rsid w:val="005C266B"/>
    <w:rsid w:val="00602F6B"/>
    <w:rsid w:val="0061105D"/>
    <w:rsid w:val="006150F6"/>
    <w:rsid w:val="00622024"/>
    <w:rsid w:val="00637AD9"/>
    <w:rsid w:val="00645C3A"/>
    <w:rsid w:val="0066667A"/>
    <w:rsid w:val="00666DC8"/>
    <w:rsid w:val="006726D1"/>
    <w:rsid w:val="006951DC"/>
    <w:rsid w:val="006A5A58"/>
    <w:rsid w:val="006B0BA1"/>
    <w:rsid w:val="006B0C72"/>
    <w:rsid w:val="006B43D9"/>
    <w:rsid w:val="006D06DE"/>
    <w:rsid w:val="006D54BB"/>
    <w:rsid w:val="006F32B3"/>
    <w:rsid w:val="006F4BFF"/>
    <w:rsid w:val="006F7903"/>
    <w:rsid w:val="0071045E"/>
    <w:rsid w:val="007159D2"/>
    <w:rsid w:val="00723413"/>
    <w:rsid w:val="00752636"/>
    <w:rsid w:val="007532A4"/>
    <w:rsid w:val="00767BC1"/>
    <w:rsid w:val="007747B4"/>
    <w:rsid w:val="007771B7"/>
    <w:rsid w:val="00784AB7"/>
    <w:rsid w:val="00793447"/>
    <w:rsid w:val="007A27C4"/>
    <w:rsid w:val="007C48E4"/>
    <w:rsid w:val="007C7DE0"/>
    <w:rsid w:val="007E6A60"/>
    <w:rsid w:val="007F52F9"/>
    <w:rsid w:val="0080265F"/>
    <w:rsid w:val="00816219"/>
    <w:rsid w:val="0082389E"/>
    <w:rsid w:val="008259A6"/>
    <w:rsid w:val="00827BDF"/>
    <w:rsid w:val="008432AA"/>
    <w:rsid w:val="0085295E"/>
    <w:rsid w:val="00881D41"/>
    <w:rsid w:val="008913E9"/>
    <w:rsid w:val="00893AC5"/>
    <w:rsid w:val="008A677B"/>
    <w:rsid w:val="008A729D"/>
    <w:rsid w:val="008C2BEC"/>
    <w:rsid w:val="008D00AE"/>
    <w:rsid w:val="008D47EF"/>
    <w:rsid w:val="008D68A6"/>
    <w:rsid w:val="008E6F99"/>
    <w:rsid w:val="008F0591"/>
    <w:rsid w:val="008F2C7E"/>
    <w:rsid w:val="008F363F"/>
    <w:rsid w:val="008F4350"/>
    <w:rsid w:val="00907F89"/>
    <w:rsid w:val="0091027E"/>
    <w:rsid w:val="00914B0D"/>
    <w:rsid w:val="00922B6D"/>
    <w:rsid w:val="00926304"/>
    <w:rsid w:val="009553E6"/>
    <w:rsid w:val="00960F58"/>
    <w:rsid w:val="009653F8"/>
    <w:rsid w:val="00972480"/>
    <w:rsid w:val="009730BA"/>
    <w:rsid w:val="0097357F"/>
    <w:rsid w:val="00984596"/>
    <w:rsid w:val="009A221F"/>
    <w:rsid w:val="009C32CE"/>
    <w:rsid w:val="009C4CA7"/>
    <w:rsid w:val="009D449C"/>
    <w:rsid w:val="009D6590"/>
    <w:rsid w:val="009E0E4C"/>
    <w:rsid w:val="00A23ECA"/>
    <w:rsid w:val="00A31782"/>
    <w:rsid w:val="00A35ACA"/>
    <w:rsid w:val="00A572A8"/>
    <w:rsid w:val="00A71B0C"/>
    <w:rsid w:val="00A80900"/>
    <w:rsid w:val="00A90E0C"/>
    <w:rsid w:val="00A93298"/>
    <w:rsid w:val="00AB2FD1"/>
    <w:rsid w:val="00AC76E9"/>
    <w:rsid w:val="00AD258E"/>
    <w:rsid w:val="00AE5E30"/>
    <w:rsid w:val="00AF3207"/>
    <w:rsid w:val="00B027F2"/>
    <w:rsid w:val="00B0448E"/>
    <w:rsid w:val="00B10DC4"/>
    <w:rsid w:val="00B10F88"/>
    <w:rsid w:val="00B11218"/>
    <w:rsid w:val="00B14BF0"/>
    <w:rsid w:val="00B17EB1"/>
    <w:rsid w:val="00B21B0A"/>
    <w:rsid w:val="00B2371F"/>
    <w:rsid w:val="00B63FE8"/>
    <w:rsid w:val="00BA299D"/>
    <w:rsid w:val="00BC079C"/>
    <w:rsid w:val="00BC6A2D"/>
    <w:rsid w:val="00BD40D1"/>
    <w:rsid w:val="00BE5387"/>
    <w:rsid w:val="00C2428F"/>
    <w:rsid w:val="00C5166F"/>
    <w:rsid w:val="00C665C3"/>
    <w:rsid w:val="00C73999"/>
    <w:rsid w:val="00C94C22"/>
    <w:rsid w:val="00CB747C"/>
    <w:rsid w:val="00CD3C9D"/>
    <w:rsid w:val="00CF3557"/>
    <w:rsid w:val="00D00205"/>
    <w:rsid w:val="00D0469D"/>
    <w:rsid w:val="00D052D7"/>
    <w:rsid w:val="00D1005C"/>
    <w:rsid w:val="00D1400C"/>
    <w:rsid w:val="00D40C45"/>
    <w:rsid w:val="00D55021"/>
    <w:rsid w:val="00D734E7"/>
    <w:rsid w:val="00D92E3B"/>
    <w:rsid w:val="00DA5A48"/>
    <w:rsid w:val="00DB3323"/>
    <w:rsid w:val="00DC1020"/>
    <w:rsid w:val="00DC6AE9"/>
    <w:rsid w:val="00DE4CC0"/>
    <w:rsid w:val="00DE50EA"/>
    <w:rsid w:val="00DE639A"/>
    <w:rsid w:val="00DE7C8D"/>
    <w:rsid w:val="00DF2B3E"/>
    <w:rsid w:val="00E10869"/>
    <w:rsid w:val="00E137D1"/>
    <w:rsid w:val="00E14FEE"/>
    <w:rsid w:val="00E26EF8"/>
    <w:rsid w:val="00E272B8"/>
    <w:rsid w:val="00E57027"/>
    <w:rsid w:val="00E65E1B"/>
    <w:rsid w:val="00E71C71"/>
    <w:rsid w:val="00E801F1"/>
    <w:rsid w:val="00EB0A8D"/>
    <w:rsid w:val="00EB0E7A"/>
    <w:rsid w:val="00EB64AB"/>
    <w:rsid w:val="00EC5800"/>
    <w:rsid w:val="00EC58EC"/>
    <w:rsid w:val="00EC65F9"/>
    <w:rsid w:val="00ED6090"/>
    <w:rsid w:val="00ED6B8F"/>
    <w:rsid w:val="00EE40B7"/>
    <w:rsid w:val="00EF5A01"/>
    <w:rsid w:val="00F07253"/>
    <w:rsid w:val="00F30104"/>
    <w:rsid w:val="00F4647C"/>
    <w:rsid w:val="00F67F20"/>
    <w:rsid w:val="00F83A20"/>
    <w:rsid w:val="00FA4667"/>
    <w:rsid w:val="00FA71A9"/>
    <w:rsid w:val="00FC3261"/>
    <w:rsid w:val="00FC71EE"/>
    <w:rsid w:val="00FF0358"/>
    <w:rsid w:val="00FF4632"/>
    <w:rsid w:val="03EB69C1"/>
    <w:rsid w:val="040C6658"/>
    <w:rsid w:val="04685301"/>
    <w:rsid w:val="04A36C71"/>
    <w:rsid w:val="06B2550B"/>
    <w:rsid w:val="11DC16D4"/>
    <w:rsid w:val="129D0490"/>
    <w:rsid w:val="13243325"/>
    <w:rsid w:val="163B3A60"/>
    <w:rsid w:val="19CF79AE"/>
    <w:rsid w:val="1AED63BD"/>
    <w:rsid w:val="1C5E2283"/>
    <w:rsid w:val="1D060679"/>
    <w:rsid w:val="1DED6DC9"/>
    <w:rsid w:val="25153359"/>
    <w:rsid w:val="26A32DC8"/>
    <w:rsid w:val="287725C2"/>
    <w:rsid w:val="2A797F8D"/>
    <w:rsid w:val="30D151D4"/>
    <w:rsid w:val="323D71EC"/>
    <w:rsid w:val="343D017D"/>
    <w:rsid w:val="34A24723"/>
    <w:rsid w:val="39C00BE7"/>
    <w:rsid w:val="3A921A2B"/>
    <w:rsid w:val="3CC35013"/>
    <w:rsid w:val="3D656EE3"/>
    <w:rsid w:val="496969C5"/>
    <w:rsid w:val="49841944"/>
    <w:rsid w:val="4B715AD0"/>
    <w:rsid w:val="4BDD2D0B"/>
    <w:rsid w:val="4C400121"/>
    <w:rsid w:val="509C4689"/>
    <w:rsid w:val="5B33610F"/>
    <w:rsid w:val="5C846695"/>
    <w:rsid w:val="5CB42217"/>
    <w:rsid w:val="5E2F367C"/>
    <w:rsid w:val="61DC133D"/>
    <w:rsid w:val="624A5FF5"/>
    <w:rsid w:val="65A63A93"/>
    <w:rsid w:val="673728A0"/>
    <w:rsid w:val="68D12641"/>
    <w:rsid w:val="6BDD5795"/>
    <w:rsid w:val="73016F0D"/>
    <w:rsid w:val="78094E4E"/>
    <w:rsid w:val="79D012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5"/>
    <w:qFormat/>
    <w:uiPriority w:val="0"/>
    <w:pPr>
      <w:spacing w:after="120"/>
    </w:pPr>
  </w:style>
  <w:style w:type="paragraph" w:styleId="3">
    <w:name w:val="Date"/>
    <w:basedOn w:val="1"/>
    <w:next w:val="1"/>
    <w:qFormat/>
    <w:uiPriority w:val="0"/>
    <w:pPr>
      <w:ind w:left="100" w:leftChars="2500"/>
    </w:pPr>
  </w:style>
  <w:style w:type="paragraph" w:styleId="4">
    <w:name w:val="Body Text Indent 2"/>
    <w:basedOn w:val="1"/>
    <w:qFormat/>
    <w:uiPriority w:val="0"/>
    <w:pPr>
      <w:widowControl/>
      <w:ind w:firstLine="471" w:firstLineChars="200"/>
    </w:pPr>
    <w:rPr>
      <w:rFonts w:ascii="宋体"/>
      <w:color w:val="000000"/>
      <w:sz w:val="24"/>
    </w:rPr>
  </w:style>
  <w:style w:type="paragraph" w:styleId="5">
    <w:name w:val="Balloon Text"/>
    <w:basedOn w:val="1"/>
    <w:link w:val="17"/>
    <w:qFormat/>
    <w:uiPriority w:val="0"/>
    <w:rPr>
      <w:sz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rPr>
      <w:rFonts w:ascii="Times New Roman" w:hAnsi="Times New Roman" w:eastAsia="宋体"/>
      <w:sz w:val="18"/>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无间隔 Char"/>
    <w:basedOn w:val="9"/>
    <w:link w:val="15"/>
    <w:qFormat/>
    <w:uiPriority w:val="0"/>
    <w:rPr>
      <w:rFonts w:ascii="Calibri" w:hAnsi="Calibri"/>
      <w:sz w:val="22"/>
      <w:lang w:val="en-US" w:eastAsia="zh-CN" w:bidi="ar-SA"/>
    </w:rPr>
  </w:style>
  <w:style w:type="paragraph" w:customStyle="1" w:styleId="15">
    <w:name w:val="No Spacing"/>
    <w:link w:val="14"/>
    <w:qFormat/>
    <w:uiPriority w:val="0"/>
    <w:rPr>
      <w:rFonts w:ascii="Calibri" w:hAnsi="Calibri" w:eastAsia="宋体" w:cs="Times New Roman"/>
      <w:sz w:val="22"/>
      <w:lang w:val="en-US" w:eastAsia="zh-CN" w:bidi="ar-SA"/>
    </w:rPr>
  </w:style>
  <w:style w:type="character" w:customStyle="1" w:styleId="16">
    <w:name w:val="页脚 Char"/>
    <w:basedOn w:val="9"/>
    <w:link w:val="6"/>
    <w:qFormat/>
    <w:uiPriority w:val="0"/>
    <w:rPr>
      <w:kern w:val="2"/>
      <w:sz w:val="18"/>
    </w:rPr>
  </w:style>
  <w:style w:type="character" w:customStyle="1" w:styleId="17">
    <w:name w:val="批注框文本 Char"/>
    <w:basedOn w:val="9"/>
    <w:link w:val="5"/>
    <w:qFormat/>
    <w:uiPriority w:val="0"/>
    <w:rPr>
      <w:kern w:val="2"/>
      <w:sz w:val="18"/>
    </w:rPr>
  </w:style>
  <w:style w:type="character" w:customStyle="1" w:styleId="18">
    <w:name w:val="页眉 Char"/>
    <w:basedOn w:val="9"/>
    <w:link w:val="7"/>
    <w:qFormat/>
    <w:uiPriority w:val="0"/>
    <w:rPr>
      <w:kern w:val="2"/>
      <w:sz w:val="18"/>
    </w:rPr>
  </w:style>
  <w:style w:type="character" w:customStyle="1" w:styleId="19">
    <w:name w:val="yqlink"/>
    <w:basedOn w:val="9"/>
    <w:qFormat/>
    <w:uiPriority w:val="0"/>
  </w:style>
  <w:style w:type="character" w:customStyle="1" w:styleId="20">
    <w:name w:val="标题1"/>
    <w:basedOn w:val="9"/>
    <w:qFormat/>
    <w:uiPriority w:val="0"/>
  </w:style>
  <w:style w:type="character" w:customStyle="1" w:styleId="21">
    <w:name w:val="style21"/>
    <w:basedOn w:val="9"/>
    <w:qFormat/>
    <w:uiPriority w:val="0"/>
    <w:rPr>
      <w:color w:val="0000A0"/>
      <w:sz w:val="33"/>
      <w:szCs w:val="33"/>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三级条标题"/>
    <w:basedOn w:val="24"/>
    <w:next w:val="1"/>
    <w:qFormat/>
    <w:uiPriority w:val="0"/>
    <w:pPr>
      <w:outlineLvl w:val="4"/>
    </w:pPr>
  </w:style>
  <w:style w:type="paragraph" w:customStyle="1" w:styleId="24">
    <w:name w:val="二级条标题"/>
    <w:basedOn w:val="25"/>
    <w:next w:val="1"/>
    <w:qFormat/>
    <w:uiPriority w:val="0"/>
    <w:pPr>
      <w:outlineLvl w:val="3"/>
    </w:pPr>
  </w:style>
  <w:style w:type="paragraph" w:customStyle="1" w:styleId="25">
    <w:name w:val="一级条标题"/>
    <w:basedOn w:val="26"/>
    <w:next w:val="1"/>
    <w:qFormat/>
    <w:uiPriority w:val="0"/>
    <w:pPr>
      <w:spacing w:before="0" w:after="0"/>
      <w:outlineLvl w:val="2"/>
    </w:pPr>
  </w:style>
  <w:style w:type="paragraph" w:customStyle="1" w:styleId="26">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Char"/>
    <w:basedOn w:val="1"/>
    <w:qFormat/>
    <w:uiPriority w:val="0"/>
    <w:pPr>
      <w:widowControl/>
      <w:wordWrap w:val="0"/>
      <w:spacing w:line="440" w:lineRule="exact"/>
      <w:ind w:firstLine="200" w:firstLineChars="200"/>
      <w:jc w:val="left"/>
    </w:pPr>
    <w:rPr>
      <w:sz w:val="24"/>
      <w:szCs w:val="24"/>
    </w:rPr>
  </w:style>
  <w:style w:type="paragraph" w:customStyle="1" w:styleId="29">
    <w:name w:val="默认段落字体 Para Char Char Char Char"/>
    <w:basedOn w:val="1"/>
    <w:qFormat/>
    <w:uiPriority w:val="0"/>
    <w:rPr>
      <w:szCs w:val="24"/>
    </w:rPr>
  </w:style>
  <w:style w:type="paragraph" w:customStyle="1" w:styleId="30">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1">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五级条标题"/>
    <w:basedOn w:val="34"/>
    <w:next w:val="1"/>
    <w:qFormat/>
    <w:uiPriority w:val="0"/>
    <w:pPr>
      <w:outlineLvl w:val="6"/>
    </w:pPr>
  </w:style>
  <w:style w:type="paragraph" w:customStyle="1" w:styleId="34">
    <w:name w:val="四级条标题"/>
    <w:basedOn w:val="23"/>
    <w:next w:val="1"/>
    <w:qFormat/>
    <w:uiPriority w:val="0"/>
    <w:pPr>
      <w:outlineLvl w:val="5"/>
    </w:pPr>
  </w:style>
  <w:style w:type="paragraph" w:customStyle="1" w:styleId="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
    <w:name w:val="终结线"/>
    <w:basedOn w:val="1"/>
    <w:qFormat/>
    <w:uiPriority w:val="0"/>
  </w:style>
  <w:style w:type="paragraph" w:customStyle="1" w:styleId="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9">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0">
    <w:name w:val="List Paragraph"/>
    <w:basedOn w:val="1"/>
    <w:qFormat/>
    <w:uiPriority w:val="0"/>
    <w:pPr>
      <w:ind w:firstLine="420" w:firstLineChars="200"/>
    </w:pPr>
  </w:style>
  <w:style w:type="paragraph" w:customStyle="1" w:styleId="41">
    <w:name w:val="p0"/>
    <w:basedOn w:val="1"/>
    <w:qFormat/>
    <w:uiPriority w:val="0"/>
    <w:pPr>
      <w:widowControl/>
    </w:pPr>
    <w:rPr>
      <w:kern w:val="0"/>
      <w:szCs w:val="21"/>
    </w:rPr>
  </w:style>
  <w:style w:type="paragraph" w:customStyle="1" w:styleId="42">
    <w:name w:val="标准书眉_偶数页"/>
    <w:basedOn w:val="35"/>
    <w:next w:val="1"/>
    <w:qFormat/>
    <w:uiPriority w:val="0"/>
  </w:style>
  <w:style w:type="paragraph" w:customStyle="1" w:styleId="43">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4">
    <w:name w:val="正文文本 + MingLiU2"/>
    <w:basedOn w:val="45"/>
    <w:qFormat/>
    <w:uiPriority w:val="0"/>
    <w:rPr>
      <w:rFonts w:ascii="MingLiU" w:eastAsia="MingLiU" w:cs="MingLiU"/>
      <w:sz w:val="20"/>
      <w:szCs w:val="20"/>
    </w:rPr>
  </w:style>
  <w:style w:type="character" w:customStyle="1" w:styleId="45">
    <w:name w:val="正文文本 Char"/>
    <w:basedOn w:val="9"/>
    <w:link w:val="2"/>
    <w:qFormat/>
    <w:uiPriority w:val="0"/>
  </w:style>
  <w:style w:type="character" w:customStyle="1" w:styleId="46">
    <w:name w:val="正文文本 + Gungsuh2"/>
    <w:basedOn w:val="45"/>
    <w:qFormat/>
    <w:uiPriority w:val="0"/>
    <w:rPr>
      <w:rFonts w:ascii="Gungsuh" w:eastAsia="Gungsuh" w:cs="Gungsuh"/>
      <w:spacing w:val="20"/>
      <w:sz w:val="18"/>
      <w:szCs w:val="18"/>
    </w:rPr>
  </w:style>
  <w:style w:type="character" w:customStyle="1" w:styleId="47">
    <w:name w:val="正文文本 + Constantia"/>
    <w:basedOn w:val="45"/>
    <w:qFormat/>
    <w:uiPriority w:val="0"/>
    <w:rPr>
      <w:rFonts w:ascii="Constantia" w:hAnsi="Constantia" w:cs="Constantia"/>
      <w:spacing w:val="-1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78C35-A612-4FFE-ABE7-851AC2C5BFF9}">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6</Pages>
  <Words>625</Words>
  <Characters>3569</Characters>
  <Lines>29</Lines>
  <Paragraphs>8</Paragraphs>
  <ScaleCrop>false</ScaleCrop>
  <LinksUpToDate>false</LinksUpToDate>
  <CharactersWithSpaces>4186</CharactersWithSpaces>
  <Application>WPS Office_10.1.0.5772_F1E327BC-269C-435d-A152-05C5408002CA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2016-07-20T06:55:00Z</dcterms:created>
  <dc:creator>鐣寗</dc:creator>
  <cp:lastModifiedBy>Administrator</cp:lastModifiedBy>
  <cp:lastPrinted>2018-09-11T02:14:19Z</cp:lastPrinted>
  <dcterms:modified xsi:type="dcterms:W3CDTF">2018-09-11T02:14:46Z</dcterms:modified>
  <dc:title>鍥藉鏍囧噯銆婄景鍩洪晬绮夈€嬬紪鍒惰鏄庝功</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2052-10.1.0.5772</vt:lpwstr>
  </property>
</Properties>
</file>