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1F" w:rsidRDefault="00EF151F" w:rsidP="00EF151F">
      <w:pPr>
        <w:pStyle w:val="af"/>
        <w:spacing w:line="240" w:lineRule="auto"/>
        <w:rPr>
          <w:rFonts w:ascii="Times New Roman" w:hint="eastAsia"/>
          <w:b/>
          <w:bCs/>
          <w:sz w:val="28"/>
          <w:szCs w:val="28"/>
        </w:rPr>
      </w:pPr>
    </w:p>
    <w:p w:rsidR="00EF151F" w:rsidRDefault="00EF151F" w:rsidP="00EF151F">
      <w:pPr>
        <w:pStyle w:val="af"/>
        <w:spacing w:line="240" w:lineRule="auto"/>
        <w:rPr>
          <w:rFonts w:ascii="Times New Roman"/>
          <w:b/>
          <w:bCs/>
          <w:sz w:val="28"/>
          <w:szCs w:val="28"/>
        </w:rPr>
      </w:pPr>
    </w:p>
    <w:p w:rsidR="00EF151F" w:rsidRDefault="00EF151F" w:rsidP="00EF151F">
      <w:pPr>
        <w:pStyle w:val="af"/>
        <w:spacing w:line="240" w:lineRule="auto"/>
        <w:jc w:val="both"/>
        <w:rPr>
          <w:rFonts w:ascii="Times New Roman"/>
          <w:b/>
          <w:bCs/>
          <w:sz w:val="28"/>
          <w:szCs w:val="28"/>
        </w:rPr>
      </w:pPr>
    </w:p>
    <w:p w:rsidR="00EF151F" w:rsidRPr="003857D6" w:rsidRDefault="003857D6" w:rsidP="003857D6">
      <w:pPr>
        <w:snapToGrid w:val="0"/>
        <w:spacing w:line="360" w:lineRule="auto"/>
        <w:jc w:val="center"/>
        <w:rPr>
          <w:rFonts w:ascii="黑体" w:eastAsia="黑体"/>
          <w:bCs/>
          <w:color w:val="000000"/>
          <w:sz w:val="44"/>
          <w:szCs w:val="44"/>
        </w:rPr>
      </w:pPr>
      <w:r w:rsidRPr="003857D6">
        <w:rPr>
          <w:rFonts w:ascii="黑体" w:eastAsia="黑体" w:hint="eastAsia"/>
          <w:bCs/>
          <w:color w:val="000000"/>
          <w:sz w:val="44"/>
          <w:szCs w:val="44"/>
        </w:rPr>
        <w:t>国家标准</w:t>
      </w:r>
    </w:p>
    <w:p w:rsidR="00311C82" w:rsidRPr="003857D6" w:rsidRDefault="00EF151F" w:rsidP="003857D6">
      <w:pPr>
        <w:spacing w:line="360" w:lineRule="auto"/>
        <w:jc w:val="center"/>
        <w:rPr>
          <w:rFonts w:ascii="黑体" w:eastAsia="黑体"/>
          <w:bCs/>
          <w:color w:val="000000"/>
          <w:sz w:val="36"/>
          <w:szCs w:val="36"/>
        </w:rPr>
      </w:pPr>
      <w:r w:rsidRPr="003857D6">
        <w:rPr>
          <w:rFonts w:ascii="黑体" w:eastAsia="黑体" w:hint="eastAsia"/>
          <w:bCs/>
          <w:color w:val="000000"/>
          <w:sz w:val="36"/>
          <w:szCs w:val="36"/>
        </w:rPr>
        <w:t>镍化学分析方法</w:t>
      </w:r>
    </w:p>
    <w:p w:rsidR="00311C82" w:rsidRPr="003857D6" w:rsidRDefault="00EF151F" w:rsidP="003857D6">
      <w:pPr>
        <w:spacing w:line="360" w:lineRule="auto"/>
        <w:jc w:val="center"/>
        <w:rPr>
          <w:rFonts w:ascii="黑体" w:eastAsia="黑体"/>
          <w:bCs/>
          <w:color w:val="000000"/>
          <w:sz w:val="36"/>
          <w:szCs w:val="36"/>
        </w:rPr>
      </w:pPr>
      <w:r w:rsidRPr="003857D6">
        <w:rPr>
          <w:rFonts w:ascii="黑体" w:eastAsia="黑体" w:hint="eastAsia"/>
          <w:bCs/>
          <w:color w:val="000000"/>
          <w:sz w:val="36"/>
          <w:szCs w:val="36"/>
        </w:rPr>
        <w:t>第</w:t>
      </w:r>
      <w:r w:rsidR="00352D35">
        <w:rPr>
          <w:rFonts w:ascii="黑体" w:eastAsia="黑体" w:hint="eastAsia"/>
          <w:bCs/>
          <w:color w:val="000000"/>
          <w:sz w:val="36"/>
          <w:szCs w:val="36"/>
        </w:rPr>
        <w:t>11</w:t>
      </w:r>
      <w:r w:rsidRPr="003857D6">
        <w:rPr>
          <w:rFonts w:ascii="黑体" w:eastAsia="黑体" w:hint="eastAsia"/>
          <w:bCs/>
          <w:color w:val="000000"/>
          <w:sz w:val="36"/>
          <w:szCs w:val="36"/>
        </w:rPr>
        <w:t>部分 镁、铝、锰、钴、铜、锌、</w:t>
      </w:r>
    </w:p>
    <w:p w:rsidR="00311C82" w:rsidRPr="003857D6" w:rsidRDefault="00EF151F" w:rsidP="003857D6">
      <w:pPr>
        <w:spacing w:line="360" w:lineRule="auto"/>
        <w:jc w:val="center"/>
        <w:rPr>
          <w:rFonts w:ascii="黑体" w:eastAsia="黑体"/>
          <w:bCs/>
          <w:color w:val="000000"/>
          <w:sz w:val="36"/>
          <w:szCs w:val="36"/>
        </w:rPr>
      </w:pPr>
      <w:r w:rsidRPr="003857D6">
        <w:rPr>
          <w:rFonts w:ascii="黑体" w:eastAsia="黑体" w:hint="eastAsia"/>
          <w:bCs/>
          <w:color w:val="000000"/>
          <w:sz w:val="36"/>
          <w:szCs w:val="36"/>
        </w:rPr>
        <w:t>铜、镉、锡、锑、铅、</w:t>
      </w:r>
      <w:proofErr w:type="gramStart"/>
      <w:r w:rsidRPr="003857D6">
        <w:rPr>
          <w:rFonts w:ascii="黑体" w:eastAsia="黑体" w:hint="eastAsia"/>
          <w:bCs/>
          <w:color w:val="000000"/>
          <w:sz w:val="36"/>
          <w:szCs w:val="36"/>
        </w:rPr>
        <w:t>铋量的</w:t>
      </w:r>
      <w:proofErr w:type="gramEnd"/>
      <w:r w:rsidRPr="003857D6">
        <w:rPr>
          <w:rFonts w:ascii="黑体" w:eastAsia="黑体" w:hint="eastAsia"/>
          <w:bCs/>
          <w:color w:val="000000"/>
          <w:sz w:val="36"/>
          <w:szCs w:val="36"/>
        </w:rPr>
        <w:t>测定</w:t>
      </w:r>
    </w:p>
    <w:p w:rsidR="00EF151F" w:rsidRPr="003857D6" w:rsidRDefault="00EF151F" w:rsidP="003857D6">
      <w:pPr>
        <w:spacing w:line="360" w:lineRule="auto"/>
        <w:jc w:val="center"/>
        <w:rPr>
          <w:rFonts w:ascii="黑体" w:eastAsia="黑体"/>
          <w:bCs/>
          <w:color w:val="000000"/>
          <w:sz w:val="36"/>
          <w:szCs w:val="36"/>
        </w:rPr>
      </w:pPr>
      <w:r w:rsidRPr="003857D6">
        <w:rPr>
          <w:rFonts w:ascii="黑体" w:eastAsia="黑体" w:hint="eastAsia"/>
          <w:bCs/>
          <w:color w:val="000000"/>
          <w:sz w:val="36"/>
          <w:szCs w:val="36"/>
        </w:rPr>
        <w:t>电感耦合等离子体质谱法》</w:t>
      </w:r>
    </w:p>
    <w:p w:rsidR="00EF151F" w:rsidRPr="003857D6" w:rsidRDefault="00EF151F" w:rsidP="003857D6">
      <w:pPr>
        <w:spacing w:line="360" w:lineRule="auto"/>
        <w:jc w:val="center"/>
        <w:rPr>
          <w:rFonts w:ascii="黑体" w:eastAsia="黑体"/>
          <w:bCs/>
          <w:color w:val="000000"/>
          <w:sz w:val="36"/>
          <w:szCs w:val="36"/>
        </w:rPr>
      </w:pPr>
    </w:p>
    <w:p w:rsidR="00EF151F" w:rsidRPr="003857D6" w:rsidRDefault="00EF151F" w:rsidP="003857D6">
      <w:pPr>
        <w:spacing w:line="360" w:lineRule="auto"/>
        <w:jc w:val="center"/>
        <w:rPr>
          <w:rFonts w:ascii="黑体" w:eastAsia="黑体"/>
          <w:bCs/>
          <w:color w:val="000000"/>
          <w:sz w:val="36"/>
          <w:szCs w:val="36"/>
        </w:rPr>
      </w:pPr>
    </w:p>
    <w:p w:rsidR="00EF151F" w:rsidRPr="003857D6" w:rsidRDefault="00EF151F" w:rsidP="003857D6">
      <w:pPr>
        <w:spacing w:line="360" w:lineRule="auto"/>
        <w:jc w:val="center"/>
        <w:rPr>
          <w:rFonts w:ascii="黑体" w:eastAsia="黑体"/>
          <w:bCs/>
          <w:color w:val="000000"/>
          <w:sz w:val="36"/>
          <w:szCs w:val="36"/>
        </w:rPr>
      </w:pPr>
      <w:r w:rsidRPr="003857D6">
        <w:rPr>
          <w:rFonts w:ascii="黑体" w:eastAsia="黑体" w:hint="eastAsia"/>
          <w:bCs/>
          <w:color w:val="000000"/>
          <w:sz w:val="36"/>
          <w:szCs w:val="36"/>
        </w:rPr>
        <w:t>编制说明</w:t>
      </w:r>
    </w:p>
    <w:p w:rsidR="00EF151F" w:rsidRDefault="00EF151F" w:rsidP="00EF151F">
      <w:pPr>
        <w:pStyle w:val="af"/>
        <w:spacing w:line="240" w:lineRule="auto"/>
        <w:rPr>
          <w:rFonts w:ascii="Times New Roman"/>
          <w:b/>
          <w:bCs/>
          <w:sz w:val="28"/>
          <w:szCs w:val="28"/>
        </w:rPr>
      </w:pPr>
    </w:p>
    <w:p w:rsidR="00EF151F" w:rsidRDefault="00EF151F" w:rsidP="00EF151F">
      <w:pPr>
        <w:pStyle w:val="af"/>
        <w:spacing w:line="240" w:lineRule="auto"/>
        <w:rPr>
          <w:rFonts w:ascii="Times New Roman"/>
          <w:b/>
          <w:bCs/>
          <w:sz w:val="28"/>
          <w:szCs w:val="28"/>
        </w:rPr>
      </w:pPr>
    </w:p>
    <w:p w:rsidR="00EF151F" w:rsidRDefault="00EF151F" w:rsidP="00EF151F">
      <w:pPr>
        <w:pStyle w:val="af"/>
        <w:spacing w:line="240" w:lineRule="auto"/>
        <w:rPr>
          <w:rFonts w:ascii="Times New Roman"/>
          <w:b/>
          <w:bCs/>
          <w:sz w:val="28"/>
          <w:szCs w:val="28"/>
        </w:rPr>
      </w:pPr>
    </w:p>
    <w:p w:rsidR="00EF151F" w:rsidRDefault="00EF151F" w:rsidP="00EF151F">
      <w:pPr>
        <w:pStyle w:val="af"/>
        <w:spacing w:line="240" w:lineRule="auto"/>
        <w:rPr>
          <w:rFonts w:ascii="Times New Roman"/>
          <w:b/>
          <w:bCs/>
          <w:sz w:val="28"/>
          <w:szCs w:val="28"/>
        </w:rPr>
      </w:pPr>
    </w:p>
    <w:p w:rsidR="00EF151F" w:rsidRDefault="00EF151F" w:rsidP="00EF151F">
      <w:pPr>
        <w:pStyle w:val="af"/>
        <w:spacing w:line="240" w:lineRule="auto"/>
        <w:rPr>
          <w:rFonts w:ascii="Times New Roman"/>
          <w:b/>
          <w:bCs/>
          <w:sz w:val="28"/>
          <w:szCs w:val="28"/>
        </w:rPr>
      </w:pPr>
    </w:p>
    <w:p w:rsidR="00EF151F" w:rsidRPr="003857D6" w:rsidRDefault="003857D6" w:rsidP="003857D6">
      <w:pPr>
        <w:snapToGrid w:val="0"/>
        <w:spacing w:line="360" w:lineRule="auto"/>
        <w:jc w:val="center"/>
        <w:rPr>
          <w:rFonts w:ascii="宋体" w:hAnsi="宋体"/>
          <w:sz w:val="30"/>
          <w:szCs w:val="24"/>
        </w:rPr>
      </w:pPr>
      <w:r w:rsidRPr="003857D6">
        <w:rPr>
          <w:rFonts w:ascii="宋体" w:hAnsi="宋体" w:hint="eastAsia"/>
          <w:sz w:val="30"/>
          <w:szCs w:val="24"/>
        </w:rPr>
        <w:t>标准编制组</w:t>
      </w:r>
    </w:p>
    <w:p w:rsidR="00EF151F" w:rsidRPr="003857D6" w:rsidRDefault="00311C82" w:rsidP="003857D6">
      <w:pPr>
        <w:snapToGrid w:val="0"/>
        <w:spacing w:line="360" w:lineRule="auto"/>
        <w:jc w:val="center"/>
        <w:rPr>
          <w:rFonts w:ascii="宋体" w:hAnsi="宋体"/>
          <w:sz w:val="30"/>
          <w:szCs w:val="24"/>
        </w:rPr>
      </w:pPr>
      <w:r w:rsidRPr="003857D6">
        <w:rPr>
          <w:rFonts w:ascii="宋体" w:hAnsi="宋体" w:hint="eastAsia"/>
          <w:sz w:val="30"/>
          <w:szCs w:val="24"/>
        </w:rPr>
        <w:t>2018年</w:t>
      </w:r>
      <w:r w:rsidR="00FF13D1">
        <w:rPr>
          <w:rFonts w:ascii="宋体" w:hAnsi="宋体" w:hint="eastAsia"/>
          <w:sz w:val="30"/>
          <w:szCs w:val="24"/>
        </w:rPr>
        <w:t>8</w:t>
      </w:r>
      <w:r w:rsidRPr="003857D6">
        <w:rPr>
          <w:rFonts w:ascii="宋体" w:hAnsi="宋体" w:hint="eastAsia"/>
          <w:sz w:val="30"/>
          <w:szCs w:val="24"/>
        </w:rPr>
        <w:t>月</w:t>
      </w:r>
      <w:r w:rsidR="00FF13D1">
        <w:rPr>
          <w:rFonts w:ascii="宋体" w:hAnsi="宋体" w:hint="eastAsia"/>
          <w:sz w:val="30"/>
          <w:szCs w:val="24"/>
        </w:rPr>
        <w:t>10</w:t>
      </w:r>
      <w:r w:rsidRPr="003857D6">
        <w:rPr>
          <w:rFonts w:ascii="宋体" w:hAnsi="宋体" w:hint="eastAsia"/>
          <w:sz w:val="30"/>
          <w:szCs w:val="24"/>
        </w:rPr>
        <w:t>日</w:t>
      </w:r>
    </w:p>
    <w:p w:rsidR="00EF151F" w:rsidRDefault="00EF151F" w:rsidP="00EF151F">
      <w:pPr>
        <w:pStyle w:val="af"/>
        <w:spacing w:line="240" w:lineRule="auto"/>
        <w:jc w:val="both"/>
        <w:rPr>
          <w:rFonts w:ascii="Times New Roman"/>
          <w:b/>
          <w:bCs/>
          <w:sz w:val="28"/>
          <w:szCs w:val="28"/>
        </w:rPr>
      </w:pPr>
    </w:p>
    <w:p w:rsidR="00311C82" w:rsidRDefault="00311C82">
      <w:pPr>
        <w:widowControl/>
        <w:jc w:val="left"/>
        <w:rPr>
          <w:rFonts w:eastAsia="黑体"/>
          <w:b/>
          <w:bCs/>
          <w:color w:val="FF0000"/>
          <w:kern w:val="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:rsidR="003857D6" w:rsidRDefault="00311C82" w:rsidP="003857D6">
      <w:pPr>
        <w:spacing w:line="30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 w:rsidRPr="003857D6">
        <w:rPr>
          <w:rFonts w:ascii="黑体" w:eastAsia="黑体" w:hint="eastAsia"/>
          <w:bCs/>
          <w:color w:val="000000"/>
          <w:sz w:val="32"/>
          <w:szCs w:val="32"/>
        </w:rPr>
        <w:lastRenderedPageBreak/>
        <w:t>镍</w:t>
      </w:r>
      <w:r w:rsidR="00EF151F" w:rsidRPr="003857D6">
        <w:rPr>
          <w:rFonts w:ascii="黑体" w:eastAsia="黑体" w:hint="eastAsia"/>
          <w:bCs/>
          <w:color w:val="000000"/>
          <w:sz w:val="32"/>
          <w:szCs w:val="32"/>
        </w:rPr>
        <w:t>化学分析方法</w:t>
      </w:r>
    </w:p>
    <w:p w:rsidR="003857D6" w:rsidRPr="003857D6" w:rsidRDefault="003857D6" w:rsidP="003857D6">
      <w:pPr>
        <w:spacing w:line="30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 w:rsidRPr="003857D6">
        <w:rPr>
          <w:rFonts w:ascii="黑体" w:eastAsia="黑体" w:hint="eastAsia"/>
          <w:bCs/>
          <w:color w:val="000000"/>
          <w:sz w:val="32"/>
          <w:szCs w:val="32"/>
        </w:rPr>
        <w:t>第</w:t>
      </w:r>
      <w:r w:rsidR="00352D35">
        <w:rPr>
          <w:rFonts w:ascii="黑体" w:eastAsia="黑体" w:hint="eastAsia"/>
          <w:bCs/>
          <w:color w:val="000000"/>
          <w:sz w:val="32"/>
          <w:szCs w:val="32"/>
        </w:rPr>
        <w:t>11</w:t>
      </w:r>
      <w:r w:rsidRPr="003857D6">
        <w:rPr>
          <w:rFonts w:ascii="黑体" w:eastAsia="黑体" w:hint="eastAsia"/>
          <w:bCs/>
          <w:color w:val="000000"/>
          <w:sz w:val="32"/>
          <w:szCs w:val="32"/>
        </w:rPr>
        <w:t>部分 镁、铝、锰、钴、铜、锌、</w:t>
      </w:r>
    </w:p>
    <w:p w:rsidR="003857D6" w:rsidRPr="003857D6" w:rsidRDefault="003857D6" w:rsidP="003857D6">
      <w:pPr>
        <w:spacing w:line="30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 w:rsidRPr="003857D6">
        <w:rPr>
          <w:rFonts w:ascii="黑体" w:eastAsia="黑体" w:hint="eastAsia"/>
          <w:bCs/>
          <w:color w:val="000000"/>
          <w:sz w:val="32"/>
          <w:szCs w:val="32"/>
        </w:rPr>
        <w:t>铜、镉、锡、锑、铅、</w:t>
      </w:r>
      <w:proofErr w:type="gramStart"/>
      <w:r w:rsidRPr="003857D6">
        <w:rPr>
          <w:rFonts w:ascii="黑体" w:eastAsia="黑体" w:hint="eastAsia"/>
          <w:bCs/>
          <w:color w:val="000000"/>
          <w:sz w:val="32"/>
          <w:szCs w:val="32"/>
        </w:rPr>
        <w:t>铋量的</w:t>
      </w:r>
      <w:proofErr w:type="gramEnd"/>
      <w:r w:rsidRPr="003857D6">
        <w:rPr>
          <w:rFonts w:ascii="黑体" w:eastAsia="黑体" w:hint="eastAsia"/>
          <w:bCs/>
          <w:color w:val="000000"/>
          <w:sz w:val="32"/>
          <w:szCs w:val="32"/>
        </w:rPr>
        <w:t>测定</w:t>
      </w:r>
    </w:p>
    <w:p w:rsidR="00EF151F" w:rsidRPr="003857D6" w:rsidRDefault="003857D6" w:rsidP="003857D6">
      <w:pPr>
        <w:spacing w:line="30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 w:rsidRPr="003857D6">
        <w:rPr>
          <w:rFonts w:ascii="黑体" w:eastAsia="黑体" w:hint="eastAsia"/>
          <w:bCs/>
          <w:color w:val="000000"/>
          <w:sz w:val="32"/>
          <w:szCs w:val="32"/>
        </w:rPr>
        <w:t>电感耦合等离子体质谱法》</w:t>
      </w:r>
    </w:p>
    <w:p w:rsidR="00EF151F" w:rsidRPr="003857D6" w:rsidRDefault="00EF151F" w:rsidP="003857D6">
      <w:pPr>
        <w:spacing w:line="30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 w:rsidRPr="003857D6">
        <w:rPr>
          <w:rFonts w:ascii="黑体" w:eastAsia="黑体"/>
          <w:bCs/>
          <w:color w:val="000000"/>
          <w:sz w:val="32"/>
          <w:szCs w:val="32"/>
        </w:rPr>
        <w:t>—</w:t>
      </w:r>
      <w:r w:rsidRPr="003857D6">
        <w:rPr>
          <w:rFonts w:ascii="黑体" w:eastAsia="黑体" w:hint="eastAsia"/>
          <w:bCs/>
          <w:color w:val="000000"/>
          <w:sz w:val="32"/>
          <w:szCs w:val="32"/>
        </w:rPr>
        <w:t>编制说明</w:t>
      </w:r>
    </w:p>
    <w:p w:rsidR="00EF151F" w:rsidRDefault="00EF151F" w:rsidP="007E7C0E">
      <w:pPr>
        <w:pStyle w:val="ListParagraph1"/>
        <w:spacing w:beforeLines="50" w:line="360" w:lineRule="auto"/>
        <w:ind w:firstLineChars="0" w:firstLine="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一、任务来源</w:t>
      </w:r>
    </w:p>
    <w:p w:rsidR="00BE46D0" w:rsidRDefault="00BE46D0" w:rsidP="007E7C0E">
      <w:pPr>
        <w:spacing w:beforeLines="50" w:line="360" w:lineRule="auto"/>
        <w:ind w:firstLineChars="200" w:firstLine="420"/>
      </w:pPr>
      <w:r>
        <w:t>根据</w:t>
      </w:r>
      <w:proofErr w:type="gramStart"/>
      <w:r>
        <w:rPr>
          <w:lang w:val="zh-CN"/>
        </w:rPr>
        <w:t>国标委综合</w:t>
      </w:r>
      <w:proofErr w:type="gramEnd"/>
      <w:r>
        <w:rPr>
          <w:lang w:val="zh-CN"/>
        </w:rPr>
        <w:t>〔</w:t>
      </w:r>
      <w:r>
        <w:rPr>
          <w:lang w:val="zh-CN"/>
        </w:rPr>
        <w:t>2016</w:t>
      </w:r>
      <w:r>
        <w:rPr>
          <w:lang w:val="zh-CN"/>
        </w:rPr>
        <w:t>〕</w:t>
      </w:r>
      <w:r>
        <w:rPr>
          <w:lang w:val="zh-CN"/>
        </w:rPr>
        <w:t>76</w:t>
      </w:r>
      <w:r>
        <w:rPr>
          <w:lang w:val="zh-CN"/>
        </w:rPr>
        <w:t>号和</w:t>
      </w:r>
      <w:r>
        <w:t>有色标委</w:t>
      </w:r>
      <w:r>
        <w:t>[2017]25</w:t>
      </w:r>
      <w:r>
        <w:t>号</w:t>
      </w:r>
      <w:r>
        <w:rPr>
          <w:lang w:val="zh-CN"/>
        </w:rPr>
        <w:t>下达的国家标准项目计划</w:t>
      </w:r>
      <w:r>
        <w:t>，经全国有色金属标准化技</w:t>
      </w:r>
      <w:r w:rsidRPr="007E76E1">
        <w:rPr>
          <w:lang w:val="zh-CN"/>
        </w:rPr>
        <w:t>术委员会</w:t>
      </w:r>
      <w:r w:rsidR="00713F51" w:rsidRPr="007E76E1">
        <w:rPr>
          <w:rFonts w:hint="eastAsia"/>
          <w:lang w:val="zh-CN"/>
        </w:rPr>
        <w:t>在</w:t>
      </w:r>
      <w:r w:rsidR="00912207" w:rsidRPr="007E76E1">
        <w:rPr>
          <w:rFonts w:hint="eastAsia"/>
          <w:lang w:val="zh-CN"/>
        </w:rPr>
        <w:t>2017</w:t>
      </w:r>
      <w:r w:rsidR="00912207" w:rsidRPr="007E76E1">
        <w:rPr>
          <w:rFonts w:hint="eastAsia"/>
          <w:lang w:val="zh-CN"/>
        </w:rPr>
        <w:t>年</w:t>
      </w:r>
      <w:r w:rsidR="00912207" w:rsidRPr="007E76E1">
        <w:rPr>
          <w:rFonts w:hint="eastAsia"/>
          <w:lang w:val="zh-CN"/>
        </w:rPr>
        <w:t>8</w:t>
      </w:r>
      <w:r w:rsidR="00912207" w:rsidRPr="007E76E1">
        <w:rPr>
          <w:rFonts w:hint="eastAsia"/>
          <w:lang w:val="zh-CN"/>
        </w:rPr>
        <w:t>月</w:t>
      </w:r>
      <w:r w:rsidR="00912207" w:rsidRPr="007E76E1">
        <w:rPr>
          <w:rFonts w:hint="eastAsia"/>
          <w:lang w:val="zh-CN"/>
        </w:rPr>
        <w:t>22</w:t>
      </w:r>
      <w:r w:rsidR="00912207" w:rsidRPr="007E76E1">
        <w:rPr>
          <w:rFonts w:hint="eastAsia"/>
          <w:lang w:val="zh-CN"/>
        </w:rPr>
        <w:t>日～</w:t>
      </w:r>
      <w:r w:rsidR="00912207" w:rsidRPr="007E76E1">
        <w:rPr>
          <w:rFonts w:hint="eastAsia"/>
          <w:lang w:val="zh-CN"/>
        </w:rPr>
        <w:t>24</w:t>
      </w:r>
      <w:r w:rsidR="00912207" w:rsidRPr="007E76E1">
        <w:rPr>
          <w:rFonts w:hint="eastAsia"/>
          <w:lang w:val="zh-CN"/>
        </w:rPr>
        <w:t>日在山东泰安</w:t>
      </w:r>
      <w:r w:rsidRPr="007E76E1">
        <w:rPr>
          <w:lang w:val="zh-CN"/>
        </w:rPr>
        <w:t>召开任务落实和讨论会议，</w:t>
      </w:r>
      <w:r w:rsidR="00912207" w:rsidRPr="007E76E1">
        <w:rPr>
          <w:rFonts w:hint="eastAsia"/>
          <w:lang w:val="zh-CN"/>
        </w:rPr>
        <w:t>并对</w:t>
      </w:r>
      <w:r w:rsidR="00912207">
        <w:rPr>
          <w:rFonts w:ascii="宋体"/>
          <w:kern w:val="0"/>
        </w:rPr>
        <w:t>标准计划项目的分工和进度</w:t>
      </w:r>
      <w:r w:rsidR="00912207">
        <w:rPr>
          <w:rFonts w:ascii="宋体" w:hint="eastAsia"/>
          <w:kern w:val="0"/>
        </w:rPr>
        <w:t>进行了</w:t>
      </w:r>
      <w:r w:rsidR="00912207">
        <w:rPr>
          <w:rFonts w:ascii="宋体"/>
          <w:kern w:val="0"/>
        </w:rPr>
        <w:t>安排</w:t>
      </w:r>
      <w:r w:rsidR="00912207">
        <w:rPr>
          <w:rFonts w:ascii="宋体" w:hint="eastAsia"/>
          <w:kern w:val="0"/>
        </w:rPr>
        <w:t>。</w:t>
      </w:r>
      <w:r>
        <w:t>确定</w:t>
      </w:r>
      <w:r>
        <w:rPr>
          <w:lang w:val="zh-CN"/>
        </w:rPr>
        <w:t>由金川集团股份有限公司</w:t>
      </w:r>
      <w:r w:rsidR="00ED65E3">
        <w:rPr>
          <w:rFonts w:hint="eastAsia"/>
          <w:lang w:val="zh-CN"/>
        </w:rPr>
        <w:t>和北矿检测技术有限公司</w:t>
      </w:r>
      <w:r>
        <w:rPr>
          <w:lang w:val="zh-CN"/>
        </w:rPr>
        <w:t>负责国家标准</w:t>
      </w:r>
      <w:r w:rsidR="0052323C">
        <w:rPr>
          <w:rFonts w:hint="eastAsia"/>
          <w:lang w:val="zh-CN"/>
        </w:rPr>
        <w:t>《</w:t>
      </w:r>
      <w:r>
        <w:rPr>
          <w:lang w:val="zh-CN"/>
        </w:rPr>
        <w:t>镍化学分析方法</w:t>
      </w:r>
      <w:r>
        <w:rPr>
          <w:lang w:val="zh-CN"/>
        </w:rPr>
        <w:t xml:space="preserve">  </w:t>
      </w:r>
      <w:r>
        <w:rPr>
          <w:lang w:val="zh-CN"/>
        </w:rPr>
        <w:t>第</w:t>
      </w:r>
      <w:r>
        <w:rPr>
          <w:lang w:val="zh-CN"/>
        </w:rPr>
        <w:t>X</w:t>
      </w:r>
      <w:r w:rsidRPr="00ED65E3">
        <w:t>部分：</w:t>
      </w:r>
      <w:r w:rsidR="007E76E1" w:rsidRPr="007E76E1">
        <w:rPr>
          <w:rFonts w:hint="eastAsia"/>
          <w:lang w:val="zh-CN"/>
        </w:rPr>
        <w:t>铜、铁、钴、铅、锌、镉、锰、镁、铝、砷、锑、铋、锡</w:t>
      </w:r>
      <w:r w:rsidRPr="007E76E1">
        <w:rPr>
          <w:lang w:val="zh-CN"/>
        </w:rPr>
        <w:t>量</w:t>
      </w:r>
      <w:r w:rsidRPr="00ED65E3">
        <w:t>的测定</w:t>
      </w:r>
      <w:r w:rsidRPr="00ED65E3">
        <w:t xml:space="preserve">  </w:t>
      </w:r>
      <w:r w:rsidRPr="00ED65E3">
        <w:t>电感耦合等离子体质谱法</w:t>
      </w:r>
      <w:r w:rsidR="0052323C">
        <w:rPr>
          <w:rFonts w:hint="eastAsia"/>
          <w:lang w:val="zh-CN"/>
        </w:rPr>
        <w:t>》</w:t>
      </w:r>
      <w:r w:rsidR="00ED65E3" w:rsidRPr="00ED65E3">
        <w:t xml:space="preserve"> </w:t>
      </w:r>
      <w:r w:rsidR="00ED65E3" w:rsidRPr="00ED65E3">
        <w:rPr>
          <w:rFonts w:hint="eastAsia"/>
        </w:rPr>
        <w:t>的起草</w:t>
      </w:r>
      <w:r w:rsidRPr="00ED65E3">
        <w:t>，</w:t>
      </w:r>
      <w:r w:rsidR="00ED65E3" w:rsidRPr="00ED65E3">
        <w:rPr>
          <w:rFonts w:hint="eastAsia"/>
        </w:rPr>
        <w:t>北京有色金属研究总院</w:t>
      </w:r>
      <w:r w:rsidRPr="00ED65E3">
        <w:rPr>
          <w:rFonts w:hint="eastAsia"/>
        </w:rPr>
        <w:t>、广东省工业分析检测中心、</w:t>
      </w:r>
      <w:r w:rsidR="00ED65E3" w:rsidRPr="00ED65E3">
        <w:rPr>
          <w:rFonts w:hint="eastAsia"/>
        </w:rPr>
        <w:t>深圳市</w:t>
      </w:r>
      <w:r w:rsidRPr="00ED65E3">
        <w:rPr>
          <w:rFonts w:hint="eastAsia"/>
        </w:rPr>
        <w:t>中金岭</w:t>
      </w:r>
      <w:r w:rsidR="00ED65E3" w:rsidRPr="00ED65E3">
        <w:rPr>
          <w:rFonts w:hint="eastAsia"/>
        </w:rPr>
        <w:t>南有色金属股份有限公司</w:t>
      </w:r>
      <w:r w:rsidRPr="00ED65E3">
        <w:rPr>
          <w:rFonts w:hint="eastAsia"/>
        </w:rPr>
        <w:t>韶关冶炼厂、西北有色金属研究院</w:t>
      </w:r>
      <w:r w:rsidR="00ED65E3" w:rsidRPr="00ED65E3">
        <w:rPr>
          <w:rFonts w:hint="eastAsia"/>
        </w:rPr>
        <w:t>、</w:t>
      </w:r>
      <w:r w:rsidRPr="00ED65E3">
        <w:rPr>
          <w:rFonts w:hint="eastAsia"/>
        </w:rPr>
        <w:t>有</w:t>
      </w:r>
      <w:proofErr w:type="gramStart"/>
      <w:r w:rsidRPr="00ED65E3">
        <w:rPr>
          <w:rFonts w:hint="eastAsia"/>
        </w:rPr>
        <w:t>研</w:t>
      </w:r>
      <w:proofErr w:type="gramEnd"/>
      <w:r w:rsidRPr="00ED65E3">
        <w:rPr>
          <w:rFonts w:hint="eastAsia"/>
        </w:rPr>
        <w:t>亿金新材料有限公司、广东先导稀材股份有限公司</w:t>
      </w:r>
      <w:r w:rsidR="00ED65E3" w:rsidRPr="00ED65E3">
        <w:rPr>
          <w:rFonts w:hint="eastAsia"/>
        </w:rPr>
        <w:t>参加</w:t>
      </w:r>
      <w:r w:rsidR="0052323C">
        <w:rPr>
          <w:rFonts w:hint="eastAsia"/>
        </w:rPr>
        <w:t>协同试验</w:t>
      </w:r>
      <w:r w:rsidR="00ED65E3" w:rsidRPr="00ED65E3">
        <w:rPr>
          <w:rFonts w:hint="eastAsia"/>
        </w:rPr>
        <w:t>，</w:t>
      </w:r>
      <w:r w:rsidRPr="00ED65E3">
        <w:t>计划号为</w:t>
      </w:r>
      <w:r w:rsidRPr="00ED65E3">
        <w:t>2016</w:t>
      </w:r>
      <w:r w:rsidRPr="00BE46D0">
        <w:t>1645-T-610</w:t>
      </w:r>
      <w:r>
        <w:rPr>
          <w:rFonts w:hint="eastAsia"/>
        </w:rPr>
        <w:t>，</w:t>
      </w:r>
      <w:r w:rsidRPr="00BE46D0">
        <w:rPr>
          <w:rFonts w:hint="eastAsia"/>
        </w:rPr>
        <w:t>项目计划完成时间为</w:t>
      </w:r>
      <w:r w:rsidRPr="00BE46D0">
        <w:t>201</w:t>
      </w:r>
      <w:r>
        <w:rPr>
          <w:rFonts w:hint="eastAsia"/>
        </w:rPr>
        <w:t>9</w:t>
      </w:r>
      <w:r w:rsidRPr="00BE46D0">
        <w:rPr>
          <w:rFonts w:hint="eastAsia"/>
        </w:rPr>
        <w:t>年。</w:t>
      </w:r>
    </w:p>
    <w:p w:rsidR="0052323C" w:rsidRPr="0052323C" w:rsidRDefault="0052323C" w:rsidP="004A5220">
      <w:pPr>
        <w:spacing w:line="360" w:lineRule="auto"/>
        <w:ind w:firstLineChars="200" w:firstLine="420"/>
      </w:pPr>
      <w:r>
        <w:rPr>
          <w:rFonts w:hint="eastAsia"/>
        </w:rPr>
        <w:t>根据试验情况，标准名称调整为</w:t>
      </w:r>
      <w:r>
        <w:rPr>
          <w:rFonts w:hint="eastAsia"/>
          <w:lang w:val="zh-CN"/>
        </w:rPr>
        <w:t>《</w:t>
      </w:r>
      <w:r>
        <w:rPr>
          <w:lang w:val="zh-CN"/>
        </w:rPr>
        <w:t>镍化学分析方法</w:t>
      </w:r>
      <w:r>
        <w:rPr>
          <w:lang w:val="zh-CN"/>
        </w:rPr>
        <w:t xml:space="preserve">  </w:t>
      </w:r>
      <w:r>
        <w:rPr>
          <w:lang w:val="zh-CN"/>
        </w:rPr>
        <w:t>第</w:t>
      </w:r>
      <w:r>
        <w:rPr>
          <w:lang w:val="zh-CN"/>
        </w:rPr>
        <w:t>X</w:t>
      </w:r>
      <w:r w:rsidRPr="00ED65E3">
        <w:t>部分：镁、铝、锰、钴、铜、锌、镉、锡、锑、铅、铋量的测定</w:t>
      </w:r>
      <w:r w:rsidRPr="00ED65E3">
        <w:t xml:space="preserve">  </w:t>
      </w:r>
      <w:r w:rsidRPr="00ED65E3">
        <w:t>电感耦合等离子体质谱法</w:t>
      </w:r>
      <w:r>
        <w:rPr>
          <w:rFonts w:hint="eastAsia"/>
          <w:lang w:val="zh-CN"/>
        </w:rPr>
        <w:t>》</w:t>
      </w:r>
    </w:p>
    <w:p w:rsidR="007E76E1" w:rsidRPr="007E76E1" w:rsidRDefault="007E76E1" w:rsidP="007E7C0E">
      <w:pPr>
        <w:pStyle w:val="ListParagraph1"/>
        <w:spacing w:beforeLines="50" w:line="360" w:lineRule="auto"/>
        <w:ind w:firstLineChars="0" w:firstLine="0"/>
        <w:outlineLvl w:val="0"/>
        <w:rPr>
          <w:b/>
          <w:sz w:val="24"/>
          <w:szCs w:val="24"/>
        </w:rPr>
      </w:pPr>
      <w:r w:rsidRPr="007E76E1">
        <w:rPr>
          <w:rFonts w:hint="eastAsia"/>
          <w:b/>
          <w:sz w:val="24"/>
          <w:szCs w:val="24"/>
        </w:rPr>
        <w:t>二、</w:t>
      </w:r>
      <w:r w:rsidRPr="007E76E1">
        <w:rPr>
          <w:rFonts w:hint="eastAsia"/>
          <w:b/>
          <w:sz w:val="24"/>
          <w:szCs w:val="24"/>
        </w:rPr>
        <w:t xml:space="preserve"> </w:t>
      </w:r>
      <w:r w:rsidRPr="007E76E1">
        <w:rPr>
          <w:rFonts w:hint="eastAsia"/>
          <w:b/>
          <w:sz w:val="24"/>
          <w:szCs w:val="24"/>
        </w:rPr>
        <w:t>标准编写原则和编写格式</w:t>
      </w:r>
    </w:p>
    <w:p w:rsidR="007E76E1" w:rsidRPr="007E76E1" w:rsidRDefault="007E76E1" w:rsidP="007E7C0E">
      <w:pPr>
        <w:spacing w:beforeLines="50" w:line="360" w:lineRule="auto"/>
        <w:ind w:firstLineChars="200" w:firstLine="420"/>
      </w:pPr>
      <w:r w:rsidRPr="007E76E1">
        <w:rPr>
          <w:rFonts w:hint="eastAsia"/>
        </w:rPr>
        <w:t>本标准是根据</w:t>
      </w:r>
      <w:r w:rsidRPr="007E76E1">
        <w:rPr>
          <w:rFonts w:hint="eastAsia"/>
        </w:rPr>
        <w:t>GB/T1.1-2009</w:t>
      </w:r>
      <w:r w:rsidRPr="007E76E1">
        <w:rPr>
          <w:rFonts w:hint="eastAsia"/>
        </w:rPr>
        <w:t>《标准化工作导则</w:t>
      </w:r>
      <w:r w:rsidRPr="007E76E1">
        <w:rPr>
          <w:rFonts w:hint="eastAsia"/>
        </w:rPr>
        <w:t xml:space="preserve"> </w:t>
      </w:r>
      <w:r w:rsidRPr="007E76E1">
        <w:rPr>
          <w:rFonts w:hint="eastAsia"/>
        </w:rPr>
        <w:t>第</w:t>
      </w:r>
      <w:r w:rsidRPr="007E76E1">
        <w:rPr>
          <w:rFonts w:hint="eastAsia"/>
        </w:rPr>
        <w:t>1</w:t>
      </w:r>
      <w:r w:rsidRPr="007E76E1">
        <w:rPr>
          <w:rFonts w:hint="eastAsia"/>
        </w:rPr>
        <w:t>部分：标准的结构和编写规则》和</w:t>
      </w:r>
      <w:r w:rsidRPr="007E76E1">
        <w:rPr>
          <w:rFonts w:hint="eastAsia"/>
        </w:rPr>
        <w:t>GB/T20001.4-2001</w:t>
      </w:r>
      <w:r w:rsidRPr="007E76E1">
        <w:rPr>
          <w:rFonts w:hint="eastAsia"/>
        </w:rPr>
        <w:t>《标准编写规则</w:t>
      </w:r>
      <w:r w:rsidRPr="007E76E1">
        <w:rPr>
          <w:rFonts w:hint="eastAsia"/>
        </w:rPr>
        <w:t xml:space="preserve"> </w:t>
      </w:r>
      <w:r w:rsidRPr="007E76E1">
        <w:rPr>
          <w:rFonts w:hint="eastAsia"/>
        </w:rPr>
        <w:t>第</w:t>
      </w:r>
      <w:r w:rsidRPr="007E76E1">
        <w:rPr>
          <w:rFonts w:hint="eastAsia"/>
        </w:rPr>
        <w:t>4</w:t>
      </w:r>
      <w:r w:rsidRPr="007E76E1">
        <w:rPr>
          <w:rFonts w:hint="eastAsia"/>
        </w:rPr>
        <w:t>部分：化学分析方法》的要求进行编写。</w:t>
      </w:r>
    </w:p>
    <w:p w:rsidR="00941FE7" w:rsidRDefault="00941FE7" w:rsidP="004A5220">
      <w:pPr>
        <w:spacing w:line="360" w:lineRule="auto"/>
        <w:ind w:firstLineChars="200" w:firstLine="420"/>
        <w:rPr>
          <w:szCs w:val="21"/>
        </w:rPr>
      </w:pPr>
      <w:r w:rsidRPr="00B5557F">
        <w:rPr>
          <w:rFonts w:hint="eastAsia"/>
          <w:szCs w:val="21"/>
        </w:rPr>
        <w:t>按照</w:t>
      </w:r>
      <w:r w:rsidRPr="00B5557F">
        <w:rPr>
          <w:szCs w:val="21"/>
        </w:rPr>
        <w:t>GB/T 6379.2-2004 </w:t>
      </w:r>
      <w:r w:rsidRPr="00B5557F">
        <w:rPr>
          <w:rFonts w:hint="eastAsia"/>
          <w:szCs w:val="21"/>
        </w:rPr>
        <w:t>《测量方法与结果的准确度</w:t>
      </w:r>
      <w:r w:rsidRPr="00B5557F">
        <w:rPr>
          <w:szCs w:val="21"/>
        </w:rPr>
        <w:t>(</w:t>
      </w:r>
      <w:r w:rsidRPr="00B5557F">
        <w:rPr>
          <w:rFonts w:hint="eastAsia"/>
          <w:szCs w:val="21"/>
        </w:rPr>
        <w:t>正确度与精密度</w:t>
      </w:r>
      <w:r w:rsidRPr="00B5557F">
        <w:rPr>
          <w:szCs w:val="21"/>
        </w:rPr>
        <w:t xml:space="preserve">) </w:t>
      </w:r>
      <w:r w:rsidRPr="00B5557F">
        <w:rPr>
          <w:rFonts w:hint="eastAsia"/>
          <w:szCs w:val="21"/>
        </w:rPr>
        <w:t>第</w:t>
      </w:r>
      <w:r w:rsidRPr="00B5557F">
        <w:rPr>
          <w:szCs w:val="21"/>
        </w:rPr>
        <w:t>2</w:t>
      </w:r>
      <w:r w:rsidRPr="00B5557F">
        <w:rPr>
          <w:rFonts w:hint="eastAsia"/>
          <w:szCs w:val="21"/>
        </w:rPr>
        <w:t>部分</w:t>
      </w:r>
      <w:r w:rsidRPr="00B5557F">
        <w:rPr>
          <w:szCs w:val="21"/>
        </w:rPr>
        <w:t>:</w:t>
      </w:r>
      <w:r w:rsidRPr="00B5557F">
        <w:rPr>
          <w:rFonts w:hint="eastAsia"/>
          <w:szCs w:val="21"/>
        </w:rPr>
        <w:t>确定标准测量方法重复性与再现性的基本方法</w:t>
      </w:r>
      <w:r w:rsidRPr="00B5557F">
        <w:rPr>
          <w:szCs w:val="21"/>
        </w:rPr>
        <w:t> </w:t>
      </w:r>
      <w:r w:rsidRPr="00B5557F">
        <w:rPr>
          <w:rFonts w:hint="eastAsia"/>
          <w:szCs w:val="21"/>
        </w:rPr>
        <w:t>》确定方法的重现性和再现性。</w:t>
      </w:r>
    </w:p>
    <w:p w:rsidR="00EF151F" w:rsidRPr="007E76E1" w:rsidRDefault="007E76E1" w:rsidP="007E7C0E">
      <w:pPr>
        <w:pStyle w:val="ListParagraph1"/>
        <w:spacing w:beforeLines="50" w:line="360" w:lineRule="auto"/>
        <w:ind w:firstLineChars="0" w:firstLine="0"/>
        <w:outlineLvl w:val="0"/>
        <w:rPr>
          <w:b/>
          <w:sz w:val="24"/>
          <w:szCs w:val="24"/>
        </w:rPr>
      </w:pPr>
      <w:r w:rsidRPr="007E76E1">
        <w:rPr>
          <w:rFonts w:hint="eastAsia"/>
          <w:b/>
          <w:sz w:val="24"/>
          <w:szCs w:val="24"/>
        </w:rPr>
        <w:t>三、标准编写的目的和意义</w:t>
      </w:r>
    </w:p>
    <w:p w:rsidR="007E76E1" w:rsidRPr="00BF6D3A" w:rsidRDefault="007E76E1" w:rsidP="007E7C0E">
      <w:pPr>
        <w:spacing w:beforeLines="50" w:line="360" w:lineRule="auto"/>
        <w:ind w:firstLineChars="200" w:firstLine="420"/>
      </w:pPr>
      <w:r w:rsidRPr="00BF6D3A">
        <w:rPr>
          <w:rFonts w:hint="eastAsia"/>
        </w:rPr>
        <w:t>现行《镍化学分析方法》以单一元素逐个分析的原子吸收法、萃取分光光度法，和依赖于氧化镍光谱标准样品的电弧直读发射光谱法为主</w:t>
      </w:r>
      <w:r w:rsidR="00BF6D3A" w:rsidRPr="00BF6D3A">
        <w:rPr>
          <w:rFonts w:hint="eastAsia"/>
        </w:rPr>
        <w:t>，耗时费力，检测效率低下</w:t>
      </w:r>
      <w:r w:rsidRPr="00BF6D3A">
        <w:rPr>
          <w:rFonts w:hint="eastAsia"/>
        </w:rPr>
        <w:t>。目前，电感耦合等离子体质谱分析已成为全国各实验室</w:t>
      </w:r>
      <w:r w:rsidR="007D5807">
        <w:rPr>
          <w:rFonts w:hint="eastAsia"/>
        </w:rPr>
        <w:t>进行微量</w:t>
      </w:r>
      <w:r w:rsidR="00AA1EDA">
        <w:rPr>
          <w:rFonts w:hint="eastAsia"/>
        </w:rPr>
        <w:t>及痕量</w:t>
      </w:r>
      <w:r w:rsidR="007D5807">
        <w:rPr>
          <w:rFonts w:hint="eastAsia"/>
        </w:rPr>
        <w:t>检测项目分析的主流</w:t>
      </w:r>
      <w:r w:rsidRPr="00BF6D3A">
        <w:rPr>
          <w:rFonts w:hint="eastAsia"/>
        </w:rPr>
        <w:t>手段，</w:t>
      </w:r>
      <w:r w:rsidR="00BF6D3A">
        <w:rPr>
          <w:rFonts w:hint="eastAsia"/>
        </w:rPr>
        <w:t>在实验室的拥有率远大于</w:t>
      </w:r>
      <w:r w:rsidR="00BF6D3A" w:rsidRPr="00BF6D3A">
        <w:rPr>
          <w:rFonts w:hint="eastAsia"/>
        </w:rPr>
        <w:t>电弧直读发射光谱</w:t>
      </w:r>
      <w:r w:rsidR="007D5807">
        <w:rPr>
          <w:rFonts w:hint="eastAsia"/>
        </w:rPr>
        <w:t>仪</w:t>
      </w:r>
      <w:r w:rsidR="00BF6D3A">
        <w:rPr>
          <w:rFonts w:hint="eastAsia"/>
        </w:rPr>
        <w:t>，</w:t>
      </w:r>
      <w:r w:rsidRPr="00BF6D3A">
        <w:rPr>
          <w:rFonts w:hint="eastAsia"/>
        </w:rPr>
        <w:t>该设备具有检测效率高，抗干扰能力强，检出限低等优势，</w:t>
      </w:r>
      <w:r w:rsidR="007D5807">
        <w:rPr>
          <w:rFonts w:hint="eastAsia"/>
        </w:rPr>
        <w:t>可以不依赖</w:t>
      </w:r>
      <w:proofErr w:type="gramStart"/>
      <w:r w:rsidR="00BF6D3A">
        <w:rPr>
          <w:rFonts w:hint="eastAsia"/>
        </w:rPr>
        <w:t>于镍标准</w:t>
      </w:r>
      <w:proofErr w:type="gramEnd"/>
      <w:r w:rsidR="00BF6D3A">
        <w:rPr>
          <w:rFonts w:hint="eastAsia"/>
        </w:rPr>
        <w:t>样品进行检测</w:t>
      </w:r>
      <w:r w:rsidR="007D5807">
        <w:rPr>
          <w:rFonts w:hint="eastAsia"/>
        </w:rPr>
        <w:t>工作</w:t>
      </w:r>
      <w:r w:rsidR="00BF6D3A">
        <w:rPr>
          <w:rFonts w:hint="eastAsia"/>
        </w:rPr>
        <w:t>，</w:t>
      </w:r>
      <w:r w:rsidR="007D5807" w:rsidRPr="00BF6D3A">
        <w:rPr>
          <w:rFonts w:hint="eastAsia"/>
        </w:rPr>
        <w:t>建立电感耦合等离子质谱法</w:t>
      </w:r>
      <w:proofErr w:type="gramStart"/>
      <w:r w:rsidR="007D5807" w:rsidRPr="00BF6D3A">
        <w:rPr>
          <w:rFonts w:hint="eastAsia"/>
        </w:rPr>
        <w:t>测定镍中杂质</w:t>
      </w:r>
      <w:proofErr w:type="gramEnd"/>
      <w:r w:rsidR="007D5807" w:rsidRPr="00BF6D3A">
        <w:rPr>
          <w:rFonts w:hint="eastAsia"/>
        </w:rPr>
        <w:t>元素</w:t>
      </w:r>
      <w:r w:rsidR="007D5807">
        <w:rPr>
          <w:rFonts w:hint="eastAsia"/>
        </w:rPr>
        <w:t>的方法，能更好的</w:t>
      </w:r>
      <w:r w:rsidRPr="00BF6D3A">
        <w:rPr>
          <w:rFonts w:hint="eastAsia"/>
        </w:rPr>
        <w:t>满足不同装备水平的</w:t>
      </w:r>
      <w:r w:rsidRPr="00BF6D3A">
        <w:rPr>
          <w:rFonts w:hint="eastAsia"/>
        </w:rPr>
        <w:lastRenderedPageBreak/>
        <w:t>实验室对</w:t>
      </w:r>
      <w:proofErr w:type="gramStart"/>
      <w:r w:rsidRPr="00BF6D3A">
        <w:rPr>
          <w:rFonts w:hint="eastAsia"/>
        </w:rPr>
        <w:t>镍产品</w:t>
      </w:r>
      <w:proofErr w:type="gramEnd"/>
      <w:r w:rsidRPr="00BF6D3A">
        <w:rPr>
          <w:rFonts w:hint="eastAsia"/>
        </w:rPr>
        <w:t>的检测需求。</w:t>
      </w:r>
    </w:p>
    <w:p w:rsidR="007E76E1" w:rsidRDefault="009F298E" w:rsidP="007E7C0E">
      <w:pPr>
        <w:pStyle w:val="ListParagraph1"/>
        <w:spacing w:beforeLines="50" w:line="360" w:lineRule="auto"/>
        <w:ind w:firstLineChars="0" w:firstLine="0"/>
        <w:outlineLvl w:val="0"/>
        <w:rPr>
          <w:b/>
          <w:sz w:val="24"/>
          <w:szCs w:val="24"/>
        </w:rPr>
      </w:pPr>
      <w:r w:rsidRPr="009F298E">
        <w:rPr>
          <w:rFonts w:hint="eastAsia"/>
          <w:b/>
          <w:sz w:val="24"/>
          <w:szCs w:val="24"/>
        </w:rPr>
        <w:t>四、</w:t>
      </w:r>
      <w:r>
        <w:rPr>
          <w:rFonts w:hint="eastAsia"/>
          <w:b/>
          <w:sz w:val="24"/>
          <w:szCs w:val="24"/>
        </w:rPr>
        <w:t>国内外有关情况</w:t>
      </w:r>
    </w:p>
    <w:p w:rsidR="009F298E" w:rsidRPr="00F97941" w:rsidRDefault="009F298E" w:rsidP="007E7C0E">
      <w:pPr>
        <w:spacing w:beforeLines="50" w:line="360" w:lineRule="auto"/>
        <w:ind w:firstLineChars="200" w:firstLine="420"/>
      </w:pPr>
      <w:r w:rsidRPr="00F97941">
        <w:rPr>
          <w:rFonts w:hint="eastAsia"/>
        </w:rPr>
        <w:t>《镍化学分析方法》国家标准目前包含</w:t>
      </w:r>
      <w:r w:rsidR="00D72636">
        <w:rPr>
          <w:rFonts w:hint="eastAsia"/>
        </w:rPr>
        <w:t>10</w:t>
      </w:r>
      <w:r w:rsidRPr="00F97941">
        <w:rPr>
          <w:rFonts w:hint="eastAsia"/>
        </w:rPr>
        <w:t>个部分，共计</w:t>
      </w:r>
      <w:r w:rsidRPr="00F97941">
        <w:rPr>
          <w:rFonts w:hint="eastAsia"/>
        </w:rPr>
        <w:t>1</w:t>
      </w:r>
      <w:r w:rsidR="00D83DB6" w:rsidRPr="00F97941">
        <w:rPr>
          <w:rFonts w:hint="eastAsia"/>
        </w:rPr>
        <w:t>7</w:t>
      </w:r>
      <w:r w:rsidRPr="00F97941">
        <w:rPr>
          <w:rFonts w:hint="eastAsia"/>
        </w:rPr>
        <w:t>个元素，</w:t>
      </w:r>
      <w:r w:rsidR="00D83DB6" w:rsidRPr="00F97941">
        <w:rPr>
          <w:rFonts w:hint="eastAsia"/>
        </w:rPr>
        <w:t>1~5</w:t>
      </w:r>
      <w:r w:rsidRPr="00F97941">
        <w:rPr>
          <w:rFonts w:hint="eastAsia"/>
        </w:rPr>
        <w:t>部分</w:t>
      </w:r>
      <w:r w:rsidR="00D83DB6" w:rsidRPr="00F97941">
        <w:rPr>
          <w:rFonts w:hint="eastAsia"/>
        </w:rPr>
        <w:t>为单一元素分析方法，第</w:t>
      </w:r>
      <w:r w:rsidR="00D83DB6" w:rsidRPr="00F97941">
        <w:rPr>
          <w:rFonts w:hint="eastAsia"/>
        </w:rPr>
        <w:t>6</w:t>
      </w:r>
      <w:r w:rsidR="00D83DB6" w:rsidRPr="00F97941">
        <w:rPr>
          <w:rFonts w:hint="eastAsia"/>
        </w:rPr>
        <w:t>、</w:t>
      </w:r>
      <w:r w:rsidR="00D83DB6" w:rsidRPr="00F97941">
        <w:rPr>
          <w:rFonts w:hint="eastAsia"/>
        </w:rPr>
        <w:t>7</w:t>
      </w:r>
      <w:r w:rsidR="00D83DB6" w:rsidRPr="00F97941">
        <w:rPr>
          <w:rFonts w:hint="eastAsia"/>
        </w:rPr>
        <w:t>部分为其余</w:t>
      </w:r>
      <w:r w:rsidR="00D83DB6" w:rsidRPr="00F97941">
        <w:rPr>
          <w:rFonts w:hint="eastAsia"/>
        </w:rPr>
        <w:t>10</w:t>
      </w:r>
      <w:r w:rsidR="00D83DB6" w:rsidRPr="00F97941">
        <w:rPr>
          <w:rFonts w:hint="eastAsia"/>
        </w:rPr>
        <w:t>个元素的分析方法，第</w:t>
      </w:r>
      <w:r w:rsidR="00D83DB6" w:rsidRPr="00F97941">
        <w:rPr>
          <w:rFonts w:hint="eastAsia"/>
        </w:rPr>
        <w:t>8</w:t>
      </w:r>
      <w:r w:rsidR="00D83DB6" w:rsidRPr="00F97941">
        <w:rPr>
          <w:rFonts w:hint="eastAsia"/>
        </w:rPr>
        <w:t>和</w:t>
      </w:r>
      <w:r w:rsidR="00D83DB6" w:rsidRPr="00F97941">
        <w:rPr>
          <w:rFonts w:hint="eastAsia"/>
        </w:rPr>
        <w:t xml:space="preserve">9 </w:t>
      </w:r>
      <w:r w:rsidR="00D83DB6" w:rsidRPr="00F97941">
        <w:rPr>
          <w:rFonts w:hint="eastAsia"/>
        </w:rPr>
        <w:t>部分</w:t>
      </w:r>
      <w:r w:rsidR="00B25BA6">
        <w:rPr>
          <w:rFonts w:hint="eastAsia"/>
        </w:rPr>
        <w:t>为</w:t>
      </w:r>
      <w:proofErr w:type="gramStart"/>
      <w:r w:rsidR="00D83DB6" w:rsidRPr="00F97941">
        <w:rPr>
          <w:rFonts w:hint="eastAsia"/>
        </w:rPr>
        <w:t>碳硫分析</w:t>
      </w:r>
      <w:proofErr w:type="gramEnd"/>
      <w:r w:rsidR="00D83DB6" w:rsidRPr="00F97941">
        <w:rPr>
          <w:rFonts w:hint="eastAsia"/>
        </w:rPr>
        <w:t>方法，第</w:t>
      </w:r>
      <w:r w:rsidR="00D83DB6" w:rsidRPr="00F97941">
        <w:rPr>
          <w:rFonts w:hint="eastAsia"/>
        </w:rPr>
        <w:t>10</w:t>
      </w:r>
      <w:r w:rsidR="00D83DB6" w:rsidRPr="00F97941">
        <w:rPr>
          <w:rFonts w:hint="eastAsia"/>
        </w:rPr>
        <w:t>部分则为</w:t>
      </w:r>
      <w:r w:rsidR="00F97941" w:rsidRPr="00F97941">
        <w:rPr>
          <w:rFonts w:hint="eastAsia"/>
        </w:rPr>
        <w:t>可同时分析</w:t>
      </w:r>
      <w:r w:rsidR="00D83DB6" w:rsidRPr="00F97941">
        <w:rPr>
          <w:rFonts w:hint="eastAsia"/>
        </w:rPr>
        <w:t>13</w:t>
      </w:r>
      <w:r w:rsidR="00D83DB6" w:rsidRPr="00F97941">
        <w:rPr>
          <w:rFonts w:hint="eastAsia"/>
        </w:rPr>
        <w:t>个元素的</w:t>
      </w:r>
      <w:proofErr w:type="gramStart"/>
      <w:r w:rsidR="00D83DB6" w:rsidRPr="00F97941">
        <w:rPr>
          <w:rFonts w:hint="eastAsia"/>
        </w:rPr>
        <w:t>电弧直度光谱分析</w:t>
      </w:r>
      <w:proofErr w:type="gramEnd"/>
      <w:r w:rsidR="00D83DB6" w:rsidRPr="00F97941">
        <w:rPr>
          <w:rFonts w:hint="eastAsia"/>
        </w:rPr>
        <w:t>方法，</w:t>
      </w:r>
      <w:r w:rsidR="00F97941" w:rsidRPr="00F97941">
        <w:rPr>
          <w:rFonts w:hint="eastAsia"/>
        </w:rPr>
        <w:t>该分析方法检测效率高，但必须</w:t>
      </w:r>
      <w:proofErr w:type="gramStart"/>
      <w:r w:rsidR="00F97941" w:rsidRPr="00F97941">
        <w:rPr>
          <w:rFonts w:hint="eastAsia"/>
        </w:rPr>
        <w:t>依赖于镍的</w:t>
      </w:r>
      <w:proofErr w:type="gramEnd"/>
      <w:r w:rsidR="00F97941" w:rsidRPr="00F97941">
        <w:rPr>
          <w:rFonts w:hint="eastAsia"/>
        </w:rPr>
        <w:t>氧化物光谱标准样品才能开展检测工作，</w:t>
      </w:r>
      <w:r w:rsidR="00B25BA6">
        <w:rPr>
          <w:rFonts w:hint="eastAsia"/>
        </w:rPr>
        <w:t>购置</w:t>
      </w:r>
      <w:r w:rsidR="00B25BA6" w:rsidRPr="00F97941">
        <w:rPr>
          <w:rFonts w:hint="eastAsia"/>
        </w:rPr>
        <w:t>设备</w:t>
      </w:r>
      <w:r w:rsidR="00B25BA6">
        <w:rPr>
          <w:rFonts w:hint="eastAsia"/>
        </w:rPr>
        <w:t>时也需</w:t>
      </w:r>
      <w:r w:rsidR="00B25BA6" w:rsidRPr="00F97941">
        <w:rPr>
          <w:rFonts w:hint="eastAsia"/>
        </w:rPr>
        <w:t>针对镍的检测项目进行配置，</w:t>
      </w:r>
      <w:r w:rsidR="00F97941" w:rsidRPr="00F97941">
        <w:rPr>
          <w:rFonts w:hint="eastAsia"/>
        </w:rPr>
        <w:t>其应用受到一定的限制。</w:t>
      </w:r>
    </w:p>
    <w:p w:rsidR="00F97941" w:rsidRPr="00F97941" w:rsidRDefault="00F97941" w:rsidP="004A5220">
      <w:pPr>
        <w:spacing w:line="360" w:lineRule="auto"/>
        <w:ind w:firstLineChars="200" w:firstLine="420"/>
      </w:pPr>
      <w:r w:rsidRPr="00F97941">
        <w:rPr>
          <w:rFonts w:hint="eastAsia"/>
        </w:rPr>
        <w:t>电感耦合等离子</w:t>
      </w:r>
      <w:r w:rsidR="00D72636">
        <w:rPr>
          <w:rFonts w:hint="eastAsia"/>
        </w:rPr>
        <w:t>体</w:t>
      </w:r>
      <w:r w:rsidRPr="00F97941">
        <w:rPr>
          <w:rFonts w:hint="eastAsia"/>
        </w:rPr>
        <w:t>质谱法是近期和未来</w:t>
      </w:r>
      <w:r w:rsidR="00D72636">
        <w:rPr>
          <w:rFonts w:hint="eastAsia"/>
        </w:rPr>
        <w:t>微量和痕量组分</w:t>
      </w:r>
      <w:r w:rsidRPr="00F97941">
        <w:rPr>
          <w:rFonts w:hint="eastAsia"/>
        </w:rPr>
        <w:t>分析的主要手段，</w:t>
      </w:r>
      <w:r w:rsidR="008B7D7D" w:rsidRPr="00F97941">
        <w:rPr>
          <w:rFonts w:hint="eastAsia"/>
        </w:rPr>
        <w:t>国内外没有电感耦合等离子质谱法</w:t>
      </w:r>
      <w:proofErr w:type="gramStart"/>
      <w:r w:rsidR="008B7D7D" w:rsidRPr="00F97941">
        <w:rPr>
          <w:rFonts w:hint="eastAsia"/>
        </w:rPr>
        <w:t>测定镍中各</w:t>
      </w:r>
      <w:proofErr w:type="gramEnd"/>
      <w:r w:rsidR="008B7D7D" w:rsidRPr="00F97941">
        <w:rPr>
          <w:rFonts w:hint="eastAsia"/>
        </w:rPr>
        <w:t>杂质元素的相关分析标准</w:t>
      </w:r>
      <w:r w:rsidR="008B7D7D">
        <w:rPr>
          <w:rFonts w:hint="eastAsia"/>
        </w:rPr>
        <w:t>，</w:t>
      </w:r>
      <w:r>
        <w:rPr>
          <w:rFonts w:hint="eastAsia"/>
        </w:rPr>
        <w:t>新研究建立</w:t>
      </w:r>
      <w:r w:rsidR="00D72636" w:rsidRPr="00F97941">
        <w:rPr>
          <w:rFonts w:hint="eastAsia"/>
        </w:rPr>
        <w:t>电感耦合等离子质谱法</w:t>
      </w:r>
      <w:proofErr w:type="gramStart"/>
      <w:r w:rsidR="00D72636">
        <w:rPr>
          <w:rFonts w:hint="eastAsia"/>
        </w:rPr>
        <w:t>测定镍中杂质</w:t>
      </w:r>
      <w:proofErr w:type="gramEnd"/>
      <w:r w:rsidR="00D72636">
        <w:rPr>
          <w:rFonts w:hint="eastAsia"/>
        </w:rPr>
        <w:t>元素的标准方法与现行国家标准为</w:t>
      </w:r>
      <w:r w:rsidR="00D72636" w:rsidRPr="00F97941">
        <w:rPr>
          <w:rFonts w:hint="eastAsia"/>
        </w:rPr>
        <w:t>补充关系，比现行的化学方法效率高</w:t>
      </w:r>
      <w:r w:rsidR="004D0801">
        <w:rPr>
          <w:rFonts w:hint="eastAsia"/>
        </w:rPr>
        <w:t>、检出下限低，</w:t>
      </w:r>
      <w:r w:rsidR="00D72636" w:rsidRPr="00F97941">
        <w:rPr>
          <w:rFonts w:hint="eastAsia"/>
        </w:rPr>
        <w:t>更能满足产品</w:t>
      </w:r>
      <w:r w:rsidR="00B643AC">
        <w:rPr>
          <w:rFonts w:hint="eastAsia"/>
        </w:rPr>
        <w:t>生产和贸易</w:t>
      </w:r>
      <w:r w:rsidR="00D72636" w:rsidRPr="00F97941">
        <w:rPr>
          <w:rFonts w:hint="eastAsia"/>
        </w:rPr>
        <w:t>需求，技术手段处于国内领先水平</w:t>
      </w:r>
      <w:r w:rsidR="00D72636">
        <w:rPr>
          <w:rFonts w:hint="eastAsia"/>
        </w:rPr>
        <w:t>。</w:t>
      </w:r>
    </w:p>
    <w:p w:rsidR="00B643AC" w:rsidRPr="00D72636" w:rsidRDefault="00D72636" w:rsidP="004A5220">
      <w:pPr>
        <w:spacing w:line="360" w:lineRule="auto"/>
        <w:ind w:firstLineChars="200" w:firstLine="420"/>
      </w:pPr>
      <w:r w:rsidRPr="00D72636">
        <w:rPr>
          <w:rFonts w:hint="eastAsia"/>
        </w:rPr>
        <w:t>没有发现有知识产权的问题。</w:t>
      </w:r>
    </w:p>
    <w:p w:rsidR="00EF151F" w:rsidRDefault="004336CC" w:rsidP="007E7C0E">
      <w:pPr>
        <w:pStyle w:val="ListParagraph1"/>
        <w:spacing w:beforeLines="50" w:afterLines="50" w:line="360" w:lineRule="auto"/>
        <w:ind w:firstLineChars="0" w:firstLine="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EF151F">
        <w:rPr>
          <w:rFonts w:hint="eastAsia"/>
          <w:b/>
          <w:sz w:val="24"/>
          <w:szCs w:val="24"/>
        </w:rPr>
        <w:t>、</w:t>
      </w:r>
      <w:r w:rsidR="00803390">
        <w:rPr>
          <w:rFonts w:hint="eastAsia"/>
          <w:b/>
          <w:sz w:val="24"/>
          <w:szCs w:val="24"/>
        </w:rPr>
        <w:t>主要工作</w:t>
      </w:r>
      <w:r w:rsidR="00EF151F">
        <w:rPr>
          <w:rFonts w:hint="eastAsia"/>
          <w:b/>
          <w:sz w:val="24"/>
          <w:szCs w:val="24"/>
        </w:rPr>
        <w:t>过程（包括工作分工、各阶段工作过程</w:t>
      </w:r>
      <w:r w:rsidR="001C53E1">
        <w:rPr>
          <w:rFonts w:hint="eastAsia"/>
          <w:b/>
          <w:sz w:val="24"/>
          <w:szCs w:val="24"/>
        </w:rPr>
        <w:t>、</w:t>
      </w:r>
      <w:r w:rsidR="001C53E1" w:rsidRPr="001C53E1">
        <w:rPr>
          <w:rFonts w:hint="eastAsia"/>
          <w:b/>
          <w:color w:val="FF0000"/>
          <w:sz w:val="24"/>
          <w:szCs w:val="24"/>
        </w:rPr>
        <w:t>征求意见单位</w:t>
      </w:r>
      <w:r w:rsidR="00EF151F" w:rsidRPr="001C53E1">
        <w:rPr>
          <w:rFonts w:hint="eastAsia"/>
          <w:b/>
          <w:color w:val="FF0000"/>
          <w:sz w:val="24"/>
          <w:szCs w:val="24"/>
        </w:rPr>
        <w:t>等</w:t>
      </w:r>
      <w:r w:rsidR="00EF151F">
        <w:rPr>
          <w:rFonts w:hint="eastAsia"/>
          <w:b/>
          <w:sz w:val="24"/>
          <w:szCs w:val="24"/>
        </w:rPr>
        <w:t>）</w:t>
      </w:r>
    </w:p>
    <w:p w:rsidR="00EF151F" w:rsidRPr="00B65643" w:rsidRDefault="00803390" w:rsidP="004A5220">
      <w:pPr>
        <w:spacing w:line="360" w:lineRule="auto"/>
        <w:outlineLvl w:val="1"/>
        <w:rPr>
          <w:b/>
        </w:rPr>
      </w:pPr>
      <w:r w:rsidRPr="00B65643">
        <w:rPr>
          <w:rFonts w:hint="eastAsia"/>
          <w:b/>
        </w:rPr>
        <w:t>1</w:t>
      </w:r>
      <w:r w:rsidRPr="00B65643">
        <w:rPr>
          <w:rFonts w:hint="eastAsia"/>
          <w:b/>
        </w:rPr>
        <w:t>、</w:t>
      </w:r>
      <w:r w:rsidR="00EF151F" w:rsidRPr="00B65643">
        <w:rPr>
          <w:rFonts w:hint="eastAsia"/>
          <w:b/>
        </w:rPr>
        <w:t>工作分工</w:t>
      </w:r>
    </w:p>
    <w:p w:rsidR="008B7D7D" w:rsidRPr="00803390" w:rsidRDefault="008B7D7D" w:rsidP="004A5220">
      <w:pPr>
        <w:spacing w:line="360" w:lineRule="auto"/>
        <w:ind w:firstLineChars="200" w:firstLine="420"/>
      </w:pPr>
      <w:r w:rsidRPr="00803390">
        <w:rPr>
          <w:rFonts w:hint="eastAsia"/>
        </w:rPr>
        <w:t>依据</w:t>
      </w:r>
      <w:r w:rsidRPr="00803390">
        <w:rPr>
          <w:rFonts w:hint="eastAsia"/>
        </w:rPr>
        <w:t>2017</w:t>
      </w:r>
      <w:r w:rsidRPr="00803390">
        <w:rPr>
          <w:rFonts w:hint="eastAsia"/>
        </w:rPr>
        <w:t>年</w:t>
      </w:r>
      <w:r w:rsidRPr="00803390">
        <w:rPr>
          <w:rFonts w:hint="eastAsia"/>
        </w:rPr>
        <w:t>8</w:t>
      </w:r>
      <w:r w:rsidRPr="00803390">
        <w:rPr>
          <w:rFonts w:hint="eastAsia"/>
        </w:rPr>
        <w:t>月</w:t>
      </w:r>
      <w:r w:rsidRPr="00803390">
        <w:rPr>
          <w:rFonts w:hint="eastAsia"/>
        </w:rPr>
        <w:t>22</w:t>
      </w:r>
      <w:r w:rsidRPr="00803390">
        <w:rPr>
          <w:rFonts w:hint="eastAsia"/>
        </w:rPr>
        <w:t>日～</w:t>
      </w:r>
      <w:r w:rsidRPr="00803390">
        <w:rPr>
          <w:rFonts w:hint="eastAsia"/>
        </w:rPr>
        <w:t>24</w:t>
      </w:r>
      <w:r w:rsidRPr="00803390">
        <w:rPr>
          <w:rFonts w:hint="eastAsia"/>
        </w:rPr>
        <w:t>日在山东泰安</w:t>
      </w:r>
      <w:r w:rsidRPr="00803390">
        <w:t>召开</w:t>
      </w:r>
      <w:r w:rsidRPr="00803390">
        <w:rPr>
          <w:rFonts w:hint="eastAsia"/>
        </w:rPr>
        <w:t>的</w:t>
      </w:r>
      <w:r w:rsidRPr="00803390">
        <w:t>任务落实会议</w:t>
      </w:r>
      <w:r w:rsidRPr="00803390">
        <w:rPr>
          <w:rFonts w:hint="eastAsia"/>
        </w:rPr>
        <w:t>纪要安排，由金川集团股份有限公司、北京矿冶研究总院负责起草；北京有色金属研究总院、广东省工业分析检测中心、中金岭南韶关冶炼厂、西北有色金属研究院为一验单位；有</w:t>
      </w:r>
      <w:proofErr w:type="gramStart"/>
      <w:r w:rsidRPr="00803390">
        <w:rPr>
          <w:rFonts w:hint="eastAsia"/>
        </w:rPr>
        <w:t>研</w:t>
      </w:r>
      <w:proofErr w:type="gramEnd"/>
      <w:r w:rsidRPr="00803390">
        <w:rPr>
          <w:rFonts w:hint="eastAsia"/>
        </w:rPr>
        <w:t>亿金新材料有限公司和广东先导稀材股份有限公司</w:t>
      </w:r>
      <w:proofErr w:type="gramStart"/>
      <w:r w:rsidRPr="00803390">
        <w:rPr>
          <w:rFonts w:hint="eastAsia"/>
        </w:rPr>
        <w:t>为二验</w:t>
      </w:r>
      <w:r w:rsidR="00803390" w:rsidRPr="00803390">
        <w:rPr>
          <w:rFonts w:hint="eastAsia"/>
        </w:rPr>
        <w:t>单位</w:t>
      </w:r>
      <w:proofErr w:type="gramEnd"/>
      <w:r w:rsidRPr="00803390">
        <w:rPr>
          <w:rFonts w:hint="eastAsia"/>
        </w:rPr>
        <w:t>。</w:t>
      </w:r>
    </w:p>
    <w:p w:rsidR="00803390" w:rsidRDefault="008B7D7D" w:rsidP="004A5220">
      <w:pPr>
        <w:spacing w:line="360" w:lineRule="auto"/>
        <w:ind w:firstLineChars="200" w:firstLine="420"/>
      </w:pPr>
      <w:r w:rsidRPr="00803390">
        <w:rPr>
          <w:rFonts w:hint="eastAsia"/>
        </w:rPr>
        <w:t>金川集团股份有限公司负责提供样品</w:t>
      </w:r>
      <w:r w:rsidR="00803390" w:rsidRPr="00803390">
        <w:rPr>
          <w:rFonts w:hint="eastAsia"/>
        </w:rPr>
        <w:t>。</w:t>
      </w:r>
    </w:p>
    <w:p w:rsidR="00F13268" w:rsidRPr="00B65643" w:rsidRDefault="00F13268" w:rsidP="004A5220">
      <w:pPr>
        <w:spacing w:line="360" w:lineRule="auto"/>
        <w:outlineLvl w:val="1"/>
        <w:rPr>
          <w:b/>
        </w:rPr>
      </w:pPr>
      <w:r w:rsidRPr="00B65643">
        <w:rPr>
          <w:rFonts w:hint="eastAsia"/>
          <w:b/>
        </w:rPr>
        <w:t>2</w:t>
      </w:r>
      <w:r w:rsidRPr="00B65643">
        <w:rPr>
          <w:rFonts w:hint="eastAsia"/>
          <w:b/>
        </w:rPr>
        <w:t>、</w:t>
      </w:r>
      <w:r w:rsidR="00DF3B92" w:rsidRPr="00B65643">
        <w:rPr>
          <w:rFonts w:hint="eastAsia"/>
          <w:b/>
        </w:rPr>
        <w:t>标准起草过程</w:t>
      </w:r>
    </w:p>
    <w:p w:rsidR="00DF3B92" w:rsidRDefault="00DF3B92" w:rsidP="004A5220">
      <w:pPr>
        <w:spacing w:line="360" w:lineRule="auto"/>
      </w:pPr>
      <w:r>
        <w:rPr>
          <w:rFonts w:hint="eastAsia"/>
        </w:rPr>
        <w:t>2.1</w:t>
      </w:r>
      <w:r>
        <w:rPr>
          <w:rFonts w:hint="eastAsia"/>
        </w:rPr>
        <w:t>依据任务落实会议中各参会单位的讨论，</w:t>
      </w:r>
      <w:proofErr w:type="gramStart"/>
      <w:r>
        <w:rPr>
          <w:rFonts w:hint="eastAsia"/>
        </w:rPr>
        <w:t>确定镍中各</w:t>
      </w:r>
      <w:proofErr w:type="gramEnd"/>
      <w:r>
        <w:rPr>
          <w:rFonts w:hint="eastAsia"/>
        </w:rPr>
        <w:t>元素的测定范围为</w:t>
      </w:r>
      <w:r>
        <w:rPr>
          <w:rFonts w:hint="eastAsia"/>
        </w:rPr>
        <w:t>0.0001%~0.005%</w:t>
      </w:r>
      <w:r>
        <w:rPr>
          <w:rFonts w:hint="eastAsia"/>
        </w:rPr>
        <w:t>。</w:t>
      </w:r>
    </w:p>
    <w:p w:rsidR="00DF3B92" w:rsidRDefault="00DF3B92" w:rsidP="004A5220">
      <w:pPr>
        <w:spacing w:line="360" w:lineRule="auto"/>
        <w:rPr>
          <w:szCs w:val="21"/>
        </w:rPr>
      </w:pPr>
      <w:r>
        <w:rPr>
          <w:rFonts w:hint="eastAsia"/>
        </w:rPr>
        <w:t>2.2</w:t>
      </w:r>
      <w:r w:rsidRPr="00B5557F">
        <w:rPr>
          <w:szCs w:val="21"/>
        </w:rPr>
        <w:t>起草单位</w:t>
      </w:r>
      <w:r w:rsidRPr="00B219C8">
        <w:rPr>
          <w:rFonts w:ascii="宋体" w:hAnsi="宋体" w:hint="eastAsia"/>
          <w:bCs/>
          <w:color w:val="000000"/>
          <w:szCs w:val="21"/>
        </w:rPr>
        <w:t>金川集团股份有限公司</w:t>
      </w:r>
      <w:r w:rsidRPr="00B5557F">
        <w:rPr>
          <w:szCs w:val="21"/>
        </w:rPr>
        <w:t>展开了所负责方法的研究工作，包括文献查询、实验方案的确定</w:t>
      </w:r>
      <w:r>
        <w:rPr>
          <w:rFonts w:hint="eastAsia"/>
          <w:szCs w:val="21"/>
        </w:rPr>
        <w:t>，根据实验方案，开展该标准方法的</w:t>
      </w:r>
      <w:r w:rsidRPr="00B5557F">
        <w:rPr>
          <w:szCs w:val="21"/>
        </w:rPr>
        <w:t>分析条件优化选择试验</w:t>
      </w:r>
      <w:r>
        <w:rPr>
          <w:rFonts w:hint="eastAsia"/>
          <w:szCs w:val="21"/>
        </w:rPr>
        <w:t>、共存元素的干扰考察及消除试验、方法的准确度、精密度试验</w:t>
      </w:r>
      <w:r w:rsidRPr="00B5557F">
        <w:rPr>
          <w:szCs w:val="21"/>
        </w:rPr>
        <w:t>等一系列工作，</w:t>
      </w:r>
      <w:r>
        <w:rPr>
          <w:rFonts w:hint="eastAsia"/>
          <w:szCs w:val="21"/>
        </w:rPr>
        <w:t>工作过程中发现镍基体对砷的测定存在干扰，采用基体匹配法、标准加入法和内标法均无法消除，虽然采用</w:t>
      </w:r>
      <w:r w:rsidR="00B531B3">
        <w:rPr>
          <w:rFonts w:hint="eastAsia"/>
          <w:szCs w:val="21"/>
        </w:rPr>
        <w:t>系列</w:t>
      </w:r>
      <w:r>
        <w:rPr>
          <w:rFonts w:hint="eastAsia"/>
          <w:szCs w:val="21"/>
        </w:rPr>
        <w:t>标准样品</w:t>
      </w:r>
      <w:r w:rsidR="00B531B3">
        <w:rPr>
          <w:rFonts w:hint="eastAsia"/>
          <w:szCs w:val="21"/>
        </w:rPr>
        <w:t>绘制</w:t>
      </w:r>
      <w:r>
        <w:rPr>
          <w:rFonts w:hint="eastAsia"/>
          <w:szCs w:val="21"/>
        </w:rPr>
        <w:t>工作曲线可实现</w:t>
      </w:r>
      <w:r w:rsidR="00B531B3">
        <w:rPr>
          <w:rFonts w:hint="eastAsia"/>
          <w:szCs w:val="21"/>
        </w:rPr>
        <w:t>砷</w:t>
      </w:r>
      <w:r>
        <w:rPr>
          <w:rFonts w:hint="eastAsia"/>
          <w:szCs w:val="21"/>
        </w:rPr>
        <w:t>的测定</w:t>
      </w:r>
      <w:r w:rsidR="00B531B3">
        <w:rPr>
          <w:rFonts w:hint="eastAsia"/>
          <w:szCs w:val="21"/>
        </w:rPr>
        <w:t>，但依赖于标样的分析方法必然在应用中受到限制；铁的测定不能在仪器的标准模式下实现其测定，通常采用动态反应池或碰撞</w:t>
      </w:r>
      <w:proofErr w:type="gramStart"/>
      <w:r w:rsidR="00B531B3">
        <w:rPr>
          <w:rFonts w:hint="eastAsia"/>
          <w:szCs w:val="21"/>
        </w:rPr>
        <w:t>池条件</w:t>
      </w:r>
      <w:proofErr w:type="gramEnd"/>
      <w:r w:rsidR="00B531B3">
        <w:rPr>
          <w:rFonts w:hint="eastAsia"/>
          <w:szCs w:val="21"/>
        </w:rPr>
        <w:t>下实现其测定，使用气体有</w:t>
      </w:r>
      <w:r w:rsidR="00B531B3">
        <w:rPr>
          <w:rFonts w:hint="eastAsia"/>
          <w:szCs w:val="21"/>
        </w:rPr>
        <w:t>H</w:t>
      </w:r>
      <w:r w:rsidR="00B531B3" w:rsidRPr="00B531B3">
        <w:rPr>
          <w:rFonts w:hint="eastAsia"/>
          <w:szCs w:val="21"/>
          <w:vertAlign w:val="subscript"/>
        </w:rPr>
        <w:t>2</w:t>
      </w:r>
      <w:r w:rsidR="00B531B3">
        <w:rPr>
          <w:rFonts w:hint="eastAsia"/>
          <w:szCs w:val="21"/>
        </w:rPr>
        <w:t>、</w:t>
      </w:r>
      <w:r w:rsidR="00B531B3">
        <w:rPr>
          <w:rFonts w:hint="eastAsia"/>
          <w:szCs w:val="21"/>
        </w:rPr>
        <w:t>He</w:t>
      </w:r>
      <w:r w:rsidR="00B531B3" w:rsidRPr="00B531B3">
        <w:rPr>
          <w:rFonts w:hint="eastAsia"/>
          <w:szCs w:val="21"/>
          <w:vertAlign w:val="subscript"/>
        </w:rPr>
        <w:t>2</w:t>
      </w:r>
      <w:r w:rsidR="00B531B3">
        <w:rPr>
          <w:rFonts w:hint="eastAsia"/>
          <w:szCs w:val="21"/>
        </w:rPr>
        <w:t>、氨气等种类，而各实验室所选仪器类型的不同，配置也不一样，无法在标准中予以统一。上述实验结论，由共同起草</w:t>
      </w:r>
      <w:proofErr w:type="gramStart"/>
      <w:r w:rsidR="00B531B3">
        <w:rPr>
          <w:rFonts w:hint="eastAsia"/>
          <w:szCs w:val="21"/>
        </w:rPr>
        <w:t>单位北</w:t>
      </w:r>
      <w:proofErr w:type="gramEnd"/>
      <w:r w:rsidR="00B531B3">
        <w:rPr>
          <w:rFonts w:hint="eastAsia"/>
          <w:szCs w:val="21"/>
        </w:rPr>
        <w:t>矿检测技术有限公司对实验内容进行再次研究确认，结论相同。</w:t>
      </w:r>
      <w:r w:rsidR="006E470C">
        <w:rPr>
          <w:rFonts w:hint="eastAsia"/>
          <w:szCs w:val="21"/>
        </w:rPr>
        <w:t>因此，确定检测项目中的砷和铁不列入该标准方法中。</w:t>
      </w:r>
    </w:p>
    <w:p w:rsidR="00DF3B92" w:rsidRDefault="006E470C" w:rsidP="004A522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/>
          <w:szCs w:val="21"/>
        </w:rPr>
        <w:lastRenderedPageBreak/>
        <w:t>2.3</w:t>
      </w:r>
      <w:r w:rsidR="0019758C">
        <w:rPr>
          <w:rFonts w:hint="eastAsia"/>
          <w:szCs w:val="21"/>
        </w:rPr>
        <w:t>各项实验内容</w:t>
      </w:r>
      <w:r w:rsidR="00D03853">
        <w:rPr>
          <w:rFonts w:hint="eastAsia"/>
          <w:szCs w:val="21"/>
        </w:rPr>
        <w:t>完成后</w:t>
      </w:r>
      <w:r w:rsidR="0019758C">
        <w:rPr>
          <w:rFonts w:hint="eastAsia"/>
          <w:szCs w:val="21"/>
        </w:rPr>
        <w:t>，</w:t>
      </w:r>
      <w:r w:rsidR="00D03853" w:rsidRPr="00B5557F">
        <w:rPr>
          <w:szCs w:val="21"/>
        </w:rPr>
        <w:t>于</w:t>
      </w:r>
      <w:r w:rsidR="00D03853" w:rsidRPr="00B5557F">
        <w:rPr>
          <w:szCs w:val="21"/>
        </w:rPr>
        <w:t>201</w:t>
      </w:r>
      <w:r w:rsidR="00D03853">
        <w:rPr>
          <w:rFonts w:hint="eastAsia"/>
          <w:szCs w:val="21"/>
        </w:rPr>
        <w:t>8</w:t>
      </w:r>
      <w:r w:rsidR="00D03853" w:rsidRPr="00B5557F">
        <w:rPr>
          <w:szCs w:val="21"/>
        </w:rPr>
        <w:t>年</w:t>
      </w:r>
      <w:r w:rsidR="00D03853">
        <w:rPr>
          <w:rFonts w:hint="eastAsia"/>
          <w:szCs w:val="21"/>
        </w:rPr>
        <w:t>5</w:t>
      </w:r>
      <w:r w:rsidR="00D03853" w:rsidRPr="00B5557F">
        <w:rPr>
          <w:szCs w:val="21"/>
        </w:rPr>
        <w:t>月</w:t>
      </w:r>
      <w:r w:rsidR="00D03853">
        <w:rPr>
          <w:rFonts w:hint="eastAsia"/>
          <w:szCs w:val="21"/>
        </w:rPr>
        <w:t>底形</w:t>
      </w:r>
      <w:r w:rsidR="00D03853" w:rsidRPr="00B5557F">
        <w:rPr>
          <w:szCs w:val="21"/>
        </w:rPr>
        <w:t>成</w:t>
      </w:r>
      <w:r w:rsidR="00DF3B92" w:rsidRPr="00B5557F">
        <w:rPr>
          <w:szCs w:val="21"/>
        </w:rPr>
        <w:t>实验报告和标准预审稿</w:t>
      </w:r>
      <w:r w:rsidR="00DF3B92">
        <w:rPr>
          <w:rFonts w:hint="eastAsia"/>
          <w:szCs w:val="21"/>
        </w:rPr>
        <w:t>，随即将验证样品、实验报告和标准</w:t>
      </w:r>
      <w:proofErr w:type="gramStart"/>
      <w:r w:rsidR="00DF3B92">
        <w:rPr>
          <w:rFonts w:hint="eastAsia"/>
          <w:szCs w:val="21"/>
        </w:rPr>
        <w:t>讨论稿交与</w:t>
      </w:r>
      <w:proofErr w:type="gramEnd"/>
      <w:r w:rsidR="00DF3B92">
        <w:rPr>
          <w:rFonts w:hint="eastAsia"/>
          <w:szCs w:val="21"/>
        </w:rPr>
        <w:t>各</w:t>
      </w:r>
      <w:r w:rsidR="00DF3B92">
        <w:rPr>
          <w:rFonts w:ascii="宋体" w:hAnsi="宋体" w:hint="eastAsia"/>
          <w:bCs/>
          <w:color w:val="000000"/>
          <w:szCs w:val="21"/>
        </w:rPr>
        <w:t>参加起草单位</w:t>
      </w:r>
      <w:r w:rsidR="0019758C">
        <w:rPr>
          <w:rFonts w:ascii="宋体" w:hAnsi="宋体" w:hint="eastAsia"/>
          <w:bCs/>
          <w:color w:val="000000"/>
          <w:szCs w:val="21"/>
        </w:rPr>
        <w:t>开展</w:t>
      </w:r>
      <w:r w:rsidR="00DF3B92" w:rsidRPr="003030E9">
        <w:rPr>
          <w:rFonts w:ascii="宋体" w:hAnsi="宋体" w:hint="eastAsia"/>
          <w:bCs/>
          <w:color w:val="000000"/>
          <w:szCs w:val="21"/>
        </w:rPr>
        <w:t>验证</w:t>
      </w:r>
      <w:r w:rsidR="0019758C">
        <w:rPr>
          <w:rFonts w:ascii="宋体" w:hAnsi="宋体" w:hint="eastAsia"/>
          <w:bCs/>
          <w:color w:val="000000"/>
          <w:szCs w:val="21"/>
        </w:rPr>
        <w:t>工作</w:t>
      </w:r>
      <w:r w:rsidR="00DF3B92">
        <w:rPr>
          <w:rFonts w:ascii="宋体" w:hAnsi="宋体" w:hint="eastAsia"/>
          <w:bCs/>
          <w:color w:val="000000"/>
          <w:szCs w:val="21"/>
        </w:rPr>
        <w:t>。</w:t>
      </w:r>
    </w:p>
    <w:p w:rsidR="00937A0F" w:rsidRDefault="00937A0F" w:rsidP="004A522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2.4 各实验室先后于2018年7月全部完成验证工作，负责起草单位金川集团股份有限公司对验证数据开展统计整理。</w:t>
      </w:r>
    </w:p>
    <w:p w:rsidR="00937A0F" w:rsidRPr="00937A0F" w:rsidRDefault="00937A0F" w:rsidP="004A522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2.5 2018年8月，在宁夏银川召开</w:t>
      </w:r>
      <w:r>
        <w:rPr>
          <w:rFonts w:cs="宋体" w:hint="eastAsia"/>
          <w:sz w:val="24"/>
          <w:szCs w:val="24"/>
        </w:rPr>
        <w:t>标准</w:t>
      </w:r>
      <w:r w:rsidRPr="00937A0F">
        <w:rPr>
          <w:rFonts w:ascii="宋体" w:hAnsi="宋体" w:hint="eastAsia"/>
          <w:bCs/>
          <w:color w:val="000000"/>
          <w:szCs w:val="21"/>
        </w:rPr>
        <w:t>评审会议，对其标准讨论稿进行讨论及征求意见。</w:t>
      </w:r>
    </w:p>
    <w:p w:rsidR="0019758C" w:rsidRDefault="00937A0F" w:rsidP="004A522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2.6 2018年？月，在？？？、召开</w:t>
      </w:r>
      <w:r>
        <w:rPr>
          <w:rFonts w:cs="宋体" w:hint="eastAsia"/>
          <w:sz w:val="24"/>
          <w:szCs w:val="24"/>
        </w:rPr>
        <w:t>标准</w:t>
      </w:r>
      <w:r>
        <w:rPr>
          <w:rFonts w:ascii="宋体" w:hAnsi="宋体" w:hint="eastAsia"/>
          <w:bCs/>
          <w:color w:val="000000"/>
          <w:szCs w:val="21"/>
        </w:rPr>
        <w:t>审定</w:t>
      </w:r>
      <w:r w:rsidRPr="00937A0F">
        <w:rPr>
          <w:rFonts w:ascii="宋体" w:hAnsi="宋体" w:hint="eastAsia"/>
          <w:bCs/>
          <w:color w:val="000000"/>
          <w:szCs w:val="21"/>
        </w:rPr>
        <w:t>会议。</w:t>
      </w:r>
    </w:p>
    <w:p w:rsidR="0019758C" w:rsidRDefault="00B65643" w:rsidP="004A5220">
      <w:pPr>
        <w:spacing w:line="360" w:lineRule="auto"/>
        <w:outlineLvl w:val="1"/>
        <w:rPr>
          <w:b/>
        </w:rPr>
      </w:pPr>
      <w:r w:rsidRPr="00B65643">
        <w:rPr>
          <w:rFonts w:hint="eastAsia"/>
          <w:b/>
        </w:rPr>
        <w:t>3</w:t>
      </w:r>
      <w:r w:rsidRPr="00B65643">
        <w:rPr>
          <w:rFonts w:hint="eastAsia"/>
          <w:b/>
        </w:rPr>
        <w:t>、主要实验内容</w:t>
      </w:r>
    </w:p>
    <w:p w:rsidR="00B65643" w:rsidRPr="0004678B" w:rsidRDefault="00B65643" w:rsidP="004A5220">
      <w:pPr>
        <w:spacing w:line="360" w:lineRule="auto"/>
        <w:ind w:firstLineChars="200" w:firstLine="420"/>
      </w:pPr>
      <w:r w:rsidRPr="0004678B">
        <w:rPr>
          <w:rFonts w:hint="eastAsia"/>
        </w:rPr>
        <w:t>开展了待测元素质量数的选择和仪器工作条件的优化，通过对标准样品的分析，考察了镍基体对各元素测定的影响，</w:t>
      </w:r>
      <w:r w:rsidR="00DE2978" w:rsidRPr="0004678B">
        <w:rPr>
          <w:rFonts w:hint="eastAsia"/>
        </w:rPr>
        <w:t>试验</w:t>
      </w:r>
      <w:r w:rsidRPr="0004678B">
        <w:rPr>
          <w:rFonts w:hint="eastAsia"/>
        </w:rPr>
        <w:t>对比</w:t>
      </w:r>
      <w:r w:rsidR="00DE2978" w:rsidRPr="0004678B">
        <w:rPr>
          <w:rFonts w:hint="eastAsia"/>
        </w:rPr>
        <w:t>了</w:t>
      </w:r>
      <w:r w:rsidRPr="0004678B">
        <w:rPr>
          <w:rFonts w:hint="eastAsia"/>
        </w:rPr>
        <w:t>基体匹配法、标准加入法和内标法消除镍基体干扰的效果，确定标准曲线内标法</w:t>
      </w:r>
      <w:r w:rsidR="00DE2978" w:rsidRPr="0004678B">
        <w:rPr>
          <w:rFonts w:hint="eastAsia"/>
        </w:rPr>
        <w:t>可以有效消除镍基体的干扰，并进行了方法检出限试验，样品的精密度实验、标准样品分析和加标回收实验的结果好，能</w:t>
      </w:r>
      <w:proofErr w:type="gramStart"/>
      <w:r w:rsidR="00DE2978" w:rsidRPr="0004678B">
        <w:rPr>
          <w:rFonts w:hint="eastAsia"/>
        </w:rPr>
        <w:t>满足镍中各</w:t>
      </w:r>
      <w:proofErr w:type="gramEnd"/>
      <w:r w:rsidR="00DE2978" w:rsidRPr="0004678B">
        <w:rPr>
          <w:rFonts w:hint="eastAsia"/>
        </w:rPr>
        <w:t>待测元素的检测需求，具体实验内容详见</w:t>
      </w:r>
      <w:r w:rsidR="0004678B" w:rsidRPr="0004678B">
        <w:rPr>
          <w:rFonts w:hint="eastAsia"/>
        </w:rPr>
        <w:t>《镍化学分析方法</w:t>
      </w:r>
      <w:r w:rsidR="0004678B" w:rsidRPr="0004678B">
        <w:rPr>
          <w:rFonts w:hint="eastAsia"/>
        </w:rPr>
        <w:t xml:space="preserve"> </w:t>
      </w:r>
      <w:r w:rsidR="0004678B" w:rsidRPr="0004678B">
        <w:rPr>
          <w:rFonts w:hint="eastAsia"/>
        </w:rPr>
        <w:t>第</w:t>
      </w:r>
      <w:r w:rsidR="0004678B" w:rsidRPr="0004678B">
        <w:rPr>
          <w:rFonts w:hint="eastAsia"/>
        </w:rPr>
        <w:t>11</w:t>
      </w:r>
      <w:r w:rsidR="0004678B" w:rsidRPr="0004678B">
        <w:rPr>
          <w:rFonts w:hint="eastAsia"/>
        </w:rPr>
        <w:t>部分</w:t>
      </w:r>
      <w:r w:rsidR="0004678B" w:rsidRPr="0004678B">
        <w:rPr>
          <w:rFonts w:hint="eastAsia"/>
        </w:rPr>
        <w:t xml:space="preserve"> </w:t>
      </w:r>
      <w:r w:rsidR="0004678B" w:rsidRPr="0004678B">
        <w:rPr>
          <w:rFonts w:hint="eastAsia"/>
        </w:rPr>
        <w:t>镁、铝、锰、钴、铜、锌、铜、镉、锡、锑、铅、铋量的测定</w:t>
      </w:r>
      <w:r w:rsidR="0004678B" w:rsidRPr="0004678B">
        <w:rPr>
          <w:rFonts w:hint="eastAsia"/>
        </w:rPr>
        <w:t xml:space="preserve"> </w:t>
      </w:r>
      <w:r w:rsidR="0004678B" w:rsidRPr="0004678B">
        <w:rPr>
          <w:rFonts w:hint="eastAsia"/>
        </w:rPr>
        <w:t>电感耦合等离子体质谱法》</w:t>
      </w:r>
      <w:r w:rsidR="00DE2978" w:rsidRPr="0004678B">
        <w:rPr>
          <w:rFonts w:hint="eastAsia"/>
        </w:rPr>
        <w:t>实验报告。</w:t>
      </w:r>
    </w:p>
    <w:p w:rsidR="0004678B" w:rsidRPr="00E95CE6" w:rsidRDefault="0004678B" w:rsidP="004A5220">
      <w:pPr>
        <w:spacing w:line="360" w:lineRule="auto"/>
        <w:outlineLvl w:val="1"/>
        <w:rPr>
          <w:b/>
        </w:rPr>
      </w:pPr>
      <w:r w:rsidRPr="00E95CE6">
        <w:rPr>
          <w:rFonts w:hint="eastAsia"/>
          <w:b/>
        </w:rPr>
        <w:t>4</w:t>
      </w:r>
      <w:r w:rsidRPr="00E95CE6">
        <w:rPr>
          <w:rFonts w:hint="eastAsia"/>
          <w:b/>
        </w:rPr>
        <w:t>、协同实验</w:t>
      </w:r>
    </w:p>
    <w:p w:rsidR="0004678B" w:rsidRDefault="0004678B" w:rsidP="004A5220">
      <w:pPr>
        <w:spacing w:line="360" w:lineRule="auto"/>
        <w:outlineLvl w:val="2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4.1精密度试验</w:t>
      </w:r>
    </w:p>
    <w:p w:rsidR="0004678B" w:rsidRDefault="0004678B" w:rsidP="004A5220">
      <w:pPr>
        <w:spacing w:line="360" w:lineRule="auto"/>
        <w:ind w:firstLine="437"/>
        <w:rPr>
          <w:spacing w:val="8"/>
          <w:szCs w:val="21"/>
        </w:rPr>
      </w:pPr>
      <w:r w:rsidRPr="006855DE">
        <w:rPr>
          <w:spacing w:val="8"/>
          <w:szCs w:val="21"/>
        </w:rPr>
        <w:t>为了确定</w:t>
      </w:r>
      <w:r w:rsidRPr="0004678B">
        <w:rPr>
          <w:rFonts w:hint="eastAsia"/>
        </w:rPr>
        <w:t>《镍化学分析方法</w:t>
      </w:r>
      <w:r w:rsidRPr="0004678B">
        <w:rPr>
          <w:rFonts w:hint="eastAsia"/>
        </w:rPr>
        <w:t xml:space="preserve"> </w:t>
      </w:r>
      <w:r w:rsidRPr="0004678B">
        <w:rPr>
          <w:rFonts w:hint="eastAsia"/>
        </w:rPr>
        <w:t>第</w:t>
      </w:r>
      <w:r w:rsidRPr="0004678B">
        <w:rPr>
          <w:rFonts w:hint="eastAsia"/>
        </w:rPr>
        <w:t>11</w:t>
      </w:r>
      <w:r w:rsidRPr="0004678B">
        <w:rPr>
          <w:rFonts w:hint="eastAsia"/>
        </w:rPr>
        <w:t>部分</w:t>
      </w:r>
      <w:r w:rsidRPr="0004678B">
        <w:rPr>
          <w:rFonts w:hint="eastAsia"/>
        </w:rPr>
        <w:t xml:space="preserve"> </w:t>
      </w:r>
      <w:r w:rsidRPr="0004678B">
        <w:rPr>
          <w:rFonts w:hint="eastAsia"/>
        </w:rPr>
        <w:t>镁、铝、锰、钴、铜、锌、铜、镉、锡、锑、铅、铋量的测定</w:t>
      </w:r>
      <w:r w:rsidRPr="0004678B">
        <w:rPr>
          <w:rFonts w:hint="eastAsia"/>
        </w:rPr>
        <w:t xml:space="preserve"> </w:t>
      </w:r>
      <w:r w:rsidRPr="0004678B">
        <w:rPr>
          <w:rFonts w:hint="eastAsia"/>
        </w:rPr>
        <w:t>电感耦合等离子体质谱法》</w:t>
      </w:r>
      <w:r w:rsidRPr="006855DE">
        <w:rPr>
          <w:rFonts w:hint="eastAsia"/>
          <w:spacing w:val="8"/>
          <w:szCs w:val="21"/>
        </w:rPr>
        <w:t>中各元素</w:t>
      </w:r>
      <w:r w:rsidRPr="006855DE">
        <w:rPr>
          <w:spacing w:val="8"/>
          <w:szCs w:val="21"/>
        </w:rPr>
        <w:t>测定的重复性与再现性</w:t>
      </w:r>
      <w:r w:rsidRPr="006855DE">
        <w:rPr>
          <w:rFonts w:hint="eastAsia"/>
          <w:spacing w:val="8"/>
          <w:szCs w:val="21"/>
        </w:rPr>
        <w:t>，</w:t>
      </w:r>
      <w:r>
        <w:rPr>
          <w:rFonts w:hint="eastAsia"/>
          <w:spacing w:val="8"/>
          <w:szCs w:val="21"/>
        </w:rPr>
        <w:t>8</w:t>
      </w:r>
      <w:r w:rsidRPr="006855DE">
        <w:rPr>
          <w:spacing w:val="8"/>
          <w:szCs w:val="21"/>
        </w:rPr>
        <w:t>个实验室对</w:t>
      </w:r>
      <w:r w:rsidRPr="006855DE">
        <w:rPr>
          <w:rFonts w:hint="eastAsia"/>
          <w:spacing w:val="8"/>
          <w:szCs w:val="21"/>
        </w:rPr>
        <w:t>各待测元素</w:t>
      </w:r>
      <w:r w:rsidRPr="006855DE">
        <w:rPr>
          <w:rFonts w:hint="eastAsia"/>
          <w:spacing w:val="8"/>
          <w:szCs w:val="21"/>
        </w:rPr>
        <w:t>4~5</w:t>
      </w:r>
      <w:r w:rsidRPr="006855DE">
        <w:rPr>
          <w:spacing w:val="8"/>
          <w:szCs w:val="21"/>
        </w:rPr>
        <w:t>个水平</w:t>
      </w:r>
      <w:proofErr w:type="gramStart"/>
      <w:r w:rsidRPr="006855DE">
        <w:rPr>
          <w:spacing w:val="8"/>
          <w:szCs w:val="21"/>
        </w:rPr>
        <w:t>的</w:t>
      </w:r>
      <w:r w:rsidRPr="006855DE">
        <w:rPr>
          <w:rFonts w:hint="eastAsia"/>
          <w:spacing w:val="8"/>
          <w:szCs w:val="21"/>
        </w:rPr>
        <w:t>粗氢氧化镍</w:t>
      </w:r>
      <w:proofErr w:type="gramEnd"/>
      <w:r w:rsidRPr="006855DE">
        <w:rPr>
          <w:rFonts w:hint="eastAsia"/>
          <w:spacing w:val="8"/>
          <w:szCs w:val="21"/>
        </w:rPr>
        <w:t>样品进行了协同试验</w:t>
      </w:r>
      <w:r w:rsidRPr="006855DE">
        <w:rPr>
          <w:spacing w:val="8"/>
          <w:szCs w:val="21"/>
        </w:rPr>
        <w:t>，</w:t>
      </w:r>
      <w:r w:rsidRPr="006855DE">
        <w:rPr>
          <w:rFonts w:hint="eastAsia"/>
          <w:spacing w:val="8"/>
          <w:szCs w:val="21"/>
        </w:rPr>
        <w:t>每个实验室对每个水平均报告了</w:t>
      </w:r>
      <w:r>
        <w:rPr>
          <w:rFonts w:hint="eastAsia"/>
          <w:spacing w:val="8"/>
          <w:szCs w:val="21"/>
        </w:rPr>
        <w:t>7</w:t>
      </w:r>
      <w:r w:rsidRPr="006855DE">
        <w:rPr>
          <w:rFonts w:hint="eastAsia"/>
          <w:spacing w:val="8"/>
          <w:szCs w:val="21"/>
        </w:rPr>
        <w:t>~11</w:t>
      </w:r>
      <w:r w:rsidRPr="006855DE">
        <w:rPr>
          <w:rFonts w:hint="eastAsia"/>
          <w:spacing w:val="8"/>
          <w:szCs w:val="21"/>
        </w:rPr>
        <w:t>个试验结果。</w:t>
      </w:r>
      <w:r w:rsidRPr="006855DE">
        <w:rPr>
          <w:spacing w:val="8"/>
          <w:szCs w:val="21"/>
        </w:rPr>
        <w:t>根据国家标准</w:t>
      </w:r>
      <w:r w:rsidRPr="006855DE">
        <w:rPr>
          <w:spacing w:val="8"/>
          <w:szCs w:val="21"/>
        </w:rPr>
        <w:t>GB/T 6379.2-2004</w:t>
      </w:r>
      <w:r w:rsidRPr="006855DE">
        <w:rPr>
          <w:spacing w:val="8"/>
          <w:szCs w:val="21"/>
        </w:rPr>
        <w:t>确定标准测量方法的重复性和再现性的基本方法（</w:t>
      </w:r>
      <w:r w:rsidRPr="006855DE">
        <w:rPr>
          <w:spacing w:val="8"/>
          <w:szCs w:val="21"/>
        </w:rPr>
        <w:t>ISO 5725-2</w:t>
      </w:r>
      <w:r w:rsidRPr="006855DE">
        <w:rPr>
          <w:spacing w:val="8"/>
          <w:szCs w:val="21"/>
        </w:rPr>
        <w:t>：</w:t>
      </w:r>
      <w:r w:rsidRPr="006855DE">
        <w:rPr>
          <w:spacing w:val="8"/>
          <w:szCs w:val="21"/>
        </w:rPr>
        <w:t>1994</w:t>
      </w:r>
      <w:r w:rsidRPr="006855DE">
        <w:rPr>
          <w:spacing w:val="8"/>
          <w:szCs w:val="21"/>
        </w:rPr>
        <w:t>，</w:t>
      </w:r>
      <w:r w:rsidRPr="006855DE">
        <w:rPr>
          <w:spacing w:val="8"/>
          <w:szCs w:val="21"/>
        </w:rPr>
        <w:t>IDT</w:t>
      </w:r>
      <w:r w:rsidRPr="006855DE">
        <w:rPr>
          <w:spacing w:val="8"/>
          <w:szCs w:val="21"/>
        </w:rPr>
        <w:t>）的规定，对收到的全部数据进行了统计分析。</w:t>
      </w:r>
      <w:r w:rsidRPr="000070ED">
        <w:rPr>
          <w:rFonts w:hint="eastAsia"/>
          <w:spacing w:val="8"/>
          <w:szCs w:val="21"/>
        </w:rPr>
        <w:t>各实验室的</w:t>
      </w:r>
      <w:r w:rsidRPr="002377AB">
        <w:rPr>
          <w:rFonts w:hint="eastAsia"/>
          <w:spacing w:val="8"/>
          <w:szCs w:val="21"/>
        </w:rPr>
        <w:t>统计结果</w:t>
      </w:r>
      <w:r w:rsidRPr="009D0830">
        <w:rPr>
          <w:rFonts w:hint="eastAsia"/>
          <w:spacing w:val="8"/>
          <w:szCs w:val="21"/>
        </w:rPr>
        <w:t>见</w:t>
      </w:r>
      <w:r w:rsidRPr="006855DE">
        <w:rPr>
          <w:rFonts w:hint="eastAsia"/>
          <w:spacing w:val="8"/>
          <w:szCs w:val="21"/>
        </w:rPr>
        <w:t>表</w:t>
      </w:r>
      <w:r w:rsidRPr="006855DE">
        <w:rPr>
          <w:rFonts w:hint="eastAsia"/>
          <w:spacing w:val="8"/>
          <w:szCs w:val="21"/>
        </w:rPr>
        <w:t>1~11</w:t>
      </w:r>
      <w:r w:rsidRPr="006855DE">
        <w:rPr>
          <w:rFonts w:hint="eastAsia"/>
          <w:spacing w:val="8"/>
          <w:szCs w:val="21"/>
        </w:rPr>
        <w:t>。</w:t>
      </w:r>
    </w:p>
    <w:p w:rsidR="001B3631" w:rsidRPr="001B3631" w:rsidRDefault="001B3631" w:rsidP="004A5220">
      <w:pPr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t>表</w:t>
      </w:r>
      <w:r>
        <w:rPr>
          <w:rFonts w:hint="eastAsia"/>
          <w:spacing w:val="8"/>
          <w:szCs w:val="21"/>
        </w:rPr>
        <w:t>1</w:t>
      </w:r>
      <w:r w:rsidRPr="00523611">
        <w:rPr>
          <w:rFonts w:ascii="黑体" w:eastAsia="黑体" w:hint="eastAsia"/>
          <w:szCs w:val="21"/>
        </w:rPr>
        <w:t xml:space="preserve">  各实验室</w:t>
      </w:r>
      <w:r w:rsidRPr="00104E6B">
        <w:rPr>
          <w:rFonts w:ascii="黑体" w:eastAsia="黑体" w:hint="eastAsia"/>
          <w:szCs w:val="21"/>
        </w:rPr>
        <w:t>ICP-</w:t>
      </w:r>
      <w:r>
        <w:rPr>
          <w:rFonts w:ascii="黑体" w:eastAsia="黑体" w:hint="eastAsia"/>
          <w:szCs w:val="21"/>
        </w:rPr>
        <w:t>MS法</w:t>
      </w:r>
      <w:proofErr w:type="gramStart"/>
      <w:r w:rsidRPr="00104E6B">
        <w:rPr>
          <w:rFonts w:ascii="黑体" w:eastAsia="黑体" w:hint="eastAsia"/>
          <w:szCs w:val="21"/>
        </w:rPr>
        <w:t>测定</w:t>
      </w:r>
      <w:r>
        <w:rPr>
          <w:rFonts w:ascii="黑体" w:eastAsia="黑体" w:hint="eastAsia"/>
          <w:szCs w:val="21"/>
        </w:rPr>
        <w:t>镍</w:t>
      </w:r>
      <w:r w:rsidRPr="00104E6B">
        <w:rPr>
          <w:rFonts w:ascii="黑体" w:eastAsia="黑体" w:hint="eastAsia"/>
          <w:szCs w:val="21"/>
        </w:rPr>
        <w:t>中</w:t>
      </w:r>
      <w:r>
        <w:rPr>
          <w:rFonts w:ascii="黑体" w:eastAsia="黑体" w:hint="eastAsia"/>
          <w:szCs w:val="21"/>
        </w:rPr>
        <w:t>镁</w:t>
      </w:r>
      <w:proofErr w:type="gramEnd"/>
      <w:r>
        <w:rPr>
          <w:rFonts w:ascii="黑体" w:eastAsia="黑体" w:hint="eastAsia"/>
          <w:szCs w:val="21"/>
        </w:rPr>
        <w:t>的平均值和标准偏差</w:t>
      </w:r>
      <w:r w:rsidRPr="00523611">
        <w:rPr>
          <w:rFonts w:ascii="黑体" w:eastAsia="黑体" w:hint="eastAsia"/>
          <w:szCs w:val="21"/>
        </w:rPr>
        <w:t>（</w:t>
      </w:r>
      <w:r w:rsidRPr="004102B3">
        <w:rPr>
          <w:rFonts w:eastAsia="黑体"/>
          <w:szCs w:val="21"/>
        </w:rPr>
        <w:t>%</w:t>
      </w:r>
      <w:r w:rsidRPr="00523611">
        <w:rPr>
          <w:rFonts w:ascii="黑体" w:eastAsia="黑体" w:hint="eastAsia"/>
          <w:szCs w:val="21"/>
        </w:rPr>
        <w:t>）</w:t>
      </w:r>
    </w:p>
    <w:tbl>
      <w:tblPr>
        <w:tblW w:w="9089" w:type="dxa"/>
        <w:jc w:val="center"/>
        <w:tblInd w:w="98" w:type="dxa"/>
        <w:tblLayout w:type="fixed"/>
        <w:tblLook w:val="04A0"/>
      </w:tblPr>
      <w:tblGrid>
        <w:gridCol w:w="2376"/>
        <w:gridCol w:w="974"/>
        <w:gridCol w:w="1434"/>
        <w:gridCol w:w="1434"/>
        <w:gridCol w:w="1434"/>
        <w:gridCol w:w="1437"/>
      </w:tblGrid>
      <w:tr w:rsidR="00BD22AB" w:rsidRPr="00BD22AB" w:rsidTr="00983870">
        <w:trPr>
          <w:trHeight w:val="28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BD22A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BD22A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r w:rsidRPr="00BD22AB">
              <w:rPr>
                <w:i/>
                <w:i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BD22AB">
              <w:rPr>
                <w:color w:val="000000"/>
                <w:kern w:val="0"/>
                <w:sz w:val="22"/>
              </w:rPr>
              <w:t xml:space="preserve">  j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proofErr w:type="spellStart"/>
            <w:r>
              <w:rPr>
                <w:rFonts w:hint="eastAsia"/>
                <w:color w:val="000000"/>
                <w:kern w:val="0"/>
                <w:sz w:val="22"/>
              </w:rPr>
              <w:t>ppm</w:t>
            </w:r>
            <w:proofErr w:type="spellEnd"/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 w:rsidR="00BD22AB" w:rsidRPr="00BD22AB" w:rsidTr="00A41B30">
        <w:trPr>
          <w:trHeight w:val="1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kern w:val="0"/>
                <w:sz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BD22A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BD22AB">
              <w:rPr>
                <w:color w:val="000000"/>
                <w:kern w:val="0"/>
                <w:szCs w:val="21"/>
              </w:rPr>
              <w:t>4</w:t>
            </w:r>
          </w:p>
        </w:tc>
      </w:tr>
      <w:tr w:rsidR="00BD22AB" w:rsidRPr="00BD22AB" w:rsidTr="00A41B30">
        <w:trPr>
          <w:trHeight w:val="207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1B3631" w:rsidRDefault="00BD22AB" w:rsidP="00A41B30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1.511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5.09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9.78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49.00</w:t>
            </w:r>
          </w:p>
        </w:tc>
      </w:tr>
      <w:tr w:rsidR="00BD22AB" w:rsidRPr="00BD22AB" w:rsidTr="00A41B30">
        <w:trPr>
          <w:trHeight w:val="269"/>
          <w:jc w:val="center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0.252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1.12</w:t>
            </w:r>
          </w:p>
        </w:tc>
      </w:tr>
      <w:tr w:rsidR="00BD22AB" w:rsidRPr="00BD22AB" w:rsidTr="00A41B30">
        <w:trPr>
          <w:trHeight w:val="70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1B3631" w:rsidRDefault="00BD22AB" w:rsidP="00A41B30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397684" w:rsidRDefault="00BD22AB" w:rsidP="00A41B3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397684">
              <w:rPr>
                <w:b/>
                <w:color w:val="000000"/>
                <w:kern w:val="0"/>
                <w:sz w:val="22"/>
              </w:rPr>
              <w:t>2.17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5.04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9.99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48.36</w:t>
            </w:r>
          </w:p>
        </w:tc>
      </w:tr>
      <w:tr w:rsidR="00BD22AB" w:rsidRPr="00BD22AB" w:rsidTr="00A41B30">
        <w:trPr>
          <w:trHeight w:val="269"/>
          <w:jc w:val="center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CC3776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CC3776">
              <w:rPr>
                <w:color w:val="000000"/>
                <w:kern w:val="0"/>
                <w:sz w:val="22"/>
              </w:rPr>
              <w:t>0.12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2.06</w:t>
            </w:r>
          </w:p>
        </w:tc>
      </w:tr>
      <w:tr w:rsidR="00BD22AB" w:rsidRPr="00BD22AB" w:rsidTr="00A41B30">
        <w:trPr>
          <w:trHeight w:val="269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F11812" w:rsidRDefault="00BD22AB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1.356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5.37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9.04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53.11</w:t>
            </w:r>
          </w:p>
        </w:tc>
      </w:tr>
      <w:tr w:rsidR="00BD22AB" w:rsidRPr="00BD22AB" w:rsidTr="00A41B30">
        <w:trPr>
          <w:trHeight w:val="215"/>
          <w:jc w:val="center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1.27</w:t>
            </w:r>
          </w:p>
        </w:tc>
      </w:tr>
      <w:tr w:rsidR="00BD22AB" w:rsidRPr="00BD22AB" w:rsidTr="00A41B30">
        <w:trPr>
          <w:trHeight w:val="70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F11812" w:rsidRDefault="00BD22AB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</w:t>
            </w:r>
            <w:r w:rsidR="001B3631"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(一验）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4.789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7.79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45.78</w:t>
            </w:r>
          </w:p>
        </w:tc>
      </w:tr>
      <w:tr w:rsidR="00BD22AB" w:rsidRPr="00BD22AB" w:rsidTr="00A41B30">
        <w:trPr>
          <w:trHeight w:val="193"/>
          <w:jc w:val="center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1.39</w:t>
            </w:r>
          </w:p>
        </w:tc>
      </w:tr>
      <w:tr w:rsidR="00BD22AB" w:rsidRPr="00BD22AB" w:rsidTr="00A41B30">
        <w:trPr>
          <w:trHeight w:val="255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F11812" w:rsidRDefault="00BD22AB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1.836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5.06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10.23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50.54</w:t>
            </w:r>
          </w:p>
        </w:tc>
      </w:tr>
      <w:tr w:rsidR="00BD22AB" w:rsidRPr="00BD22AB" w:rsidTr="00A41B30">
        <w:trPr>
          <w:trHeight w:val="70"/>
          <w:jc w:val="center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0.216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1.18</w:t>
            </w:r>
          </w:p>
        </w:tc>
      </w:tr>
      <w:tr w:rsidR="00BD22AB" w:rsidRPr="00BD22AB" w:rsidTr="00A41B30">
        <w:trPr>
          <w:trHeight w:val="296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F11812" w:rsidRDefault="00BD22AB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中金岭南韶关冶炼厂(一验）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1.414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4.96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10.03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49.14</w:t>
            </w:r>
          </w:p>
        </w:tc>
      </w:tr>
      <w:tr w:rsidR="00BD22AB" w:rsidRPr="00BD22AB" w:rsidTr="00A41B30">
        <w:trPr>
          <w:trHeight w:val="283"/>
          <w:jc w:val="center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1.35</w:t>
            </w:r>
          </w:p>
        </w:tc>
      </w:tr>
      <w:tr w:rsidR="00BD22AB" w:rsidRPr="00BD22AB" w:rsidTr="00A41B30">
        <w:trPr>
          <w:trHeight w:val="144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 w:rsid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1.636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5.00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10.12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49.94</w:t>
            </w:r>
          </w:p>
        </w:tc>
      </w:tr>
      <w:tr w:rsidR="00BD22AB" w:rsidRPr="00BD22AB" w:rsidTr="00A41B30">
        <w:trPr>
          <w:trHeight w:val="296"/>
          <w:jc w:val="center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AB" w:rsidRPr="00BD22AB" w:rsidRDefault="00BD22A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0.72</w:t>
            </w:r>
          </w:p>
        </w:tc>
      </w:tr>
      <w:tr w:rsidR="008074C2" w:rsidRPr="00BD22AB" w:rsidTr="00A41B30">
        <w:trPr>
          <w:trHeight w:val="111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C2" w:rsidRPr="00BD22AB" w:rsidRDefault="008074C2" w:rsidP="00A41B3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C2" w:rsidRPr="00BD22AB" w:rsidRDefault="008074C2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C2" w:rsidRPr="00BD22AB" w:rsidRDefault="008074C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1.256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C2" w:rsidRPr="00BD22AB" w:rsidRDefault="008074C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5.01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C2" w:rsidRPr="00BD22AB" w:rsidRDefault="008074C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8.25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C2" w:rsidRDefault="008074C2" w:rsidP="00A41B30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40.83</w:t>
            </w:r>
          </w:p>
        </w:tc>
      </w:tr>
      <w:tr w:rsidR="008074C2" w:rsidRPr="00BD22AB" w:rsidTr="00A41B30">
        <w:trPr>
          <w:trHeight w:val="296"/>
          <w:jc w:val="center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C2" w:rsidRPr="00BD22AB" w:rsidRDefault="008074C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C2" w:rsidRPr="00BD22AB" w:rsidRDefault="008074C2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D22A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C2" w:rsidRPr="00BD22AB" w:rsidRDefault="008074C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C2" w:rsidRPr="00BD22AB" w:rsidRDefault="008074C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C2" w:rsidRPr="00BD22AB" w:rsidRDefault="008074C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BD22A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C2" w:rsidRPr="00CC3776" w:rsidRDefault="008074C2" w:rsidP="00A41B30">
            <w:pPr>
              <w:snapToGrid w:val="0"/>
              <w:jc w:val="center"/>
              <w:rPr>
                <w:bCs/>
                <w:color w:val="000000"/>
                <w:sz w:val="22"/>
              </w:rPr>
            </w:pPr>
            <w:r w:rsidRPr="00CC3776">
              <w:rPr>
                <w:bCs/>
                <w:color w:val="000000"/>
                <w:sz w:val="22"/>
              </w:rPr>
              <w:t>0.5</w:t>
            </w:r>
            <w:r w:rsidRPr="00CC3776">
              <w:rPr>
                <w:rFonts w:hint="eastAsia"/>
                <w:bCs/>
                <w:color w:val="000000"/>
                <w:sz w:val="22"/>
              </w:rPr>
              <w:t>2</w:t>
            </w:r>
          </w:p>
        </w:tc>
      </w:tr>
      <w:tr w:rsidR="00441502" w:rsidRPr="00BD22AB" w:rsidTr="00A41B30">
        <w:trPr>
          <w:trHeight w:val="20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2" w:rsidRDefault="00441502" w:rsidP="00A41B3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t>经检验后参与统计的实验室</w:t>
            </w:r>
          </w:p>
          <w:p w:rsidR="00441502" w:rsidRPr="00BD22AB" w:rsidRDefault="0044150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02" w:rsidRPr="00BD22AB" w:rsidRDefault="00441502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02" w:rsidRPr="00BD22AB" w:rsidRDefault="0044150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02" w:rsidRPr="00BD22AB" w:rsidRDefault="0044150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02" w:rsidRPr="00BD22AB" w:rsidRDefault="0044150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02" w:rsidRPr="00CC3776" w:rsidRDefault="00441502" w:rsidP="00A41B30">
            <w:pPr>
              <w:widowControl/>
              <w:snapToGrid w:val="0"/>
              <w:jc w:val="center"/>
              <w:rPr>
                <w:bCs/>
                <w:color w:val="000000"/>
                <w:sz w:val="22"/>
              </w:rPr>
            </w:pPr>
            <w:r w:rsidRPr="00441502"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940FD4" w:rsidRPr="00C12D2C" w:rsidRDefault="00940FD4" w:rsidP="007E7C0E">
      <w:pPr>
        <w:spacing w:beforeLines="50"/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t>表</w:t>
      </w:r>
      <w:r>
        <w:rPr>
          <w:rFonts w:hint="eastAsia"/>
          <w:spacing w:val="8"/>
          <w:szCs w:val="21"/>
        </w:rPr>
        <w:t>2</w:t>
      </w:r>
      <w:r w:rsidRPr="00C12D2C">
        <w:rPr>
          <w:rFonts w:hint="eastAsia"/>
          <w:spacing w:val="8"/>
          <w:szCs w:val="21"/>
        </w:rPr>
        <w:t xml:space="preserve">  </w:t>
      </w:r>
      <w:r w:rsidRPr="00C12D2C">
        <w:rPr>
          <w:rFonts w:hint="eastAsia"/>
          <w:spacing w:val="8"/>
          <w:szCs w:val="21"/>
        </w:rPr>
        <w:t>各实验室</w:t>
      </w:r>
      <w:r w:rsidRPr="00C12D2C">
        <w:rPr>
          <w:rFonts w:hint="eastAsia"/>
          <w:spacing w:val="8"/>
          <w:szCs w:val="21"/>
        </w:rPr>
        <w:t>ICP-MS</w:t>
      </w:r>
      <w:r w:rsidRPr="00C12D2C">
        <w:rPr>
          <w:rFonts w:hint="eastAsia"/>
          <w:spacing w:val="8"/>
          <w:szCs w:val="21"/>
        </w:rPr>
        <w:t>法</w:t>
      </w:r>
      <w:proofErr w:type="gramStart"/>
      <w:r w:rsidRPr="00C12D2C">
        <w:rPr>
          <w:rFonts w:hint="eastAsia"/>
          <w:spacing w:val="8"/>
          <w:szCs w:val="21"/>
        </w:rPr>
        <w:t>测定镍中铝</w:t>
      </w:r>
      <w:proofErr w:type="gramEnd"/>
      <w:r w:rsidRPr="00C12D2C">
        <w:rPr>
          <w:rFonts w:hint="eastAsia"/>
          <w:spacing w:val="8"/>
          <w:szCs w:val="21"/>
        </w:rPr>
        <w:t>的平均值和标准偏差（</w:t>
      </w:r>
      <w:r w:rsidRPr="00C12D2C">
        <w:rPr>
          <w:spacing w:val="8"/>
          <w:szCs w:val="21"/>
        </w:rPr>
        <w:t>%</w:t>
      </w:r>
      <w:r w:rsidRPr="00C12D2C">
        <w:rPr>
          <w:rFonts w:hint="eastAsia"/>
          <w:spacing w:val="8"/>
          <w:szCs w:val="21"/>
        </w:rPr>
        <w:t>）</w:t>
      </w:r>
    </w:p>
    <w:tbl>
      <w:tblPr>
        <w:tblW w:w="9151" w:type="dxa"/>
        <w:tblInd w:w="98" w:type="dxa"/>
        <w:tblLayout w:type="fixed"/>
        <w:tblLook w:val="04A0"/>
      </w:tblPr>
      <w:tblGrid>
        <w:gridCol w:w="2432"/>
        <w:gridCol w:w="998"/>
        <w:gridCol w:w="1384"/>
        <w:gridCol w:w="1444"/>
        <w:gridCol w:w="1443"/>
        <w:gridCol w:w="1450"/>
      </w:tblGrid>
      <w:tr w:rsidR="00451D3B" w:rsidRPr="00451D3B" w:rsidTr="00A41B30">
        <w:trPr>
          <w:trHeight w:val="281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51D3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451D3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451D3B">
              <w:rPr>
                <w:color w:val="000000"/>
                <w:kern w:val="0"/>
                <w:sz w:val="22"/>
              </w:rPr>
              <w:t xml:space="preserve">  j</w:t>
            </w:r>
          </w:p>
        </w:tc>
      </w:tr>
      <w:tr w:rsidR="00451D3B" w:rsidRPr="00451D3B" w:rsidTr="00A41B30">
        <w:trPr>
          <w:trHeight w:val="180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</w:t>
            </w:r>
          </w:p>
        </w:tc>
      </w:tr>
      <w:tr w:rsidR="00873B25" w:rsidRPr="00451D3B" w:rsidTr="00A41B30">
        <w:trPr>
          <w:trHeight w:val="111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1B3631" w:rsidRDefault="00873B25" w:rsidP="00A41B30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54.22</w:t>
            </w:r>
          </w:p>
        </w:tc>
      </w:tr>
      <w:tr w:rsidR="00873B25" w:rsidRPr="00451D3B" w:rsidTr="00A41B30">
        <w:trPr>
          <w:trHeight w:val="269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1.79</w:t>
            </w:r>
          </w:p>
        </w:tc>
      </w:tr>
      <w:tr w:rsidR="00873B25" w:rsidRPr="00451D3B" w:rsidTr="00A41B30">
        <w:trPr>
          <w:trHeight w:val="269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1B3631" w:rsidRDefault="00873B25" w:rsidP="00A41B30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55.72</w:t>
            </w:r>
          </w:p>
        </w:tc>
      </w:tr>
      <w:tr w:rsidR="00873B25" w:rsidRPr="00451D3B" w:rsidTr="00A41B30">
        <w:trPr>
          <w:trHeight w:val="95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0.79</w:t>
            </w:r>
          </w:p>
        </w:tc>
      </w:tr>
      <w:tr w:rsidR="00873B25" w:rsidRPr="00451D3B" w:rsidTr="00A41B30">
        <w:trPr>
          <w:trHeight w:val="269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F11812" w:rsidRDefault="00873B25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48.00</w:t>
            </w:r>
          </w:p>
        </w:tc>
      </w:tr>
      <w:tr w:rsidR="00873B25" w:rsidRPr="00451D3B" w:rsidTr="00A41B30">
        <w:trPr>
          <w:trHeight w:val="269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1.32</w:t>
            </w:r>
          </w:p>
        </w:tc>
      </w:tr>
      <w:tr w:rsidR="00873B25" w:rsidRPr="00451D3B" w:rsidTr="00A41B30">
        <w:trPr>
          <w:trHeight w:val="70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F11812" w:rsidRDefault="00873B25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 (一验）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CC3776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CC3776">
              <w:rPr>
                <w:color w:val="000000"/>
                <w:kern w:val="0"/>
                <w:sz w:val="22"/>
              </w:rPr>
              <w:t>3.87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51.78</w:t>
            </w:r>
          </w:p>
        </w:tc>
      </w:tr>
      <w:tr w:rsidR="00873B25" w:rsidRPr="00451D3B" w:rsidTr="00A41B30">
        <w:trPr>
          <w:trHeight w:val="269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CC3776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CC3776">
              <w:rPr>
                <w:color w:val="000000"/>
                <w:kern w:val="0"/>
                <w:sz w:val="22"/>
              </w:rPr>
              <w:t>0.20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1.99</w:t>
            </w:r>
          </w:p>
        </w:tc>
      </w:tr>
      <w:tr w:rsidR="00873B25" w:rsidRPr="00451D3B" w:rsidTr="00A41B30">
        <w:trPr>
          <w:trHeight w:val="269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F11812" w:rsidRDefault="00873B25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53.57</w:t>
            </w:r>
          </w:p>
        </w:tc>
      </w:tr>
      <w:tr w:rsidR="00873B25" w:rsidRPr="00451D3B" w:rsidTr="00A41B30">
        <w:trPr>
          <w:trHeight w:val="7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0.54</w:t>
            </w:r>
          </w:p>
        </w:tc>
      </w:tr>
      <w:tr w:rsidR="00873B25" w:rsidRPr="00451D3B" w:rsidTr="00A41B30">
        <w:trPr>
          <w:trHeight w:val="70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F11812" w:rsidRDefault="00873B25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中金岭南韶关冶炼厂(一验）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CC3776" w:rsidRDefault="00873B25" w:rsidP="00A41B3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CC3776">
              <w:rPr>
                <w:b/>
                <w:color w:val="000000"/>
                <w:kern w:val="0"/>
                <w:sz w:val="22"/>
              </w:rPr>
              <w:t>3.09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54.43</w:t>
            </w:r>
          </w:p>
        </w:tc>
      </w:tr>
      <w:tr w:rsidR="00873B25" w:rsidRPr="00451D3B" w:rsidTr="00A41B30">
        <w:trPr>
          <w:trHeight w:val="269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CC3776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CC3776"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1.27</w:t>
            </w:r>
          </w:p>
        </w:tc>
      </w:tr>
      <w:tr w:rsidR="00873B25" w:rsidRPr="00451D3B" w:rsidTr="00A41B30">
        <w:trPr>
          <w:trHeight w:val="70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A41B3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56.59</w:t>
            </w:r>
          </w:p>
        </w:tc>
      </w:tr>
      <w:tr w:rsidR="00873B25" w:rsidRPr="00451D3B" w:rsidTr="00A41B30">
        <w:trPr>
          <w:trHeight w:val="269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1.75</w:t>
            </w:r>
          </w:p>
        </w:tc>
      </w:tr>
      <w:tr w:rsidR="00873B25" w:rsidRPr="00451D3B" w:rsidTr="00A41B30">
        <w:trPr>
          <w:trHeight w:val="269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A41B3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CC3776" w:rsidRDefault="00873B25" w:rsidP="00A41B3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CC3776">
              <w:rPr>
                <w:b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397684" w:rsidRDefault="00873B25" w:rsidP="00A41B30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  <w:r w:rsidRPr="00397684">
              <w:rPr>
                <w:b/>
                <w:bCs/>
                <w:kern w:val="0"/>
                <w:sz w:val="22"/>
              </w:rPr>
              <w:t>6.13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397684" w:rsidRDefault="00873B25" w:rsidP="00A41B3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397684">
              <w:rPr>
                <w:b/>
                <w:color w:val="000000"/>
                <w:kern w:val="0"/>
                <w:sz w:val="22"/>
              </w:rPr>
              <w:t>46.56</w:t>
            </w:r>
          </w:p>
        </w:tc>
      </w:tr>
      <w:tr w:rsidR="00451D3B" w:rsidRPr="00451D3B" w:rsidTr="00A41B30">
        <w:trPr>
          <w:trHeight w:val="269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CC3776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CC3776">
              <w:rPr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CC3776" w:rsidRDefault="00451D3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CC3776">
              <w:rPr>
                <w:kern w:val="0"/>
                <w:sz w:val="22"/>
              </w:rPr>
              <w:t>0.04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CC3776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CC3776">
              <w:rPr>
                <w:color w:val="000000"/>
                <w:kern w:val="0"/>
                <w:sz w:val="22"/>
              </w:rPr>
              <w:t>0.43</w:t>
            </w:r>
          </w:p>
        </w:tc>
      </w:tr>
      <w:tr w:rsidR="00D86C9C" w:rsidRPr="00451D3B" w:rsidTr="00A41B30">
        <w:trPr>
          <w:trHeight w:val="7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9C" w:rsidRDefault="00D86C9C" w:rsidP="00A41B3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t>经检验后参与统计的实验室</w:t>
            </w:r>
          </w:p>
          <w:p w:rsidR="00D86C9C" w:rsidRPr="00451D3B" w:rsidRDefault="00D86C9C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9C" w:rsidRPr="00451D3B" w:rsidRDefault="00D86C9C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9C" w:rsidRPr="00451D3B" w:rsidRDefault="00D86C9C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9C" w:rsidRPr="00CC3776" w:rsidRDefault="00D86C9C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9C" w:rsidRPr="00CC3776" w:rsidRDefault="00D86C9C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9C" w:rsidRPr="00CC3776" w:rsidRDefault="00D86C9C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940FD4" w:rsidRPr="00397684" w:rsidRDefault="00940FD4" w:rsidP="007E7C0E">
      <w:pPr>
        <w:spacing w:beforeLines="50"/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t>表</w:t>
      </w:r>
      <w:r>
        <w:rPr>
          <w:rFonts w:hint="eastAsia"/>
          <w:spacing w:val="8"/>
          <w:szCs w:val="21"/>
        </w:rPr>
        <w:t>3</w:t>
      </w:r>
      <w:r w:rsidRPr="00397684">
        <w:rPr>
          <w:rFonts w:hint="eastAsia"/>
          <w:spacing w:val="8"/>
          <w:szCs w:val="21"/>
        </w:rPr>
        <w:t xml:space="preserve">  </w:t>
      </w:r>
      <w:r w:rsidRPr="00397684">
        <w:rPr>
          <w:rFonts w:hint="eastAsia"/>
          <w:spacing w:val="8"/>
          <w:szCs w:val="21"/>
        </w:rPr>
        <w:t>各实验室</w:t>
      </w:r>
      <w:r w:rsidRPr="00397684">
        <w:rPr>
          <w:rFonts w:hint="eastAsia"/>
          <w:spacing w:val="8"/>
          <w:szCs w:val="21"/>
        </w:rPr>
        <w:t>ICP-MS</w:t>
      </w:r>
      <w:r w:rsidRPr="00397684">
        <w:rPr>
          <w:rFonts w:hint="eastAsia"/>
          <w:spacing w:val="8"/>
          <w:szCs w:val="21"/>
        </w:rPr>
        <w:t>法</w:t>
      </w:r>
      <w:proofErr w:type="gramStart"/>
      <w:r w:rsidRPr="00397684">
        <w:rPr>
          <w:rFonts w:hint="eastAsia"/>
          <w:spacing w:val="8"/>
          <w:szCs w:val="21"/>
        </w:rPr>
        <w:t>测定镍中锰</w:t>
      </w:r>
      <w:proofErr w:type="gramEnd"/>
      <w:r w:rsidRPr="00397684">
        <w:rPr>
          <w:rFonts w:hint="eastAsia"/>
          <w:spacing w:val="8"/>
          <w:szCs w:val="21"/>
        </w:rPr>
        <w:t>的平均值和标准偏差（</w:t>
      </w:r>
      <w:r w:rsidRPr="00397684">
        <w:rPr>
          <w:spacing w:val="8"/>
          <w:szCs w:val="21"/>
        </w:rPr>
        <w:t>%</w:t>
      </w:r>
      <w:r w:rsidRPr="00397684">
        <w:rPr>
          <w:rFonts w:hint="eastAsia"/>
          <w:spacing w:val="8"/>
          <w:szCs w:val="21"/>
        </w:rPr>
        <w:t>）</w:t>
      </w:r>
    </w:p>
    <w:tbl>
      <w:tblPr>
        <w:tblW w:w="9137" w:type="dxa"/>
        <w:tblInd w:w="103" w:type="dxa"/>
        <w:tblLayout w:type="fixed"/>
        <w:tblLook w:val="04A0"/>
      </w:tblPr>
      <w:tblGrid>
        <w:gridCol w:w="2407"/>
        <w:gridCol w:w="989"/>
        <w:gridCol w:w="1434"/>
        <w:gridCol w:w="1435"/>
        <w:gridCol w:w="1435"/>
        <w:gridCol w:w="1437"/>
      </w:tblGrid>
      <w:tr w:rsidR="00451D3B" w:rsidRPr="00451D3B" w:rsidTr="00A41B30">
        <w:trPr>
          <w:trHeight w:val="274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51D3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451D3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r w:rsidRPr="00451D3B">
              <w:rPr>
                <w:i/>
                <w:i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451D3B">
              <w:rPr>
                <w:color w:val="000000"/>
                <w:kern w:val="0"/>
                <w:sz w:val="22"/>
              </w:rPr>
              <w:t xml:space="preserve">  j</w:t>
            </w:r>
          </w:p>
        </w:tc>
      </w:tr>
      <w:tr w:rsidR="00451D3B" w:rsidRPr="00451D3B" w:rsidTr="00A41B30">
        <w:trPr>
          <w:trHeight w:val="284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 xml:space="preserve">4 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1B3631" w:rsidRDefault="00873B25" w:rsidP="00A41B30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53.67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0.87</w:t>
            </w:r>
          </w:p>
        </w:tc>
      </w:tr>
      <w:tr w:rsidR="00696712" w:rsidRPr="00451D3B" w:rsidTr="00A41B30">
        <w:trPr>
          <w:trHeight w:val="274"/>
        </w:trPr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12" w:rsidRPr="001B3631" w:rsidRDefault="00696712" w:rsidP="00A41B30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12" w:rsidRPr="00451D3B" w:rsidRDefault="00696712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12" w:rsidRPr="00E2665D" w:rsidRDefault="00696712" w:rsidP="00A41B30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E2665D">
              <w:rPr>
                <w:b/>
                <w:bCs/>
                <w:color w:val="000000"/>
                <w:sz w:val="22"/>
                <w:highlight w:val="yellow"/>
              </w:rPr>
              <w:t>2.17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12" w:rsidRPr="00876659" w:rsidRDefault="00696712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876659">
              <w:rPr>
                <w:color w:val="000000"/>
                <w:kern w:val="0"/>
                <w:sz w:val="22"/>
              </w:rPr>
              <w:t>8.38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12" w:rsidRPr="00451D3B" w:rsidRDefault="00696712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12" w:rsidRPr="00451D3B" w:rsidRDefault="00696712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53.24</w:t>
            </w:r>
          </w:p>
        </w:tc>
      </w:tr>
      <w:tr w:rsidR="00696712" w:rsidRPr="00451D3B" w:rsidTr="00A41B30">
        <w:trPr>
          <w:trHeight w:val="274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12" w:rsidRPr="00451D3B" w:rsidRDefault="00696712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12" w:rsidRPr="00451D3B" w:rsidRDefault="00696712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12" w:rsidRPr="00E2665D" w:rsidRDefault="00696712" w:rsidP="00A41B30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E2665D">
              <w:rPr>
                <w:b/>
                <w:bCs/>
                <w:color w:val="000000"/>
                <w:sz w:val="22"/>
                <w:highlight w:val="yellow"/>
              </w:rPr>
              <w:t>0.16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12" w:rsidRPr="00876659" w:rsidRDefault="00696712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876659">
              <w:rPr>
                <w:color w:val="000000"/>
                <w:kern w:val="0"/>
                <w:sz w:val="22"/>
              </w:rPr>
              <w:t>0.35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12" w:rsidRPr="00451D3B" w:rsidRDefault="00696712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12" w:rsidRPr="00451D3B" w:rsidRDefault="00696712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1.63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A41B3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876659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876659">
              <w:rPr>
                <w:color w:val="000000"/>
                <w:kern w:val="0"/>
                <w:sz w:val="22"/>
              </w:rPr>
              <w:t>7.86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12.11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CC3776" w:rsidRDefault="00873B25" w:rsidP="00A41B30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CC3776">
              <w:rPr>
                <w:b/>
                <w:color w:val="000000"/>
                <w:kern w:val="0"/>
                <w:sz w:val="22"/>
              </w:rPr>
              <w:t>47.11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876659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876659">
              <w:rPr>
                <w:color w:val="000000"/>
                <w:kern w:val="0"/>
                <w:sz w:val="22"/>
              </w:rPr>
              <w:t>0.44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0.93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A41B3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 (一验）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876659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876659">
              <w:rPr>
                <w:color w:val="000000"/>
                <w:kern w:val="0"/>
                <w:sz w:val="22"/>
              </w:rPr>
              <w:t>8.39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54.11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876659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876659">
              <w:rPr>
                <w:color w:val="000000"/>
                <w:kern w:val="0"/>
                <w:sz w:val="22"/>
              </w:rPr>
              <w:t>0.25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1.54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A41B3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53.32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0.73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A41B3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中金岭南韶关冶炼厂(一验）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54.86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1.35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A41B3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52.99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0.94</w:t>
            </w:r>
          </w:p>
        </w:tc>
      </w:tr>
      <w:tr w:rsidR="00873B25" w:rsidRPr="00451D3B" w:rsidTr="00A41B30">
        <w:trPr>
          <w:trHeight w:val="274"/>
        </w:trPr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A41B3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E6372A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E6372A">
              <w:rPr>
                <w:color w:val="000000"/>
                <w:kern w:val="0"/>
                <w:sz w:val="22"/>
              </w:rPr>
              <w:t>7.13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CC3776" w:rsidRDefault="00873B25" w:rsidP="00A41B30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CC3776">
              <w:rPr>
                <w:b/>
                <w:color w:val="000000"/>
                <w:kern w:val="0"/>
                <w:sz w:val="22"/>
              </w:rPr>
              <w:t>46.32</w:t>
            </w:r>
          </w:p>
        </w:tc>
      </w:tr>
      <w:tr w:rsidR="00451D3B" w:rsidRPr="00451D3B" w:rsidTr="00A41B30">
        <w:trPr>
          <w:trHeight w:val="274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0.25</w:t>
            </w:r>
          </w:p>
        </w:tc>
      </w:tr>
      <w:tr w:rsidR="00BF46E3" w:rsidRPr="00451D3B" w:rsidTr="00A41B30">
        <w:trPr>
          <w:trHeight w:val="27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6E3" w:rsidRDefault="00BF46E3" w:rsidP="00A41B3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经检验后参与统计的实验室</w:t>
            </w:r>
          </w:p>
          <w:p w:rsidR="00BF46E3" w:rsidRPr="00451D3B" w:rsidRDefault="00BF46E3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6E3" w:rsidRPr="00451D3B" w:rsidRDefault="00BF46E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6E3" w:rsidRPr="00451D3B" w:rsidRDefault="00BF46E3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6E3" w:rsidRPr="00451D3B" w:rsidRDefault="00BF46E3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6E3" w:rsidRPr="00451D3B" w:rsidRDefault="00BF46E3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6E3" w:rsidRPr="00451D3B" w:rsidRDefault="00BF46E3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</w:p>
        </w:tc>
      </w:tr>
    </w:tbl>
    <w:p w:rsidR="00940FD4" w:rsidRPr="00397684" w:rsidRDefault="00940FD4" w:rsidP="007E7C0E">
      <w:pPr>
        <w:spacing w:beforeLines="50"/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t>表</w:t>
      </w:r>
      <w:r>
        <w:rPr>
          <w:rFonts w:hint="eastAsia"/>
          <w:spacing w:val="8"/>
          <w:szCs w:val="21"/>
        </w:rPr>
        <w:t>4</w:t>
      </w:r>
      <w:r w:rsidRPr="00397684">
        <w:rPr>
          <w:rFonts w:hint="eastAsia"/>
          <w:spacing w:val="8"/>
          <w:szCs w:val="21"/>
        </w:rPr>
        <w:t xml:space="preserve">  </w:t>
      </w:r>
      <w:r w:rsidRPr="00397684">
        <w:rPr>
          <w:rFonts w:hint="eastAsia"/>
          <w:spacing w:val="8"/>
          <w:szCs w:val="21"/>
        </w:rPr>
        <w:t>各实验室</w:t>
      </w:r>
      <w:r w:rsidRPr="00397684">
        <w:rPr>
          <w:rFonts w:hint="eastAsia"/>
          <w:spacing w:val="8"/>
          <w:szCs w:val="21"/>
        </w:rPr>
        <w:t>ICP-MS</w:t>
      </w:r>
      <w:r w:rsidRPr="00397684">
        <w:rPr>
          <w:rFonts w:hint="eastAsia"/>
          <w:spacing w:val="8"/>
          <w:szCs w:val="21"/>
        </w:rPr>
        <w:t>法</w:t>
      </w:r>
      <w:proofErr w:type="gramStart"/>
      <w:r w:rsidRPr="00397684">
        <w:rPr>
          <w:rFonts w:hint="eastAsia"/>
          <w:spacing w:val="8"/>
          <w:szCs w:val="21"/>
        </w:rPr>
        <w:t>测定镍中钴</w:t>
      </w:r>
      <w:proofErr w:type="gramEnd"/>
      <w:r w:rsidRPr="00397684">
        <w:rPr>
          <w:rFonts w:hint="eastAsia"/>
          <w:spacing w:val="8"/>
          <w:szCs w:val="21"/>
        </w:rPr>
        <w:t>的平均值和标准偏差（</w:t>
      </w:r>
      <w:r w:rsidRPr="00397684">
        <w:rPr>
          <w:spacing w:val="8"/>
          <w:szCs w:val="21"/>
        </w:rPr>
        <w:t>%</w:t>
      </w:r>
      <w:r w:rsidRPr="00397684">
        <w:rPr>
          <w:rFonts w:hint="eastAsia"/>
          <w:spacing w:val="8"/>
          <w:szCs w:val="21"/>
        </w:rPr>
        <w:t>）</w:t>
      </w:r>
    </w:p>
    <w:tbl>
      <w:tblPr>
        <w:tblW w:w="9201" w:type="dxa"/>
        <w:tblInd w:w="103" w:type="dxa"/>
        <w:tblLayout w:type="fixed"/>
        <w:tblLook w:val="04A0"/>
      </w:tblPr>
      <w:tblGrid>
        <w:gridCol w:w="2446"/>
        <w:gridCol w:w="983"/>
        <w:gridCol w:w="1443"/>
        <w:gridCol w:w="1443"/>
        <w:gridCol w:w="1443"/>
        <w:gridCol w:w="1443"/>
      </w:tblGrid>
      <w:tr w:rsidR="008D4723" w:rsidRPr="00451D3B" w:rsidTr="00A41B30">
        <w:trPr>
          <w:trHeight w:val="148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51D3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451D3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r w:rsidRPr="00451D3B">
              <w:rPr>
                <w:i/>
                <w:i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1D3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451D3B">
              <w:rPr>
                <w:color w:val="000000"/>
                <w:kern w:val="0"/>
                <w:sz w:val="22"/>
              </w:rPr>
              <w:t xml:space="preserve">  j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 xml:space="preserve">4 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723" w:rsidRPr="001B3631" w:rsidRDefault="008D4723" w:rsidP="00A41B30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14.11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55.44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23" w:rsidRPr="00451D3B" w:rsidRDefault="008D4723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2.19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723" w:rsidRPr="001B3631" w:rsidRDefault="008D4723" w:rsidP="00A41B30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15.12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55.16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23" w:rsidRPr="00451D3B" w:rsidRDefault="008D4723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2.74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723" w:rsidRPr="00F11812" w:rsidRDefault="008D4723" w:rsidP="00A41B3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11.22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58.67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23" w:rsidRPr="00451D3B" w:rsidRDefault="008D4723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1.80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723" w:rsidRPr="00F11812" w:rsidRDefault="008D4723" w:rsidP="00A41B3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 (一验）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16.11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A41B30" w:rsidRDefault="008D4723" w:rsidP="00A41B3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A41B30">
              <w:rPr>
                <w:b/>
                <w:color w:val="000000"/>
                <w:kern w:val="0"/>
                <w:sz w:val="22"/>
              </w:rPr>
              <w:t>49.33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23" w:rsidRPr="00451D3B" w:rsidRDefault="008D4723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A41B30" w:rsidRDefault="008D4723" w:rsidP="00A41B3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A41B30">
              <w:rPr>
                <w:b/>
                <w:color w:val="000000"/>
                <w:kern w:val="0"/>
                <w:sz w:val="22"/>
              </w:rPr>
              <w:t>2.35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723" w:rsidRPr="00F11812" w:rsidRDefault="008D4723" w:rsidP="00A41B3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11.55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51.18</w:t>
            </w:r>
          </w:p>
        </w:tc>
      </w:tr>
      <w:tr w:rsidR="008D4723" w:rsidRPr="00451D3B" w:rsidTr="00A41B30">
        <w:trPr>
          <w:trHeight w:val="282"/>
        </w:trPr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23" w:rsidRPr="00451D3B" w:rsidRDefault="008D4723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1.89</w:t>
            </w:r>
          </w:p>
        </w:tc>
      </w:tr>
      <w:tr w:rsidR="008D4723" w:rsidRPr="00451D3B" w:rsidTr="00A41B30">
        <w:trPr>
          <w:trHeight w:val="282"/>
        </w:trPr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723" w:rsidRPr="00F11812" w:rsidRDefault="008D4723" w:rsidP="00A41B3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中金岭南韶关冶炼厂(一验）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13.29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56.57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23" w:rsidRPr="00451D3B" w:rsidRDefault="008D4723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2.30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BD22AB" w:rsidRDefault="008D4723" w:rsidP="00A41B3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15.00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56.71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1.34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BD22AB" w:rsidRDefault="008D4723" w:rsidP="00A41B3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Default="008D4723" w:rsidP="00A41B30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6.973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876659" w:rsidRDefault="008D4723" w:rsidP="00A41B3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876659">
              <w:rPr>
                <w:b/>
                <w:color w:val="000000"/>
                <w:kern w:val="0"/>
                <w:sz w:val="22"/>
              </w:rPr>
              <w:t>49.29</w:t>
            </w:r>
          </w:p>
        </w:tc>
      </w:tr>
      <w:tr w:rsidR="008D4723" w:rsidRPr="00451D3B" w:rsidTr="00A41B30">
        <w:trPr>
          <w:trHeight w:val="351"/>
        </w:trPr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0.199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Default="008D4723" w:rsidP="00A41B30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0.126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876659" w:rsidRDefault="008D4723" w:rsidP="00A41B3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876659">
              <w:rPr>
                <w:b/>
                <w:color w:val="000000"/>
                <w:kern w:val="0"/>
                <w:sz w:val="22"/>
              </w:rPr>
              <w:t>0.49</w:t>
            </w:r>
          </w:p>
        </w:tc>
      </w:tr>
      <w:tr w:rsidR="008D4723" w:rsidRPr="00451D3B" w:rsidTr="00A41B30">
        <w:trPr>
          <w:trHeight w:val="27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23" w:rsidRDefault="008D4723" w:rsidP="00A41B3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t>经检验后参与统计的实验室</w:t>
            </w:r>
          </w:p>
          <w:p w:rsidR="008D4723" w:rsidRPr="00451D3B" w:rsidRDefault="008D4723" w:rsidP="00A41B3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23" w:rsidRPr="00451D3B" w:rsidRDefault="008D4723" w:rsidP="00A41B3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</w:p>
        </w:tc>
      </w:tr>
    </w:tbl>
    <w:p w:rsidR="00940FD4" w:rsidRPr="00C12D2C" w:rsidRDefault="00940FD4" w:rsidP="007E7C0E">
      <w:pPr>
        <w:spacing w:beforeLines="50"/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t>表</w:t>
      </w:r>
      <w:r>
        <w:rPr>
          <w:rFonts w:hint="eastAsia"/>
          <w:spacing w:val="8"/>
          <w:szCs w:val="21"/>
        </w:rPr>
        <w:t>5</w:t>
      </w:r>
      <w:r w:rsidRPr="00C12D2C">
        <w:rPr>
          <w:rFonts w:hint="eastAsia"/>
          <w:spacing w:val="8"/>
          <w:szCs w:val="21"/>
        </w:rPr>
        <w:t xml:space="preserve">  </w:t>
      </w:r>
      <w:r w:rsidRPr="00C12D2C">
        <w:rPr>
          <w:rFonts w:hint="eastAsia"/>
          <w:spacing w:val="8"/>
          <w:szCs w:val="21"/>
        </w:rPr>
        <w:t>各实验室</w:t>
      </w:r>
      <w:r w:rsidRPr="00C12D2C">
        <w:rPr>
          <w:rFonts w:hint="eastAsia"/>
          <w:spacing w:val="8"/>
          <w:szCs w:val="21"/>
        </w:rPr>
        <w:t>ICP-MS</w:t>
      </w:r>
      <w:r w:rsidRPr="00C12D2C">
        <w:rPr>
          <w:rFonts w:hint="eastAsia"/>
          <w:spacing w:val="8"/>
          <w:szCs w:val="21"/>
        </w:rPr>
        <w:t>法</w:t>
      </w:r>
      <w:proofErr w:type="gramStart"/>
      <w:r w:rsidRPr="00C12D2C">
        <w:rPr>
          <w:rFonts w:hint="eastAsia"/>
          <w:spacing w:val="8"/>
          <w:szCs w:val="21"/>
        </w:rPr>
        <w:t>测定镍中铜</w:t>
      </w:r>
      <w:proofErr w:type="gramEnd"/>
      <w:r w:rsidRPr="00C12D2C">
        <w:rPr>
          <w:rFonts w:hint="eastAsia"/>
          <w:spacing w:val="8"/>
          <w:szCs w:val="21"/>
        </w:rPr>
        <w:t>的平均值和标准偏差（</w:t>
      </w:r>
      <w:r w:rsidRPr="00C12D2C">
        <w:rPr>
          <w:spacing w:val="8"/>
          <w:szCs w:val="21"/>
        </w:rPr>
        <w:t>%</w:t>
      </w:r>
      <w:r w:rsidRPr="00C12D2C">
        <w:rPr>
          <w:rFonts w:hint="eastAsia"/>
          <w:spacing w:val="8"/>
          <w:szCs w:val="21"/>
        </w:rPr>
        <w:t>）</w:t>
      </w:r>
    </w:p>
    <w:tbl>
      <w:tblPr>
        <w:tblW w:w="9159" w:type="dxa"/>
        <w:tblInd w:w="103" w:type="dxa"/>
        <w:tblLayout w:type="fixed"/>
        <w:tblLook w:val="04A0"/>
      </w:tblPr>
      <w:tblGrid>
        <w:gridCol w:w="2415"/>
        <w:gridCol w:w="992"/>
        <w:gridCol w:w="1438"/>
        <w:gridCol w:w="1438"/>
        <w:gridCol w:w="1438"/>
        <w:gridCol w:w="1438"/>
      </w:tblGrid>
      <w:tr w:rsidR="00451D3B" w:rsidRPr="00451D3B" w:rsidTr="00A41B30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51D3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451D3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5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451D3B">
              <w:rPr>
                <w:color w:val="000000"/>
                <w:kern w:val="0"/>
                <w:sz w:val="22"/>
              </w:rPr>
              <w:t xml:space="preserve">  j</w:t>
            </w:r>
          </w:p>
        </w:tc>
      </w:tr>
      <w:tr w:rsidR="00451D3B" w:rsidRPr="00451D3B" w:rsidTr="00A41B30">
        <w:trPr>
          <w:trHeight w:val="169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</w:t>
            </w:r>
          </w:p>
        </w:tc>
      </w:tr>
      <w:tr w:rsidR="00873B25" w:rsidRPr="00451D3B" w:rsidTr="00A41B30">
        <w:trPr>
          <w:trHeight w:val="31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1B3631" w:rsidRDefault="00873B25" w:rsidP="00A41B30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13.6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44.22</w:t>
            </w:r>
          </w:p>
        </w:tc>
      </w:tr>
      <w:tr w:rsidR="00873B25" w:rsidRPr="00451D3B" w:rsidTr="00A41B30">
        <w:trPr>
          <w:trHeight w:val="31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2.05</w:t>
            </w:r>
          </w:p>
        </w:tc>
      </w:tr>
      <w:tr w:rsidR="00873B25" w:rsidRPr="00451D3B" w:rsidTr="00A41B30">
        <w:trPr>
          <w:trHeight w:val="31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1B3631" w:rsidRDefault="00873B25" w:rsidP="00A41B30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8255F" w:rsidRDefault="00873B25" w:rsidP="00A41B3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B8255F">
              <w:rPr>
                <w:b/>
                <w:color w:val="000000"/>
                <w:kern w:val="0"/>
                <w:sz w:val="22"/>
              </w:rPr>
              <w:t>17.4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48.27</w:t>
            </w:r>
          </w:p>
        </w:tc>
      </w:tr>
      <w:tr w:rsidR="00873B25" w:rsidRPr="00451D3B" w:rsidTr="00A41B30">
        <w:trPr>
          <w:trHeight w:val="31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8255F" w:rsidRDefault="00873B25" w:rsidP="00A41B3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B8255F">
              <w:rPr>
                <w:b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2.67</w:t>
            </w:r>
          </w:p>
        </w:tc>
      </w:tr>
      <w:tr w:rsidR="00AE6AB2" w:rsidRPr="00451D3B" w:rsidTr="00A41B30">
        <w:trPr>
          <w:trHeight w:val="31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F11812" w:rsidRDefault="00AE6AB2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B8255F" w:rsidRDefault="00AE6AB2" w:rsidP="00A41B30">
            <w:pPr>
              <w:snapToGrid w:val="0"/>
              <w:jc w:val="center"/>
              <w:rPr>
                <w:bCs/>
                <w:sz w:val="22"/>
              </w:rPr>
            </w:pPr>
            <w:r w:rsidRPr="00B8255F">
              <w:rPr>
                <w:bCs/>
                <w:sz w:val="22"/>
              </w:rPr>
              <w:t>11.33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Default="00AE6AB2" w:rsidP="00A41B30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39.33</w:t>
            </w:r>
          </w:p>
        </w:tc>
      </w:tr>
      <w:tr w:rsidR="00AE6AB2" w:rsidRPr="00451D3B" w:rsidTr="00A41B30">
        <w:trPr>
          <w:trHeight w:val="31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B8255F" w:rsidRDefault="00AE6AB2" w:rsidP="00A41B30">
            <w:pPr>
              <w:snapToGrid w:val="0"/>
              <w:jc w:val="center"/>
              <w:rPr>
                <w:bCs/>
                <w:sz w:val="22"/>
              </w:rPr>
            </w:pPr>
            <w:r w:rsidRPr="00B8255F">
              <w:rPr>
                <w:bCs/>
                <w:sz w:val="22"/>
              </w:rPr>
              <w:t>1.12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Default="00AE6AB2" w:rsidP="00A41B30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1.22</w:t>
            </w:r>
          </w:p>
        </w:tc>
      </w:tr>
      <w:tr w:rsidR="00873B25" w:rsidRPr="00451D3B" w:rsidTr="00A41B30">
        <w:trPr>
          <w:trHeight w:val="31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F11812" w:rsidRDefault="00873B25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 (一验）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13.7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44.44</w:t>
            </w:r>
          </w:p>
        </w:tc>
      </w:tr>
      <w:tr w:rsidR="00873B25" w:rsidRPr="00451D3B" w:rsidTr="00A41B30">
        <w:trPr>
          <w:trHeight w:val="31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1.59</w:t>
            </w:r>
          </w:p>
        </w:tc>
      </w:tr>
      <w:tr w:rsidR="007E7C0E" w:rsidRPr="00451D3B" w:rsidTr="00A41B30">
        <w:trPr>
          <w:trHeight w:val="31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F11812" w:rsidRDefault="007E7C0E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451D3B" w:rsidRDefault="007E7C0E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451D3B" w:rsidRDefault="007E7C0E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451D3B" w:rsidRDefault="007E7C0E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B8255F" w:rsidRDefault="007E7C0E" w:rsidP="00A41B30">
            <w:pPr>
              <w:snapToGrid w:val="0"/>
              <w:jc w:val="center"/>
              <w:rPr>
                <w:bCs/>
                <w:sz w:val="22"/>
              </w:rPr>
            </w:pPr>
            <w:r w:rsidRPr="00B8255F">
              <w:rPr>
                <w:bCs/>
                <w:sz w:val="22"/>
              </w:rPr>
              <w:t>12.17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451D3B" w:rsidRDefault="007E7C0E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50.55</w:t>
            </w:r>
          </w:p>
        </w:tc>
      </w:tr>
      <w:tr w:rsidR="007E7C0E" w:rsidRPr="00451D3B" w:rsidTr="00A41B30">
        <w:trPr>
          <w:trHeight w:val="31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0E" w:rsidRPr="00451D3B" w:rsidRDefault="007E7C0E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451D3B" w:rsidRDefault="007E7C0E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451D3B" w:rsidRDefault="007E7C0E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451D3B" w:rsidRDefault="007E7C0E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B8255F" w:rsidRDefault="007E7C0E" w:rsidP="00A41B30">
            <w:pPr>
              <w:snapToGrid w:val="0"/>
              <w:jc w:val="center"/>
              <w:rPr>
                <w:bCs/>
                <w:sz w:val="22"/>
              </w:rPr>
            </w:pPr>
            <w:r w:rsidRPr="00B8255F">
              <w:rPr>
                <w:bCs/>
                <w:sz w:val="22"/>
              </w:rPr>
              <w:t>0.84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0E" w:rsidRPr="00451D3B" w:rsidRDefault="007E7C0E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0.99</w:t>
            </w:r>
          </w:p>
        </w:tc>
      </w:tr>
      <w:tr w:rsidR="00873B25" w:rsidRPr="00451D3B" w:rsidTr="00A41B30">
        <w:trPr>
          <w:trHeight w:val="31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F11812" w:rsidRDefault="00873B25" w:rsidP="00A41B30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中金岭南韶关冶炼厂(一验）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14.9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43.57</w:t>
            </w:r>
          </w:p>
        </w:tc>
      </w:tr>
      <w:tr w:rsidR="00873B25" w:rsidRPr="00451D3B" w:rsidTr="00A41B30">
        <w:trPr>
          <w:trHeight w:val="31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1.51</w:t>
            </w:r>
          </w:p>
        </w:tc>
      </w:tr>
      <w:tr w:rsidR="00873B25" w:rsidRPr="00451D3B" w:rsidTr="00A41B30">
        <w:trPr>
          <w:trHeight w:val="31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A41B3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12.6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46.71</w:t>
            </w:r>
          </w:p>
        </w:tc>
      </w:tr>
      <w:tr w:rsidR="00873B25" w:rsidRPr="00451D3B" w:rsidTr="00A41B30">
        <w:trPr>
          <w:trHeight w:val="31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0.68</w:t>
            </w:r>
          </w:p>
        </w:tc>
      </w:tr>
      <w:tr w:rsidR="00AE6AB2" w:rsidRPr="00451D3B" w:rsidTr="00A41B30">
        <w:trPr>
          <w:trHeight w:val="31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BD22AB" w:rsidRDefault="00AE6AB2" w:rsidP="00A41B3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Default="00AE6AB2" w:rsidP="00A41B30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18.047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50.30</w:t>
            </w:r>
          </w:p>
        </w:tc>
      </w:tr>
      <w:tr w:rsidR="00AE6AB2" w:rsidRPr="00451D3B" w:rsidTr="00A41B30">
        <w:trPr>
          <w:trHeight w:val="31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Default="00AE6AB2" w:rsidP="00A41B30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0.199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0.58</w:t>
            </w:r>
          </w:p>
        </w:tc>
      </w:tr>
      <w:tr w:rsidR="00A41B30" w:rsidRPr="00451D3B" w:rsidTr="00A41B30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30" w:rsidRDefault="00A41B30" w:rsidP="00A41B3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t>经检验后参与统计的实验室</w:t>
            </w:r>
          </w:p>
          <w:p w:rsidR="00A41B30" w:rsidRPr="00451D3B" w:rsidRDefault="00A41B30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30" w:rsidRPr="00451D3B" w:rsidRDefault="00A41B30" w:rsidP="00A41B3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30" w:rsidRPr="00451D3B" w:rsidRDefault="00A41B30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30" w:rsidRPr="00451D3B" w:rsidRDefault="00A41B30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30" w:rsidRDefault="00A41B30" w:rsidP="00F67143">
            <w:pPr>
              <w:widowControl/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  <w:r w:rsidRPr="00F67143">
              <w:rPr>
                <w:rFonts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30" w:rsidRPr="00451D3B" w:rsidRDefault="00A41B30" w:rsidP="00A41B3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F67143" w:rsidRDefault="00F67143" w:rsidP="007E7C0E">
      <w:pPr>
        <w:spacing w:beforeLines="50"/>
        <w:jc w:val="center"/>
        <w:outlineLvl w:val="3"/>
        <w:rPr>
          <w:rFonts w:hint="eastAsia"/>
          <w:spacing w:val="8"/>
          <w:szCs w:val="21"/>
        </w:rPr>
      </w:pPr>
    </w:p>
    <w:p w:rsidR="00940FD4" w:rsidRPr="00C12D2C" w:rsidRDefault="00940FD4" w:rsidP="007E7C0E">
      <w:pPr>
        <w:spacing w:beforeLines="50"/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lastRenderedPageBreak/>
        <w:t>表</w:t>
      </w:r>
      <w:r>
        <w:rPr>
          <w:rFonts w:hint="eastAsia"/>
          <w:spacing w:val="8"/>
          <w:szCs w:val="21"/>
        </w:rPr>
        <w:t>6</w:t>
      </w:r>
      <w:r w:rsidRPr="00C12D2C">
        <w:rPr>
          <w:rFonts w:hint="eastAsia"/>
          <w:spacing w:val="8"/>
          <w:szCs w:val="21"/>
        </w:rPr>
        <w:t xml:space="preserve">  </w:t>
      </w:r>
      <w:r w:rsidRPr="00C12D2C">
        <w:rPr>
          <w:rFonts w:hint="eastAsia"/>
          <w:spacing w:val="8"/>
          <w:szCs w:val="21"/>
        </w:rPr>
        <w:t>各实验室</w:t>
      </w:r>
      <w:r w:rsidRPr="00C12D2C">
        <w:rPr>
          <w:rFonts w:hint="eastAsia"/>
          <w:spacing w:val="8"/>
          <w:szCs w:val="21"/>
        </w:rPr>
        <w:t>ICP-MS</w:t>
      </w:r>
      <w:r w:rsidRPr="00C12D2C">
        <w:rPr>
          <w:rFonts w:hint="eastAsia"/>
          <w:spacing w:val="8"/>
          <w:szCs w:val="21"/>
        </w:rPr>
        <w:t>法</w:t>
      </w:r>
      <w:proofErr w:type="gramStart"/>
      <w:r w:rsidRPr="00C12D2C">
        <w:rPr>
          <w:rFonts w:hint="eastAsia"/>
          <w:spacing w:val="8"/>
          <w:szCs w:val="21"/>
        </w:rPr>
        <w:t>测定镍中锌</w:t>
      </w:r>
      <w:proofErr w:type="gramEnd"/>
      <w:r w:rsidRPr="00C12D2C">
        <w:rPr>
          <w:rFonts w:hint="eastAsia"/>
          <w:spacing w:val="8"/>
          <w:szCs w:val="21"/>
        </w:rPr>
        <w:t>的平均值和标准偏差（</w:t>
      </w:r>
      <w:r w:rsidRPr="00C12D2C">
        <w:rPr>
          <w:spacing w:val="8"/>
          <w:szCs w:val="21"/>
        </w:rPr>
        <w:t>%</w:t>
      </w:r>
      <w:r w:rsidRPr="00C12D2C">
        <w:rPr>
          <w:rFonts w:hint="eastAsia"/>
          <w:spacing w:val="8"/>
          <w:szCs w:val="21"/>
        </w:rPr>
        <w:t>）</w:t>
      </w:r>
    </w:p>
    <w:tbl>
      <w:tblPr>
        <w:tblW w:w="9195" w:type="dxa"/>
        <w:tblInd w:w="103" w:type="dxa"/>
        <w:tblLook w:val="04A0"/>
      </w:tblPr>
      <w:tblGrid>
        <w:gridCol w:w="2419"/>
        <w:gridCol w:w="964"/>
        <w:gridCol w:w="1451"/>
        <w:gridCol w:w="1451"/>
        <w:gridCol w:w="1451"/>
        <w:gridCol w:w="1459"/>
      </w:tblGrid>
      <w:tr w:rsidR="00451D3B" w:rsidRPr="00451D3B" w:rsidTr="00F67143">
        <w:trPr>
          <w:trHeight w:val="307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51D3B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51D3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451D3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51D3B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r w:rsidRPr="00451D3B">
              <w:rPr>
                <w:i/>
                <w:i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451D3B">
              <w:rPr>
                <w:color w:val="000000"/>
                <w:kern w:val="0"/>
                <w:sz w:val="22"/>
              </w:rPr>
              <w:t xml:space="preserve">  j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51D3B">
            <w:pPr>
              <w:widowControl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51D3B">
            <w:pPr>
              <w:widowControl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8B077F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1B3631" w:rsidRDefault="00873B25" w:rsidP="004A522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54.78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1.56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1B3631" w:rsidRDefault="00873B25" w:rsidP="004A522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55.84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2.95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AB2" w:rsidRPr="00F11812" w:rsidRDefault="00AE6AB2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Default="00AE6AB2" w:rsidP="008B07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59.67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B2" w:rsidRPr="00451D3B" w:rsidRDefault="00AE6AB2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Default="00AE6AB2" w:rsidP="008B07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2.00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 (一验）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8.43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48.33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2.24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4.98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52.99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0.19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0.83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中金岭南韶关冶炼厂(一验）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54.29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1.11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4A52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52.61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0.43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0.69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4A52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4.91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47.71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0.16</w:t>
            </w:r>
          </w:p>
        </w:tc>
      </w:tr>
      <w:tr w:rsidR="00F67143" w:rsidRPr="00451D3B" w:rsidTr="00F67143">
        <w:trPr>
          <w:trHeight w:val="30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30" w:rsidRDefault="00A41B30" w:rsidP="0084335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t>经检验后参与统计的实验室</w:t>
            </w:r>
          </w:p>
          <w:p w:rsidR="00A41B30" w:rsidRPr="00451D3B" w:rsidRDefault="00A41B30" w:rsidP="00843358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30" w:rsidRPr="00451D3B" w:rsidRDefault="00A41B30" w:rsidP="00843358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30" w:rsidRPr="00451D3B" w:rsidRDefault="00A41B30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30" w:rsidRPr="00451D3B" w:rsidRDefault="00A41B30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30" w:rsidRPr="00451D3B" w:rsidRDefault="00A41B30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30" w:rsidRPr="00451D3B" w:rsidRDefault="00A41B30" w:rsidP="008B07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940FD4" w:rsidRPr="00C12D2C" w:rsidRDefault="00940FD4" w:rsidP="007E7C0E">
      <w:pPr>
        <w:spacing w:beforeLines="50"/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t>表</w:t>
      </w:r>
      <w:r>
        <w:rPr>
          <w:rFonts w:hint="eastAsia"/>
          <w:spacing w:val="8"/>
          <w:szCs w:val="21"/>
        </w:rPr>
        <w:t>7</w:t>
      </w:r>
      <w:r w:rsidRPr="00C12D2C">
        <w:rPr>
          <w:rFonts w:hint="eastAsia"/>
          <w:spacing w:val="8"/>
          <w:szCs w:val="21"/>
        </w:rPr>
        <w:t xml:space="preserve">  </w:t>
      </w:r>
      <w:r w:rsidRPr="00C12D2C">
        <w:rPr>
          <w:rFonts w:hint="eastAsia"/>
          <w:spacing w:val="8"/>
          <w:szCs w:val="21"/>
        </w:rPr>
        <w:t>各实验室</w:t>
      </w:r>
      <w:r w:rsidRPr="00C12D2C">
        <w:rPr>
          <w:rFonts w:hint="eastAsia"/>
          <w:spacing w:val="8"/>
          <w:szCs w:val="21"/>
        </w:rPr>
        <w:t>ICP-MS</w:t>
      </w:r>
      <w:r w:rsidRPr="00C12D2C">
        <w:rPr>
          <w:rFonts w:hint="eastAsia"/>
          <w:spacing w:val="8"/>
          <w:szCs w:val="21"/>
        </w:rPr>
        <w:t>法</w:t>
      </w:r>
      <w:proofErr w:type="gramStart"/>
      <w:r w:rsidRPr="00C12D2C">
        <w:rPr>
          <w:rFonts w:hint="eastAsia"/>
          <w:spacing w:val="8"/>
          <w:szCs w:val="21"/>
        </w:rPr>
        <w:t>测定镍中镉</w:t>
      </w:r>
      <w:proofErr w:type="gramEnd"/>
      <w:r w:rsidRPr="00C12D2C">
        <w:rPr>
          <w:rFonts w:hint="eastAsia"/>
          <w:spacing w:val="8"/>
          <w:szCs w:val="21"/>
        </w:rPr>
        <w:t>的平均值和标准偏差（</w:t>
      </w:r>
      <w:r w:rsidRPr="00C12D2C">
        <w:rPr>
          <w:spacing w:val="8"/>
          <w:szCs w:val="21"/>
        </w:rPr>
        <w:t>%</w:t>
      </w:r>
      <w:r w:rsidRPr="00C12D2C">
        <w:rPr>
          <w:rFonts w:hint="eastAsia"/>
          <w:spacing w:val="8"/>
          <w:szCs w:val="21"/>
        </w:rPr>
        <w:t>）</w:t>
      </w:r>
    </w:p>
    <w:tbl>
      <w:tblPr>
        <w:tblW w:w="9220" w:type="dxa"/>
        <w:tblInd w:w="103" w:type="dxa"/>
        <w:tblLayout w:type="fixed"/>
        <w:tblLook w:val="04A0"/>
      </w:tblPr>
      <w:tblGrid>
        <w:gridCol w:w="2415"/>
        <w:gridCol w:w="992"/>
        <w:gridCol w:w="1453"/>
        <w:gridCol w:w="1453"/>
        <w:gridCol w:w="1453"/>
        <w:gridCol w:w="1454"/>
      </w:tblGrid>
      <w:tr w:rsidR="00451D3B" w:rsidRPr="00451D3B" w:rsidTr="004037D0">
        <w:trPr>
          <w:trHeight w:val="32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51D3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451D3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451D3B">
              <w:rPr>
                <w:color w:val="000000"/>
                <w:kern w:val="0"/>
                <w:sz w:val="22"/>
              </w:rPr>
              <w:t xml:space="preserve">  j</w:t>
            </w:r>
          </w:p>
        </w:tc>
      </w:tr>
      <w:tr w:rsidR="00451D3B" w:rsidRPr="00451D3B" w:rsidTr="004037D0">
        <w:trPr>
          <w:trHeight w:val="32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1B3631" w:rsidRDefault="00873B25" w:rsidP="004037D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50.22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1.20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1B3631" w:rsidRDefault="00873B25" w:rsidP="004037D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49.79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1.90</w:t>
            </w:r>
          </w:p>
        </w:tc>
      </w:tr>
      <w:tr w:rsidR="00AE6AB2" w:rsidRPr="00451D3B" w:rsidTr="004037D0">
        <w:trPr>
          <w:trHeight w:val="32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F11812" w:rsidRDefault="00AE6AB2" w:rsidP="004037D0">
            <w:pPr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Default="00AE6AB2" w:rsidP="004037D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3.94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9.96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50.89</w:t>
            </w:r>
          </w:p>
        </w:tc>
      </w:tr>
      <w:tr w:rsidR="00AE6AB2" w:rsidRPr="00451D3B" w:rsidTr="004037D0">
        <w:trPr>
          <w:trHeight w:val="32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B2" w:rsidRPr="00451D3B" w:rsidRDefault="00AE6AB2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Default="00AE6AB2" w:rsidP="004037D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B2" w:rsidRPr="00451D3B" w:rsidRDefault="00AE6AB2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1.17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F11812" w:rsidRDefault="00873B25" w:rsidP="004037D0">
            <w:pPr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 (一验）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46.11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1.45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F11812" w:rsidRDefault="00873B25" w:rsidP="004037D0">
            <w:pPr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54.05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0.74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F11812" w:rsidRDefault="00873B25" w:rsidP="004037D0">
            <w:pPr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中金岭南韶关冶炼厂(一验）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48.71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1.50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403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51.17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1.07</w:t>
            </w:r>
          </w:p>
        </w:tc>
      </w:tr>
      <w:tr w:rsidR="00873B25" w:rsidRPr="00451D3B" w:rsidTr="004037D0">
        <w:trPr>
          <w:trHeight w:val="325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403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44.29</w:t>
            </w:r>
          </w:p>
        </w:tc>
      </w:tr>
      <w:tr w:rsidR="00451D3B" w:rsidRPr="00451D3B" w:rsidTr="004037D0">
        <w:trPr>
          <w:trHeight w:val="32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0.20</w:t>
            </w:r>
          </w:p>
        </w:tc>
      </w:tr>
      <w:tr w:rsidR="00EF654B" w:rsidRPr="00451D3B" w:rsidTr="004037D0">
        <w:trPr>
          <w:trHeight w:val="3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4B" w:rsidRDefault="00EF654B" w:rsidP="004037D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t>经检验后参与统计的实验室</w:t>
            </w:r>
          </w:p>
          <w:p w:rsidR="00EF654B" w:rsidRPr="00451D3B" w:rsidRDefault="00EF654B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4B" w:rsidRPr="00451D3B" w:rsidRDefault="00EF654B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4B" w:rsidRPr="00451D3B" w:rsidRDefault="00EF654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4B" w:rsidRPr="00451D3B" w:rsidRDefault="00EF654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4B" w:rsidRPr="00451D3B" w:rsidRDefault="00EF654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4B" w:rsidRPr="00451D3B" w:rsidRDefault="00EF654B" w:rsidP="004037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</w:tr>
    </w:tbl>
    <w:p w:rsidR="00940FD4" w:rsidRPr="00C12D2C" w:rsidRDefault="00940FD4" w:rsidP="007E7C0E">
      <w:pPr>
        <w:spacing w:beforeLines="50"/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lastRenderedPageBreak/>
        <w:t>表</w:t>
      </w:r>
      <w:r>
        <w:rPr>
          <w:rFonts w:hint="eastAsia"/>
          <w:spacing w:val="8"/>
          <w:szCs w:val="21"/>
        </w:rPr>
        <w:t>8</w:t>
      </w:r>
      <w:r w:rsidRPr="00C12D2C">
        <w:rPr>
          <w:rFonts w:hint="eastAsia"/>
          <w:spacing w:val="8"/>
          <w:szCs w:val="21"/>
        </w:rPr>
        <w:t xml:space="preserve">  </w:t>
      </w:r>
      <w:r w:rsidRPr="00C12D2C">
        <w:rPr>
          <w:rFonts w:hint="eastAsia"/>
          <w:spacing w:val="8"/>
          <w:szCs w:val="21"/>
        </w:rPr>
        <w:t>各实验室</w:t>
      </w:r>
      <w:r w:rsidRPr="00C12D2C">
        <w:rPr>
          <w:rFonts w:hint="eastAsia"/>
          <w:spacing w:val="8"/>
          <w:szCs w:val="21"/>
        </w:rPr>
        <w:t>ICP-MS</w:t>
      </w:r>
      <w:r w:rsidRPr="00C12D2C">
        <w:rPr>
          <w:rFonts w:hint="eastAsia"/>
          <w:spacing w:val="8"/>
          <w:szCs w:val="21"/>
        </w:rPr>
        <w:t>法</w:t>
      </w:r>
      <w:proofErr w:type="gramStart"/>
      <w:r w:rsidRPr="00C12D2C">
        <w:rPr>
          <w:rFonts w:hint="eastAsia"/>
          <w:spacing w:val="8"/>
          <w:szCs w:val="21"/>
        </w:rPr>
        <w:t>测定镍中锡</w:t>
      </w:r>
      <w:proofErr w:type="gramEnd"/>
      <w:r w:rsidRPr="00C12D2C">
        <w:rPr>
          <w:rFonts w:hint="eastAsia"/>
          <w:spacing w:val="8"/>
          <w:szCs w:val="21"/>
        </w:rPr>
        <w:t>的平均值和标准偏差（</w:t>
      </w:r>
      <w:r w:rsidRPr="00C12D2C">
        <w:rPr>
          <w:spacing w:val="8"/>
          <w:szCs w:val="21"/>
        </w:rPr>
        <w:t>%</w:t>
      </w:r>
      <w:r w:rsidRPr="00C12D2C">
        <w:rPr>
          <w:rFonts w:hint="eastAsia"/>
          <w:spacing w:val="8"/>
          <w:szCs w:val="21"/>
        </w:rPr>
        <w:t>）</w:t>
      </w:r>
    </w:p>
    <w:tbl>
      <w:tblPr>
        <w:tblW w:w="9176" w:type="dxa"/>
        <w:tblInd w:w="103" w:type="dxa"/>
        <w:tblLayout w:type="fixed"/>
        <w:tblLook w:val="04A0"/>
      </w:tblPr>
      <w:tblGrid>
        <w:gridCol w:w="2415"/>
        <w:gridCol w:w="1134"/>
        <w:gridCol w:w="1406"/>
        <w:gridCol w:w="1406"/>
        <w:gridCol w:w="1406"/>
        <w:gridCol w:w="1409"/>
      </w:tblGrid>
      <w:tr w:rsidR="00451D3B" w:rsidRPr="00451D3B" w:rsidTr="004037D0">
        <w:trPr>
          <w:trHeight w:val="307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51D3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451D3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r w:rsidRPr="00451D3B">
              <w:rPr>
                <w:i/>
                <w:i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451D3B">
              <w:rPr>
                <w:color w:val="000000"/>
                <w:kern w:val="0"/>
                <w:sz w:val="22"/>
              </w:rPr>
              <w:t xml:space="preserve">  j</w:t>
            </w:r>
          </w:p>
        </w:tc>
      </w:tr>
      <w:tr w:rsidR="00451D3B" w:rsidRPr="00451D3B" w:rsidTr="004037D0">
        <w:trPr>
          <w:trHeight w:val="307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1B3631" w:rsidRDefault="00873B25" w:rsidP="004037D0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40.67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037D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0.71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1B3631" w:rsidRDefault="00873B25" w:rsidP="004037D0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40.07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037D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0.84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037D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037D0" w:rsidRDefault="00873B25" w:rsidP="004037D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4037D0">
              <w:rPr>
                <w:b/>
                <w:color w:val="000000"/>
                <w:kern w:val="0"/>
                <w:sz w:val="22"/>
              </w:rPr>
              <w:t>12.00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9679E4" w:rsidRDefault="00873B25" w:rsidP="004037D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9679E4">
              <w:rPr>
                <w:b/>
                <w:color w:val="000000"/>
                <w:kern w:val="0"/>
                <w:sz w:val="22"/>
              </w:rPr>
              <w:t>49.22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037D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037D0" w:rsidRDefault="00873B25" w:rsidP="004037D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4037D0">
              <w:rPr>
                <w:b/>
                <w:color w:val="000000"/>
                <w:kern w:val="0"/>
                <w:sz w:val="22"/>
              </w:rPr>
              <w:t>0.71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9679E4" w:rsidRDefault="00873B25" w:rsidP="004037D0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9679E4">
              <w:rPr>
                <w:b/>
                <w:color w:val="000000"/>
                <w:kern w:val="0"/>
                <w:sz w:val="22"/>
              </w:rPr>
              <w:t>1.72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037D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 (一验）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42.33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037D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1.50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037D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45.92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037D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0.67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037D0">
            <w:pPr>
              <w:snapToGrid w:val="0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中金岭南韶关冶炼厂(一验）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3.10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42.14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037D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1.35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4037D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44.00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0.95</w:t>
            </w:r>
          </w:p>
        </w:tc>
      </w:tr>
      <w:tr w:rsidR="00873B25" w:rsidRPr="00451D3B" w:rsidTr="004037D0">
        <w:trPr>
          <w:trHeight w:val="307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4037D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8.17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43.95</w:t>
            </w:r>
          </w:p>
        </w:tc>
      </w:tr>
      <w:tr w:rsidR="00451D3B" w:rsidRPr="00451D3B" w:rsidTr="004037D0">
        <w:trPr>
          <w:trHeight w:val="30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0.56</w:t>
            </w:r>
          </w:p>
        </w:tc>
      </w:tr>
      <w:tr w:rsidR="004037D0" w:rsidRPr="00451D3B" w:rsidTr="004037D0">
        <w:trPr>
          <w:trHeight w:val="30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D0" w:rsidRDefault="004037D0" w:rsidP="004037D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t>经检验后参与统计的实验室</w:t>
            </w:r>
          </w:p>
          <w:p w:rsidR="004037D0" w:rsidRPr="00451D3B" w:rsidRDefault="004037D0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D0" w:rsidRPr="00451D3B" w:rsidRDefault="004037D0" w:rsidP="004037D0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D0" w:rsidRPr="00451D3B" w:rsidRDefault="004037D0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D0" w:rsidRPr="00451D3B" w:rsidRDefault="004037D0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D0" w:rsidRPr="00451D3B" w:rsidRDefault="004037D0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D0" w:rsidRPr="00451D3B" w:rsidRDefault="004037D0" w:rsidP="004037D0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940FD4" w:rsidRPr="00C12D2C" w:rsidRDefault="00940FD4" w:rsidP="007E7C0E">
      <w:pPr>
        <w:spacing w:beforeLines="50"/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t>表</w:t>
      </w:r>
      <w:r>
        <w:rPr>
          <w:rFonts w:hint="eastAsia"/>
          <w:spacing w:val="8"/>
          <w:szCs w:val="21"/>
        </w:rPr>
        <w:t>9</w:t>
      </w:r>
      <w:r w:rsidRPr="00C12D2C">
        <w:rPr>
          <w:rFonts w:hint="eastAsia"/>
          <w:spacing w:val="8"/>
          <w:szCs w:val="21"/>
        </w:rPr>
        <w:t xml:space="preserve">  </w:t>
      </w:r>
      <w:r w:rsidRPr="00C12D2C">
        <w:rPr>
          <w:rFonts w:hint="eastAsia"/>
          <w:spacing w:val="8"/>
          <w:szCs w:val="21"/>
        </w:rPr>
        <w:t>各实验室</w:t>
      </w:r>
      <w:r w:rsidRPr="00C12D2C">
        <w:rPr>
          <w:rFonts w:hint="eastAsia"/>
          <w:spacing w:val="8"/>
          <w:szCs w:val="21"/>
        </w:rPr>
        <w:t>ICP-MS</w:t>
      </w:r>
      <w:r w:rsidRPr="00C12D2C">
        <w:rPr>
          <w:rFonts w:hint="eastAsia"/>
          <w:spacing w:val="8"/>
          <w:szCs w:val="21"/>
        </w:rPr>
        <w:t>法</w:t>
      </w:r>
      <w:proofErr w:type="gramStart"/>
      <w:r w:rsidRPr="00C12D2C">
        <w:rPr>
          <w:rFonts w:hint="eastAsia"/>
          <w:spacing w:val="8"/>
          <w:szCs w:val="21"/>
        </w:rPr>
        <w:t>测定镍中锑</w:t>
      </w:r>
      <w:proofErr w:type="gramEnd"/>
      <w:r w:rsidRPr="00C12D2C">
        <w:rPr>
          <w:rFonts w:hint="eastAsia"/>
          <w:spacing w:val="8"/>
          <w:szCs w:val="21"/>
        </w:rPr>
        <w:t>的平均值和标准偏差（</w:t>
      </w:r>
      <w:r w:rsidRPr="00C12D2C">
        <w:rPr>
          <w:spacing w:val="8"/>
          <w:szCs w:val="21"/>
        </w:rPr>
        <w:t>%</w:t>
      </w:r>
      <w:r w:rsidRPr="00C12D2C">
        <w:rPr>
          <w:rFonts w:hint="eastAsia"/>
          <w:spacing w:val="8"/>
          <w:szCs w:val="21"/>
        </w:rPr>
        <w:t>）</w:t>
      </w:r>
    </w:p>
    <w:tbl>
      <w:tblPr>
        <w:tblW w:w="9193" w:type="dxa"/>
        <w:tblInd w:w="103" w:type="dxa"/>
        <w:tblLayout w:type="fixed"/>
        <w:tblLook w:val="04A0"/>
      </w:tblPr>
      <w:tblGrid>
        <w:gridCol w:w="2419"/>
        <w:gridCol w:w="1136"/>
        <w:gridCol w:w="1407"/>
        <w:gridCol w:w="1407"/>
        <w:gridCol w:w="1407"/>
        <w:gridCol w:w="1407"/>
        <w:gridCol w:w="10"/>
      </w:tblGrid>
      <w:tr w:rsidR="009679E4" w:rsidRPr="00451D3B" w:rsidTr="009419C9">
        <w:trPr>
          <w:trHeight w:val="306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F74486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51D3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451D3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r w:rsidRPr="00451D3B">
              <w:rPr>
                <w:i/>
                <w:i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451D3B">
              <w:rPr>
                <w:color w:val="000000"/>
                <w:kern w:val="0"/>
                <w:sz w:val="22"/>
              </w:rPr>
              <w:t xml:space="preserve">  j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F74486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1B3631" w:rsidRDefault="009679E4" w:rsidP="00F7448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13.78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32.78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F7448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0.83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1B3631" w:rsidRDefault="009679E4" w:rsidP="00F7448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C161F4" w:rsidRDefault="009679E4" w:rsidP="009679E4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C161F4">
              <w:rPr>
                <w:b/>
                <w:color w:val="000000"/>
                <w:kern w:val="0"/>
                <w:sz w:val="22"/>
              </w:rPr>
              <w:t>8.76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11.71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26.79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F7448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C161F4" w:rsidRDefault="009679E4" w:rsidP="009679E4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2"/>
              </w:rPr>
            </w:pPr>
            <w:r w:rsidRPr="00C161F4">
              <w:rPr>
                <w:b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0.83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F11812" w:rsidRDefault="009679E4" w:rsidP="00F74486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6.82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13.33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28.67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F7448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1.66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Default="009679E4" w:rsidP="00F7448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</w:t>
            </w:r>
          </w:p>
          <w:p w:rsidR="009679E4" w:rsidRPr="00F11812" w:rsidRDefault="009679E4" w:rsidP="00F74486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(一验）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12.11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29.11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F7448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1.27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F11812" w:rsidRDefault="009679E4" w:rsidP="00F74486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11.75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31.85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F7448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0.69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0.81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6" w:rsidRDefault="009679E4" w:rsidP="00F74486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</w:t>
            </w:r>
          </w:p>
          <w:p w:rsidR="009679E4" w:rsidRPr="00F11812" w:rsidRDefault="009679E4" w:rsidP="00F74486">
            <w:pPr>
              <w:snapToGrid w:val="0"/>
              <w:jc w:val="center"/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(一验）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12.86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32.86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F7448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1.07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BD22AB" w:rsidRDefault="009679E4" w:rsidP="00F7448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6.99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12.32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30.52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F7448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0.55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BD22AB" w:rsidRDefault="009679E4" w:rsidP="00F7448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C161F4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C161F4">
              <w:rPr>
                <w:color w:val="000000"/>
                <w:kern w:val="0"/>
                <w:sz w:val="22"/>
              </w:rPr>
              <w:t>6.40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Default="009679E4" w:rsidP="009679E4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8.9889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Default="009679E4" w:rsidP="009679E4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21.7544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Pr="00451D3B" w:rsidRDefault="009679E4" w:rsidP="00F7448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C161F4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C161F4">
              <w:rPr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Default="009679E4" w:rsidP="009679E4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0.0690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Default="009679E4" w:rsidP="009679E4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0.0945</w:t>
            </w:r>
          </w:p>
        </w:tc>
      </w:tr>
      <w:tr w:rsidR="009679E4" w:rsidRPr="00451D3B" w:rsidTr="009419C9">
        <w:trPr>
          <w:gridAfter w:val="1"/>
          <w:wAfter w:w="10" w:type="dxa"/>
          <w:trHeight w:val="30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E4" w:rsidRDefault="009679E4" w:rsidP="00F74486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t>经检验后参与统计的实验室</w:t>
            </w:r>
          </w:p>
          <w:p w:rsidR="009679E4" w:rsidRPr="00451D3B" w:rsidRDefault="009679E4" w:rsidP="00F74486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9679E4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Pr="00451D3B" w:rsidRDefault="00055995" w:rsidP="009679E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Default="009679E4" w:rsidP="009679E4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E4" w:rsidRDefault="009679E4" w:rsidP="009679E4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7</w:t>
            </w:r>
          </w:p>
        </w:tc>
      </w:tr>
    </w:tbl>
    <w:p w:rsidR="00451D3B" w:rsidRPr="00E95CE6" w:rsidRDefault="00451D3B" w:rsidP="007E7C0E">
      <w:pPr>
        <w:spacing w:beforeLines="50" w:afterLines="50" w:line="300" w:lineRule="auto"/>
        <w:jc w:val="center"/>
      </w:pPr>
    </w:p>
    <w:p w:rsidR="00940FD4" w:rsidRPr="00C12D2C" w:rsidRDefault="00940FD4" w:rsidP="007E7C0E">
      <w:pPr>
        <w:spacing w:beforeLines="50"/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lastRenderedPageBreak/>
        <w:t>表</w:t>
      </w:r>
      <w:r>
        <w:rPr>
          <w:rFonts w:hint="eastAsia"/>
          <w:spacing w:val="8"/>
          <w:szCs w:val="21"/>
        </w:rPr>
        <w:t>10</w:t>
      </w:r>
      <w:r w:rsidRPr="00C12D2C">
        <w:rPr>
          <w:rFonts w:hint="eastAsia"/>
          <w:spacing w:val="8"/>
          <w:szCs w:val="21"/>
        </w:rPr>
        <w:t xml:space="preserve"> </w:t>
      </w:r>
      <w:r w:rsidRPr="00C12D2C">
        <w:rPr>
          <w:rFonts w:hint="eastAsia"/>
          <w:spacing w:val="8"/>
          <w:szCs w:val="21"/>
        </w:rPr>
        <w:t>各实验室</w:t>
      </w:r>
      <w:r w:rsidRPr="00C12D2C">
        <w:rPr>
          <w:rFonts w:hint="eastAsia"/>
          <w:spacing w:val="8"/>
          <w:szCs w:val="21"/>
        </w:rPr>
        <w:t>ICP-MS</w:t>
      </w:r>
      <w:r w:rsidRPr="00C12D2C">
        <w:rPr>
          <w:rFonts w:hint="eastAsia"/>
          <w:spacing w:val="8"/>
          <w:szCs w:val="21"/>
        </w:rPr>
        <w:t>法</w:t>
      </w:r>
      <w:proofErr w:type="gramStart"/>
      <w:r w:rsidRPr="00C12D2C">
        <w:rPr>
          <w:rFonts w:hint="eastAsia"/>
          <w:spacing w:val="8"/>
          <w:szCs w:val="21"/>
        </w:rPr>
        <w:t>测定镍中铅</w:t>
      </w:r>
      <w:proofErr w:type="gramEnd"/>
      <w:r w:rsidRPr="00C12D2C">
        <w:rPr>
          <w:rFonts w:hint="eastAsia"/>
          <w:spacing w:val="8"/>
          <w:szCs w:val="21"/>
        </w:rPr>
        <w:t>的平均值和标准偏差（</w:t>
      </w:r>
      <w:r w:rsidRPr="00C12D2C">
        <w:rPr>
          <w:spacing w:val="8"/>
          <w:szCs w:val="21"/>
        </w:rPr>
        <w:t>%</w:t>
      </w:r>
      <w:r w:rsidRPr="00C12D2C">
        <w:rPr>
          <w:rFonts w:hint="eastAsia"/>
          <w:spacing w:val="8"/>
          <w:szCs w:val="21"/>
        </w:rPr>
        <w:t>）</w:t>
      </w:r>
    </w:p>
    <w:tbl>
      <w:tblPr>
        <w:tblW w:w="9155" w:type="dxa"/>
        <w:tblInd w:w="103" w:type="dxa"/>
        <w:tblLayout w:type="fixed"/>
        <w:tblLook w:val="04A0"/>
      </w:tblPr>
      <w:tblGrid>
        <w:gridCol w:w="2512"/>
        <w:gridCol w:w="1258"/>
        <w:gridCol w:w="1345"/>
        <w:gridCol w:w="1347"/>
        <w:gridCol w:w="674"/>
        <w:gridCol w:w="671"/>
        <w:gridCol w:w="1348"/>
      </w:tblGrid>
      <w:tr w:rsidR="00BD2D7F" w:rsidRPr="00451D3B" w:rsidTr="00576862">
        <w:trPr>
          <w:trHeight w:val="312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51D3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451D3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r w:rsidRPr="00451D3B">
              <w:rPr>
                <w:i/>
                <w:i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451D3B">
              <w:rPr>
                <w:color w:val="000000"/>
                <w:kern w:val="0"/>
                <w:sz w:val="22"/>
              </w:rPr>
              <w:t xml:space="preserve">  j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7F" w:rsidRPr="00451D3B" w:rsidRDefault="00BD2D7F" w:rsidP="00451D3B">
            <w:pPr>
              <w:widowControl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7F" w:rsidRPr="00451D3B" w:rsidRDefault="00BD2D7F" w:rsidP="00451D3B">
            <w:pPr>
              <w:widowControl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7F" w:rsidRPr="001B3631" w:rsidRDefault="00BD2D7F" w:rsidP="004A522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6.16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11.22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49.00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7F" w:rsidRPr="00451D3B" w:rsidRDefault="00BD2D7F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0.71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7F" w:rsidRPr="001B3631" w:rsidRDefault="00BD2D7F" w:rsidP="004A522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7F" w:rsidRDefault="00BD2D7F" w:rsidP="00DE619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8.44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12.68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52.47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7F" w:rsidRPr="00451D3B" w:rsidRDefault="00BD2D7F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7F" w:rsidRDefault="00BD2D7F" w:rsidP="00DE619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0.63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1.26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7F" w:rsidRPr="00F11812" w:rsidRDefault="00BD2D7F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6.68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52.11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7F" w:rsidRPr="00451D3B" w:rsidRDefault="00BD2D7F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0.93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7F" w:rsidRPr="00F11812" w:rsidRDefault="00BD2D7F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 (一验）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6.22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48.00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7F" w:rsidRPr="00451D3B" w:rsidRDefault="00BD2D7F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1.00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7F" w:rsidRPr="00F11812" w:rsidRDefault="00BD2D7F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6.36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49.70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7F" w:rsidRPr="00451D3B" w:rsidRDefault="00BD2D7F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0.81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7F" w:rsidRPr="00F11812" w:rsidRDefault="00BD2D7F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中金岭南韶关冶炼厂(一验）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6.33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11.29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49.43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7F" w:rsidRPr="00451D3B" w:rsidRDefault="00BD2D7F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1.13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BD22AB" w:rsidRDefault="00BD2D7F" w:rsidP="004A52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5.97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50.29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7F" w:rsidRPr="00451D3B" w:rsidRDefault="00BD2D7F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0.74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BD22AB" w:rsidRDefault="00BD2D7F" w:rsidP="004A52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5.82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9.24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47.29</w:t>
            </w:r>
          </w:p>
        </w:tc>
      </w:tr>
      <w:tr w:rsidR="00BD2D7F" w:rsidRPr="00451D3B" w:rsidTr="00576862">
        <w:trPr>
          <w:trHeight w:val="312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7F" w:rsidRPr="00451D3B" w:rsidRDefault="00BD2D7F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7F" w:rsidRPr="00451D3B" w:rsidRDefault="00BD2D7F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0.23</w:t>
            </w:r>
          </w:p>
        </w:tc>
      </w:tr>
      <w:tr w:rsidR="00562C11" w:rsidRPr="00451D3B" w:rsidTr="00576862">
        <w:trPr>
          <w:trHeight w:val="31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1" w:rsidRDefault="00562C11" w:rsidP="0084335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t>经检验后参与统计的实验室</w:t>
            </w:r>
          </w:p>
          <w:p w:rsidR="00562C11" w:rsidRPr="00451D3B" w:rsidRDefault="00562C11" w:rsidP="00843358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11" w:rsidRPr="00451D3B" w:rsidRDefault="00562C11" w:rsidP="00843358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11" w:rsidRPr="00451D3B" w:rsidRDefault="00562C11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11" w:rsidRPr="00451D3B" w:rsidRDefault="00562C11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11" w:rsidRPr="00451D3B" w:rsidRDefault="00562C11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11" w:rsidRPr="00451D3B" w:rsidRDefault="00562C11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</w:tr>
    </w:tbl>
    <w:p w:rsidR="00940FD4" w:rsidRPr="001B3631" w:rsidRDefault="00940FD4" w:rsidP="007E7C0E">
      <w:pPr>
        <w:spacing w:beforeLines="50"/>
        <w:jc w:val="center"/>
        <w:outlineLvl w:val="3"/>
        <w:rPr>
          <w:spacing w:val="8"/>
          <w:szCs w:val="21"/>
        </w:rPr>
      </w:pPr>
      <w:r>
        <w:rPr>
          <w:rFonts w:hint="eastAsia"/>
          <w:spacing w:val="8"/>
          <w:szCs w:val="21"/>
        </w:rPr>
        <w:t>表</w:t>
      </w:r>
      <w:r>
        <w:rPr>
          <w:rFonts w:hint="eastAsia"/>
          <w:spacing w:val="8"/>
          <w:szCs w:val="21"/>
        </w:rPr>
        <w:t>11</w:t>
      </w:r>
      <w:r w:rsidRPr="00C12D2C">
        <w:rPr>
          <w:rFonts w:hint="eastAsia"/>
          <w:spacing w:val="8"/>
          <w:szCs w:val="21"/>
        </w:rPr>
        <w:t xml:space="preserve">  </w:t>
      </w:r>
      <w:r w:rsidRPr="00C12D2C">
        <w:rPr>
          <w:rFonts w:hint="eastAsia"/>
          <w:spacing w:val="8"/>
          <w:szCs w:val="21"/>
        </w:rPr>
        <w:t>各实验室</w:t>
      </w:r>
      <w:r w:rsidRPr="00C12D2C">
        <w:rPr>
          <w:rFonts w:hint="eastAsia"/>
          <w:spacing w:val="8"/>
          <w:szCs w:val="21"/>
        </w:rPr>
        <w:t>ICP-MS</w:t>
      </w:r>
      <w:r w:rsidRPr="00C12D2C">
        <w:rPr>
          <w:rFonts w:hint="eastAsia"/>
          <w:spacing w:val="8"/>
          <w:szCs w:val="21"/>
        </w:rPr>
        <w:t>法测定</w:t>
      </w:r>
      <w:proofErr w:type="gramStart"/>
      <w:r w:rsidRPr="00C12D2C">
        <w:rPr>
          <w:rFonts w:hint="eastAsia"/>
          <w:spacing w:val="8"/>
          <w:szCs w:val="21"/>
        </w:rPr>
        <w:t>镍中铋</w:t>
      </w:r>
      <w:proofErr w:type="gramEnd"/>
      <w:r w:rsidRPr="00C12D2C">
        <w:rPr>
          <w:rFonts w:hint="eastAsia"/>
          <w:spacing w:val="8"/>
          <w:szCs w:val="21"/>
        </w:rPr>
        <w:t>的平均值和标准偏差（</w:t>
      </w:r>
      <w:r w:rsidRPr="00C12D2C">
        <w:rPr>
          <w:spacing w:val="8"/>
          <w:szCs w:val="21"/>
        </w:rPr>
        <w:t>%</w:t>
      </w:r>
      <w:r w:rsidRPr="00C12D2C">
        <w:rPr>
          <w:rFonts w:hint="eastAsia"/>
          <w:spacing w:val="8"/>
          <w:szCs w:val="21"/>
        </w:rPr>
        <w:t>）</w:t>
      </w:r>
    </w:p>
    <w:tbl>
      <w:tblPr>
        <w:tblW w:w="9145" w:type="dxa"/>
        <w:tblInd w:w="103" w:type="dxa"/>
        <w:tblLayout w:type="fixed"/>
        <w:tblLook w:val="04A0"/>
      </w:tblPr>
      <w:tblGrid>
        <w:gridCol w:w="2532"/>
        <w:gridCol w:w="1264"/>
        <w:gridCol w:w="1337"/>
        <w:gridCol w:w="1337"/>
        <w:gridCol w:w="1337"/>
        <w:gridCol w:w="1338"/>
      </w:tblGrid>
      <w:tr w:rsidR="00451D3B" w:rsidRPr="00451D3B" w:rsidTr="00714BC0">
        <w:trPr>
          <w:trHeight w:val="315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51D3B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51D3B">
              <w:rPr>
                <w:i/>
                <w:iCs/>
                <w:color w:val="000000"/>
                <w:kern w:val="0"/>
                <w:sz w:val="22"/>
              </w:rPr>
              <w:t>i</w:t>
            </w:r>
            <w:proofErr w:type="spellEnd"/>
            <w:r w:rsidRPr="00451D3B">
              <w:rPr>
                <w:color w:val="000000"/>
                <w:kern w:val="0"/>
                <w:sz w:val="22"/>
              </w:rPr>
              <w:t xml:space="preserve"> No.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51D3B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</w:rPr>
            </w:pPr>
            <w:r w:rsidRPr="00451D3B">
              <w:rPr>
                <w:i/>
                <w:i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rFonts w:ascii="宋体" w:hAnsi="宋体" w:hint="eastAsia"/>
                <w:color w:val="000000"/>
                <w:kern w:val="0"/>
                <w:sz w:val="22"/>
              </w:rPr>
              <w:t>水平</w:t>
            </w:r>
            <w:r w:rsidRPr="00451D3B">
              <w:rPr>
                <w:color w:val="000000"/>
                <w:kern w:val="0"/>
                <w:sz w:val="22"/>
              </w:rPr>
              <w:t xml:space="preserve">  j</w:t>
            </w:r>
          </w:p>
        </w:tc>
      </w:tr>
      <w:tr w:rsidR="00451D3B" w:rsidRPr="00451D3B" w:rsidTr="00714BC0">
        <w:trPr>
          <w:trHeight w:val="330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51D3B">
            <w:pPr>
              <w:widowControl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51D3B">
            <w:pPr>
              <w:widowControl/>
              <w:jc w:val="left"/>
              <w:rPr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DE619F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1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1D3B" w:rsidRPr="00451D3B" w:rsidRDefault="00451D3B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1B3631" w:rsidRDefault="00873B25" w:rsidP="004A522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631">
              <w:rPr>
                <w:rFonts w:ascii="宋体" w:hAnsi="宋体" w:cs="宋体" w:hint="eastAsia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48.44</w:t>
            </w:r>
          </w:p>
        </w:tc>
      </w:tr>
      <w:tr w:rsidR="00873B25" w:rsidRPr="00451D3B" w:rsidTr="00714BC0">
        <w:trPr>
          <w:trHeight w:val="330"/>
        </w:trPr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0.73</w:t>
            </w:r>
          </w:p>
        </w:tc>
      </w:tr>
      <w:tr w:rsidR="00873B25" w:rsidRPr="00451D3B" w:rsidTr="00714BC0">
        <w:trPr>
          <w:trHeight w:val="330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1B3631" w:rsidRDefault="00873B25" w:rsidP="004A522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北矿院(一验）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6.87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46.54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1.07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西北有色金属研究院一验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E52A9" w:rsidRDefault="00873B25" w:rsidP="00DE619F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 w:rsidRPr="004E52A9">
              <w:rPr>
                <w:b/>
                <w:color w:val="000000"/>
                <w:kern w:val="0"/>
                <w:sz w:val="22"/>
              </w:rPr>
              <w:t>7.91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48.00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E52A9" w:rsidRDefault="00873B25" w:rsidP="00DE619F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 w:rsidRPr="004E52A9">
              <w:rPr>
                <w:b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0.71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广东分析测试中心 (一验）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10.41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45.78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1.39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国标（北京）检验认证有限公司(一验）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51.27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2.86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0.82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25" w:rsidRPr="00F11812" w:rsidRDefault="00873B25" w:rsidP="004A5220"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中金岭南韶关冶炼厂(一验）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11.71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47.00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1.41</w:t>
            </w:r>
          </w:p>
        </w:tc>
      </w:tr>
      <w:tr w:rsidR="00873B25" w:rsidRPr="00451D3B" w:rsidTr="00714BC0">
        <w:trPr>
          <w:trHeight w:val="315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4A52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proofErr w:type="gramStart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亿金新材料有限公司（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1.03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6.95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51.68</w:t>
            </w:r>
          </w:p>
        </w:tc>
      </w:tr>
      <w:tr w:rsidR="00873B25" w:rsidRPr="00451D3B" w:rsidTr="00714BC0">
        <w:trPr>
          <w:trHeight w:val="330"/>
        </w:trPr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5" w:rsidRPr="00451D3B" w:rsidRDefault="00873B25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0.71</w:t>
            </w:r>
          </w:p>
        </w:tc>
      </w:tr>
      <w:tr w:rsidR="00873B25" w:rsidRPr="00451D3B" w:rsidTr="00714BC0">
        <w:trPr>
          <w:trHeight w:val="330"/>
        </w:trPr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BD22AB" w:rsidRDefault="00873B25" w:rsidP="004A52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广东先导稀材股份有限公司（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二验</w:t>
            </w:r>
            <w:r w:rsidRPr="00BD22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rFonts w:ascii="宋体" w:hAnsi="宋体" w:hint="eastAsia"/>
                <w:kern w:val="0"/>
                <w:sz w:val="22"/>
              </w:rPr>
              <w:t>均值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9.20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5" w:rsidRPr="00451D3B" w:rsidRDefault="00873B25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46.71</w:t>
            </w:r>
          </w:p>
        </w:tc>
      </w:tr>
      <w:tr w:rsidR="00451D3B" w:rsidRPr="00451D3B" w:rsidTr="00714BC0">
        <w:trPr>
          <w:trHeight w:val="315"/>
        </w:trPr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B" w:rsidRPr="00451D3B" w:rsidRDefault="00451D3B" w:rsidP="00451D3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451D3B">
            <w:pPr>
              <w:widowControl/>
              <w:jc w:val="center"/>
              <w:rPr>
                <w:kern w:val="0"/>
                <w:sz w:val="22"/>
              </w:rPr>
            </w:pPr>
            <w:r w:rsidRPr="00451D3B">
              <w:rPr>
                <w:kern w:val="0"/>
                <w:sz w:val="22"/>
              </w:rPr>
              <w:t>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3B" w:rsidRPr="00451D3B" w:rsidRDefault="00451D3B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51D3B">
              <w:rPr>
                <w:color w:val="000000"/>
                <w:kern w:val="0"/>
                <w:sz w:val="22"/>
              </w:rPr>
              <w:t>0.36</w:t>
            </w:r>
          </w:p>
        </w:tc>
      </w:tr>
      <w:tr w:rsidR="002C0F26" w:rsidRPr="00451D3B" w:rsidTr="00714BC0">
        <w:trPr>
          <w:trHeight w:val="31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26" w:rsidRDefault="002C0F26" w:rsidP="0084335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1502">
              <w:rPr>
                <w:rFonts w:ascii="宋体" w:hAnsi="宋体" w:cs="宋体" w:hint="eastAsia"/>
                <w:kern w:val="0"/>
                <w:sz w:val="18"/>
                <w:szCs w:val="18"/>
              </w:rPr>
              <w:t>经检验后参与统计的实验室</w:t>
            </w:r>
          </w:p>
          <w:p w:rsidR="002C0F26" w:rsidRPr="00451D3B" w:rsidRDefault="002C0F26" w:rsidP="00843358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（黑体为离群值）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451D3B" w:rsidRDefault="002C0F26" w:rsidP="00843358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451D3B" w:rsidRDefault="004E52A9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451D3B" w:rsidRDefault="004E52A9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451D3B" w:rsidRDefault="004E52A9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451D3B" w:rsidRDefault="004E52A9" w:rsidP="00DE61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</w:tr>
    </w:tbl>
    <w:p w:rsidR="00BD22AB" w:rsidRDefault="00BD22AB" w:rsidP="00E95CE6">
      <w:pPr>
        <w:pStyle w:val="a0"/>
        <w:numPr>
          <w:ilvl w:val="0"/>
          <w:numId w:val="0"/>
        </w:numPr>
        <w:spacing w:beforeLines="0" w:afterLines="0" w:line="440" w:lineRule="exact"/>
        <w:outlineLvl w:val="9"/>
        <w:rPr>
          <w:rFonts w:ascii="宋体" w:hAnsi="宋体"/>
          <w:bCs/>
          <w:color w:val="000000"/>
        </w:rPr>
      </w:pPr>
    </w:p>
    <w:p w:rsidR="00B97D1F" w:rsidRPr="00566456" w:rsidRDefault="00B97D1F" w:rsidP="00B97D1F">
      <w:pPr>
        <w:pStyle w:val="a0"/>
        <w:numPr>
          <w:ilvl w:val="0"/>
          <w:numId w:val="0"/>
        </w:numPr>
        <w:spacing w:beforeLines="0" w:afterLines="0" w:line="440" w:lineRule="exact"/>
        <w:rPr>
          <w:rFonts w:ascii="Times New Roman" w:eastAsia="宋体"/>
        </w:rPr>
      </w:pPr>
      <w:r w:rsidRPr="00566456">
        <w:rPr>
          <w:rFonts w:ascii="宋体" w:hAnsi="宋体" w:hint="eastAsia"/>
          <w:bCs/>
          <w:color w:val="000000"/>
        </w:rPr>
        <w:lastRenderedPageBreak/>
        <w:t>4.2</w:t>
      </w:r>
      <w:r w:rsidRPr="00566456">
        <w:rPr>
          <w:rFonts w:ascii="Times New Roman" w:eastAsia="宋体" w:hint="eastAsia"/>
        </w:rPr>
        <w:t xml:space="preserve"> </w:t>
      </w:r>
      <w:r w:rsidR="00DD1296" w:rsidRPr="00566456">
        <w:rPr>
          <w:rFonts w:ascii="Times New Roman" w:eastAsia="宋体" w:hint="eastAsia"/>
        </w:rPr>
        <w:t xml:space="preserve"> </w:t>
      </w:r>
      <w:r w:rsidR="00DD1296" w:rsidRPr="00566456">
        <w:rPr>
          <w:rFonts w:ascii="Times New Roman" w:eastAsia="宋体" w:hint="eastAsia"/>
        </w:rPr>
        <w:t>各元素</w:t>
      </w:r>
      <w:r w:rsidR="00DD1296" w:rsidRPr="00566456">
        <w:rPr>
          <w:rFonts w:ascii="Times New Roman" w:eastAsia="宋体" w:hint="eastAsia"/>
        </w:rPr>
        <w:t>r</w:t>
      </w:r>
      <w:r w:rsidRPr="00566456">
        <w:rPr>
          <w:rFonts w:ascii="Times New Roman" w:eastAsia="宋体" w:hint="eastAsia"/>
        </w:rPr>
        <w:t>与的</w:t>
      </w:r>
      <w:r w:rsidR="00DD1296" w:rsidRPr="00566456">
        <w:rPr>
          <w:rFonts w:ascii="Times New Roman" w:eastAsia="宋体" w:hint="eastAsia"/>
        </w:rPr>
        <w:t>R</w:t>
      </w:r>
      <w:r w:rsidRPr="00566456">
        <w:rPr>
          <w:rFonts w:ascii="Times New Roman" w:eastAsia="宋体" w:hint="eastAsia"/>
        </w:rPr>
        <w:t>计算</w:t>
      </w:r>
    </w:p>
    <w:p w:rsidR="00B97D1F" w:rsidRPr="00566456" w:rsidRDefault="00B97D1F" w:rsidP="00566456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 w:rsidRPr="00566456">
        <w:rPr>
          <w:rFonts w:ascii="宋体" w:hAnsi="宋体" w:hint="eastAsia"/>
          <w:szCs w:val="21"/>
        </w:rPr>
        <w:t>经数据统计和异常值检验后，计算得到各元素的r和R值见表12</w:t>
      </w:r>
      <w:r w:rsidRPr="00566456">
        <w:rPr>
          <w:szCs w:val="21"/>
        </w:rPr>
        <w:t>~</w:t>
      </w:r>
      <w:r w:rsidRPr="00566456">
        <w:rPr>
          <w:rFonts w:ascii="宋体" w:hAnsi="宋体" w:hint="eastAsia"/>
          <w:szCs w:val="21"/>
        </w:rPr>
        <w:t>22。</w:t>
      </w:r>
    </w:p>
    <w:p w:rsidR="00DD1296" w:rsidRPr="00566456" w:rsidRDefault="00DD1296" w:rsidP="00843358">
      <w:pPr>
        <w:spacing w:beforeLines="50"/>
        <w:jc w:val="center"/>
        <w:rPr>
          <w:rFonts w:ascii="黑体" w:eastAsia="黑体" w:hint="eastAsia"/>
          <w:szCs w:val="21"/>
        </w:rPr>
      </w:pPr>
      <w:r w:rsidRPr="00566456">
        <w:rPr>
          <w:rFonts w:ascii="黑体" w:eastAsia="黑体" w:hint="eastAsia"/>
          <w:szCs w:val="21"/>
        </w:rPr>
        <w:t>表12 ICP-MS</w:t>
      </w:r>
      <w:proofErr w:type="gramStart"/>
      <w:r w:rsidRPr="00566456">
        <w:rPr>
          <w:rFonts w:ascii="黑体" w:eastAsia="黑体" w:hint="eastAsia"/>
          <w:szCs w:val="21"/>
        </w:rPr>
        <w:t>测定镍中</w:t>
      </w:r>
      <w:r w:rsidRPr="00566456">
        <w:rPr>
          <w:rFonts w:hint="eastAsia"/>
        </w:rPr>
        <w:t>镁</w:t>
      </w:r>
      <w:proofErr w:type="gramEnd"/>
      <w:r w:rsidRPr="00566456">
        <w:rPr>
          <w:rFonts w:ascii="黑体" w:eastAsia="黑体" w:hint="eastAsia"/>
          <w:szCs w:val="21"/>
        </w:rPr>
        <w:t>的</w:t>
      </w:r>
      <w:r w:rsidRPr="00566456">
        <w:rPr>
          <w:rFonts w:ascii="宋体" w:hAnsi="宋体" w:hint="eastAsia"/>
          <w:szCs w:val="21"/>
        </w:rPr>
        <w:t>r和R值</w:t>
      </w:r>
    </w:p>
    <w:tbl>
      <w:tblPr>
        <w:tblW w:w="9039" w:type="dxa"/>
        <w:jc w:val="center"/>
        <w:tblLayout w:type="fixed"/>
        <w:tblLook w:val="04A0"/>
      </w:tblPr>
      <w:tblGrid>
        <w:gridCol w:w="1807"/>
        <w:gridCol w:w="1808"/>
        <w:gridCol w:w="1808"/>
        <w:gridCol w:w="1808"/>
        <w:gridCol w:w="1808"/>
      </w:tblGrid>
      <w:tr w:rsidR="00B26760" w:rsidRPr="00566456" w:rsidTr="00566456">
        <w:trPr>
          <w:trHeight w:val="40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m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5.0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9.4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49.5</w:t>
            </w:r>
          </w:p>
        </w:tc>
      </w:tr>
      <w:tr w:rsidR="00B26760" w:rsidRPr="00566456" w:rsidTr="00566456">
        <w:trPr>
          <w:trHeight w:val="40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0.42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3.72</w:t>
            </w:r>
          </w:p>
        </w:tc>
      </w:tr>
      <w:tr w:rsidR="00B26760" w:rsidRPr="00566456" w:rsidTr="00566456">
        <w:trPr>
          <w:trHeight w:val="40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0.73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0.60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2.84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7.11</w:t>
            </w:r>
          </w:p>
        </w:tc>
      </w:tr>
    </w:tbl>
    <w:p w:rsidR="00B26760" w:rsidRPr="00566456" w:rsidRDefault="00DD1296" w:rsidP="00843358">
      <w:pPr>
        <w:spacing w:beforeLines="50"/>
        <w:jc w:val="center"/>
        <w:rPr>
          <w:rFonts w:ascii="黑体" w:eastAsia="黑体"/>
          <w:szCs w:val="21"/>
        </w:rPr>
      </w:pPr>
      <w:r w:rsidRPr="00566456">
        <w:rPr>
          <w:rFonts w:ascii="黑体" w:eastAsia="黑体" w:hint="eastAsia"/>
          <w:szCs w:val="21"/>
        </w:rPr>
        <w:t>表13 ICP-MS</w:t>
      </w:r>
      <w:proofErr w:type="gramStart"/>
      <w:r w:rsidRPr="00566456">
        <w:rPr>
          <w:rFonts w:ascii="黑体" w:eastAsia="黑体" w:hint="eastAsia"/>
          <w:szCs w:val="21"/>
        </w:rPr>
        <w:t>测定镍中</w:t>
      </w:r>
      <w:r w:rsidR="00BB764C" w:rsidRPr="00566456">
        <w:rPr>
          <w:rFonts w:ascii="黑体" w:eastAsia="黑体" w:hint="eastAsia"/>
          <w:szCs w:val="21"/>
        </w:rPr>
        <w:t>铝</w:t>
      </w:r>
      <w:proofErr w:type="gramEnd"/>
      <w:r w:rsidRPr="00566456">
        <w:rPr>
          <w:rFonts w:ascii="黑体" w:eastAsia="黑体" w:hint="eastAsia"/>
          <w:szCs w:val="21"/>
        </w:rPr>
        <w:t>的r和R值</w:t>
      </w:r>
    </w:p>
    <w:tbl>
      <w:tblPr>
        <w:tblW w:w="9077" w:type="dxa"/>
        <w:jc w:val="center"/>
        <w:tblLayout w:type="fixed"/>
        <w:tblLook w:val="04A0"/>
      </w:tblPr>
      <w:tblGrid>
        <w:gridCol w:w="1815"/>
        <w:gridCol w:w="1815"/>
        <w:gridCol w:w="1816"/>
        <w:gridCol w:w="1815"/>
        <w:gridCol w:w="1816"/>
      </w:tblGrid>
      <w:tr w:rsidR="00BB764C" w:rsidRPr="00566456" w:rsidTr="00566456">
        <w:trPr>
          <w:trHeight w:val="286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m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3.5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7.8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53.5</w:t>
            </w:r>
          </w:p>
        </w:tc>
      </w:tr>
      <w:tr w:rsidR="00BB764C" w:rsidRPr="00566456" w:rsidTr="00566456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4.02</w:t>
            </w:r>
          </w:p>
        </w:tc>
      </w:tr>
      <w:tr w:rsidR="00BB764C" w:rsidRPr="00566456" w:rsidTr="00566456">
        <w:trPr>
          <w:trHeight w:val="286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0.89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60" w:rsidRPr="00566456" w:rsidRDefault="00B26760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8.90</w:t>
            </w:r>
          </w:p>
        </w:tc>
      </w:tr>
    </w:tbl>
    <w:p w:rsidR="007F6F8A" w:rsidRPr="00566456" w:rsidRDefault="00DD1296" w:rsidP="00843358">
      <w:pPr>
        <w:spacing w:beforeLines="50"/>
        <w:jc w:val="center"/>
        <w:rPr>
          <w:rFonts w:ascii="黑体" w:eastAsia="黑体"/>
          <w:szCs w:val="21"/>
        </w:rPr>
      </w:pPr>
      <w:r w:rsidRPr="00566456">
        <w:rPr>
          <w:rFonts w:ascii="黑体" w:eastAsia="黑体" w:hint="eastAsia"/>
          <w:szCs w:val="21"/>
        </w:rPr>
        <w:t>表14 ICP-MS</w:t>
      </w:r>
      <w:proofErr w:type="gramStart"/>
      <w:r w:rsidRPr="00566456">
        <w:rPr>
          <w:rFonts w:ascii="黑体" w:eastAsia="黑体" w:hint="eastAsia"/>
          <w:szCs w:val="21"/>
        </w:rPr>
        <w:t>测定镍中</w:t>
      </w:r>
      <w:r w:rsidR="001B1B9F" w:rsidRPr="00566456">
        <w:rPr>
          <w:rFonts w:ascii="黑体" w:eastAsia="黑体" w:hint="eastAsia"/>
          <w:szCs w:val="21"/>
        </w:rPr>
        <w:t>锰</w:t>
      </w:r>
      <w:proofErr w:type="gramEnd"/>
      <w:r w:rsidRPr="00566456">
        <w:rPr>
          <w:rFonts w:ascii="黑体" w:eastAsia="黑体" w:hint="eastAsia"/>
          <w:szCs w:val="21"/>
        </w:rPr>
        <w:t>的r和R值</w:t>
      </w:r>
    </w:p>
    <w:tbl>
      <w:tblPr>
        <w:tblW w:w="9085" w:type="dxa"/>
        <w:jc w:val="center"/>
        <w:tblLook w:val="04A0"/>
      </w:tblPr>
      <w:tblGrid>
        <w:gridCol w:w="1817"/>
        <w:gridCol w:w="1817"/>
        <w:gridCol w:w="1817"/>
        <w:gridCol w:w="1817"/>
        <w:gridCol w:w="1817"/>
      </w:tblGrid>
      <w:tr w:rsidR="007F6F8A" w:rsidRPr="00566456" w:rsidTr="00566456">
        <w:trPr>
          <w:trHeight w:val="29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m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1.33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C252AA" w:rsidRDefault="007F6F8A" w:rsidP="00843358">
            <w:pPr>
              <w:widowControl/>
              <w:jc w:val="center"/>
              <w:rPr>
                <w:bCs/>
                <w:kern w:val="0"/>
                <w:sz w:val="22"/>
                <w:highlight w:val="yellow"/>
              </w:rPr>
            </w:pPr>
            <w:r w:rsidRPr="00C252AA">
              <w:rPr>
                <w:bCs/>
                <w:kern w:val="0"/>
                <w:sz w:val="22"/>
                <w:highlight w:val="yellow"/>
              </w:rPr>
              <w:t>7.85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10.34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51.94</w:t>
            </w:r>
          </w:p>
        </w:tc>
      </w:tr>
      <w:tr w:rsidR="007F6F8A" w:rsidRPr="00566456" w:rsidTr="00566456">
        <w:trPr>
          <w:trHeight w:val="295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C252AA" w:rsidRDefault="007F6F8A" w:rsidP="00843358">
            <w:pPr>
              <w:widowControl/>
              <w:jc w:val="center"/>
              <w:rPr>
                <w:bCs/>
                <w:kern w:val="0"/>
                <w:sz w:val="22"/>
                <w:highlight w:val="yellow"/>
              </w:rPr>
            </w:pPr>
            <w:r w:rsidRPr="00C252AA">
              <w:rPr>
                <w:bCs/>
                <w:kern w:val="0"/>
                <w:sz w:val="22"/>
                <w:highlight w:val="yellow"/>
              </w:rPr>
              <w:t>0.99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3.05</w:t>
            </w:r>
          </w:p>
        </w:tc>
      </w:tr>
      <w:tr w:rsidR="007F6F8A" w:rsidRPr="00566456" w:rsidTr="00566456">
        <w:trPr>
          <w:trHeight w:val="295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C252AA" w:rsidRDefault="007F6F8A" w:rsidP="00843358">
            <w:pPr>
              <w:widowControl/>
              <w:jc w:val="center"/>
              <w:rPr>
                <w:bCs/>
                <w:kern w:val="0"/>
                <w:sz w:val="22"/>
                <w:highlight w:val="yellow"/>
              </w:rPr>
            </w:pPr>
            <w:r w:rsidRPr="00C252AA">
              <w:rPr>
                <w:bCs/>
                <w:kern w:val="0"/>
                <w:sz w:val="22"/>
                <w:highlight w:val="yellow"/>
              </w:rPr>
              <w:t>1.60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2.99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A" w:rsidRPr="00566456" w:rsidRDefault="007F6F8A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9.48</w:t>
            </w:r>
          </w:p>
        </w:tc>
      </w:tr>
    </w:tbl>
    <w:p w:rsidR="00B26760" w:rsidRPr="00566456" w:rsidRDefault="00DD1296" w:rsidP="00843358">
      <w:pPr>
        <w:spacing w:beforeLines="50"/>
        <w:jc w:val="center"/>
        <w:rPr>
          <w:rFonts w:ascii="黑体" w:eastAsia="黑体" w:hint="eastAsia"/>
          <w:szCs w:val="21"/>
        </w:rPr>
      </w:pPr>
      <w:r w:rsidRPr="00566456">
        <w:rPr>
          <w:rFonts w:ascii="黑体" w:eastAsia="黑体" w:hint="eastAsia"/>
          <w:szCs w:val="21"/>
        </w:rPr>
        <w:t>表15 ICP-MS</w:t>
      </w:r>
      <w:proofErr w:type="gramStart"/>
      <w:r w:rsidRPr="00566456">
        <w:rPr>
          <w:rFonts w:ascii="黑体" w:eastAsia="黑体" w:hint="eastAsia"/>
          <w:szCs w:val="21"/>
        </w:rPr>
        <w:t>测定镍中</w:t>
      </w:r>
      <w:r w:rsidR="001B1B9F" w:rsidRPr="00566456">
        <w:rPr>
          <w:rFonts w:ascii="黑体" w:eastAsia="黑体" w:hint="eastAsia"/>
          <w:szCs w:val="21"/>
        </w:rPr>
        <w:t>钴</w:t>
      </w:r>
      <w:proofErr w:type="gramEnd"/>
      <w:r w:rsidRPr="00566456">
        <w:rPr>
          <w:rFonts w:ascii="黑体" w:eastAsia="黑体" w:hint="eastAsia"/>
          <w:szCs w:val="21"/>
        </w:rPr>
        <w:t>的r和R值</w:t>
      </w:r>
    </w:p>
    <w:tbl>
      <w:tblPr>
        <w:tblW w:w="9069" w:type="dxa"/>
        <w:jc w:val="center"/>
        <w:tblLayout w:type="fixed"/>
        <w:tblLook w:val="04A0"/>
      </w:tblPr>
      <w:tblGrid>
        <w:gridCol w:w="1813"/>
        <w:gridCol w:w="1814"/>
        <w:gridCol w:w="1814"/>
        <w:gridCol w:w="1814"/>
        <w:gridCol w:w="1814"/>
      </w:tblGrid>
      <w:tr w:rsidR="00244FA8" w:rsidRPr="00566456" w:rsidTr="00566456">
        <w:trPr>
          <w:trHeight w:val="261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m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0.96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14E54" w:rsidRDefault="00244FA8" w:rsidP="00843358">
            <w:pPr>
              <w:widowControl/>
              <w:jc w:val="center"/>
              <w:rPr>
                <w:bCs/>
                <w:kern w:val="0"/>
                <w:sz w:val="22"/>
                <w:highlight w:val="yellow"/>
              </w:rPr>
            </w:pPr>
            <w:r w:rsidRPr="00514E54">
              <w:rPr>
                <w:bCs/>
                <w:kern w:val="0"/>
                <w:sz w:val="22"/>
                <w:highlight w:val="yellow"/>
              </w:rPr>
              <w:t>4.96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13.76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53.97</w:t>
            </w:r>
          </w:p>
        </w:tc>
      </w:tr>
      <w:tr w:rsidR="00244FA8" w:rsidRPr="00566456" w:rsidTr="00566456">
        <w:trPr>
          <w:trHeight w:val="261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14E54" w:rsidRDefault="00244FA8" w:rsidP="00843358">
            <w:pPr>
              <w:widowControl/>
              <w:jc w:val="center"/>
              <w:rPr>
                <w:bCs/>
                <w:kern w:val="0"/>
                <w:sz w:val="22"/>
                <w:highlight w:val="yellow"/>
              </w:rPr>
            </w:pPr>
            <w:r w:rsidRPr="00514E54">
              <w:rPr>
                <w:bCs/>
                <w:kern w:val="0"/>
                <w:sz w:val="22"/>
                <w:highlight w:val="yellow"/>
              </w:rPr>
              <w:t>0.53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2.58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5.51</w:t>
            </w:r>
          </w:p>
        </w:tc>
      </w:tr>
      <w:tr w:rsidR="00244FA8" w:rsidRPr="00566456" w:rsidTr="00566456">
        <w:trPr>
          <w:trHeight w:val="261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14E54" w:rsidRDefault="00244FA8" w:rsidP="00514E54">
            <w:pPr>
              <w:widowControl/>
              <w:jc w:val="center"/>
              <w:rPr>
                <w:bCs/>
                <w:kern w:val="0"/>
                <w:sz w:val="22"/>
                <w:highlight w:val="yellow"/>
              </w:rPr>
            </w:pPr>
            <w:r w:rsidRPr="00514E54">
              <w:rPr>
                <w:rFonts w:hint="eastAsia"/>
                <w:bCs/>
                <w:kern w:val="0"/>
                <w:sz w:val="22"/>
                <w:highlight w:val="yellow"/>
              </w:rPr>
              <w:t>0.88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5.82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A8" w:rsidRPr="00566456" w:rsidRDefault="00244FA8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11.34</w:t>
            </w:r>
          </w:p>
        </w:tc>
      </w:tr>
    </w:tbl>
    <w:p w:rsidR="00B26760" w:rsidRPr="00566456" w:rsidRDefault="00DD1296" w:rsidP="00843358">
      <w:pPr>
        <w:spacing w:beforeLines="50"/>
        <w:jc w:val="center"/>
        <w:rPr>
          <w:rFonts w:ascii="黑体" w:eastAsia="黑体" w:hint="eastAsia"/>
          <w:szCs w:val="21"/>
        </w:rPr>
      </w:pPr>
      <w:r w:rsidRPr="00566456">
        <w:rPr>
          <w:rFonts w:ascii="黑体" w:eastAsia="黑体" w:hint="eastAsia"/>
          <w:szCs w:val="21"/>
        </w:rPr>
        <w:t>表16 ICP-MS</w:t>
      </w:r>
      <w:proofErr w:type="gramStart"/>
      <w:r w:rsidRPr="00566456">
        <w:rPr>
          <w:rFonts w:ascii="黑体" w:eastAsia="黑体" w:hint="eastAsia"/>
          <w:szCs w:val="21"/>
        </w:rPr>
        <w:t>测定镍中</w:t>
      </w:r>
      <w:r w:rsidR="001B1B9F" w:rsidRPr="00566456">
        <w:rPr>
          <w:rFonts w:ascii="黑体" w:eastAsia="黑体" w:hint="eastAsia"/>
          <w:szCs w:val="21"/>
        </w:rPr>
        <w:t>铜</w:t>
      </w:r>
      <w:proofErr w:type="gramEnd"/>
      <w:r w:rsidRPr="00566456">
        <w:rPr>
          <w:rFonts w:ascii="黑体" w:eastAsia="黑体" w:hint="eastAsia"/>
          <w:szCs w:val="21"/>
        </w:rPr>
        <w:t>的r和R值</w:t>
      </w:r>
    </w:p>
    <w:tbl>
      <w:tblPr>
        <w:tblW w:w="9078" w:type="dxa"/>
        <w:jc w:val="center"/>
        <w:tblInd w:w="103" w:type="dxa"/>
        <w:tblLayout w:type="fixed"/>
        <w:tblLook w:val="04A0"/>
      </w:tblPr>
      <w:tblGrid>
        <w:gridCol w:w="1815"/>
        <w:gridCol w:w="1816"/>
        <w:gridCol w:w="1815"/>
        <w:gridCol w:w="1816"/>
        <w:gridCol w:w="1816"/>
      </w:tblGrid>
      <w:tr w:rsidR="001B1B9F" w:rsidRPr="00566456" w:rsidTr="00566456">
        <w:trPr>
          <w:trHeight w:val="30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1.0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5.0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12.9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47.1</w:t>
            </w:r>
          </w:p>
        </w:tc>
      </w:tr>
      <w:tr w:rsidR="001B1B9F" w:rsidRPr="00566456" w:rsidTr="00566456">
        <w:trPr>
          <w:trHeight w:val="309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0.21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0.49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2.86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4.37</w:t>
            </w:r>
          </w:p>
        </w:tc>
      </w:tr>
      <w:tr w:rsidR="001B1B9F" w:rsidRPr="00566456" w:rsidTr="00566456">
        <w:trPr>
          <w:trHeight w:val="309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0.22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0.51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4.26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9.07</w:t>
            </w:r>
          </w:p>
        </w:tc>
      </w:tr>
    </w:tbl>
    <w:p w:rsidR="00B26760" w:rsidRPr="00566456" w:rsidRDefault="00DD1296" w:rsidP="00843358">
      <w:pPr>
        <w:spacing w:beforeLines="50"/>
        <w:jc w:val="center"/>
        <w:rPr>
          <w:rFonts w:ascii="黑体" w:eastAsia="黑体" w:hint="eastAsia"/>
          <w:szCs w:val="21"/>
        </w:rPr>
      </w:pPr>
      <w:r w:rsidRPr="00566456">
        <w:rPr>
          <w:rFonts w:ascii="黑体" w:eastAsia="黑体" w:hint="eastAsia"/>
          <w:szCs w:val="21"/>
        </w:rPr>
        <w:t>表17 ICP-MS</w:t>
      </w:r>
      <w:proofErr w:type="gramStart"/>
      <w:r w:rsidRPr="00566456">
        <w:rPr>
          <w:rFonts w:ascii="黑体" w:eastAsia="黑体" w:hint="eastAsia"/>
          <w:szCs w:val="21"/>
        </w:rPr>
        <w:t>测定镍中</w:t>
      </w:r>
      <w:r w:rsidR="001B1B9F" w:rsidRPr="00566456">
        <w:rPr>
          <w:rFonts w:ascii="黑体" w:eastAsia="黑体" w:hint="eastAsia"/>
          <w:szCs w:val="21"/>
        </w:rPr>
        <w:t>锌</w:t>
      </w:r>
      <w:proofErr w:type="gramEnd"/>
      <w:r w:rsidRPr="00566456">
        <w:rPr>
          <w:rFonts w:ascii="黑体" w:eastAsia="黑体" w:hint="eastAsia"/>
          <w:szCs w:val="21"/>
        </w:rPr>
        <w:t>的r和R值</w:t>
      </w:r>
    </w:p>
    <w:tbl>
      <w:tblPr>
        <w:tblW w:w="9050" w:type="dxa"/>
        <w:jc w:val="center"/>
        <w:tblInd w:w="103" w:type="dxa"/>
        <w:tblLook w:val="04A0"/>
      </w:tblPr>
      <w:tblGrid>
        <w:gridCol w:w="1810"/>
        <w:gridCol w:w="1810"/>
        <w:gridCol w:w="1810"/>
        <w:gridCol w:w="1810"/>
        <w:gridCol w:w="1810"/>
      </w:tblGrid>
      <w:tr w:rsidR="001B1B9F" w:rsidRPr="00566456" w:rsidTr="00566456">
        <w:trPr>
          <w:trHeight w:val="33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m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5.0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9.1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52.3</w:t>
            </w:r>
          </w:p>
        </w:tc>
      </w:tr>
      <w:tr w:rsidR="001B1B9F" w:rsidRPr="00566456" w:rsidTr="00566456">
        <w:trPr>
          <w:trHeight w:val="33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0.3</w:t>
            </w:r>
            <w:r w:rsidR="00514E54">
              <w:rPr>
                <w:rFonts w:hint="eastAsia"/>
                <w:bCs/>
                <w:kern w:val="0"/>
                <w:sz w:val="22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514E54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</w:t>
            </w:r>
            <w:r w:rsidR="00514E54">
              <w:rPr>
                <w:rFonts w:hint="eastAsia"/>
                <w:bCs/>
                <w:kern w:val="0"/>
                <w:sz w:val="22"/>
              </w:rPr>
              <w:t>46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1.3</w:t>
            </w:r>
            <w:r w:rsidR="00514E54">
              <w:rPr>
                <w:rFonts w:hint="eastAsia"/>
                <w:bCs/>
                <w:kern w:val="0"/>
                <w:sz w:val="22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4.48</w:t>
            </w:r>
          </w:p>
        </w:tc>
      </w:tr>
      <w:tr w:rsidR="001B1B9F" w:rsidRPr="00566456" w:rsidTr="00566456">
        <w:trPr>
          <w:trHeight w:val="334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514E54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</w:t>
            </w:r>
            <w:r w:rsidR="00514E54">
              <w:rPr>
                <w:rFonts w:hint="eastAsia"/>
                <w:bCs/>
                <w:kern w:val="0"/>
                <w:sz w:val="22"/>
              </w:rPr>
              <w:t>57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0.6</w:t>
            </w:r>
            <w:r w:rsidR="00514E54">
              <w:rPr>
                <w:rFonts w:hint="eastAsia"/>
                <w:bCs/>
                <w:kern w:val="0"/>
                <w:sz w:val="22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2.1</w:t>
            </w:r>
            <w:r w:rsidR="00514E54">
              <w:rPr>
                <w:rFonts w:hint="eastAsia"/>
                <w:bCs/>
                <w:kern w:val="0"/>
                <w:sz w:val="22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F" w:rsidRPr="00566456" w:rsidRDefault="001B1B9F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9.65</w:t>
            </w:r>
          </w:p>
        </w:tc>
      </w:tr>
    </w:tbl>
    <w:p w:rsidR="00B26760" w:rsidRPr="00566456" w:rsidRDefault="00DD1296" w:rsidP="00843358">
      <w:pPr>
        <w:spacing w:beforeLines="50"/>
        <w:jc w:val="center"/>
        <w:rPr>
          <w:rFonts w:ascii="黑体" w:eastAsia="黑体" w:hint="eastAsia"/>
          <w:szCs w:val="21"/>
        </w:rPr>
      </w:pPr>
      <w:r w:rsidRPr="00566456">
        <w:rPr>
          <w:rFonts w:ascii="黑体" w:eastAsia="黑体" w:hint="eastAsia"/>
          <w:szCs w:val="21"/>
        </w:rPr>
        <w:t>表18 ICP-MS</w:t>
      </w:r>
      <w:proofErr w:type="gramStart"/>
      <w:r w:rsidRPr="00566456">
        <w:rPr>
          <w:rFonts w:ascii="黑体" w:eastAsia="黑体" w:hint="eastAsia"/>
          <w:szCs w:val="21"/>
        </w:rPr>
        <w:t>测定镍中</w:t>
      </w:r>
      <w:r w:rsidR="001A7679" w:rsidRPr="00566456">
        <w:rPr>
          <w:rFonts w:ascii="黑体" w:eastAsia="黑体" w:hint="eastAsia"/>
          <w:szCs w:val="21"/>
        </w:rPr>
        <w:t>镉</w:t>
      </w:r>
      <w:proofErr w:type="gramEnd"/>
      <w:r w:rsidRPr="00566456">
        <w:rPr>
          <w:rFonts w:ascii="黑体" w:eastAsia="黑体" w:hint="eastAsia"/>
          <w:szCs w:val="21"/>
        </w:rPr>
        <w:t>的r和R值</w:t>
      </w:r>
    </w:p>
    <w:tbl>
      <w:tblPr>
        <w:tblW w:w="9065" w:type="dxa"/>
        <w:jc w:val="center"/>
        <w:tblInd w:w="103" w:type="dxa"/>
        <w:tblLook w:val="04A0"/>
      </w:tblPr>
      <w:tblGrid>
        <w:gridCol w:w="1813"/>
        <w:gridCol w:w="1813"/>
        <w:gridCol w:w="1813"/>
        <w:gridCol w:w="1813"/>
        <w:gridCol w:w="1813"/>
      </w:tblGrid>
      <w:tr w:rsidR="001A7679" w:rsidRPr="00566456" w:rsidTr="00566456">
        <w:trPr>
          <w:trHeight w:val="32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m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3.1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9.2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49.6</w:t>
            </w:r>
          </w:p>
        </w:tc>
      </w:tr>
      <w:tr w:rsidR="001A7679" w:rsidRPr="00566456" w:rsidTr="00566456">
        <w:trPr>
          <w:trHeight w:val="329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3.43</w:t>
            </w:r>
          </w:p>
        </w:tc>
      </w:tr>
      <w:tr w:rsidR="001A7679" w:rsidRPr="00566456" w:rsidTr="00566456">
        <w:trPr>
          <w:trHeight w:val="329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9.34</w:t>
            </w:r>
          </w:p>
        </w:tc>
      </w:tr>
    </w:tbl>
    <w:p w:rsidR="00B26760" w:rsidRPr="00566456" w:rsidRDefault="00DD1296" w:rsidP="00E81380">
      <w:pPr>
        <w:spacing w:beforeLines="50"/>
        <w:jc w:val="center"/>
        <w:rPr>
          <w:rFonts w:ascii="黑体" w:eastAsia="黑体" w:hint="eastAsia"/>
          <w:szCs w:val="21"/>
        </w:rPr>
      </w:pPr>
      <w:r w:rsidRPr="00566456">
        <w:rPr>
          <w:rFonts w:ascii="黑体" w:eastAsia="黑体" w:hint="eastAsia"/>
          <w:szCs w:val="21"/>
        </w:rPr>
        <w:t>表19 ICP-MS</w:t>
      </w:r>
      <w:proofErr w:type="gramStart"/>
      <w:r w:rsidRPr="00566456">
        <w:rPr>
          <w:rFonts w:ascii="黑体" w:eastAsia="黑体" w:hint="eastAsia"/>
          <w:szCs w:val="21"/>
        </w:rPr>
        <w:t>测定镍中</w:t>
      </w:r>
      <w:r w:rsidR="001A7679" w:rsidRPr="00566456">
        <w:rPr>
          <w:rFonts w:ascii="黑体" w:eastAsia="黑体" w:hint="eastAsia"/>
          <w:szCs w:val="21"/>
        </w:rPr>
        <w:t>锡</w:t>
      </w:r>
      <w:proofErr w:type="gramEnd"/>
      <w:r w:rsidRPr="00566456">
        <w:rPr>
          <w:rFonts w:ascii="黑体" w:eastAsia="黑体" w:hint="eastAsia"/>
          <w:szCs w:val="21"/>
        </w:rPr>
        <w:t>的r和R值</w:t>
      </w:r>
    </w:p>
    <w:tbl>
      <w:tblPr>
        <w:tblW w:w="9076" w:type="dxa"/>
        <w:jc w:val="center"/>
        <w:tblInd w:w="103" w:type="dxa"/>
        <w:tblLook w:val="04A0"/>
      </w:tblPr>
      <w:tblGrid>
        <w:gridCol w:w="1815"/>
        <w:gridCol w:w="1815"/>
        <w:gridCol w:w="1815"/>
        <w:gridCol w:w="1815"/>
        <w:gridCol w:w="1816"/>
      </w:tblGrid>
      <w:tr w:rsidR="001A7679" w:rsidRPr="00566456" w:rsidTr="00566456">
        <w:trPr>
          <w:trHeight w:val="30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m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714BC0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714BC0">
              <w:rPr>
                <w:bCs/>
                <w:kern w:val="0"/>
                <w:sz w:val="22"/>
              </w:rPr>
              <w:t>2.9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9.0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42.9</w:t>
            </w:r>
          </w:p>
        </w:tc>
      </w:tr>
      <w:tr w:rsidR="001A7679" w:rsidRPr="00566456" w:rsidTr="00566456">
        <w:trPr>
          <w:trHeight w:val="30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0.16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714BC0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714BC0">
              <w:rPr>
                <w:bCs/>
                <w:kern w:val="0"/>
                <w:sz w:val="22"/>
              </w:rPr>
              <w:t>0.57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0.91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2.72</w:t>
            </w:r>
          </w:p>
        </w:tc>
      </w:tr>
      <w:tr w:rsidR="001A7679" w:rsidRPr="00566456" w:rsidTr="00566456">
        <w:trPr>
          <w:trHeight w:val="30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0.35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714BC0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714BC0">
              <w:rPr>
                <w:bCs/>
                <w:kern w:val="0"/>
                <w:sz w:val="22"/>
              </w:rPr>
              <w:t>0.89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1.95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6.44</w:t>
            </w:r>
          </w:p>
        </w:tc>
      </w:tr>
    </w:tbl>
    <w:p w:rsidR="00B26760" w:rsidRPr="00566456" w:rsidRDefault="00DD1296" w:rsidP="00E81380">
      <w:pPr>
        <w:spacing w:beforeLines="50"/>
        <w:jc w:val="center"/>
        <w:rPr>
          <w:rFonts w:ascii="黑体" w:eastAsia="黑体" w:hint="eastAsia"/>
          <w:szCs w:val="21"/>
        </w:rPr>
      </w:pPr>
      <w:r w:rsidRPr="00566456">
        <w:rPr>
          <w:rFonts w:ascii="黑体" w:eastAsia="黑体" w:hint="eastAsia"/>
          <w:szCs w:val="21"/>
        </w:rPr>
        <w:t>表20 ICP-MS</w:t>
      </w:r>
      <w:proofErr w:type="gramStart"/>
      <w:r w:rsidRPr="00566456">
        <w:rPr>
          <w:rFonts w:ascii="黑体" w:eastAsia="黑体" w:hint="eastAsia"/>
          <w:szCs w:val="21"/>
        </w:rPr>
        <w:t>测定镍中</w:t>
      </w:r>
      <w:r w:rsidR="001A7679" w:rsidRPr="00566456">
        <w:rPr>
          <w:rFonts w:ascii="黑体" w:eastAsia="黑体" w:hint="eastAsia"/>
          <w:szCs w:val="21"/>
        </w:rPr>
        <w:t>锑</w:t>
      </w:r>
      <w:proofErr w:type="gramEnd"/>
      <w:r w:rsidRPr="00566456">
        <w:rPr>
          <w:rFonts w:ascii="黑体" w:eastAsia="黑体" w:hint="eastAsia"/>
          <w:szCs w:val="21"/>
        </w:rPr>
        <w:t>的r和R值</w:t>
      </w:r>
    </w:p>
    <w:tbl>
      <w:tblPr>
        <w:tblW w:w="9088" w:type="dxa"/>
        <w:jc w:val="center"/>
        <w:tblInd w:w="103" w:type="dxa"/>
        <w:tblLayout w:type="fixed"/>
        <w:tblLook w:val="04A0"/>
      </w:tblPr>
      <w:tblGrid>
        <w:gridCol w:w="1817"/>
        <w:gridCol w:w="1818"/>
        <w:gridCol w:w="1817"/>
        <w:gridCol w:w="1818"/>
        <w:gridCol w:w="1818"/>
      </w:tblGrid>
      <w:tr w:rsidR="001A7679" w:rsidRPr="00566456" w:rsidTr="00566456">
        <w:trPr>
          <w:trHeight w:val="33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m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7.1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12.5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30.3</w:t>
            </w:r>
          </w:p>
        </w:tc>
      </w:tr>
      <w:tr w:rsidR="001A7679" w:rsidRPr="00566456" w:rsidTr="00566456">
        <w:trPr>
          <w:trHeight w:val="318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0.71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2.67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2.90</w:t>
            </w:r>
          </w:p>
        </w:tc>
      </w:tr>
      <w:tr w:rsidR="001A7679" w:rsidRPr="00566456" w:rsidTr="00566456">
        <w:trPr>
          <w:trHeight w:val="318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lastRenderedPageBreak/>
              <w:t>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jc w:val="center"/>
              <w:rPr>
                <w:bCs/>
                <w:sz w:val="22"/>
              </w:rPr>
            </w:pPr>
            <w:r w:rsidRPr="00566456">
              <w:rPr>
                <w:bCs/>
                <w:sz w:val="22"/>
              </w:rPr>
              <w:t>1.51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3.36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6.81</w:t>
            </w:r>
          </w:p>
        </w:tc>
      </w:tr>
    </w:tbl>
    <w:p w:rsidR="00B26760" w:rsidRPr="00566456" w:rsidRDefault="00DD1296" w:rsidP="00E81380">
      <w:pPr>
        <w:spacing w:beforeLines="50"/>
        <w:jc w:val="center"/>
        <w:rPr>
          <w:rFonts w:ascii="黑体" w:eastAsia="黑体" w:hint="eastAsia"/>
          <w:szCs w:val="21"/>
        </w:rPr>
      </w:pPr>
      <w:r w:rsidRPr="00566456">
        <w:rPr>
          <w:rFonts w:ascii="黑体" w:eastAsia="黑体" w:hint="eastAsia"/>
          <w:szCs w:val="21"/>
        </w:rPr>
        <w:t>表21 ICP-MS</w:t>
      </w:r>
      <w:proofErr w:type="gramStart"/>
      <w:r w:rsidRPr="00566456">
        <w:rPr>
          <w:rFonts w:ascii="黑体" w:eastAsia="黑体" w:hint="eastAsia"/>
          <w:szCs w:val="21"/>
        </w:rPr>
        <w:t>测定镍中</w:t>
      </w:r>
      <w:r w:rsidR="001A7679" w:rsidRPr="00566456">
        <w:rPr>
          <w:rFonts w:ascii="黑体" w:eastAsia="黑体" w:hint="eastAsia"/>
          <w:szCs w:val="21"/>
        </w:rPr>
        <w:t>铅</w:t>
      </w:r>
      <w:proofErr w:type="gramEnd"/>
      <w:r w:rsidRPr="00566456">
        <w:rPr>
          <w:rFonts w:ascii="黑体" w:eastAsia="黑体" w:hint="eastAsia"/>
          <w:szCs w:val="21"/>
        </w:rPr>
        <w:t>的r和R值</w:t>
      </w:r>
    </w:p>
    <w:tbl>
      <w:tblPr>
        <w:tblW w:w="9089" w:type="dxa"/>
        <w:jc w:val="center"/>
        <w:tblLayout w:type="fixed"/>
        <w:tblLook w:val="04A0"/>
      </w:tblPr>
      <w:tblGrid>
        <w:gridCol w:w="1817"/>
        <w:gridCol w:w="1818"/>
        <w:gridCol w:w="1818"/>
        <w:gridCol w:w="1818"/>
        <w:gridCol w:w="1818"/>
      </w:tblGrid>
      <w:tr w:rsidR="001A7679" w:rsidRPr="00566456" w:rsidTr="00566456">
        <w:trPr>
          <w:trHeight w:val="32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m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6.2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10.6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49.8</w:t>
            </w:r>
          </w:p>
        </w:tc>
      </w:tr>
      <w:tr w:rsidR="001A7679" w:rsidRPr="00566456" w:rsidTr="00566456">
        <w:trPr>
          <w:trHeight w:val="325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0.70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1.79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2.48</w:t>
            </w:r>
          </w:p>
        </w:tc>
      </w:tr>
      <w:tr w:rsidR="001A7679" w:rsidRPr="00566456" w:rsidTr="00566456">
        <w:trPr>
          <w:trHeight w:val="325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3.46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5.53</w:t>
            </w:r>
          </w:p>
        </w:tc>
      </w:tr>
    </w:tbl>
    <w:p w:rsidR="00B26760" w:rsidRPr="00566456" w:rsidRDefault="00DD1296" w:rsidP="00E81380">
      <w:pPr>
        <w:spacing w:beforeLines="50"/>
        <w:jc w:val="center"/>
        <w:rPr>
          <w:rFonts w:ascii="黑体" w:eastAsia="黑体" w:hint="eastAsia"/>
          <w:szCs w:val="21"/>
        </w:rPr>
      </w:pPr>
      <w:r w:rsidRPr="00566456">
        <w:rPr>
          <w:rFonts w:ascii="黑体" w:eastAsia="黑体" w:hint="eastAsia"/>
          <w:szCs w:val="21"/>
        </w:rPr>
        <w:t>表22 ICP-MS测定</w:t>
      </w:r>
      <w:proofErr w:type="gramStart"/>
      <w:r w:rsidRPr="00566456">
        <w:rPr>
          <w:rFonts w:ascii="黑体" w:eastAsia="黑体" w:hint="eastAsia"/>
          <w:szCs w:val="21"/>
        </w:rPr>
        <w:t>镍中</w:t>
      </w:r>
      <w:r w:rsidR="001A7679" w:rsidRPr="00566456">
        <w:rPr>
          <w:rFonts w:ascii="黑体" w:eastAsia="黑体" w:hint="eastAsia"/>
          <w:szCs w:val="21"/>
        </w:rPr>
        <w:t>铋</w:t>
      </w:r>
      <w:proofErr w:type="gramEnd"/>
      <w:r w:rsidRPr="00566456">
        <w:rPr>
          <w:rFonts w:ascii="黑体" w:eastAsia="黑体" w:hint="eastAsia"/>
          <w:szCs w:val="21"/>
        </w:rPr>
        <w:t>的r和R值</w:t>
      </w:r>
    </w:p>
    <w:tbl>
      <w:tblPr>
        <w:tblW w:w="9082" w:type="dxa"/>
        <w:jc w:val="center"/>
        <w:tblLayout w:type="fixed"/>
        <w:tblLook w:val="04A0"/>
      </w:tblPr>
      <w:tblGrid>
        <w:gridCol w:w="1816"/>
        <w:gridCol w:w="1816"/>
        <w:gridCol w:w="1817"/>
        <w:gridCol w:w="1816"/>
        <w:gridCol w:w="1817"/>
      </w:tblGrid>
      <w:tr w:rsidR="001A7679" w:rsidRPr="00566456" w:rsidTr="00566456">
        <w:trPr>
          <w:trHeight w:val="36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1.0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7.2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10.1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48.4</w:t>
            </w:r>
          </w:p>
        </w:tc>
      </w:tr>
      <w:tr w:rsidR="001A7679" w:rsidRPr="00566456" w:rsidTr="00566456">
        <w:trPr>
          <w:trHeight w:val="347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3.47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2.62</w:t>
            </w:r>
          </w:p>
        </w:tc>
      </w:tr>
      <w:tr w:rsidR="001A7679" w:rsidRPr="00566456" w:rsidTr="00566456">
        <w:trPr>
          <w:trHeight w:val="347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0.91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4.00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79" w:rsidRPr="00566456" w:rsidRDefault="001A7679" w:rsidP="00843358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66456">
              <w:rPr>
                <w:bCs/>
                <w:kern w:val="0"/>
                <w:sz w:val="22"/>
              </w:rPr>
              <w:t>6.91</w:t>
            </w:r>
          </w:p>
        </w:tc>
      </w:tr>
    </w:tbl>
    <w:p w:rsidR="003E5944" w:rsidRDefault="003E5944" w:rsidP="003E5944">
      <w:pPr>
        <w:pStyle w:val="a0"/>
        <w:numPr>
          <w:ilvl w:val="0"/>
          <w:numId w:val="0"/>
        </w:numPr>
        <w:spacing w:beforeLines="0" w:afterLines="0" w:line="440" w:lineRule="exact"/>
        <w:rPr>
          <w:rFonts w:ascii="Times New Roman" w:eastAsia="宋体"/>
        </w:rPr>
      </w:pPr>
      <w:r>
        <w:rPr>
          <w:rFonts w:ascii="Times New Roman" w:eastAsia="宋体" w:hint="eastAsia"/>
        </w:rPr>
        <w:t>4</w:t>
      </w:r>
      <w:r w:rsidRPr="002377AB">
        <w:rPr>
          <w:rFonts w:ascii="Times New Roman" w:eastAsia="宋体"/>
        </w:rPr>
        <w:t>.</w:t>
      </w:r>
      <w:r>
        <w:rPr>
          <w:rFonts w:ascii="Times New Roman" w:eastAsia="宋体" w:hint="eastAsia"/>
        </w:rPr>
        <w:t xml:space="preserve">3 </w:t>
      </w:r>
      <w:r w:rsidRPr="002377AB">
        <w:rPr>
          <w:rFonts w:ascii="Times New Roman" w:eastAsia="宋体"/>
        </w:rPr>
        <w:t>重复性</w:t>
      </w:r>
      <w:r>
        <w:rPr>
          <w:rFonts w:ascii="Times New Roman" w:eastAsia="宋体" w:hint="eastAsia"/>
        </w:rPr>
        <w:t>和再现性</w:t>
      </w:r>
    </w:p>
    <w:p w:rsidR="003E5944" w:rsidRPr="006A30FA" w:rsidRDefault="003E5944" w:rsidP="003E5944">
      <w:r>
        <w:rPr>
          <w:rFonts w:hint="eastAsia"/>
        </w:rPr>
        <w:t>4.3.1</w:t>
      </w:r>
      <w:r>
        <w:rPr>
          <w:rFonts w:hint="eastAsia"/>
        </w:rPr>
        <w:t>重复性</w:t>
      </w:r>
    </w:p>
    <w:p w:rsidR="003E5944" w:rsidRPr="006623CF" w:rsidRDefault="003E5944" w:rsidP="003E5944">
      <w:pPr>
        <w:pStyle w:val="af5"/>
        <w:spacing w:line="440" w:lineRule="exact"/>
        <w:rPr>
          <w:rFonts w:ascii="Times New Roman" w:hAnsi="宋体"/>
        </w:rPr>
      </w:pPr>
      <w:r w:rsidRPr="006E74EC">
        <w:rPr>
          <w:rFonts w:ascii="Times New Roman" w:hAnsi="宋体"/>
        </w:rPr>
        <w:t>在重复性条件下获得的两次独立测试结果的测定值，在以下给出的平均值范围内，这两个测试结果的绝对差值不超过重复性限（</w:t>
      </w:r>
      <w:r w:rsidRPr="006E74EC">
        <w:rPr>
          <w:rFonts w:ascii="Times New Roman"/>
          <w:i/>
        </w:rPr>
        <w:t>r</w:t>
      </w:r>
      <w:r w:rsidRPr="006E74EC">
        <w:rPr>
          <w:rFonts w:ascii="Times New Roman" w:hAnsi="宋体"/>
        </w:rPr>
        <w:t>），超过重复性限（</w:t>
      </w:r>
      <w:r w:rsidRPr="006E74EC">
        <w:rPr>
          <w:rFonts w:ascii="Times New Roman"/>
          <w:i/>
        </w:rPr>
        <w:t>r</w:t>
      </w:r>
      <w:r w:rsidRPr="006E74EC">
        <w:rPr>
          <w:rFonts w:ascii="Times New Roman" w:hAnsi="宋体"/>
        </w:rPr>
        <w:t>）的情况不超过</w:t>
      </w:r>
      <w:r w:rsidRPr="006E74EC">
        <w:rPr>
          <w:rFonts w:ascii="Times New Roman"/>
        </w:rPr>
        <w:t>5%</w:t>
      </w:r>
      <w:r w:rsidRPr="006E74EC">
        <w:rPr>
          <w:rFonts w:ascii="Times New Roman" w:hAnsi="宋体"/>
        </w:rPr>
        <w:t>，重复性限（</w:t>
      </w:r>
      <w:r w:rsidRPr="006E74EC">
        <w:rPr>
          <w:rFonts w:ascii="Times New Roman"/>
          <w:i/>
        </w:rPr>
        <w:t>r</w:t>
      </w:r>
      <w:r w:rsidRPr="006E74EC">
        <w:rPr>
          <w:rFonts w:ascii="Times New Roman" w:hAnsi="宋体"/>
        </w:rPr>
        <w:t>）按</w:t>
      </w:r>
      <w:r w:rsidRPr="006623CF">
        <w:rPr>
          <w:rFonts w:ascii="Times New Roman" w:hAnsi="宋体"/>
        </w:rPr>
        <w:t>表</w:t>
      </w:r>
      <w:r w:rsidRPr="006623CF">
        <w:rPr>
          <w:rFonts w:ascii="Times New Roman" w:hAnsi="宋体" w:hint="eastAsia"/>
        </w:rPr>
        <w:t>2</w:t>
      </w:r>
      <w:r>
        <w:rPr>
          <w:rFonts w:ascii="Times New Roman" w:hAnsi="宋体" w:hint="eastAsia"/>
        </w:rPr>
        <w:t>3</w:t>
      </w:r>
      <w:r w:rsidRPr="006E74EC">
        <w:rPr>
          <w:rFonts w:ascii="Times New Roman" w:hAnsi="宋体"/>
        </w:rPr>
        <w:t>数据采用线性内插法</w:t>
      </w:r>
      <w:r>
        <w:rPr>
          <w:rFonts w:ascii="Times New Roman" w:hAnsi="宋体" w:hint="eastAsia"/>
        </w:rPr>
        <w:t>或外延法</w:t>
      </w:r>
      <w:r w:rsidRPr="006E74EC">
        <w:rPr>
          <w:rFonts w:ascii="Times New Roman" w:hAnsi="宋体"/>
        </w:rPr>
        <w:t>求得</w:t>
      </w:r>
      <w:r>
        <w:rPr>
          <w:rFonts w:ascii="Times New Roman" w:hAnsi="宋体" w:hint="eastAsia"/>
        </w:rPr>
        <w:t>。</w:t>
      </w:r>
    </w:p>
    <w:p w:rsidR="003E5944" w:rsidRPr="006623CF" w:rsidRDefault="003E5944" w:rsidP="003E5944">
      <w:pPr>
        <w:pStyle w:val="a0"/>
        <w:numPr>
          <w:ilvl w:val="0"/>
          <w:numId w:val="0"/>
        </w:numPr>
        <w:spacing w:beforeLines="0" w:afterLines="0" w:line="440" w:lineRule="exact"/>
        <w:rPr>
          <w:rFonts w:ascii="Times New Roman" w:eastAsia="宋体"/>
        </w:rPr>
      </w:pPr>
      <w:r>
        <w:rPr>
          <w:rFonts w:ascii="Times New Roman" w:eastAsia="宋体" w:hint="eastAsia"/>
        </w:rPr>
        <w:t>4</w:t>
      </w:r>
      <w:r w:rsidRPr="006623CF">
        <w:rPr>
          <w:rFonts w:ascii="Times New Roman" w:eastAsia="宋体" w:hint="eastAsia"/>
        </w:rPr>
        <w:t>.</w:t>
      </w:r>
      <w:r>
        <w:rPr>
          <w:rFonts w:ascii="Times New Roman" w:eastAsia="宋体" w:hint="eastAsia"/>
        </w:rPr>
        <w:t xml:space="preserve">3.2 </w:t>
      </w:r>
      <w:r w:rsidRPr="006623CF">
        <w:rPr>
          <w:rFonts w:ascii="Times New Roman" w:eastAsia="宋体" w:hint="eastAsia"/>
        </w:rPr>
        <w:t>再现性</w:t>
      </w:r>
    </w:p>
    <w:p w:rsidR="003E5944" w:rsidRPr="006623CF" w:rsidRDefault="003E5944" w:rsidP="003E5944">
      <w:pPr>
        <w:spacing w:before="50" w:after="50" w:line="440" w:lineRule="exact"/>
        <w:ind w:firstLineChars="200" w:firstLine="420"/>
        <w:rPr>
          <w:rFonts w:hAnsi="宋体"/>
          <w:noProof/>
          <w:kern w:val="0"/>
          <w:szCs w:val="20"/>
        </w:rPr>
      </w:pPr>
      <w:r w:rsidRPr="006623CF">
        <w:rPr>
          <w:rFonts w:hAnsi="宋体"/>
          <w:noProof/>
          <w:kern w:val="0"/>
          <w:szCs w:val="20"/>
        </w:rPr>
        <w:t>在再现性条件下获得的两次独立测试结果的测定值，在以下给出的平均值范围内，这两个测试结果的绝对差值不超过再现性限（</w:t>
      </w:r>
      <w:r w:rsidRPr="006623CF">
        <w:rPr>
          <w:rFonts w:hAnsi="宋体"/>
          <w:noProof/>
          <w:kern w:val="0"/>
          <w:szCs w:val="20"/>
        </w:rPr>
        <w:t>R</w:t>
      </w:r>
      <w:r w:rsidRPr="006623CF">
        <w:rPr>
          <w:rFonts w:hAnsi="宋体"/>
          <w:noProof/>
          <w:kern w:val="0"/>
          <w:szCs w:val="20"/>
        </w:rPr>
        <w:t>），超过再现性限（</w:t>
      </w:r>
      <w:r w:rsidRPr="006623CF">
        <w:rPr>
          <w:rFonts w:hAnsi="宋体"/>
          <w:noProof/>
          <w:kern w:val="0"/>
          <w:szCs w:val="20"/>
        </w:rPr>
        <w:t>R</w:t>
      </w:r>
      <w:r w:rsidRPr="006623CF">
        <w:rPr>
          <w:rFonts w:hAnsi="宋体"/>
          <w:noProof/>
          <w:kern w:val="0"/>
          <w:szCs w:val="20"/>
        </w:rPr>
        <w:t>）的情况不超过</w:t>
      </w:r>
      <w:r w:rsidRPr="006623CF">
        <w:rPr>
          <w:rFonts w:hAnsi="宋体"/>
          <w:noProof/>
          <w:kern w:val="0"/>
          <w:szCs w:val="20"/>
        </w:rPr>
        <w:t>5%</w:t>
      </w:r>
      <w:r w:rsidRPr="006623CF">
        <w:rPr>
          <w:rFonts w:hAnsi="宋体"/>
          <w:noProof/>
          <w:kern w:val="0"/>
          <w:szCs w:val="20"/>
        </w:rPr>
        <w:t>，再现性限（</w:t>
      </w:r>
      <w:r w:rsidRPr="006623CF">
        <w:rPr>
          <w:rFonts w:hAnsi="宋体"/>
          <w:noProof/>
          <w:kern w:val="0"/>
          <w:szCs w:val="20"/>
        </w:rPr>
        <w:t>R</w:t>
      </w:r>
      <w:r w:rsidRPr="006623CF">
        <w:rPr>
          <w:rFonts w:hAnsi="宋体"/>
          <w:noProof/>
          <w:kern w:val="0"/>
          <w:szCs w:val="20"/>
        </w:rPr>
        <w:t>）按表</w:t>
      </w:r>
      <w:r w:rsidRPr="006623CF">
        <w:rPr>
          <w:rFonts w:hAnsi="宋体" w:hint="eastAsia"/>
          <w:noProof/>
          <w:kern w:val="0"/>
          <w:szCs w:val="20"/>
        </w:rPr>
        <w:t>2</w:t>
      </w:r>
      <w:r>
        <w:rPr>
          <w:rFonts w:hAnsi="宋体" w:hint="eastAsia"/>
          <w:noProof/>
          <w:kern w:val="0"/>
          <w:szCs w:val="20"/>
        </w:rPr>
        <w:t>3</w:t>
      </w:r>
      <w:r w:rsidRPr="006623CF">
        <w:rPr>
          <w:rFonts w:hAnsi="宋体"/>
          <w:noProof/>
          <w:kern w:val="0"/>
          <w:szCs w:val="20"/>
        </w:rPr>
        <w:t>数据采用线性内插法</w:t>
      </w:r>
      <w:r>
        <w:rPr>
          <w:rFonts w:hAnsi="宋体" w:hint="eastAsia"/>
        </w:rPr>
        <w:t>或外延法</w:t>
      </w:r>
      <w:r w:rsidRPr="006623CF">
        <w:rPr>
          <w:rFonts w:hAnsi="宋体"/>
          <w:noProof/>
          <w:kern w:val="0"/>
          <w:szCs w:val="20"/>
        </w:rPr>
        <w:t>求得</w:t>
      </w:r>
      <w:r w:rsidRPr="006623CF">
        <w:rPr>
          <w:rFonts w:hAnsi="宋体" w:hint="eastAsia"/>
          <w:noProof/>
          <w:kern w:val="0"/>
          <w:szCs w:val="20"/>
        </w:rPr>
        <w:t>。</w:t>
      </w:r>
    </w:p>
    <w:p w:rsidR="003E5944" w:rsidRPr="00003D32" w:rsidRDefault="003E5944" w:rsidP="003E5944">
      <w:pPr>
        <w:ind w:firstLine="420"/>
        <w:jc w:val="left"/>
        <w:rPr>
          <w:kern w:val="1"/>
        </w:rPr>
      </w:pPr>
      <w:r w:rsidRPr="00003D32">
        <w:rPr>
          <w:kern w:val="1"/>
        </w:rPr>
        <w:t>由于计算得到的</w:t>
      </w:r>
      <w:r w:rsidRPr="00003D32">
        <w:rPr>
          <w:kern w:val="1"/>
        </w:rPr>
        <w:t>R</w:t>
      </w:r>
      <w:r w:rsidRPr="00003D32">
        <w:rPr>
          <w:kern w:val="1"/>
        </w:rPr>
        <w:t>、</w:t>
      </w:r>
      <w:r w:rsidRPr="00003D32">
        <w:rPr>
          <w:kern w:val="1"/>
        </w:rPr>
        <w:t>r</w:t>
      </w:r>
      <w:r w:rsidRPr="00003D32">
        <w:rPr>
          <w:kern w:val="1"/>
        </w:rPr>
        <w:t>线性存在差异，考虑</w:t>
      </w:r>
      <w:r>
        <w:rPr>
          <w:rFonts w:hint="eastAsia"/>
          <w:kern w:val="1"/>
        </w:rPr>
        <w:t>到验证样品的情况和</w:t>
      </w:r>
      <w:r w:rsidRPr="00003D32">
        <w:rPr>
          <w:kern w:val="1"/>
        </w:rPr>
        <w:t>实际分析测试误差</w:t>
      </w:r>
      <w:r>
        <w:rPr>
          <w:rFonts w:hint="eastAsia"/>
          <w:kern w:val="1"/>
        </w:rPr>
        <w:t>，</w:t>
      </w:r>
      <w:r w:rsidRPr="00003D32">
        <w:rPr>
          <w:kern w:val="1"/>
        </w:rPr>
        <w:t>经审定会专家协商</w:t>
      </w:r>
      <w:r w:rsidRPr="00003D32">
        <w:rPr>
          <w:kern w:val="1"/>
        </w:rPr>
        <w:t>R</w:t>
      </w:r>
      <w:r w:rsidRPr="00003D32">
        <w:rPr>
          <w:kern w:val="1"/>
        </w:rPr>
        <w:t>、</w:t>
      </w:r>
      <w:r w:rsidRPr="00003D32">
        <w:rPr>
          <w:kern w:val="1"/>
        </w:rPr>
        <w:t>r</w:t>
      </w:r>
      <w:r>
        <w:rPr>
          <w:rFonts w:hint="eastAsia"/>
          <w:kern w:val="1"/>
        </w:rPr>
        <w:t>做了适量</w:t>
      </w:r>
      <w:r w:rsidRPr="00003D32">
        <w:rPr>
          <w:kern w:val="1"/>
        </w:rPr>
        <w:t>调整</w:t>
      </w:r>
      <w:r>
        <w:rPr>
          <w:rFonts w:hint="eastAsia"/>
          <w:kern w:val="1"/>
        </w:rPr>
        <w:t>，见表</w:t>
      </w:r>
      <w:r>
        <w:rPr>
          <w:rFonts w:hint="eastAsia"/>
          <w:kern w:val="1"/>
        </w:rPr>
        <w:t>23</w:t>
      </w:r>
      <w:r>
        <w:rPr>
          <w:rFonts w:hint="eastAsia"/>
          <w:kern w:val="1"/>
        </w:rPr>
        <w:t>。</w:t>
      </w:r>
    </w:p>
    <w:p w:rsidR="00F735E4" w:rsidRPr="00671DA0" w:rsidRDefault="00F735E4" w:rsidP="00F735E4">
      <w:pPr>
        <w:adjustRightInd w:val="0"/>
        <w:spacing w:beforeLines="50"/>
        <w:contextualSpacing/>
        <w:jc w:val="center"/>
        <w:rPr>
          <w:rFonts w:eastAsia="黑体"/>
          <w:sz w:val="18"/>
          <w:szCs w:val="18"/>
        </w:rPr>
      </w:pPr>
      <w:r w:rsidRPr="00671DA0">
        <w:rPr>
          <w:rFonts w:eastAsia="黑体"/>
          <w:sz w:val="18"/>
          <w:szCs w:val="18"/>
        </w:rPr>
        <w:t>表</w:t>
      </w:r>
      <w:r w:rsidRPr="00671DA0">
        <w:rPr>
          <w:rFonts w:eastAsia="黑体"/>
          <w:sz w:val="18"/>
          <w:szCs w:val="18"/>
        </w:rPr>
        <w:t>2</w:t>
      </w:r>
      <w:r>
        <w:rPr>
          <w:rFonts w:eastAsia="黑体" w:hint="eastAsia"/>
          <w:sz w:val="18"/>
          <w:szCs w:val="18"/>
        </w:rPr>
        <w:t>3</w:t>
      </w:r>
      <w:r w:rsidRPr="00671DA0">
        <w:rPr>
          <w:rFonts w:eastAsia="黑体"/>
          <w:sz w:val="18"/>
          <w:szCs w:val="18"/>
        </w:rPr>
        <w:t xml:space="preserve">  </w:t>
      </w:r>
      <w:r w:rsidRPr="00671DA0">
        <w:rPr>
          <w:rFonts w:eastAsia="黑体"/>
          <w:sz w:val="18"/>
          <w:szCs w:val="18"/>
        </w:rPr>
        <w:t>重复性限和再现性限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40"/>
        <w:gridCol w:w="1340"/>
        <w:gridCol w:w="1340"/>
        <w:gridCol w:w="1588"/>
        <w:gridCol w:w="1269"/>
        <w:gridCol w:w="1417"/>
      </w:tblGrid>
      <w:tr w:rsidR="00F735E4" w:rsidRPr="002156AF" w:rsidTr="00226CA8">
        <w:trPr>
          <w:trHeight w:val="265"/>
          <w:jc w:val="center"/>
        </w:trPr>
        <w:tc>
          <w:tcPr>
            <w:tcW w:w="2680" w:type="dxa"/>
            <w:gridSpan w:val="2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jc w:val="center"/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 w:rsidRPr="002156AF">
              <w:rPr>
                <w:i/>
                <w:iCs/>
                <w:kern w:val="0"/>
                <w:sz w:val="18"/>
                <w:szCs w:val="18"/>
              </w:rPr>
              <w:t>w</w:t>
            </w:r>
            <w:r w:rsidRPr="002156AF">
              <w:rPr>
                <w:i/>
                <w:iCs/>
                <w:kern w:val="0"/>
                <w:sz w:val="18"/>
                <w:szCs w:val="18"/>
                <w:vertAlign w:val="subscript"/>
              </w:rPr>
              <w:t>x</w:t>
            </w:r>
            <w:proofErr w:type="spellEnd"/>
            <w:r w:rsidRPr="002156AF"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0.0001</w:t>
            </w:r>
            <w:r w:rsidRPr="002156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0.0005</w:t>
            </w:r>
            <w:r w:rsidRPr="002156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0.001</w:t>
            </w:r>
            <w:r w:rsidRPr="002156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0.005</w:t>
            </w:r>
            <w:r w:rsidRPr="002156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</w:tr>
      <w:tr w:rsidR="00F735E4" w:rsidRPr="002156AF" w:rsidTr="00226CA8">
        <w:trPr>
          <w:trHeight w:val="291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i/>
                <w:iCs/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Mg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</w:tr>
      <w:tr w:rsidR="00F735E4" w:rsidRPr="002156AF" w:rsidTr="00226CA8">
        <w:trPr>
          <w:trHeight w:val="194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0.00007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0.0008</w:t>
            </w:r>
          </w:p>
        </w:tc>
      </w:tr>
      <w:tr w:rsidR="00F735E4" w:rsidRPr="002156AF" w:rsidTr="00226CA8">
        <w:trPr>
          <w:trHeight w:val="194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Al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0.00007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</w:tr>
      <w:tr w:rsidR="00F735E4" w:rsidRPr="002156AF" w:rsidTr="00226CA8">
        <w:trPr>
          <w:trHeight w:val="194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0.0008</w:t>
            </w:r>
          </w:p>
        </w:tc>
      </w:tr>
      <w:tr w:rsidR="00F735E4" w:rsidRPr="002156AF" w:rsidTr="00226CA8">
        <w:trPr>
          <w:trHeight w:val="194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 w:rsidRPr="002156AF">
              <w:rPr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0.00007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</w:tr>
      <w:tr w:rsidR="00F735E4" w:rsidRPr="002156AF" w:rsidTr="00226CA8">
        <w:trPr>
          <w:trHeight w:val="194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</w:tr>
      <w:tr w:rsidR="00F735E4" w:rsidRPr="002156AF" w:rsidTr="00226CA8">
        <w:trPr>
          <w:trHeight w:val="150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Co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0.0006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0.00010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Cu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Zn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proofErr w:type="spellStart"/>
            <w:r w:rsidRPr="002156AF">
              <w:rPr>
                <w:kern w:val="0"/>
                <w:sz w:val="18"/>
                <w:szCs w:val="18"/>
              </w:rPr>
              <w:t>Cd</w:t>
            </w:r>
            <w:proofErr w:type="spellEnd"/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0.00007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proofErr w:type="spellStart"/>
            <w:r w:rsidRPr="002156AF">
              <w:rPr>
                <w:kern w:val="0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0.0008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0.0008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proofErr w:type="spellStart"/>
            <w:r w:rsidRPr="002156AF">
              <w:rPr>
                <w:kern w:val="0"/>
                <w:sz w:val="18"/>
                <w:szCs w:val="18"/>
              </w:rPr>
              <w:lastRenderedPageBreak/>
              <w:t>Sb</w:t>
            </w:r>
            <w:proofErr w:type="spellEnd"/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proofErr w:type="spellStart"/>
            <w:r w:rsidRPr="002156AF">
              <w:rPr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0.00006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0.00009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0.0006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Bi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</w:tr>
      <w:tr w:rsidR="00F735E4" w:rsidRPr="002156AF" w:rsidTr="00226CA8">
        <w:trPr>
          <w:trHeight w:val="270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kern w:val="0"/>
                <w:sz w:val="18"/>
                <w:szCs w:val="18"/>
              </w:rPr>
              <w:t>R/%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0.00008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735E4" w:rsidRPr="002156AF" w:rsidRDefault="00F735E4" w:rsidP="00226CA8">
            <w:pPr>
              <w:widowControl/>
              <w:ind w:firstLine="360"/>
              <w:rPr>
                <w:kern w:val="0"/>
                <w:sz w:val="18"/>
                <w:szCs w:val="18"/>
              </w:rPr>
            </w:pPr>
            <w:r w:rsidRPr="002156AF">
              <w:rPr>
                <w:rFonts w:hint="eastAsia"/>
                <w:kern w:val="0"/>
                <w:sz w:val="18"/>
                <w:szCs w:val="18"/>
              </w:rPr>
              <w:t>0.0007</w:t>
            </w:r>
          </w:p>
        </w:tc>
      </w:tr>
    </w:tbl>
    <w:p w:rsidR="003E5944" w:rsidRDefault="003E5944" w:rsidP="00F735E4">
      <w:pPr>
        <w:spacing w:line="360" w:lineRule="auto"/>
        <w:rPr>
          <w:b/>
          <w:sz w:val="24"/>
          <w:szCs w:val="24"/>
        </w:rPr>
      </w:pPr>
    </w:p>
    <w:p w:rsidR="00EF151F" w:rsidRDefault="00EF151F" w:rsidP="00F735E4">
      <w:pPr>
        <w:spacing w:line="360" w:lineRule="auto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五、与现行法规、标准的关系</w:t>
      </w:r>
    </w:p>
    <w:p w:rsidR="00EF151F" w:rsidRDefault="00EF151F" w:rsidP="00F735E4">
      <w:pPr>
        <w:spacing w:line="360" w:lineRule="auto"/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本标准的制定与现行标准没用冲突，且符合国家相关法律法规的规定。</w:t>
      </w:r>
    </w:p>
    <w:p w:rsidR="00EF151F" w:rsidRDefault="00EF151F" w:rsidP="00F735E4">
      <w:pPr>
        <w:spacing w:line="360" w:lineRule="auto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六、重大分歧意见的处理经过和依据</w:t>
      </w:r>
    </w:p>
    <w:p w:rsidR="00EF151F" w:rsidRDefault="00EF151F" w:rsidP="00F735E4">
      <w:pPr>
        <w:spacing w:line="360" w:lineRule="auto"/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标准制定过程中，无重大分歧意见。</w:t>
      </w:r>
    </w:p>
    <w:p w:rsidR="00EF151F" w:rsidRDefault="00EF151F" w:rsidP="00F735E4">
      <w:pPr>
        <w:spacing w:line="360" w:lineRule="auto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七、贯彻标准的要求和措施的建议</w:t>
      </w:r>
    </w:p>
    <w:p w:rsidR="00EF151F" w:rsidRDefault="00EF151F" w:rsidP="00F735E4">
      <w:pPr>
        <w:spacing w:line="360" w:lineRule="auto"/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可向相关企业和用户推荐采用本标准。</w:t>
      </w:r>
    </w:p>
    <w:p w:rsidR="00EF151F" w:rsidRDefault="00EF151F" w:rsidP="00F735E4">
      <w:pPr>
        <w:spacing w:line="360" w:lineRule="auto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八、废止现行有关标准的建议</w:t>
      </w:r>
    </w:p>
    <w:p w:rsidR="00EF151F" w:rsidRDefault="00EF151F" w:rsidP="00F735E4">
      <w:pPr>
        <w:spacing w:line="360" w:lineRule="auto"/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本标准为初次制定，无现行有关标准。</w:t>
      </w:r>
    </w:p>
    <w:p w:rsidR="00EF151F" w:rsidRDefault="00EF151F" w:rsidP="00F735E4">
      <w:pPr>
        <w:spacing w:line="360" w:lineRule="auto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九、与其效果</w:t>
      </w:r>
    </w:p>
    <w:p w:rsidR="00EF151F" w:rsidRDefault="00EF151F" w:rsidP="00F735E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本标准为行业标准《高纯锌》制订配套的行业分析方法，本标准的发布、实施，将规范高</w:t>
      </w:r>
      <w:proofErr w:type="gramStart"/>
      <w:r>
        <w:rPr>
          <w:rFonts w:hint="eastAsia"/>
          <w:sz w:val="24"/>
          <w:szCs w:val="24"/>
        </w:rPr>
        <w:t>纯镉中杂质</w:t>
      </w:r>
      <w:proofErr w:type="gramEnd"/>
      <w:r>
        <w:rPr>
          <w:rFonts w:hint="eastAsia"/>
          <w:sz w:val="24"/>
          <w:szCs w:val="24"/>
        </w:rPr>
        <w:t>含量的分析检测，对保证高纯碲的正常生产和产品质量具有重要的意义，</w:t>
      </w:r>
    </w:p>
    <w:p w:rsidR="00EF151F" w:rsidRDefault="00EF151F" w:rsidP="00F735E4">
      <w:pPr>
        <w:spacing w:line="360" w:lineRule="auto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十、标准实施的建议</w:t>
      </w:r>
    </w:p>
    <w:p w:rsidR="00EF151F" w:rsidRDefault="00EF151F" w:rsidP="00F735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建议本标准作为推荐</w:t>
      </w:r>
      <w:proofErr w:type="gramStart"/>
      <w:r>
        <w:rPr>
          <w:rFonts w:hint="eastAsia"/>
          <w:sz w:val="24"/>
          <w:szCs w:val="24"/>
        </w:rPr>
        <w:t>性国家</w:t>
      </w:r>
      <w:proofErr w:type="gramEnd"/>
      <w:r>
        <w:rPr>
          <w:rFonts w:hint="eastAsia"/>
          <w:sz w:val="24"/>
          <w:szCs w:val="24"/>
        </w:rPr>
        <w:t>行业标准。</w:t>
      </w:r>
    </w:p>
    <w:p w:rsidR="00EF151F" w:rsidRDefault="00EF151F" w:rsidP="00F735E4">
      <w:pPr>
        <w:spacing w:line="360" w:lineRule="auto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十一、其他应注意的事项</w:t>
      </w:r>
    </w:p>
    <w:p w:rsidR="00EF151F" w:rsidRDefault="00EF151F" w:rsidP="00F735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无。</w:t>
      </w:r>
    </w:p>
    <w:p w:rsidR="00EF151F" w:rsidRDefault="00EF151F" w:rsidP="00F735E4">
      <w:pPr>
        <w:spacing w:line="360" w:lineRule="auto"/>
        <w:ind w:firstLineChars="650" w:firstLine="15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标准编制小组</w:t>
      </w:r>
    </w:p>
    <w:p w:rsidR="00EF151F" w:rsidRDefault="00EF151F" w:rsidP="00F735E4">
      <w:pPr>
        <w:spacing w:line="360" w:lineRule="auto"/>
        <w:ind w:firstLineChars="2550" w:firstLine="6120"/>
        <w:rPr>
          <w:sz w:val="24"/>
          <w:szCs w:val="24"/>
        </w:rPr>
      </w:pPr>
      <w:r>
        <w:rPr>
          <w:sz w:val="24"/>
          <w:szCs w:val="24"/>
        </w:rPr>
        <w:t xml:space="preserve"> 201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F735E4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</w:p>
    <w:p w:rsidR="00310E13" w:rsidRDefault="00310E13" w:rsidP="00F735E4">
      <w:pPr>
        <w:spacing w:line="360" w:lineRule="auto"/>
      </w:pPr>
    </w:p>
    <w:sectPr w:rsidR="00310E13" w:rsidSect="00E36CEA">
      <w:headerReference w:type="even" r:id="rId8"/>
      <w:headerReference w:type="default" r:id="rId9"/>
      <w:pgSz w:w="11906" w:h="16838"/>
      <w:pgMar w:top="1418" w:right="1418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622" w:rsidRDefault="00F80622" w:rsidP="00E36CEA">
      <w:r>
        <w:separator/>
      </w:r>
    </w:p>
  </w:endnote>
  <w:endnote w:type="continuationSeparator" w:id="0">
    <w:p w:rsidR="00F80622" w:rsidRDefault="00F80622" w:rsidP="00E3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622" w:rsidRDefault="00F80622" w:rsidP="00E36CEA">
      <w:r>
        <w:separator/>
      </w:r>
    </w:p>
  </w:footnote>
  <w:footnote w:type="continuationSeparator" w:id="0">
    <w:p w:rsidR="00F80622" w:rsidRDefault="00F80622" w:rsidP="00E3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58" w:rsidRDefault="00843358">
    <w:pPr>
      <w:pStyle w:val="ae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58" w:rsidRDefault="00843358">
    <w:pPr>
      <w:pStyle w:val="ae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3F9EEEF2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宋体" w:eastAsia="宋体" w:hAnsi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36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21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45CF5DF5"/>
    <w:multiLevelType w:val="multilevel"/>
    <w:tmpl w:val="45CF5DF5"/>
    <w:lvl w:ilvl="0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4DD64A69"/>
    <w:multiLevelType w:val="multilevel"/>
    <w:tmpl w:val="4DD64A69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80EB4D1"/>
    <w:multiLevelType w:val="singleLevel"/>
    <w:tmpl w:val="580EB4D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1F"/>
    <w:rsid w:val="0004678B"/>
    <w:rsid w:val="00055995"/>
    <w:rsid w:val="000D15B6"/>
    <w:rsid w:val="00136CB7"/>
    <w:rsid w:val="0019758C"/>
    <w:rsid w:val="001A7679"/>
    <w:rsid w:val="001B1B9F"/>
    <w:rsid w:val="001B3631"/>
    <w:rsid w:val="001C53E1"/>
    <w:rsid w:val="00244FA8"/>
    <w:rsid w:val="002B4855"/>
    <w:rsid w:val="002C0F26"/>
    <w:rsid w:val="002C2E97"/>
    <w:rsid w:val="002E256B"/>
    <w:rsid w:val="00310E13"/>
    <w:rsid w:val="00311C82"/>
    <w:rsid w:val="00352D35"/>
    <w:rsid w:val="003857D6"/>
    <w:rsid w:val="00397684"/>
    <w:rsid w:val="003E5944"/>
    <w:rsid w:val="004037D0"/>
    <w:rsid w:val="004336CC"/>
    <w:rsid w:val="00441502"/>
    <w:rsid w:val="00443E20"/>
    <w:rsid w:val="00451D3B"/>
    <w:rsid w:val="00470EF2"/>
    <w:rsid w:val="004A5220"/>
    <w:rsid w:val="004D0801"/>
    <w:rsid w:val="004D08C5"/>
    <w:rsid w:val="004E52A9"/>
    <w:rsid w:val="00514E54"/>
    <w:rsid w:val="0052323C"/>
    <w:rsid w:val="00562C11"/>
    <w:rsid w:val="00566456"/>
    <w:rsid w:val="00576862"/>
    <w:rsid w:val="00660C9A"/>
    <w:rsid w:val="00696712"/>
    <w:rsid w:val="006E470C"/>
    <w:rsid w:val="00713F51"/>
    <w:rsid w:val="00714BC0"/>
    <w:rsid w:val="007B3730"/>
    <w:rsid w:val="007C4800"/>
    <w:rsid w:val="007D5807"/>
    <w:rsid w:val="007E76E1"/>
    <w:rsid w:val="007E7C0E"/>
    <w:rsid w:val="007F6F8A"/>
    <w:rsid w:val="00803390"/>
    <w:rsid w:val="008074C2"/>
    <w:rsid w:val="00843358"/>
    <w:rsid w:val="00872C8B"/>
    <w:rsid w:val="00873B25"/>
    <w:rsid w:val="00876659"/>
    <w:rsid w:val="008A3622"/>
    <w:rsid w:val="008B077F"/>
    <w:rsid w:val="008B7D7D"/>
    <w:rsid w:val="008D4723"/>
    <w:rsid w:val="00912207"/>
    <w:rsid w:val="00937A0F"/>
    <w:rsid w:val="00940FD4"/>
    <w:rsid w:val="009419C9"/>
    <w:rsid w:val="00941FE7"/>
    <w:rsid w:val="009679E4"/>
    <w:rsid w:val="00983870"/>
    <w:rsid w:val="009E1C14"/>
    <w:rsid w:val="009E5AB5"/>
    <w:rsid w:val="009F0341"/>
    <w:rsid w:val="009F298E"/>
    <w:rsid w:val="00A41B30"/>
    <w:rsid w:val="00AA1EDA"/>
    <w:rsid w:val="00AE6AB2"/>
    <w:rsid w:val="00B25BA6"/>
    <w:rsid w:val="00B26760"/>
    <w:rsid w:val="00B531B3"/>
    <w:rsid w:val="00B643AC"/>
    <w:rsid w:val="00B65643"/>
    <w:rsid w:val="00B8255F"/>
    <w:rsid w:val="00B97D1F"/>
    <w:rsid w:val="00BA03EA"/>
    <w:rsid w:val="00BA1AE4"/>
    <w:rsid w:val="00BB764C"/>
    <w:rsid w:val="00BD22AB"/>
    <w:rsid w:val="00BD2D7F"/>
    <w:rsid w:val="00BE46D0"/>
    <w:rsid w:val="00BF46E3"/>
    <w:rsid w:val="00BF6D3A"/>
    <w:rsid w:val="00C12D2C"/>
    <w:rsid w:val="00C161F4"/>
    <w:rsid w:val="00C252AA"/>
    <w:rsid w:val="00CC3776"/>
    <w:rsid w:val="00D03853"/>
    <w:rsid w:val="00D63B8D"/>
    <w:rsid w:val="00D72636"/>
    <w:rsid w:val="00D83DB6"/>
    <w:rsid w:val="00D86C9C"/>
    <w:rsid w:val="00DD1296"/>
    <w:rsid w:val="00DE2978"/>
    <w:rsid w:val="00DE619F"/>
    <w:rsid w:val="00DF3B92"/>
    <w:rsid w:val="00DF40C6"/>
    <w:rsid w:val="00E11A04"/>
    <w:rsid w:val="00E23556"/>
    <w:rsid w:val="00E2665D"/>
    <w:rsid w:val="00E36CEA"/>
    <w:rsid w:val="00E6372A"/>
    <w:rsid w:val="00E81380"/>
    <w:rsid w:val="00E95CE6"/>
    <w:rsid w:val="00EB5953"/>
    <w:rsid w:val="00ED65E3"/>
    <w:rsid w:val="00EF151F"/>
    <w:rsid w:val="00EF654B"/>
    <w:rsid w:val="00F13268"/>
    <w:rsid w:val="00F1405D"/>
    <w:rsid w:val="00F5798E"/>
    <w:rsid w:val="00F67143"/>
    <w:rsid w:val="00F735E4"/>
    <w:rsid w:val="00F74486"/>
    <w:rsid w:val="00F80622"/>
    <w:rsid w:val="00F97941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F151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4"/>
    <w:next w:val="a4"/>
    <w:link w:val="3Char"/>
    <w:uiPriority w:val="99"/>
    <w:qFormat/>
    <w:rsid w:val="00EF151F"/>
    <w:pPr>
      <w:keepNext/>
      <w:jc w:val="center"/>
      <w:outlineLvl w:val="2"/>
    </w:pPr>
    <w:rPr>
      <w:sz w:val="28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3Char">
    <w:name w:val="标题 3 Char"/>
    <w:basedOn w:val="a5"/>
    <w:link w:val="3"/>
    <w:uiPriority w:val="99"/>
    <w:rsid w:val="00EF151F"/>
    <w:rPr>
      <w:rFonts w:ascii="Times New Roman" w:eastAsia="宋体" w:hAnsi="Times New Roman" w:cs="Times New Roman"/>
      <w:sz w:val="28"/>
      <w:szCs w:val="24"/>
    </w:rPr>
  </w:style>
  <w:style w:type="character" w:styleId="a8">
    <w:name w:val="Hyperlink"/>
    <w:basedOn w:val="a5"/>
    <w:uiPriority w:val="99"/>
    <w:rsid w:val="00EF151F"/>
    <w:rPr>
      <w:rFonts w:cs="Times New Roman"/>
      <w:color w:val="0000FF"/>
      <w:u w:val="single"/>
    </w:rPr>
  </w:style>
  <w:style w:type="character" w:styleId="a9">
    <w:name w:val="page number"/>
    <w:basedOn w:val="a5"/>
    <w:uiPriority w:val="99"/>
    <w:unhideWhenUsed/>
    <w:rsid w:val="00EF151F"/>
    <w:rPr>
      <w:rFonts w:cs="Times New Roman"/>
    </w:rPr>
  </w:style>
  <w:style w:type="character" w:styleId="aa">
    <w:name w:val="endnote reference"/>
    <w:basedOn w:val="a5"/>
    <w:uiPriority w:val="99"/>
    <w:semiHidden/>
    <w:rsid w:val="00EF151F"/>
    <w:rPr>
      <w:rFonts w:cs="Times New Roman"/>
      <w:vertAlign w:val="superscript"/>
    </w:rPr>
  </w:style>
  <w:style w:type="character" w:customStyle="1" w:styleId="font41">
    <w:name w:val="font41"/>
    <w:basedOn w:val="a5"/>
    <w:qFormat/>
    <w:rsid w:val="00EF151F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5"/>
    <w:qFormat/>
    <w:rsid w:val="00EF151F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basedOn w:val="a5"/>
    <w:qFormat/>
    <w:rsid w:val="00EF151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页脚 Char"/>
    <w:basedOn w:val="a5"/>
    <w:link w:val="ab"/>
    <w:uiPriority w:val="99"/>
    <w:semiHidden/>
    <w:locked/>
    <w:rsid w:val="00EF151F"/>
    <w:rPr>
      <w:rFonts w:cs="Times New Roman"/>
      <w:sz w:val="18"/>
      <w:szCs w:val="18"/>
    </w:rPr>
  </w:style>
  <w:style w:type="character" w:customStyle="1" w:styleId="font11">
    <w:name w:val="font11"/>
    <w:basedOn w:val="a5"/>
    <w:qFormat/>
    <w:rsid w:val="00EF151F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Char0">
    <w:name w:val="尾注文本 Char"/>
    <w:basedOn w:val="a5"/>
    <w:link w:val="ac"/>
    <w:uiPriority w:val="99"/>
    <w:semiHidden/>
    <w:locked/>
    <w:rsid w:val="00EF151F"/>
    <w:rPr>
      <w:rFonts w:cs="Times New Roman"/>
    </w:rPr>
  </w:style>
  <w:style w:type="character" w:customStyle="1" w:styleId="Char1">
    <w:name w:val="批注框文本 Char"/>
    <w:basedOn w:val="a5"/>
    <w:link w:val="ad"/>
    <w:uiPriority w:val="99"/>
    <w:semiHidden/>
    <w:locked/>
    <w:rsid w:val="00EF151F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5"/>
    <w:rsid w:val="00EF151F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2">
    <w:name w:val="页眉 Char"/>
    <w:basedOn w:val="a5"/>
    <w:link w:val="ae"/>
    <w:uiPriority w:val="99"/>
    <w:semiHidden/>
    <w:locked/>
    <w:rsid w:val="00EF151F"/>
    <w:rPr>
      <w:rFonts w:cs="Times New Roman"/>
      <w:sz w:val="18"/>
      <w:szCs w:val="18"/>
    </w:rPr>
  </w:style>
  <w:style w:type="character" w:customStyle="1" w:styleId="font01">
    <w:name w:val="font01"/>
    <w:basedOn w:val="a5"/>
    <w:qFormat/>
    <w:rsid w:val="00EF151F"/>
    <w:rPr>
      <w:rFonts w:ascii="宋体" w:eastAsia="宋体" w:hAnsi="宋体" w:cs="宋体"/>
      <w:color w:val="000000"/>
      <w:sz w:val="18"/>
      <w:szCs w:val="18"/>
      <w:u w:val="none"/>
    </w:rPr>
  </w:style>
  <w:style w:type="paragraph" w:styleId="ab">
    <w:name w:val="footer"/>
    <w:basedOn w:val="a4"/>
    <w:link w:val="Char"/>
    <w:uiPriority w:val="99"/>
    <w:semiHidden/>
    <w:rsid w:val="00EF15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页脚 Char1"/>
    <w:basedOn w:val="a5"/>
    <w:link w:val="ab"/>
    <w:uiPriority w:val="99"/>
    <w:semiHidden/>
    <w:rsid w:val="00EF151F"/>
    <w:rPr>
      <w:rFonts w:ascii="Times New Roman" w:eastAsia="宋体" w:hAnsi="Times New Roman" w:cs="Times New Roman"/>
      <w:sz w:val="18"/>
      <w:szCs w:val="18"/>
    </w:rPr>
  </w:style>
  <w:style w:type="paragraph" w:styleId="ad">
    <w:name w:val="Balloon Text"/>
    <w:basedOn w:val="a4"/>
    <w:link w:val="Char1"/>
    <w:uiPriority w:val="99"/>
    <w:semiHidden/>
    <w:rsid w:val="00EF151F"/>
    <w:rPr>
      <w:sz w:val="18"/>
      <w:szCs w:val="18"/>
    </w:rPr>
  </w:style>
  <w:style w:type="character" w:customStyle="1" w:styleId="Char11">
    <w:name w:val="批注框文本 Char1"/>
    <w:basedOn w:val="a5"/>
    <w:link w:val="ad"/>
    <w:uiPriority w:val="99"/>
    <w:semiHidden/>
    <w:rsid w:val="00EF151F"/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4"/>
    <w:link w:val="Char2"/>
    <w:uiPriority w:val="99"/>
    <w:semiHidden/>
    <w:rsid w:val="00EF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2">
    <w:name w:val="页眉 Char1"/>
    <w:basedOn w:val="a5"/>
    <w:link w:val="ae"/>
    <w:uiPriority w:val="99"/>
    <w:semiHidden/>
    <w:rsid w:val="00EF151F"/>
    <w:rPr>
      <w:rFonts w:ascii="Times New Roman" w:eastAsia="宋体" w:hAnsi="Times New Roman" w:cs="Times New Roman"/>
      <w:sz w:val="18"/>
      <w:szCs w:val="18"/>
    </w:rPr>
  </w:style>
  <w:style w:type="paragraph" w:styleId="ac">
    <w:name w:val="endnote text"/>
    <w:basedOn w:val="a4"/>
    <w:link w:val="Char0"/>
    <w:uiPriority w:val="99"/>
    <w:semiHidden/>
    <w:rsid w:val="00EF151F"/>
    <w:pPr>
      <w:snapToGrid w:val="0"/>
      <w:jc w:val="left"/>
    </w:pPr>
    <w:rPr>
      <w:rFonts w:asciiTheme="minorHAnsi" w:eastAsiaTheme="minorEastAsia" w:hAnsiTheme="minorHAnsi"/>
    </w:rPr>
  </w:style>
  <w:style w:type="character" w:customStyle="1" w:styleId="Char13">
    <w:name w:val="尾注文本 Char1"/>
    <w:basedOn w:val="a5"/>
    <w:link w:val="ac"/>
    <w:uiPriority w:val="99"/>
    <w:semiHidden/>
    <w:rsid w:val="00EF151F"/>
    <w:rPr>
      <w:rFonts w:ascii="Times New Roman" w:eastAsia="宋体" w:hAnsi="Times New Roman" w:cs="Times New Roman"/>
    </w:rPr>
  </w:style>
  <w:style w:type="paragraph" w:customStyle="1" w:styleId="ListParagraph1">
    <w:name w:val="List Paragraph1"/>
    <w:basedOn w:val="a4"/>
    <w:uiPriority w:val="99"/>
    <w:qFormat/>
    <w:rsid w:val="00EF151F"/>
    <w:pPr>
      <w:ind w:firstLineChars="200" w:firstLine="420"/>
    </w:pPr>
  </w:style>
  <w:style w:type="paragraph" w:customStyle="1" w:styleId="af">
    <w:name w:val="封面标准名称"/>
    <w:rsid w:val="00EF151F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0">
    <w:name w:val="标准书眉_奇数页"/>
    <w:next w:val="a4"/>
    <w:rsid w:val="00EF151F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Calibri"/>
      <w:kern w:val="0"/>
      <w:szCs w:val="20"/>
    </w:rPr>
  </w:style>
  <w:style w:type="table" w:styleId="af1">
    <w:name w:val="Table Grid"/>
    <w:basedOn w:val="a6"/>
    <w:uiPriority w:val="99"/>
    <w:rsid w:val="00EF151F"/>
    <w:rPr>
      <w:rFonts w:ascii="Times New Roman" w:eastAsia="宋体" w:hAnsi="Times New Roman" w:cs="Calibri"/>
      <w:w w:val="80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4"/>
    <w:link w:val="Char3"/>
    <w:uiPriority w:val="99"/>
    <w:semiHidden/>
    <w:unhideWhenUsed/>
    <w:rsid w:val="00311C82"/>
    <w:rPr>
      <w:rFonts w:ascii="宋体"/>
      <w:sz w:val="18"/>
      <w:szCs w:val="18"/>
    </w:rPr>
  </w:style>
  <w:style w:type="character" w:customStyle="1" w:styleId="Char3">
    <w:name w:val="文档结构图 Char"/>
    <w:basedOn w:val="a5"/>
    <w:link w:val="af2"/>
    <w:uiPriority w:val="99"/>
    <w:semiHidden/>
    <w:rsid w:val="00311C82"/>
    <w:rPr>
      <w:rFonts w:ascii="宋体" w:eastAsia="宋体" w:hAnsi="Times New Roman" w:cs="Times New Roman"/>
      <w:sz w:val="18"/>
      <w:szCs w:val="18"/>
    </w:rPr>
  </w:style>
  <w:style w:type="paragraph" w:styleId="af3">
    <w:name w:val="Body Text"/>
    <w:basedOn w:val="a4"/>
    <w:link w:val="Char4"/>
    <w:rsid w:val="00912207"/>
    <w:rPr>
      <w:rFonts w:eastAsia="黑体"/>
      <w:sz w:val="36"/>
      <w:szCs w:val="20"/>
    </w:rPr>
  </w:style>
  <w:style w:type="character" w:customStyle="1" w:styleId="Char4">
    <w:name w:val="正文文本 Char"/>
    <w:basedOn w:val="a5"/>
    <w:link w:val="af3"/>
    <w:rsid w:val="00912207"/>
    <w:rPr>
      <w:rFonts w:ascii="Times New Roman" w:eastAsia="黑体" w:hAnsi="Times New Roman" w:cs="Times New Roman"/>
      <w:sz w:val="36"/>
      <w:szCs w:val="20"/>
    </w:rPr>
  </w:style>
  <w:style w:type="character" w:customStyle="1" w:styleId="Char5">
    <w:name w:val="列项——（一级） Char"/>
    <w:basedOn w:val="a5"/>
    <w:link w:val="af4"/>
    <w:locked/>
    <w:rsid w:val="009F298E"/>
    <w:rPr>
      <w:rFonts w:ascii="宋体"/>
    </w:rPr>
  </w:style>
  <w:style w:type="paragraph" w:customStyle="1" w:styleId="af4">
    <w:name w:val="列项——（一级）"/>
    <w:link w:val="Char5"/>
    <w:qFormat/>
    <w:rsid w:val="009F298E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/>
    </w:rPr>
  </w:style>
  <w:style w:type="paragraph" w:customStyle="1" w:styleId="a0">
    <w:name w:val="一级条标题"/>
    <w:next w:val="a4"/>
    <w:rsid w:val="00B97D1F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4"/>
    <w:rsid w:val="00B97D1F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4"/>
    <w:rsid w:val="00B97D1F"/>
    <w:pPr>
      <w:numPr>
        <w:ilvl w:val="2"/>
      </w:numPr>
      <w:spacing w:before="50" w:after="50"/>
      <w:outlineLvl w:val="3"/>
    </w:pPr>
  </w:style>
  <w:style w:type="paragraph" w:customStyle="1" w:styleId="a2">
    <w:name w:val="四级条标题"/>
    <w:basedOn w:val="a4"/>
    <w:next w:val="a4"/>
    <w:rsid w:val="00B97D1F"/>
    <w:pPr>
      <w:widowControl/>
      <w:numPr>
        <w:ilvl w:val="4"/>
        <w:numId w:val="4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4"/>
    <w:rsid w:val="00B97D1F"/>
    <w:pPr>
      <w:numPr>
        <w:ilvl w:val="5"/>
      </w:numPr>
      <w:outlineLvl w:val="6"/>
    </w:pPr>
  </w:style>
  <w:style w:type="paragraph" w:customStyle="1" w:styleId="af5">
    <w:name w:val="段"/>
    <w:link w:val="Char6"/>
    <w:rsid w:val="003E59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6">
    <w:name w:val="段 Char"/>
    <w:link w:val="af5"/>
    <w:rsid w:val="003E59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77257-663E-4DED-87C3-40A96037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12</Pages>
  <Words>1761</Words>
  <Characters>10042</Characters>
  <Application>Microsoft Office Word</Application>
  <DocSecurity>0</DocSecurity>
  <Lines>83</Lines>
  <Paragraphs>23</Paragraphs>
  <ScaleCrop>false</ScaleCrop>
  <Company>Microsoft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2018-04-30T00:53:00Z</dcterms:created>
  <dcterms:modified xsi:type="dcterms:W3CDTF">2018-08-10T07:22:00Z</dcterms:modified>
</cp:coreProperties>
</file>