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cstheme="minorEastAsia"/>
          <w:b/>
          <w:bCs/>
          <w:sz w:val="24"/>
          <w:szCs w:val="24"/>
        </w:rPr>
      </w:pPr>
    </w:p>
    <w:p>
      <w:pPr>
        <w:spacing w:line="360" w:lineRule="auto"/>
        <w:jc w:val="center"/>
        <w:rPr>
          <w:rFonts w:asciiTheme="minorEastAsia" w:hAnsiTheme="minorEastAsia" w:cstheme="minorEastAsia"/>
          <w:b/>
          <w:bCs/>
          <w:sz w:val="24"/>
          <w:szCs w:val="24"/>
        </w:rPr>
      </w:pPr>
    </w:p>
    <w:p>
      <w:pPr>
        <w:spacing w:line="360" w:lineRule="auto"/>
        <w:jc w:val="center"/>
        <w:rPr>
          <w:rFonts w:ascii="宋体" w:hAnsi="宋体"/>
          <w:sz w:val="44"/>
          <w:szCs w:val="44"/>
        </w:rPr>
      </w:pPr>
    </w:p>
    <w:p>
      <w:pPr>
        <w:spacing w:line="360" w:lineRule="auto"/>
        <w:jc w:val="center"/>
        <w:rPr>
          <w:rFonts w:ascii="宋体" w:hAnsi="宋体"/>
          <w:sz w:val="44"/>
          <w:szCs w:val="44"/>
        </w:rPr>
      </w:pPr>
    </w:p>
    <w:p>
      <w:pPr>
        <w:spacing w:line="360" w:lineRule="auto"/>
        <w:jc w:val="center"/>
        <w:rPr>
          <w:rFonts w:ascii="宋体" w:hAnsi="宋体"/>
          <w:b/>
          <w:sz w:val="52"/>
          <w:szCs w:val="52"/>
        </w:rPr>
      </w:pPr>
      <w:r>
        <w:rPr>
          <w:rFonts w:hint="eastAsia" w:ascii="宋体" w:hAnsi="宋体"/>
          <w:b/>
          <w:sz w:val="52"/>
          <w:szCs w:val="52"/>
        </w:rPr>
        <w:t>团体标准《镍、钴湿法冶炼中间品》编制说明</w:t>
      </w:r>
    </w:p>
    <w:p>
      <w:pPr>
        <w:spacing w:line="360" w:lineRule="auto"/>
        <w:jc w:val="center"/>
        <w:rPr>
          <w:rFonts w:ascii="宋体" w:hAnsi="宋体"/>
          <w:b/>
          <w:sz w:val="52"/>
          <w:szCs w:val="52"/>
        </w:rPr>
      </w:pPr>
    </w:p>
    <w:p>
      <w:pPr>
        <w:spacing w:line="360" w:lineRule="auto"/>
        <w:jc w:val="center"/>
        <w:rPr>
          <w:rFonts w:ascii="宋体" w:hAnsi="宋体"/>
          <w:b/>
          <w:sz w:val="52"/>
          <w:szCs w:val="52"/>
        </w:rPr>
      </w:pPr>
    </w:p>
    <w:p>
      <w:pPr>
        <w:spacing w:line="360" w:lineRule="auto"/>
        <w:jc w:val="center"/>
        <w:rPr>
          <w:rFonts w:ascii="宋体" w:hAnsi="宋体"/>
          <w:b/>
          <w:sz w:val="32"/>
        </w:rPr>
      </w:pPr>
      <w:r>
        <w:rPr>
          <w:rFonts w:hint="eastAsia" w:ascii="宋体" w:hAnsi="宋体"/>
          <w:b/>
          <w:sz w:val="32"/>
        </w:rPr>
        <w:t>（送审稿）</w:t>
      </w: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44"/>
          <w:szCs w:val="44"/>
        </w:rPr>
      </w:pPr>
      <w:r>
        <w:rPr>
          <w:rFonts w:hint="eastAsia" w:ascii="宋体" w:hAnsi="宋体"/>
          <w:b/>
          <w:sz w:val="44"/>
          <w:szCs w:val="44"/>
        </w:rPr>
        <w:t>衢州华友钴新材料有限公司</w:t>
      </w:r>
    </w:p>
    <w:p>
      <w:pPr>
        <w:spacing w:line="360" w:lineRule="auto"/>
        <w:jc w:val="center"/>
        <w:rPr>
          <w:rFonts w:ascii="宋体" w:hAnsi="宋体"/>
          <w:b/>
          <w:sz w:val="32"/>
        </w:rPr>
      </w:pPr>
      <w:r>
        <w:rPr>
          <w:rFonts w:hint="eastAsia" w:ascii="宋体" w:hAnsi="宋体"/>
          <w:b/>
          <w:sz w:val="44"/>
          <w:szCs w:val="44"/>
        </w:rPr>
        <w:t>2018年8月</w:t>
      </w:r>
    </w:p>
    <w:p>
      <w:pPr>
        <w:spacing w:line="360" w:lineRule="auto"/>
        <w:jc w:val="center"/>
        <w:rPr>
          <w:rFonts w:asciiTheme="minorEastAsia" w:hAnsiTheme="minorEastAsia" w:cstheme="minorEastAsia"/>
          <w:b/>
          <w:bCs/>
          <w:sz w:val="24"/>
          <w:szCs w:val="24"/>
        </w:rPr>
      </w:pPr>
    </w:p>
    <w:p>
      <w:pPr>
        <w:spacing w:line="360" w:lineRule="auto"/>
        <w:rPr>
          <w:rFonts w:asciiTheme="minorEastAsia" w:hAnsiTheme="minorEastAsia" w:cstheme="minorEastAsia"/>
          <w:sz w:val="24"/>
          <w:szCs w:val="24"/>
        </w:rPr>
      </w:pPr>
    </w:p>
    <w:p>
      <w:pPr>
        <w:spacing w:before="156" w:beforeLines="50" w:after="156" w:afterLines="50" w:line="360" w:lineRule="auto"/>
        <w:rPr>
          <w:rFonts w:asciiTheme="minorEastAsia" w:hAnsiTheme="minorEastAsia" w:cstheme="minorEastAsia"/>
          <w:b/>
          <w:bCs/>
          <w:szCs w:val="21"/>
        </w:rPr>
      </w:pPr>
      <w:r>
        <w:rPr>
          <w:rFonts w:hint="eastAsia" w:asciiTheme="minorEastAsia" w:hAnsiTheme="minorEastAsia" w:cstheme="minorEastAsia"/>
          <w:b/>
          <w:bCs/>
          <w:szCs w:val="21"/>
        </w:rPr>
        <w:t>一、工作简况</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1.1任务来源</w:t>
      </w:r>
    </w:p>
    <w:p>
      <w:pPr>
        <w:spacing w:line="360" w:lineRule="auto"/>
        <w:ind w:firstLine="420" w:firstLineChars="200"/>
        <w:rPr>
          <w:rFonts w:asciiTheme="minorEastAsia" w:hAnsiTheme="minorEastAsia" w:cstheme="minorEastAsia"/>
          <w:szCs w:val="21"/>
          <w:lang w:val="zh-CN"/>
        </w:rPr>
      </w:pPr>
      <w:r>
        <w:rPr>
          <w:rFonts w:hint="eastAsia" w:asciiTheme="minorEastAsia" w:hAnsiTheme="minorEastAsia" w:cstheme="minorEastAsia"/>
          <w:szCs w:val="21"/>
        </w:rPr>
        <w:t>根据中国有色金属工业协会文件，中色协科字[2018]75号文，团体标准《镍、钴湿法冶炼中间品》，计划号2018-032-T/CNIA，列入2018年第二批有色金属协会标准计划项目，由衢州华友钴新材料有限公司牵头组织编制，邀请</w:t>
      </w:r>
      <w:r>
        <w:rPr>
          <w:rFonts w:hint="eastAsia" w:asciiTheme="minorEastAsia" w:hAnsiTheme="minorEastAsia" w:cstheme="minorEastAsia"/>
          <w:szCs w:val="21"/>
          <w:lang w:val="zh-CN"/>
        </w:rPr>
        <w:t>浙江华友钴业股份有限公司、湖南邦普循环科技有限公司、格林美股份有限公司、金川集团股份有限公司参与编制工作。</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1.2标准负责起草单位简介</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衢州华友钴新材料有限公司位于浙江省衢州市高新技术产业园区，2011年5月成立，2014年建成投产，是浙江华友钴业股份有限公司的控股子公司，布局浙江的钴新材料生产基地。浙江华友钴业股份有限公司是一家专注于钴、镍、铜有色金属采、选、冶及钴新材料产品的深加工与销售的高新技术企业。公司主要生产四氧化三钴、氧化钴、碳酸钴、氢氧化钴、硫酸钴、氧化亚钴等钴产品及硫酸镍、电镍、电积铜、粗铜等铜产品，钴、镍产品主要用于锂离子电池正极材料、航空航天高温合金、硬质合金、色釉料、磁性材料、橡胶粘合剂和石化催化剂等领域。公司是中国最大的钴化学品生产商之一，钴化学品产量位居世界前列。公司始终坚持科技创新和科学管理，在钴铜湿法工艺、钴新材料、环境保护领域拥有了国内一流的自主核心技术，通过ISO9001、ISO14001、OHSAS18001、GB/T19022、GB/T15496和AQ/T9006管理体系的认证，为公司做强做大钴产业提供了坚实保障。公司积极践行“走出去”战略。2006年起在非洲进行钴铜矿资源的开发，通过多年在非洲的经营，已建立起完整的钴铜矿产资源的采、选、冶产业链体系，为公司的长远发展及国内钴新材料产业制造平台的原料供应奠定了坚实基础。</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1.3主要工作过程</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2018年6月，衢州华友钴新材料有限公司接到《镍、钴湿法冶炼中间品》的制定任务后，成立了标准编制工作组，确认了各成员的工作任务和职责，制定了工作计划和进度安排，确定了制定原则。</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本标准在编制过程中，检索国际及我国国家和行业标准，查阅了大量国内外相关文献资料及相关企业的企业标准，咨询企业的使用要求，进行了资料收集，经过综合考虑，最后形成了该标准的讨论稿。</w:t>
      </w:r>
    </w:p>
    <w:p>
      <w:pPr>
        <w:numPr>
          <w:ilvl w:val="0"/>
          <w:numId w:val="2"/>
        </w:numPr>
        <w:spacing w:before="156" w:beforeLines="50" w:after="156" w:afterLines="50" w:line="360" w:lineRule="auto"/>
        <w:rPr>
          <w:rFonts w:asciiTheme="minorEastAsia" w:hAnsiTheme="minorEastAsia" w:cstheme="minorEastAsia"/>
          <w:b/>
          <w:bCs/>
          <w:szCs w:val="21"/>
        </w:rPr>
      </w:pPr>
      <w:r>
        <w:rPr>
          <w:rFonts w:hint="eastAsia" w:asciiTheme="minorEastAsia" w:hAnsiTheme="minorEastAsia" w:cstheme="minorEastAsia"/>
          <w:b/>
          <w:bCs/>
          <w:szCs w:val="21"/>
        </w:rPr>
        <w:t>标准编制的必要性及原则</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2.1标准制定的必要性</w:t>
      </w:r>
    </w:p>
    <w:p>
      <w:pPr>
        <w:widowControl/>
        <w:spacing w:line="360" w:lineRule="auto"/>
        <w:ind w:firstLine="420" w:firstLineChars="200"/>
        <w:rPr>
          <w:rFonts w:asciiTheme="minorEastAsia" w:hAnsiTheme="minorEastAsia" w:cstheme="minorEastAsia"/>
          <w:bCs/>
          <w:szCs w:val="21"/>
        </w:rPr>
      </w:pPr>
      <w:r>
        <w:rPr>
          <w:rFonts w:hint="eastAsia" w:asciiTheme="minorEastAsia" w:hAnsiTheme="minorEastAsia" w:cstheme="minorEastAsia"/>
          <w:color w:val="000000"/>
          <w:szCs w:val="21"/>
        </w:rPr>
        <w:t>自然界已知含钴矿物近百种，但单独的钴矿物很少，大多伴生于镍、铜、铁、铅、锌、银、锰等矿床中，且含钴量较低。根据美国地质调查局资料，2013年世界钴的探明储量为720万吨金属量，主要集中分布于刚果（金）、澳大利亚、古巴、赞比亚、加拿大、俄罗斯和新喀里多尼亚等国，上述国家钴储量总和约占世界总储量的82%，</w:t>
      </w:r>
      <w:r>
        <w:rPr>
          <w:rFonts w:hint="eastAsia" w:asciiTheme="minorEastAsia" w:hAnsiTheme="minorEastAsia" w:cstheme="minorEastAsia"/>
          <w:bCs/>
          <w:szCs w:val="21"/>
        </w:rPr>
        <w:t>中国仅占1.1%，是钴资源贫乏的国家。</w:t>
      </w:r>
    </w:p>
    <w:p>
      <w:pPr>
        <w:spacing w:line="360" w:lineRule="auto"/>
        <w:ind w:firstLine="420" w:firstLineChars="200"/>
        <w:jc w:val="left"/>
        <w:rPr>
          <w:rFonts w:asciiTheme="minorEastAsia" w:hAnsiTheme="minorEastAsia" w:cstheme="minorEastAsia"/>
          <w:bCs/>
          <w:szCs w:val="21"/>
        </w:rPr>
      </w:pPr>
      <w:r>
        <w:rPr>
          <w:rFonts w:hint="eastAsia" w:asciiTheme="minorEastAsia" w:hAnsiTheme="minorEastAsia" w:cstheme="minorEastAsia"/>
          <w:bCs/>
          <w:szCs w:val="21"/>
        </w:rPr>
        <w:t>全球探明镍基础储量约8100万吨，资源总量14800万吨，基础储量约60%为红土镍矿，约40%为硫化镍矿。其中国内镍资源主有三大镍矿：金川镍矿、喀拉通克镍矿、黄山镍矿，占比不足4%，且由于中国地形奇特，镍矿主要分布在偏僻山脉及少数民族领域上，因此开采难度较大，目前尚未有健全的开采方案，目前国内镍资源主要依赖进口。</w:t>
      </w:r>
    </w:p>
    <w:p>
      <w:pPr>
        <w:spacing w:line="360" w:lineRule="auto"/>
        <w:ind w:firstLine="420" w:firstLineChars="200"/>
        <w:jc w:val="left"/>
        <w:rPr>
          <w:rFonts w:asciiTheme="minorEastAsia" w:hAnsiTheme="minorEastAsia" w:cstheme="minorEastAsia"/>
          <w:szCs w:val="21"/>
          <w:lang w:val="zh-TW"/>
        </w:rPr>
      </w:pPr>
      <w:r>
        <w:rPr>
          <w:rFonts w:hint="eastAsia" w:asciiTheme="minorEastAsia" w:hAnsiTheme="minorEastAsia" w:cstheme="minorEastAsia"/>
          <w:bCs/>
          <w:szCs w:val="21"/>
        </w:rPr>
        <w:t>随着新能源行业的快速发展，产生了大量的报废电池，据统计，全球锂离子电池消费量从2000年的5亿只迅速上升到2015年的70亿只。由于锂离子电池使用寿命～般在3～5年，所以废旧锂离子电池数量也在逐年急剧增加，因此锂离子电池将迎来大规模“退役潮”。</w:t>
      </w:r>
      <w:r>
        <w:rPr>
          <w:rFonts w:hint="eastAsia" w:asciiTheme="minorEastAsia" w:hAnsiTheme="minorEastAsia" w:cstheme="minorEastAsia"/>
          <w:szCs w:val="21"/>
        </w:rPr>
        <w:t>含钴镍废电池料等的再生利用是稀缺资源的重要补充，国内的废电池现阶段已经起步，国外的废电池等再生资源的利用也是重要的资源补充。</w:t>
      </w:r>
      <w:r>
        <w:rPr>
          <w:rFonts w:hint="eastAsia" w:asciiTheme="minorEastAsia" w:hAnsiTheme="minorEastAsia" w:cstheme="minorEastAsia"/>
          <w:szCs w:val="21"/>
          <w:lang w:val="zh-TW" w:eastAsia="zh-TW"/>
        </w:rPr>
        <w:t>按照《进口废物管理目录》，</w:t>
      </w:r>
      <w:r>
        <w:rPr>
          <w:rFonts w:hint="eastAsia" w:asciiTheme="minorEastAsia" w:hAnsiTheme="minorEastAsia" w:cstheme="minorEastAsia"/>
          <w:szCs w:val="21"/>
          <w:lang w:eastAsia="zh-TW"/>
        </w:rPr>
        <w:t>“</w:t>
      </w:r>
      <w:r>
        <w:rPr>
          <w:rFonts w:hint="eastAsia" w:asciiTheme="minorEastAsia" w:hAnsiTheme="minorEastAsia" w:cstheme="minorEastAsia"/>
          <w:szCs w:val="21"/>
          <w:lang w:val="zh-TW" w:eastAsia="zh-TW"/>
        </w:rPr>
        <w:t>锂电池回收料</w:t>
      </w:r>
      <w:r>
        <w:rPr>
          <w:rFonts w:hint="eastAsia" w:asciiTheme="minorEastAsia" w:hAnsiTheme="minorEastAsia" w:cstheme="minorEastAsia"/>
          <w:szCs w:val="21"/>
          <w:lang w:eastAsia="zh-TW"/>
        </w:rPr>
        <w:t>”</w:t>
      </w:r>
      <w:r>
        <w:rPr>
          <w:rFonts w:hint="eastAsia" w:asciiTheme="minorEastAsia" w:hAnsiTheme="minorEastAsia" w:cstheme="minorEastAsia"/>
          <w:szCs w:val="21"/>
          <w:lang w:val="zh-TW" w:eastAsia="zh-TW"/>
        </w:rPr>
        <w:t>属于禁止进口固体废物目录中废电池类</w:t>
      </w:r>
      <w:r>
        <w:rPr>
          <w:rFonts w:hint="eastAsia" w:asciiTheme="minorEastAsia" w:hAnsiTheme="minorEastAsia" w:cstheme="minorEastAsia"/>
          <w:szCs w:val="21"/>
          <w:lang w:val="zh-TW"/>
        </w:rPr>
        <w:t>，是“洋垃圾”，是不能直接进口的，</w:t>
      </w:r>
      <w:r>
        <w:rPr>
          <w:rFonts w:hint="eastAsia" w:asciiTheme="minorEastAsia" w:hAnsiTheme="minorEastAsia" w:cstheme="minorEastAsia"/>
          <w:bCs/>
          <w:szCs w:val="21"/>
        </w:rPr>
        <w:t>在一定程度上制约了国内企业对该类原料使用</w:t>
      </w:r>
      <w:r>
        <w:rPr>
          <w:rFonts w:hint="eastAsia" w:asciiTheme="minorEastAsia" w:hAnsiTheme="minorEastAsia" w:cstheme="minorEastAsia"/>
          <w:szCs w:val="21"/>
          <w:lang w:val="zh-TW"/>
        </w:rPr>
        <w:t>。为了使用这一部分原料中的有价金属，我司率先在国外建立的湿法冶炼系统对废电池采用湿法冶炼工艺进行回收镍、钴湿法冶炼中间品。</w:t>
      </w:r>
    </w:p>
    <w:p>
      <w:pPr>
        <w:spacing w:line="360" w:lineRule="auto"/>
        <w:ind w:firstLine="420" w:firstLineChars="200"/>
        <w:jc w:val="left"/>
        <w:rPr>
          <w:rFonts w:asciiTheme="minorEastAsia" w:hAnsiTheme="minorEastAsia" w:cstheme="minorEastAsia"/>
          <w:bCs/>
          <w:szCs w:val="21"/>
        </w:rPr>
      </w:pPr>
      <w:r>
        <w:rPr>
          <w:rFonts w:hint="eastAsia" w:asciiTheme="minorEastAsia" w:hAnsiTheme="minorEastAsia" w:cstheme="minorEastAsia"/>
          <w:bCs/>
          <w:szCs w:val="21"/>
        </w:rPr>
        <w:t>经查询相关资料，目前国内外尚无以废旧电池为原料回收镍、钴湿法冶炼中间品的产品标准，行业内无规范统一的中间产品回收指标要求，导致产品质量不统一。</w:t>
      </w:r>
    </w:p>
    <w:p>
      <w:pPr>
        <w:spacing w:line="360" w:lineRule="auto"/>
        <w:ind w:firstLine="420" w:firstLineChars="200"/>
        <w:jc w:val="left"/>
        <w:rPr>
          <w:rFonts w:asciiTheme="minorEastAsia" w:hAnsiTheme="minorEastAsia" w:cstheme="minorEastAsia"/>
          <w:b/>
          <w:bCs/>
          <w:szCs w:val="21"/>
        </w:rPr>
      </w:pPr>
      <w:r>
        <w:rPr>
          <w:rFonts w:hint="eastAsia" w:asciiTheme="minorEastAsia" w:hAnsiTheme="minorEastAsia" w:cstheme="minorEastAsia"/>
          <w:bCs/>
          <w:szCs w:val="21"/>
        </w:rPr>
        <w:t>因此，为了规范统从废旧电池材料中回收镍、钴湿法冶炼中间品的产品质量指标控制要求，使产品生产有序化程度、标准化程度得到提高，急需制定统一的镍、钴湿法冶炼中间品标准，从而促进行业发展、提升企业和社会经济效益。</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2.2编制原则</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本标准的制定工作遵循“统一性、协调性、适用性、一致性、规范性”的原则，本着先进性、科学性、合理性和可操作性的原则，按照GB/T 1.1―2009给出的规则编写。</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本标准的编制充分考虑生产企业的产品质量和相关单位的意见，同时要确保用户的需求，为镍冶炼企业提供满意的使用原料。</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标准应更加科学合理、切实可行、具有可操作性，同时促进镍冶炼企业综合利用水平的提高。</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2.3主要内容</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本标准规定了镍、钴湿法冶炼中间品的质量要求、试验方法、检验规则和标志、包装、运输、贮存、质量证明书及订货单（或合同）内容。</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本标准适用于湿法回收废电池（仅指含镍元素或钴元素的锂离子电池、镍氢电池及电芯）处理得到的镍、钴湿法冶炼中间品，供生产钴镍高纯化学品、钴镍金属制品及相关材料。其他含镍元素的电池（如镉镍电池、锌镍电池、铁镍电池等）可参照执行。</w:t>
      </w:r>
    </w:p>
    <w:p>
      <w:pPr>
        <w:spacing w:before="156" w:beforeLines="50" w:after="156" w:afterLines="50" w:line="360" w:lineRule="auto"/>
        <w:rPr>
          <w:rFonts w:asciiTheme="minorEastAsia" w:hAnsiTheme="minorEastAsia" w:cstheme="minorEastAsia"/>
          <w:b/>
          <w:bCs/>
          <w:szCs w:val="21"/>
        </w:rPr>
      </w:pPr>
      <w:r>
        <w:rPr>
          <w:rFonts w:hint="eastAsia" w:asciiTheme="minorEastAsia" w:hAnsiTheme="minorEastAsia" w:cstheme="minorEastAsia"/>
          <w:b/>
          <w:bCs/>
          <w:szCs w:val="21"/>
        </w:rPr>
        <w:t>三、主要试验（或验证）情况分析、综述报告</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3.1现阶段国内外废电池回收工艺</w:t>
      </w:r>
    </w:p>
    <w:p>
      <w:pPr>
        <w:snapToGrid w:val="0"/>
        <w:spacing w:line="360" w:lineRule="auto"/>
        <w:ind w:firstLine="420" w:firstLineChars="200"/>
        <w:rPr>
          <w:rFonts w:ascii="Times New Roman" w:hAnsi="Times New Roman" w:cs="Times New Roman"/>
          <w:color w:val="000000"/>
          <w:kern w:val="0"/>
          <w:szCs w:val="21"/>
        </w:rPr>
      </w:pPr>
      <w:r>
        <w:rPr>
          <w:rFonts w:hint="eastAsia" w:asciiTheme="minorEastAsia" w:hAnsiTheme="minorEastAsia" w:cstheme="minorEastAsia"/>
          <w:color w:val="000000"/>
          <w:szCs w:val="21"/>
        </w:rPr>
        <w:t>废旧</w:t>
      </w:r>
      <w:r>
        <w:rPr>
          <w:rFonts w:asciiTheme="minorEastAsia" w:hAnsiTheme="minorEastAsia" w:cstheme="minorEastAsia"/>
          <w:color w:val="000000"/>
          <w:szCs w:val="21"/>
        </w:rPr>
        <w:t>锂离子电池是由一些重金属、有机物以及塑料组成，其中</w:t>
      </w:r>
      <w:r>
        <w:rPr>
          <w:rFonts w:ascii="Times New Roman" w:hAnsi="Times New Roman" w:cs="Times New Roman"/>
          <w:color w:val="000000"/>
          <w:szCs w:val="21"/>
        </w:rPr>
        <w:t>Co</w:t>
      </w:r>
      <w:r>
        <w:rPr>
          <w:rFonts w:hint="eastAsia" w:asciiTheme="minorEastAsia" w:hAnsiTheme="minorEastAsia" w:cstheme="minorEastAsia"/>
          <w:color w:val="000000"/>
          <w:szCs w:val="21"/>
        </w:rPr>
        <w:t>占</w:t>
      </w:r>
      <w:r>
        <w:rPr>
          <w:rFonts w:asciiTheme="minorEastAsia" w:hAnsiTheme="minorEastAsia" w:cstheme="minorEastAsia"/>
          <w:color w:val="000000"/>
          <w:szCs w:val="21"/>
        </w:rPr>
        <w:t>有</w:t>
      </w:r>
      <w:r>
        <w:rPr>
          <w:rFonts w:hint="eastAsia" w:ascii="Times New Roman" w:hAnsi="Times New Roman" w:cs="Times New Roman"/>
          <w:color w:val="000000"/>
          <w:kern w:val="0"/>
          <w:szCs w:val="21"/>
        </w:rPr>
        <w:t>5</w:t>
      </w:r>
      <w:r>
        <w:rPr>
          <w:rFonts w:ascii="Times New Roman" w:hAnsi="Times New Roman" w:cs="Times New Roman"/>
          <w:color w:val="000000"/>
          <w:kern w:val="0"/>
          <w:szCs w:val="21"/>
        </w:rPr>
        <w:t>%-20%</w:t>
      </w:r>
      <w:r>
        <w:rPr>
          <w:rFonts w:hint="eastAsia" w:ascii="Times New Roman" w:hAnsi="Times New Roman" w:cs="Times New Roman"/>
          <w:color w:val="000000"/>
          <w:kern w:val="0"/>
          <w:szCs w:val="21"/>
        </w:rPr>
        <w:t>、Ni占有5</w:t>
      </w:r>
      <w:r>
        <w:rPr>
          <w:rFonts w:ascii="Times New Roman" w:hAnsi="Times New Roman" w:cs="Times New Roman"/>
          <w:color w:val="000000"/>
          <w:kern w:val="0"/>
          <w:szCs w:val="21"/>
        </w:rPr>
        <w:t>%-10%</w:t>
      </w:r>
      <w:r>
        <w:rPr>
          <w:rFonts w:hint="eastAsia" w:ascii="Times New Roman" w:hAnsi="Times New Roman" w:cs="Times New Roman"/>
          <w:color w:val="000000"/>
          <w:kern w:val="0"/>
          <w:szCs w:val="21"/>
        </w:rPr>
        <w:t>、Li有5</w:t>
      </w:r>
      <w:r>
        <w:rPr>
          <w:rFonts w:ascii="Times New Roman" w:hAnsi="Times New Roman" w:cs="Times New Roman"/>
          <w:color w:val="000000"/>
          <w:kern w:val="0"/>
          <w:szCs w:val="21"/>
        </w:rPr>
        <w:t>%-7%</w:t>
      </w:r>
      <w:r>
        <w:rPr>
          <w:rFonts w:hint="eastAsia" w:ascii="Times New Roman" w:hAnsi="Times New Roman" w:cs="Times New Roman"/>
          <w:color w:val="000000"/>
          <w:kern w:val="0"/>
          <w:szCs w:val="21"/>
        </w:rPr>
        <w:t>，有机物约占15</w:t>
      </w:r>
      <w:r>
        <w:rPr>
          <w:rFonts w:ascii="Times New Roman" w:hAnsi="Times New Roman" w:cs="Times New Roman"/>
          <w:color w:val="000000"/>
          <w:kern w:val="0"/>
          <w:szCs w:val="21"/>
        </w:rPr>
        <w:t>%，塑料约占</w:t>
      </w:r>
      <w:r>
        <w:rPr>
          <w:rFonts w:hint="eastAsia" w:ascii="Times New Roman" w:hAnsi="Times New Roman" w:cs="Times New Roman"/>
          <w:color w:val="000000"/>
          <w:kern w:val="0"/>
          <w:szCs w:val="21"/>
        </w:rPr>
        <w:t>7</w:t>
      </w:r>
      <w:r>
        <w:rPr>
          <w:rFonts w:ascii="Times New Roman" w:hAnsi="Times New Roman" w:cs="Times New Roman"/>
          <w:color w:val="000000"/>
          <w:kern w:val="0"/>
          <w:szCs w:val="21"/>
        </w:rPr>
        <w:t>%的质量比例，而</w:t>
      </w:r>
      <w:r>
        <w:rPr>
          <w:rFonts w:hint="eastAsia" w:ascii="Times New Roman" w:hAnsi="Times New Roman" w:cs="Times New Roman"/>
          <w:color w:val="000000"/>
          <w:kern w:val="0"/>
          <w:szCs w:val="21"/>
        </w:rPr>
        <w:t>废旧</w:t>
      </w:r>
      <w:r>
        <w:rPr>
          <w:rFonts w:ascii="Times New Roman" w:hAnsi="Times New Roman" w:cs="Times New Roman"/>
          <w:color w:val="000000"/>
          <w:kern w:val="0"/>
          <w:szCs w:val="21"/>
        </w:rPr>
        <w:t>锂离子电池的回收主要关注点是正极材料中</w:t>
      </w:r>
      <w:r>
        <w:rPr>
          <w:rFonts w:hint="eastAsia" w:ascii="Times New Roman" w:hAnsi="Times New Roman" w:cs="Times New Roman"/>
          <w:color w:val="000000"/>
          <w:kern w:val="0"/>
          <w:szCs w:val="21"/>
        </w:rPr>
        <w:t>有价</w:t>
      </w:r>
      <w:r>
        <w:rPr>
          <w:rFonts w:ascii="Times New Roman" w:hAnsi="Times New Roman" w:cs="Times New Roman"/>
          <w:color w:val="000000"/>
          <w:kern w:val="0"/>
          <w:szCs w:val="21"/>
        </w:rPr>
        <w:t>金属元素的回收。</w:t>
      </w:r>
      <w:r>
        <w:rPr>
          <w:rFonts w:hint="eastAsia" w:ascii="Times New Roman" w:hAnsi="Times New Roman" w:cs="Times New Roman"/>
          <w:color w:val="000000"/>
          <w:kern w:val="0"/>
          <w:szCs w:val="21"/>
        </w:rPr>
        <w:t>废旧</w:t>
      </w:r>
      <w:r>
        <w:rPr>
          <w:rFonts w:ascii="Times New Roman" w:hAnsi="Times New Roman" w:cs="Times New Roman"/>
          <w:color w:val="000000"/>
          <w:kern w:val="0"/>
          <w:szCs w:val="21"/>
        </w:rPr>
        <w:t>锂离子电池回收过程是将废旧锂离子电池中有价</w:t>
      </w:r>
      <w:r>
        <w:rPr>
          <w:rFonts w:hint="eastAsia" w:ascii="Times New Roman" w:hAnsi="Times New Roman" w:cs="Times New Roman"/>
          <w:color w:val="000000"/>
          <w:kern w:val="0"/>
          <w:szCs w:val="21"/>
        </w:rPr>
        <w:t>组分</w:t>
      </w:r>
      <w:r>
        <w:rPr>
          <w:rFonts w:ascii="Times New Roman" w:hAnsi="Times New Roman" w:cs="Times New Roman"/>
          <w:color w:val="000000"/>
          <w:kern w:val="0"/>
          <w:szCs w:val="21"/>
        </w:rPr>
        <w:t>根据其各自的物理、化学性质，将其分离</w:t>
      </w:r>
      <w:r>
        <w:rPr>
          <w:rFonts w:hint="eastAsia" w:ascii="Times New Roman" w:hAnsi="Times New Roman" w:cs="Times New Roman"/>
          <w:color w:val="000000"/>
          <w:kern w:val="0"/>
          <w:szCs w:val="21"/>
        </w:rPr>
        <w:t>，</w:t>
      </w:r>
      <w:r>
        <w:rPr>
          <w:rFonts w:ascii="Times New Roman" w:hAnsi="Times New Roman" w:cs="Times New Roman"/>
          <w:color w:val="000000"/>
          <w:kern w:val="0"/>
          <w:szCs w:val="21"/>
        </w:rPr>
        <w:t>整个回收过程通常包括预处理过程、</w:t>
      </w:r>
      <w:r>
        <w:rPr>
          <w:rFonts w:hint="eastAsia" w:ascii="Times New Roman" w:hAnsi="Times New Roman" w:cs="Times New Roman"/>
          <w:color w:val="000000"/>
          <w:kern w:val="0"/>
          <w:szCs w:val="21"/>
        </w:rPr>
        <w:t>有价</w:t>
      </w:r>
      <w:r>
        <w:rPr>
          <w:rFonts w:ascii="Times New Roman" w:hAnsi="Times New Roman" w:cs="Times New Roman"/>
          <w:color w:val="000000"/>
          <w:kern w:val="0"/>
          <w:szCs w:val="21"/>
        </w:rPr>
        <w:t>金属提取过程和产品制备过程。</w:t>
      </w:r>
    </w:p>
    <w:p>
      <w:pPr>
        <w:snapToGrid w:val="0"/>
        <w:spacing w:line="360" w:lineRule="auto"/>
        <w:ind w:firstLine="420" w:firstLineChars="200"/>
        <w:rPr>
          <w:rFonts w:ascii="Times New Roman" w:hAnsi="Times New Roman" w:cs="Times New Roman"/>
          <w:color w:val="000000"/>
          <w:szCs w:val="21"/>
        </w:rPr>
      </w:pPr>
      <w:r>
        <w:rPr>
          <w:rFonts w:hint="eastAsia" w:asciiTheme="minorEastAsia" w:hAnsiTheme="minorEastAsia" w:cstheme="minorEastAsia"/>
          <w:color w:val="000000"/>
          <w:szCs w:val="21"/>
        </w:rPr>
        <w:t>废锂离子</w:t>
      </w:r>
      <w:r>
        <w:rPr>
          <w:rFonts w:asciiTheme="minorEastAsia" w:hAnsiTheme="minorEastAsia" w:cstheme="minorEastAsia"/>
          <w:color w:val="000000"/>
          <w:szCs w:val="21"/>
        </w:rPr>
        <w:t>电池的预处理过程是利用物理</w:t>
      </w:r>
      <w:r>
        <w:rPr>
          <w:rFonts w:hint="eastAsia" w:asciiTheme="minorEastAsia" w:hAnsiTheme="minorEastAsia" w:cstheme="minorEastAsia"/>
          <w:color w:val="000000"/>
          <w:szCs w:val="21"/>
        </w:rPr>
        <w:t>或</w:t>
      </w:r>
      <w:r>
        <w:rPr>
          <w:rFonts w:asciiTheme="minorEastAsia" w:hAnsiTheme="minorEastAsia" w:cstheme="minorEastAsia"/>
          <w:color w:val="000000"/>
          <w:szCs w:val="21"/>
        </w:rPr>
        <w:t>化学的方法将废旧锂离子电池中的有价金属组分与有机物、石墨等组分分离</w:t>
      </w:r>
      <w:r>
        <w:rPr>
          <w:rFonts w:hint="eastAsia" w:asciiTheme="minorEastAsia" w:hAnsiTheme="minorEastAsia" w:cstheme="minorEastAsia"/>
          <w:color w:val="000000"/>
          <w:szCs w:val="21"/>
        </w:rPr>
        <w:t>，</w:t>
      </w:r>
      <w:r>
        <w:rPr>
          <w:rFonts w:asciiTheme="minorEastAsia" w:hAnsiTheme="minorEastAsia" w:cstheme="minorEastAsia"/>
          <w:color w:val="000000"/>
          <w:szCs w:val="21"/>
        </w:rPr>
        <w:t>实现有价金属元素富集的过程。通常</w:t>
      </w:r>
      <w:r>
        <w:rPr>
          <w:rFonts w:hint="eastAsia" w:asciiTheme="minorEastAsia" w:hAnsiTheme="minorEastAsia" w:cstheme="minorEastAsia"/>
          <w:color w:val="000000"/>
          <w:szCs w:val="21"/>
        </w:rPr>
        <w:t>使用</w:t>
      </w:r>
      <w:r>
        <w:rPr>
          <w:rFonts w:asciiTheme="minorEastAsia" w:hAnsiTheme="minorEastAsia" w:cstheme="minorEastAsia"/>
          <w:color w:val="000000"/>
          <w:szCs w:val="21"/>
        </w:rPr>
        <w:t>的方法有机械分选法、热处理法、物理溶解法、碱溶法等</w:t>
      </w:r>
      <w:r>
        <w:rPr>
          <w:rFonts w:hint="eastAsia" w:asciiTheme="minorEastAsia" w:hAnsiTheme="minorEastAsia" w:cstheme="minorEastAsia"/>
          <w:color w:val="000000"/>
          <w:szCs w:val="21"/>
        </w:rPr>
        <w:t>。</w:t>
      </w:r>
      <w:r>
        <w:rPr>
          <w:rFonts w:asciiTheme="minorEastAsia" w:hAnsiTheme="minorEastAsia" w:cstheme="minorEastAsia"/>
          <w:color w:val="000000"/>
          <w:szCs w:val="21"/>
        </w:rPr>
        <w:t>但是</w:t>
      </w:r>
      <w:r>
        <w:rPr>
          <w:rFonts w:hint="eastAsia" w:asciiTheme="minorEastAsia" w:hAnsiTheme="minorEastAsia" w:cstheme="minorEastAsia"/>
          <w:color w:val="000000"/>
          <w:szCs w:val="21"/>
        </w:rPr>
        <w:t>由于</w:t>
      </w:r>
      <w:r>
        <w:rPr>
          <w:rFonts w:asciiTheme="minorEastAsia" w:hAnsiTheme="minorEastAsia" w:cstheme="minorEastAsia"/>
          <w:color w:val="000000"/>
          <w:szCs w:val="21"/>
        </w:rPr>
        <w:t>废旧锂离子电池含有正极、</w:t>
      </w:r>
      <w:r>
        <w:rPr>
          <w:rFonts w:hint="eastAsia" w:asciiTheme="minorEastAsia" w:hAnsiTheme="minorEastAsia" w:cstheme="minorEastAsia"/>
          <w:color w:val="000000"/>
          <w:szCs w:val="21"/>
        </w:rPr>
        <w:t>负极</w:t>
      </w:r>
      <w:r>
        <w:rPr>
          <w:rFonts w:asciiTheme="minorEastAsia" w:hAnsiTheme="minorEastAsia" w:cstheme="minorEastAsia"/>
          <w:color w:val="000000"/>
          <w:szCs w:val="21"/>
        </w:rPr>
        <w:t>、外壳、隔膜以及电解液</w:t>
      </w:r>
      <w:r>
        <w:rPr>
          <w:rFonts w:hint="eastAsia" w:asciiTheme="minorEastAsia" w:hAnsiTheme="minorEastAsia" w:cstheme="minorEastAsia"/>
          <w:color w:val="000000"/>
          <w:szCs w:val="21"/>
        </w:rPr>
        <w:t>，</w:t>
      </w:r>
      <w:r>
        <w:rPr>
          <w:rFonts w:asciiTheme="minorEastAsia" w:hAnsiTheme="minorEastAsia" w:cstheme="minorEastAsia"/>
          <w:color w:val="000000"/>
          <w:szCs w:val="21"/>
        </w:rPr>
        <w:t>组分结构复杂</w:t>
      </w:r>
      <w:r>
        <w:rPr>
          <w:rFonts w:hint="eastAsia" w:asciiTheme="minorEastAsia" w:hAnsiTheme="minorEastAsia" w:cstheme="minorEastAsia"/>
          <w:color w:val="000000"/>
          <w:szCs w:val="21"/>
        </w:rPr>
        <w:t>，</w:t>
      </w:r>
      <w:r>
        <w:rPr>
          <w:rFonts w:asciiTheme="minorEastAsia" w:hAnsiTheme="minorEastAsia" w:cstheme="minorEastAsia"/>
          <w:color w:val="000000"/>
          <w:szCs w:val="21"/>
        </w:rPr>
        <w:t>尤其是电解液中含有</w:t>
      </w:r>
      <w:r>
        <w:rPr>
          <w:rFonts w:hint="eastAsia" w:asciiTheme="minorEastAsia" w:hAnsiTheme="minorEastAsia" w:cstheme="minorEastAsia"/>
          <w:color w:val="000000"/>
          <w:szCs w:val="21"/>
        </w:rPr>
        <w:t>高氯酸锂</w:t>
      </w:r>
      <w:r>
        <w:rPr>
          <w:rFonts w:ascii="Times New Roman" w:hAnsi="Times New Roman" w:cs="Times New Roman"/>
          <w:color w:val="000000"/>
          <w:szCs w:val="21"/>
        </w:rPr>
        <w:t>（LiClO</w:t>
      </w:r>
      <w:r>
        <w:rPr>
          <w:rFonts w:ascii="Times New Roman" w:hAnsi="Times New Roman" w:cs="Times New Roman"/>
          <w:color w:val="000000"/>
          <w:szCs w:val="21"/>
          <w:vertAlign w:val="subscript"/>
        </w:rPr>
        <w:t>4</w:t>
      </w:r>
      <w:r>
        <w:rPr>
          <w:rFonts w:ascii="Times New Roman" w:hAnsi="Times New Roman" w:cs="Times New Roman"/>
          <w:color w:val="000000"/>
          <w:szCs w:val="21"/>
        </w:rPr>
        <w:t>）</w:t>
      </w:r>
      <w:r>
        <w:rPr>
          <w:rFonts w:hint="eastAsia" w:asciiTheme="minorEastAsia" w:hAnsiTheme="minorEastAsia" w:cstheme="minorEastAsia"/>
          <w:color w:val="000000"/>
          <w:szCs w:val="21"/>
        </w:rPr>
        <w:t>、</w:t>
      </w:r>
      <w:r>
        <w:rPr>
          <w:rFonts w:asciiTheme="minorEastAsia" w:hAnsiTheme="minorEastAsia" w:cstheme="minorEastAsia"/>
          <w:color w:val="000000"/>
          <w:szCs w:val="21"/>
        </w:rPr>
        <w:t>六氟磷酸锂（</w:t>
      </w:r>
      <w:r>
        <w:rPr>
          <w:rFonts w:hint="eastAsia" w:ascii="Times New Roman" w:hAnsi="Times New Roman" w:cs="Times New Roman"/>
          <w:color w:val="000000"/>
          <w:kern w:val="0"/>
          <w:szCs w:val="21"/>
        </w:rPr>
        <w:t>LiPF</w:t>
      </w:r>
      <w:r>
        <w:rPr>
          <w:rFonts w:ascii="Times New Roman" w:hAnsi="Times New Roman" w:cs="Times New Roman"/>
          <w:color w:val="000000"/>
          <w:kern w:val="0"/>
          <w:szCs w:val="21"/>
          <w:vertAlign w:val="subscript"/>
        </w:rPr>
        <w:t>6</w:t>
      </w:r>
      <w:r>
        <w:rPr>
          <w:rFonts w:asciiTheme="minorEastAsia" w:hAnsiTheme="minorEastAsia" w:cstheme="minorEastAsia"/>
          <w:color w:val="000000"/>
          <w:szCs w:val="21"/>
        </w:rPr>
        <w:t>）</w:t>
      </w:r>
      <w:r>
        <w:rPr>
          <w:rFonts w:hint="eastAsia" w:asciiTheme="minorEastAsia" w:hAnsiTheme="minorEastAsia" w:cstheme="minorEastAsia"/>
          <w:color w:val="000000"/>
          <w:szCs w:val="21"/>
        </w:rPr>
        <w:t>、碳酸丙烯酯</w:t>
      </w:r>
      <w:r>
        <w:rPr>
          <w:rFonts w:ascii="Times New Roman" w:hAnsi="Times New Roman" w:cs="Times New Roman"/>
          <w:color w:val="000000"/>
          <w:szCs w:val="21"/>
        </w:rPr>
        <w:t>（PC）</w:t>
      </w:r>
      <w:r>
        <w:rPr>
          <w:rFonts w:hint="eastAsia" w:asciiTheme="minorEastAsia" w:hAnsiTheme="minorEastAsia" w:cstheme="minorEastAsia"/>
          <w:color w:val="000000"/>
          <w:szCs w:val="21"/>
        </w:rPr>
        <w:t>以及碳酸二乙酯</w:t>
      </w:r>
      <w:r>
        <w:rPr>
          <w:rFonts w:ascii="Times New Roman" w:hAnsi="Times New Roman" w:cs="Times New Roman"/>
          <w:color w:val="000000"/>
          <w:szCs w:val="21"/>
        </w:rPr>
        <w:t>（DEC）</w:t>
      </w:r>
      <w:r>
        <w:rPr>
          <w:rFonts w:hint="eastAsia" w:ascii="Times New Roman" w:hAnsi="Times New Roman" w:cs="Times New Roman"/>
          <w:color w:val="000000"/>
          <w:szCs w:val="21"/>
        </w:rPr>
        <w:t>等</w:t>
      </w:r>
      <w:r>
        <w:rPr>
          <w:rFonts w:ascii="Times New Roman" w:hAnsi="Times New Roman" w:cs="Times New Roman"/>
          <w:color w:val="000000"/>
          <w:szCs w:val="21"/>
        </w:rPr>
        <w:t>有机物，在预处理过程中易受热分解产生有毒气体</w:t>
      </w:r>
      <w:r>
        <w:rPr>
          <w:rFonts w:hint="eastAsia" w:ascii="Times New Roman" w:hAnsi="Times New Roman" w:cs="Times New Roman"/>
          <w:color w:val="000000"/>
          <w:szCs w:val="21"/>
        </w:rPr>
        <w:t>氯气</w:t>
      </w:r>
      <w:r>
        <w:rPr>
          <w:rFonts w:ascii="Times New Roman" w:hAnsi="Times New Roman" w:cs="Times New Roman"/>
          <w:color w:val="000000"/>
          <w:szCs w:val="21"/>
        </w:rPr>
        <w:t>（</w:t>
      </w:r>
      <w:r>
        <w:rPr>
          <w:rFonts w:hint="eastAsia" w:ascii="Times New Roman" w:hAnsi="Times New Roman" w:cs="Times New Roman"/>
          <w:color w:val="000000"/>
          <w:szCs w:val="21"/>
        </w:rPr>
        <w:t>C</w:t>
      </w:r>
      <w:r>
        <w:rPr>
          <w:rFonts w:ascii="Times New Roman" w:hAnsi="Times New Roman" w:cs="Times New Roman"/>
          <w:color w:val="000000"/>
          <w:szCs w:val="21"/>
        </w:rPr>
        <w:t>l</w:t>
      </w:r>
      <w:r>
        <w:rPr>
          <w:rFonts w:ascii="Times New Roman" w:hAnsi="Times New Roman" w:cs="Times New Roman"/>
          <w:color w:val="000000"/>
          <w:szCs w:val="21"/>
          <w:vertAlign w:val="subscript"/>
        </w:rPr>
        <w:t>2</w:t>
      </w:r>
      <w:r>
        <w:rPr>
          <w:rFonts w:ascii="Times New Roman" w:hAnsi="Times New Roman" w:cs="Times New Roman"/>
          <w:color w:val="000000"/>
          <w:szCs w:val="21"/>
        </w:rPr>
        <w:t>）</w:t>
      </w:r>
      <w:r>
        <w:rPr>
          <w:rFonts w:hint="eastAsia" w:ascii="Times New Roman" w:hAnsi="Times New Roman" w:cs="Times New Roman"/>
          <w:color w:val="000000"/>
          <w:szCs w:val="21"/>
        </w:rPr>
        <w:t>、氟化氢</w:t>
      </w:r>
      <w:r>
        <w:rPr>
          <w:rFonts w:ascii="Times New Roman" w:hAnsi="Times New Roman" w:cs="Times New Roman"/>
          <w:color w:val="000000"/>
          <w:szCs w:val="21"/>
        </w:rPr>
        <w:t>（</w:t>
      </w:r>
      <w:r>
        <w:rPr>
          <w:rFonts w:hint="eastAsia" w:ascii="Times New Roman" w:hAnsi="Times New Roman" w:cs="Times New Roman"/>
          <w:color w:val="000000"/>
          <w:szCs w:val="21"/>
        </w:rPr>
        <w:t>HF</w:t>
      </w:r>
      <w:r>
        <w:rPr>
          <w:rFonts w:ascii="Times New Roman" w:hAnsi="Times New Roman" w:cs="Times New Roman"/>
          <w:color w:val="000000"/>
          <w:szCs w:val="21"/>
        </w:rPr>
        <w:t>）</w:t>
      </w:r>
      <w:r>
        <w:rPr>
          <w:rFonts w:hint="eastAsia" w:ascii="Times New Roman" w:hAnsi="Times New Roman" w:cs="Times New Roman"/>
          <w:color w:val="000000"/>
          <w:szCs w:val="21"/>
        </w:rPr>
        <w:t>、一氧化碳</w:t>
      </w:r>
      <w:r>
        <w:rPr>
          <w:rFonts w:ascii="Times New Roman" w:hAnsi="Times New Roman" w:cs="Times New Roman"/>
          <w:color w:val="000000"/>
          <w:szCs w:val="21"/>
        </w:rPr>
        <w:t>（</w:t>
      </w:r>
      <w:r>
        <w:rPr>
          <w:rFonts w:hint="eastAsia" w:ascii="Times New Roman" w:hAnsi="Times New Roman" w:cs="Times New Roman"/>
          <w:color w:val="000000"/>
          <w:szCs w:val="21"/>
        </w:rPr>
        <w:t>HF</w:t>
      </w:r>
      <w:r>
        <w:rPr>
          <w:rFonts w:ascii="Times New Roman" w:hAnsi="Times New Roman" w:cs="Times New Roman"/>
          <w:color w:val="000000"/>
          <w:szCs w:val="21"/>
        </w:rPr>
        <w:t>）</w:t>
      </w:r>
      <w:r>
        <w:rPr>
          <w:rFonts w:hint="eastAsia" w:ascii="Times New Roman" w:hAnsi="Times New Roman" w:cs="Times New Roman"/>
          <w:color w:val="000000"/>
          <w:szCs w:val="21"/>
        </w:rPr>
        <w:t>等有毒</w:t>
      </w:r>
      <w:r>
        <w:rPr>
          <w:rFonts w:ascii="Times New Roman" w:hAnsi="Times New Roman" w:cs="Times New Roman"/>
          <w:color w:val="000000"/>
          <w:szCs w:val="21"/>
        </w:rPr>
        <w:t>气体。</w:t>
      </w:r>
      <w:r>
        <w:rPr>
          <w:rFonts w:hint="eastAsia" w:ascii="Times New Roman" w:hAnsi="Times New Roman" w:cs="Times New Roman"/>
          <w:color w:val="000000"/>
          <w:szCs w:val="21"/>
        </w:rPr>
        <w:t>现有</w:t>
      </w:r>
      <w:r>
        <w:rPr>
          <w:rFonts w:ascii="Times New Roman" w:hAnsi="Times New Roman" w:cs="Times New Roman"/>
          <w:color w:val="000000"/>
          <w:szCs w:val="21"/>
        </w:rPr>
        <w:t>的</w:t>
      </w:r>
      <w:r>
        <w:rPr>
          <w:rFonts w:hint="eastAsia" w:ascii="Times New Roman" w:hAnsi="Times New Roman" w:cs="Times New Roman"/>
          <w:color w:val="000000"/>
          <w:szCs w:val="21"/>
        </w:rPr>
        <w:t>废</w:t>
      </w:r>
      <w:r>
        <w:rPr>
          <w:rFonts w:ascii="Times New Roman" w:hAnsi="Times New Roman" w:cs="Times New Roman"/>
          <w:color w:val="000000"/>
          <w:szCs w:val="21"/>
        </w:rPr>
        <w:t>锂离子电池预处理工艺</w:t>
      </w:r>
      <w:r>
        <w:rPr>
          <w:rFonts w:hint="eastAsia" w:ascii="Times New Roman" w:hAnsi="Times New Roman" w:cs="Times New Roman"/>
          <w:color w:val="000000"/>
          <w:szCs w:val="21"/>
        </w:rPr>
        <w:t>是</w:t>
      </w:r>
      <w:r>
        <w:rPr>
          <w:rFonts w:ascii="Times New Roman" w:hAnsi="Times New Roman" w:cs="Times New Roman"/>
          <w:color w:val="000000"/>
          <w:szCs w:val="21"/>
        </w:rPr>
        <w:t>将废锂离子电池经过放电后</w:t>
      </w:r>
      <w:r>
        <w:rPr>
          <w:rFonts w:hint="eastAsia" w:ascii="Times New Roman" w:hAnsi="Times New Roman" w:cs="Times New Roman"/>
          <w:color w:val="000000"/>
          <w:szCs w:val="21"/>
        </w:rPr>
        <w:t>热处理</w:t>
      </w:r>
      <w:r>
        <w:rPr>
          <w:rFonts w:ascii="Times New Roman" w:hAnsi="Times New Roman" w:cs="Times New Roman"/>
          <w:color w:val="000000"/>
          <w:szCs w:val="21"/>
        </w:rPr>
        <w:t>，将其中的</w:t>
      </w:r>
      <w:r>
        <w:rPr>
          <w:rFonts w:hint="eastAsia" w:ascii="Times New Roman" w:hAnsi="Times New Roman" w:cs="Times New Roman"/>
          <w:color w:val="000000"/>
          <w:szCs w:val="21"/>
        </w:rPr>
        <w:t>有机物</w:t>
      </w:r>
      <w:r>
        <w:rPr>
          <w:rFonts w:ascii="Times New Roman" w:hAnsi="Times New Roman" w:cs="Times New Roman"/>
          <w:color w:val="000000"/>
          <w:szCs w:val="21"/>
        </w:rPr>
        <w:t>分解、之后采用机械破碎的方法分离废锂离子电池中的有价金属组分。</w:t>
      </w:r>
      <w:r>
        <w:rPr>
          <w:rFonts w:hint="eastAsia" w:ascii="Times New Roman" w:hAnsi="Times New Roman" w:cs="Times New Roman"/>
          <w:color w:val="000000"/>
          <w:szCs w:val="21"/>
        </w:rPr>
        <w:t>热</w:t>
      </w:r>
      <w:r>
        <w:rPr>
          <w:rFonts w:ascii="Times New Roman" w:hAnsi="Times New Roman" w:cs="Times New Roman"/>
          <w:color w:val="000000"/>
          <w:szCs w:val="21"/>
        </w:rPr>
        <w:t>处理</w:t>
      </w:r>
      <w:r>
        <w:rPr>
          <w:rFonts w:hint="eastAsia" w:ascii="Times New Roman" w:hAnsi="Times New Roman" w:cs="Times New Roman"/>
          <w:color w:val="000000"/>
          <w:szCs w:val="21"/>
        </w:rPr>
        <w:t>过程</w:t>
      </w:r>
      <w:r>
        <w:rPr>
          <w:rFonts w:ascii="Times New Roman" w:hAnsi="Times New Roman" w:cs="Times New Roman"/>
          <w:color w:val="000000"/>
          <w:szCs w:val="21"/>
        </w:rPr>
        <w:t>产生的</w:t>
      </w:r>
      <w:r>
        <w:rPr>
          <w:rFonts w:hint="eastAsia" w:ascii="Times New Roman" w:hAnsi="Times New Roman" w:cs="Times New Roman"/>
          <w:color w:val="000000"/>
          <w:szCs w:val="21"/>
        </w:rPr>
        <w:t>氟化氢</w:t>
      </w:r>
      <w:r>
        <w:rPr>
          <w:rFonts w:ascii="Times New Roman" w:hAnsi="Times New Roman" w:cs="Times New Roman"/>
          <w:color w:val="000000"/>
          <w:szCs w:val="21"/>
        </w:rPr>
        <w:t>（</w:t>
      </w:r>
      <w:r>
        <w:rPr>
          <w:rFonts w:hint="eastAsia" w:ascii="Times New Roman" w:hAnsi="Times New Roman" w:cs="Times New Roman"/>
          <w:color w:val="000000"/>
          <w:szCs w:val="21"/>
        </w:rPr>
        <w:t>HF</w:t>
      </w:r>
      <w:r>
        <w:rPr>
          <w:rFonts w:ascii="Times New Roman" w:hAnsi="Times New Roman" w:cs="Times New Roman"/>
          <w:color w:val="000000"/>
          <w:szCs w:val="21"/>
        </w:rPr>
        <w:t>）</w:t>
      </w:r>
      <w:r>
        <w:rPr>
          <w:rFonts w:hint="eastAsia" w:ascii="Times New Roman" w:hAnsi="Times New Roman" w:cs="Times New Roman"/>
          <w:color w:val="000000"/>
          <w:szCs w:val="21"/>
        </w:rPr>
        <w:t>气体</w:t>
      </w:r>
      <w:r>
        <w:rPr>
          <w:rFonts w:ascii="Times New Roman" w:hAnsi="Times New Roman" w:cs="Times New Roman"/>
          <w:color w:val="000000"/>
          <w:szCs w:val="21"/>
        </w:rPr>
        <w:t>虽然经过尾气吸收装置处理，但是</w:t>
      </w:r>
      <w:r>
        <w:rPr>
          <w:rFonts w:hint="eastAsia" w:ascii="Times New Roman" w:hAnsi="Times New Roman" w:cs="Times New Roman"/>
          <w:color w:val="000000"/>
          <w:szCs w:val="21"/>
        </w:rPr>
        <w:t>氟化氢</w:t>
      </w:r>
      <w:r>
        <w:rPr>
          <w:rFonts w:ascii="Times New Roman" w:hAnsi="Times New Roman" w:cs="Times New Roman"/>
          <w:color w:val="000000"/>
          <w:szCs w:val="21"/>
        </w:rPr>
        <w:t>（</w:t>
      </w:r>
      <w:r>
        <w:rPr>
          <w:rFonts w:hint="eastAsia" w:ascii="Times New Roman" w:hAnsi="Times New Roman" w:cs="Times New Roman"/>
          <w:color w:val="000000"/>
          <w:szCs w:val="21"/>
        </w:rPr>
        <w:t>HF</w:t>
      </w:r>
      <w:r>
        <w:rPr>
          <w:rFonts w:ascii="Times New Roman" w:hAnsi="Times New Roman" w:cs="Times New Roman"/>
          <w:color w:val="000000"/>
          <w:szCs w:val="21"/>
        </w:rPr>
        <w:t>）</w:t>
      </w:r>
      <w:r>
        <w:rPr>
          <w:rFonts w:hint="eastAsia" w:ascii="Times New Roman" w:hAnsi="Times New Roman" w:cs="Times New Roman"/>
          <w:color w:val="000000"/>
          <w:szCs w:val="21"/>
        </w:rPr>
        <w:t>对</w:t>
      </w:r>
      <w:r>
        <w:rPr>
          <w:rFonts w:ascii="Times New Roman" w:hAnsi="Times New Roman" w:cs="Times New Roman"/>
          <w:color w:val="000000"/>
          <w:szCs w:val="21"/>
        </w:rPr>
        <w:t>加热炉的腐蚀严重</w:t>
      </w:r>
      <w:r>
        <w:rPr>
          <w:rFonts w:hint="eastAsia" w:ascii="Times New Roman" w:hAnsi="Times New Roman" w:cs="Times New Roman"/>
          <w:color w:val="000000"/>
          <w:szCs w:val="21"/>
        </w:rPr>
        <w:t>。</w:t>
      </w:r>
      <w:r>
        <w:rPr>
          <w:rFonts w:ascii="Times New Roman" w:hAnsi="Times New Roman" w:cs="Times New Roman"/>
          <w:color w:val="000000"/>
          <w:szCs w:val="21"/>
        </w:rPr>
        <w:t>另外</w:t>
      </w:r>
      <w:r>
        <w:rPr>
          <w:rFonts w:hint="eastAsia" w:ascii="Times New Roman" w:hAnsi="Times New Roman" w:cs="Times New Roman"/>
          <w:color w:val="000000"/>
          <w:szCs w:val="21"/>
        </w:rPr>
        <w:t>，</w:t>
      </w:r>
      <w:r>
        <w:rPr>
          <w:rFonts w:ascii="Times New Roman" w:hAnsi="Times New Roman" w:cs="Times New Roman"/>
          <w:color w:val="000000"/>
          <w:szCs w:val="21"/>
        </w:rPr>
        <w:t>热处理过程存在</w:t>
      </w:r>
      <w:r>
        <w:rPr>
          <w:rFonts w:hint="eastAsia" w:ascii="Times New Roman" w:hAnsi="Times New Roman" w:cs="Times New Roman"/>
          <w:color w:val="000000"/>
          <w:szCs w:val="21"/>
        </w:rPr>
        <w:t>电池</w:t>
      </w:r>
      <w:r>
        <w:rPr>
          <w:rFonts w:ascii="Times New Roman" w:hAnsi="Times New Roman" w:cs="Times New Roman"/>
          <w:color w:val="000000"/>
          <w:szCs w:val="21"/>
        </w:rPr>
        <w:t>受热不均匀、局部</w:t>
      </w:r>
      <w:r>
        <w:rPr>
          <w:rFonts w:hint="eastAsia" w:ascii="Times New Roman" w:hAnsi="Times New Roman" w:cs="Times New Roman"/>
          <w:color w:val="000000"/>
          <w:szCs w:val="21"/>
        </w:rPr>
        <w:t>过热</w:t>
      </w:r>
      <w:r>
        <w:rPr>
          <w:rFonts w:ascii="Times New Roman" w:hAnsi="Times New Roman" w:cs="Times New Roman"/>
          <w:color w:val="000000"/>
          <w:szCs w:val="21"/>
        </w:rPr>
        <w:t>等现象，使得热处理效果差</w:t>
      </w:r>
      <w:r>
        <w:rPr>
          <w:rFonts w:hint="eastAsia" w:ascii="Times New Roman" w:hAnsi="Times New Roman" w:cs="Times New Roman"/>
          <w:color w:val="000000"/>
          <w:szCs w:val="21"/>
        </w:rPr>
        <w:t>，</w:t>
      </w:r>
      <w:r>
        <w:rPr>
          <w:rFonts w:ascii="Times New Roman" w:hAnsi="Times New Roman" w:cs="Times New Roman"/>
          <w:color w:val="000000"/>
          <w:szCs w:val="21"/>
        </w:rPr>
        <w:t>从而使</w:t>
      </w:r>
      <w:r>
        <w:rPr>
          <w:rFonts w:hint="eastAsia" w:ascii="Times New Roman" w:hAnsi="Times New Roman" w:cs="Times New Roman"/>
          <w:color w:val="000000"/>
          <w:szCs w:val="21"/>
        </w:rPr>
        <w:t>机械</w:t>
      </w:r>
      <w:r>
        <w:rPr>
          <w:rFonts w:ascii="Times New Roman" w:hAnsi="Times New Roman" w:cs="Times New Roman"/>
          <w:color w:val="000000"/>
          <w:szCs w:val="21"/>
        </w:rPr>
        <w:t>分选过程</w:t>
      </w:r>
      <w:r>
        <w:rPr>
          <w:rFonts w:hint="eastAsia" w:ascii="Times New Roman" w:hAnsi="Times New Roman" w:cs="Times New Roman"/>
          <w:color w:val="000000"/>
          <w:szCs w:val="21"/>
        </w:rPr>
        <w:t>有价</w:t>
      </w:r>
      <w:r>
        <w:rPr>
          <w:rFonts w:ascii="Times New Roman" w:hAnsi="Times New Roman" w:cs="Times New Roman"/>
          <w:color w:val="000000"/>
          <w:szCs w:val="21"/>
        </w:rPr>
        <w:t>金属</w:t>
      </w:r>
      <w:r>
        <w:rPr>
          <w:rFonts w:hint="eastAsia" w:ascii="Times New Roman" w:hAnsi="Times New Roman" w:cs="Times New Roman"/>
          <w:color w:val="000000"/>
          <w:szCs w:val="21"/>
        </w:rPr>
        <w:t>组分</w:t>
      </w:r>
      <w:r>
        <w:rPr>
          <w:rFonts w:ascii="Times New Roman" w:hAnsi="Times New Roman" w:cs="Times New Roman"/>
          <w:color w:val="000000"/>
          <w:szCs w:val="21"/>
        </w:rPr>
        <w:t>分离效率差、金属组分回收率低。</w:t>
      </w:r>
    </w:p>
    <w:p>
      <w:pPr>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经过</w:t>
      </w:r>
      <w:r>
        <w:rPr>
          <w:rFonts w:ascii="Times New Roman" w:hAnsi="Times New Roman" w:cs="Times New Roman"/>
          <w:color w:val="000000"/>
          <w:szCs w:val="21"/>
        </w:rPr>
        <w:t>预处理得到的</w:t>
      </w:r>
      <w:r>
        <w:rPr>
          <w:rFonts w:hint="eastAsia" w:ascii="Times New Roman" w:hAnsi="Times New Roman" w:cs="Times New Roman"/>
          <w:color w:val="000000"/>
          <w:szCs w:val="21"/>
        </w:rPr>
        <w:t>电极</w:t>
      </w:r>
      <w:r>
        <w:rPr>
          <w:rFonts w:ascii="Times New Roman" w:hAnsi="Times New Roman" w:cs="Times New Roman"/>
          <w:color w:val="000000"/>
          <w:szCs w:val="21"/>
        </w:rPr>
        <w:t>材料通常采用火法或者湿法的方法</w:t>
      </w:r>
      <w:r>
        <w:rPr>
          <w:rFonts w:hint="eastAsia" w:ascii="Times New Roman" w:hAnsi="Times New Roman" w:cs="Times New Roman"/>
          <w:color w:val="000000"/>
          <w:szCs w:val="21"/>
        </w:rPr>
        <w:t>对</w:t>
      </w:r>
      <w:r>
        <w:rPr>
          <w:rFonts w:ascii="Times New Roman" w:hAnsi="Times New Roman" w:cs="Times New Roman"/>
          <w:color w:val="000000"/>
          <w:szCs w:val="21"/>
        </w:rPr>
        <w:t>其中有价金属元素进行提取回收。火法</w:t>
      </w:r>
      <w:r>
        <w:rPr>
          <w:rFonts w:hint="eastAsia" w:ascii="Times New Roman" w:hAnsi="Times New Roman" w:cs="Times New Roman"/>
          <w:color w:val="000000"/>
          <w:szCs w:val="21"/>
        </w:rPr>
        <w:t>过程将电极</w:t>
      </w:r>
      <w:r>
        <w:rPr>
          <w:rFonts w:ascii="Times New Roman" w:hAnsi="Times New Roman" w:cs="Times New Roman"/>
          <w:color w:val="000000"/>
          <w:szCs w:val="21"/>
        </w:rPr>
        <w:t>材料通过</w:t>
      </w:r>
      <w:r>
        <w:rPr>
          <w:rFonts w:hint="eastAsia" w:ascii="Times New Roman" w:hAnsi="Times New Roman" w:cs="Times New Roman"/>
          <w:color w:val="000000"/>
          <w:szCs w:val="21"/>
        </w:rPr>
        <w:t>还原</w:t>
      </w:r>
      <w:r>
        <w:rPr>
          <w:rFonts w:ascii="Times New Roman" w:hAnsi="Times New Roman" w:cs="Times New Roman"/>
          <w:color w:val="000000"/>
          <w:szCs w:val="21"/>
        </w:rPr>
        <w:t>熔炼得到含</w:t>
      </w:r>
      <w:r>
        <w:rPr>
          <w:rFonts w:hint="eastAsia" w:ascii="Times New Roman" w:hAnsi="Times New Roman" w:cs="Times New Roman"/>
          <w:color w:val="000000"/>
          <w:szCs w:val="21"/>
        </w:rPr>
        <w:t>N</w:t>
      </w:r>
      <w:r>
        <w:rPr>
          <w:rFonts w:ascii="Times New Roman" w:hAnsi="Times New Roman" w:cs="Times New Roman"/>
          <w:color w:val="000000"/>
          <w:szCs w:val="21"/>
        </w:rPr>
        <w:t>i、</w:t>
      </w:r>
      <w:r>
        <w:rPr>
          <w:rFonts w:hint="eastAsia" w:ascii="Times New Roman" w:hAnsi="Times New Roman" w:cs="Times New Roman"/>
          <w:color w:val="000000"/>
          <w:szCs w:val="21"/>
        </w:rPr>
        <w:t>C</w:t>
      </w:r>
      <w:r>
        <w:rPr>
          <w:rFonts w:ascii="Times New Roman" w:hAnsi="Times New Roman" w:cs="Times New Roman"/>
          <w:color w:val="000000"/>
          <w:szCs w:val="21"/>
        </w:rPr>
        <w:t>o合金，但是其中的有价金属Li</w:t>
      </w:r>
      <w:r>
        <w:rPr>
          <w:rFonts w:hint="eastAsia" w:ascii="Times New Roman" w:hAnsi="Times New Roman" w:cs="Times New Roman"/>
          <w:color w:val="000000"/>
          <w:szCs w:val="21"/>
        </w:rPr>
        <w:t>进入</w:t>
      </w:r>
      <w:r>
        <w:rPr>
          <w:rFonts w:ascii="Times New Roman" w:hAnsi="Times New Roman" w:cs="Times New Roman"/>
          <w:color w:val="000000"/>
          <w:szCs w:val="21"/>
        </w:rPr>
        <w:t>炉渣，不能够得到</w:t>
      </w:r>
      <w:r>
        <w:rPr>
          <w:rFonts w:hint="eastAsia" w:ascii="Times New Roman" w:hAnsi="Times New Roman" w:cs="Times New Roman"/>
          <w:color w:val="000000"/>
          <w:szCs w:val="21"/>
        </w:rPr>
        <w:t>回收</w:t>
      </w:r>
      <w:r>
        <w:rPr>
          <w:rFonts w:ascii="Times New Roman" w:hAnsi="Times New Roman" w:cs="Times New Roman"/>
          <w:color w:val="000000"/>
          <w:szCs w:val="21"/>
        </w:rPr>
        <w:t>利用。湿法</w:t>
      </w:r>
      <w:r>
        <w:rPr>
          <w:rFonts w:hint="eastAsia" w:ascii="Times New Roman" w:hAnsi="Times New Roman" w:cs="Times New Roman"/>
          <w:color w:val="000000"/>
          <w:szCs w:val="21"/>
        </w:rPr>
        <w:t>过程</w:t>
      </w:r>
      <w:r>
        <w:rPr>
          <w:rFonts w:ascii="Times New Roman" w:hAnsi="Times New Roman" w:cs="Times New Roman"/>
          <w:color w:val="000000"/>
          <w:szCs w:val="21"/>
        </w:rPr>
        <w:t>是采用酸浸、萃取、沉淀、电化学等组合工艺实现</w:t>
      </w:r>
      <w:r>
        <w:rPr>
          <w:rFonts w:hint="eastAsia" w:ascii="Times New Roman" w:hAnsi="Times New Roman" w:cs="Times New Roman"/>
          <w:color w:val="000000"/>
          <w:szCs w:val="21"/>
        </w:rPr>
        <w:t>电极材料</w:t>
      </w:r>
      <w:r>
        <w:rPr>
          <w:rFonts w:ascii="Times New Roman" w:hAnsi="Times New Roman" w:cs="Times New Roman"/>
          <w:color w:val="000000"/>
          <w:szCs w:val="21"/>
        </w:rPr>
        <w:t>中的各金属组分分离回收。目前</w:t>
      </w:r>
      <w:r>
        <w:rPr>
          <w:rFonts w:hint="eastAsia" w:ascii="Times New Roman" w:hAnsi="Times New Roman" w:cs="Times New Roman"/>
          <w:color w:val="000000"/>
          <w:szCs w:val="21"/>
        </w:rPr>
        <w:t>废旧锂离子</w:t>
      </w:r>
      <w:r>
        <w:rPr>
          <w:rFonts w:ascii="Times New Roman" w:hAnsi="Times New Roman" w:cs="Times New Roman"/>
          <w:color w:val="000000"/>
          <w:szCs w:val="21"/>
        </w:rPr>
        <w:t>电池回收主要</w:t>
      </w:r>
      <w:r>
        <w:rPr>
          <w:rFonts w:hint="eastAsia" w:ascii="Times New Roman" w:hAnsi="Times New Roman" w:cs="Times New Roman"/>
          <w:color w:val="000000"/>
          <w:szCs w:val="21"/>
        </w:rPr>
        <w:t>湿法</w:t>
      </w:r>
      <w:r>
        <w:rPr>
          <w:rFonts w:ascii="Times New Roman" w:hAnsi="Times New Roman" w:cs="Times New Roman"/>
          <w:color w:val="000000"/>
          <w:szCs w:val="21"/>
        </w:rPr>
        <w:t>冶金的方法</w:t>
      </w:r>
      <w:r>
        <w:rPr>
          <w:rFonts w:hint="eastAsia" w:ascii="Times New Roman" w:hAnsi="Times New Roman" w:cs="Times New Roman"/>
          <w:color w:val="000000"/>
          <w:szCs w:val="21"/>
        </w:rPr>
        <w:t>。</w:t>
      </w:r>
    </w:p>
    <w:p>
      <w:pPr>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国内外</w:t>
      </w:r>
      <w:r>
        <w:rPr>
          <w:rFonts w:hint="eastAsia" w:ascii="Times New Roman" w:hAnsi="Times New Roman" w:cs="Times New Roman"/>
          <w:color w:val="000000"/>
          <w:szCs w:val="21"/>
        </w:rPr>
        <w:t>对</w:t>
      </w:r>
      <w:r>
        <w:rPr>
          <w:rFonts w:ascii="Times New Roman" w:hAnsi="Times New Roman" w:cs="Times New Roman"/>
          <w:color w:val="000000"/>
          <w:szCs w:val="21"/>
        </w:rPr>
        <w:t>废旧动力电池</w:t>
      </w:r>
      <w:r>
        <w:rPr>
          <w:rFonts w:hint="eastAsia" w:ascii="Times New Roman" w:hAnsi="Times New Roman" w:cs="Times New Roman"/>
          <w:color w:val="000000"/>
          <w:szCs w:val="21"/>
        </w:rPr>
        <w:t>回收与</w:t>
      </w:r>
      <w:r>
        <w:rPr>
          <w:rFonts w:ascii="Times New Roman" w:hAnsi="Times New Roman" w:cs="Times New Roman"/>
          <w:color w:val="000000"/>
          <w:szCs w:val="21"/>
        </w:rPr>
        <w:t>处理，目的是有效分离电池各组分，</w:t>
      </w:r>
      <w:r>
        <w:rPr>
          <w:rFonts w:hint="eastAsia" w:ascii="Times New Roman" w:hAnsi="Times New Roman" w:cs="Times New Roman"/>
          <w:color w:val="000000"/>
          <w:szCs w:val="21"/>
        </w:rPr>
        <w:t>提取</w:t>
      </w:r>
      <w:r>
        <w:rPr>
          <w:rFonts w:ascii="Times New Roman" w:hAnsi="Times New Roman" w:cs="Times New Roman"/>
          <w:color w:val="000000"/>
          <w:szCs w:val="21"/>
        </w:rPr>
        <w:t>纯化电池中的有价金属，</w:t>
      </w:r>
      <w:r>
        <w:rPr>
          <w:rFonts w:hint="eastAsia" w:ascii="Times New Roman" w:hAnsi="Times New Roman" w:cs="Times New Roman"/>
          <w:color w:val="000000"/>
          <w:szCs w:val="21"/>
        </w:rPr>
        <w:t>同时</w:t>
      </w:r>
      <w:r>
        <w:rPr>
          <w:rFonts w:ascii="Times New Roman" w:hAnsi="Times New Roman" w:cs="Times New Roman"/>
          <w:color w:val="000000"/>
          <w:szCs w:val="21"/>
        </w:rPr>
        <w:t>减小废弃物对环境的污染</w:t>
      </w:r>
      <w:r>
        <w:rPr>
          <w:rFonts w:hint="eastAsia" w:ascii="Times New Roman" w:hAnsi="Times New Roman" w:cs="Times New Roman"/>
          <w:color w:val="000000"/>
          <w:szCs w:val="21"/>
        </w:rPr>
        <w:t>。对于</w:t>
      </w:r>
      <w:r>
        <w:rPr>
          <w:rFonts w:ascii="Times New Roman" w:hAnsi="Times New Roman" w:cs="Times New Roman"/>
          <w:color w:val="000000"/>
          <w:szCs w:val="21"/>
        </w:rPr>
        <w:t>废旧动力电池的回收处理，国</w:t>
      </w:r>
      <w:r>
        <w:rPr>
          <w:rFonts w:hint="eastAsia" w:ascii="Times New Roman" w:hAnsi="Times New Roman" w:cs="Times New Roman"/>
          <w:color w:val="000000"/>
          <w:szCs w:val="21"/>
        </w:rPr>
        <w:t>内外</w:t>
      </w:r>
      <w:r>
        <w:rPr>
          <w:rFonts w:ascii="Times New Roman" w:hAnsi="Times New Roman" w:cs="Times New Roman"/>
          <w:color w:val="000000"/>
          <w:szCs w:val="21"/>
        </w:rPr>
        <w:t>都已经建立起不同的工业回收工艺</w:t>
      </w:r>
      <w:r>
        <w:rPr>
          <w:rFonts w:hint="eastAsia" w:ascii="Times New Roman" w:hAnsi="Times New Roman" w:cs="Times New Roman"/>
          <w:color w:val="000000"/>
          <w:szCs w:val="21"/>
        </w:rPr>
        <w:t>。虽然</w:t>
      </w:r>
      <w:r>
        <w:rPr>
          <w:rFonts w:ascii="Times New Roman" w:hAnsi="Times New Roman" w:cs="Times New Roman"/>
          <w:color w:val="000000"/>
          <w:szCs w:val="21"/>
        </w:rPr>
        <w:t>每个回收工艺可能均有差异，但采用的</w:t>
      </w:r>
      <w:r>
        <w:rPr>
          <w:rFonts w:hint="eastAsia" w:ascii="Times New Roman" w:hAnsi="Times New Roman" w:cs="Times New Roman"/>
          <w:color w:val="000000"/>
          <w:szCs w:val="21"/>
        </w:rPr>
        <w:t>方法主要</w:t>
      </w:r>
      <w:r>
        <w:rPr>
          <w:rFonts w:ascii="Times New Roman" w:hAnsi="Times New Roman" w:cs="Times New Roman"/>
          <w:color w:val="000000"/>
          <w:szCs w:val="21"/>
        </w:rPr>
        <w:t>为物理方法、湿法冶金和火法冶金及其组合工艺。</w:t>
      </w:r>
    </w:p>
    <w:p>
      <w:pPr>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比利时U</w:t>
      </w:r>
      <w:r>
        <w:rPr>
          <w:rFonts w:ascii="Times New Roman" w:hAnsi="Times New Roman" w:cs="Times New Roman"/>
          <w:color w:val="000000"/>
          <w:szCs w:val="21"/>
        </w:rPr>
        <w:t>micore</w:t>
      </w:r>
      <w:r>
        <w:rPr>
          <w:rFonts w:hint="eastAsia" w:ascii="Times New Roman" w:hAnsi="Times New Roman" w:cs="Times New Roman"/>
          <w:color w:val="000000"/>
          <w:szCs w:val="21"/>
        </w:rPr>
        <w:t>（优美科）公司</w:t>
      </w:r>
      <w:r>
        <w:rPr>
          <w:rFonts w:ascii="Times New Roman" w:hAnsi="Times New Roman" w:cs="Times New Roman"/>
          <w:color w:val="000000"/>
          <w:szCs w:val="21"/>
        </w:rPr>
        <w:t>开发了</w:t>
      </w:r>
      <w:r>
        <w:rPr>
          <w:rFonts w:hint="eastAsia" w:ascii="Times New Roman" w:hAnsi="Times New Roman" w:cs="Times New Roman"/>
          <w:color w:val="000000"/>
          <w:szCs w:val="21"/>
        </w:rPr>
        <w:t>基于单炉膛的火法冶金技术回收废电池。</w:t>
      </w:r>
      <w:r>
        <w:rPr>
          <w:rFonts w:ascii="Times New Roman" w:hAnsi="Times New Roman" w:cs="Times New Roman"/>
          <w:color w:val="000000"/>
          <w:szCs w:val="21"/>
        </w:rPr>
        <w:t>该工艺</w:t>
      </w:r>
      <w:r>
        <w:rPr>
          <w:rFonts w:hint="eastAsia" w:ascii="Times New Roman" w:hAnsi="Times New Roman" w:cs="Times New Roman"/>
          <w:color w:val="000000"/>
          <w:szCs w:val="21"/>
        </w:rPr>
        <w:t>利用</w:t>
      </w:r>
      <w:r>
        <w:rPr>
          <w:rFonts w:ascii="Times New Roman" w:hAnsi="Times New Roman" w:cs="Times New Roman"/>
          <w:color w:val="000000"/>
          <w:szCs w:val="21"/>
        </w:rPr>
        <w:t>电池中的</w:t>
      </w:r>
      <w:r>
        <w:rPr>
          <w:rFonts w:hint="eastAsia" w:ascii="Times New Roman" w:hAnsi="Times New Roman" w:cs="Times New Roman"/>
          <w:color w:val="000000"/>
          <w:szCs w:val="21"/>
        </w:rPr>
        <w:t>塑料</w:t>
      </w:r>
      <w:r>
        <w:rPr>
          <w:rFonts w:ascii="Times New Roman" w:hAnsi="Times New Roman" w:cs="Times New Roman"/>
          <w:color w:val="000000"/>
          <w:szCs w:val="21"/>
        </w:rPr>
        <w:t>、石墨等物质，</w:t>
      </w:r>
      <w:r>
        <w:rPr>
          <w:rFonts w:hint="eastAsia" w:ascii="Times New Roman" w:hAnsi="Times New Roman" w:cs="Times New Roman"/>
          <w:color w:val="000000"/>
          <w:szCs w:val="21"/>
        </w:rPr>
        <w:t>通过</w:t>
      </w:r>
      <w:r>
        <w:rPr>
          <w:rFonts w:ascii="Times New Roman" w:hAnsi="Times New Roman" w:cs="Times New Roman"/>
          <w:color w:val="000000"/>
          <w:szCs w:val="21"/>
        </w:rPr>
        <w:t>高温还原熔炼</w:t>
      </w:r>
      <w:r>
        <w:rPr>
          <w:rFonts w:hint="eastAsia" w:ascii="Times New Roman" w:hAnsi="Times New Roman" w:cs="Times New Roman"/>
          <w:color w:val="000000"/>
          <w:szCs w:val="21"/>
        </w:rPr>
        <w:t>的</w:t>
      </w:r>
      <w:r>
        <w:rPr>
          <w:rFonts w:ascii="Times New Roman" w:hAnsi="Times New Roman" w:cs="Times New Roman"/>
          <w:color w:val="000000"/>
          <w:szCs w:val="21"/>
        </w:rPr>
        <w:t>方法直接回收</w:t>
      </w:r>
      <w:r>
        <w:rPr>
          <w:rFonts w:hint="eastAsia" w:ascii="Times New Roman" w:hAnsi="Times New Roman" w:cs="Times New Roman"/>
          <w:color w:val="000000"/>
          <w:szCs w:val="21"/>
        </w:rPr>
        <w:t>废锂离子</w:t>
      </w:r>
      <w:r>
        <w:rPr>
          <w:rFonts w:ascii="Times New Roman" w:hAnsi="Times New Roman" w:cs="Times New Roman"/>
          <w:color w:val="000000"/>
          <w:szCs w:val="21"/>
        </w:rPr>
        <w:t>电池中的钴、镍、</w:t>
      </w:r>
      <w:r>
        <w:rPr>
          <w:rFonts w:hint="eastAsia" w:ascii="Times New Roman" w:hAnsi="Times New Roman" w:cs="Times New Roman"/>
          <w:color w:val="000000"/>
          <w:szCs w:val="21"/>
        </w:rPr>
        <w:t>锰</w:t>
      </w:r>
      <w:r>
        <w:rPr>
          <w:rFonts w:ascii="Times New Roman" w:hAnsi="Times New Roman" w:cs="Times New Roman"/>
          <w:color w:val="000000"/>
          <w:szCs w:val="21"/>
        </w:rPr>
        <w:t>、铜等有价金属</w:t>
      </w:r>
      <w:r>
        <w:rPr>
          <w:rFonts w:hint="eastAsia" w:ascii="Times New Roman" w:hAnsi="Times New Roman" w:cs="Times New Roman"/>
          <w:color w:val="000000"/>
          <w:szCs w:val="21"/>
        </w:rPr>
        <w:t>，</w:t>
      </w:r>
      <w:r>
        <w:rPr>
          <w:rFonts w:ascii="Times New Roman" w:hAnsi="Times New Roman" w:cs="Times New Roman"/>
          <w:color w:val="000000"/>
          <w:szCs w:val="21"/>
        </w:rPr>
        <w:t>回收得到的钴等化合物纯度高，可</w:t>
      </w:r>
      <w:r>
        <w:rPr>
          <w:rFonts w:hint="eastAsia" w:ascii="Times New Roman" w:hAnsi="Times New Roman" w:cs="Times New Roman"/>
          <w:color w:val="000000"/>
          <w:szCs w:val="21"/>
        </w:rPr>
        <w:t>直接</w:t>
      </w:r>
      <w:r>
        <w:rPr>
          <w:rFonts w:ascii="Times New Roman" w:hAnsi="Times New Roman" w:cs="Times New Roman"/>
          <w:color w:val="000000"/>
          <w:szCs w:val="21"/>
        </w:rPr>
        <w:t>返回电池材料生产，实现金属的循环利用。</w:t>
      </w:r>
    </w:p>
    <w:p>
      <w:pPr>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T</w:t>
      </w:r>
      <w:r>
        <w:rPr>
          <w:rFonts w:ascii="Times New Roman" w:hAnsi="Times New Roman" w:cs="Times New Roman"/>
          <w:color w:val="000000"/>
          <w:szCs w:val="21"/>
        </w:rPr>
        <w:t>oxco公司从</w:t>
      </w:r>
      <w:r>
        <w:rPr>
          <w:rFonts w:hint="eastAsia" w:ascii="Times New Roman" w:hAnsi="Times New Roman" w:cs="Times New Roman"/>
          <w:color w:val="000000"/>
          <w:szCs w:val="21"/>
        </w:rPr>
        <w:t>1993年</w:t>
      </w:r>
      <w:r>
        <w:rPr>
          <w:rFonts w:ascii="Times New Roman" w:hAnsi="Times New Roman" w:cs="Times New Roman"/>
          <w:color w:val="000000"/>
          <w:szCs w:val="21"/>
        </w:rPr>
        <w:t>开始商业化</w:t>
      </w:r>
      <w:r>
        <w:rPr>
          <w:rFonts w:hint="eastAsia" w:ascii="Times New Roman" w:hAnsi="Times New Roman" w:cs="Times New Roman"/>
          <w:color w:val="000000"/>
          <w:szCs w:val="21"/>
        </w:rPr>
        <w:t>的</w:t>
      </w:r>
      <w:r>
        <w:rPr>
          <w:rFonts w:ascii="Times New Roman" w:hAnsi="Times New Roman" w:cs="Times New Roman"/>
          <w:color w:val="000000"/>
          <w:szCs w:val="21"/>
        </w:rPr>
        <w:t>电池回收</w:t>
      </w:r>
      <w:r>
        <w:rPr>
          <w:rFonts w:hint="eastAsia" w:ascii="Times New Roman" w:hAnsi="Times New Roman" w:cs="Times New Roman"/>
          <w:color w:val="000000"/>
          <w:szCs w:val="21"/>
        </w:rPr>
        <w:t>，</w:t>
      </w:r>
      <w:r>
        <w:rPr>
          <w:rFonts w:ascii="Times New Roman" w:hAnsi="Times New Roman" w:cs="Times New Roman"/>
          <w:color w:val="000000"/>
          <w:szCs w:val="21"/>
        </w:rPr>
        <w:t>该工艺</w:t>
      </w:r>
      <w:r>
        <w:rPr>
          <w:rFonts w:hint="eastAsia" w:ascii="Times New Roman" w:hAnsi="Times New Roman" w:cs="Times New Roman"/>
          <w:color w:val="000000"/>
          <w:szCs w:val="21"/>
        </w:rPr>
        <w:t>通过</w:t>
      </w:r>
      <w:r>
        <w:rPr>
          <w:rFonts w:ascii="Times New Roman" w:hAnsi="Times New Roman" w:cs="Times New Roman"/>
          <w:color w:val="000000"/>
          <w:szCs w:val="21"/>
        </w:rPr>
        <w:t>机械</w:t>
      </w:r>
      <w:r>
        <w:rPr>
          <w:rFonts w:hint="eastAsia" w:ascii="Times New Roman" w:hAnsi="Times New Roman" w:cs="Times New Roman"/>
          <w:color w:val="000000"/>
          <w:szCs w:val="21"/>
        </w:rPr>
        <w:t>处理</w:t>
      </w:r>
      <w:r>
        <w:rPr>
          <w:rFonts w:ascii="Times New Roman" w:hAnsi="Times New Roman" w:cs="Times New Roman"/>
          <w:color w:val="000000"/>
          <w:szCs w:val="21"/>
        </w:rPr>
        <w:t>和湿法冶金工艺结合的方法回收锂离子电池中的钴、镍、</w:t>
      </w:r>
      <w:r>
        <w:rPr>
          <w:rFonts w:hint="eastAsia" w:ascii="Times New Roman" w:hAnsi="Times New Roman" w:cs="Times New Roman"/>
          <w:color w:val="000000"/>
          <w:szCs w:val="21"/>
        </w:rPr>
        <w:t>锰</w:t>
      </w:r>
      <w:r>
        <w:rPr>
          <w:rFonts w:ascii="Times New Roman" w:hAnsi="Times New Roman" w:cs="Times New Roman"/>
          <w:color w:val="000000"/>
          <w:szCs w:val="21"/>
        </w:rPr>
        <w:t>和铜等有价金属元素，</w:t>
      </w:r>
      <w:r>
        <w:rPr>
          <w:rFonts w:hint="eastAsia" w:ascii="Times New Roman" w:hAnsi="Times New Roman" w:cs="Times New Roman"/>
          <w:color w:val="000000"/>
          <w:szCs w:val="21"/>
        </w:rPr>
        <w:t>回收过程中的气体排放被控制在最小的范围内，并且不需要高温环境。通过该工艺流程能够回收60%的电池组材料。</w:t>
      </w:r>
    </w:p>
    <w:p>
      <w:pPr>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法国</w:t>
      </w:r>
      <w:r>
        <w:rPr>
          <w:rFonts w:ascii="Times New Roman" w:hAnsi="Times New Roman" w:cs="Times New Roman"/>
          <w:color w:val="000000"/>
          <w:szCs w:val="21"/>
        </w:rPr>
        <w:t>Recupyl</w:t>
      </w:r>
      <w:r>
        <w:rPr>
          <w:rFonts w:hint="eastAsia" w:ascii="Times New Roman" w:hAnsi="Times New Roman" w:cs="Times New Roman"/>
          <w:color w:val="000000"/>
          <w:szCs w:val="21"/>
        </w:rPr>
        <w:t>开发</w:t>
      </w:r>
      <w:r>
        <w:rPr>
          <w:rFonts w:ascii="Times New Roman" w:hAnsi="Times New Roman" w:cs="Times New Roman"/>
          <w:color w:val="000000"/>
          <w:szCs w:val="21"/>
        </w:rPr>
        <w:t>的</w:t>
      </w:r>
      <w:r>
        <w:rPr>
          <w:rFonts w:hint="eastAsia" w:ascii="Times New Roman" w:hAnsi="Times New Roman" w:cs="Times New Roman"/>
          <w:color w:val="000000"/>
          <w:szCs w:val="21"/>
        </w:rPr>
        <w:t>Valibat工艺是在惰性混合气体保护下对电池进行破碎，磁选分离得到纸、塑料、钢铁和铜，以LiOH溶液浸出部分金属离子，不溶物再用硫酸浸出，加入Na</w:t>
      </w:r>
      <w:r>
        <w:rPr>
          <w:rFonts w:hint="eastAsia" w:ascii="Times New Roman" w:hAnsi="Times New Roman" w:cs="Times New Roman"/>
          <w:color w:val="000000"/>
          <w:szCs w:val="21"/>
          <w:vertAlign w:val="subscript"/>
        </w:rPr>
        <w:t>2</w:t>
      </w:r>
      <w:r>
        <w:rPr>
          <w:rFonts w:hint="eastAsia" w:ascii="Times New Roman" w:hAnsi="Times New Roman" w:cs="Times New Roman"/>
          <w:color w:val="000000"/>
          <w:szCs w:val="21"/>
        </w:rPr>
        <w:t>CO</w:t>
      </w:r>
      <w:r>
        <w:rPr>
          <w:rFonts w:hint="eastAsia" w:ascii="Times New Roman" w:hAnsi="Times New Roman" w:cs="Times New Roman"/>
          <w:color w:val="000000"/>
          <w:szCs w:val="21"/>
          <w:vertAlign w:val="subscript"/>
        </w:rPr>
        <w:t>3</w:t>
      </w:r>
      <w:r>
        <w:rPr>
          <w:rFonts w:hint="eastAsia" w:ascii="Times New Roman" w:hAnsi="Times New Roman" w:cs="Times New Roman"/>
          <w:color w:val="000000"/>
          <w:szCs w:val="21"/>
        </w:rPr>
        <w:t>得到Cu和其他金属的沉淀物，过滤后滤液溶液中加入NaClO氧化处理得到Co(OH)</w:t>
      </w:r>
      <w:r>
        <w:rPr>
          <w:rFonts w:hint="eastAsia" w:ascii="Times New Roman" w:hAnsi="Times New Roman" w:cs="Times New Roman"/>
          <w:color w:val="000000"/>
          <w:szCs w:val="21"/>
          <w:vertAlign w:val="subscript"/>
        </w:rPr>
        <w:t>3</w:t>
      </w:r>
      <w:r>
        <w:rPr>
          <w:rFonts w:hint="eastAsia" w:ascii="Times New Roman" w:hAnsi="Times New Roman" w:cs="Times New Roman"/>
          <w:color w:val="000000"/>
          <w:szCs w:val="21"/>
        </w:rPr>
        <w:t>沉淀和Li</w:t>
      </w:r>
      <w:r>
        <w:rPr>
          <w:rFonts w:hint="eastAsia" w:ascii="Times New Roman" w:hAnsi="Times New Roman" w:cs="Times New Roman"/>
          <w:color w:val="000000"/>
          <w:szCs w:val="21"/>
          <w:vertAlign w:val="subscript"/>
        </w:rPr>
        <w:t>2</w:t>
      </w:r>
      <w:r>
        <w:rPr>
          <w:rFonts w:hint="eastAsia" w:ascii="Times New Roman" w:hAnsi="Times New Roman" w:cs="Times New Roman"/>
          <w:color w:val="000000"/>
          <w:szCs w:val="21"/>
        </w:rPr>
        <w:t>SO</w:t>
      </w:r>
      <w:r>
        <w:rPr>
          <w:rFonts w:hint="eastAsia" w:ascii="Times New Roman" w:hAnsi="Times New Roman" w:cs="Times New Roman"/>
          <w:color w:val="000000"/>
          <w:szCs w:val="21"/>
          <w:vertAlign w:val="subscript"/>
        </w:rPr>
        <w:t>4</w:t>
      </w:r>
      <w:r>
        <w:rPr>
          <w:rFonts w:hint="eastAsia" w:ascii="Times New Roman" w:hAnsi="Times New Roman" w:cs="Times New Roman"/>
          <w:color w:val="000000"/>
          <w:szCs w:val="21"/>
        </w:rPr>
        <w:t>的溶液，将惰性气体中的二氧化碳通入含Li的溶液中得到Li</w:t>
      </w:r>
      <w:r>
        <w:rPr>
          <w:rFonts w:hint="eastAsia" w:ascii="Times New Roman" w:hAnsi="Times New Roman" w:cs="Times New Roman"/>
          <w:color w:val="000000"/>
          <w:szCs w:val="21"/>
          <w:vertAlign w:val="subscript"/>
        </w:rPr>
        <w:t>2</w:t>
      </w:r>
      <w:r>
        <w:rPr>
          <w:rFonts w:hint="eastAsia" w:ascii="Times New Roman" w:hAnsi="Times New Roman" w:cs="Times New Roman"/>
          <w:color w:val="000000"/>
          <w:szCs w:val="21"/>
        </w:rPr>
        <w:t>CO</w:t>
      </w:r>
      <w:r>
        <w:rPr>
          <w:rFonts w:hint="eastAsia" w:ascii="Times New Roman" w:hAnsi="Times New Roman" w:cs="Times New Roman"/>
          <w:color w:val="000000"/>
          <w:szCs w:val="21"/>
          <w:vertAlign w:val="subscript"/>
        </w:rPr>
        <w:t xml:space="preserve">3 </w:t>
      </w:r>
      <w:r>
        <w:rPr>
          <w:rFonts w:hint="eastAsia" w:ascii="Times New Roman" w:hAnsi="Times New Roman" w:cs="Times New Roman"/>
          <w:color w:val="000000"/>
          <w:szCs w:val="21"/>
        </w:rPr>
        <w:t>沉淀。</w:t>
      </w:r>
    </w:p>
    <w:p>
      <w:pPr>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英国</w:t>
      </w:r>
      <w:r>
        <w:rPr>
          <w:rFonts w:ascii="Times New Roman" w:hAnsi="Times New Roman" w:cs="Times New Roman"/>
          <w:color w:val="000000"/>
          <w:szCs w:val="21"/>
        </w:rPr>
        <w:t>的</w:t>
      </w:r>
      <w:r>
        <w:rPr>
          <w:rFonts w:hint="eastAsia" w:ascii="Times New Roman" w:hAnsi="Times New Roman" w:cs="Times New Roman"/>
          <w:color w:val="000000"/>
          <w:szCs w:val="21"/>
        </w:rPr>
        <w:t>AEA公司</w:t>
      </w:r>
      <w:r>
        <w:rPr>
          <w:rFonts w:ascii="Times New Roman" w:hAnsi="Times New Roman" w:cs="Times New Roman"/>
          <w:color w:val="000000"/>
          <w:szCs w:val="21"/>
        </w:rPr>
        <w:t>将废锂离子电池在低温下失活并破碎，</w:t>
      </w:r>
      <w:r>
        <w:rPr>
          <w:rFonts w:hint="eastAsia" w:ascii="Times New Roman" w:hAnsi="Times New Roman" w:cs="Times New Roman"/>
          <w:color w:val="000000"/>
          <w:szCs w:val="21"/>
        </w:rPr>
        <w:t>分离出钢材后加入乙腈作为有机溶剂提取电解液，再以N-甲基吡咯烷酮(NMP)为溶剂提取粘合剂(PVDF)，然后对固体进行分选，得到Cu、Al 和塑料，在LiOH溶液中电沉积回收溶液中的Co，产物为CoO。</w:t>
      </w:r>
    </w:p>
    <w:p>
      <w:pPr>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国内废旧</w:t>
      </w:r>
      <w:r>
        <w:rPr>
          <w:rFonts w:ascii="Times New Roman" w:hAnsi="Times New Roman" w:cs="Times New Roman"/>
          <w:color w:val="000000"/>
          <w:szCs w:val="21"/>
        </w:rPr>
        <w:t>动力电池的回收工艺以湿法为主，邦普循环</w:t>
      </w:r>
      <w:r>
        <w:rPr>
          <w:rFonts w:hint="eastAsia" w:ascii="Times New Roman" w:hAnsi="Times New Roman" w:cs="Times New Roman"/>
          <w:color w:val="000000"/>
          <w:szCs w:val="21"/>
        </w:rPr>
        <w:t>采用</w:t>
      </w:r>
      <w:r>
        <w:rPr>
          <w:rFonts w:ascii="Times New Roman" w:hAnsi="Times New Roman" w:cs="Times New Roman"/>
          <w:color w:val="000000"/>
          <w:szCs w:val="21"/>
        </w:rPr>
        <w:t>湿法冶金的工艺浸出废锂离子电池得到含镍钴锰锂等元素的溶液，再</w:t>
      </w:r>
      <w:r>
        <w:rPr>
          <w:rFonts w:hint="eastAsia" w:ascii="Times New Roman" w:hAnsi="Times New Roman" w:cs="Times New Roman"/>
          <w:color w:val="000000"/>
          <w:szCs w:val="21"/>
        </w:rPr>
        <w:t>在通过企业独创的“定向循环”模式和“逆向产品定位设计”，调节溶液元素比例，生成动力电池所需材料。赣州</w:t>
      </w:r>
      <w:r>
        <w:rPr>
          <w:rFonts w:ascii="Times New Roman" w:hAnsi="Times New Roman" w:cs="Times New Roman"/>
          <w:color w:val="000000"/>
          <w:szCs w:val="21"/>
        </w:rPr>
        <w:t>豪鹏</w:t>
      </w:r>
      <w:r>
        <w:rPr>
          <w:rFonts w:hint="eastAsia" w:ascii="Times New Roman" w:hAnsi="Times New Roman" w:cs="Times New Roman"/>
          <w:color w:val="000000"/>
          <w:szCs w:val="21"/>
        </w:rPr>
        <w:t>结合</w:t>
      </w:r>
      <w:r>
        <w:rPr>
          <w:rFonts w:ascii="Times New Roman" w:hAnsi="Times New Roman" w:cs="Times New Roman"/>
          <w:color w:val="000000"/>
          <w:szCs w:val="21"/>
        </w:rPr>
        <w:t>热处理、机械分离、湿法冶金工艺开发了废旧锂离子电池</w:t>
      </w:r>
      <w:r>
        <w:rPr>
          <w:rFonts w:hint="eastAsia" w:ascii="Times New Roman" w:hAnsi="Times New Roman" w:cs="Times New Roman"/>
          <w:color w:val="000000"/>
          <w:szCs w:val="21"/>
        </w:rPr>
        <w:t>及</w:t>
      </w:r>
      <w:r>
        <w:rPr>
          <w:rFonts w:ascii="Times New Roman" w:hAnsi="Times New Roman" w:cs="Times New Roman"/>
          <w:color w:val="000000"/>
          <w:szCs w:val="21"/>
        </w:rPr>
        <w:t>报废正极材料</w:t>
      </w:r>
      <w:r>
        <w:rPr>
          <w:rFonts w:hint="eastAsia" w:ascii="Times New Roman" w:hAnsi="Times New Roman" w:cs="Times New Roman"/>
          <w:color w:val="000000"/>
          <w:szCs w:val="21"/>
        </w:rPr>
        <w:t>回收</w:t>
      </w:r>
      <w:r>
        <w:rPr>
          <w:rFonts w:ascii="Times New Roman" w:hAnsi="Times New Roman" w:cs="Times New Roman"/>
          <w:color w:val="000000"/>
          <w:szCs w:val="21"/>
        </w:rPr>
        <w:t>工艺，该工艺将回收的废旧锂离子电池经放电后热处理，之后经过机械分选得到可用于湿法浸出的电极材料，电极材料浸出后</w:t>
      </w:r>
      <w:r>
        <w:rPr>
          <w:rFonts w:hint="eastAsia" w:ascii="Times New Roman" w:hAnsi="Times New Roman" w:cs="Times New Roman"/>
          <w:color w:val="000000"/>
          <w:szCs w:val="21"/>
        </w:rPr>
        <w:t>通过</w:t>
      </w:r>
      <w:r>
        <w:rPr>
          <w:rFonts w:ascii="Times New Roman" w:hAnsi="Times New Roman" w:cs="Times New Roman"/>
          <w:color w:val="000000"/>
          <w:szCs w:val="21"/>
        </w:rPr>
        <w:t>溶剂萃取的方法分别回收其中的镍、钴等金属</w:t>
      </w:r>
      <w:r>
        <w:rPr>
          <w:rFonts w:hint="eastAsia" w:ascii="Times New Roman" w:hAnsi="Times New Roman" w:cs="Times New Roman"/>
          <w:color w:val="000000"/>
          <w:szCs w:val="21"/>
        </w:rPr>
        <w:t>。格林美将废旧电池经过分类破碎后得到镍钴材料，</w:t>
      </w:r>
      <w:r>
        <w:rPr>
          <w:rFonts w:ascii="Times New Roman" w:hAnsi="Times New Roman" w:cs="Times New Roman"/>
          <w:color w:val="000000"/>
          <w:szCs w:val="21"/>
        </w:rPr>
        <w:t>之后通过湿法冶金的技术</w:t>
      </w:r>
      <w:r>
        <w:rPr>
          <w:rFonts w:hint="eastAsia" w:ascii="Times New Roman" w:hAnsi="Times New Roman" w:cs="Times New Roman"/>
          <w:color w:val="000000"/>
          <w:szCs w:val="21"/>
        </w:rPr>
        <w:t>处理镍钴</w:t>
      </w:r>
      <w:r>
        <w:rPr>
          <w:rFonts w:ascii="Times New Roman" w:hAnsi="Times New Roman" w:cs="Times New Roman"/>
          <w:color w:val="000000"/>
          <w:szCs w:val="21"/>
        </w:rPr>
        <w:t>材料，</w:t>
      </w:r>
      <w:r>
        <w:rPr>
          <w:rFonts w:hint="eastAsia" w:ascii="Times New Roman" w:hAnsi="Times New Roman" w:cs="Times New Roman"/>
          <w:color w:val="000000"/>
          <w:szCs w:val="21"/>
        </w:rPr>
        <w:t>经</w:t>
      </w:r>
      <w:r>
        <w:rPr>
          <w:rFonts w:ascii="Times New Roman" w:hAnsi="Times New Roman" w:cs="Times New Roman"/>
          <w:color w:val="000000"/>
          <w:szCs w:val="21"/>
        </w:rPr>
        <w:t>溶解、</w:t>
      </w:r>
      <w:r>
        <w:rPr>
          <w:rFonts w:hint="eastAsia" w:ascii="Times New Roman" w:hAnsi="Times New Roman" w:cs="Times New Roman"/>
          <w:color w:val="000000"/>
          <w:szCs w:val="21"/>
        </w:rPr>
        <w:t>分离</w:t>
      </w:r>
      <w:r>
        <w:rPr>
          <w:rFonts w:ascii="Times New Roman" w:hAnsi="Times New Roman" w:cs="Times New Roman"/>
          <w:color w:val="000000"/>
          <w:szCs w:val="21"/>
        </w:rPr>
        <w:t>、提纯后得到镍钴溶液，再通过</w:t>
      </w:r>
      <w:r>
        <w:rPr>
          <w:rFonts w:hint="eastAsia" w:ascii="Times New Roman" w:hAnsi="Times New Roman" w:cs="Times New Roman"/>
          <w:color w:val="000000"/>
          <w:szCs w:val="21"/>
        </w:rPr>
        <w:t>液相合成和高温合成制备高纯度镍钴材料。</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3.2采用锂离子废旧电池回收镍、钴湿法冶炼中间品工艺及产品质量</w:t>
      </w:r>
    </w:p>
    <w:p>
      <w:pPr>
        <w:spacing w:line="360" w:lineRule="auto"/>
        <w:ind w:firstLine="481"/>
        <w:rPr>
          <w:rFonts w:asciiTheme="minorEastAsia" w:hAnsiTheme="minorEastAsia" w:cstheme="minorEastAsia"/>
          <w:szCs w:val="21"/>
        </w:rPr>
      </w:pPr>
      <w:r>
        <w:rPr>
          <w:rFonts w:hint="eastAsia" w:asciiTheme="minorEastAsia" w:hAnsiTheme="minorEastAsia" w:cstheme="minorEastAsia"/>
          <w:szCs w:val="21"/>
        </w:rPr>
        <w:t>国外的废电池等再生资源的利用也是重要的资源补充。而废电池是固废，是限制进口的，华友循环为了将这部分资源进行利用，收购了台湾碧伦和韩国TMC，布局境外循环，对废电池进行预处理除杂，生产镍、钴湿法冶炼中间品，镍、钴湿法冶炼中间品的有价金属含量比一般含钴镍矿料要高，具有较高的价值。回收主要工艺流程如下：</w:t>
      </w:r>
    </w:p>
    <w:p>
      <w:pPr>
        <w:spacing w:line="360" w:lineRule="auto"/>
        <w:ind w:firstLine="481"/>
        <w:rPr>
          <w:rFonts w:asciiTheme="minorEastAsia" w:hAnsiTheme="minorEastAsia" w:cstheme="minorEastAsia"/>
          <w:szCs w:val="21"/>
        </w:rPr>
      </w:pPr>
      <w:r>
        <w:rPr>
          <w:rFonts w:hint="eastAsia" w:asciiTheme="minorEastAsia" w:hAnsiTheme="minorEastAsia" w:cstheme="minorEastAsia"/>
          <w:szCs w:val="21"/>
        </w:rPr>
        <w:object>
          <v:shape id="_x0000_i1025" o:spt="75" type="#_x0000_t75" style="height:222.75pt;width:181.5pt;" o:ole="t" filled="f" o:preferrelative="t" stroked="f" coordsize="21600,21600">
            <v:path/>
            <v:fill on="f" focussize="0,0"/>
            <v:stroke on="f" joinstyle="miter"/>
            <v:imagedata r:id="rId5" o:title=""/>
            <o:lock v:ext="edit" aspectratio="f"/>
            <w10:wrap type="none"/>
            <w10:anchorlock/>
          </v:shape>
          <o:OLEObject Type="Embed" ProgID="Visio.Drawing.11" ShapeID="_x0000_i1025" DrawAspect="Content" ObjectID="_1468075725" r:id="rId4">
            <o:LockedField>false</o:LockedField>
          </o:OLEObject>
        </w:object>
      </w:r>
    </w:p>
    <w:p>
      <w:pPr>
        <w:spacing w:line="360" w:lineRule="auto"/>
        <w:rPr>
          <w:szCs w:val="21"/>
        </w:rPr>
      </w:pPr>
      <w:r>
        <w:rPr>
          <w:rFonts w:hint="eastAsia"/>
          <w:szCs w:val="21"/>
        </w:rPr>
        <w:t>（1）浸出</w:t>
      </w:r>
    </w:p>
    <w:p>
      <w:pPr>
        <w:spacing w:line="360" w:lineRule="auto"/>
        <w:rPr>
          <w:szCs w:val="21"/>
        </w:rPr>
      </w:pPr>
      <w:r>
        <w:rPr>
          <w:rFonts w:hint="eastAsia"/>
          <w:szCs w:val="21"/>
        </w:rPr>
        <w:t xml:space="preserve">     回收的三元电池粉碎料，加入浓硫酸作为浸出剂，同时加入双氧水作为还原剂，将有价金属元素浸出，进入到溶液中，经过滤掉固体残留物后，滤液转入除铁工序。</w:t>
      </w:r>
    </w:p>
    <w:p>
      <w:pPr>
        <w:spacing w:line="360" w:lineRule="auto"/>
        <w:rPr>
          <w:szCs w:val="21"/>
        </w:rPr>
      </w:pPr>
      <w:r>
        <w:rPr>
          <w:rFonts w:hint="eastAsia"/>
          <w:szCs w:val="21"/>
        </w:rPr>
        <w:t>（2）除铁</w:t>
      </w:r>
    </w:p>
    <w:p>
      <w:pPr>
        <w:spacing w:line="360" w:lineRule="auto"/>
        <w:ind w:left="420" w:firstLine="420"/>
        <w:rPr>
          <w:szCs w:val="21"/>
        </w:rPr>
      </w:pPr>
      <w:r>
        <w:rPr>
          <w:rFonts w:hint="eastAsia"/>
          <w:szCs w:val="21"/>
        </w:rPr>
        <w:t>浸出液中含有杂质元素铁、铝，此时加入氢氧化钙，将铁、铝转化为对应的氢氧化物沉淀，再经过液固分离，将固体渣过滤掉，滤液转入除钙镁工序。</w:t>
      </w:r>
    </w:p>
    <w:p>
      <w:pPr>
        <w:spacing w:line="360" w:lineRule="auto"/>
        <w:rPr>
          <w:szCs w:val="21"/>
        </w:rPr>
      </w:pPr>
      <w:r>
        <w:rPr>
          <w:rFonts w:hint="eastAsia"/>
          <w:szCs w:val="21"/>
        </w:rPr>
        <w:t>（3）除钙镁</w:t>
      </w:r>
    </w:p>
    <w:p>
      <w:pPr>
        <w:spacing w:line="360" w:lineRule="auto"/>
        <w:rPr>
          <w:szCs w:val="21"/>
        </w:rPr>
      </w:pPr>
      <w:r>
        <w:rPr>
          <w:rFonts w:hint="eastAsia"/>
          <w:szCs w:val="21"/>
        </w:rPr>
        <w:t xml:space="preserve">     除铁液中还含有钙、镁元素，此时需要加入氟化钠，将钙、镁离子转化为对应的氟化物沉淀，再经过液固分离，将固体渣过滤掉，滤液转入除沉镍钴工序。</w:t>
      </w:r>
    </w:p>
    <w:p>
      <w:pPr>
        <w:spacing w:line="360" w:lineRule="auto"/>
        <w:rPr>
          <w:szCs w:val="21"/>
        </w:rPr>
      </w:pPr>
      <w:r>
        <w:rPr>
          <w:rFonts w:hint="eastAsia"/>
          <w:szCs w:val="21"/>
        </w:rPr>
        <w:t>（4）沉镍钴</w:t>
      </w:r>
    </w:p>
    <w:p>
      <w:pPr>
        <w:spacing w:line="360" w:lineRule="auto"/>
        <w:ind w:firstLine="420"/>
        <w:rPr>
          <w:rFonts w:asciiTheme="minorEastAsia" w:hAnsiTheme="minorEastAsia" w:cstheme="minorEastAsia"/>
          <w:szCs w:val="21"/>
        </w:rPr>
      </w:pPr>
      <w:r>
        <w:rPr>
          <w:rFonts w:hint="eastAsia"/>
          <w:szCs w:val="21"/>
        </w:rPr>
        <w:t>除钙镁液中主要含有元素是钴、镍、锰、锂，通过加入氢氧化钠，控制适当的PH，将全部的镍、钴元素，以及少量的锰元素转变为氢氧化物固体，再经过液固分离，将氢氧镍钴固体过滤掉，滤液转入除沉重金属工序。</w:t>
      </w:r>
      <w:r>
        <w:rPr>
          <w:rFonts w:hint="eastAsia" w:asciiTheme="minorEastAsia" w:hAnsiTheme="minorEastAsia" w:cstheme="minorEastAsia"/>
          <w:szCs w:val="21"/>
        </w:rPr>
        <w:br w:type="textWrapping"/>
      </w:r>
      <w:r>
        <w:rPr>
          <w:rFonts w:hint="eastAsia" w:asciiTheme="minorEastAsia" w:hAnsiTheme="minorEastAsia" w:cstheme="minorEastAsia"/>
          <w:szCs w:val="21"/>
        </w:rPr>
        <w:t>按照这个工艺回收的镍、钴湿法冶炼中间品产品质量如下：</w:t>
      </w:r>
    </w:p>
    <w:tbl>
      <w:tblPr>
        <w:tblStyle w:val="6"/>
        <w:tblW w:w="10000" w:type="dxa"/>
        <w:jc w:val="center"/>
        <w:tblInd w:w="0" w:type="dxa"/>
        <w:tblLayout w:type="fixed"/>
        <w:tblCellMar>
          <w:top w:w="15" w:type="dxa"/>
          <w:left w:w="15" w:type="dxa"/>
          <w:bottom w:w="15" w:type="dxa"/>
          <w:right w:w="15" w:type="dxa"/>
        </w:tblCellMar>
      </w:tblPr>
      <w:tblGrid>
        <w:gridCol w:w="872"/>
        <w:gridCol w:w="1184"/>
        <w:gridCol w:w="700"/>
        <w:gridCol w:w="698"/>
        <w:gridCol w:w="698"/>
        <w:gridCol w:w="710"/>
        <w:gridCol w:w="932"/>
        <w:gridCol w:w="698"/>
        <w:gridCol w:w="698"/>
        <w:gridCol w:w="711"/>
        <w:gridCol w:w="711"/>
        <w:gridCol w:w="699"/>
        <w:gridCol w:w="689"/>
      </w:tblGrid>
      <w:tr>
        <w:tblPrEx>
          <w:tblLayout w:type="fixed"/>
          <w:tblCellMar>
            <w:top w:w="15" w:type="dxa"/>
            <w:left w:w="15" w:type="dxa"/>
            <w:bottom w:w="15" w:type="dxa"/>
            <w:right w:w="15" w:type="dxa"/>
          </w:tblCellMar>
        </w:tblPrEx>
        <w:trPr>
          <w:trHeight w:val="388" w:hRule="atLeast"/>
          <w:tblHeader/>
          <w:jc w:val="center"/>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shd w:val="clear" w:color="C9DAF8" w:fill="C9DAF8"/>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水份</w:t>
            </w:r>
          </w:p>
        </w:tc>
        <w:tc>
          <w:tcPr>
            <w:tcW w:w="700" w:type="dxa"/>
            <w:tcBorders>
              <w:top w:val="single" w:color="000000" w:sz="4" w:space="0"/>
              <w:left w:val="single" w:color="000000" w:sz="4" w:space="0"/>
              <w:bottom w:val="single" w:color="000000" w:sz="4" w:space="0"/>
              <w:right w:val="single" w:color="000000" w:sz="4" w:space="0"/>
            </w:tcBorders>
            <w:shd w:val="clear" w:color="C9DAF8" w:fill="C9DAF8"/>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Ni</w:t>
            </w:r>
          </w:p>
        </w:tc>
        <w:tc>
          <w:tcPr>
            <w:tcW w:w="698" w:type="dxa"/>
            <w:tcBorders>
              <w:top w:val="single" w:color="000000" w:sz="4" w:space="0"/>
              <w:left w:val="single" w:color="000000" w:sz="4" w:space="0"/>
              <w:bottom w:val="single" w:color="000000" w:sz="4" w:space="0"/>
              <w:right w:val="single" w:color="000000" w:sz="4" w:space="0"/>
            </w:tcBorders>
            <w:shd w:val="clear" w:color="C9DAF8" w:fill="C9DAF8"/>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Co</w:t>
            </w:r>
          </w:p>
        </w:tc>
        <w:tc>
          <w:tcPr>
            <w:tcW w:w="698" w:type="dxa"/>
            <w:tcBorders>
              <w:top w:val="single" w:color="000000" w:sz="4" w:space="0"/>
              <w:left w:val="single" w:color="000000" w:sz="4" w:space="0"/>
              <w:bottom w:val="single" w:color="000000" w:sz="4" w:space="0"/>
              <w:right w:val="single" w:color="000000" w:sz="4" w:space="0"/>
            </w:tcBorders>
            <w:shd w:val="clear" w:color="C9DAF8" w:fill="C9DAF8"/>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Mn</w:t>
            </w:r>
          </w:p>
        </w:tc>
        <w:tc>
          <w:tcPr>
            <w:tcW w:w="710" w:type="dxa"/>
            <w:tcBorders>
              <w:top w:val="single" w:color="000000" w:sz="4" w:space="0"/>
              <w:left w:val="single" w:color="000000" w:sz="4" w:space="0"/>
              <w:bottom w:val="single" w:color="000000" w:sz="4" w:space="0"/>
              <w:right w:val="single" w:color="000000" w:sz="4" w:space="0"/>
            </w:tcBorders>
            <w:shd w:val="clear" w:color="C9DAF8" w:fill="C9DAF8"/>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Li</w:t>
            </w:r>
          </w:p>
        </w:tc>
        <w:tc>
          <w:tcPr>
            <w:tcW w:w="932" w:type="dxa"/>
            <w:tcBorders>
              <w:top w:val="single" w:color="000000" w:sz="4" w:space="0"/>
              <w:left w:val="single" w:color="000000" w:sz="4" w:space="0"/>
              <w:bottom w:val="single" w:color="000000" w:sz="4" w:space="0"/>
              <w:right w:val="single" w:color="000000" w:sz="4" w:space="0"/>
            </w:tcBorders>
            <w:shd w:val="clear" w:color="C9DAF8" w:fill="C9DAF8"/>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Mg</w:t>
            </w:r>
          </w:p>
        </w:tc>
        <w:tc>
          <w:tcPr>
            <w:tcW w:w="698" w:type="dxa"/>
            <w:tcBorders>
              <w:top w:val="single" w:color="000000" w:sz="4" w:space="0"/>
              <w:left w:val="single" w:color="000000" w:sz="4" w:space="0"/>
              <w:bottom w:val="single" w:color="000000" w:sz="4" w:space="0"/>
              <w:right w:val="single" w:color="000000" w:sz="4" w:space="0"/>
            </w:tcBorders>
            <w:shd w:val="clear" w:color="C9DAF8" w:fill="C9DAF8"/>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Na</w:t>
            </w:r>
          </w:p>
        </w:tc>
        <w:tc>
          <w:tcPr>
            <w:tcW w:w="698" w:type="dxa"/>
            <w:tcBorders>
              <w:top w:val="single" w:color="000000" w:sz="4" w:space="0"/>
              <w:left w:val="single" w:color="000000" w:sz="4" w:space="0"/>
              <w:bottom w:val="single" w:color="000000" w:sz="4" w:space="0"/>
              <w:right w:val="single" w:color="000000" w:sz="4" w:space="0"/>
            </w:tcBorders>
            <w:shd w:val="clear" w:color="C9DAF8" w:fill="C9DAF8"/>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Cu</w:t>
            </w:r>
          </w:p>
        </w:tc>
        <w:tc>
          <w:tcPr>
            <w:tcW w:w="711" w:type="dxa"/>
            <w:tcBorders>
              <w:top w:val="single" w:color="000000" w:sz="4" w:space="0"/>
              <w:left w:val="single" w:color="000000" w:sz="4" w:space="0"/>
              <w:bottom w:val="single" w:color="000000" w:sz="4" w:space="0"/>
              <w:right w:val="single" w:color="000000" w:sz="4" w:space="0"/>
            </w:tcBorders>
            <w:shd w:val="clear" w:color="C9DAF8" w:fill="C9DAF8"/>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Al</w:t>
            </w:r>
          </w:p>
        </w:tc>
        <w:tc>
          <w:tcPr>
            <w:tcW w:w="711" w:type="dxa"/>
            <w:tcBorders>
              <w:top w:val="single" w:color="000000" w:sz="4" w:space="0"/>
              <w:left w:val="single" w:color="000000" w:sz="4" w:space="0"/>
              <w:bottom w:val="single" w:color="000000" w:sz="4" w:space="0"/>
              <w:right w:val="single" w:color="000000" w:sz="4" w:space="0"/>
            </w:tcBorders>
            <w:shd w:val="clear" w:color="C9DAF8" w:fill="C9DAF8"/>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Zn</w:t>
            </w:r>
          </w:p>
        </w:tc>
        <w:tc>
          <w:tcPr>
            <w:tcW w:w="699" w:type="dxa"/>
            <w:tcBorders>
              <w:top w:val="single" w:color="000000" w:sz="4" w:space="0"/>
              <w:left w:val="single" w:color="000000" w:sz="4" w:space="0"/>
              <w:bottom w:val="single" w:color="000000" w:sz="4" w:space="0"/>
              <w:right w:val="single" w:color="000000" w:sz="4" w:space="0"/>
            </w:tcBorders>
            <w:shd w:val="clear" w:color="C9DAF8" w:fill="C9DAF8"/>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Fe</w:t>
            </w:r>
          </w:p>
        </w:tc>
        <w:tc>
          <w:tcPr>
            <w:tcW w:w="689" w:type="dxa"/>
            <w:tcBorders>
              <w:top w:val="single" w:color="000000" w:sz="4" w:space="0"/>
              <w:left w:val="single" w:color="000000" w:sz="4" w:space="0"/>
              <w:bottom w:val="single" w:color="000000" w:sz="4" w:space="0"/>
              <w:right w:val="single" w:color="000000" w:sz="4" w:space="0"/>
            </w:tcBorders>
            <w:shd w:val="clear" w:color="C9DAF8" w:fill="C9DAF8"/>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Ca</w:t>
            </w:r>
          </w:p>
        </w:tc>
      </w:tr>
      <w:tr>
        <w:tblPrEx>
          <w:tblLayout w:type="fixed"/>
          <w:tblCellMar>
            <w:top w:w="15" w:type="dxa"/>
            <w:left w:w="15" w:type="dxa"/>
            <w:bottom w:w="15" w:type="dxa"/>
            <w:right w:w="15" w:type="dxa"/>
          </w:tblCellMar>
        </w:tblPrEx>
        <w:trPr>
          <w:trHeight w:val="388" w:hRule="atLeast"/>
          <w:jc w:val="center"/>
        </w:trPr>
        <w:tc>
          <w:tcPr>
            <w:tcW w:w="8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PD1711</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71.57</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32.60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17.95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2.17</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0.28</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0.0014</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2.63</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0.023</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0.0029</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0.0054</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0.021</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71.77</w:t>
            </w:r>
          </w:p>
        </w:tc>
        <w:tc>
          <w:tcPr>
            <w:tcW w:w="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19.15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1.86</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0.37</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0.00048</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3.59</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0.032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0.013</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0.096</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71.10</w:t>
            </w:r>
          </w:p>
        </w:tc>
        <w:tc>
          <w:tcPr>
            <w:tcW w:w="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28.70</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18.55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1.72</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0.90</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0.00088</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2.79</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0.0019</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0.0051</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0.022</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0.11</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72.83</w:t>
            </w:r>
          </w:p>
        </w:tc>
        <w:tc>
          <w:tcPr>
            <w:tcW w:w="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30.15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18.80</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2.68</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0.22</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0.00043</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1.80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0.017</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0.052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0.0072</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0.029</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0.11</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72.67</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33.15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18.00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5.33</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0.082</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0.0029</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0.71</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0.006</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0.011</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0.012</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0.05</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0.12</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73.12</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33.75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16.25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4.82</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0.099</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0.0017</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1.92</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0.009</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0.0002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0.0034</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0.038</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0.092</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71.91</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32.05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14.65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2.85</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0.29</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0.00001</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2.43</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0.0013</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0.0039</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0.022</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0.088</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73.54</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31.95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14.45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3.71</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0.21</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0.00005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2.005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0.0005</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0.0033</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0.017</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0.055</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74.38</w:t>
            </w:r>
          </w:p>
        </w:tc>
        <w:tc>
          <w:tcPr>
            <w:tcW w:w="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33.15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13.25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6.93</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0.14</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0.00080</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1.28</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0.015</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0.0001</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0.0024</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0.015</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0.086</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73.57</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12.55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6.37</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0.20</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0.0011</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1.68</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0.017</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0.0004</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0.0023</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0.03</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0.093</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74.83</w:t>
            </w:r>
          </w:p>
        </w:tc>
        <w:tc>
          <w:tcPr>
            <w:tcW w:w="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32.50</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12.65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6.09</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0.21</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0.000010</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0.66</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0.018</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0.032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0.0072</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0.029</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0.11</w:t>
            </w:r>
          </w:p>
        </w:tc>
      </w:tr>
      <w:tr>
        <w:tblPrEx>
          <w:tblLayout w:type="fixed"/>
          <w:tblCellMar>
            <w:top w:w="15" w:type="dxa"/>
            <w:left w:w="15" w:type="dxa"/>
            <w:bottom w:w="15" w:type="dxa"/>
            <w:right w:w="15" w:type="dxa"/>
          </w:tblCellMar>
        </w:tblPrEx>
        <w:trPr>
          <w:trHeight w:val="388" w:hRule="atLeast"/>
          <w:jc w:val="center"/>
        </w:trPr>
        <w:tc>
          <w:tcPr>
            <w:tcW w:w="8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PD1712</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74.02</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12.75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32.70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6.96</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0.25</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0.0017</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0.78</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0.021</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0.0019</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0.012</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0.15</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0.12</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73.64</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13.00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7.33</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0.067</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0.0018</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0.44</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0.023</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0.052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0.0034</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0.038</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0.092</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76.98</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12.70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32.70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7.70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0.083</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0.0017</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0.50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0.023</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0.0002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0.0054</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0.021</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0.088</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79.63</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12.75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32.95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8.39</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0.11</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0.0024</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0.99</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0.0013</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0.013</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0.055</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76.50</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12.65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32.35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8.65</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0.1100</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0.0037</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1.04</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0.016</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0.0005</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0.0051</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0.022</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0.086</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77.51</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12.35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31.65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9.24</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0.0960</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0.0033</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0.680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0.006</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0.0001</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0.0072</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0.029</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76.32</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12.25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31.80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9.68</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0.1100</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0.0036</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0.990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0.009</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0.0004</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0.012</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0.013</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0.096</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75.14</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12.25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32.15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9.78</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0.120</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0.0022</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1.22</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0.032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0.0034</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0.038</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0.11</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77.19</w:t>
            </w:r>
          </w:p>
        </w:tc>
        <w:tc>
          <w:tcPr>
            <w:tcW w:w="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11.80</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8.68</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0.097</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0.0020</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1.21</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0.0002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0.0039</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0.029</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0.088</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77.15</w:t>
            </w:r>
          </w:p>
        </w:tc>
        <w:tc>
          <w:tcPr>
            <w:tcW w:w="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11.60</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29.65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8.16</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0.150</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0.0027</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1.55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0.015</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0.0013</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0.0034</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0.025</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0.097</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75.38</w:t>
            </w:r>
          </w:p>
        </w:tc>
        <w:tc>
          <w:tcPr>
            <w:tcW w:w="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12.45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31.95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10.60</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0.100</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0.0023</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1.45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0.017</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0.0005</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0.0054</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0.038</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0.092</w:t>
            </w:r>
          </w:p>
        </w:tc>
      </w:tr>
      <w:tr>
        <w:tblPrEx>
          <w:tblLayout w:type="fixed"/>
          <w:tblCellMar>
            <w:top w:w="15" w:type="dxa"/>
            <w:left w:w="15" w:type="dxa"/>
            <w:bottom w:w="15" w:type="dxa"/>
            <w:right w:w="15" w:type="dxa"/>
          </w:tblCellMar>
        </w:tblPrEx>
        <w:trPr>
          <w:trHeight w:val="388" w:hRule="atLeast"/>
          <w:jc w:val="center"/>
        </w:trPr>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PD1802</w:t>
            </w:r>
          </w:p>
        </w:tc>
        <w:tc>
          <w:tcPr>
            <w:tcW w:w="11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73.81</w:t>
            </w:r>
          </w:p>
        </w:tc>
        <w:tc>
          <w:tcPr>
            <w:tcW w:w="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25.85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16.05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11.65</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0.83</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0.010</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2.70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0.0001</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0.013</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0.022</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0.088</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75.26</w:t>
            </w:r>
          </w:p>
        </w:tc>
        <w:tc>
          <w:tcPr>
            <w:tcW w:w="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26.05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15.55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11.20</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0.83</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0.0061</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2.61</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0.0023</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0.0051</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0.017</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73.91</w:t>
            </w:r>
          </w:p>
        </w:tc>
        <w:tc>
          <w:tcPr>
            <w:tcW w:w="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29.20</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15.30</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10.60</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0.33</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0.0051</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2.06</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0.001</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0.0072</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0.015</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0.096</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73.58</w:t>
            </w:r>
          </w:p>
        </w:tc>
        <w:tc>
          <w:tcPr>
            <w:tcW w:w="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27.15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14.50</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10.30</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0.86</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0.0072</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2.77</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0.017</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0.0023</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0.0054</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0.03</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0.11</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75.28</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28.90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16.40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10.85</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0.75</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0.0071</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2.12</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0.006</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0.0011</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0.013</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0.027</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0.098</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76.41</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24.80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17.40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9.82</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0.38</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0.0072</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2.89</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0.021</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0.0029</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0.0051</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0.032</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0.087</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73.59</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26.25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14.75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7.65</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0.75</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0.0056</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3.09</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0.011</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0.032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0.0072</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0.038</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0.092</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73.52</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28.90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14.50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9.00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0.30</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0.0060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2.39</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0.023</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0.0019</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0.012</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0.029</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0.088</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74.87</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30.50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14.05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7.06</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0.35</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0.0061</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2.75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0.015</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0.052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0.0023</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0.025</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0.055</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75.05</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30.10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14.25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7.01</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0.33</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2.38</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0.011</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0.0015</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0.038</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0.086</w:t>
            </w:r>
          </w:p>
        </w:tc>
      </w:tr>
      <w:tr>
        <w:tblPrEx>
          <w:tblLayout w:type="fixed"/>
          <w:tblCellMar>
            <w:top w:w="15" w:type="dxa"/>
            <w:left w:w="15" w:type="dxa"/>
            <w:bottom w:w="15" w:type="dxa"/>
            <w:right w:w="15" w:type="dxa"/>
          </w:tblCellMar>
        </w:tblPrEx>
        <w:trPr>
          <w:trHeight w:val="388" w:hRule="atLeast"/>
          <w:jc w:val="center"/>
        </w:trPr>
        <w:tc>
          <w:tcPr>
            <w:tcW w:w="8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PD1805</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72.36</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32.75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15.22</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6.17</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0.061</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0.0040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0.44</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0.014</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0.0002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0.19</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0.022</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0.098</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72.00</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35.20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12.58</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4.17</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0.13</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0.0026</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0.75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0.006</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0.014</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0.21</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0.029</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0.087</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72.29</w:t>
            </w:r>
          </w:p>
        </w:tc>
        <w:tc>
          <w:tcPr>
            <w:tcW w:w="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35.10</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11.93</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8.86</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0.077</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0.0039</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0.42</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0.023</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0.015</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0.23</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0.011</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0.092</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73.46</w:t>
            </w:r>
          </w:p>
        </w:tc>
        <w:tc>
          <w:tcPr>
            <w:tcW w:w="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33.15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11.82</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9.67</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0.061</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0.0035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0.29</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0.017</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0.013</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0.13</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0.05</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0.088</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73.95</w:t>
            </w:r>
          </w:p>
        </w:tc>
        <w:tc>
          <w:tcPr>
            <w:tcW w:w="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34.75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12.73</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6.97</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0.084</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0.0035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0.52</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0.011</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0.014</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0.24</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0.038</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0.077</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72.72</w:t>
            </w:r>
          </w:p>
        </w:tc>
        <w:tc>
          <w:tcPr>
            <w:tcW w:w="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35.15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12.51</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5.64</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0.16</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0.0092</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1.06</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0.015</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0.015</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0.23</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0.022</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0.089</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73.73</w:t>
            </w:r>
          </w:p>
        </w:tc>
        <w:tc>
          <w:tcPr>
            <w:tcW w:w="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32.60</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12.05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8.84</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0.090</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0.0055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0.68</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0.015</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0.0079</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0.21</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0.017</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0.087</w:t>
            </w:r>
          </w:p>
        </w:tc>
      </w:tr>
      <w:tr>
        <w:tblPrEx>
          <w:tblLayout w:type="fixed"/>
          <w:tblCellMar>
            <w:top w:w="15" w:type="dxa"/>
            <w:left w:w="15" w:type="dxa"/>
            <w:bottom w:w="15" w:type="dxa"/>
            <w:right w:w="15" w:type="dxa"/>
          </w:tblCellMar>
        </w:tblPrEx>
        <w:trPr>
          <w:trHeight w:val="388"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73.84</w:t>
            </w:r>
          </w:p>
        </w:tc>
        <w:tc>
          <w:tcPr>
            <w:tcW w:w="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32.15</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12.24</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8.36</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0.08</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0.0057</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0.63</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0.017</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0.0081</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0.21</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0.015</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0.076</w:t>
            </w:r>
          </w:p>
        </w:tc>
      </w:tr>
      <w:tr>
        <w:tblPrEx>
          <w:tblLayout w:type="fixed"/>
          <w:tblCellMar>
            <w:top w:w="15" w:type="dxa"/>
            <w:left w:w="15" w:type="dxa"/>
            <w:bottom w:w="15" w:type="dxa"/>
            <w:right w:w="15" w:type="dxa"/>
          </w:tblCellMar>
        </w:tblPrEx>
        <w:trPr>
          <w:trHeight w:val="415"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74.14</w:t>
            </w:r>
          </w:p>
        </w:tc>
        <w:tc>
          <w:tcPr>
            <w:tcW w:w="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32.20</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14.30</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7.12</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0.09</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0.0073</w:t>
            </w:r>
          </w:p>
        </w:tc>
        <w:tc>
          <w:tcPr>
            <w:tcW w:w="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0.75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0.018</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0.0072</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0.2</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0.018</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0.072</w:t>
            </w:r>
          </w:p>
        </w:tc>
      </w:tr>
    </w:tbl>
    <w:p>
      <w:pPr>
        <w:spacing w:line="360" w:lineRule="auto"/>
        <w:ind w:left="479" w:leftChars="228" w:firstLine="56" w:firstLineChars="27"/>
        <w:rPr>
          <w:rFonts w:asciiTheme="minorEastAsia" w:hAnsiTheme="minorEastAsia" w:cstheme="minorEastAsia"/>
          <w:szCs w:val="21"/>
        </w:rPr>
      </w:pPr>
    </w:p>
    <w:p>
      <w:pPr>
        <w:spacing w:before="156" w:beforeLines="50" w:after="156" w:afterLines="50" w:line="360" w:lineRule="auto"/>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四、确定标准主要内容</w:t>
      </w:r>
    </w:p>
    <w:p>
      <w:pPr>
        <w:spacing w:line="360" w:lineRule="auto"/>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4.1适用范围</w:t>
      </w:r>
    </w:p>
    <w:p>
      <w:pPr>
        <w:spacing w:line="360" w:lineRule="auto"/>
        <w:ind w:firstLine="420" w:firstLineChars="200"/>
        <w:rPr>
          <w:rFonts w:ascii="宋体" w:hAnsi="宋体" w:eastAsia="宋体"/>
          <w:szCs w:val="21"/>
        </w:rPr>
      </w:pPr>
      <w:r>
        <w:rPr>
          <w:rFonts w:hint="eastAsia" w:ascii="宋体" w:hAnsi="宋体" w:eastAsia="宋体"/>
          <w:szCs w:val="21"/>
        </w:rPr>
        <w:t>本标准适用于湿法回收废电池（仅指含镍元素或钴元素的锂离子电池、镍氢电池及电芯）处理得到的镍、钴湿法冶炼中间品，供生产钴镍高纯化学品、钴镍金属制品及相关材料。其他含镍元素的电池（如镉镍电池、锌镍电池、铁镍电池等）可参照执行。</w:t>
      </w:r>
    </w:p>
    <w:p>
      <w:pPr>
        <w:spacing w:line="360" w:lineRule="auto"/>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4.1主含量确定</w:t>
      </w:r>
    </w:p>
    <w:p>
      <w:pPr>
        <w:spacing w:line="360" w:lineRule="auto"/>
        <w:ind w:firstLine="420"/>
        <w:rPr>
          <w:rFonts w:hAnsi="宋体"/>
          <w:szCs w:val="21"/>
        </w:rPr>
      </w:pPr>
      <w:r>
        <w:rPr>
          <w:rFonts w:hAnsi="宋体"/>
          <w:szCs w:val="21"/>
        </w:rPr>
        <w:t>对于</w:t>
      </w:r>
      <w:r>
        <w:rPr>
          <w:rFonts w:hint="eastAsia" w:hAnsi="宋体"/>
          <w:szCs w:val="21"/>
        </w:rPr>
        <w:t>镍、钴湿法冶炼中间品，其中的有价金属元素主要是镍、钴</w:t>
      </w:r>
      <w:r>
        <w:rPr>
          <w:rFonts w:hAnsi="宋体"/>
          <w:szCs w:val="21"/>
        </w:rPr>
        <w:t>，</w:t>
      </w:r>
      <w:r>
        <w:rPr>
          <w:rFonts w:hint="eastAsia" w:hAnsi="宋体"/>
          <w:szCs w:val="21"/>
        </w:rPr>
        <w:t>镍、钴含量的高低，决定了中间品的价值</w:t>
      </w:r>
      <w:r>
        <w:rPr>
          <w:rFonts w:hAnsi="宋体"/>
          <w:szCs w:val="21"/>
        </w:rPr>
        <w:t>，</w:t>
      </w:r>
      <w:r>
        <w:rPr>
          <w:rFonts w:hint="eastAsia" w:hAnsi="宋体"/>
          <w:szCs w:val="21"/>
        </w:rPr>
        <w:t>品味越高，越有利于后续生产</w:t>
      </w:r>
      <w:r>
        <w:rPr>
          <w:rFonts w:hAnsi="宋体"/>
          <w:szCs w:val="21"/>
        </w:rPr>
        <w:t>。</w:t>
      </w:r>
      <w:r>
        <w:rPr>
          <w:rFonts w:hint="eastAsia" w:hAnsi="宋体"/>
          <w:szCs w:val="21"/>
        </w:rPr>
        <w:t>根据现有数据和原理分析，确定镍、钴总含量如下：</w:t>
      </w:r>
    </w:p>
    <w:p>
      <w:pPr>
        <w:spacing w:line="360" w:lineRule="auto"/>
        <w:ind w:firstLine="420"/>
        <w:rPr>
          <w:rFonts w:hAnsi="宋体"/>
          <w:szCs w:val="21"/>
        </w:rPr>
      </w:pPr>
      <w:r>
        <w:rPr>
          <w:rFonts w:hint="eastAsia" w:hAnsi="宋体"/>
          <w:szCs w:val="21"/>
        </w:rPr>
        <w:t>Co、Ni，不小于，30%</w:t>
      </w:r>
    </w:p>
    <w:p>
      <w:pPr>
        <w:spacing w:line="360" w:lineRule="auto"/>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4.2杂质含量的确定</w:t>
      </w:r>
    </w:p>
    <w:p>
      <w:pPr>
        <w:spacing w:line="360" w:lineRule="auto"/>
        <w:ind w:firstLine="420" w:firstLineChars="200"/>
        <w:rPr>
          <w:szCs w:val="21"/>
        </w:rPr>
      </w:pPr>
      <w:r>
        <w:rPr>
          <w:rFonts w:hint="eastAsia"/>
          <w:szCs w:val="21"/>
        </w:rPr>
        <w:t>废电池料经湿法冶炼生产镍、钴湿法冶炼中间品，经浸出、氢氧化钙除铁、氟化钠除钙镁，氢氧化钠沉淀等工序，除去了废旧电池材料中的Fe、Ca、Mg等杂质，故，</w:t>
      </w:r>
      <w:r>
        <w:rPr>
          <w:rFonts w:hint="eastAsia"/>
        </w:rPr>
        <w:t>本标准不作指标要求；因废旧电池中的锂离子电池Li、Al占比较多，通过湿法冶金可以去除大部分的Li、A</w:t>
      </w:r>
      <w:r>
        <w:t>l</w:t>
      </w:r>
      <w:r>
        <w:rPr>
          <w:rFonts w:hint="eastAsia"/>
        </w:rPr>
        <w:t>，因此可以通过指标中Li、Al的含量来判别该批原料是</w:t>
      </w:r>
      <w:r>
        <w:rPr>
          <w:rFonts w:hint="eastAsia"/>
          <w:szCs w:val="21"/>
        </w:rPr>
        <w:t>镍、钴湿法冶炼中间品还是废旧电池原料，</w:t>
      </w:r>
      <w:r>
        <w:rPr>
          <w:rFonts w:hint="eastAsia"/>
        </w:rPr>
        <w:t>故，</w:t>
      </w:r>
      <w:r>
        <w:rPr>
          <w:rFonts w:hint="eastAsia"/>
          <w:szCs w:val="21"/>
        </w:rPr>
        <w:t>本标准有适当的指标要求；此外，F的存在会提高后续工序中设备的选材要求，故，本标准增加了对氟的指标要求。除了上述提到的杂质，废旧电池中还存在一些有害物质，如镉、铬等，这些有害物质的含量一定不能高于国家对危险废物指标要求。</w:t>
      </w:r>
    </w:p>
    <w:tbl>
      <w:tblPr>
        <w:tblStyle w:val="7"/>
        <w:tblW w:w="46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5"/>
        <w:gridCol w:w="1699"/>
        <w:gridCol w:w="1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5" w:type="dxa"/>
            <w:vMerge w:val="restart"/>
            <w:vAlign w:val="center"/>
          </w:tcPr>
          <w:p>
            <w:pPr>
              <w:pStyle w:val="17"/>
              <w:ind w:firstLine="0" w:firstLineChars="0"/>
              <w:jc w:val="center"/>
              <w:rPr>
                <w:rFonts w:hint="eastAsia" w:hAnsi="宋体"/>
                <w:szCs w:val="18"/>
              </w:rPr>
            </w:pPr>
            <w:r>
              <w:rPr>
                <w:rFonts w:hAnsi="宋体"/>
                <w:szCs w:val="18"/>
              </w:rPr>
              <w:t>杂质含量</w:t>
            </w:r>
            <w:r>
              <w:rPr>
                <w:rFonts w:hint="eastAsia" w:hAnsi="宋体"/>
                <w:szCs w:val="18"/>
              </w:rPr>
              <w:t>，</w:t>
            </w:r>
            <w:r>
              <w:rPr>
                <w:rFonts w:hAnsi="宋体"/>
                <w:szCs w:val="18"/>
              </w:rPr>
              <w:t>不大于</w:t>
            </w:r>
            <w:r>
              <w:rPr>
                <w:rFonts w:hint="eastAsia" w:hAnsi="宋体"/>
                <w:szCs w:val="18"/>
              </w:rPr>
              <w:t>，%</w:t>
            </w:r>
          </w:p>
        </w:tc>
        <w:tc>
          <w:tcPr>
            <w:tcW w:w="1699" w:type="dxa"/>
          </w:tcPr>
          <w:p>
            <w:pPr>
              <w:pStyle w:val="17"/>
              <w:ind w:firstLine="0" w:firstLineChars="0"/>
              <w:jc w:val="center"/>
              <w:rPr>
                <w:rFonts w:ascii="Times New Roman"/>
                <w:bCs/>
                <w:szCs w:val="18"/>
              </w:rPr>
            </w:pPr>
            <w:r>
              <w:rPr>
                <w:rFonts w:ascii="Times New Roman"/>
                <w:bCs/>
                <w:szCs w:val="18"/>
              </w:rPr>
              <w:t>Al</w:t>
            </w:r>
          </w:p>
        </w:tc>
        <w:tc>
          <w:tcPr>
            <w:tcW w:w="1557" w:type="dxa"/>
          </w:tcPr>
          <w:p>
            <w:pPr>
              <w:jc w:val="center"/>
              <w:rPr>
                <w:rFonts w:ascii="Times New Roman"/>
                <w:bCs/>
              </w:rPr>
            </w:pPr>
            <w:r>
              <w:rPr>
                <w:rFonts w:ascii="Times New Roman"/>
                <w:bCs/>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5" w:type="dxa"/>
            <w:vMerge w:val="continue"/>
          </w:tcPr>
          <w:p>
            <w:pPr>
              <w:pStyle w:val="17"/>
              <w:ind w:firstLine="0" w:firstLineChars="0"/>
              <w:rPr>
                <w:rFonts w:hAnsi="宋体"/>
                <w:szCs w:val="21"/>
              </w:rPr>
            </w:pPr>
          </w:p>
        </w:tc>
        <w:tc>
          <w:tcPr>
            <w:tcW w:w="1699" w:type="dxa"/>
          </w:tcPr>
          <w:p>
            <w:pPr>
              <w:pStyle w:val="17"/>
              <w:ind w:firstLine="0" w:firstLineChars="0"/>
              <w:jc w:val="center"/>
              <w:rPr>
                <w:rFonts w:hAnsi="宋体"/>
                <w:b/>
                <w:bCs/>
                <w:szCs w:val="21"/>
              </w:rPr>
            </w:pPr>
            <w:r>
              <w:rPr>
                <w:rFonts w:ascii="Times New Roman"/>
                <w:bCs/>
                <w:szCs w:val="18"/>
              </w:rPr>
              <w:t>Li</w:t>
            </w:r>
          </w:p>
        </w:tc>
        <w:tc>
          <w:tcPr>
            <w:tcW w:w="1557" w:type="dxa"/>
          </w:tcPr>
          <w:p>
            <w:pPr>
              <w:pStyle w:val="17"/>
              <w:ind w:firstLine="0" w:firstLineChars="0"/>
              <w:jc w:val="center"/>
              <w:rPr>
                <w:rFonts w:hAnsi="宋体"/>
                <w:b/>
                <w:bCs/>
                <w:szCs w:val="21"/>
              </w:rPr>
            </w:pPr>
            <w:r>
              <w:rPr>
                <w:rFonts w:ascii="Times New Roman"/>
                <w:bCs/>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5" w:type="dxa"/>
            <w:vMerge w:val="continue"/>
          </w:tcPr>
          <w:p>
            <w:pPr>
              <w:pStyle w:val="17"/>
              <w:ind w:firstLine="0" w:firstLineChars="0"/>
              <w:rPr>
                <w:rFonts w:hAnsi="宋体"/>
                <w:szCs w:val="21"/>
              </w:rPr>
            </w:pPr>
          </w:p>
        </w:tc>
        <w:tc>
          <w:tcPr>
            <w:tcW w:w="1699" w:type="dxa"/>
          </w:tcPr>
          <w:p>
            <w:pPr>
              <w:pStyle w:val="17"/>
              <w:ind w:firstLine="0" w:firstLineChars="0"/>
              <w:jc w:val="center"/>
              <w:rPr>
                <w:rFonts w:hAnsi="宋体"/>
                <w:b/>
                <w:bCs/>
                <w:szCs w:val="21"/>
              </w:rPr>
            </w:pPr>
            <w:r>
              <w:rPr>
                <w:rFonts w:ascii="Times New Roman"/>
                <w:bCs/>
                <w:szCs w:val="18"/>
                <w:highlight w:val="yellow"/>
              </w:rPr>
              <w:t>F</w:t>
            </w:r>
          </w:p>
        </w:tc>
        <w:tc>
          <w:tcPr>
            <w:tcW w:w="1557" w:type="dxa"/>
          </w:tcPr>
          <w:p>
            <w:pPr>
              <w:pStyle w:val="17"/>
              <w:ind w:firstLine="0" w:firstLineChars="0"/>
              <w:jc w:val="center"/>
              <w:rPr>
                <w:rFonts w:hAnsi="宋体"/>
                <w:b/>
                <w:bCs/>
                <w:szCs w:val="21"/>
              </w:rPr>
            </w:pPr>
            <w:r>
              <w:rPr>
                <w:rFonts w:ascii="Times New Roman"/>
                <w:bCs/>
                <w:szCs w:val="18"/>
                <w:highlight w:val="yellow"/>
              </w:rPr>
              <w:t>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5" w:type="dxa"/>
            <w:vMerge w:val="restart"/>
            <w:vAlign w:val="center"/>
          </w:tcPr>
          <w:p>
            <w:pPr>
              <w:pStyle w:val="17"/>
              <w:ind w:firstLine="0" w:firstLineChars="0"/>
              <w:rPr>
                <w:rFonts w:hAnsi="宋体"/>
                <w:szCs w:val="21"/>
              </w:rPr>
            </w:pPr>
            <w:r>
              <w:rPr>
                <w:rFonts w:hint="eastAsia" w:hAnsi="宋体"/>
                <w:szCs w:val="18"/>
              </w:rPr>
              <w:t>其它有害物质含量,不大于，(</w:t>
            </w:r>
            <w:r>
              <w:rPr>
                <w:rFonts w:hAnsi="宋体"/>
                <w:szCs w:val="18"/>
              </w:rPr>
              <w:t>mg/L</w:t>
            </w:r>
            <w:r>
              <w:rPr>
                <w:rFonts w:hint="eastAsia" w:hAnsi="宋体"/>
                <w:szCs w:val="18"/>
              </w:rPr>
              <w:t>)</w:t>
            </w:r>
          </w:p>
        </w:tc>
        <w:tc>
          <w:tcPr>
            <w:tcW w:w="1699" w:type="dxa"/>
          </w:tcPr>
          <w:p>
            <w:pPr>
              <w:pStyle w:val="17"/>
              <w:ind w:firstLine="0" w:firstLineChars="0"/>
              <w:jc w:val="center"/>
              <w:rPr>
                <w:rFonts w:hAnsi="宋体"/>
                <w:b/>
                <w:bCs/>
                <w:szCs w:val="21"/>
              </w:rPr>
            </w:pPr>
            <w:r>
              <w:rPr>
                <w:rFonts w:ascii="Times New Roman"/>
                <w:bCs/>
                <w:szCs w:val="18"/>
              </w:rPr>
              <w:t>Pb</w:t>
            </w:r>
          </w:p>
        </w:tc>
        <w:tc>
          <w:tcPr>
            <w:tcW w:w="1557" w:type="dxa"/>
          </w:tcPr>
          <w:p>
            <w:pPr>
              <w:pStyle w:val="17"/>
              <w:ind w:firstLine="0" w:firstLineChars="0"/>
              <w:jc w:val="center"/>
              <w:rPr>
                <w:rFonts w:hAnsi="宋体"/>
                <w:b/>
                <w:bCs/>
                <w:szCs w:val="21"/>
              </w:rPr>
            </w:pPr>
            <w:r>
              <w:rPr>
                <w:rFonts w:ascii="Times New Roman"/>
                <w:bCs/>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5" w:type="dxa"/>
            <w:vMerge w:val="continue"/>
          </w:tcPr>
          <w:p>
            <w:pPr>
              <w:pStyle w:val="17"/>
              <w:ind w:firstLine="0" w:firstLineChars="0"/>
              <w:rPr>
                <w:rFonts w:hAnsi="宋体"/>
                <w:szCs w:val="21"/>
              </w:rPr>
            </w:pPr>
          </w:p>
        </w:tc>
        <w:tc>
          <w:tcPr>
            <w:tcW w:w="1699" w:type="dxa"/>
          </w:tcPr>
          <w:p>
            <w:pPr>
              <w:pStyle w:val="17"/>
              <w:ind w:firstLine="0" w:firstLineChars="0"/>
              <w:jc w:val="center"/>
              <w:rPr>
                <w:rFonts w:hAnsi="宋体"/>
                <w:b/>
                <w:bCs/>
                <w:szCs w:val="21"/>
              </w:rPr>
            </w:pPr>
            <w:r>
              <w:rPr>
                <w:rFonts w:ascii="Times New Roman"/>
                <w:bCs/>
                <w:szCs w:val="18"/>
              </w:rPr>
              <w:t>Cd</w:t>
            </w:r>
          </w:p>
        </w:tc>
        <w:tc>
          <w:tcPr>
            <w:tcW w:w="1557" w:type="dxa"/>
          </w:tcPr>
          <w:p>
            <w:pPr>
              <w:pStyle w:val="17"/>
              <w:ind w:firstLine="0" w:firstLineChars="0"/>
              <w:jc w:val="center"/>
              <w:rPr>
                <w:rFonts w:hAnsi="宋体"/>
                <w:b/>
                <w:bCs/>
                <w:szCs w:val="21"/>
              </w:rPr>
            </w:pPr>
            <w:r>
              <w:rPr>
                <w:rFonts w:ascii="Times New Roman"/>
                <w:bCs/>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5" w:type="dxa"/>
            <w:vMerge w:val="continue"/>
          </w:tcPr>
          <w:p>
            <w:pPr>
              <w:pStyle w:val="17"/>
              <w:ind w:firstLine="0" w:firstLineChars="0"/>
              <w:rPr>
                <w:rFonts w:hAnsi="宋体"/>
                <w:szCs w:val="21"/>
              </w:rPr>
            </w:pPr>
          </w:p>
        </w:tc>
        <w:tc>
          <w:tcPr>
            <w:tcW w:w="1699" w:type="dxa"/>
          </w:tcPr>
          <w:p>
            <w:pPr>
              <w:pStyle w:val="17"/>
              <w:ind w:firstLine="0" w:firstLineChars="0"/>
              <w:jc w:val="center"/>
              <w:rPr>
                <w:rFonts w:hAnsi="宋体"/>
                <w:b/>
                <w:bCs/>
                <w:color w:val="FF0000"/>
                <w:szCs w:val="21"/>
              </w:rPr>
            </w:pPr>
            <w:r>
              <w:rPr>
                <w:rFonts w:ascii="Times New Roman"/>
                <w:bCs/>
                <w:szCs w:val="18"/>
              </w:rPr>
              <w:t>Hg</w:t>
            </w:r>
          </w:p>
        </w:tc>
        <w:tc>
          <w:tcPr>
            <w:tcW w:w="1557" w:type="dxa"/>
          </w:tcPr>
          <w:p>
            <w:pPr>
              <w:pStyle w:val="17"/>
              <w:ind w:firstLine="0" w:firstLineChars="0"/>
              <w:jc w:val="center"/>
              <w:rPr>
                <w:rFonts w:hAnsi="宋体"/>
                <w:b/>
                <w:bCs/>
                <w:color w:val="FF0000"/>
                <w:szCs w:val="21"/>
              </w:rPr>
            </w:pPr>
            <w:r>
              <w:rPr>
                <w:rFonts w:ascii="Times New Roman"/>
                <w:bCs/>
                <w:szCs w:val="18"/>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5" w:type="dxa"/>
            <w:vMerge w:val="continue"/>
          </w:tcPr>
          <w:p>
            <w:pPr>
              <w:pStyle w:val="17"/>
              <w:ind w:firstLine="0" w:firstLineChars="0"/>
              <w:rPr>
                <w:rFonts w:hAnsi="宋体"/>
                <w:szCs w:val="21"/>
              </w:rPr>
            </w:pPr>
          </w:p>
        </w:tc>
        <w:tc>
          <w:tcPr>
            <w:tcW w:w="1699" w:type="dxa"/>
          </w:tcPr>
          <w:p>
            <w:pPr>
              <w:pStyle w:val="17"/>
              <w:ind w:firstLine="0" w:firstLineChars="0"/>
              <w:jc w:val="center"/>
              <w:rPr>
                <w:rFonts w:hAnsi="宋体"/>
                <w:b/>
                <w:bCs/>
                <w:color w:val="FF0000"/>
                <w:szCs w:val="21"/>
              </w:rPr>
            </w:pPr>
            <w:r>
              <w:rPr>
                <w:rFonts w:ascii="Times New Roman"/>
                <w:bCs/>
                <w:szCs w:val="18"/>
              </w:rPr>
              <w:t>Cr</w:t>
            </w:r>
          </w:p>
        </w:tc>
        <w:tc>
          <w:tcPr>
            <w:tcW w:w="1557" w:type="dxa"/>
          </w:tcPr>
          <w:p>
            <w:pPr>
              <w:pStyle w:val="17"/>
              <w:ind w:firstLine="0" w:firstLineChars="0"/>
              <w:jc w:val="center"/>
              <w:rPr>
                <w:rFonts w:hAnsi="宋体"/>
                <w:b/>
                <w:bCs/>
                <w:color w:val="FF0000"/>
                <w:szCs w:val="21"/>
              </w:rPr>
            </w:pPr>
            <w:r>
              <w:rPr>
                <w:rFonts w:ascii="Times New Roman"/>
                <w:bCs/>
                <w:szCs w:val="18"/>
              </w:rPr>
              <w:t>5</w:t>
            </w:r>
          </w:p>
        </w:tc>
      </w:tr>
    </w:tbl>
    <w:p>
      <w:pPr>
        <w:spacing w:line="360" w:lineRule="auto"/>
        <w:ind w:firstLine="420" w:firstLineChars="200"/>
        <w:rPr>
          <w:szCs w:val="21"/>
        </w:rPr>
      </w:pPr>
    </w:p>
    <w:p>
      <w:pPr>
        <w:pStyle w:val="17"/>
        <w:spacing w:line="360" w:lineRule="auto"/>
        <w:rPr>
          <w:rFonts w:hAnsi="宋体"/>
          <w:szCs w:val="21"/>
        </w:rPr>
      </w:pPr>
      <w:r>
        <w:rPr>
          <w:rFonts w:hint="eastAsia" w:hAnsi="宋体"/>
          <w:szCs w:val="21"/>
        </w:rPr>
        <w:t>镍、钴湿法冶炼中间品中水分（质量分数）不大于80%，若客户对水分有其它要求，采用真空烘干至客户要求的量。</w:t>
      </w:r>
      <w:bookmarkStart w:id="0" w:name="_GoBack"/>
      <w:bookmarkEnd w:id="0"/>
    </w:p>
    <w:p>
      <w:pPr>
        <w:spacing w:line="360" w:lineRule="auto"/>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4.3分析方法的确定</w:t>
      </w:r>
    </w:p>
    <w:p>
      <w:pPr>
        <w:spacing w:line="360" w:lineRule="auto"/>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镍、钴湿法冶炼中间品化学成分中的Co、Ni分别按照YS/T 1157、YS/T X</w:t>
      </w:r>
      <w:r>
        <w:rPr>
          <w:rFonts w:asciiTheme="minorEastAsia" w:hAnsiTheme="minorEastAsia" w:cstheme="minorEastAsia"/>
          <w:kern w:val="0"/>
          <w:szCs w:val="21"/>
        </w:rPr>
        <w:t>X</w:t>
      </w:r>
      <w:r>
        <w:rPr>
          <w:rFonts w:hint="eastAsia" w:asciiTheme="minorEastAsia" w:hAnsiTheme="minorEastAsia" w:cstheme="minorEastAsia"/>
          <w:kern w:val="0"/>
          <w:szCs w:val="21"/>
        </w:rPr>
        <w:t>的规定进行测定。</w:t>
      </w:r>
    </w:p>
    <w:p>
      <w:pPr>
        <w:spacing w:line="360" w:lineRule="auto"/>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水分、Li、Al的测定由供需双方协商确定。</w:t>
      </w:r>
    </w:p>
    <w:p>
      <w:pPr>
        <w:spacing w:line="360" w:lineRule="auto"/>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其它有害物质含量的测定按照GB 5085.3-</w:t>
      </w:r>
      <w:r>
        <w:rPr>
          <w:rFonts w:asciiTheme="minorEastAsia" w:hAnsiTheme="minorEastAsia" w:cstheme="minorEastAsia"/>
          <w:kern w:val="0"/>
          <w:szCs w:val="21"/>
        </w:rPr>
        <w:t>2007规定的方法进行</w:t>
      </w:r>
      <w:r>
        <w:rPr>
          <w:rFonts w:hint="eastAsia" w:asciiTheme="minorEastAsia" w:hAnsiTheme="minorEastAsia" w:cstheme="minorEastAsia"/>
          <w:kern w:val="0"/>
          <w:szCs w:val="21"/>
        </w:rPr>
        <w:t>。</w:t>
      </w:r>
    </w:p>
    <w:p>
      <w:pPr>
        <w:spacing w:line="360" w:lineRule="auto"/>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镍、钴湿法冶炼中间品的外观质量由目视法检测。</w:t>
      </w:r>
    </w:p>
    <w:p>
      <w:pPr>
        <w:spacing w:before="156" w:beforeLines="50" w:after="156" w:afterLines="50" w:line="360" w:lineRule="auto"/>
        <w:rPr>
          <w:rFonts w:asciiTheme="minorEastAsia" w:hAnsiTheme="minorEastAsia" w:cstheme="minorEastAsia"/>
          <w:b/>
          <w:bCs/>
          <w:szCs w:val="21"/>
        </w:rPr>
      </w:pPr>
      <w:r>
        <w:rPr>
          <w:rFonts w:hint="eastAsia" w:asciiTheme="minorEastAsia" w:hAnsiTheme="minorEastAsia" w:cstheme="minorEastAsia"/>
          <w:b/>
          <w:bCs/>
          <w:szCs w:val="21"/>
        </w:rPr>
        <w:t>五、采用国际标准和国外先进标准的情况，与国际、国内同类标准水平的对比情况</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本标准没有采用国际标准</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本标准在制定过程中未检测到同类国际标准。</w:t>
      </w:r>
    </w:p>
    <w:p>
      <w:pPr>
        <w:spacing w:line="360" w:lineRule="auto"/>
        <w:ind w:firstLine="420" w:firstLineChars="200"/>
        <w:rPr>
          <w:rFonts w:hint="eastAsia" w:asciiTheme="minorEastAsia" w:hAnsiTheme="minorEastAsia" w:cstheme="minorEastAsia"/>
          <w:szCs w:val="21"/>
        </w:rPr>
      </w:pPr>
      <w:r>
        <w:rPr>
          <w:rFonts w:hint="eastAsia" w:asciiTheme="minorEastAsia" w:hAnsiTheme="minorEastAsia" w:cstheme="minorEastAsia"/>
          <w:szCs w:val="21"/>
        </w:rPr>
        <w:t>本标准主要参考了YS/T 1157《粗氢氧化钴化学分析方法》、YS/T 1152-2016《粗氢氧化钴》、 YS/T XXX《粗氢氧化镍化学分析方法》、YS/T XX《粗氢氧化镍》、</w:t>
      </w:r>
      <w:r>
        <w:rPr>
          <w:rFonts w:asciiTheme="minorEastAsia" w:hAnsiTheme="minorEastAsia" w:cstheme="minorEastAsia"/>
          <w:szCs w:val="21"/>
        </w:rPr>
        <w:t>GB/T 6678</w:t>
      </w:r>
      <w:r>
        <w:rPr>
          <w:rFonts w:hint="eastAsia" w:asciiTheme="minorEastAsia" w:hAnsiTheme="minorEastAsia" w:cstheme="minorEastAsia"/>
          <w:szCs w:val="21"/>
        </w:rPr>
        <w:t>《</w:t>
      </w:r>
      <w:r>
        <w:rPr>
          <w:rFonts w:asciiTheme="minorEastAsia" w:hAnsiTheme="minorEastAsia" w:cstheme="minorEastAsia"/>
          <w:szCs w:val="21"/>
        </w:rPr>
        <w:t>化工产品采样总则</w:t>
      </w:r>
      <w:r>
        <w:rPr>
          <w:rFonts w:hint="eastAsia" w:asciiTheme="minorEastAsia" w:hAnsiTheme="minorEastAsia" w:cstheme="minorEastAsia"/>
          <w:szCs w:val="21"/>
        </w:rPr>
        <w:t>》、</w:t>
      </w:r>
      <w:r>
        <w:rPr>
          <w:rFonts w:asciiTheme="minorEastAsia" w:hAnsiTheme="minorEastAsia" w:cstheme="minorEastAsia"/>
          <w:szCs w:val="21"/>
        </w:rPr>
        <w:t>GB/T 8170</w:t>
      </w:r>
      <w:r>
        <w:rPr>
          <w:rFonts w:hint="eastAsia" w:asciiTheme="minorEastAsia" w:hAnsiTheme="minorEastAsia" w:cstheme="minorEastAsia"/>
          <w:szCs w:val="21"/>
        </w:rPr>
        <w:t>《</w:t>
      </w:r>
      <w:r>
        <w:rPr>
          <w:rFonts w:asciiTheme="minorEastAsia" w:hAnsiTheme="minorEastAsia" w:cstheme="minorEastAsia"/>
          <w:szCs w:val="21"/>
        </w:rPr>
        <w:t>数值修约规则与极限数值的表示和判定</w:t>
      </w:r>
      <w:r>
        <w:rPr>
          <w:rFonts w:hint="eastAsia" w:asciiTheme="minorEastAsia" w:hAnsiTheme="minorEastAsia" w:cstheme="minorEastAsia"/>
          <w:szCs w:val="21"/>
        </w:rPr>
        <w:t xml:space="preserve">》、GB </w:t>
      </w:r>
      <w:r>
        <w:rPr>
          <w:rFonts w:asciiTheme="minorEastAsia" w:hAnsiTheme="minorEastAsia" w:cstheme="minorEastAsia"/>
          <w:szCs w:val="21"/>
        </w:rPr>
        <w:t>5085.3</w:t>
      </w:r>
      <w:r>
        <w:rPr>
          <w:rFonts w:hint="eastAsia" w:asciiTheme="minorEastAsia" w:hAnsiTheme="minorEastAsia" w:cstheme="minorEastAsia"/>
          <w:szCs w:val="21"/>
        </w:rPr>
        <w:t>《危险废物鉴别标准 浸出毒性鉴别》、HG/T 5019-2016《废电池中镍钴回收方法》。</w:t>
      </w:r>
    </w:p>
    <w:p>
      <w:pPr>
        <w:spacing w:before="156" w:beforeLines="50" w:after="156" w:afterLines="50" w:line="360" w:lineRule="auto"/>
        <w:rPr>
          <w:rFonts w:asciiTheme="minorEastAsia" w:hAnsiTheme="minorEastAsia" w:cstheme="minorEastAsia"/>
          <w:b/>
          <w:szCs w:val="21"/>
        </w:rPr>
      </w:pPr>
      <w:r>
        <w:rPr>
          <w:rFonts w:hint="eastAsia" w:asciiTheme="minorEastAsia" w:hAnsiTheme="minorEastAsia" w:cstheme="minorEastAsia"/>
          <w:b/>
          <w:szCs w:val="21"/>
        </w:rPr>
        <w:t>六、与有关的现行法律、法规和强制性国家标准的关系</w:t>
      </w:r>
    </w:p>
    <w:p>
      <w:pPr>
        <w:spacing w:line="360" w:lineRule="auto"/>
        <w:ind w:firstLine="420" w:firstLineChars="200"/>
        <w:rPr>
          <w:rFonts w:hint="eastAsia" w:asciiTheme="minorEastAsia" w:hAnsiTheme="minorEastAsia" w:cstheme="minorEastAsia"/>
          <w:szCs w:val="21"/>
        </w:rPr>
      </w:pPr>
      <w:r>
        <w:rPr>
          <w:rFonts w:hint="eastAsia" w:asciiTheme="minorEastAsia" w:hAnsiTheme="minorEastAsia" w:cstheme="minorEastAsia"/>
          <w:szCs w:val="21"/>
        </w:rPr>
        <w:t>本标准与相关法律、法规、规章及相关标准协调一致，没有冲突。</w:t>
      </w:r>
    </w:p>
    <w:p>
      <w:pPr>
        <w:spacing w:before="156" w:beforeLines="50" w:after="156" w:afterLines="50" w:line="360" w:lineRule="auto"/>
        <w:rPr>
          <w:rFonts w:asciiTheme="minorEastAsia" w:hAnsiTheme="minorEastAsia" w:cstheme="minorEastAsia"/>
          <w:b/>
          <w:szCs w:val="21"/>
        </w:rPr>
      </w:pPr>
      <w:r>
        <w:rPr>
          <w:rFonts w:hint="eastAsia" w:asciiTheme="minorEastAsia" w:hAnsiTheme="minorEastAsia" w:cstheme="minorEastAsia"/>
          <w:b/>
          <w:szCs w:val="21"/>
        </w:rPr>
        <w:t>七、重大分歧意见的处理经过和依据</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无</w:t>
      </w:r>
    </w:p>
    <w:p>
      <w:pPr>
        <w:spacing w:before="156" w:beforeLines="50" w:after="156" w:afterLines="50" w:line="360" w:lineRule="auto"/>
        <w:rPr>
          <w:rFonts w:asciiTheme="minorEastAsia" w:hAnsiTheme="minorEastAsia" w:cstheme="minorEastAsia"/>
          <w:b/>
          <w:szCs w:val="21"/>
        </w:rPr>
      </w:pPr>
      <w:r>
        <w:rPr>
          <w:rFonts w:hint="eastAsia" w:asciiTheme="minorEastAsia" w:hAnsiTheme="minorEastAsia" w:cstheme="minorEastAsia"/>
          <w:b/>
          <w:szCs w:val="21"/>
        </w:rPr>
        <w:t>八、国家标准作为强制性国家标准或推荐性国家标准的建议</w:t>
      </w:r>
    </w:p>
    <w:p>
      <w:pPr>
        <w:spacing w:line="360" w:lineRule="auto"/>
        <w:ind w:firstLine="420" w:firstLineChars="200"/>
        <w:rPr>
          <w:rFonts w:hint="eastAsia" w:asciiTheme="minorEastAsia" w:hAnsiTheme="minorEastAsia" w:cstheme="minorEastAsia"/>
          <w:szCs w:val="21"/>
        </w:rPr>
      </w:pPr>
      <w:r>
        <w:rPr>
          <w:rFonts w:hint="eastAsia" w:asciiTheme="minorEastAsia" w:hAnsiTheme="minorEastAsia" w:cstheme="minorEastAsia"/>
          <w:szCs w:val="21"/>
        </w:rPr>
        <w:t>建议团体标准《镍、钴湿法冶炼中间品》作为推荐性标准颁布实施。</w:t>
      </w:r>
    </w:p>
    <w:p>
      <w:pPr>
        <w:spacing w:before="156" w:beforeLines="50" w:after="156" w:afterLines="50" w:line="360" w:lineRule="auto"/>
        <w:rPr>
          <w:rFonts w:asciiTheme="minorEastAsia" w:hAnsiTheme="minorEastAsia" w:cstheme="minorEastAsia"/>
          <w:b/>
          <w:szCs w:val="21"/>
        </w:rPr>
      </w:pPr>
      <w:r>
        <w:rPr>
          <w:rFonts w:hint="eastAsia" w:asciiTheme="minorEastAsia" w:hAnsiTheme="minorEastAsia" w:cstheme="minorEastAsia"/>
          <w:b/>
          <w:szCs w:val="21"/>
        </w:rPr>
        <w:t>九、贯彻标准的要求和措施建议</w:t>
      </w:r>
    </w:p>
    <w:p>
      <w:pPr>
        <w:spacing w:line="360" w:lineRule="auto"/>
        <w:ind w:firstLine="420" w:firstLineChars="200"/>
        <w:rPr>
          <w:rFonts w:hint="eastAsia" w:asciiTheme="minorEastAsia" w:hAnsiTheme="minorEastAsia" w:cstheme="minorEastAsia"/>
          <w:szCs w:val="21"/>
        </w:rPr>
      </w:pPr>
      <w:r>
        <w:rPr>
          <w:rFonts w:hint="eastAsia" w:asciiTheme="minorEastAsia" w:hAnsiTheme="minorEastAsia" w:cstheme="minorEastAsia"/>
          <w:szCs w:val="21"/>
        </w:rPr>
        <w:t>建议本标准在批准发布3个月后实施。</w:t>
      </w:r>
    </w:p>
    <w:p>
      <w:pPr>
        <w:spacing w:before="156" w:beforeLines="50" w:after="156" w:afterLines="50" w:line="360" w:lineRule="auto"/>
        <w:rPr>
          <w:rFonts w:asciiTheme="minorEastAsia" w:hAnsiTheme="minorEastAsia" w:cstheme="minorEastAsia"/>
          <w:b/>
          <w:szCs w:val="21"/>
        </w:rPr>
      </w:pPr>
      <w:r>
        <w:rPr>
          <w:rFonts w:hint="eastAsia" w:asciiTheme="minorEastAsia" w:hAnsiTheme="minorEastAsia" w:cstheme="minorEastAsia"/>
          <w:b/>
          <w:szCs w:val="21"/>
        </w:rPr>
        <w:t>十、废止现行有关标准的建议</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无</w:t>
      </w:r>
    </w:p>
    <w:p>
      <w:pPr>
        <w:spacing w:before="156" w:beforeLines="50" w:after="156" w:afterLines="50" w:line="360" w:lineRule="auto"/>
        <w:rPr>
          <w:rFonts w:asciiTheme="minorEastAsia" w:hAnsiTheme="minorEastAsia" w:cstheme="minorEastAsia"/>
          <w:b/>
          <w:szCs w:val="21"/>
        </w:rPr>
      </w:pPr>
      <w:r>
        <w:rPr>
          <w:rFonts w:hint="eastAsia" w:asciiTheme="minorEastAsia" w:hAnsiTheme="minorEastAsia" w:cstheme="minorEastAsia"/>
          <w:b/>
          <w:szCs w:val="21"/>
        </w:rPr>
        <w:t>十一、其他应予说明的事项</w:t>
      </w:r>
    </w:p>
    <w:p>
      <w:pPr>
        <w:spacing w:line="360" w:lineRule="auto"/>
        <w:ind w:firstLine="420" w:firstLineChars="200"/>
        <w:rPr>
          <w:rFonts w:hint="eastAsia" w:asciiTheme="minorEastAsia" w:hAnsiTheme="minorEastAsia" w:cstheme="minorEastAsia"/>
          <w:szCs w:val="21"/>
        </w:rPr>
      </w:pPr>
      <w:r>
        <w:rPr>
          <w:rFonts w:hint="eastAsia" w:asciiTheme="minorEastAsia" w:hAnsiTheme="minorEastAsia" w:cstheme="minorEastAsia"/>
          <w:szCs w:val="21"/>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9FBD"/>
    <w:multiLevelType w:val="singleLevel"/>
    <w:tmpl w:val="0CFC9FBD"/>
    <w:lvl w:ilvl="0" w:tentative="0">
      <w:start w:val="2"/>
      <w:numFmt w:val="chineseCounting"/>
      <w:suff w:val="nothing"/>
      <w:lvlText w:val="%1、"/>
      <w:lvlJc w:val="left"/>
      <w:rPr>
        <w:rFonts w:hint="eastAsia"/>
      </w:rPr>
    </w:lvl>
  </w:abstractNum>
  <w:abstractNum w:abstractNumId="1">
    <w:nsid w:val="1FC91163"/>
    <w:multiLevelType w:val="multilevel"/>
    <w:tmpl w:val="1FC91163"/>
    <w:lvl w:ilvl="0" w:tentative="0">
      <w:start w:val="1"/>
      <w:numFmt w:val="decimal"/>
      <w:pStyle w:val="11"/>
      <w:suff w:val="nothing"/>
      <w:lvlText w:val="%1　"/>
      <w:lvlJc w:val="left"/>
      <w:pPr>
        <w:ind w:left="426" w:firstLine="0"/>
      </w:pPr>
      <w:rPr>
        <w:rFonts w:hint="eastAsia" w:ascii="黑体" w:hAnsi="Times New Roman" w:eastAsia="黑体"/>
        <w:b w:val="0"/>
        <w:i w:val="0"/>
        <w:sz w:val="21"/>
        <w:szCs w:val="21"/>
      </w:rPr>
    </w:lvl>
    <w:lvl w:ilvl="1" w:tentative="0">
      <w:start w:val="1"/>
      <w:numFmt w:val="decimal"/>
      <w:pStyle w:val="10"/>
      <w:suff w:val="nothing"/>
      <w:lvlText w:val="%1.%2　"/>
      <w:lvlJc w:val="left"/>
      <w:pPr>
        <w:ind w:left="184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12"/>
      <w:suff w:val="nothing"/>
      <w:lvlText w:val="%1.%2.%3　"/>
      <w:lvlJc w:val="left"/>
      <w:pPr>
        <w:ind w:left="0" w:firstLine="0"/>
      </w:pPr>
      <w:rPr>
        <w:rFonts w:hint="eastAsia" w:ascii="黑体" w:hAnsi="Times New Roman" w:eastAsia="黑体"/>
        <w:b w:val="0"/>
        <w:i w:val="0"/>
        <w:sz w:val="21"/>
      </w:rPr>
    </w:lvl>
    <w:lvl w:ilvl="3" w:tentative="0">
      <w:start w:val="1"/>
      <w:numFmt w:val="decimal"/>
      <w:pStyle w:val="13"/>
      <w:suff w:val="nothing"/>
      <w:lvlText w:val="%1.%2.%3.%4　"/>
      <w:lvlJc w:val="left"/>
      <w:pPr>
        <w:ind w:left="0" w:firstLine="0"/>
      </w:pPr>
      <w:rPr>
        <w:rFonts w:hint="eastAsia" w:ascii="黑体" w:hAnsi="Times New Roman" w:eastAsia="黑体"/>
        <w:b w:val="0"/>
        <w:i w:val="0"/>
        <w:sz w:val="21"/>
      </w:rPr>
    </w:lvl>
    <w:lvl w:ilvl="4" w:tentative="0">
      <w:start w:val="1"/>
      <w:numFmt w:val="decimal"/>
      <w:pStyle w:val="14"/>
      <w:suff w:val="nothing"/>
      <w:lvlText w:val="%1.%2.%3.%4.%5　"/>
      <w:lvlJc w:val="left"/>
      <w:pPr>
        <w:ind w:left="1135" w:firstLine="0"/>
      </w:pPr>
      <w:rPr>
        <w:rFonts w:hint="eastAsia" w:ascii="黑体" w:hAnsi="Times New Roman" w:eastAsia="黑体"/>
        <w:b w:val="0"/>
        <w:i w:val="0"/>
        <w:sz w:val="21"/>
      </w:rPr>
    </w:lvl>
    <w:lvl w:ilvl="5" w:tentative="0">
      <w:start w:val="1"/>
      <w:numFmt w:val="decimal"/>
      <w:pStyle w:val="1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37"/>
    <w:rsid w:val="00093642"/>
    <w:rsid w:val="003B209A"/>
    <w:rsid w:val="003D235E"/>
    <w:rsid w:val="00477579"/>
    <w:rsid w:val="00527B36"/>
    <w:rsid w:val="0056473B"/>
    <w:rsid w:val="007B6EE5"/>
    <w:rsid w:val="008425CC"/>
    <w:rsid w:val="008650C0"/>
    <w:rsid w:val="008E6C14"/>
    <w:rsid w:val="009248B5"/>
    <w:rsid w:val="00981287"/>
    <w:rsid w:val="0099239E"/>
    <w:rsid w:val="009C2441"/>
    <w:rsid w:val="00A57C86"/>
    <w:rsid w:val="00B30704"/>
    <w:rsid w:val="00BE2F5F"/>
    <w:rsid w:val="00BF2270"/>
    <w:rsid w:val="00CF76CC"/>
    <w:rsid w:val="00D607AA"/>
    <w:rsid w:val="00F5587F"/>
    <w:rsid w:val="00F94B37"/>
    <w:rsid w:val="00FE1E5D"/>
    <w:rsid w:val="00FF3575"/>
    <w:rsid w:val="055038E3"/>
    <w:rsid w:val="0A495E25"/>
    <w:rsid w:val="0AE94B63"/>
    <w:rsid w:val="0FFC34B3"/>
    <w:rsid w:val="10791563"/>
    <w:rsid w:val="10E753A5"/>
    <w:rsid w:val="12D06D5F"/>
    <w:rsid w:val="132A68CF"/>
    <w:rsid w:val="1844236B"/>
    <w:rsid w:val="187645AF"/>
    <w:rsid w:val="270437AF"/>
    <w:rsid w:val="293E6EAC"/>
    <w:rsid w:val="2BB24D09"/>
    <w:rsid w:val="30260B59"/>
    <w:rsid w:val="31164285"/>
    <w:rsid w:val="32770A67"/>
    <w:rsid w:val="342652C5"/>
    <w:rsid w:val="3C76657D"/>
    <w:rsid w:val="3D54167C"/>
    <w:rsid w:val="3E4506D0"/>
    <w:rsid w:val="42271623"/>
    <w:rsid w:val="42D2702D"/>
    <w:rsid w:val="46276BCD"/>
    <w:rsid w:val="487E28E8"/>
    <w:rsid w:val="48B04D6C"/>
    <w:rsid w:val="4B03415E"/>
    <w:rsid w:val="4B305475"/>
    <w:rsid w:val="51053DD3"/>
    <w:rsid w:val="51784B20"/>
    <w:rsid w:val="597D6AB1"/>
    <w:rsid w:val="5BDA5C09"/>
    <w:rsid w:val="5C0F40B5"/>
    <w:rsid w:val="5CB31574"/>
    <w:rsid w:val="5E454D7A"/>
    <w:rsid w:val="5E77621F"/>
    <w:rsid w:val="5E89000D"/>
    <w:rsid w:val="60D775AC"/>
    <w:rsid w:val="64641E26"/>
    <w:rsid w:val="6586217B"/>
    <w:rsid w:val="6C4E47AE"/>
    <w:rsid w:val="70A229B7"/>
    <w:rsid w:val="742F63CE"/>
    <w:rsid w:val="7C0F668F"/>
    <w:rsid w:val="7D5768E7"/>
    <w:rsid w:val="7F1A5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customStyle="1" w:styleId="10">
    <w:name w:val="一级条标题"/>
    <w:next w:val="1"/>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1">
    <w:name w:val="章标题"/>
    <w:next w:val="1"/>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2">
    <w:name w:val="二级条标题"/>
    <w:basedOn w:val="10"/>
    <w:next w:val="1"/>
    <w:qFormat/>
    <w:uiPriority w:val="0"/>
    <w:pPr>
      <w:numPr>
        <w:ilvl w:val="2"/>
      </w:numPr>
      <w:spacing w:before="50" w:after="50"/>
      <w:outlineLvl w:val="3"/>
    </w:pPr>
  </w:style>
  <w:style w:type="paragraph" w:customStyle="1" w:styleId="13">
    <w:name w:val="三级条标题"/>
    <w:basedOn w:val="12"/>
    <w:next w:val="1"/>
    <w:qFormat/>
    <w:uiPriority w:val="0"/>
    <w:pPr>
      <w:numPr>
        <w:ilvl w:val="3"/>
      </w:numPr>
      <w:outlineLvl w:val="4"/>
    </w:pPr>
  </w:style>
  <w:style w:type="paragraph" w:customStyle="1" w:styleId="14">
    <w:name w:val="四级条标题"/>
    <w:basedOn w:val="13"/>
    <w:next w:val="1"/>
    <w:qFormat/>
    <w:uiPriority w:val="0"/>
    <w:pPr>
      <w:numPr>
        <w:ilvl w:val="4"/>
      </w:numPr>
      <w:outlineLvl w:val="5"/>
    </w:pPr>
  </w:style>
  <w:style w:type="paragraph" w:customStyle="1" w:styleId="15">
    <w:name w:val="五级条标题"/>
    <w:basedOn w:val="14"/>
    <w:next w:val="1"/>
    <w:qFormat/>
    <w:uiPriority w:val="0"/>
    <w:pPr>
      <w:numPr>
        <w:ilvl w:val="5"/>
      </w:numPr>
      <w:outlineLvl w:val="6"/>
    </w:pPr>
  </w:style>
  <w:style w:type="paragraph" w:customStyle="1" w:styleId="16">
    <w:name w:val="正文 A"/>
    <w:qFormat/>
    <w:uiPriority w:val="0"/>
    <w:pPr>
      <w:framePr w:wrap="around" w:vAnchor="margin" w:hAnchor="text" w:y="1"/>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17">
    <w:name w:val="段"/>
    <w:link w:val="1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8">
    <w:name w:val="段 Char"/>
    <w:link w:val="17"/>
    <w:qFormat/>
    <w:uiPriority w:val="0"/>
    <w:rPr>
      <w:rFonts w:ascii="宋体"/>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1334</Words>
  <Characters>7608</Characters>
  <Lines>63</Lines>
  <Paragraphs>17</Paragraphs>
  <TotalTime>1</TotalTime>
  <ScaleCrop>false</ScaleCrop>
  <LinksUpToDate>false</LinksUpToDate>
  <CharactersWithSpaces>8925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2018-08-02T10:45:00Z</dcterms:created>
  <dc:creator>高秋燕</dc:creator>
  <cp:lastModifiedBy>刘凤梅</cp:lastModifiedBy>
  <dcterms:modified xsi:type="dcterms:W3CDTF">2018-08-03T02:23:34Z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