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1"/>
        <w:framePr/>
      </w:pPr>
      <w:r>
        <w:rPr>
          <w:rFonts w:ascii="Times New Roman"/>
        </w:rPr>
        <w:t>ICS</w:t>
      </w:r>
      <w:r>
        <w:t> </w:t>
      </w:r>
      <w:r>
        <w:rPr>
          <w:rFonts w:hint="eastAsia"/>
        </w:rPr>
        <w:t>XXXX</w:t>
      </w:r>
    </w:p>
    <w:p>
      <w:pPr>
        <w:pStyle w:val="142"/>
        <w:framePr w:w="2163" w:h="1201" w:hRule="exact" w:vAnchor="page" w:hAnchor="page" w:x="8895" w:y="781"/>
        <w:ind w:right="-420"/>
        <w:jc w:val="both"/>
      </w:pPr>
      <w:r>
        <w:rPr>
          <w:rFonts w:hint="eastAsia"/>
        </w:rPr>
        <w:t>Y</w:t>
      </w:r>
      <w:r>
        <w:t>S</w:t>
      </w:r>
    </w:p>
    <w:p>
      <w:pPr>
        <w:pStyle w:val="65"/>
        <w:framePr w:w="10503" w:h="451" w:hRule="exact" w:x="960" w:y="2326"/>
        <w:rPr>
          <w:sz w:val="36"/>
          <w:szCs w:val="36"/>
        </w:rPr>
      </w:pPr>
      <w:r>
        <w:rPr>
          <w:rFonts w:hint="eastAsia"/>
          <w:sz w:val="36"/>
          <w:szCs w:val="36"/>
        </w:rPr>
        <w:t>中华人民共和国有色金属行业标准</w:t>
      </w:r>
    </w:p>
    <w:p>
      <w:pPr>
        <w:pStyle w:val="45"/>
        <w:framePr w:h="1126" w:hRule="exact"/>
      </w:pPr>
      <w:r>
        <w:rPr>
          <w:rFonts w:ascii="Times New Roman"/>
        </w:rPr>
        <w:t xml:space="preserve">YS/T </w:t>
      </w:r>
      <w:r>
        <w:fldChar w:fldCharType="begin">
          <w:ffData>
            <w:enabled/>
            <w:calcOnExit w:val="0"/>
            <w:textInput>
              <w:default w:val="XXXXX"/>
            </w:textInput>
          </w:ffData>
        </w:fldChar>
      </w:r>
      <w:r>
        <w:instrText xml:space="preserve"> FORMTEXT </w:instrText>
      </w:r>
      <w:r>
        <w:fldChar w:fldCharType="separate"/>
      </w:r>
      <w:r>
        <w:t>XXXXX</w:t>
      </w:r>
      <w:r>
        <w:fldChar w:fldCharType="end"/>
      </w:r>
      <w:r>
        <w:t>—</w:t>
      </w:r>
      <w:r>
        <w:fldChar w:fldCharType="begin">
          <w:ffData>
            <w:name w:val="StdNo2"/>
            <w:enabled/>
            <w:calcOnExit w:val="0"/>
            <w:textInput>
              <w:default w:val="XXXX"/>
              <w:maxLength w:val="4"/>
            </w:textInput>
          </w:ffData>
        </w:fldChar>
      </w:r>
      <w:r>
        <w:instrText xml:space="preserve"> FORMTEXT </w:instrText>
      </w:r>
      <w:r>
        <w:fldChar w:fldCharType="separate"/>
      </w:r>
      <w:r>
        <w:t>XXXX</w:t>
      </w:r>
      <w:r>
        <w:fldChar w:fldCharType="end"/>
      </w:r>
    </w:p>
    <w:p>
      <w:pPr>
        <w:pStyle w:val="45"/>
        <w:framePr w:h="1126" w:hRule="exact"/>
      </w:pPr>
    </w:p>
    <w:p>
      <w:pPr>
        <w:pStyle w:val="45"/>
        <w:framePr w:h="1126" w:hRule="exact"/>
      </w:pPr>
    </w:p>
    <w:p>
      <w:pPr>
        <w:pStyle w:val="77"/>
        <w:framePr/>
        <w:spacing w:line="360" w:lineRule="auto"/>
        <w:rPr>
          <w:rFonts w:ascii="黑体"/>
          <w:sz w:val="52"/>
          <w:szCs w:val="20"/>
        </w:rPr>
      </w:pPr>
      <w:r>
        <w:rPr>
          <w:rFonts w:ascii="黑体"/>
          <w:sz w:val="52"/>
          <w:szCs w:val="20"/>
        </w:rPr>
        <w:t>镍</w:t>
      </w:r>
      <w:r>
        <w:rPr>
          <w:rFonts w:hint="eastAsia" w:ascii="黑体"/>
          <w:sz w:val="52"/>
          <w:szCs w:val="20"/>
        </w:rPr>
        <w:t>、</w:t>
      </w:r>
      <w:r>
        <w:rPr>
          <w:rFonts w:ascii="黑体"/>
          <w:sz w:val="52"/>
          <w:szCs w:val="20"/>
        </w:rPr>
        <w:t>钴湿法冶炼</w:t>
      </w:r>
      <w:r>
        <w:rPr>
          <w:rFonts w:hint="eastAsia" w:ascii="黑体"/>
          <w:sz w:val="52"/>
          <w:szCs w:val="20"/>
        </w:rPr>
        <w:t>中间品</w:t>
      </w:r>
    </w:p>
    <w:p>
      <w:pPr>
        <w:pStyle w:val="77"/>
        <w:framePr/>
        <w:spacing w:before="360"/>
      </w:pPr>
      <w:r>
        <w:t>Intermediate products of nickel-cobalt metallurgy by wet process</w:t>
      </w:r>
    </w:p>
    <w:tbl>
      <w:tblPr>
        <w:tblStyle w:val="37"/>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79"/>
              <w:framePr/>
            </w:pPr>
            <w:r>
              <mc:AlternateContent>
                <mc:Choice Requires="wps">
                  <w:drawing>
                    <wp:anchor distT="0" distB="0" distL="114300" distR="114300" simplePos="0" relativeHeight="251658240" behindDoc="1" locked="1" layoutInCell="1" allowOverlap="1">
                      <wp:simplePos x="0" y="0"/>
                      <wp:positionH relativeFrom="column">
                        <wp:posOffset>2200910</wp:posOffset>
                      </wp:positionH>
                      <wp:positionV relativeFrom="paragraph">
                        <wp:posOffset>573405</wp:posOffset>
                      </wp:positionV>
                      <wp:extent cx="1905000" cy="254000"/>
                      <wp:effectExtent l="635" t="1905" r="0" b="1270"/>
                      <wp:wrapNone/>
                      <wp:docPr id="1"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824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WJ&#10;rpLVAAAACgEAAA8AAAAAAAAAAQAgAAAAIgAAAGRycy9kb3ducmV2LnhtbFBLAQIUABQAAAAIAIdO&#10;4kAh26oh7QEAANIDAAAOAAAAAAAAAAEAIAAAACQBAABkcnMvZTJvRG9jLnhtbFBLBQYAAAAABgAG&#10;AFkBAACDBQAAAAA=&#10;">
                      <v:fill on="t" focussize="0,0"/>
                      <v:stroke on="f"/>
                      <v:imagedata o:title=""/>
                      <o:lock v:ext="edit" aspectratio="f"/>
                      <w10:anchorlock/>
                    </v:rect>
                  </w:pict>
                </mc:Fallback>
              </mc:AlternateContent>
            </w:r>
            <w:r>
              <mc:AlternateContent>
                <mc:Choice Requires="wps">
                  <w:drawing>
                    <wp:anchor distT="0" distB="0" distL="114300" distR="114300" simplePos="0" relativeHeight="251657216" behindDoc="1" locked="0" layoutInCell="1" allowOverlap="1">
                      <wp:simplePos x="0" y="0"/>
                      <wp:positionH relativeFrom="column">
                        <wp:posOffset>2454910</wp:posOffset>
                      </wp:positionH>
                      <wp:positionV relativeFrom="paragraph">
                        <wp:posOffset>255905</wp:posOffset>
                      </wp:positionV>
                      <wp:extent cx="1270000" cy="304800"/>
                      <wp:effectExtent l="0" t="0" r="0" b="1270"/>
                      <wp:wrapNone/>
                      <wp:docPr id="8"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9264;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D&#10;4Yvl1gAAAAkBAAAPAAAAAAAAAAEAIAAAACIAAABkcnMvZG93bnJldi54bWxQSwECFAAUAAAACACH&#10;TuJAOTBSae0BAADSAwAADgAAAAAAAAABACAAAAAlAQAAZHJzL2Uyb0RvYy54bWxQSwUGAAAAAAYA&#10;BgBZAQAAhAUAAAAA&#10;">
                      <v:fill on="t" focussize="0,0"/>
                      <v:stroke on="f"/>
                      <v:imagedata o:title=""/>
                      <o:lock v:ext="edit" aspectratio="f"/>
                    </v:rect>
                  </w:pict>
                </mc:Fallback>
              </mc:AlternateContent>
            </w:r>
            <w: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r>
              <w:instrText xml:space="preserve"> FORMDROPDOWN </w:instrText>
            </w:r>
            <w:r>
              <w:fldChar w:fldCharType="separate"/>
            </w:r>
            <w: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0"/>
              <w:framePr/>
            </w:pPr>
            <w:r>
              <w:fldChar w:fldCharType="begin">
                <w:ffData>
                  <w:name w:val="WCRQ"/>
                  <w:enabled/>
                  <w:calcOnExit w:val="0"/>
                  <w:textInput/>
                </w:ffData>
              </w:fldChar>
            </w:r>
            <w:r>
              <w:instrText xml:space="preserve"> FORMTEXT </w:instrText>
            </w:r>
            <w:r>
              <w:fldChar w:fldCharType="separate"/>
            </w:r>
            <w:r>
              <w:t>     </w:t>
            </w:r>
            <w:r>
              <w:fldChar w:fldCharType="end"/>
            </w:r>
          </w:p>
        </w:tc>
      </w:tr>
    </w:tbl>
    <w:p>
      <w:pPr>
        <w:pStyle w:val="129"/>
        <w:framePr w:w="2701" w:hAnchor="page" w:x="1396" w:y="14221"/>
      </w:pPr>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rPr>
          <w:rFonts w:hint="eastAsia"/>
        </w:rPr>
        <w:t>发布</w:t>
      </w:r>
    </w:p>
    <w:p>
      <w:pPr>
        <w:pStyle w:val="130"/>
        <w:framePr w:w="2761" w:hAnchor="page" w:x="7756" w:y="14326"/>
      </w:pPr>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rPr>
          <w:rFonts w:hint="eastAsia"/>
        </w:rPr>
        <w:t>实施</w:t>
      </w:r>
    </w:p>
    <w:p>
      <w:pPr>
        <w:pStyle w:val="23"/>
        <w:tabs>
          <w:tab w:val="right" w:leader="dot" w:pos="9214"/>
          <w:tab w:val="clear" w:pos="9298"/>
        </w:tabs>
        <w:ind w:right="281" w:rightChars="134" w:firstLine="0" w:firstLineChars="0"/>
      </w:pPr>
      <w:r>
        <mc:AlternateContent>
          <mc:Choice Requires="wps">
            <w:drawing>
              <wp:inline distT="0" distB="0" distL="0" distR="0">
                <wp:extent cx="5886450" cy="0"/>
                <wp:effectExtent l="0" t="0" r="19050" b="19050"/>
                <wp:docPr id="3" name="Line 11"/>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000000"/>
                          </a:solidFill>
                          <a:round/>
                        </a:ln>
                      </wps:spPr>
                      <wps:bodyPr/>
                    </wps:wsp>
                  </a:graphicData>
                </a:graphic>
              </wp:inline>
            </w:drawing>
          </mc:Choice>
          <mc:Fallback>
            <w:pict>
              <v:line id="Line 11" o:spid="_x0000_s1026" o:spt="20" style="height:0pt;width:463.5pt;" filled="f" stroked="t" coordsize="21600,21600" o:gfxdata="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jsoIcdAAAAACAQAA&#10;DwAAAAAAAAABACAAAAAiAAAAZHJzL2Rvd25yZXYueG1sUEsBAhQAFAAAAAgAh07iQNLVUE+vAQAA&#10;UgMAAA4AAAAAAAAAAQAgAAAAHwEAAGRycy9lMm9Eb2MueG1sUEsFBgAAAAAGAAYAWQEAAEAFAAAA&#10;AA==&#10;">
                <v:fill on="f" focussize="0,0"/>
                <v:stroke color="#000000" joinstyle="round"/>
                <v:imagedata o:title=""/>
                <o:lock v:ext="edit" aspectratio="f"/>
                <w10:wrap type="none"/>
                <w10:anchorlock/>
              </v:line>
            </w:pict>
          </mc:Fallback>
        </mc:AlternateContent>
      </w:r>
    </w:p>
    <w:p/>
    <w:p/>
    <w:p/>
    <w:p/>
    <w:p/>
    <w:p/>
    <w:p/>
    <w:p/>
    <w:p/>
    <w:p/>
    <w:p>
      <w:pPr>
        <w:pStyle w:val="129"/>
        <w:framePr w:w="2701" w:hAnchor="page" w:x="4381" w:y="15076"/>
      </w:pPr>
      <w:r>
        <w:rPr>
          <w:rFonts w:ascii="黑体"/>
        </w:rPr>
        <w:t>中国</w:t>
      </w:r>
      <w:r>
        <w:rPr>
          <w:rFonts w:hint="eastAsia" w:ascii="黑体"/>
        </w:rPr>
        <w:t xml:space="preserve">XXX    </w:t>
      </w:r>
      <w:r>
        <w:rPr>
          <w:rFonts w:hint="eastAsia"/>
        </w:rPr>
        <w:t>发布</w:t>
      </w:r>
    </w:p>
    <w:p>
      <w:r>
        <mc:AlternateContent>
          <mc:Choice Requires="wps">
            <w:drawing>
              <wp:anchor distT="0" distB="0" distL="114300" distR="114300" simplePos="0" relativeHeight="251663360" behindDoc="1" locked="0" layoutInCell="1" allowOverlap="1">
                <wp:simplePos x="0" y="0"/>
                <wp:positionH relativeFrom="column">
                  <wp:posOffset>-1791335</wp:posOffset>
                </wp:positionH>
                <wp:positionV relativeFrom="paragraph">
                  <wp:posOffset>194310</wp:posOffset>
                </wp:positionV>
                <wp:extent cx="6019165" cy="46355"/>
                <wp:effectExtent l="0" t="0" r="19685" b="29845"/>
                <wp:wrapNone/>
                <wp:docPr id="9" name="Line 11"/>
                <wp:cNvGraphicFramePr/>
                <a:graphic xmlns:a="http://schemas.openxmlformats.org/drawingml/2006/main">
                  <a:graphicData uri="http://schemas.microsoft.com/office/word/2010/wordprocessingShape">
                    <wps:wsp>
                      <wps:cNvCnPr>
                        <a:cxnSpLocks noChangeShapeType="1"/>
                      </wps:cNvCnPr>
                      <wps:spPr bwMode="auto">
                        <a:xfrm>
                          <a:off x="0" y="0"/>
                          <a:ext cx="6019165" cy="46355"/>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141.05pt;margin-top:15.3pt;height:3.65pt;width:473.95pt;z-index:-251653120;mso-width-relative:page;mso-height-relative:page;" filled="f" stroked="t" coordsize="21600,21600" o:gfxdata="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BSDvrdgAAAAKAQAADwAAAAAAAAABACAAAAAiAAAAZHJzL2Rvd25yZXYueG1sUEsBAhQAFAAAAAgA&#10;h07iQNXQLjyzAQAAVgMAAA4AAAAAAAAAAQAgAAAAJwEAAGRycy9lMm9Eb2MueG1sUEsFBgAAAAAG&#10;AAYAWQEAAEwFAAAAAA==&#10;">
                <v:fill on="f" focussize="0,0"/>
                <v:stroke color="#000000" joinstyle="round"/>
                <v:imagedata o:title=""/>
                <o:lock v:ext="edit" aspectratio="f"/>
              </v:line>
            </w:pict>
          </mc:Fallback>
        </mc:AlternateContent>
      </w:r>
    </w:p>
    <w:p>
      <w:pPr>
        <w:pStyle w:val="110"/>
      </w:pPr>
      <w:r>
        <w:rPr>
          <w:rFonts w:hint="eastAsia"/>
        </w:rPr>
        <w:t>前</w:t>
      </w:r>
      <w:r>
        <w:t>  </w:t>
      </w:r>
      <w:r>
        <w:rPr>
          <w:rFonts w:hint="eastAsia"/>
        </w:rPr>
        <w:t>言</w:t>
      </w:r>
    </w:p>
    <w:p>
      <w:pPr>
        <w:tabs>
          <w:tab w:val="center" w:pos="4201"/>
          <w:tab w:val="right" w:leader="dot" w:pos="9298"/>
        </w:tabs>
        <w:autoSpaceDE w:val="0"/>
        <w:autoSpaceDN w:val="0"/>
        <w:adjustRightInd w:val="0"/>
        <w:ind w:firstLine="420" w:firstLineChars="200"/>
        <w:rPr>
          <w:kern w:val="0"/>
        </w:rPr>
      </w:pPr>
      <w:r>
        <w:rPr>
          <w:rFonts w:hint="eastAsia" w:ascii="宋体" w:cs="宋体"/>
          <w:kern w:val="0"/>
          <w:lang w:val="zh-CN"/>
        </w:rPr>
        <w:t>本标准按照</w:t>
      </w:r>
      <w:r>
        <w:rPr>
          <w:kern w:val="0"/>
        </w:rPr>
        <w:t>GB/T 1.1</w:t>
      </w:r>
      <w:r>
        <w:rPr>
          <w:rFonts w:hint="eastAsia" w:ascii="宋体" w:cs="宋体"/>
          <w:kern w:val="0"/>
          <w:lang w:val="zh-CN"/>
        </w:rPr>
        <w:t>―</w:t>
      </w:r>
      <w:r>
        <w:rPr>
          <w:kern w:val="0"/>
        </w:rPr>
        <w:t>2009</w:t>
      </w:r>
      <w:r>
        <w:rPr>
          <w:rFonts w:hint="eastAsia" w:ascii="宋体" w:cs="宋体"/>
          <w:kern w:val="0"/>
          <w:lang w:val="zh-CN"/>
        </w:rPr>
        <w:t>给出的规则起草。</w:t>
      </w:r>
    </w:p>
    <w:p>
      <w:pPr>
        <w:autoSpaceDE w:val="0"/>
        <w:autoSpaceDN w:val="0"/>
        <w:adjustRightInd w:val="0"/>
        <w:spacing w:line="312" w:lineRule="auto"/>
        <w:ind w:firstLine="420" w:firstLineChars="200"/>
      </w:pPr>
      <w:r>
        <w:rPr>
          <w:rFonts w:hint="eastAsia" w:ascii="宋体" w:cs="宋体"/>
          <w:lang w:val="zh-CN"/>
        </w:rPr>
        <w:t>本标准由全国有色金属标准化技术委员会（SAC/T</w:t>
      </w:r>
      <w:r>
        <w:rPr>
          <w:rFonts w:ascii="宋体" w:cs="宋体"/>
          <w:lang w:val="zh-CN"/>
        </w:rPr>
        <w:t xml:space="preserve"> 243</w:t>
      </w:r>
      <w:r>
        <w:rPr>
          <w:rFonts w:hint="eastAsia" w:ascii="宋体" w:cs="宋体"/>
          <w:lang w:val="zh-CN"/>
        </w:rPr>
        <w:t>）归口。</w:t>
      </w:r>
    </w:p>
    <w:p>
      <w:pPr>
        <w:autoSpaceDE w:val="0"/>
        <w:autoSpaceDN w:val="0"/>
        <w:adjustRightInd w:val="0"/>
        <w:spacing w:line="312" w:lineRule="auto"/>
        <w:ind w:firstLine="420" w:firstLineChars="200"/>
        <w:rPr>
          <w:rFonts w:ascii="宋体" w:cs="宋体"/>
          <w:lang w:val="zh-CN"/>
        </w:rPr>
      </w:pPr>
      <w:r>
        <w:rPr>
          <w:rFonts w:hint="eastAsia" w:ascii="宋体" w:cs="宋体"/>
          <w:lang w:val="zh-CN"/>
        </w:rPr>
        <w:t>本标准起草单位：衢州华友钴新材料有限公司、浙江华友钴业股份有限公司、湖南邦普循环科技有限公司、格林美股份有限公司、金川集团股份有限公司。</w:t>
      </w:r>
    </w:p>
    <w:p>
      <w:pPr>
        <w:pStyle w:val="23"/>
        <w:rPr>
          <w:kern w:val="2"/>
          <w:lang w:val="zh-CN"/>
        </w:rPr>
      </w:pPr>
      <w:r>
        <w:rPr>
          <w:rFonts w:hint="eastAsia"/>
          <w:kern w:val="2"/>
          <w:lang w:val="zh-CN"/>
        </w:rPr>
        <w:t>本标准主要起草人：</w:t>
      </w:r>
    </w:p>
    <w:p>
      <w:pPr>
        <w:pStyle w:val="23"/>
        <w:ind w:firstLine="0" w:firstLineChars="0"/>
      </w:pPr>
    </w:p>
    <w:p>
      <w:pPr>
        <w:pStyle w:val="48"/>
        <w:ind w:firstLine="1050"/>
      </w:pPr>
      <w:r>
        <w:rPr>
          <w:rFonts w:hint="eastAsia"/>
        </w:rPr>
        <w:t>镍、钴湿法冶炼中间品</w:t>
      </w:r>
    </w:p>
    <w:p>
      <w:pPr>
        <w:pStyle w:val="43"/>
        <w:spacing w:before="156" w:beforeLines="50" w:after="156" w:afterLines="50" w:line="360" w:lineRule="exact"/>
        <w:ind w:left="0"/>
      </w:pPr>
      <w:r>
        <w:rPr>
          <w:rFonts w:hint="eastAsia"/>
        </w:rPr>
        <w:t>范围</w:t>
      </w:r>
    </w:p>
    <w:p>
      <w:pPr>
        <w:pStyle w:val="43"/>
        <w:numPr>
          <w:ilvl w:val="0"/>
          <w:numId w:val="0"/>
        </w:numPr>
        <w:spacing w:before="0" w:beforeLines="0" w:after="0" w:afterLines="0" w:line="360" w:lineRule="exact"/>
        <w:rPr>
          <w:rFonts w:ascii="宋体" w:hAnsi="宋体" w:eastAsia="宋体"/>
        </w:rPr>
      </w:pPr>
      <w:r>
        <w:rPr>
          <w:rFonts w:hint="eastAsia"/>
        </w:rPr>
        <w:t xml:space="preserve">    </w:t>
      </w:r>
      <w:r>
        <w:rPr>
          <w:rFonts w:hint="eastAsia" w:ascii="宋体" w:hAnsi="宋体" w:eastAsia="宋体"/>
        </w:rPr>
        <w:t>本标准规定了镍、钴湿法冶炼中间品的质量要求、试验方法、检验规则和标志、包装、运输、贮存、质量证明书及订货单（或合同）内容。</w:t>
      </w:r>
    </w:p>
    <w:p>
      <w:pPr>
        <w:pStyle w:val="43"/>
        <w:numPr>
          <w:ilvl w:val="0"/>
          <w:numId w:val="0"/>
        </w:numPr>
        <w:spacing w:before="0" w:beforeLines="0" w:after="0" w:afterLines="0" w:line="360" w:lineRule="exact"/>
        <w:rPr>
          <w:rFonts w:ascii="宋体" w:hAnsi="宋体" w:eastAsia="宋体"/>
        </w:rPr>
      </w:pPr>
      <w:r>
        <w:rPr>
          <w:rFonts w:hint="eastAsia" w:ascii="宋体" w:hAnsi="宋体" w:eastAsia="宋体"/>
        </w:rPr>
        <w:t xml:space="preserve">    本标准适用于</w:t>
      </w:r>
      <w:r>
        <w:rPr>
          <w:rFonts w:hint="eastAsia" w:ascii="宋体" w:hAnsi="宋体" w:eastAsia="宋体"/>
          <w:highlight w:val="yellow"/>
        </w:rPr>
        <w:t>湿法回收废电池（仅指含镍元素或钴元素的锂离子电池、镍氢电池及电芯）</w:t>
      </w:r>
      <w:r>
        <w:rPr>
          <w:rFonts w:hint="eastAsia" w:ascii="宋体" w:hAnsi="宋体" w:eastAsia="宋体"/>
        </w:rPr>
        <w:t>处理得到的镍、钴湿法冶炼中间品，供生产钴镍高纯化学品、钴镍金属制品及相关材料。其他含镍元素的电池（如镉镍电池、锌镍电池、铁镍电池等）可参照执行。</w:t>
      </w:r>
    </w:p>
    <w:p>
      <w:pPr>
        <w:pStyle w:val="43"/>
        <w:spacing w:before="156" w:beforeLines="50" w:after="156" w:afterLines="50" w:line="360" w:lineRule="exact"/>
        <w:ind w:left="0"/>
      </w:pPr>
      <w:r>
        <w:rPr>
          <w:rFonts w:hint="eastAsia"/>
        </w:rPr>
        <w:t>规范性引用文件</w:t>
      </w:r>
    </w:p>
    <w:p>
      <w:pPr>
        <w:pStyle w:val="23"/>
        <w:spacing w:line="360" w:lineRule="exact"/>
      </w:pPr>
      <w:r>
        <w:rPr>
          <w:rFonts w:hint="eastAsia"/>
        </w:rPr>
        <w:t>下列文件对于本文件的应用是必不可少的。凡是注日期的引用文件，仅所注日期的版本适用于本文件。凡是不注日期的引用文件，其最新版本（包括所有的修改单）适用于本文件。</w:t>
      </w:r>
    </w:p>
    <w:p>
      <w:pPr>
        <w:pStyle w:val="23"/>
        <w:spacing w:line="340" w:lineRule="exact"/>
        <w:rPr>
          <w:rFonts w:ascii="Times New Roman"/>
        </w:rPr>
      </w:pPr>
      <w:r>
        <w:rPr>
          <w:rFonts w:hint="eastAsia" w:ascii="Times New Roman"/>
        </w:rPr>
        <w:t>GB/T 8170  数值修约规则与极限数值的表示和判定</w:t>
      </w:r>
    </w:p>
    <w:p>
      <w:pPr>
        <w:pStyle w:val="23"/>
        <w:rPr>
          <w:rFonts w:ascii="Times New Roman"/>
        </w:rPr>
      </w:pPr>
      <w:r>
        <w:rPr>
          <w:rFonts w:ascii="Times New Roman"/>
        </w:rPr>
        <w:t>GB/T 6678  化工产品采样总则</w:t>
      </w:r>
    </w:p>
    <w:p>
      <w:pPr>
        <w:pStyle w:val="23"/>
        <w:spacing w:line="340" w:lineRule="exact"/>
        <w:rPr>
          <w:rFonts w:ascii="Times New Roman"/>
        </w:rPr>
      </w:pPr>
      <w:r>
        <w:rPr>
          <w:rFonts w:hint="eastAsia" w:ascii="Times New Roman"/>
        </w:rPr>
        <w:t>YS/T 1157</w:t>
      </w:r>
      <w:r>
        <w:rPr>
          <w:rFonts w:ascii="Times New Roman"/>
        </w:rPr>
        <w:t xml:space="preserve">  粗氢氧化钴化学分析方法</w:t>
      </w:r>
    </w:p>
    <w:p>
      <w:pPr>
        <w:pStyle w:val="23"/>
        <w:spacing w:line="340" w:lineRule="exact"/>
        <w:rPr>
          <w:rFonts w:ascii="Times New Roman"/>
        </w:rPr>
      </w:pPr>
      <w:r>
        <w:rPr>
          <w:rFonts w:hint="eastAsia" w:ascii="Times New Roman"/>
        </w:rPr>
        <w:t>YS/T 1152-2016 粗氢氧化钴</w:t>
      </w:r>
    </w:p>
    <w:p>
      <w:pPr>
        <w:pStyle w:val="23"/>
        <w:spacing w:line="340" w:lineRule="exact"/>
        <w:rPr>
          <w:rFonts w:ascii="Times New Roman"/>
        </w:rPr>
      </w:pPr>
      <w:r>
        <w:rPr>
          <w:rFonts w:hint="eastAsia" w:ascii="Times New Roman"/>
        </w:rPr>
        <w:t xml:space="preserve">YS/T </w:t>
      </w:r>
      <w:r>
        <w:rPr>
          <w:rFonts w:ascii="Times New Roman"/>
        </w:rPr>
        <w:t>XXX  粗氢氧化镍化学分析方法</w:t>
      </w:r>
    </w:p>
    <w:p>
      <w:pPr>
        <w:pStyle w:val="23"/>
        <w:spacing w:line="340" w:lineRule="exact"/>
        <w:rPr>
          <w:rFonts w:ascii="Times New Roman"/>
        </w:rPr>
      </w:pPr>
      <w:r>
        <w:rPr>
          <w:rFonts w:hint="eastAsia" w:ascii="Times New Roman"/>
        </w:rPr>
        <w:t xml:space="preserve">YS/T </w:t>
      </w:r>
      <w:r>
        <w:rPr>
          <w:rFonts w:ascii="Times New Roman"/>
        </w:rPr>
        <w:t>XX  粗氢氧化镍</w:t>
      </w:r>
    </w:p>
    <w:p>
      <w:pPr>
        <w:pStyle w:val="23"/>
        <w:spacing w:line="340" w:lineRule="exact"/>
        <w:rPr>
          <w:rFonts w:ascii="Times New Roman"/>
        </w:rPr>
      </w:pPr>
      <w:r>
        <w:rPr>
          <w:rFonts w:hint="eastAsia" w:ascii="Times New Roman"/>
        </w:rPr>
        <w:t>GB 5085.3-</w:t>
      </w:r>
      <w:r>
        <w:rPr>
          <w:rFonts w:ascii="Times New Roman"/>
        </w:rPr>
        <w:t>2007 危险废物鉴别标准</w:t>
      </w:r>
      <w:r>
        <w:rPr>
          <w:rFonts w:hint="eastAsia" w:ascii="Times New Roman"/>
        </w:rPr>
        <w:t xml:space="preserve"> 浸出毒性鉴别</w:t>
      </w:r>
    </w:p>
    <w:p>
      <w:pPr>
        <w:pStyle w:val="23"/>
        <w:spacing w:line="340" w:lineRule="exact"/>
        <w:rPr>
          <w:rFonts w:ascii="Times New Roman"/>
        </w:rPr>
      </w:pPr>
      <w:r>
        <w:rPr>
          <w:rFonts w:hint="eastAsia" w:ascii="Times New Roman"/>
        </w:rPr>
        <w:t>HG/T 5019-2016 废电池中镍钴回收方法</w:t>
      </w:r>
    </w:p>
    <w:p>
      <w:pPr>
        <w:pStyle w:val="43"/>
        <w:spacing w:before="156" w:beforeLines="50" w:after="156" w:afterLines="50" w:line="360" w:lineRule="exact"/>
        <w:ind w:left="0"/>
      </w:pPr>
      <w:r>
        <w:rPr>
          <w:rFonts w:hint="eastAsia"/>
        </w:rPr>
        <w:t>要求</w:t>
      </w:r>
    </w:p>
    <w:p>
      <w:pPr>
        <w:pStyle w:val="43"/>
        <w:numPr>
          <w:ilvl w:val="0"/>
          <w:numId w:val="0"/>
        </w:numPr>
        <w:spacing w:before="0" w:beforeLines="0" w:after="0" w:afterLines="0" w:line="360" w:lineRule="exact"/>
        <w:outlineLvl w:val="2"/>
        <w:rPr>
          <w:rFonts w:hAnsi="宋体"/>
        </w:rPr>
      </w:pPr>
      <w:r>
        <w:rPr>
          <w:rFonts w:hint="eastAsia" w:hAnsi="宋体"/>
        </w:rPr>
        <w:t xml:space="preserve">3.1 </w:t>
      </w:r>
      <w:r>
        <w:rPr>
          <w:rFonts w:hint="eastAsia"/>
        </w:rPr>
        <w:t>化学成分</w:t>
      </w:r>
    </w:p>
    <w:p>
      <w:pPr>
        <w:pStyle w:val="23"/>
        <w:rPr>
          <w:rFonts w:hAnsi="宋体"/>
        </w:rPr>
      </w:pPr>
      <w:r>
        <w:rPr>
          <w:rFonts w:hint="eastAsia" w:hAnsi="宋体"/>
        </w:rPr>
        <w:t>镍、钴湿法冶炼中间品的化学成分应符合表1的规定。</w:t>
      </w:r>
    </w:p>
    <w:p>
      <w:pPr>
        <w:pStyle w:val="23"/>
        <w:spacing w:before="156" w:beforeLines="50"/>
        <w:ind w:firstLine="0" w:firstLineChars="0"/>
        <w:jc w:val="center"/>
        <w:rPr>
          <w:rFonts w:hAnsi="宋体"/>
        </w:rPr>
      </w:pPr>
      <w:r>
        <w:rPr>
          <w:rFonts w:hAnsi="宋体"/>
        </w:rPr>
        <w:t>表</w:t>
      </w:r>
      <w:r>
        <w:rPr>
          <w:rFonts w:hint="eastAsia" w:hAnsi="宋体"/>
        </w:rPr>
        <w:t>1 镍、钴湿法冶炼中间品的化学成分</w:t>
      </w:r>
    </w:p>
    <w:tbl>
      <w:tblPr>
        <w:tblStyle w:val="38"/>
        <w:tblW w:w="679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7"/>
        <w:gridCol w:w="1415"/>
        <w:gridCol w:w="1699"/>
        <w:gridCol w:w="15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27" w:type="dxa"/>
            <w:vMerge w:val="restart"/>
            <w:vAlign w:val="center"/>
          </w:tcPr>
          <w:p>
            <w:pPr>
              <w:pStyle w:val="23"/>
              <w:ind w:firstLine="0" w:firstLineChars="0"/>
              <w:jc w:val="center"/>
              <w:rPr>
                <w:rFonts w:hAnsi="宋体"/>
                <w:szCs w:val="18"/>
              </w:rPr>
            </w:pPr>
            <w:r>
              <w:rPr>
                <w:rFonts w:hint="eastAsia" w:hAnsi="宋体"/>
                <w:szCs w:val="18"/>
              </w:rPr>
              <w:t>化学成分</w:t>
            </w:r>
          </w:p>
        </w:tc>
        <w:tc>
          <w:tcPr>
            <w:tcW w:w="3114" w:type="dxa"/>
            <w:gridSpan w:val="2"/>
            <w:vAlign w:val="center"/>
          </w:tcPr>
          <w:p>
            <w:pPr>
              <w:pStyle w:val="23"/>
              <w:ind w:firstLine="0" w:firstLineChars="0"/>
              <w:jc w:val="center"/>
              <w:rPr>
                <w:rFonts w:hAnsi="宋体"/>
                <w:szCs w:val="18"/>
              </w:rPr>
            </w:pPr>
            <w:r>
              <w:rPr>
                <w:rFonts w:hint="eastAsia" w:hAnsi="宋体"/>
                <w:szCs w:val="18"/>
              </w:rPr>
              <w:t>Co+Ni，不小于，%</w:t>
            </w:r>
          </w:p>
        </w:tc>
        <w:tc>
          <w:tcPr>
            <w:tcW w:w="1557" w:type="dxa"/>
          </w:tcPr>
          <w:p>
            <w:pPr>
              <w:pStyle w:val="23"/>
              <w:ind w:firstLine="0" w:firstLineChars="0"/>
              <w:jc w:val="center"/>
              <w:rPr>
                <w:rFonts w:hAnsi="宋体"/>
                <w:szCs w:val="18"/>
              </w:rPr>
            </w:pPr>
            <w:r>
              <w:rPr>
                <w:rFonts w:hint="eastAsia" w:hAnsi="宋体"/>
                <w:szCs w:val="1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27" w:type="dxa"/>
            <w:vMerge w:val="continue"/>
          </w:tcPr>
          <w:p>
            <w:pPr>
              <w:pStyle w:val="23"/>
              <w:ind w:firstLine="0" w:firstLineChars="0"/>
              <w:rPr>
                <w:rFonts w:hAnsi="宋体"/>
                <w:szCs w:val="18"/>
              </w:rPr>
            </w:pPr>
          </w:p>
        </w:tc>
        <w:tc>
          <w:tcPr>
            <w:tcW w:w="1415" w:type="dxa"/>
            <w:vMerge w:val="restart"/>
            <w:vAlign w:val="center"/>
          </w:tcPr>
          <w:p>
            <w:pPr>
              <w:pStyle w:val="23"/>
              <w:ind w:firstLine="0" w:firstLineChars="0"/>
              <w:jc w:val="center"/>
              <w:rPr>
                <w:rFonts w:hAnsi="宋体"/>
                <w:szCs w:val="18"/>
              </w:rPr>
            </w:pPr>
            <w:r>
              <w:rPr>
                <w:rFonts w:hAnsi="宋体"/>
                <w:szCs w:val="18"/>
              </w:rPr>
              <w:t>杂质含量</w:t>
            </w:r>
            <w:r>
              <w:rPr>
                <w:rFonts w:hint="eastAsia" w:hAnsi="宋体"/>
                <w:szCs w:val="18"/>
              </w:rPr>
              <w:t>，</w:t>
            </w:r>
            <w:r>
              <w:rPr>
                <w:rFonts w:hAnsi="宋体"/>
                <w:szCs w:val="18"/>
              </w:rPr>
              <w:t>不大于</w:t>
            </w:r>
          </w:p>
        </w:tc>
        <w:tc>
          <w:tcPr>
            <w:tcW w:w="1699" w:type="dxa"/>
          </w:tcPr>
          <w:p>
            <w:pPr>
              <w:pStyle w:val="23"/>
              <w:ind w:firstLine="0" w:firstLineChars="0"/>
              <w:jc w:val="center"/>
              <w:rPr>
                <w:rFonts w:ascii="Times New Roman"/>
                <w:bCs/>
                <w:szCs w:val="18"/>
              </w:rPr>
            </w:pPr>
            <w:r>
              <w:rPr>
                <w:rFonts w:ascii="Times New Roman"/>
                <w:bCs/>
                <w:szCs w:val="18"/>
              </w:rPr>
              <w:t>Al</w:t>
            </w:r>
          </w:p>
        </w:tc>
        <w:tc>
          <w:tcPr>
            <w:tcW w:w="1557" w:type="dxa"/>
          </w:tcPr>
          <w:p>
            <w:pPr>
              <w:pStyle w:val="23"/>
              <w:ind w:firstLine="0" w:firstLineChars="0"/>
              <w:jc w:val="center"/>
              <w:rPr>
                <w:rFonts w:ascii="Times New Roman"/>
                <w:bCs/>
                <w:szCs w:val="18"/>
              </w:rPr>
            </w:pPr>
            <w:r>
              <w:rPr>
                <w:rFonts w:ascii="Times New Roman"/>
                <w:bCs/>
                <w:szCs w:val="18"/>
              </w:rPr>
              <w:t>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27" w:type="dxa"/>
            <w:vMerge w:val="continue"/>
          </w:tcPr>
          <w:p>
            <w:pPr>
              <w:pStyle w:val="23"/>
              <w:ind w:firstLine="0" w:firstLineChars="0"/>
              <w:rPr>
                <w:rFonts w:hAnsi="宋体"/>
                <w:szCs w:val="18"/>
              </w:rPr>
            </w:pPr>
          </w:p>
        </w:tc>
        <w:tc>
          <w:tcPr>
            <w:tcW w:w="1415" w:type="dxa"/>
            <w:vMerge w:val="continue"/>
          </w:tcPr>
          <w:p>
            <w:pPr>
              <w:pStyle w:val="23"/>
              <w:ind w:firstLine="0" w:firstLineChars="0"/>
              <w:rPr>
                <w:rFonts w:hAnsi="宋体"/>
                <w:szCs w:val="18"/>
              </w:rPr>
            </w:pPr>
          </w:p>
        </w:tc>
        <w:tc>
          <w:tcPr>
            <w:tcW w:w="1699" w:type="dxa"/>
          </w:tcPr>
          <w:p>
            <w:pPr>
              <w:pStyle w:val="23"/>
              <w:ind w:firstLine="0" w:firstLineChars="0"/>
              <w:jc w:val="center"/>
              <w:rPr>
                <w:rFonts w:ascii="Times New Roman"/>
                <w:bCs/>
                <w:szCs w:val="18"/>
              </w:rPr>
            </w:pPr>
            <w:r>
              <w:rPr>
                <w:rFonts w:ascii="Times New Roman"/>
                <w:bCs/>
                <w:szCs w:val="18"/>
              </w:rPr>
              <w:t>Li</w:t>
            </w:r>
          </w:p>
        </w:tc>
        <w:tc>
          <w:tcPr>
            <w:tcW w:w="1557" w:type="dxa"/>
          </w:tcPr>
          <w:p>
            <w:pPr>
              <w:pStyle w:val="23"/>
              <w:ind w:firstLine="0" w:firstLineChars="0"/>
              <w:jc w:val="center"/>
              <w:rPr>
                <w:rFonts w:ascii="Times New Roman"/>
                <w:bCs/>
                <w:szCs w:val="18"/>
              </w:rPr>
            </w:pPr>
            <w:r>
              <w:rPr>
                <w:rFonts w:ascii="Times New Roman"/>
                <w:bCs/>
                <w:szCs w:val="1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27" w:type="dxa"/>
            <w:vMerge w:val="continue"/>
          </w:tcPr>
          <w:p>
            <w:pPr>
              <w:pStyle w:val="23"/>
              <w:ind w:firstLine="0" w:firstLineChars="0"/>
              <w:rPr>
                <w:rFonts w:hAnsi="宋体"/>
                <w:szCs w:val="18"/>
              </w:rPr>
            </w:pPr>
          </w:p>
        </w:tc>
        <w:tc>
          <w:tcPr>
            <w:tcW w:w="1415" w:type="dxa"/>
            <w:vMerge w:val="continue"/>
          </w:tcPr>
          <w:p>
            <w:pPr>
              <w:pStyle w:val="23"/>
              <w:ind w:firstLine="0" w:firstLineChars="0"/>
              <w:rPr>
                <w:rFonts w:hAnsi="宋体"/>
                <w:szCs w:val="18"/>
              </w:rPr>
            </w:pPr>
          </w:p>
        </w:tc>
        <w:tc>
          <w:tcPr>
            <w:tcW w:w="1699" w:type="dxa"/>
          </w:tcPr>
          <w:p>
            <w:pPr>
              <w:pStyle w:val="23"/>
              <w:ind w:firstLine="0" w:firstLineChars="0"/>
              <w:jc w:val="center"/>
              <w:rPr>
                <w:rFonts w:ascii="Times New Roman"/>
                <w:bCs/>
                <w:szCs w:val="18"/>
                <w:highlight w:val="yellow"/>
              </w:rPr>
            </w:pPr>
            <w:r>
              <w:rPr>
                <w:rFonts w:ascii="Times New Roman"/>
                <w:bCs/>
                <w:szCs w:val="18"/>
                <w:highlight w:val="yellow"/>
              </w:rPr>
              <w:t>F</w:t>
            </w:r>
          </w:p>
        </w:tc>
        <w:tc>
          <w:tcPr>
            <w:tcW w:w="1557" w:type="dxa"/>
          </w:tcPr>
          <w:p>
            <w:pPr>
              <w:pStyle w:val="23"/>
              <w:ind w:firstLine="0" w:firstLineChars="0"/>
              <w:jc w:val="center"/>
              <w:rPr>
                <w:rFonts w:ascii="Times New Roman"/>
                <w:bCs/>
                <w:szCs w:val="18"/>
                <w:highlight w:val="yellow"/>
              </w:rPr>
            </w:pPr>
            <w:r>
              <w:rPr>
                <w:rFonts w:ascii="Times New Roman"/>
                <w:bCs/>
                <w:szCs w:val="18"/>
                <w:highlight w:val="yellow"/>
              </w:rPr>
              <w:t>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27" w:type="dxa"/>
            <w:vMerge w:val="continue"/>
          </w:tcPr>
          <w:p>
            <w:pPr>
              <w:pStyle w:val="23"/>
              <w:ind w:firstLine="0" w:firstLineChars="0"/>
              <w:rPr>
                <w:rFonts w:hAnsi="宋体"/>
                <w:szCs w:val="18"/>
              </w:rPr>
            </w:pPr>
          </w:p>
        </w:tc>
        <w:tc>
          <w:tcPr>
            <w:tcW w:w="1415" w:type="dxa"/>
            <w:vMerge w:val="restart"/>
            <w:vAlign w:val="center"/>
          </w:tcPr>
          <w:p>
            <w:pPr>
              <w:pStyle w:val="23"/>
              <w:ind w:firstLine="0" w:firstLineChars="0"/>
              <w:jc w:val="center"/>
              <w:rPr>
                <w:rFonts w:hAnsi="宋体"/>
                <w:szCs w:val="18"/>
              </w:rPr>
            </w:pPr>
            <w:r>
              <w:rPr>
                <w:rFonts w:hint="eastAsia" w:hAnsi="宋体"/>
                <w:szCs w:val="18"/>
              </w:rPr>
              <w:t>其它有害物质含量,不大于，(</w:t>
            </w:r>
            <w:r>
              <w:rPr>
                <w:rFonts w:hAnsi="宋体"/>
                <w:szCs w:val="18"/>
              </w:rPr>
              <w:t>mg/L</w:t>
            </w:r>
            <w:r>
              <w:rPr>
                <w:rFonts w:hint="eastAsia" w:hAnsi="宋体"/>
                <w:szCs w:val="18"/>
              </w:rPr>
              <w:t>)</w:t>
            </w:r>
          </w:p>
        </w:tc>
        <w:tc>
          <w:tcPr>
            <w:tcW w:w="1699" w:type="dxa"/>
          </w:tcPr>
          <w:p>
            <w:pPr>
              <w:pStyle w:val="23"/>
              <w:ind w:firstLine="0" w:firstLineChars="0"/>
              <w:jc w:val="center"/>
              <w:rPr>
                <w:rFonts w:ascii="Times New Roman"/>
                <w:bCs/>
                <w:szCs w:val="18"/>
              </w:rPr>
            </w:pPr>
            <w:r>
              <w:rPr>
                <w:rFonts w:ascii="Times New Roman"/>
                <w:bCs/>
                <w:szCs w:val="18"/>
              </w:rPr>
              <w:t>Pb</w:t>
            </w:r>
          </w:p>
        </w:tc>
        <w:tc>
          <w:tcPr>
            <w:tcW w:w="1557" w:type="dxa"/>
          </w:tcPr>
          <w:p>
            <w:pPr>
              <w:pStyle w:val="23"/>
              <w:ind w:firstLine="0" w:firstLineChars="0"/>
              <w:jc w:val="center"/>
              <w:rPr>
                <w:rFonts w:ascii="Times New Roman"/>
                <w:bCs/>
                <w:szCs w:val="18"/>
              </w:rPr>
            </w:pPr>
            <w:r>
              <w:rPr>
                <w:rFonts w:ascii="Times New Roman"/>
                <w:bCs/>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27" w:type="dxa"/>
            <w:vMerge w:val="continue"/>
          </w:tcPr>
          <w:p>
            <w:pPr>
              <w:pStyle w:val="23"/>
              <w:ind w:firstLine="0" w:firstLineChars="0"/>
              <w:rPr>
                <w:rFonts w:hAnsi="宋体"/>
                <w:szCs w:val="18"/>
              </w:rPr>
            </w:pPr>
          </w:p>
        </w:tc>
        <w:tc>
          <w:tcPr>
            <w:tcW w:w="1415" w:type="dxa"/>
            <w:vMerge w:val="continue"/>
          </w:tcPr>
          <w:p>
            <w:pPr>
              <w:pStyle w:val="23"/>
              <w:ind w:firstLine="0" w:firstLineChars="0"/>
              <w:rPr>
                <w:rFonts w:hAnsi="宋体"/>
                <w:szCs w:val="18"/>
              </w:rPr>
            </w:pPr>
          </w:p>
        </w:tc>
        <w:tc>
          <w:tcPr>
            <w:tcW w:w="1699" w:type="dxa"/>
          </w:tcPr>
          <w:p>
            <w:pPr>
              <w:pStyle w:val="23"/>
              <w:ind w:firstLine="0" w:firstLineChars="0"/>
              <w:jc w:val="center"/>
              <w:rPr>
                <w:rFonts w:ascii="Times New Roman"/>
                <w:bCs/>
                <w:szCs w:val="18"/>
              </w:rPr>
            </w:pPr>
            <w:r>
              <w:rPr>
                <w:rFonts w:ascii="Times New Roman"/>
                <w:bCs/>
                <w:szCs w:val="18"/>
              </w:rPr>
              <w:t>Cd</w:t>
            </w:r>
          </w:p>
        </w:tc>
        <w:tc>
          <w:tcPr>
            <w:tcW w:w="1557" w:type="dxa"/>
          </w:tcPr>
          <w:p>
            <w:pPr>
              <w:pStyle w:val="23"/>
              <w:ind w:firstLine="0" w:firstLineChars="0"/>
              <w:jc w:val="center"/>
              <w:rPr>
                <w:rFonts w:ascii="Times New Roman"/>
                <w:bCs/>
                <w:szCs w:val="18"/>
              </w:rPr>
            </w:pPr>
            <w:r>
              <w:rPr>
                <w:rFonts w:ascii="Times New Roman"/>
                <w:bCs/>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27" w:type="dxa"/>
            <w:vMerge w:val="continue"/>
          </w:tcPr>
          <w:p>
            <w:pPr>
              <w:pStyle w:val="23"/>
              <w:ind w:firstLine="0" w:firstLineChars="0"/>
              <w:rPr>
                <w:rFonts w:hAnsi="宋体"/>
                <w:szCs w:val="18"/>
              </w:rPr>
            </w:pPr>
          </w:p>
        </w:tc>
        <w:tc>
          <w:tcPr>
            <w:tcW w:w="1415" w:type="dxa"/>
            <w:vMerge w:val="continue"/>
          </w:tcPr>
          <w:p>
            <w:pPr>
              <w:pStyle w:val="23"/>
              <w:ind w:firstLine="0" w:firstLineChars="0"/>
              <w:rPr>
                <w:rFonts w:hAnsi="宋体"/>
                <w:szCs w:val="18"/>
              </w:rPr>
            </w:pPr>
          </w:p>
        </w:tc>
        <w:tc>
          <w:tcPr>
            <w:tcW w:w="1699" w:type="dxa"/>
          </w:tcPr>
          <w:p>
            <w:pPr>
              <w:pStyle w:val="23"/>
              <w:ind w:firstLine="0" w:firstLineChars="0"/>
              <w:jc w:val="center"/>
              <w:rPr>
                <w:rFonts w:ascii="Times New Roman"/>
                <w:bCs/>
                <w:szCs w:val="18"/>
              </w:rPr>
            </w:pPr>
            <w:r>
              <w:rPr>
                <w:rFonts w:ascii="Times New Roman"/>
                <w:bCs/>
                <w:szCs w:val="18"/>
              </w:rPr>
              <w:t>Hg</w:t>
            </w:r>
          </w:p>
        </w:tc>
        <w:tc>
          <w:tcPr>
            <w:tcW w:w="1557" w:type="dxa"/>
          </w:tcPr>
          <w:p>
            <w:pPr>
              <w:pStyle w:val="23"/>
              <w:ind w:firstLine="0" w:firstLineChars="0"/>
              <w:jc w:val="center"/>
              <w:rPr>
                <w:rFonts w:ascii="Times New Roman"/>
                <w:bCs/>
                <w:szCs w:val="18"/>
              </w:rPr>
            </w:pPr>
            <w:r>
              <w:rPr>
                <w:rFonts w:ascii="Times New Roman"/>
                <w:bCs/>
                <w:szCs w:val="18"/>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27" w:type="dxa"/>
            <w:vMerge w:val="continue"/>
          </w:tcPr>
          <w:p>
            <w:pPr>
              <w:pStyle w:val="23"/>
              <w:ind w:firstLine="0" w:firstLineChars="0"/>
              <w:rPr>
                <w:rFonts w:hAnsi="宋体"/>
                <w:szCs w:val="18"/>
              </w:rPr>
            </w:pPr>
          </w:p>
        </w:tc>
        <w:tc>
          <w:tcPr>
            <w:tcW w:w="1415" w:type="dxa"/>
            <w:vMerge w:val="continue"/>
          </w:tcPr>
          <w:p>
            <w:pPr>
              <w:pStyle w:val="23"/>
              <w:ind w:firstLine="0" w:firstLineChars="0"/>
              <w:rPr>
                <w:rFonts w:hAnsi="宋体"/>
                <w:szCs w:val="18"/>
              </w:rPr>
            </w:pPr>
          </w:p>
        </w:tc>
        <w:tc>
          <w:tcPr>
            <w:tcW w:w="1699" w:type="dxa"/>
          </w:tcPr>
          <w:p>
            <w:pPr>
              <w:pStyle w:val="23"/>
              <w:ind w:firstLine="0" w:firstLineChars="0"/>
              <w:jc w:val="center"/>
              <w:rPr>
                <w:rFonts w:ascii="Times New Roman"/>
                <w:bCs/>
                <w:szCs w:val="18"/>
              </w:rPr>
            </w:pPr>
            <w:r>
              <w:rPr>
                <w:rFonts w:ascii="Times New Roman"/>
                <w:bCs/>
                <w:szCs w:val="18"/>
              </w:rPr>
              <w:t>Cr</w:t>
            </w:r>
          </w:p>
        </w:tc>
        <w:tc>
          <w:tcPr>
            <w:tcW w:w="1557" w:type="dxa"/>
          </w:tcPr>
          <w:p>
            <w:pPr>
              <w:pStyle w:val="23"/>
              <w:ind w:firstLine="0" w:firstLineChars="0"/>
              <w:jc w:val="center"/>
              <w:rPr>
                <w:rFonts w:ascii="Times New Roman"/>
                <w:bCs/>
                <w:szCs w:val="18"/>
              </w:rPr>
            </w:pPr>
            <w:r>
              <w:rPr>
                <w:rFonts w:ascii="Times New Roman"/>
                <w:bCs/>
                <w:szCs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798" w:type="dxa"/>
            <w:gridSpan w:val="4"/>
          </w:tcPr>
          <w:p>
            <w:pPr>
              <w:pStyle w:val="23"/>
              <w:ind w:firstLine="0" w:firstLineChars="0"/>
              <w:jc w:val="left"/>
              <w:rPr>
                <w:rFonts w:hint="eastAsia" w:ascii="Times New Roman" w:eastAsia="宋体"/>
                <w:bCs/>
                <w:szCs w:val="18"/>
                <w:lang w:eastAsia="zh-CN"/>
              </w:rPr>
            </w:pPr>
            <w:r>
              <w:rPr>
                <w:rFonts w:hint="eastAsia" w:hAnsi="宋体"/>
                <w:szCs w:val="22"/>
                <w:lang w:eastAsia="zh-CN"/>
              </w:rPr>
              <w:t>说明：有害物质成分参照《危险废物鉴别标准-浸出毒性鉴别》的限值制定。</w:t>
            </w:r>
            <w:bookmarkStart w:id="0" w:name="_GoBack"/>
            <w:bookmarkEnd w:id="0"/>
          </w:p>
        </w:tc>
      </w:tr>
    </w:tbl>
    <w:p>
      <w:pPr>
        <w:pStyle w:val="23"/>
        <w:rPr>
          <w:rFonts w:hAnsi="宋体"/>
        </w:rPr>
      </w:pPr>
    </w:p>
    <w:p>
      <w:pPr>
        <w:pStyle w:val="43"/>
        <w:numPr>
          <w:ilvl w:val="0"/>
          <w:numId w:val="0"/>
        </w:numPr>
        <w:spacing w:before="0" w:beforeLines="0" w:after="0" w:afterLines="0" w:line="360" w:lineRule="exact"/>
        <w:outlineLvl w:val="2"/>
      </w:pPr>
      <w:r>
        <w:rPr>
          <w:rFonts w:hint="eastAsia"/>
        </w:rPr>
        <w:t>3.2 水分</w:t>
      </w:r>
    </w:p>
    <w:p>
      <w:pPr>
        <w:pStyle w:val="23"/>
        <w:rPr>
          <w:rFonts w:hAnsi="宋体"/>
        </w:rPr>
      </w:pPr>
      <w:r>
        <w:rPr>
          <w:rFonts w:hint="eastAsia" w:hAnsi="宋体"/>
        </w:rPr>
        <w:t>镍、钴湿法冶炼中间品中水分（质量分数）不大于80%，若客户对水分有其它要求，采用真空烘干至客户要求的量。</w:t>
      </w:r>
    </w:p>
    <w:p>
      <w:pPr>
        <w:pStyle w:val="43"/>
        <w:numPr>
          <w:ilvl w:val="0"/>
          <w:numId w:val="0"/>
        </w:numPr>
        <w:spacing w:before="0" w:beforeLines="0" w:after="0" w:afterLines="0" w:line="360" w:lineRule="exact"/>
        <w:outlineLvl w:val="2"/>
        <w:rPr>
          <w:rFonts w:hAnsi="宋体"/>
        </w:rPr>
      </w:pPr>
      <w:r>
        <w:rPr>
          <w:rFonts w:hint="eastAsia" w:hAnsi="宋体"/>
        </w:rPr>
        <w:t>3.</w:t>
      </w:r>
      <w:r>
        <w:rPr>
          <w:rFonts w:hAnsi="宋体"/>
        </w:rPr>
        <w:t>3</w:t>
      </w:r>
      <w:r>
        <w:rPr>
          <w:rFonts w:hint="eastAsia" w:hAnsi="宋体"/>
        </w:rPr>
        <w:t xml:space="preserve"> 其他</w:t>
      </w:r>
    </w:p>
    <w:p>
      <w:pPr>
        <w:pStyle w:val="23"/>
        <w:rPr>
          <w:rFonts w:hAnsi="宋体"/>
        </w:rPr>
      </w:pPr>
      <w:r>
        <w:rPr>
          <w:rFonts w:hint="eastAsia"/>
        </w:rPr>
        <w:t>如需方对</w:t>
      </w:r>
      <w:r>
        <w:rPr>
          <w:rFonts w:hint="eastAsia" w:hAnsi="宋体"/>
        </w:rPr>
        <w:t>镍、钴湿法冶炼中间品有其他要求，由供需双方协商确定并在订货单（或合同）中注明。</w:t>
      </w:r>
    </w:p>
    <w:p>
      <w:pPr>
        <w:pStyle w:val="43"/>
        <w:spacing w:before="156" w:beforeLines="50" w:after="156" w:afterLines="50" w:line="360" w:lineRule="exact"/>
        <w:ind w:left="0"/>
      </w:pPr>
      <w:r>
        <w:rPr>
          <w:rFonts w:hint="eastAsia"/>
        </w:rPr>
        <w:t>试验方法</w:t>
      </w:r>
    </w:p>
    <w:p>
      <w:pPr>
        <w:pStyle w:val="43"/>
        <w:numPr>
          <w:ilvl w:val="0"/>
          <w:numId w:val="0"/>
        </w:numPr>
        <w:spacing w:before="0" w:beforeLines="0" w:after="0" w:afterLines="0" w:line="360" w:lineRule="exact"/>
        <w:outlineLvl w:val="2"/>
        <w:rPr>
          <w:rFonts w:ascii="宋体" w:hAnsi="宋体" w:eastAsia="宋体"/>
        </w:rPr>
      </w:pPr>
      <w:r>
        <w:rPr>
          <w:rFonts w:hint="eastAsia"/>
        </w:rPr>
        <w:t xml:space="preserve">4.1 </w:t>
      </w:r>
      <w:r>
        <w:rPr>
          <w:rFonts w:hint="eastAsia" w:ascii="宋体" w:hAnsi="宋体" w:eastAsia="宋体"/>
        </w:rPr>
        <w:t>镍、钴湿法冶炼中间品化学成分中的Co、Ni分别按照</w:t>
      </w:r>
      <w:r>
        <w:rPr>
          <w:rFonts w:hint="eastAsia" w:ascii="Times New Roman"/>
        </w:rPr>
        <w:t>YS/T 1157、YS/T X</w:t>
      </w:r>
      <w:r>
        <w:rPr>
          <w:rFonts w:ascii="Times New Roman" w:eastAsia="宋体"/>
        </w:rPr>
        <w:t>X</w:t>
      </w:r>
      <w:r>
        <w:rPr>
          <w:rFonts w:hint="eastAsia" w:ascii="宋体" w:hAnsi="宋体" w:eastAsia="宋体"/>
        </w:rPr>
        <w:t>的规定进行测定。</w:t>
      </w:r>
    </w:p>
    <w:p>
      <w:pPr>
        <w:pStyle w:val="43"/>
        <w:numPr>
          <w:ilvl w:val="0"/>
          <w:numId w:val="0"/>
        </w:numPr>
        <w:spacing w:before="0" w:beforeLines="0" w:after="0" w:afterLines="0" w:line="360" w:lineRule="exact"/>
        <w:outlineLvl w:val="2"/>
        <w:rPr>
          <w:rFonts w:ascii="宋体" w:hAnsi="宋体" w:eastAsia="宋体"/>
        </w:rPr>
      </w:pPr>
      <w:r>
        <w:rPr>
          <w:rFonts w:hint="eastAsia" w:cs="宋体"/>
        </w:rPr>
        <w:t xml:space="preserve">4.2 </w:t>
      </w:r>
      <w:r>
        <w:rPr>
          <w:rFonts w:hint="eastAsia" w:ascii="宋体" w:hAnsi="宋体" w:eastAsia="宋体"/>
        </w:rPr>
        <w:t>水分、Li、Al的测定由供需双方协商确定。</w:t>
      </w:r>
    </w:p>
    <w:p>
      <w:pPr>
        <w:pStyle w:val="43"/>
        <w:numPr>
          <w:ilvl w:val="0"/>
          <w:numId w:val="0"/>
        </w:numPr>
        <w:spacing w:before="0" w:beforeLines="0" w:after="0" w:afterLines="0" w:line="360" w:lineRule="exact"/>
        <w:outlineLvl w:val="2"/>
      </w:pPr>
      <w:r>
        <w:rPr>
          <w:rFonts w:hint="eastAsia"/>
        </w:rPr>
        <w:t xml:space="preserve">4.3 </w:t>
      </w:r>
      <w:r>
        <w:rPr>
          <w:rFonts w:hint="eastAsia" w:ascii="宋体" w:hAnsi="宋体" w:eastAsia="宋体"/>
        </w:rPr>
        <w:t>其它有害物质含量的测定按照GB 5085.3-</w:t>
      </w:r>
      <w:r>
        <w:rPr>
          <w:rFonts w:ascii="宋体" w:hAnsi="宋体" w:eastAsia="宋体"/>
        </w:rPr>
        <w:t>2007规定的方法进行</w:t>
      </w:r>
      <w:r>
        <w:rPr>
          <w:rFonts w:hint="eastAsia" w:ascii="宋体" w:hAnsi="宋体" w:eastAsia="宋体"/>
        </w:rPr>
        <w:t>。</w:t>
      </w:r>
    </w:p>
    <w:p>
      <w:pPr>
        <w:pStyle w:val="43"/>
        <w:numPr>
          <w:ilvl w:val="0"/>
          <w:numId w:val="0"/>
        </w:numPr>
        <w:spacing w:before="0" w:beforeLines="0" w:after="0" w:afterLines="0" w:line="360" w:lineRule="exact"/>
        <w:outlineLvl w:val="2"/>
      </w:pPr>
      <w:r>
        <w:rPr>
          <w:rFonts w:hint="eastAsia"/>
        </w:rPr>
        <w:t xml:space="preserve">4.4 </w:t>
      </w:r>
      <w:r>
        <w:rPr>
          <w:rFonts w:hint="eastAsia" w:ascii="宋体" w:hAnsi="宋体" w:eastAsia="宋体"/>
        </w:rPr>
        <w:t>镍、钴湿法冶炼中间品的外观质量由目视法检测。</w:t>
      </w:r>
    </w:p>
    <w:p>
      <w:pPr>
        <w:pStyle w:val="43"/>
        <w:spacing w:before="156" w:beforeLines="50" w:after="156" w:afterLines="50" w:line="360" w:lineRule="exact"/>
        <w:ind w:left="0"/>
      </w:pPr>
      <w:r>
        <w:rPr>
          <w:rFonts w:hint="eastAsia"/>
        </w:rPr>
        <w:t>检验规则</w:t>
      </w:r>
    </w:p>
    <w:p>
      <w:pPr>
        <w:pStyle w:val="43"/>
        <w:numPr>
          <w:ilvl w:val="0"/>
          <w:numId w:val="0"/>
        </w:numPr>
        <w:spacing w:before="0" w:beforeLines="0" w:after="0" w:afterLines="0" w:line="360" w:lineRule="exact"/>
        <w:outlineLvl w:val="2"/>
      </w:pPr>
      <w:r>
        <w:rPr>
          <w:rFonts w:hint="eastAsia"/>
        </w:rPr>
        <w:t>5.1 检查与验收</w:t>
      </w:r>
    </w:p>
    <w:p>
      <w:pPr>
        <w:spacing w:line="360" w:lineRule="exact"/>
        <w:rPr>
          <w:rFonts w:ascii="宋体" w:hAnsi="宋体"/>
        </w:rPr>
      </w:pPr>
      <w:r>
        <w:rPr>
          <w:rFonts w:hint="eastAsia" w:ascii="黑体" w:hAnsi="黑体" w:eastAsia="黑体"/>
          <w:szCs w:val="21"/>
        </w:rPr>
        <w:t>5.1.1</w:t>
      </w:r>
      <w:r>
        <w:rPr>
          <w:rFonts w:hint="eastAsia"/>
          <w:szCs w:val="21"/>
        </w:rPr>
        <w:t xml:space="preserve"> </w:t>
      </w:r>
      <w:r>
        <w:rPr>
          <w:rFonts w:hint="eastAsia" w:ascii="宋体" w:hAnsi="宋体"/>
        </w:rPr>
        <w:t>镍、钴湿法冶炼中间品运到需方或双方认可的地点后，由需方或合同约定的一方检验部门负责按本标准或双方协定的规则验收，供方应保证产品质量符合本标准或订货单（或合同）的规定。</w:t>
      </w:r>
    </w:p>
    <w:p>
      <w:pPr>
        <w:spacing w:line="360" w:lineRule="exact"/>
        <w:rPr>
          <w:szCs w:val="21"/>
        </w:rPr>
      </w:pPr>
      <w:r>
        <w:rPr>
          <w:rFonts w:ascii="黑体" w:hAnsi="黑体" w:eastAsia="黑体"/>
        </w:rPr>
        <w:t>5.1.2</w:t>
      </w:r>
      <w:r>
        <w:rPr>
          <w:rFonts w:ascii="宋体" w:hAnsi="宋体"/>
        </w:rPr>
        <w:t xml:space="preserve"> 需方对收到的</w:t>
      </w:r>
      <w:r>
        <w:rPr>
          <w:rFonts w:hint="eastAsia" w:ascii="宋体" w:hAnsi="宋体"/>
        </w:rPr>
        <w:t>镍、钴湿法冶炼中间品进行检验，如检验结果与本标准或订货单（或合同）要求不相符，可在收到产品之日起15日内向供方提出，由供需双方协商解决；如需仲裁，仲裁取样在需方进行。</w:t>
      </w:r>
    </w:p>
    <w:p>
      <w:pPr>
        <w:pStyle w:val="43"/>
        <w:numPr>
          <w:ilvl w:val="0"/>
          <w:numId w:val="0"/>
        </w:numPr>
        <w:spacing w:before="0" w:beforeLines="0" w:after="0" w:afterLines="0"/>
        <w:outlineLvl w:val="2"/>
      </w:pPr>
      <w:r>
        <w:rPr>
          <w:rFonts w:hint="eastAsia"/>
        </w:rPr>
        <w:t>5.2 组批</w:t>
      </w:r>
    </w:p>
    <w:p>
      <w:pPr>
        <w:spacing w:line="360" w:lineRule="exact"/>
        <w:ind w:firstLine="420" w:firstLineChars="200"/>
        <w:rPr>
          <w:szCs w:val="21"/>
        </w:rPr>
      </w:pPr>
      <w:r>
        <w:rPr>
          <w:rFonts w:hint="eastAsia" w:ascii="宋体" w:hAnsi="宋体"/>
        </w:rPr>
        <w:t>镍、钴湿法冶炼中间品应成批提交检验，火车运输以每车皮为检验批次，其他运输方式检验批次由供需双方商定，但不应大于120t。</w:t>
      </w:r>
    </w:p>
    <w:p>
      <w:pPr>
        <w:pStyle w:val="43"/>
        <w:numPr>
          <w:ilvl w:val="0"/>
          <w:numId w:val="0"/>
        </w:numPr>
        <w:spacing w:before="0" w:beforeLines="0" w:after="0" w:afterLines="0" w:line="360" w:lineRule="exact"/>
        <w:outlineLvl w:val="2"/>
      </w:pPr>
      <w:r>
        <w:rPr>
          <w:rFonts w:hint="eastAsia"/>
        </w:rPr>
        <w:t>5.3</w:t>
      </w:r>
      <w:r>
        <w:t xml:space="preserve"> </w:t>
      </w:r>
      <w:r>
        <w:rPr>
          <w:rFonts w:hint="eastAsia"/>
        </w:rPr>
        <w:t>取样与制样</w:t>
      </w:r>
    </w:p>
    <w:p>
      <w:pPr>
        <w:pStyle w:val="40"/>
        <w:numPr>
          <w:ilvl w:val="0"/>
          <w:numId w:val="0"/>
        </w:numPr>
        <w:spacing w:before="0" w:beforeLines="0" w:after="0" w:afterLines="0" w:line="360" w:lineRule="exact"/>
        <w:outlineLvl w:val="9"/>
        <w:rPr>
          <w:rFonts w:ascii="Times New Roman" w:eastAsia="宋体"/>
          <w:kern w:val="2"/>
        </w:rPr>
      </w:pPr>
      <w:r>
        <w:rPr>
          <w:rFonts w:hint="eastAsia" w:hAnsi="黑体"/>
          <w:kern w:val="2"/>
        </w:rPr>
        <w:t>5.3.1</w:t>
      </w:r>
      <w:r>
        <w:rPr>
          <w:rFonts w:hint="eastAsia" w:ascii="Times New Roman" w:eastAsia="宋体"/>
          <w:kern w:val="2"/>
        </w:rPr>
        <w:t xml:space="preserve"> 取样工具：样钎（内径为</w:t>
      </w:r>
      <w:r>
        <w:rPr>
          <w:rFonts w:ascii="Times New Roman"/>
        </w:rPr>
        <w:t>ϕ15mm</w:t>
      </w:r>
      <m:oMath>
        <m:r>
          <m:rPr>
            <m:sty m:val="p"/>
          </m:rPr>
          <w:rPr>
            <w:rFonts w:ascii="Cambria Math" w:hAnsi="Cambria Math"/>
          </w:rPr>
          <m:t>±</m:t>
        </m:r>
      </m:oMath>
      <w:r>
        <w:rPr>
          <w:rFonts w:hint="eastAsia" w:ascii="Times New Roman"/>
        </w:rPr>
        <w:t>2mm</w:t>
      </w:r>
      <w:r>
        <w:rPr>
          <w:rFonts w:hint="eastAsia" w:ascii="Times New Roman" w:eastAsia="宋体"/>
          <w:kern w:val="2"/>
        </w:rPr>
        <w:t>）、样铲、塑料袋、编织袋、大锤。</w:t>
      </w:r>
    </w:p>
    <w:p>
      <w:pPr>
        <w:pStyle w:val="40"/>
        <w:numPr>
          <w:ilvl w:val="0"/>
          <w:numId w:val="0"/>
        </w:numPr>
        <w:spacing w:before="0" w:beforeLines="0" w:after="0" w:afterLines="0" w:line="360" w:lineRule="exact"/>
        <w:outlineLvl w:val="9"/>
        <w:rPr>
          <w:rFonts w:ascii="Times New Roman" w:eastAsia="宋体"/>
          <w:kern w:val="2"/>
        </w:rPr>
      </w:pPr>
      <w:r>
        <w:rPr>
          <w:rFonts w:hint="eastAsia"/>
        </w:rPr>
        <w:t>5.3.2</w:t>
      </w:r>
      <w:r>
        <w:t xml:space="preserve"> </w:t>
      </w:r>
      <w:r>
        <w:rPr>
          <w:rFonts w:ascii="Times New Roman" w:eastAsia="宋体"/>
          <w:kern w:val="2"/>
        </w:rPr>
        <w:t>取样按包装袋逐袋抽取份样</w:t>
      </w:r>
      <w:r>
        <w:rPr>
          <w:rFonts w:hint="eastAsia" w:ascii="Times New Roman" w:eastAsia="宋体"/>
          <w:kern w:val="2"/>
        </w:rPr>
        <w:t>，</w:t>
      </w:r>
      <w:r>
        <w:rPr>
          <w:rFonts w:ascii="Times New Roman" w:eastAsia="宋体"/>
          <w:kern w:val="2"/>
        </w:rPr>
        <w:t>份样量应基本一致</w:t>
      </w:r>
      <w:r>
        <w:rPr>
          <w:rFonts w:hint="eastAsia" w:ascii="Times New Roman" w:eastAsia="宋体"/>
          <w:kern w:val="2"/>
        </w:rPr>
        <w:t>（质量变异数不大于20%），每袋均需取数量相等的份样。</w:t>
      </w:r>
    </w:p>
    <w:p>
      <w:pPr>
        <w:pStyle w:val="40"/>
        <w:numPr>
          <w:ilvl w:val="0"/>
          <w:numId w:val="0"/>
        </w:numPr>
        <w:spacing w:before="0" w:beforeLines="0" w:after="0" w:afterLines="0" w:line="360" w:lineRule="exact"/>
        <w:outlineLvl w:val="9"/>
        <w:rPr>
          <w:rFonts w:ascii="Times New Roman" w:eastAsia="宋体"/>
          <w:kern w:val="2"/>
        </w:rPr>
      </w:pPr>
      <w:r>
        <w:t xml:space="preserve">5.3.3 </w:t>
      </w:r>
      <w:r>
        <w:rPr>
          <w:rFonts w:ascii="Times New Roman" w:eastAsia="宋体"/>
          <w:kern w:val="2"/>
        </w:rPr>
        <w:t>每袋抽取份样的点位应按包装袋侧面任一对角线均匀分布</w:t>
      </w:r>
      <w:r>
        <w:rPr>
          <w:rFonts w:hint="eastAsia" w:ascii="Times New Roman" w:eastAsia="宋体"/>
          <w:kern w:val="2"/>
        </w:rPr>
        <w:t>。</w:t>
      </w:r>
      <w:r>
        <w:rPr>
          <w:rFonts w:ascii="Times New Roman" w:eastAsia="宋体"/>
          <w:kern w:val="2"/>
        </w:rPr>
        <w:t>正常到货时</w:t>
      </w:r>
      <w:r>
        <w:rPr>
          <w:rFonts w:hint="eastAsia" w:ascii="Times New Roman" w:eastAsia="宋体"/>
          <w:kern w:val="2"/>
        </w:rPr>
        <w:t>，</w:t>
      </w:r>
      <w:r>
        <w:rPr>
          <w:rFonts w:ascii="Times New Roman" w:eastAsia="宋体"/>
          <w:kern w:val="2"/>
        </w:rPr>
        <w:t>每袋均按对角线分布均匀取</w:t>
      </w:r>
      <w:r>
        <w:rPr>
          <w:rFonts w:hint="eastAsia" w:ascii="Times New Roman" w:eastAsia="宋体"/>
          <w:kern w:val="2"/>
        </w:rPr>
        <w:t>3点，边部2点距袋端点不得小于150mm，样钎插入深度应超过包装袋直径的三分之二，样钎抽出时袋料应饱满。样包数量小于10袋或通过品位波动试验证实检验批物料品位波动明显与正常相差较大时，应双倍抽取份样。</w:t>
      </w:r>
    </w:p>
    <w:p>
      <w:pPr>
        <w:pStyle w:val="23"/>
        <w:ind w:firstLine="0" w:firstLineChars="0"/>
      </w:pPr>
      <w:r>
        <w:rPr>
          <w:rFonts w:hint="eastAsia" w:ascii="黑体" w:hAnsi="黑体" w:eastAsia="黑体"/>
        </w:rPr>
        <w:t>5.3.4</w:t>
      </w:r>
      <w:r>
        <w:rPr>
          <w:rFonts w:hint="eastAsia"/>
        </w:rPr>
        <w:t xml:space="preserve"> 物料结块结实不易取样时，可用手锤辅助样钎取样，或用辅助设备破包击碎结块后，用取样铲按料堆均匀取与袋要求数量相等的份样，每铲取样量基本一致，份样量不小于300g。</w:t>
      </w:r>
    </w:p>
    <w:p>
      <w:pPr>
        <w:pStyle w:val="23"/>
        <w:ind w:firstLine="0" w:firstLineChars="0"/>
      </w:pPr>
      <w:r>
        <w:rPr>
          <w:rFonts w:hint="eastAsia" w:ascii="黑体" w:hAnsi="黑体" w:eastAsia="黑体"/>
        </w:rPr>
        <w:t>5.3.5</w:t>
      </w:r>
      <w:r>
        <w:rPr>
          <w:rFonts w:hint="eastAsia"/>
        </w:rPr>
        <w:t xml:space="preserve"> 所取样品应及时装入塑料袋并封口，每个塑料袋装10包</w:t>
      </w:r>
      <w:r>
        <w:rPr>
          <w:rFonts w:ascii="Times New Roman"/>
        </w:rPr>
        <w:t>~</w:t>
      </w:r>
      <w:r>
        <w:t>15包的所有份样</w:t>
      </w:r>
      <w:r>
        <w:rPr>
          <w:rFonts w:hint="eastAsia"/>
        </w:rPr>
        <w:t>。</w:t>
      </w:r>
      <w:r>
        <w:t>整批样品装入编织袋中并封口</w:t>
      </w:r>
      <w:r>
        <w:rPr>
          <w:rFonts w:hint="eastAsia"/>
        </w:rPr>
        <w:t>。</w:t>
      </w:r>
    </w:p>
    <w:p>
      <w:pPr>
        <w:pStyle w:val="23"/>
        <w:ind w:firstLine="0" w:firstLineChars="0"/>
      </w:pPr>
      <w:r>
        <w:rPr>
          <w:rFonts w:hint="eastAsia" w:ascii="黑体" w:hAnsi="黑体" w:eastAsia="黑体"/>
        </w:rPr>
        <w:t>5.3.6</w:t>
      </w:r>
      <w:r>
        <w:rPr>
          <w:rFonts w:hint="eastAsia"/>
        </w:rPr>
        <w:t xml:space="preserve"> 每批的所有样品充分混匀，用网格法缩分出不少于2kg的样品测定水分及制备成分试样，成分试样全部研磨过80目的标准筛，每份样量不小于100g。</w:t>
      </w:r>
    </w:p>
    <w:p>
      <w:pPr>
        <w:pStyle w:val="23"/>
        <w:ind w:firstLine="0" w:firstLineChars="0"/>
      </w:pPr>
      <w:r>
        <w:rPr>
          <w:rFonts w:hint="eastAsia" w:ascii="黑体" w:hAnsi="黑体" w:eastAsia="黑体"/>
        </w:rPr>
        <w:t>5.3.7</w:t>
      </w:r>
      <w:r>
        <w:rPr>
          <w:rFonts w:hint="eastAsia"/>
        </w:rPr>
        <w:t xml:space="preserve"> 将所制备样品分为四份，一份供分析，一份交供方，一份留仲裁，一份备用。仲裁及备用样品由需方保存，保存期限为三个月。</w:t>
      </w:r>
    </w:p>
    <w:p>
      <w:pPr>
        <w:pStyle w:val="23"/>
        <w:ind w:firstLine="0" w:firstLineChars="0"/>
      </w:pPr>
      <w:r>
        <w:rPr>
          <w:rFonts w:hint="eastAsia" w:ascii="黑体" w:hAnsi="黑体" w:eastAsia="黑体"/>
        </w:rPr>
        <w:t>5.3.8</w:t>
      </w:r>
      <w:r>
        <w:rPr>
          <w:rFonts w:hint="eastAsia"/>
        </w:rPr>
        <w:t xml:space="preserve"> 供方如对检验结果有异议时，应在仲裁样品保存期限内提出，由供需双方协商解决；如需仲裁，仲裁分析在供需双方认定的机构进行，以仲裁结果为判定依据。</w:t>
      </w:r>
    </w:p>
    <w:p>
      <w:pPr>
        <w:pStyle w:val="43"/>
        <w:numPr>
          <w:ilvl w:val="0"/>
          <w:numId w:val="0"/>
        </w:numPr>
        <w:spacing w:before="0" w:beforeLines="0" w:after="0" w:afterLines="0"/>
        <w:outlineLvl w:val="2"/>
      </w:pPr>
      <w:r>
        <w:rPr>
          <w:rFonts w:hint="eastAsia"/>
        </w:rPr>
        <w:t>5.</w:t>
      </w:r>
      <w:r>
        <w:t xml:space="preserve">4 </w:t>
      </w:r>
      <w:r>
        <w:rPr>
          <w:rFonts w:hint="eastAsia"/>
        </w:rPr>
        <w:t>检测结果判定</w:t>
      </w:r>
    </w:p>
    <w:p>
      <w:pPr>
        <w:pStyle w:val="40"/>
        <w:numPr>
          <w:ilvl w:val="0"/>
          <w:numId w:val="0"/>
        </w:numPr>
        <w:spacing w:before="0" w:beforeLines="0" w:after="0" w:afterLines="0" w:line="360" w:lineRule="exact"/>
        <w:outlineLvl w:val="3"/>
      </w:pPr>
      <w:r>
        <w:rPr>
          <w:rFonts w:hint="eastAsia"/>
        </w:rPr>
        <w:t xml:space="preserve">5.4.1 </w:t>
      </w:r>
      <w:r>
        <w:rPr>
          <w:rFonts w:ascii="宋体" w:hAnsi="宋体" w:eastAsia="宋体"/>
        </w:rPr>
        <w:t>检测结果的数值修约及判定，按GB/T 8170 的规定进行。</w:t>
      </w:r>
    </w:p>
    <w:p>
      <w:pPr>
        <w:pStyle w:val="40"/>
        <w:numPr>
          <w:ilvl w:val="0"/>
          <w:numId w:val="0"/>
        </w:numPr>
        <w:spacing w:before="0" w:beforeLines="0" w:after="0" w:afterLines="0" w:line="360" w:lineRule="exact"/>
        <w:outlineLvl w:val="9"/>
        <w:rPr>
          <w:rFonts w:ascii="宋体" w:hAnsi="宋体" w:eastAsia="宋体"/>
        </w:rPr>
      </w:pPr>
      <w:r>
        <w:rPr>
          <w:rFonts w:hint="eastAsia"/>
        </w:rPr>
        <w:t xml:space="preserve">5.4.2 </w:t>
      </w:r>
      <w:r>
        <w:rPr>
          <w:rFonts w:hint="eastAsia" w:ascii="宋体" w:hAnsi="宋体" w:eastAsia="宋体"/>
        </w:rPr>
        <w:t>镍、钴湿法冶炼中间品的化学成分、水分与本标准规定不相符时，判定该批产品不合格。</w:t>
      </w:r>
    </w:p>
    <w:p>
      <w:pPr>
        <w:pStyle w:val="23"/>
        <w:ind w:firstLine="0" w:firstLineChars="0"/>
      </w:pPr>
      <w:r>
        <w:rPr>
          <w:rFonts w:hint="eastAsia" w:ascii="黑体" w:hAnsi="黑体" w:eastAsia="黑体"/>
        </w:rPr>
        <w:t>5.4.3</w:t>
      </w:r>
      <w:r>
        <w:rPr>
          <w:rFonts w:hint="eastAsia"/>
        </w:rPr>
        <w:t xml:space="preserve"> 同一批</w:t>
      </w:r>
      <w:r>
        <w:rPr>
          <w:rFonts w:hint="eastAsia" w:hAnsi="宋体"/>
        </w:rPr>
        <w:t>镍、钴湿法冶炼中间品中，如颜色明显不一致或明显混入夹杂物时，判该批产品不合格。</w:t>
      </w:r>
    </w:p>
    <w:p>
      <w:pPr>
        <w:pStyle w:val="43"/>
        <w:spacing w:before="156" w:beforeLines="50" w:after="156" w:afterLines="50" w:line="360" w:lineRule="exact"/>
        <w:ind w:left="0"/>
        <w:rPr>
          <w:rFonts w:ascii="Times New Roman" w:eastAsia="宋体"/>
        </w:rPr>
      </w:pPr>
      <w:r>
        <w:rPr>
          <w:rFonts w:hint="eastAsia"/>
        </w:rPr>
        <w:t>包装</w:t>
      </w:r>
      <w:r>
        <w:rPr>
          <w:rFonts w:hint="eastAsia" w:ascii="Times New Roman" w:eastAsia="宋体"/>
        </w:rPr>
        <w:t>、</w:t>
      </w:r>
      <w:r>
        <w:rPr>
          <w:rFonts w:hint="eastAsia"/>
        </w:rPr>
        <w:t>标志、运输、贮存和质量预报单</w:t>
      </w:r>
    </w:p>
    <w:p>
      <w:pPr>
        <w:pStyle w:val="43"/>
        <w:numPr>
          <w:ilvl w:val="0"/>
          <w:numId w:val="0"/>
        </w:numPr>
        <w:spacing w:before="0" w:beforeLines="0" w:after="0" w:afterLines="0"/>
        <w:outlineLvl w:val="2"/>
      </w:pPr>
      <w:r>
        <w:rPr>
          <w:rFonts w:hint="eastAsia"/>
        </w:rPr>
        <w:t>6.1 包装</w:t>
      </w:r>
    </w:p>
    <w:p>
      <w:pPr>
        <w:pStyle w:val="23"/>
      </w:pPr>
      <w:r>
        <w:rPr>
          <w:rFonts w:hint="eastAsia"/>
        </w:rPr>
        <w:t>产品采用集装袋（吨袋），并封口，每包净重0.8t</w:t>
      </w:r>
      <w:r>
        <w:rPr>
          <w:rFonts w:ascii="Times New Roman"/>
        </w:rPr>
        <w:t>~</w:t>
      </w:r>
      <w:r>
        <w:rPr>
          <w:rFonts w:hint="eastAsia"/>
        </w:rPr>
        <w:t>1.2t。</w:t>
      </w:r>
    </w:p>
    <w:p>
      <w:pPr>
        <w:pStyle w:val="43"/>
        <w:numPr>
          <w:ilvl w:val="0"/>
          <w:numId w:val="0"/>
        </w:numPr>
        <w:spacing w:before="0" w:beforeLines="0" w:after="0" w:afterLines="0"/>
        <w:outlineLvl w:val="2"/>
      </w:pPr>
      <w:r>
        <w:rPr>
          <w:rFonts w:hint="eastAsia"/>
        </w:rPr>
        <w:t>6.2 标志</w:t>
      </w:r>
    </w:p>
    <w:p>
      <w:pPr>
        <w:pStyle w:val="23"/>
      </w:pPr>
      <w:r>
        <w:rPr>
          <w:rFonts w:hint="eastAsia"/>
        </w:rPr>
        <w:t>产品外包装应印有产品名称、批号、净重、供方名称、厂址、并有“防雨”“防刮”等字样或标志。</w:t>
      </w:r>
    </w:p>
    <w:p>
      <w:pPr>
        <w:pStyle w:val="43"/>
        <w:numPr>
          <w:ilvl w:val="0"/>
          <w:numId w:val="0"/>
        </w:numPr>
        <w:spacing w:before="0" w:beforeLines="0" w:after="0" w:afterLines="0"/>
        <w:outlineLvl w:val="2"/>
      </w:pPr>
      <w:r>
        <w:rPr>
          <w:rFonts w:hint="eastAsia"/>
        </w:rPr>
        <w:t>6.3 运输</w:t>
      </w:r>
    </w:p>
    <w:p>
      <w:pPr>
        <w:pStyle w:val="23"/>
      </w:pPr>
      <w:r>
        <w:rPr>
          <w:rFonts w:hint="eastAsia"/>
        </w:rPr>
        <w:t>产品运输时应小心轻放，并做好防护，防止包装破裂及雨水浸湿等，且应与其他物品分开堆放运输。</w:t>
      </w:r>
    </w:p>
    <w:p>
      <w:pPr>
        <w:pStyle w:val="43"/>
        <w:numPr>
          <w:ilvl w:val="0"/>
          <w:numId w:val="0"/>
        </w:numPr>
        <w:spacing w:before="0" w:beforeLines="0" w:after="0" w:afterLines="0"/>
        <w:outlineLvl w:val="2"/>
      </w:pPr>
      <w:r>
        <w:rPr>
          <w:rFonts w:hint="eastAsia"/>
        </w:rPr>
        <w:t>6.4 贮存</w:t>
      </w:r>
    </w:p>
    <w:p>
      <w:pPr>
        <w:pStyle w:val="23"/>
      </w:pPr>
      <w:r>
        <w:rPr>
          <w:rFonts w:hint="eastAsia"/>
        </w:rPr>
        <w:t>产品应贮存在干燥、通风、没有腐蚀性物品仓库中，不得与酸、碱、油类等化学品贮存在一起，严防受潮、腐蚀等。</w:t>
      </w:r>
    </w:p>
    <w:p>
      <w:pPr>
        <w:pStyle w:val="43"/>
        <w:numPr>
          <w:ilvl w:val="0"/>
          <w:numId w:val="0"/>
        </w:numPr>
        <w:spacing w:before="0" w:beforeLines="0" w:after="0" w:afterLines="0"/>
        <w:outlineLvl w:val="2"/>
      </w:pPr>
      <w:r>
        <w:rPr>
          <w:rFonts w:hint="eastAsia"/>
        </w:rPr>
        <w:t>6.5 质量预报单</w:t>
      </w:r>
    </w:p>
    <w:p>
      <w:pPr>
        <w:pStyle w:val="23"/>
      </w:pPr>
      <w:r>
        <w:rPr>
          <w:rFonts w:hint="eastAsia"/>
        </w:rPr>
        <w:t>每批镍、钴湿法冶炼中间品发运时，供方应附有质量预报单，其上注明以下内容：</w:t>
      </w:r>
    </w:p>
    <w:p>
      <w:pPr>
        <w:pStyle w:val="23"/>
      </w:pPr>
      <w:r>
        <w:rPr>
          <w:rFonts w:hint="eastAsia"/>
        </w:rPr>
        <w:t>a) 供方名称、地址、电话、传真；</w:t>
      </w:r>
    </w:p>
    <w:p>
      <w:pPr>
        <w:pStyle w:val="23"/>
      </w:pPr>
      <w:r>
        <w:rPr>
          <w:rFonts w:hint="eastAsia"/>
        </w:rPr>
        <w:t>b) 产品名称；</w:t>
      </w:r>
    </w:p>
    <w:p>
      <w:pPr>
        <w:pStyle w:val="23"/>
      </w:pPr>
      <w:r>
        <w:rPr>
          <w:rFonts w:hint="eastAsia"/>
        </w:rPr>
        <w:t>c) 品级；</w:t>
      </w:r>
    </w:p>
    <w:p>
      <w:pPr>
        <w:pStyle w:val="23"/>
      </w:pPr>
      <w:r>
        <w:rPr>
          <w:rFonts w:hint="eastAsia"/>
        </w:rPr>
        <w:t>d) 批号；</w:t>
      </w:r>
    </w:p>
    <w:p>
      <w:pPr>
        <w:pStyle w:val="23"/>
      </w:pPr>
      <w:r>
        <w:rPr>
          <w:rFonts w:hint="eastAsia"/>
        </w:rPr>
        <w:t>e) 净重；</w:t>
      </w:r>
    </w:p>
    <w:p>
      <w:pPr>
        <w:pStyle w:val="23"/>
      </w:pPr>
      <w:r>
        <w:rPr>
          <w:rFonts w:hint="eastAsia"/>
        </w:rPr>
        <w:t>f) 发货日期和发货地点；</w:t>
      </w:r>
    </w:p>
    <w:p>
      <w:pPr>
        <w:pStyle w:val="23"/>
      </w:pPr>
      <w:r>
        <w:rPr>
          <w:rFonts w:hint="eastAsia"/>
        </w:rPr>
        <w:t>g) 本标准编号（YS/T XXX）。</w:t>
      </w:r>
    </w:p>
    <w:p>
      <w:pPr>
        <w:pStyle w:val="43"/>
        <w:spacing w:before="156" w:beforeLines="50" w:after="156" w:afterLines="50" w:line="360" w:lineRule="exact"/>
        <w:ind w:left="0"/>
      </w:pPr>
      <w:r>
        <w:rPr>
          <w:rFonts w:hint="eastAsia"/>
        </w:rPr>
        <w:t>订货单（或合同）</w:t>
      </w:r>
    </w:p>
    <w:p>
      <w:pPr>
        <w:pStyle w:val="43"/>
        <w:numPr>
          <w:ilvl w:val="0"/>
          <w:numId w:val="0"/>
        </w:numPr>
        <w:spacing w:before="0" w:beforeLines="0" w:after="0" w:afterLines="0" w:line="360" w:lineRule="exact"/>
        <w:ind w:firstLine="420" w:firstLineChars="200"/>
        <w:outlineLvl w:val="2"/>
        <w:rPr>
          <w:rFonts w:ascii="宋体" w:hAnsi="宋体" w:eastAsia="宋体"/>
        </w:rPr>
      </w:pPr>
      <w:r>
        <w:rPr>
          <w:rFonts w:hint="eastAsia" w:ascii="宋体" w:hAnsi="宋体" w:eastAsia="宋体"/>
        </w:rPr>
        <w:t>镍、钴冶炼中间品的订货单（或合同）应包括下列内容：</w:t>
      </w:r>
    </w:p>
    <w:p>
      <w:pPr>
        <w:pStyle w:val="43"/>
        <w:numPr>
          <w:ilvl w:val="0"/>
          <w:numId w:val="0"/>
        </w:numPr>
        <w:spacing w:before="0" w:beforeLines="0" w:after="0" w:afterLines="0" w:line="360" w:lineRule="exact"/>
        <w:ind w:firstLine="420" w:firstLineChars="200"/>
        <w:outlineLvl w:val="2"/>
        <w:rPr>
          <w:rFonts w:ascii="宋体" w:hAnsi="宋体" w:eastAsia="宋体"/>
        </w:rPr>
      </w:pPr>
      <w:r>
        <w:rPr>
          <w:rFonts w:hint="eastAsia" w:ascii="宋体" w:hAnsi="宋体" w:eastAsia="宋体"/>
        </w:rPr>
        <w:t>a) 产品名称；</w:t>
      </w:r>
    </w:p>
    <w:p>
      <w:pPr>
        <w:pStyle w:val="43"/>
        <w:numPr>
          <w:ilvl w:val="0"/>
          <w:numId w:val="0"/>
        </w:numPr>
        <w:spacing w:before="0" w:beforeLines="0" w:after="0" w:afterLines="0" w:line="360" w:lineRule="exact"/>
        <w:ind w:firstLine="420" w:firstLineChars="200"/>
        <w:outlineLvl w:val="2"/>
        <w:rPr>
          <w:rFonts w:ascii="宋体" w:hAnsi="宋体" w:eastAsia="宋体"/>
        </w:rPr>
      </w:pPr>
      <w:r>
        <w:rPr>
          <w:rFonts w:hint="eastAsia" w:ascii="宋体" w:hAnsi="宋体" w:eastAsia="宋体"/>
        </w:rPr>
        <w:t>b) 品级；</w:t>
      </w:r>
    </w:p>
    <w:p>
      <w:pPr>
        <w:pStyle w:val="43"/>
        <w:numPr>
          <w:ilvl w:val="0"/>
          <w:numId w:val="0"/>
        </w:numPr>
        <w:spacing w:before="0" w:beforeLines="0" w:after="0" w:afterLines="0" w:line="360" w:lineRule="exact"/>
        <w:ind w:firstLine="420" w:firstLineChars="200"/>
        <w:outlineLvl w:val="2"/>
        <w:rPr>
          <w:rFonts w:ascii="宋体" w:hAnsi="宋体" w:eastAsia="宋体"/>
        </w:rPr>
      </w:pPr>
      <w:r>
        <w:rPr>
          <w:rFonts w:hint="eastAsia" w:ascii="宋体" w:hAnsi="宋体" w:eastAsia="宋体"/>
        </w:rPr>
        <w:t>c) 化学成分的特殊要求；</w:t>
      </w:r>
    </w:p>
    <w:p>
      <w:pPr>
        <w:pStyle w:val="43"/>
        <w:numPr>
          <w:ilvl w:val="0"/>
          <w:numId w:val="0"/>
        </w:numPr>
        <w:spacing w:before="0" w:beforeLines="0" w:after="0" w:afterLines="0" w:line="360" w:lineRule="exact"/>
        <w:ind w:firstLine="420" w:firstLineChars="200"/>
        <w:outlineLvl w:val="2"/>
        <w:rPr>
          <w:rFonts w:ascii="宋体" w:hAnsi="宋体" w:eastAsia="宋体"/>
        </w:rPr>
      </w:pPr>
      <w:r>
        <w:rPr>
          <w:rFonts w:hint="eastAsia" w:ascii="宋体" w:hAnsi="宋体" w:eastAsia="宋体"/>
        </w:rPr>
        <w:t>d) 净重；</w:t>
      </w:r>
    </w:p>
    <w:p>
      <w:pPr>
        <w:pStyle w:val="43"/>
        <w:numPr>
          <w:ilvl w:val="0"/>
          <w:numId w:val="0"/>
        </w:numPr>
        <w:spacing w:before="0" w:beforeLines="0" w:after="0" w:afterLines="0" w:line="360" w:lineRule="exact"/>
        <w:ind w:firstLine="420" w:firstLineChars="200"/>
        <w:outlineLvl w:val="2"/>
        <w:rPr>
          <w:rFonts w:ascii="宋体" w:hAnsi="宋体" w:eastAsia="宋体"/>
        </w:rPr>
      </w:pPr>
      <w:r>
        <w:rPr>
          <w:rFonts w:hint="eastAsia" w:ascii="宋体" w:hAnsi="宋体" w:eastAsia="宋体"/>
        </w:rPr>
        <w:t>e) 本标准编号（YS/T XXX）；</w:t>
      </w:r>
    </w:p>
    <w:p>
      <w:pPr>
        <w:pStyle w:val="43"/>
        <w:numPr>
          <w:ilvl w:val="0"/>
          <w:numId w:val="0"/>
        </w:numPr>
        <w:spacing w:before="0" w:beforeLines="0" w:after="0" w:afterLines="0" w:line="360" w:lineRule="exact"/>
        <w:ind w:firstLine="420" w:firstLineChars="200"/>
        <w:outlineLvl w:val="2"/>
      </w:pPr>
      <w:r>
        <w:rPr>
          <w:rFonts w:hint="eastAsia" w:ascii="宋体" w:hAnsi="宋体" w:eastAsia="宋体"/>
        </w:rPr>
        <w:t xml:space="preserve">f) 其他。 </w:t>
      </w:r>
    </w:p>
    <w:sectPr>
      <w:headerReference r:id="rId3" w:type="default"/>
      <w:footerReference r:id="rId4"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Georgia">
    <w:panose1 w:val="02040502050405020303"/>
    <w:charset w:val="00"/>
    <w:family w:val="roman"/>
    <w:pitch w:val="default"/>
    <w:sig w:usb0="00000287" w:usb1="00000000" w:usb2="00000000" w:usb3="00000000" w:csb0="2000009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fldChar w:fldCharType="begin"/>
    </w:r>
    <w:r>
      <w:instrText xml:space="preserve"> PAGE  \* MERGEFORMAT </w:instrText>
    </w:r>
    <w:r>
      <w:fldChar w:fldCharType="separate"/>
    </w:r>
    <w: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YS/T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56"/>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4"/>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0"/>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19"/>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3"/>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3"/>
      <w:suff w:val="nothing"/>
      <w:lvlText w:val="%1　"/>
      <w:lvlJc w:val="left"/>
      <w:pPr>
        <w:ind w:left="426" w:firstLine="0"/>
      </w:pPr>
      <w:rPr>
        <w:rFonts w:hint="eastAsia" w:ascii="黑体" w:hAnsi="Times New Roman" w:eastAsia="黑体"/>
        <w:b w:val="0"/>
        <w:i w:val="0"/>
        <w:sz w:val="21"/>
        <w:szCs w:val="21"/>
      </w:rPr>
    </w:lvl>
    <w:lvl w:ilvl="1" w:tentative="0">
      <w:start w:val="1"/>
      <w:numFmt w:val="decimal"/>
      <w:pStyle w:val="40"/>
      <w:suff w:val="nothing"/>
      <w:lvlText w:val="%1.%2　"/>
      <w:lvlJc w:val="left"/>
      <w:pPr>
        <w:ind w:left="1842"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44"/>
      <w:suff w:val="nothing"/>
      <w:lvlText w:val="%1.%2.%3　"/>
      <w:lvlJc w:val="left"/>
      <w:pPr>
        <w:ind w:left="0" w:firstLine="0"/>
      </w:pPr>
      <w:rPr>
        <w:rFonts w:hint="eastAsia" w:ascii="黑体" w:hAnsi="Times New Roman" w:eastAsia="黑体"/>
        <w:b w:val="0"/>
        <w:i w:val="0"/>
        <w:sz w:val="21"/>
      </w:rPr>
    </w:lvl>
    <w:lvl w:ilvl="3" w:tentative="0">
      <w:start w:val="1"/>
      <w:numFmt w:val="decimal"/>
      <w:pStyle w:val="49"/>
      <w:suff w:val="nothing"/>
      <w:lvlText w:val="%1.%2.%3.%4　"/>
      <w:lvlJc w:val="left"/>
      <w:pPr>
        <w:ind w:left="0" w:firstLine="0"/>
      </w:pPr>
      <w:rPr>
        <w:rFonts w:hint="eastAsia" w:ascii="黑体" w:hAnsi="Times New Roman" w:eastAsia="黑体"/>
        <w:b w:val="0"/>
        <w:i w:val="0"/>
        <w:sz w:val="21"/>
      </w:rPr>
    </w:lvl>
    <w:lvl w:ilvl="4" w:tentative="0">
      <w:start w:val="1"/>
      <w:numFmt w:val="decimal"/>
      <w:pStyle w:val="53"/>
      <w:suff w:val="nothing"/>
      <w:lvlText w:val="%1.%2.%3.%4.%5　"/>
      <w:lvlJc w:val="left"/>
      <w:pPr>
        <w:ind w:left="1135" w:firstLine="0"/>
      </w:pPr>
      <w:rPr>
        <w:rFonts w:hint="eastAsia" w:ascii="黑体" w:hAnsi="Times New Roman" w:eastAsia="黑体"/>
        <w:b w:val="0"/>
        <w:i w:val="0"/>
        <w:sz w:val="21"/>
      </w:rPr>
    </w:lvl>
    <w:lvl w:ilvl="5" w:tentative="0">
      <w:start w:val="1"/>
      <w:numFmt w:val="decimal"/>
      <w:pStyle w:val="54"/>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6"/>
      <w:suff w:val="space"/>
      <w:lvlText w:val="%1"/>
      <w:lvlJc w:val="left"/>
      <w:pPr>
        <w:ind w:left="623" w:hanging="425"/>
      </w:pPr>
      <w:rPr>
        <w:rFonts w:hint="eastAsia"/>
      </w:rPr>
    </w:lvl>
    <w:lvl w:ilvl="1" w:tentative="0">
      <w:start w:val="1"/>
      <w:numFmt w:val="decimal"/>
      <w:pStyle w:val="97"/>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6"/>
      <w:suff w:val="nothing"/>
      <w:lvlText w:val="%1——"/>
      <w:lvlJc w:val="left"/>
      <w:pPr>
        <w:ind w:left="833" w:hanging="408"/>
      </w:pPr>
      <w:rPr>
        <w:rFonts w:hint="eastAsia"/>
      </w:rPr>
    </w:lvl>
    <w:lvl w:ilvl="1" w:tentative="0">
      <w:start w:val="1"/>
      <w:numFmt w:val="bullet"/>
      <w:pStyle w:val="47"/>
      <w:lvlText w:val=""/>
      <w:lvlJc w:val="left"/>
      <w:pPr>
        <w:tabs>
          <w:tab w:val="left" w:pos="760"/>
        </w:tabs>
        <w:ind w:left="1264" w:hanging="413"/>
      </w:pPr>
      <w:rPr>
        <w:rFonts w:hint="default" w:ascii="Symbol" w:hAnsi="Symbol"/>
        <w:color w:val="auto"/>
      </w:rPr>
    </w:lvl>
    <w:lvl w:ilvl="2" w:tentative="0">
      <w:start w:val="1"/>
      <w:numFmt w:val="bullet"/>
      <w:pStyle w:val="58"/>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7"/>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2"/>
      <w:lvlText w:val="%2)"/>
      <w:lvlJc w:val="left"/>
      <w:pPr>
        <w:tabs>
          <w:tab w:val="left" w:pos="1260"/>
        </w:tabs>
        <w:ind w:left="1259" w:hanging="419"/>
      </w:pPr>
      <w:rPr>
        <w:rFonts w:hint="eastAsia"/>
      </w:rPr>
    </w:lvl>
    <w:lvl w:ilvl="2" w:tentative="0">
      <w:start w:val="1"/>
      <w:numFmt w:val="decimal"/>
      <w:pStyle w:val="59"/>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60"/>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7"/>
      <w:suff w:val="nothing"/>
      <w:lvlText w:val="图%1　"/>
      <w:lvlJc w:val="left"/>
      <w:pPr>
        <w:ind w:left="420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4"/>
      <w:lvlText w:val="%1"/>
      <w:lvlJc w:val="left"/>
      <w:pPr>
        <w:tabs>
          <w:tab w:val="left" w:pos="0"/>
        </w:tabs>
        <w:ind w:left="0" w:hanging="425"/>
      </w:pPr>
      <w:rPr>
        <w:rFonts w:hint="eastAsia"/>
      </w:rPr>
    </w:lvl>
    <w:lvl w:ilvl="1" w:tentative="0">
      <w:start w:val="1"/>
      <w:numFmt w:val="decimal"/>
      <w:pStyle w:val="85"/>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1"/>
      <w:suff w:val="nothing"/>
      <w:lvlText w:val="%1.%2.%3　"/>
      <w:lvlJc w:val="left"/>
      <w:pPr>
        <w:ind w:left="0" w:firstLine="0"/>
      </w:pPr>
      <w:rPr>
        <w:rFonts w:hint="eastAsia" w:ascii="黑体" w:hAnsi="Times New Roman" w:eastAsia="黑体"/>
        <w:b w:val="0"/>
        <w:i w:val="0"/>
        <w:sz w:val="21"/>
      </w:rPr>
    </w:lvl>
    <w:lvl w:ilvl="3" w:tentative="0">
      <w:start w:val="1"/>
      <w:numFmt w:val="decimal"/>
      <w:pStyle w:val="86"/>
      <w:suff w:val="nothing"/>
      <w:lvlText w:val="%1.%2.%3.%4　"/>
      <w:lvlJc w:val="left"/>
      <w:pPr>
        <w:ind w:left="0" w:firstLine="0"/>
      </w:pPr>
      <w:rPr>
        <w:rFonts w:hint="eastAsia" w:ascii="黑体" w:hAnsi="Times New Roman" w:eastAsia="黑体"/>
        <w:b w:val="0"/>
        <w:i w:val="0"/>
        <w:sz w:val="21"/>
      </w:rPr>
    </w:lvl>
    <w:lvl w:ilvl="4" w:tentative="0">
      <w:start w:val="1"/>
      <w:numFmt w:val="decimal"/>
      <w:pStyle w:val="91"/>
      <w:suff w:val="nothing"/>
      <w:lvlText w:val="%1.%2.%3.%4.%5　"/>
      <w:lvlJc w:val="left"/>
      <w:pPr>
        <w:ind w:left="0" w:firstLine="0"/>
      </w:pPr>
      <w:rPr>
        <w:rFonts w:hint="eastAsia" w:ascii="黑体" w:hAnsi="Times New Roman" w:eastAsia="黑体"/>
        <w:b w:val="0"/>
        <w:i w:val="0"/>
        <w:sz w:val="21"/>
      </w:rPr>
    </w:lvl>
    <w:lvl w:ilvl="5" w:tentative="0">
      <w:start w:val="1"/>
      <w:numFmt w:val="decimal"/>
      <w:pStyle w:val="94"/>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3"/>
      <w:lvlText w:val="%1)"/>
      <w:lvlJc w:val="left"/>
      <w:pPr>
        <w:tabs>
          <w:tab w:val="left" w:pos="839"/>
        </w:tabs>
        <w:ind w:left="839" w:hanging="419"/>
      </w:pPr>
      <w:rPr>
        <w:rFonts w:hint="eastAsia" w:ascii="宋体" w:eastAsia="宋体"/>
        <w:b w:val="0"/>
        <w:i w:val="0"/>
        <w:sz w:val="21"/>
      </w:rPr>
    </w:lvl>
    <w:lvl w:ilvl="1" w:tentative="0">
      <w:start w:val="1"/>
      <w:numFmt w:val="decimal"/>
      <w:pStyle w:val="93"/>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55"/>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6"/>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0957"/>
    <w:rsid w:val="0000185F"/>
    <w:rsid w:val="0000586F"/>
    <w:rsid w:val="00013D86"/>
    <w:rsid w:val="00013E02"/>
    <w:rsid w:val="0002143C"/>
    <w:rsid w:val="000218A2"/>
    <w:rsid w:val="00025A65"/>
    <w:rsid w:val="00026C31"/>
    <w:rsid w:val="00027280"/>
    <w:rsid w:val="000320A7"/>
    <w:rsid w:val="00035925"/>
    <w:rsid w:val="00050A75"/>
    <w:rsid w:val="00067CDF"/>
    <w:rsid w:val="00074FBE"/>
    <w:rsid w:val="00083A09"/>
    <w:rsid w:val="0009005E"/>
    <w:rsid w:val="00092857"/>
    <w:rsid w:val="000A20A9"/>
    <w:rsid w:val="000A3515"/>
    <w:rsid w:val="000A48B1"/>
    <w:rsid w:val="000A63FE"/>
    <w:rsid w:val="000B3143"/>
    <w:rsid w:val="000C51A4"/>
    <w:rsid w:val="000C6B05"/>
    <w:rsid w:val="000C6DD6"/>
    <w:rsid w:val="000C73D4"/>
    <w:rsid w:val="000D3D4C"/>
    <w:rsid w:val="000D4F51"/>
    <w:rsid w:val="000D718B"/>
    <w:rsid w:val="000E0C46"/>
    <w:rsid w:val="000E3D9F"/>
    <w:rsid w:val="000F030C"/>
    <w:rsid w:val="000F129C"/>
    <w:rsid w:val="001056DE"/>
    <w:rsid w:val="00105FA8"/>
    <w:rsid w:val="001124C0"/>
    <w:rsid w:val="00127702"/>
    <w:rsid w:val="0013175F"/>
    <w:rsid w:val="0013481C"/>
    <w:rsid w:val="00147191"/>
    <w:rsid w:val="001512B4"/>
    <w:rsid w:val="00151CC3"/>
    <w:rsid w:val="001620A5"/>
    <w:rsid w:val="001624E6"/>
    <w:rsid w:val="00164E53"/>
    <w:rsid w:val="0016699D"/>
    <w:rsid w:val="00175159"/>
    <w:rsid w:val="00176208"/>
    <w:rsid w:val="00180897"/>
    <w:rsid w:val="00181C36"/>
    <w:rsid w:val="0018211B"/>
    <w:rsid w:val="00182C51"/>
    <w:rsid w:val="001840D3"/>
    <w:rsid w:val="001854AD"/>
    <w:rsid w:val="00185EF3"/>
    <w:rsid w:val="001900F8"/>
    <w:rsid w:val="00191258"/>
    <w:rsid w:val="00192680"/>
    <w:rsid w:val="00193037"/>
    <w:rsid w:val="00193A2C"/>
    <w:rsid w:val="001A288E"/>
    <w:rsid w:val="001B34FD"/>
    <w:rsid w:val="001B40E8"/>
    <w:rsid w:val="001B6DC2"/>
    <w:rsid w:val="001C149C"/>
    <w:rsid w:val="001C21AC"/>
    <w:rsid w:val="001C47BA"/>
    <w:rsid w:val="001C59EA"/>
    <w:rsid w:val="001C61D5"/>
    <w:rsid w:val="001D406C"/>
    <w:rsid w:val="001D41EE"/>
    <w:rsid w:val="001E0380"/>
    <w:rsid w:val="001E13B1"/>
    <w:rsid w:val="001E7AB6"/>
    <w:rsid w:val="001F3A19"/>
    <w:rsid w:val="002027AB"/>
    <w:rsid w:val="00204DE8"/>
    <w:rsid w:val="00215A70"/>
    <w:rsid w:val="00216141"/>
    <w:rsid w:val="00227F6D"/>
    <w:rsid w:val="00234467"/>
    <w:rsid w:val="00235722"/>
    <w:rsid w:val="00237D8D"/>
    <w:rsid w:val="00241DA2"/>
    <w:rsid w:val="00243EA1"/>
    <w:rsid w:val="00247FEE"/>
    <w:rsid w:val="00250E7D"/>
    <w:rsid w:val="002565D5"/>
    <w:rsid w:val="00260A3A"/>
    <w:rsid w:val="002622C0"/>
    <w:rsid w:val="00274E92"/>
    <w:rsid w:val="002778AE"/>
    <w:rsid w:val="0028269A"/>
    <w:rsid w:val="00283590"/>
    <w:rsid w:val="00286973"/>
    <w:rsid w:val="00294E70"/>
    <w:rsid w:val="002A1924"/>
    <w:rsid w:val="002A7420"/>
    <w:rsid w:val="002A7AEE"/>
    <w:rsid w:val="002B0F12"/>
    <w:rsid w:val="002B1308"/>
    <w:rsid w:val="002B4554"/>
    <w:rsid w:val="002B5A91"/>
    <w:rsid w:val="002C72D8"/>
    <w:rsid w:val="002D11FA"/>
    <w:rsid w:val="002E0DDF"/>
    <w:rsid w:val="002E1B5A"/>
    <w:rsid w:val="002E2906"/>
    <w:rsid w:val="002E5635"/>
    <w:rsid w:val="002E64C3"/>
    <w:rsid w:val="002E6A2C"/>
    <w:rsid w:val="002F1D8C"/>
    <w:rsid w:val="002F21DA"/>
    <w:rsid w:val="00300A4D"/>
    <w:rsid w:val="00301F39"/>
    <w:rsid w:val="00311072"/>
    <w:rsid w:val="00314E03"/>
    <w:rsid w:val="00325926"/>
    <w:rsid w:val="00327A8A"/>
    <w:rsid w:val="00334A72"/>
    <w:rsid w:val="00336610"/>
    <w:rsid w:val="00343F73"/>
    <w:rsid w:val="00345060"/>
    <w:rsid w:val="00347EAB"/>
    <w:rsid w:val="0035323B"/>
    <w:rsid w:val="00355A9F"/>
    <w:rsid w:val="003609D2"/>
    <w:rsid w:val="00363F22"/>
    <w:rsid w:val="00375564"/>
    <w:rsid w:val="00383191"/>
    <w:rsid w:val="003844AE"/>
    <w:rsid w:val="00386DED"/>
    <w:rsid w:val="003912E7"/>
    <w:rsid w:val="00392A4E"/>
    <w:rsid w:val="00393947"/>
    <w:rsid w:val="003A17E1"/>
    <w:rsid w:val="003A2275"/>
    <w:rsid w:val="003A6A4F"/>
    <w:rsid w:val="003A7088"/>
    <w:rsid w:val="003B00DF"/>
    <w:rsid w:val="003B1275"/>
    <w:rsid w:val="003B1778"/>
    <w:rsid w:val="003C1009"/>
    <w:rsid w:val="003C11CB"/>
    <w:rsid w:val="003C1763"/>
    <w:rsid w:val="003C75F3"/>
    <w:rsid w:val="003C78A3"/>
    <w:rsid w:val="003E1867"/>
    <w:rsid w:val="003E1B66"/>
    <w:rsid w:val="003E5729"/>
    <w:rsid w:val="003F4EE0"/>
    <w:rsid w:val="003F7A3A"/>
    <w:rsid w:val="00402153"/>
    <w:rsid w:val="00402FC1"/>
    <w:rsid w:val="004137C6"/>
    <w:rsid w:val="00425082"/>
    <w:rsid w:val="00431DEB"/>
    <w:rsid w:val="0043257E"/>
    <w:rsid w:val="00434BEA"/>
    <w:rsid w:val="0044082E"/>
    <w:rsid w:val="00446B29"/>
    <w:rsid w:val="0044734E"/>
    <w:rsid w:val="00453F9A"/>
    <w:rsid w:val="00456CDF"/>
    <w:rsid w:val="00471E91"/>
    <w:rsid w:val="00474675"/>
    <w:rsid w:val="0047470C"/>
    <w:rsid w:val="004A35F9"/>
    <w:rsid w:val="004B24C1"/>
    <w:rsid w:val="004C292F"/>
    <w:rsid w:val="00501185"/>
    <w:rsid w:val="00510280"/>
    <w:rsid w:val="005126E4"/>
    <w:rsid w:val="00513D73"/>
    <w:rsid w:val="00514A43"/>
    <w:rsid w:val="005174E5"/>
    <w:rsid w:val="00522393"/>
    <w:rsid w:val="00522620"/>
    <w:rsid w:val="00525656"/>
    <w:rsid w:val="00534C02"/>
    <w:rsid w:val="0054264B"/>
    <w:rsid w:val="00543786"/>
    <w:rsid w:val="005533D7"/>
    <w:rsid w:val="005703DE"/>
    <w:rsid w:val="0058464E"/>
    <w:rsid w:val="0059398D"/>
    <w:rsid w:val="005972FD"/>
    <w:rsid w:val="005A01CB"/>
    <w:rsid w:val="005A58FF"/>
    <w:rsid w:val="005A5EAF"/>
    <w:rsid w:val="005A64C0"/>
    <w:rsid w:val="005B3C11"/>
    <w:rsid w:val="005C1C28"/>
    <w:rsid w:val="005C62AF"/>
    <w:rsid w:val="005C6DB5"/>
    <w:rsid w:val="005E19E7"/>
    <w:rsid w:val="005E3E7B"/>
    <w:rsid w:val="0061716C"/>
    <w:rsid w:val="006243A1"/>
    <w:rsid w:val="00624EE9"/>
    <w:rsid w:val="00632E56"/>
    <w:rsid w:val="00635CBA"/>
    <w:rsid w:val="0064338B"/>
    <w:rsid w:val="00646542"/>
    <w:rsid w:val="006504F4"/>
    <w:rsid w:val="00653183"/>
    <w:rsid w:val="006538E0"/>
    <w:rsid w:val="00654BC9"/>
    <w:rsid w:val="006552FD"/>
    <w:rsid w:val="0065539A"/>
    <w:rsid w:val="00663AF3"/>
    <w:rsid w:val="00666B6C"/>
    <w:rsid w:val="00672A7D"/>
    <w:rsid w:val="00682682"/>
    <w:rsid w:val="00682702"/>
    <w:rsid w:val="00692368"/>
    <w:rsid w:val="006A209C"/>
    <w:rsid w:val="006A2EBC"/>
    <w:rsid w:val="006A5EA0"/>
    <w:rsid w:val="006A783B"/>
    <w:rsid w:val="006A7B33"/>
    <w:rsid w:val="006B4E13"/>
    <w:rsid w:val="006B75DD"/>
    <w:rsid w:val="006C61A6"/>
    <w:rsid w:val="006C67E0"/>
    <w:rsid w:val="006C7954"/>
    <w:rsid w:val="006C7ABA"/>
    <w:rsid w:val="006D0D60"/>
    <w:rsid w:val="006D1122"/>
    <w:rsid w:val="006D3C00"/>
    <w:rsid w:val="006E3675"/>
    <w:rsid w:val="006E4A7F"/>
    <w:rsid w:val="00704DF6"/>
    <w:rsid w:val="0070651C"/>
    <w:rsid w:val="007132A3"/>
    <w:rsid w:val="00716421"/>
    <w:rsid w:val="00724EFB"/>
    <w:rsid w:val="00737D7C"/>
    <w:rsid w:val="007419C3"/>
    <w:rsid w:val="007467A7"/>
    <w:rsid w:val="007469DD"/>
    <w:rsid w:val="0074741B"/>
    <w:rsid w:val="0074759E"/>
    <w:rsid w:val="007478EA"/>
    <w:rsid w:val="0075415C"/>
    <w:rsid w:val="00755B0D"/>
    <w:rsid w:val="00763502"/>
    <w:rsid w:val="00787B88"/>
    <w:rsid w:val="007913AB"/>
    <w:rsid w:val="007914F7"/>
    <w:rsid w:val="007A0300"/>
    <w:rsid w:val="007A3CE9"/>
    <w:rsid w:val="007A3F6A"/>
    <w:rsid w:val="007A5AF4"/>
    <w:rsid w:val="007A6D63"/>
    <w:rsid w:val="007B1625"/>
    <w:rsid w:val="007B41A5"/>
    <w:rsid w:val="007B706E"/>
    <w:rsid w:val="007B71EB"/>
    <w:rsid w:val="007C6205"/>
    <w:rsid w:val="007C686A"/>
    <w:rsid w:val="007C728E"/>
    <w:rsid w:val="007D2C53"/>
    <w:rsid w:val="007D3271"/>
    <w:rsid w:val="007D3D60"/>
    <w:rsid w:val="007E1980"/>
    <w:rsid w:val="007E4B76"/>
    <w:rsid w:val="007E5EA8"/>
    <w:rsid w:val="007E743B"/>
    <w:rsid w:val="007F0CF1"/>
    <w:rsid w:val="007F12A5"/>
    <w:rsid w:val="007F4CF1"/>
    <w:rsid w:val="007F758D"/>
    <w:rsid w:val="007F7D52"/>
    <w:rsid w:val="0080654C"/>
    <w:rsid w:val="008071C6"/>
    <w:rsid w:val="00817A00"/>
    <w:rsid w:val="00827D3A"/>
    <w:rsid w:val="0083582E"/>
    <w:rsid w:val="00835DB3"/>
    <w:rsid w:val="0083617B"/>
    <w:rsid w:val="008371BD"/>
    <w:rsid w:val="00846306"/>
    <w:rsid w:val="00846725"/>
    <w:rsid w:val="008504A8"/>
    <w:rsid w:val="0085282E"/>
    <w:rsid w:val="0087198C"/>
    <w:rsid w:val="00872C1F"/>
    <w:rsid w:val="00873B42"/>
    <w:rsid w:val="008856D8"/>
    <w:rsid w:val="00892E82"/>
    <w:rsid w:val="008A7CEE"/>
    <w:rsid w:val="008B3845"/>
    <w:rsid w:val="008B7EB5"/>
    <w:rsid w:val="008C1B58"/>
    <w:rsid w:val="008C39AE"/>
    <w:rsid w:val="008C590D"/>
    <w:rsid w:val="008E031B"/>
    <w:rsid w:val="008E1A91"/>
    <w:rsid w:val="008E7029"/>
    <w:rsid w:val="008E7EF6"/>
    <w:rsid w:val="008F1F98"/>
    <w:rsid w:val="008F6758"/>
    <w:rsid w:val="00903F49"/>
    <w:rsid w:val="009040DD"/>
    <w:rsid w:val="00904158"/>
    <w:rsid w:val="00905B47"/>
    <w:rsid w:val="0091331C"/>
    <w:rsid w:val="00914E59"/>
    <w:rsid w:val="009279DE"/>
    <w:rsid w:val="00930116"/>
    <w:rsid w:val="00940F33"/>
    <w:rsid w:val="0094212C"/>
    <w:rsid w:val="00954689"/>
    <w:rsid w:val="009617C9"/>
    <w:rsid w:val="00961C93"/>
    <w:rsid w:val="00965324"/>
    <w:rsid w:val="00967B71"/>
    <w:rsid w:val="0097091E"/>
    <w:rsid w:val="009760D3"/>
    <w:rsid w:val="00977132"/>
    <w:rsid w:val="00981605"/>
    <w:rsid w:val="00981A4B"/>
    <w:rsid w:val="00982501"/>
    <w:rsid w:val="009877D3"/>
    <w:rsid w:val="00993038"/>
    <w:rsid w:val="009940B5"/>
    <w:rsid w:val="00994E8F"/>
    <w:rsid w:val="009951DC"/>
    <w:rsid w:val="009959BB"/>
    <w:rsid w:val="00997158"/>
    <w:rsid w:val="009A3A7C"/>
    <w:rsid w:val="009B2ADB"/>
    <w:rsid w:val="009B603A"/>
    <w:rsid w:val="009C2D0E"/>
    <w:rsid w:val="009C3DAC"/>
    <w:rsid w:val="009C42E0"/>
    <w:rsid w:val="009D5362"/>
    <w:rsid w:val="009E1415"/>
    <w:rsid w:val="009E6116"/>
    <w:rsid w:val="00A02E43"/>
    <w:rsid w:val="00A065F9"/>
    <w:rsid w:val="00A07F34"/>
    <w:rsid w:val="00A22154"/>
    <w:rsid w:val="00A25C38"/>
    <w:rsid w:val="00A36BBE"/>
    <w:rsid w:val="00A41258"/>
    <w:rsid w:val="00A42D5F"/>
    <w:rsid w:val="00A4307A"/>
    <w:rsid w:val="00A47EBB"/>
    <w:rsid w:val="00A51CDD"/>
    <w:rsid w:val="00A527CA"/>
    <w:rsid w:val="00A537D2"/>
    <w:rsid w:val="00A57B98"/>
    <w:rsid w:val="00A65993"/>
    <w:rsid w:val="00A6730D"/>
    <w:rsid w:val="00A71625"/>
    <w:rsid w:val="00A71B9B"/>
    <w:rsid w:val="00A751C7"/>
    <w:rsid w:val="00A84892"/>
    <w:rsid w:val="00A87844"/>
    <w:rsid w:val="00AA038C"/>
    <w:rsid w:val="00AA7304"/>
    <w:rsid w:val="00AA7A09"/>
    <w:rsid w:val="00AB3B50"/>
    <w:rsid w:val="00AC05B1"/>
    <w:rsid w:val="00AD2733"/>
    <w:rsid w:val="00AD356C"/>
    <w:rsid w:val="00AE2914"/>
    <w:rsid w:val="00AE6D15"/>
    <w:rsid w:val="00AF005D"/>
    <w:rsid w:val="00AF070E"/>
    <w:rsid w:val="00AF3EFD"/>
    <w:rsid w:val="00B04182"/>
    <w:rsid w:val="00B07AE3"/>
    <w:rsid w:val="00B07F8D"/>
    <w:rsid w:val="00B11430"/>
    <w:rsid w:val="00B30EC5"/>
    <w:rsid w:val="00B353EB"/>
    <w:rsid w:val="00B36EB0"/>
    <w:rsid w:val="00B439C4"/>
    <w:rsid w:val="00B4535E"/>
    <w:rsid w:val="00B45B68"/>
    <w:rsid w:val="00B46D95"/>
    <w:rsid w:val="00B52A8C"/>
    <w:rsid w:val="00B636A8"/>
    <w:rsid w:val="00B665C6"/>
    <w:rsid w:val="00B71229"/>
    <w:rsid w:val="00B805AF"/>
    <w:rsid w:val="00B86066"/>
    <w:rsid w:val="00B869EC"/>
    <w:rsid w:val="00B9111F"/>
    <w:rsid w:val="00B9397A"/>
    <w:rsid w:val="00B95010"/>
    <w:rsid w:val="00B95868"/>
    <w:rsid w:val="00B9633D"/>
    <w:rsid w:val="00BA18EB"/>
    <w:rsid w:val="00BA2EBE"/>
    <w:rsid w:val="00BB0F28"/>
    <w:rsid w:val="00BB458A"/>
    <w:rsid w:val="00BC4DF4"/>
    <w:rsid w:val="00BD00D3"/>
    <w:rsid w:val="00BD1659"/>
    <w:rsid w:val="00BD3AA9"/>
    <w:rsid w:val="00BD4A18"/>
    <w:rsid w:val="00BD6DB2"/>
    <w:rsid w:val="00BE08D9"/>
    <w:rsid w:val="00BE11CF"/>
    <w:rsid w:val="00BE21AB"/>
    <w:rsid w:val="00BE3064"/>
    <w:rsid w:val="00BE55CB"/>
    <w:rsid w:val="00BF2E47"/>
    <w:rsid w:val="00BF3405"/>
    <w:rsid w:val="00BF617A"/>
    <w:rsid w:val="00C0379D"/>
    <w:rsid w:val="00C03931"/>
    <w:rsid w:val="00C05FE3"/>
    <w:rsid w:val="00C15931"/>
    <w:rsid w:val="00C15A4C"/>
    <w:rsid w:val="00C15BB1"/>
    <w:rsid w:val="00C20A2D"/>
    <w:rsid w:val="00C2136D"/>
    <w:rsid w:val="00C214EE"/>
    <w:rsid w:val="00C2314B"/>
    <w:rsid w:val="00C240DC"/>
    <w:rsid w:val="00C24971"/>
    <w:rsid w:val="00C26BE5"/>
    <w:rsid w:val="00C26E4D"/>
    <w:rsid w:val="00C27909"/>
    <w:rsid w:val="00C27B03"/>
    <w:rsid w:val="00C314E1"/>
    <w:rsid w:val="00C34397"/>
    <w:rsid w:val="00C4095D"/>
    <w:rsid w:val="00C41836"/>
    <w:rsid w:val="00C51FF3"/>
    <w:rsid w:val="00C52B22"/>
    <w:rsid w:val="00C560A1"/>
    <w:rsid w:val="00C601D2"/>
    <w:rsid w:val="00C657AB"/>
    <w:rsid w:val="00C65BCC"/>
    <w:rsid w:val="00C66970"/>
    <w:rsid w:val="00C804B7"/>
    <w:rsid w:val="00C81637"/>
    <w:rsid w:val="00C8691C"/>
    <w:rsid w:val="00CA168A"/>
    <w:rsid w:val="00CA357E"/>
    <w:rsid w:val="00CA44F9"/>
    <w:rsid w:val="00CA4A69"/>
    <w:rsid w:val="00CB6A52"/>
    <w:rsid w:val="00CC3E0C"/>
    <w:rsid w:val="00CC58D3"/>
    <w:rsid w:val="00CC784D"/>
    <w:rsid w:val="00CF651C"/>
    <w:rsid w:val="00D005B8"/>
    <w:rsid w:val="00D0337B"/>
    <w:rsid w:val="00D075C8"/>
    <w:rsid w:val="00D079B2"/>
    <w:rsid w:val="00D114E9"/>
    <w:rsid w:val="00D15693"/>
    <w:rsid w:val="00D31614"/>
    <w:rsid w:val="00D37738"/>
    <w:rsid w:val="00D40C8C"/>
    <w:rsid w:val="00D429C6"/>
    <w:rsid w:val="00D470A5"/>
    <w:rsid w:val="00D47748"/>
    <w:rsid w:val="00D516E6"/>
    <w:rsid w:val="00D54CC3"/>
    <w:rsid w:val="00D6041A"/>
    <w:rsid w:val="00D62E76"/>
    <w:rsid w:val="00D633EB"/>
    <w:rsid w:val="00D63AAE"/>
    <w:rsid w:val="00D76760"/>
    <w:rsid w:val="00D76977"/>
    <w:rsid w:val="00D82FF7"/>
    <w:rsid w:val="00D83AFB"/>
    <w:rsid w:val="00D847FE"/>
    <w:rsid w:val="00D95061"/>
    <w:rsid w:val="00D964EA"/>
    <w:rsid w:val="00D966D0"/>
    <w:rsid w:val="00DA0C59"/>
    <w:rsid w:val="00DA3991"/>
    <w:rsid w:val="00DB7E6C"/>
    <w:rsid w:val="00DD5A29"/>
    <w:rsid w:val="00DD5D9D"/>
    <w:rsid w:val="00DE35CB"/>
    <w:rsid w:val="00DF21E9"/>
    <w:rsid w:val="00E00F14"/>
    <w:rsid w:val="00E06386"/>
    <w:rsid w:val="00E2170B"/>
    <w:rsid w:val="00E24EB4"/>
    <w:rsid w:val="00E26274"/>
    <w:rsid w:val="00E275D9"/>
    <w:rsid w:val="00E320ED"/>
    <w:rsid w:val="00E33AFB"/>
    <w:rsid w:val="00E34218"/>
    <w:rsid w:val="00E46282"/>
    <w:rsid w:val="00E4743F"/>
    <w:rsid w:val="00E5216E"/>
    <w:rsid w:val="00E627CC"/>
    <w:rsid w:val="00E72046"/>
    <w:rsid w:val="00E73F78"/>
    <w:rsid w:val="00E82344"/>
    <w:rsid w:val="00E8325F"/>
    <w:rsid w:val="00E84C82"/>
    <w:rsid w:val="00E84D64"/>
    <w:rsid w:val="00E87408"/>
    <w:rsid w:val="00E914C4"/>
    <w:rsid w:val="00E934F5"/>
    <w:rsid w:val="00E9657F"/>
    <w:rsid w:val="00E96961"/>
    <w:rsid w:val="00EA1B7D"/>
    <w:rsid w:val="00EA72EC"/>
    <w:rsid w:val="00EB11CB"/>
    <w:rsid w:val="00EB13F3"/>
    <w:rsid w:val="00EB275A"/>
    <w:rsid w:val="00EB786A"/>
    <w:rsid w:val="00EC1578"/>
    <w:rsid w:val="00EC1C72"/>
    <w:rsid w:val="00EC3CC9"/>
    <w:rsid w:val="00EC680A"/>
    <w:rsid w:val="00EE1247"/>
    <w:rsid w:val="00EE2BED"/>
    <w:rsid w:val="00EE374B"/>
    <w:rsid w:val="00EF130B"/>
    <w:rsid w:val="00F02E03"/>
    <w:rsid w:val="00F0560A"/>
    <w:rsid w:val="00F0620E"/>
    <w:rsid w:val="00F11BB5"/>
    <w:rsid w:val="00F1417B"/>
    <w:rsid w:val="00F15BF5"/>
    <w:rsid w:val="00F23FAD"/>
    <w:rsid w:val="00F34B99"/>
    <w:rsid w:val="00F52DAB"/>
    <w:rsid w:val="00F543F0"/>
    <w:rsid w:val="00F54765"/>
    <w:rsid w:val="00F601F1"/>
    <w:rsid w:val="00F81D29"/>
    <w:rsid w:val="00F91C4D"/>
    <w:rsid w:val="00F92FD9"/>
    <w:rsid w:val="00FA0731"/>
    <w:rsid w:val="00FA6684"/>
    <w:rsid w:val="00FA731E"/>
    <w:rsid w:val="00FB26CD"/>
    <w:rsid w:val="00FB2B38"/>
    <w:rsid w:val="00FC6358"/>
    <w:rsid w:val="00FD320D"/>
    <w:rsid w:val="00FD55C2"/>
    <w:rsid w:val="00FE23DE"/>
    <w:rsid w:val="00FF1E40"/>
    <w:rsid w:val="00FF7A34"/>
    <w:rsid w:val="06A15D0D"/>
    <w:rsid w:val="4F941A19"/>
    <w:rsid w:val="517B22FE"/>
    <w:rsid w:val="65E4623C"/>
    <w:rsid w:val="7AED2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qFormat="1" w:unhideWhenUsed="0" w:uiPriority="0" w:semiHidden="0" w:name="index 7"/>
    <w:lsdException w:unhideWhenUsed="0" w:uiPriority="0" w:semiHidden="0" w:name="index 8"/>
    <w:lsdException w:qFormat="1" w:unhideWhenUsed="0" w:uiPriority="0" w:semiHidden="0" w:name="index 9"/>
    <w:lsdException w:unhideWhenUsed="0" w:uiPriority="0" w:name="toc 1"/>
    <w:lsdException w:unhideWhenUsed="0" w:uiPriority="0" w:name="toc 2"/>
    <w:lsdException w:unhideWhenUsed="0" w:uiPriority="0" w:name="toc 3"/>
    <w:lsdException w:qFormat="1" w:unhideWhenUsed="0" w:uiPriority="0" w:name="toc 4"/>
    <w:lsdException w:qFormat="1" w:unhideWhenUsed="0" w:uiPriority="0" w:name="toc 5"/>
    <w:lsdException w:unhideWhenUsed="0" w:uiPriority="0" w:name="toc 6"/>
    <w:lsdException w:unhideWhenUsed="0" w:uiPriority="0" w:name="toc 7"/>
    <w:lsdException w:qFormat="1" w:unhideWhenUsed="0" w:uiPriority="0" w:name="toc 8"/>
    <w:lsdException w:unhideWhenUsed="0" w:uiPriority="0" w:name="toc 9"/>
    <w:lsdException w:uiPriority="0" w:name="Normal Indent"/>
    <w:lsdException w:qFormat="1" w:unhideWhenUsed="0" w:uiPriority="99" w:semiHidden="0" w:name="footnote text"/>
    <w:lsdException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37"/>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31">
    <w:name w:val="Default Paragraph Font"/>
    <w:unhideWhenUsed/>
    <w:uiPriority w:val="1"/>
  </w:style>
  <w:style w:type="table" w:default="1" w:styleId="37">
    <w:name w:val="Normal Table"/>
    <w:semiHidden/>
    <w:unhideWhenUsed/>
    <w:uiPriority w:val="99"/>
    <w:tblPr>
      <w:tblLayout w:type="fixed"/>
      <w:tblCellMar>
        <w:top w:w="0" w:type="dxa"/>
        <w:left w:w="108" w:type="dxa"/>
        <w:bottom w:w="0" w:type="dxa"/>
        <w:right w:w="108" w:type="dxa"/>
      </w:tblCellMar>
    </w:tblPr>
  </w:style>
  <w:style w:type="paragraph" w:styleId="3">
    <w:name w:val="toc 7"/>
    <w:basedOn w:val="1"/>
    <w:next w:val="1"/>
    <w:semiHidden/>
    <w:uiPriority w:val="0"/>
    <w:pPr>
      <w:tabs>
        <w:tab w:val="right" w:leader="dot" w:pos="9241"/>
      </w:tabs>
      <w:ind w:firstLine="500" w:firstLineChars="500"/>
      <w:jc w:val="left"/>
    </w:pPr>
    <w:rPr>
      <w:rFonts w:ascii="宋体"/>
      <w:szCs w:val="21"/>
    </w:rPr>
  </w:style>
  <w:style w:type="paragraph" w:styleId="4">
    <w:name w:val="index 8"/>
    <w:basedOn w:val="1"/>
    <w:next w:val="1"/>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uiPriority w:val="0"/>
    <w:pPr>
      <w:ind w:left="1050" w:hanging="210"/>
      <w:jc w:val="left"/>
    </w:pPr>
    <w:rPr>
      <w:rFonts w:ascii="Calibri" w:hAnsi="Calibri"/>
      <w:sz w:val="20"/>
      <w:szCs w:val="20"/>
    </w:rPr>
  </w:style>
  <w:style w:type="paragraph" w:styleId="7">
    <w:name w:val="Document Map"/>
    <w:basedOn w:val="1"/>
    <w:semiHidden/>
    <w:qFormat/>
    <w:uiPriority w:val="0"/>
    <w:pPr>
      <w:shd w:val="clear" w:color="auto" w:fill="000080"/>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uiPriority w:val="0"/>
    <w:pPr>
      <w:tabs>
        <w:tab w:val="right" w:leader="dot" w:pos="9241"/>
      </w:tabs>
      <w:ind w:firstLine="100" w:firstLineChars="100"/>
      <w:jc w:val="left"/>
    </w:pPr>
    <w:rPr>
      <w:rFonts w:ascii="宋体"/>
      <w:szCs w:val="21"/>
    </w:rPr>
  </w:style>
  <w:style w:type="paragraph" w:styleId="12">
    <w:name w:val="Plain Text"/>
    <w:basedOn w:val="1"/>
    <w:link w:val="136"/>
    <w:uiPriority w:val="0"/>
    <w:rPr>
      <w:rFonts w:ascii="宋体" w:hAnsi="Courier New"/>
      <w:szCs w:val="20"/>
    </w:rPr>
  </w:style>
  <w:style w:type="paragraph" w:styleId="13">
    <w:name w:val="toc 8"/>
    <w:basedOn w:val="1"/>
    <w:next w:val="1"/>
    <w:semiHidden/>
    <w:qFormat/>
    <w:uiPriority w:val="0"/>
    <w:pPr>
      <w:tabs>
        <w:tab w:val="right" w:leader="dot" w:pos="9241"/>
      </w:tabs>
      <w:ind w:firstLine="607" w:firstLineChars="600"/>
      <w:jc w:val="left"/>
    </w:pPr>
    <w:rPr>
      <w:rFonts w:ascii="宋体"/>
      <w:szCs w:val="21"/>
    </w:rPr>
  </w:style>
  <w:style w:type="paragraph" w:styleId="14">
    <w:name w:val="index 3"/>
    <w:basedOn w:val="1"/>
    <w:next w:val="1"/>
    <w:qFormat/>
    <w:uiPriority w:val="0"/>
    <w:pPr>
      <w:ind w:left="630" w:hanging="210"/>
      <w:jc w:val="left"/>
    </w:pPr>
    <w:rPr>
      <w:rFonts w:ascii="Calibri" w:hAnsi="Calibri"/>
      <w:sz w:val="20"/>
      <w:szCs w:val="20"/>
    </w:rPr>
  </w:style>
  <w:style w:type="paragraph" w:styleId="15">
    <w:name w:val="endnote text"/>
    <w:basedOn w:val="1"/>
    <w:semiHidden/>
    <w:uiPriority w:val="0"/>
    <w:pPr>
      <w:snapToGrid w:val="0"/>
      <w:jc w:val="left"/>
    </w:pPr>
  </w:style>
  <w:style w:type="paragraph" w:styleId="16">
    <w:name w:val="Balloon Text"/>
    <w:basedOn w:val="1"/>
    <w:link w:val="140"/>
    <w:qFormat/>
    <w:uiPriority w:val="0"/>
    <w:rPr>
      <w:sz w:val="18"/>
      <w:szCs w:val="18"/>
    </w:rPr>
  </w:style>
  <w:style w:type="paragraph" w:styleId="17">
    <w:name w:val="footer"/>
    <w:basedOn w:val="1"/>
    <w:qFormat/>
    <w:uiPriority w:val="0"/>
    <w:pPr>
      <w:snapToGrid w:val="0"/>
      <w:ind w:right="210" w:rightChars="100"/>
      <w:jc w:val="right"/>
    </w:pPr>
    <w:rPr>
      <w:sz w:val="18"/>
      <w:szCs w:val="18"/>
    </w:rPr>
  </w:style>
  <w:style w:type="paragraph" w:styleId="18">
    <w:name w:val="header"/>
    <w:basedOn w:val="1"/>
    <w:qFormat/>
    <w:uiPriority w:val="0"/>
    <w:pPr>
      <w:snapToGrid w:val="0"/>
      <w:jc w:val="left"/>
    </w:pPr>
    <w:rPr>
      <w:sz w:val="18"/>
      <w:szCs w:val="18"/>
    </w:rPr>
  </w:style>
  <w:style w:type="paragraph" w:styleId="19">
    <w:name w:val="toc 1"/>
    <w:basedOn w:val="1"/>
    <w:next w:val="1"/>
    <w:semiHidden/>
    <w:uiPriority w:val="0"/>
    <w:pPr>
      <w:tabs>
        <w:tab w:val="right" w:leader="dot" w:pos="9242"/>
      </w:tabs>
      <w:spacing w:before="25" w:beforeLines="25" w:after="25" w:afterLines="25"/>
      <w:jc w:val="left"/>
    </w:pPr>
    <w:rPr>
      <w:rFonts w:ascii="宋体"/>
      <w:szCs w:val="21"/>
    </w:rPr>
  </w:style>
  <w:style w:type="paragraph" w:styleId="20">
    <w:name w:val="toc 4"/>
    <w:basedOn w:val="1"/>
    <w:next w:val="1"/>
    <w:semiHidden/>
    <w:qFormat/>
    <w:uiPriority w:val="0"/>
    <w:pPr>
      <w:tabs>
        <w:tab w:val="right" w:leader="dot" w:pos="9241"/>
      </w:tabs>
      <w:ind w:firstLine="200" w:firstLineChars="200"/>
      <w:jc w:val="left"/>
    </w:pPr>
    <w:rPr>
      <w:rFonts w:ascii="宋体"/>
      <w:szCs w:val="21"/>
    </w:rPr>
  </w:style>
  <w:style w:type="paragraph" w:styleId="21">
    <w:name w:val="index heading"/>
    <w:basedOn w:val="1"/>
    <w:next w:val="22"/>
    <w:qFormat/>
    <w:uiPriority w:val="0"/>
    <w:pPr>
      <w:spacing w:before="120" w:after="120"/>
      <w:jc w:val="center"/>
    </w:pPr>
    <w:rPr>
      <w:rFonts w:ascii="Calibri" w:hAnsi="Calibri"/>
      <w:b/>
      <w:bCs/>
      <w:iCs/>
      <w:szCs w:val="20"/>
    </w:rPr>
  </w:style>
  <w:style w:type="paragraph" w:styleId="22">
    <w:name w:val="index 1"/>
    <w:basedOn w:val="1"/>
    <w:next w:val="23"/>
    <w:qFormat/>
    <w:uiPriority w:val="0"/>
    <w:pPr>
      <w:tabs>
        <w:tab w:val="right" w:leader="dot" w:pos="9299"/>
      </w:tabs>
      <w:jc w:val="left"/>
    </w:pPr>
    <w:rPr>
      <w:rFonts w:ascii="宋体"/>
      <w:szCs w:val="21"/>
    </w:rPr>
  </w:style>
  <w:style w:type="paragraph" w:customStyle="1" w:styleId="23">
    <w:name w:val="段"/>
    <w:link w:val="3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link w:val="139"/>
    <w:qFormat/>
    <w:uiPriority w:val="99"/>
    <w:pPr>
      <w:numPr>
        <w:ilvl w:val="0"/>
        <w:numId w:val="1"/>
      </w:numPr>
      <w:snapToGrid w:val="0"/>
      <w:jc w:val="left"/>
    </w:pPr>
    <w:rPr>
      <w:rFonts w:ascii="宋体"/>
      <w:sz w:val="18"/>
      <w:szCs w:val="18"/>
      <w:lang w:val="zh-CN"/>
    </w:rPr>
  </w:style>
  <w:style w:type="paragraph" w:styleId="25">
    <w:name w:val="toc 6"/>
    <w:basedOn w:val="1"/>
    <w:next w:val="1"/>
    <w:semiHidden/>
    <w:uiPriority w:val="0"/>
    <w:pPr>
      <w:tabs>
        <w:tab w:val="right" w:leader="dot" w:pos="9241"/>
      </w:tabs>
      <w:ind w:firstLine="400" w:firstLineChars="400"/>
      <w:jc w:val="left"/>
    </w:pPr>
    <w:rPr>
      <w:rFonts w:ascii="宋体"/>
      <w:szCs w:val="21"/>
    </w:rPr>
  </w:style>
  <w:style w:type="paragraph" w:styleId="26">
    <w:name w:val="index 7"/>
    <w:basedOn w:val="1"/>
    <w:next w:val="1"/>
    <w:qFormat/>
    <w:uiPriority w:val="0"/>
    <w:pPr>
      <w:ind w:left="1470" w:hanging="210"/>
      <w:jc w:val="left"/>
    </w:pPr>
    <w:rPr>
      <w:rFonts w:ascii="Calibri" w:hAnsi="Calibri"/>
      <w:sz w:val="20"/>
      <w:szCs w:val="20"/>
    </w:rPr>
  </w:style>
  <w:style w:type="paragraph" w:styleId="27">
    <w:name w:val="index 9"/>
    <w:basedOn w:val="1"/>
    <w:next w:val="1"/>
    <w:qFormat/>
    <w:uiPriority w:val="0"/>
    <w:pPr>
      <w:ind w:left="1890" w:hanging="210"/>
      <w:jc w:val="left"/>
    </w:pPr>
    <w:rPr>
      <w:rFonts w:ascii="Calibri" w:hAnsi="Calibri"/>
      <w:sz w:val="20"/>
      <w:szCs w:val="20"/>
    </w:rPr>
  </w:style>
  <w:style w:type="paragraph" w:styleId="28">
    <w:name w:val="toc 2"/>
    <w:basedOn w:val="1"/>
    <w:next w:val="1"/>
    <w:semiHidden/>
    <w:uiPriority w:val="0"/>
    <w:pPr>
      <w:tabs>
        <w:tab w:val="right" w:leader="dot" w:pos="9242"/>
      </w:tabs>
    </w:pPr>
    <w:rPr>
      <w:rFonts w:ascii="宋体"/>
      <w:szCs w:val="21"/>
    </w:rPr>
  </w:style>
  <w:style w:type="paragraph" w:styleId="29">
    <w:name w:val="toc 9"/>
    <w:basedOn w:val="1"/>
    <w:next w:val="1"/>
    <w:semiHidden/>
    <w:uiPriority w:val="0"/>
    <w:pPr>
      <w:ind w:left="1470"/>
      <w:jc w:val="left"/>
    </w:pPr>
    <w:rPr>
      <w:sz w:val="20"/>
      <w:szCs w:val="20"/>
    </w:rPr>
  </w:style>
  <w:style w:type="paragraph" w:styleId="30">
    <w:name w:val="index 2"/>
    <w:basedOn w:val="1"/>
    <w:next w:val="1"/>
    <w:qFormat/>
    <w:uiPriority w:val="0"/>
    <w:pPr>
      <w:ind w:left="420" w:hanging="210"/>
      <w:jc w:val="left"/>
    </w:pPr>
    <w:rPr>
      <w:rFonts w:ascii="Calibri" w:hAnsi="Calibri"/>
      <w:sz w:val="20"/>
      <w:szCs w:val="20"/>
    </w:rPr>
  </w:style>
  <w:style w:type="character" w:styleId="32">
    <w:name w:val="Strong"/>
    <w:qFormat/>
    <w:uiPriority w:val="22"/>
    <w:rPr>
      <w:b/>
      <w:bCs/>
    </w:rPr>
  </w:style>
  <w:style w:type="character" w:styleId="33">
    <w:name w:val="endnote reference"/>
    <w:semiHidden/>
    <w:qFormat/>
    <w:uiPriority w:val="0"/>
    <w:rPr>
      <w:vertAlign w:val="superscript"/>
    </w:rPr>
  </w:style>
  <w:style w:type="character" w:styleId="34">
    <w:name w:val="page number"/>
    <w:qFormat/>
    <w:uiPriority w:val="0"/>
    <w:rPr>
      <w:rFonts w:ascii="Times New Roman" w:hAnsi="Times New Roman" w:eastAsia="宋体"/>
      <w:sz w:val="18"/>
    </w:rPr>
  </w:style>
  <w:style w:type="character" w:styleId="35">
    <w:name w:val="Hyperlink"/>
    <w:qFormat/>
    <w:uiPriority w:val="0"/>
    <w:rPr>
      <w:color w:val="0000FF"/>
      <w:spacing w:val="0"/>
      <w:w w:val="100"/>
      <w:szCs w:val="21"/>
      <w:u w:val="single"/>
    </w:rPr>
  </w:style>
  <w:style w:type="character" w:styleId="36">
    <w:name w:val="footnote reference"/>
    <w:semiHidden/>
    <w:qFormat/>
    <w:uiPriority w:val="0"/>
    <w:rPr>
      <w:vertAlign w:val="superscript"/>
    </w:rPr>
  </w:style>
  <w:style w:type="table" w:styleId="38">
    <w:name w:val="Table Grid"/>
    <w:basedOn w:val="37"/>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39">
    <w:name w:val="段 Char"/>
    <w:link w:val="23"/>
    <w:qFormat/>
    <w:uiPriority w:val="0"/>
    <w:rPr>
      <w:rFonts w:ascii="宋体"/>
      <w:sz w:val="21"/>
      <w:lang w:val="en-US" w:eastAsia="zh-CN" w:bidi="ar-SA"/>
    </w:rPr>
  </w:style>
  <w:style w:type="paragraph" w:customStyle="1" w:styleId="40">
    <w:name w:val="一级条标题"/>
    <w:next w:val="23"/>
    <w:link w:val="138"/>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2">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3">
    <w:name w:val="章标题"/>
    <w:next w:val="23"/>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44">
    <w:name w:val="二级条标题"/>
    <w:basedOn w:val="40"/>
    <w:next w:val="23"/>
    <w:qFormat/>
    <w:uiPriority w:val="0"/>
    <w:pPr>
      <w:numPr>
        <w:ilvl w:val="2"/>
      </w:numPr>
      <w:spacing w:before="50" w:after="50"/>
      <w:outlineLvl w:val="3"/>
    </w:pPr>
  </w:style>
  <w:style w:type="paragraph" w:customStyle="1" w:styleId="4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6">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7">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8">
    <w:name w:val="目次、标准名称标题"/>
    <w:basedOn w:val="1"/>
    <w:next w:val="23"/>
    <w:qFormat/>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9">
    <w:name w:val="三级条标题"/>
    <w:basedOn w:val="44"/>
    <w:next w:val="23"/>
    <w:qFormat/>
    <w:uiPriority w:val="0"/>
    <w:pPr>
      <w:numPr>
        <w:ilvl w:val="3"/>
      </w:numPr>
      <w:outlineLvl w:val="4"/>
    </w:pPr>
  </w:style>
  <w:style w:type="paragraph" w:customStyle="1" w:styleId="50">
    <w:name w:val="示例"/>
    <w:next w:val="51"/>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1">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2">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3">
    <w:name w:val="四级条标题"/>
    <w:basedOn w:val="49"/>
    <w:next w:val="23"/>
    <w:qFormat/>
    <w:uiPriority w:val="0"/>
    <w:pPr>
      <w:numPr>
        <w:ilvl w:val="4"/>
      </w:numPr>
      <w:outlineLvl w:val="5"/>
    </w:pPr>
  </w:style>
  <w:style w:type="paragraph" w:customStyle="1" w:styleId="54">
    <w:name w:val="五级条标题"/>
    <w:basedOn w:val="53"/>
    <w:next w:val="23"/>
    <w:qFormat/>
    <w:uiPriority w:val="0"/>
    <w:pPr>
      <w:numPr>
        <w:ilvl w:val="5"/>
      </w:numPr>
      <w:outlineLvl w:val="6"/>
    </w:pPr>
  </w:style>
  <w:style w:type="paragraph" w:customStyle="1" w:styleId="55">
    <w:name w:val="注："/>
    <w:next w:val="23"/>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6">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7">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8">
    <w:name w:val="列项◆（三级）"/>
    <w:basedOn w:val="1"/>
    <w:qFormat/>
    <w:uiPriority w:val="0"/>
    <w:pPr>
      <w:numPr>
        <w:ilvl w:val="2"/>
        <w:numId w:val="3"/>
      </w:numPr>
    </w:pPr>
    <w:rPr>
      <w:rFonts w:ascii="宋体"/>
      <w:szCs w:val="21"/>
    </w:rPr>
  </w:style>
  <w:style w:type="paragraph" w:customStyle="1" w:styleId="59">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0">
    <w:name w:val="示例×："/>
    <w:basedOn w:val="43"/>
    <w:qFormat/>
    <w:uiPriority w:val="0"/>
    <w:pPr>
      <w:numPr>
        <w:numId w:val="8"/>
      </w:numPr>
      <w:spacing w:before="0" w:beforeLines="0" w:after="0" w:afterLines="0"/>
      <w:outlineLvl w:val="9"/>
    </w:pPr>
    <w:rPr>
      <w:rFonts w:ascii="宋体" w:eastAsia="宋体"/>
      <w:sz w:val="18"/>
      <w:szCs w:val="18"/>
    </w:rPr>
  </w:style>
  <w:style w:type="paragraph" w:customStyle="1" w:styleId="61">
    <w:name w:val="二级无"/>
    <w:basedOn w:val="44"/>
    <w:qFormat/>
    <w:uiPriority w:val="0"/>
    <w:pPr>
      <w:spacing w:before="0" w:beforeLines="0" w:after="0" w:afterLines="0"/>
    </w:pPr>
    <w:rPr>
      <w:rFonts w:ascii="宋体" w:eastAsia="宋体"/>
    </w:rPr>
  </w:style>
  <w:style w:type="paragraph" w:customStyle="1" w:styleId="62">
    <w:name w:val="注：（正文）"/>
    <w:basedOn w:val="55"/>
    <w:next w:val="23"/>
    <w:qFormat/>
    <w:uiPriority w:val="0"/>
  </w:style>
  <w:style w:type="paragraph" w:customStyle="1" w:styleId="63">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4">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5">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6">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7">
    <w:name w:val="标准书眉_偶数页"/>
    <w:basedOn w:val="42"/>
    <w:next w:val="1"/>
    <w:qFormat/>
    <w:uiPriority w:val="0"/>
    <w:pPr>
      <w:jc w:val="left"/>
    </w:pPr>
  </w:style>
  <w:style w:type="paragraph" w:customStyle="1" w:styleId="68">
    <w:name w:val="标准书眉一"/>
    <w:qFormat/>
    <w:uiPriority w:val="0"/>
    <w:pPr>
      <w:jc w:val="both"/>
    </w:pPr>
    <w:rPr>
      <w:rFonts w:ascii="Times New Roman" w:hAnsi="Times New Roman" w:eastAsia="宋体" w:cs="Times New Roman"/>
      <w:lang w:val="en-US" w:eastAsia="zh-CN" w:bidi="ar-SA"/>
    </w:rPr>
  </w:style>
  <w:style w:type="paragraph" w:customStyle="1" w:styleId="69">
    <w:name w:val="参考文献"/>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0">
    <w:name w:val="参考文献、索引标题"/>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1">
    <w:name w:val="发布"/>
    <w:qFormat/>
    <w:uiPriority w:val="0"/>
    <w:rPr>
      <w:rFonts w:ascii="黑体" w:eastAsia="黑体"/>
      <w:spacing w:val="85"/>
      <w:w w:val="100"/>
      <w:position w:val="3"/>
      <w:sz w:val="28"/>
      <w:szCs w:val="28"/>
    </w:rPr>
  </w:style>
  <w:style w:type="paragraph" w:customStyle="1" w:styleId="72">
    <w:name w:val="发布部门"/>
    <w:next w:val="23"/>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3">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4">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7">
    <w:name w:val="封面标准英文名称"/>
    <w:basedOn w:val="76"/>
    <w:qFormat/>
    <w:uiPriority w:val="0"/>
    <w:pPr>
      <w:framePr/>
      <w:spacing w:before="370" w:line="400" w:lineRule="exact"/>
    </w:pPr>
    <w:rPr>
      <w:rFonts w:ascii="Times New Roman"/>
      <w:sz w:val="28"/>
      <w:szCs w:val="28"/>
    </w:rPr>
  </w:style>
  <w:style w:type="paragraph" w:customStyle="1" w:styleId="78">
    <w:name w:val="封面一致性程度标识"/>
    <w:basedOn w:val="77"/>
    <w:qFormat/>
    <w:uiPriority w:val="0"/>
    <w:pPr>
      <w:framePr/>
      <w:spacing w:before="440"/>
    </w:pPr>
    <w:rPr>
      <w:rFonts w:ascii="宋体" w:eastAsia="宋体"/>
    </w:rPr>
  </w:style>
  <w:style w:type="paragraph" w:customStyle="1" w:styleId="79">
    <w:name w:val="封面标准文稿类别"/>
    <w:basedOn w:val="78"/>
    <w:qFormat/>
    <w:uiPriority w:val="0"/>
    <w:pPr>
      <w:framePr/>
      <w:spacing w:after="160" w:line="240" w:lineRule="auto"/>
    </w:pPr>
    <w:rPr>
      <w:sz w:val="24"/>
    </w:rPr>
  </w:style>
  <w:style w:type="paragraph" w:customStyle="1" w:styleId="80">
    <w:name w:val="封面标准文稿编辑信息"/>
    <w:basedOn w:val="79"/>
    <w:qFormat/>
    <w:uiPriority w:val="0"/>
    <w:pPr>
      <w:framePr/>
      <w:spacing w:before="180" w:line="180" w:lineRule="exact"/>
    </w:pPr>
    <w:rPr>
      <w:sz w:val="21"/>
    </w:rPr>
  </w:style>
  <w:style w:type="paragraph" w:customStyle="1" w:styleId="81">
    <w:name w:val="封面正文"/>
    <w:qFormat/>
    <w:uiPriority w:val="0"/>
    <w:pPr>
      <w:jc w:val="both"/>
    </w:pPr>
    <w:rPr>
      <w:rFonts w:ascii="Times New Roman" w:hAnsi="Times New Roman" w:eastAsia="宋体" w:cs="Times New Roman"/>
      <w:lang w:val="en-US" w:eastAsia="zh-CN" w:bidi="ar-SA"/>
    </w:rPr>
  </w:style>
  <w:style w:type="paragraph" w:customStyle="1" w:styleId="82">
    <w:name w:val="附录标识"/>
    <w:basedOn w:val="1"/>
    <w:next w:val="23"/>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3">
    <w:name w:val="附录标题"/>
    <w:basedOn w:val="23"/>
    <w:next w:val="23"/>
    <w:qFormat/>
    <w:uiPriority w:val="0"/>
    <w:pPr>
      <w:ind w:firstLine="0" w:firstLineChars="0"/>
      <w:jc w:val="center"/>
    </w:pPr>
    <w:rPr>
      <w:rFonts w:ascii="黑体" w:eastAsia="黑体"/>
    </w:rPr>
  </w:style>
  <w:style w:type="paragraph" w:customStyle="1" w:styleId="84">
    <w:name w:val="附录表标号"/>
    <w:basedOn w:val="1"/>
    <w:next w:val="23"/>
    <w:qFormat/>
    <w:uiPriority w:val="99"/>
    <w:pPr>
      <w:numPr>
        <w:ilvl w:val="0"/>
        <w:numId w:val="11"/>
      </w:numPr>
      <w:tabs>
        <w:tab w:val="clear" w:pos="0"/>
      </w:tabs>
      <w:spacing w:line="14" w:lineRule="exact"/>
      <w:ind w:left="811" w:hanging="448"/>
      <w:jc w:val="center"/>
      <w:outlineLvl w:val="0"/>
    </w:pPr>
    <w:rPr>
      <w:color w:val="FFFFFF"/>
    </w:rPr>
  </w:style>
  <w:style w:type="paragraph" w:customStyle="1" w:styleId="85">
    <w:name w:val="附录表标题"/>
    <w:basedOn w:val="1"/>
    <w:next w:val="23"/>
    <w:qFormat/>
    <w:uiPriority w:val="99"/>
    <w:pPr>
      <w:numPr>
        <w:ilvl w:val="1"/>
        <w:numId w:val="11"/>
      </w:numPr>
      <w:tabs>
        <w:tab w:val="left" w:pos="180"/>
      </w:tabs>
      <w:spacing w:before="50" w:beforeLines="50" w:after="50" w:afterLines="50"/>
      <w:ind w:left="0" w:firstLine="0"/>
      <w:jc w:val="center"/>
    </w:pPr>
    <w:rPr>
      <w:rFonts w:ascii="黑体" w:eastAsia="黑体"/>
      <w:szCs w:val="21"/>
    </w:rPr>
  </w:style>
  <w:style w:type="paragraph" w:customStyle="1" w:styleId="86">
    <w:name w:val="附录二级条标题"/>
    <w:basedOn w:val="1"/>
    <w:next w:val="23"/>
    <w:qFormat/>
    <w:uiPriority w:val="0"/>
    <w:pPr>
      <w:widowControl/>
      <w:numPr>
        <w:ilvl w:val="3"/>
        <w:numId w:val="10"/>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87">
    <w:name w:val="附录二级无"/>
    <w:basedOn w:val="86"/>
    <w:qFormat/>
    <w:uiPriority w:val="0"/>
    <w:pPr>
      <w:tabs>
        <w:tab w:val="clear" w:pos="360"/>
      </w:tabs>
      <w:spacing w:before="0" w:beforeLines="0" w:after="0" w:afterLines="0"/>
    </w:pPr>
    <w:rPr>
      <w:rFonts w:ascii="宋体" w:eastAsia="宋体"/>
      <w:szCs w:val="21"/>
    </w:rPr>
  </w:style>
  <w:style w:type="paragraph" w:customStyle="1" w:styleId="88">
    <w:name w:val="附录公式"/>
    <w:basedOn w:val="23"/>
    <w:next w:val="23"/>
    <w:link w:val="89"/>
    <w:qFormat/>
    <w:uiPriority w:val="0"/>
  </w:style>
  <w:style w:type="character" w:customStyle="1" w:styleId="89">
    <w:name w:val="附录公式 Char"/>
    <w:basedOn w:val="39"/>
    <w:link w:val="88"/>
    <w:qFormat/>
    <w:uiPriority w:val="0"/>
    <w:rPr>
      <w:rFonts w:ascii="宋体"/>
      <w:sz w:val="21"/>
      <w:lang w:val="en-US" w:eastAsia="zh-CN" w:bidi="ar-SA"/>
    </w:rPr>
  </w:style>
  <w:style w:type="paragraph" w:customStyle="1" w:styleId="90">
    <w:name w:val="附录公式编号制表符"/>
    <w:basedOn w:val="1"/>
    <w:next w:val="23"/>
    <w:qFormat/>
    <w:uiPriority w:val="0"/>
    <w:pPr>
      <w:widowControl/>
      <w:tabs>
        <w:tab w:val="center" w:pos="4201"/>
        <w:tab w:val="right" w:leader="dot" w:pos="9298"/>
      </w:tabs>
      <w:autoSpaceDE w:val="0"/>
      <w:autoSpaceDN w:val="0"/>
    </w:pPr>
    <w:rPr>
      <w:rFonts w:ascii="宋体"/>
      <w:kern w:val="0"/>
      <w:szCs w:val="20"/>
    </w:rPr>
  </w:style>
  <w:style w:type="paragraph" w:customStyle="1" w:styleId="91">
    <w:name w:val="附录三级条标题"/>
    <w:basedOn w:val="86"/>
    <w:next w:val="23"/>
    <w:qFormat/>
    <w:uiPriority w:val="0"/>
    <w:pPr>
      <w:numPr>
        <w:ilvl w:val="4"/>
      </w:numPr>
      <w:outlineLvl w:val="4"/>
    </w:pPr>
  </w:style>
  <w:style w:type="paragraph" w:customStyle="1" w:styleId="92">
    <w:name w:val="附录三级无"/>
    <w:basedOn w:val="91"/>
    <w:qFormat/>
    <w:uiPriority w:val="0"/>
    <w:pPr>
      <w:tabs>
        <w:tab w:val="clear" w:pos="360"/>
      </w:tabs>
      <w:spacing w:before="0" w:beforeLines="0" w:after="0" w:afterLines="0"/>
    </w:pPr>
    <w:rPr>
      <w:rFonts w:ascii="宋体" w:eastAsia="宋体"/>
      <w:szCs w:val="21"/>
    </w:rPr>
  </w:style>
  <w:style w:type="paragraph" w:customStyle="1" w:styleId="93">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4">
    <w:name w:val="附录四级条标题"/>
    <w:basedOn w:val="91"/>
    <w:next w:val="23"/>
    <w:qFormat/>
    <w:uiPriority w:val="0"/>
    <w:pPr>
      <w:numPr>
        <w:ilvl w:val="5"/>
      </w:numPr>
      <w:outlineLvl w:val="5"/>
    </w:pPr>
  </w:style>
  <w:style w:type="paragraph" w:customStyle="1" w:styleId="95">
    <w:name w:val="附录四级无"/>
    <w:basedOn w:val="94"/>
    <w:qFormat/>
    <w:uiPriority w:val="0"/>
    <w:pPr>
      <w:tabs>
        <w:tab w:val="clear" w:pos="360"/>
      </w:tabs>
      <w:spacing w:before="0" w:beforeLines="0" w:after="0" w:afterLines="0"/>
    </w:pPr>
    <w:rPr>
      <w:rFonts w:ascii="宋体" w:eastAsia="宋体"/>
      <w:szCs w:val="21"/>
    </w:rPr>
  </w:style>
  <w:style w:type="paragraph" w:customStyle="1" w:styleId="96">
    <w:name w:val="附录图标号"/>
    <w:basedOn w:val="1"/>
    <w:qFormat/>
    <w:uiPriority w:val="99"/>
    <w:pPr>
      <w:keepNext/>
      <w:pageBreakBefore/>
      <w:widowControl/>
      <w:numPr>
        <w:ilvl w:val="0"/>
        <w:numId w:val="13"/>
      </w:numPr>
      <w:spacing w:line="14" w:lineRule="exact"/>
      <w:ind w:left="0" w:firstLine="363"/>
      <w:jc w:val="center"/>
      <w:outlineLvl w:val="0"/>
    </w:pPr>
    <w:rPr>
      <w:color w:val="FFFFFF"/>
    </w:rPr>
  </w:style>
  <w:style w:type="paragraph" w:customStyle="1" w:styleId="97">
    <w:name w:val="附录图标题"/>
    <w:basedOn w:val="1"/>
    <w:next w:val="23"/>
    <w:qFormat/>
    <w:uiPriority w:val="99"/>
    <w:pPr>
      <w:numPr>
        <w:ilvl w:val="1"/>
        <w:numId w:val="13"/>
      </w:numPr>
      <w:tabs>
        <w:tab w:val="left" w:pos="363"/>
      </w:tabs>
      <w:spacing w:before="50" w:beforeLines="50" w:after="50" w:afterLines="50"/>
      <w:ind w:left="0" w:firstLine="0"/>
      <w:jc w:val="center"/>
    </w:pPr>
    <w:rPr>
      <w:rFonts w:ascii="黑体" w:eastAsia="黑体"/>
      <w:szCs w:val="21"/>
    </w:rPr>
  </w:style>
  <w:style w:type="paragraph" w:customStyle="1" w:styleId="98">
    <w:name w:val="附录五级条标题"/>
    <w:basedOn w:val="94"/>
    <w:next w:val="23"/>
    <w:qFormat/>
    <w:uiPriority w:val="0"/>
    <w:pPr>
      <w:numPr>
        <w:ilvl w:val="6"/>
      </w:numPr>
      <w:outlineLvl w:val="6"/>
    </w:pPr>
  </w:style>
  <w:style w:type="paragraph" w:customStyle="1" w:styleId="99">
    <w:name w:val="附录五级无"/>
    <w:basedOn w:val="98"/>
    <w:qFormat/>
    <w:uiPriority w:val="0"/>
    <w:pPr>
      <w:tabs>
        <w:tab w:val="clear" w:pos="360"/>
      </w:tabs>
      <w:spacing w:before="0" w:beforeLines="0" w:after="0" w:afterLines="0"/>
    </w:pPr>
    <w:rPr>
      <w:rFonts w:ascii="宋体" w:eastAsia="宋体"/>
      <w:szCs w:val="21"/>
    </w:rPr>
  </w:style>
  <w:style w:type="paragraph" w:customStyle="1" w:styleId="100">
    <w:name w:val="附录章标题"/>
    <w:next w:val="23"/>
    <w:qFormat/>
    <w:uiPriority w:val="0"/>
    <w:pPr>
      <w:numPr>
        <w:ilvl w:val="1"/>
        <w:numId w:val="10"/>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1">
    <w:name w:val="附录一级条标题"/>
    <w:basedOn w:val="100"/>
    <w:next w:val="23"/>
    <w:qFormat/>
    <w:uiPriority w:val="0"/>
    <w:pPr>
      <w:numPr>
        <w:ilvl w:val="2"/>
      </w:numPr>
      <w:autoSpaceDN w:val="0"/>
      <w:spacing w:before="50" w:beforeLines="50" w:after="50" w:afterLines="50"/>
      <w:outlineLvl w:val="2"/>
    </w:pPr>
  </w:style>
  <w:style w:type="paragraph" w:customStyle="1" w:styleId="102">
    <w:name w:val="附录一级无"/>
    <w:basedOn w:val="101"/>
    <w:qFormat/>
    <w:uiPriority w:val="0"/>
    <w:pPr>
      <w:tabs>
        <w:tab w:val="clear" w:pos="360"/>
      </w:tabs>
      <w:spacing w:before="0" w:beforeLines="0" w:after="0" w:afterLines="0"/>
    </w:pPr>
    <w:rPr>
      <w:rFonts w:ascii="宋体" w:eastAsia="宋体"/>
      <w:szCs w:val="21"/>
    </w:rPr>
  </w:style>
  <w:style w:type="paragraph" w:customStyle="1" w:styleId="103">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4">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5">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7">
    <w:name w:val="其他标准标志"/>
    <w:basedOn w:val="64"/>
    <w:qFormat/>
    <w:uiPriority w:val="0"/>
    <w:pPr>
      <w:framePr w:w="6101" w:vAnchor="page" w:hAnchor="page" w:x="4673" w:y="942"/>
    </w:pPr>
    <w:rPr>
      <w:w w:val="130"/>
    </w:rPr>
  </w:style>
  <w:style w:type="paragraph" w:customStyle="1" w:styleId="10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9">
    <w:name w:val="其他发布部门"/>
    <w:basedOn w:val="72"/>
    <w:qFormat/>
    <w:uiPriority w:val="0"/>
    <w:pPr>
      <w:framePr w:y="15310"/>
      <w:spacing w:line="0" w:lineRule="atLeast"/>
    </w:pPr>
    <w:rPr>
      <w:rFonts w:ascii="黑体" w:eastAsia="黑体"/>
      <w:b w:val="0"/>
    </w:rPr>
  </w:style>
  <w:style w:type="paragraph" w:customStyle="1" w:styleId="110">
    <w:name w:val="前言、引言标题"/>
    <w:next w:val="2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1">
    <w:name w:val="三级无"/>
    <w:basedOn w:val="49"/>
    <w:qFormat/>
    <w:uiPriority w:val="0"/>
    <w:pPr>
      <w:spacing w:before="0" w:beforeLines="0" w:after="0" w:afterLines="0"/>
    </w:pPr>
    <w:rPr>
      <w:rFonts w:ascii="宋体" w:eastAsia="宋体"/>
    </w:rPr>
  </w:style>
  <w:style w:type="paragraph" w:customStyle="1" w:styleId="112">
    <w:name w:val="实施日期"/>
    <w:basedOn w:val="73"/>
    <w:qFormat/>
    <w:uiPriority w:val="0"/>
    <w:pPr>
      <w:framePr w:vAnchor="page" w:hAnchor="text"/>
      <w:jc w:val="right"/>
    </w:pPr>
  </w:style>
  <w:style w:type="paragraph" w:customStyle="1" w:styleId="113">
    <w:name w:val="示例后文字"/>
    <w:basedOn w:val="23"/>
    <w:next w:val="23"/>
    <w:qFormat/>
    <w:uiPriority w:val="0"/>
    <w:pPr>
      <w:ind w:firstLine="360"/>
    </w:pPr>
    <w:rPr>
      <w:sz w:val="18"/>
    </w:rPr>
  </w:style>
  <w:style w:type="paragraph" w:customStyle="1" w:styleId="114">
    <w:name w:val="首示例"/>
    <w:next w:val="23"/>
    <w:link w:val="115"/>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5">
    <w:name w:val="首示例 Char"/>
    <w:link w:val="114"/>
    <w:qFormat/>
    <w:uiPriority w:val="0"/>
    <w:rPr>
      <w:rFonts w:ascii="宋体" w:hAnsi="宋体"/>
      <w:kern w:val="2"/>
      <w:sz w:val="18"/>
      <w:szCs w:val="18"/>
    </w:rPr>
  </w:style>
  <w:style w:type="paragraph" w:customStyle="1" w:styleId="116">
    <w:name w:val="四级无"/>
    <w:basedOn w:val="53"/>
    <w:qFormat/>
    <w:uiPriority w:val="0"/>
    <w:pPr>
      <w:spacing w:before="0" w:beforeLines="0" w:after="0" w:afterLines="0"/>
    </w:pPr>
    <w:rPr>
      <w:rFonts w:ascii="宋体" w:eastAsia="宋体"/>
    </w:rPr>
  </w:style>
  <w:style w:type="paragraph" w:customStyle="1" w:styleId="117">
    <w:name w:val="条文脚注"/>
    <w:basedOn w:val="24"/>
    <w:qFormat/>
    <w:uiPriority w:val="0"/>
    <w:pPr>
      <w:numPr>
        <w:numId w:val="0"/>
      </w:numPr>
      <w:jc w:val="both"/>
    </w:pPr>
  </w:style>
  <w:style w:type="paragraph" w:customStyle="1" w:styleId="118">
    <w:name w:val="图标脚注说明"/>
    <w:basedOn w:val="23"/>
    <w:qFormat/>
    <w:uiPriority w:val="0"/>
    <w:pPr>
      <w:ind w:left="840" w:hanging="420" w:firstLineChars="0"/>
    </w:pPr>
    <w:rPr>
      <w:sz w:val="18"/>
      <w:szCs w:val="18"/>
    </w:rPr>
  </w:style>
  <w:style w:type="paragraph" w:customStyle="1" w:styleId="119">
    <w:name w:val="图表脚注说明"/>
    <w:basedOn w:val="1"/>
    <w:qFormat/>
    <w:uiPriority w:val="0"/>
    <w:pPr>
      <w:numPr>
        <w:ilvl w:val="0"/>
        <w:numId w:val="15"/>
      </w:numPr>
    </w:pPr>
    <w:rPr>
      <w:rFonts w:ascii="宋体"/>
      <w:sz w:val="18"/>
      <w:szCs w:val="18"/>
    </w:rPr>
  </w:style>
  <w:style w:type="paragraph" w:customStyle="1" w:styleId="120">
    <w:name w:val="图的脚注"/>
    <w:next w:val="2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2">
    <w:name w:val="五级无"/>
    <w:basedOn w:val="54"/>
    <w:qFormat/>
    <w:uiPriority w:val="0"/>
    <w:pPr>
      <w:spacing w:before="0" w:beforeLines="0" w:after="0" w:afterLines="0"/>
    </w:pPr>
    <w:rPr>
      <w:rFonts w:ascii="宋体" w:eastAsia="宋体"/>
    </w:rPr>
  </w:style>
  <w:style w:type="paragraph" w:customStyle="1" w:styleId="123">
    <w:name w:val="一级无"/>
    <w:basedOn w:val="40"/>
    <w:qFormat/>
    <w:uiPriority w:val="0"/>
    <w:pPr>
      <w:spacing w:before="0" w:beforeLines="0" w:after="0" w:afterLines="0"/>
    </w:pPr>
    <w:rPr>
      <w:rFonts w:ascii="宋体" w:eastAsia="宋体"/>
    </w:rPr>
  </w:style>
  <w:style w:type="character" w:customStyle="1" w:styleId="124">
    <w:name w:val="已访问的超链接1"/>
    <w:qFormat/>
    <w:uiPriority w:val="0"/>
    <w:rPr>
      <w:color w:val="800080"/>
      <w:u w:val="single"/>
    </w:rPr>
  </w:style>
  <w:style w:type="paragraph" w:customStyle="1" w:styleId="125">
    <w:name w:val="正文表标题"/>
    <w:next w:val="23"/>
    <w:qFormat/>
    <w:uiPriority w:val="0"/>
    <w:pPr>
      <w:numPr>
        <w:ilvl w:val="0"/>
        <w:numId w:val="16"/>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3"/>
    <w:next w:val="23"/>
    <w:qFormat/>
    <w:uiPriority w:val="0"/>
    <w:pPr>
      <w:ind w:firstLine="0" w:firstLineChars="0"/>
    </w:pPr>
  </w:style>
  <w:style w:type="paragraph" w:customStyle="1" w:styleId="127">
    <w:name w:val="正文图标题"/>
    <w:next w:val="23"/>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73"/>
    <w:qFormat/>
    <w:uiPriority w:val="0"/>
    <w:pPr>
      <w:framePr w:vAnchor="page" w:hAnchor="text" w:x="1419"/>
    </w:pPr>
  </w:style>
  <w:style w:type="paragraph" w:customStyle="1" w:styleId="130">
    <w:name w:val="其他实施日期"/>
    <w:basedOn w:val="112"/>
    <w:qFormat/>
    <w:uiPriority w:val="0"/>
    <w:pPr>
      <w:framePr/>
    </w:pPr>
  </w:style>
  <w:style w:type="paragraph" w:customStyle="1" w:styleId="131">
    <w:name w:val="封面标准名称2"/>
    <w:basedOn w:val="76"/>
    <w:qFormat/>
    <w:uiPriority w:val="0"/>
    <w:pPr>
      <w:framePr w:y="4469"/>
      <w:spacing w:before="630" w:beforeLines="630"/>
    </w:pPr>
  </w:style>
  <w:style w:type="paragraph" w:customStyle="1" w:styleId="132">
    <w:name w:val="封面标准英文名称2"/>
    <w:basedOn w:val="77"/>
    <w:qFormat/>
    <w:uiPriority w:val="0"/>
    <w:pPr>
      <w:framePr w:y="4469"/>
    </w:pPr>
  </w:style>
  <w:style w:type="paragraph" w:customStyle="1" w:styleId="133">
    <w:name w:val="封面一致性程度标识2"/>
    <w:basedOn w:val="78"/>
    <w:uiPriority w:val="0"/>
    <w:pPr>
      <w:framePr w:y="4469"/>
    </w:pPr>
  </w:style>
  <w:style w:type="paragraph" w:customStyle="1" w:styleId="134">
    <w:name w:val="封面标准文稿类别2"/>
    <w:basedOn w:val="79"/>
    <w:qFormat/>
    <w:uiPriority w:val="0"/>
    <w:pPr>
      <w:framePr w:y="4469"/>
    </w:pPr>
  </w:style>
  <w:style w:type="paragraph" w:customStyle="1" w:styleId="135">
    <w:name w:val="封面标准文稿编辑信息2"/>
    <w:basedOn w:val="80"/>
    <w:qFormat/>
    <w:uiPriority w:val="0"/>
    <w:pPr>
      <w:framePr w:y="4469"/>
    </w:pPr>
  </w:style>
  <w:style w:type="character" w:customStyle="1" w:styleId="136">
    <w:name w:val="纯文本 Char"/>
    <w:link w:val="12"/>
    <w:qFormat/>
    <w:locked/>
    <w:uiPriority w:val="0"/>
    <w:rPr>
      <w:rFonts w:ascii="宋体" w:hAnsi="Courier New" w:eastAsia="宋体"/>
      <w:kern w:val="2"/>
      <w:sz w:val="21"/>
      <w:lang w:val="en-US" w:eastAsia="zh-CN" w:bidi="ar-SA"/>
    </w:rPr>
  </w:style>
  <w:style w:type="character" w:customStyle="1" w:styleId="137">
    <w:name w:val="标题 3 Char"/>
    <w:link w:val="2"/>
    <w:qFormat/>
    <w:uiPriority w:val="9"/>
    <w:rPr>
      <w:rFonts w:ascii="宋体" w:hAnsi="宋体" w:cs="宋体"/>
      <w:b/>
      <w:bCs/>
      <w:sz w:val="27"/>
      <w:szCs w:val="27"/>
    </w:rPr>
  </w:style>
  <w:style w:type="character" w:customStyle="1" w:styleId="138">
    <w:name w:val="一级条标题 Char"/>
    <w:link w:val="40"/>
    <w:qFormat/>
    <w:uiPriority w:val="0"/>
    <w:rPr>
      <w:rFonts w:ascii="黑体" w:eastAsia="黑体"/>
      <w:sz w:val="21"/>
      <w:szCs w:val="21"/>
    </w:rPr>
  </w:style>
  <w:style w:type="character" w:customStyle="1" w:styleId="139">
    <w:name w:val="脚注文本 Char"/>
    <w:link w:val="24"/>
    <w:qFormat/>
    <w:locked/>
    <w:uiPriority w:val="99"/>
    <w:rPr>
      <w:rFonts w:ascii="宋体"/>
      <w:kern w:val="2"/>
      <w:sz w:val="18"/>
      <w:szCs w:val="18"/>
      <w:lang w:val="zh-CN" w:eastAsia="zh-CN"/>
    </w:rPr>
  </w:style>
  <w:style w:type="character" w:customStyle="1" w:styleId="140">
    <w:name w:val="批注框文本 Char"/>
    <w:basedOn w:val="31"/>
    <w:link w:val="16"/>
    <w:uiPriority w:val="0"/>
    <w:rPr>
      <w:kern w:val="2"/>
      <w:sz w:val="18"/>
      <w:szCs w:val="18"/>
    </w:rPr>
  </w:style>
  <w:style w:type="character" w:styleId="141">
    <w:name w:val="Placeholder Text"/>
    <w:basedOn w:val="31"/>
    <w:semiHidden/>
    <w:qFormat/>
    <w:uiPriority w:val="99"/>
    <w:rPr>
      <w:color w:val="808080"/>
    </w:rPr>
  </w:style>
  <w:style w:type="paragraph" w:customStyle="1" w:styleId="142">
    <w:name w:val="样式 样式 标准标志 + (西文) Georgia (中文) 黑体 50 磅 非加粗 + 右侧:  -1.5 字符"/>
    <w:basedOn w:val="1"/>
    <w:qFormat/>
    <w:uiPriority w:val="0"/>
    <w:pPr>
      <w:framePr w:w="2546" w:h="1389" w:hRule="exact" w:hSpace="181" w:vSpace="181" w:wrap="around" w:vAnchor="margin" w:hAnchor="margin" w:x="6522" w:y="398" w:anchorLock="1"/>
      <w:shd w:val="solid" w:color="FFFFFF" w:fill="FFFFFF"/>
      <w:spacing w:line="0" w:lineRule="atLeast"/>
      <w:ind w:right="-200" w:rightChars="-200"/>
      <w:jc w:val="right"/>
    </w:pPr>
    <w:rPr>
      <w:rFonts w:ascii="Georgia" w:hAnsi="Georgia" w:eastAsia="黑体" w:cs="宋体"/>
      <w:w w:val="170"/>
      <w:kern w:val="0"/>
      <w:sz w:val="100"/>
      <w:szCs w:val="2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E7119C-C2F4-4B92-91C8-9B04E39B3A11}">
  <ds:schemaRefs/>
</ds:datastoreItem>
</file>

<file path=docProps/app.xml><?xml version="1.0" encoding="utf-8"?>
<Properties xmlns="http://schemas.openxmlformats.org/officeDocument/2006/extended-properties" xmlns:vt="http://schemas.openxmlformats.org/officeDocument/2006/docPropsVTypes">
  <Template>Normal</Template>
  <Pages>5</Pages>
  <Words>2114</Words>
  <Characters>750</Characters>
  <Lines>6</Lines>
  <Paragraphs>5</Paragraphs>
  <TotalTime>3</TotalTime>
  <ScaleCrop>false</ScaleCrop>
  <LinksUpToDate>false</LinksUpToDate>
  <CharactersWithSpaces>2859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2018-08-01T07:57:00Z</dcterms:created>
  <dcterms:modified xsi:type="dcterms:W3CDTF">2018-08-03T02:18:15Z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