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E1" w:rsidRPr="00E66C40" w:rsidRDefault="00D26939">
      <w:pPr>
        <w:jc w:val="center"/>
        <w:rPr>
          <w:rFonts w:ascii="黑体" w:eastAsia="黑体"/>
          <w:sz w:val="28"/>
          <w:szCs w:val="28"/>
        </w:rPr>
      </w:pPr>
      <w:r>
        <w:rPr>
          <w:rStyle w:val="858D7CFB-ED40-4347-BF05-701D383B685F"/>
          <w:rFonts w:hint="eastAsia"/>
          <w:sz w:val="28"/>
          <w:szCs w:val="28"/>
        </w:rPr>
        <w:t>改良西门子多晶硅副产物 六氯乙硅烷</w:t>
      </w:r>
      <w:r w:rsidR="00EB0B14">
        <w:rPr>
          <w:rStyle w:val="858D7CFB-ED40-4347-BF05-701D383B685F"/>
          <w:rFonts w:hint="eastAsia"/>
          <w:sz w:val="28"/>
          <w:szCs w:val="28"/>
        </w:rPr>
        <w:t>（</w:t>
      </w:r>
      <w:r>
        <w:rPr>
          <w:rStyle w:val="858D7CFB-ED40-4347-BF05-701D383B685F"/>
          <w:rFonts w:hint="eastAsia"/>
          <w:sz w:val="28"/>
          <w:szCs w:val="28"/>
        </w:rPr>
        <w:t>讨论</w:t>
      </w:r>
      <w:r w:rsidR="00EB0B14">
        <w:rPr>
          <w:rStyle w:val="858D7CFB-ED40-4347-BF05-701D383B685F"/>
          <w:rFonts w:hint="eastAsia"/>
          <w:sz w:val="28"/>
          <w:szCs w:val="28"/>
        </w:rPr>
        <w:t>稿）</w:t>
      </w:r>
      <w:r w:rsidR="00CD00E1" w:rsidRPr="00E66C40">
        <w:rPr>
          <w:rStyle w:val="858D7CFB-ED40-4347-BF05-701D383B685F"/>
          <w:rFonts w:hAnsi="华文中宋" w:hint="eastAsia"/>
          <w:sz w:val="28"/>
          <w:szCs w:val="28"/>
        </w:rPr>
        <w:t>编制说明</w:t>
      </w:r>
    </w:p>
    <w:p w:rsidR="00AA3CE6" w:rsidRDefault="00AA3CE6" w:rsidP="00AA3CE6">
      <w:pPr>
        <w:spacing w:line="360" w:lineRule="auto"/>
        <w:rPr>
          <w:rFonts w:ascii="宋体" w:hAnsi="宋体"/>
          <w:b/>
          <w:sz w:val="24"/>
        </w:rPr>
      </w:pPr>
      <w:r>
        <w:rPr>
          <w:rFonts w:ascii="宋体" w:hAnsi="宋体" w:hint="eastAsia"/>
          <w:sz w:val="24"/>
        </w:rPr>
        <w:t>一</w:t>
      </w:r>
      <w:r w:rsidR="00F60E79">
        <w:rPr>
          <w:rFonts w:ascii="宋体" w:hAnsi="宋体" w:hint="eastAsia"/>
          <w:sz w:val="24"/>
        </w:rPr>
        <w:t xml:space="preserve">  </w:t>
      </w:r>
      <w:r w:rsidRPr="00E66C40">
        <w:rPr>
          <w:rFonts w:ascii="宋体" w:hAnsi="宋体"/>
          <w:b/>
          <w:sz w:val="24"/>
        </w:rPr>
        <w:t>工作简况</w:t>
      </w:r>
    </w:p>
    <w:p w:rsidR="00AA3CE6" w:rsidRPr="00E66C40" w:rsidRDefault="00FE0CF8" w:rsidP="00AA3CE6">
      <w:pPr>
        <w:spacing w:line="360" w:lineRule="auto"/>
        <w:rPr>
          <w:rFonts w:ascii="宋体" w:hAnsi="宋体"/>
          <w:b/>
          <w:sz w:val="24"/>
        </w:rPr>
      </w:pPr>
      <w:r w:rsidRPr="00FE0CF8">
        <w:rPr>
          <w:rFonts w:ascii="宋体" w:hAnsi="宋体" w:hint="eastAsia"/>
          <w:b/>
          <w:sz w:val="24"/>
        </w:rPr>
        <w:t xml:space="preserve">1 </w:t>
      </w:r>
      <w:r w:rsidRPr="00FE0CF8">
        <w:rPr>
          <w:rFonts w:ascii="宋体" w:hAnsi="宋体"/>
          <w:b/>
          <w:sz w:val="24"/>
        </w:rPr>
        <w:t>项目背景和立项意义</w:t>
      </w:r>
    </w:p>
    <w:p w:rsidR="00E05C70" w:rsidRPr="00E05C70" w:rsidRDefault="00FE0CF8" w:rsidP="00E05C70">
      <w:pPr>
        <w:spacing w:line="360" w:lineRule="auto"/>
        <w:ind w:firstLineChars="200" w:firstLine="480"/>
        <w:rPr>
          <w:sz w:val="24"/>
        </w:rPr>
      </w:pPr>
      <w:r w:rsidRPr="00D52585">
        <w:rPr>
          <w:rFonts w:ascii="宋体" w:hAnsi="宋体"/>
          <w:kern w:val="0"/>
          <w:sz w:val="24"/>
        </w:rPr>
        <w:t>近年</w:t>
      </w:r>
      <w:r w:rsidR="00E53908">
        <w:rPr>
          <w:rFonts w:ascii="宋体" w:hAnsi="宋体" w:hint="eastAsia"/>
          <w:kern w:val="0"/>
          <w:sz w:val="24"/>
        </w:rPr>
        <w:t>来</w:t>
      </w:r>
      <w:r w:rsidR="00E05C70" w:rsidRPr="00E05C70">
        <w:rPr>
          <w:rFonts w:hint="eastAsia"/>
          <w:sz w:val="24"/>
        </w:rPr>
        <w:t>六氯乙硅烷作为一种用于无定形硅薄膜、光化学纤维的原料，同时也是硅酮生产的原料、和生产优良的沉积气体乙硅烷的生产原料，在半导体、光电材料等领域应用越来越广泛。</w:t>
      </w:r>
    </w:p>
    <w:p w:rsidR="00E05C70" w:rsidRPr="00E05C70" w:rsidRDefault="00E05C70" w:rsidP="00E05C70">
      <w:pPr>
        <w:spacing w:line="360" w:lineRule="auto"/>
        <w:ind w:firstLine="360"/>
        <w:rPr>
          <w:sz w:val="24"/>
        </w:rPr>
      </w:pPr>
      <w:r w:rsidRPr="00E05C70">
        <w:rPr>
          <w:rFonts w:hint="eastAsia"/>
          <w:sz w:val="24"/>
        </w:rPr>
        <w:t>目前随着国内多晶硅企业产能的不断扩大，多晶硅氯硅烷残液的回收利用对于降低生产成本也越来越关键，西门子法工艺过程中产生的氯硅烷残液中含有大约</w:t>
      </w:r>
      <w:r w:rsidRPr="00E05C70">
        <w:rPr>
          <w:rFonts w:hint="eastAsia"/>
          <w:sz w:val="24"/>
        </w:rPr>
        <w:t>10%</w:t>
      </w:r>
      <w:r w:rsidRPr="00E05C70">
        <w:rPr>
          <w:rFonts w:hint="eastAsia"/>
          <w:sz w:val="24"/>
        </w:rPr>
        <w:t>～</w:t>
      </w:r>
      <w:r w:rsidRPr="00E05C70">
        <w:rPr>
          <w:rFonts w:hint="eastAsia"/>
          <w:sz w:val="24"/>
        </w:rPr>
        <w:t>20%</w:t>
      </w:r>
      <w:r w:rsidRPr="00E05C70">
        <w:rPr>
          <w:rFonts w:hint="eastAsia"/>
          <w:sz w:val="24"/>
        </w:rPr>
        <w:t>的六氯乙硅烷。其中六氯二硅烷回收可以极大提高副产品的价值，多晶硅生产企业通过工艺改进大量的六氯二硅烷被回收利用成为一种副产品。</w:t>
      </w:r>
    </w:p>
    <w:p w:rsidR="00E05C70" w:rsidRPr="00E05C70" w:rsidRDefault="00E05C70" w:rsidP="00644CC4">
      <w:pPr>
        <w:spacing w:line="360" w:lineRule="auto"/>
        <w:ind w:firstLineChars="200" w:firstLine="480"/>
        <w:rPr>
          <w:sz w:val="24"/>
        </w:rPr>
      </w:pPr>
      <w:r>
        <w:rPr>
          <w:rFonts w:hint="eastAsia"/>
          <w:sz w:val="24"/>
        </w:rPr>
        <w:t>目前现在国内关于六氯二硅烷的产品标准还未形成。六氯乙</w:t>
      </w:r>
      <w:r w:rsidRPr="00E05C70">
        <w:rPr>
          <w:rFonts w:hint="eastAsia"/>
          <w:sz w:val="24"/>
        </w:rPr>
        <w:t>硅烷产品标准的建立可以在半导体光伏行业内规范该产品的技术指标以及对应的检测方法。</w:t>
      </w:r>
    </w:p>
    <w:p w:rsidR="00AA3CE6" w:rsidRPr="00644CC4" w:rsidRDefault="00D40E31" w:rsidP="00644CC4">
      <w:pPr>
        <w:spacing w:line="360" w:lineRule="auto"/>
        <w:ind w:firstLineChars="200" w:firstLine="480"/>
        <w:rPr>
          <w:sz w:val="24"/>
        </w:rPr>
      </w:pPr>
      <w:r>
        <w:rPr>
          <w:rFonts w:hint="eastAsia"/>
          <w:sz w:val="24"/>
        </w:rPr>
        <w:t>虽然六氯乙硅烷早已作在半导体、光化纤等领域应用越来越广泛</w:t>
      </w:r>
      <w:r w:rsidR="00E05C70" w:rsidRPr="00E05C70">
        <w:rPr>
          <w:rFonts w:hint="eastAsia"/>
          <w:sz w:val="24"/>
        </w:rPr>
        <w:t>，</w:t>
      </w:r>
      <w:r>
        <w:rPr>
          <w:rFonts w:hint="eastAsia"/>
          <w:sz w:val="24"/>
        </w:rPr>
        <w:t>但经过检索，发现</w:t>
      </w:r>
      <w:r w:rsidR="00E05C70" w:rsidRPr="00E05C70">
        <w:rPr>
          <w:rFonts w:hint="eastAsia"/>
          <w:sz w:val="24"/>
        </w:rPr>
        <w:t>成型的产品标准目前在国内还没有，因此六氯乙硅烷产品标准的建立与发展完善有助于规范其生产和满足市场交易需要，促进半导体、光伏行业的技术发展。</w:t>
      </w:r>
    </w:p>
    <w:p w:rsidR="00FE0CF8" w:rsidRPr="00E66C40" w:rsidRDefault="00FE0CF8" w:rsidP="00FE0CF8">
      <w:pPr>
        <w:spacing w:line="360" w:lineRule="auto"/>
        <w:rPr>
          <w:rFonts w:ascii="宋体" w:hAnsi="宋体"/>
          <w:b/>
          <w:sz w:val="24"/>
        </w:rPr>
      </w:pPr>
      <w:r w:rsidRPr="00E66C40">
        <w:rPr>
          <w:rFonts w:ascii="宋体" w:hAnsi="宋体" w:hint="eastAsia"/>
          <w:b/>
          <w:sz w:val="24"/>
        </w:rPr>
        <w:t>2</w:t>
      </w:r>
      <w:r>
        <w:rPr>
          <w:rFonts w:ascii="宋体" w:hAnsi="宋体" w:hint="eastAsia"/>
          <w:b/>
          <w:sz w:val="24"/>
        </w:rPr>
        <w:t xml:space="preserve">  </w:t>
      </w:r>
      <w:r w:rsidRPr="00E66C40">
        <w:rPr>
          <w:rFonts w:ascii="宋体" w:hAnsi="宋体"/>
          <w:b/>
          <w:sz w:val="24"/>
        </w:rPr>
        <w:t>任务来源</w:t>
      </w:r>
    </w:p>
    <w:p w:rsidR="00FE0CF8" w:rsidRDefault="00FE0CF8" w:rsidP="00FE0CF8">
      <w:pPr>
        <w:pStyle w:val="p0"/>
        <w:spacing w:line="360" w:lineRule="auto"/>
        <w:ind w:firstLine="480"/>
        <w:rPr>
          <w:rFonts w:ascii="宋体" w:hAnsi="宋体" w:cs="Times New Roman"/>
          <w:sz w:val="24"/>
          <w:szCs w:val="24"/>
        </w:rPr>
      </w:pPr>
      <w:r w:rsidRPr="008C06D8">
        <w:rPr>
          <w:rFonts w:ascii="宋体" w:hAnsi="宋体" w:cs="Times New Roman"/>
          <w:sz w:val="24"/>
          <w:szCs w:val="24"/>
        </w:rPr>
        <w:t>根据</w:t>
      </w:r>
      <w:r w:rsidRPr="008C06D8">
        <w:rPr>
          <w:rFonts w:ascii="宋体" w:hAnsi="宋体" w:cs="Times New Roman" w:hint="eastAsia"/>
          <w:sz w:val="24"/>
          <w:szCs w:val="24"/>
        </w:rPr>
        <w:t>《工业和信息化部办公厅关于印发201</w:t>
      </w:r>
      <w:r w:rsidR="00E05C70">
        <w:rPr>
          <w:rFonts w:ascii="宋体" w:hAnsi="宋体" w:cs="Times New Roman" w:hint="eastAsia"/>
          <w:sz w:val="24"/>
          <w:szCs w:val="24"/>
        </w:rPr>
        <w:t>8</w:t>
      </w:r>
      <w:r w:rsidRPr="008C06D8">
        <w:rPr>
          <w:rFonts w:ascii="宋体" w:hAnsi="宋体" w:cs="Times New Roman" w:hint="eastAsia"/>
          <w:sz w:val="24"/>
          <w:szCs w:val="24"/>
        </w:rPr>
        <w:t>年第一批行业标准制修订计划的通知》（</w:t>
      </w:r>
      <w:r w:rsidR="008C06D8" w:rsidRPr="008C06D8">
        <w:rPr>
          <w:rFonts w:ascii="宋体" w:hAnsi="宋体" w:cs="Times New Roman" w:hint="eastAsia"/>
          <w:sz w:val="24"/>
          <w:szCs w:val="24"/>
        </w:rPr>
        <w:t>中色协科字</w:t>
      </w:r>
      <w:r w:rsidRPr="008C06D8">
        <w:rPr>
          <w:rFonts w:ascii="宋体" w:hAnsi="宋体" w:cs="Times New Roman" w:hint="eastAsia"/>
          <w:sz w:val="24"/>
          <w:szCs w:val="24"/>
        </w:rPr>
        <w:t>[201</w:t>
      </w:r>
      <w:r w:rsidR="00E05C70">
        <w:rPr>
          <w:rFonts w:ascii="宋体" w:hAnsi="宋体" w:cs="Times New Roman" w:hint="eastAsia"/>
          <w:sz w:val="24"/>
          <w:szCs w:val="24"/>
        </w:rPr>
        <w:t>8</w:t>
      </w:r>
      <w:r w:rsidRPr="008C06D8">
        <w:rPr>
          <w:rFonts w:ascii="宋体" w:hAnsi="宋体" w:cs="Times New Roman" w:hint="eastAsia"/>
          <w:sz w:val="24"/>
          <w:szCs w:val="24"/>
        </w:rPr>
        <w:t xml:space="preserve">] </w:t>
      </w:r>
      <w:r w:rsidR="00E05C70">
        <w:rPr>
          <w:rFonts w:ascii="宋体" w:hAnsi="宋体" w:cs="Times New Roman" w:hint="eastAsia"/>
          <w:sz w:val="24"/>
          <w:szCs w:val="24"/>
        </w:rPr>
        <w:t>23</w:t>
      </w:r>
      <w:r w:rsidRPr="008C06D8">
        <w:rPr>
          <w:rFonts w:ascii="宋体" w:hAnsi="宋体" w:cs="Times New Roman" w:hint="eastAsia"/>
          <w:sz w:val="24"/>
          <w:szCs w:val="24"/>
        </w:rPr>
        <w:t>号）的要求</w:t>
      </w:r>
      <w:r w:rsidRPr="008C06D8">
        <w:rPr>
          <w:rFonts w:ascii="宋体" w:hAnsi="宋体" w:cs="Times New Roman"/>
          <w:sz w:val="24"/>
          <w:szCs w:val="24"/>
        </w:rPr>
        <w:t>，</w:t>
      </w:r>
      <w:r w:rsidR="00E05C70">
        <w:rPr>
          <w:rFonts w:ascii="宋体" w:hAnsi="宋体" w:cs="Times New Roman" w:hint="eastAsia"/>
          <w:sz w:val="24"/>
          <w:szCs w:val="24"/>
        </w:rPr>
        <w:t>《改良西门子法多晶硅副产物六氯乙硅烷</w:t>
      </w:r>
      <w:r w:rsidRPr="008C06D8">
        <w:rPr>
          <w:rFonts w:ascii="宋体" w:hAnsi="宋体" w:cs="Times New Roman" w:hint="eastAsia"/>
          <w:sz w:val="24"/>
          <w:szCs w:val="24"/>
        </w:rPr>
        <w:t>》由内蒙古神舟硅业有限责任公司牵头负责起草，计划编号：201</w:t>
      </w:r>
      <w:r w:rsidR="00E05C70">
        <w:rPr>
          <w:rFonts w:ascii="宋体" w:hAnsi="宋体" w:cs="Times New Roman" w:hint="eastAsia"/>
          <w:sz w:val="24"/>
          <w:szCs w:val="24"/>
        </w:rPr>
        <w:t>8</w:t>
      </w:r>
      <w:r w:rsidRPr="008C06D8">
        <w:rPr>
          <w:rFonts w:ascii="宋体" w:hAnsi="宋体" w:cs="Times New Roman" w:hint="eastAsia"/>
          <w:sz w:val="24"/>
          <w:szCs w:val="24"/>
        </w:rPr>
        <w:t>-</w:t>
      </w:r>
      <w:r w:rsidR="008C06D8" w:rsidRPr="008C06D8">
        <w:rPr>
          <w:rFonts w:ascii="宋体" w:hAnsi="宋体" w:cs="Times New Roman" w:hint="eastAsia"/>
          <w:sz w:val="24"/>
          <w:szCs w:val="24"/>
        </w:rPr>
        <w:t>0</w:t>
      </w:r>
      <w:r w:rsidR="00E05C70">
        <w:rPr>
          <w:rFonts w:ascii="宋体" w:hAnsi="宋体" w:cs="Times New Roman" w:hint="eastAsia"/>
          <w:sz w:val="24"/>
          <w:szCs w:val="24"/>
        </w:rPr>
        <w:t>24</w:t>
      </w:r>
      <w:r w:rsidR="008C06D8" w:rsidRPr="008C06D8">
        <w:rPr>
          <w:rFonts w:ascii="宋体" w:hAnsi="宋体" w:cs="Times New Roman" w:hint="eastAsia"/>
          <w:sz w:val="24"/>
          <w:szCs w:val="24"/>
        </w:rPr>
        <w:t>-</w:t>
      </w:r>
      <w:r w:rsidRPr="008C06D8">
        <w:rPr>
          <w:rFonts w:ascii="宋体" w:hAnsi="宋体" w:cs="Times New Roman" w:hint="eastAsia"/>
          <w:sz w:val="24"/>
          <w:szCs w:val="24"/>
        </w:rPr>
        <w:t>T-</w:t>
      </w:r>
      <w:r w:rsidR="008C06D8" w:rsidRPr="008C06D8">
        <w:rPr>
          <w:rFonts w:ascii="宋体" w:hAnsi="宋体" w:cs="Times New Roman" w:hint="eastAsia"/>
          <w:sz w:val="24"/>
          <w:szCs w:val="24"/>
        </w:rPr>
        <w:t>CNIA</w:t>
      </w:r>
      <w:r w:rsidRPr="008C06D8">
        <w:rPr>
          <w:rFonts w:ascii="宋体" w:hAnsi="宋体" w:cs="Times New Roman" w:hint="eastAsia"/>
          <w:sz w:val="24"/>
          <w:szCs w:val="24"/>
        </w:rPr>
        <w:t>，要求于201</w:t>
      </w:r>
      <w:r w:rsidR="00E05C70">
        <w:rPr>
          <w:rFonts w:ascii="宋体" w:hAnsi="宋体" w:cs="Times New Roman" w:hint="eastAsia"/>
          <w:sz w:val="24"/>
          <w:szCs w:val="24"/>
        </w:rPr>
        <w:t>9</w:t>
      </w:r>
      <w:r w:rsidRPr="008C06D8">
        <w:rPr>
          <w:rFonts w:ascii="宋体" w:hAnsi="宋体" w:cs="Times New Roman" w:hint="eastAsia"/>
          <w:sz w:val="24"/>
          <w:szCs w:val="24"/>
        </w:rPr>
        <w:t>年完成。</w:t>
      </w:r>
    </w:p>
    <w:p w:rsidR="0028173F" w:rsidRPr="0068171B" w:rsidRDefault="0028173F" w:rsidP="0028173F">
      <w:pPr>
        <w:spacing w:line="360" w:lineRule="auto"/>
        <w:rPr>
          <w:rFonts w:ascii="宋体" w:hAnsi="宋体"/>
          <w:b/>
          <w:sz w:val="24"/>
        </w:rPr>
      </w:pPr>
      <w:r>
        <w:rPr>
          <w:rFonts w:ascii="宋体" w:hAnsi="宋体" w:hint="eastAsia"/>
          <w:b/>
          <w:sz w:val="24"/>
        </w:rPr>
        <w:t xml:space="preserve">3  </w:t>
      </w:r>
      <w:r w:rsidRPr="0068171B">
        <w:rPr>
          <w:rFonts w:ascii="宋体" w:hAnsi="宋体"/>
          <w:b/>
          <w:sz w:val="24"/>
        </w:rPr>
        <w:t>标准项目编制单位简况</w:t>
      </w:r>
    </w:p>
    <w:p w:rsidR="0028173F" w:rsidRPr="00817E4B" w:rsidRDefault="0028173F" w:rsidP="0028173F">
      <w:pPr>
        <w:spacing w:line="360" w:lineRule="auto"/>
        <w:ind w:firstLineChars="200" w:firstLine="480"/>
        <w:rPr>
          <w:rFonts w:ascii="宋体" w:hAnsi="宋体"/>
          <w:kern w:val="0"/>
          <w:sz w:val="24"/>
        </w:rPr>
      </w:pPr>
      <w:r w:rsidRPr="00817E4B">
        <w:rPr>
          <w:rFonts w:ascii="宋体" w:hAnsi="宋体" w:hint="eastAsia"/>
          <w:kern w:val="0"/>
          <w:sz w:val="24"/>
        </w:rPr>
        <w:t>内蒙古神舟硅业有限责任公司是中国航天科技集团公司第八研究院（上海航天工业（集团）有限公司）、上海航天汽车机电股份有限公司为主投资的专业从事硅材料研发、多晶硅及下游产品生产及销售为一体的高新技术企业。公司于2007年5月在内蒙古自治区呼和浩特市金桥开发区注册成立，注册资金达22亿元人民币。公司以打造万吨级多晶硅生产能力，并拥有核心技术和自主知识产权的一流新能源企业为目标，分</w:t>
      </w:r>
      <w:r>
        <w:rPr>
          <w:rFonts w:ascii="宋体" w:hAnsi="宋体" w:hint="eastAsia"/>
          <w:kern w:val="0"/>
          <w:sz w:val="24"/>
        </w:rPr>
        <w:t>两</w:t>
      </w:r>
      <w:r w:rsidRPr="00817E4B">
        <w:rPr>
          <w:rFonts w:ascii="宋体" w:hAnsi="宋体" w:hint="eastAsia"/>
          <w:kern w:val="0"/>
          <w:sz w:val="24"/>
        </w:rPr>
        <w:t>期建设多晶硅项目。经过几年试生产和技改，</w:t>
      </w:r>
      <w:r>
        <w:rPr>
          <w:rFonts w:ascii="宋体" w:hAnsi="宋体" w:hint="eastAsia"/>
          <w:kern w:val="0"/>
          <w:sz w:val="24"/>
        </w:rPr>
        <w:t>公司</w:t>
      </w:r>
      <w:r w:rsidRPr="00817E4B">
        <w:rPr>
          <w:rFonts w:ascii="宋体" w:hAnsi="宋体" w:hint="eastAsia"/>
          <w:kern w:val="0"/>
          <w:sz w:val="24"/>
        </w:rPr>
        <w:t>在稳定生产工艺、品质改善、节能降耗等方面都取得了突破，已形成年</w:t>
      </w:r>
      <w:r w:rsidR="00E05C70">
        <w:rPr>
          <w:rFonts w:ascii="宋体" w:hAnsi="宋体" w:hint="eastAsia"/>
          <w:kern w:val="0"/>
          <w:sz w:val="24"/>
        </w:rPr>
        <w:t>6</w:t>
      </w:r>
      <w:r w:rsidRPr="00817E4B">
        <w:rPr>
          <w:rFonts w:ascii="宋体" w:hAnsi="宋体" w:hint="eastAsia"/>
          <w:kern w:val="0"/>
          <w:sz w:val="24"/>
        </w:rPr>
        <w:t>000吨多晶硅产能，整个装置实现了连续、稳定、经济生产。公司于2011年顺利通过了国家工信部等三部委组织的多晶硅行业准</w:t>
      </w:r>
      <w:r w:rsidRPr="00817E4B">
        <w:rPr>
          <w:rFonts w:ascii="宋体" w:hAnsi="宋体" w:hint="eastAsia"/>
          <w:kern w:val="0"/>
          <w:sz w:val="24"/>
        </w:rPr>
        <w:lastRenderedPageBreak/>
        <w:t>入审核</w:t>
      </w:r>
      <w:r>
        <w:rPr>
          <w:rFonts w:ascii="宋体" w:hAnsi="宋体" w:hint="eastAsia"/>
          <w:kern w:val="0"/>
          <w:sz w:val="24"/>
        </w:rPr>
        <w:t>，</w:t>
      </w:r>
      <w:r w:rsidRPr="00817E4B">
        <w:rPr>
          <w:rFonts w:ascii="宋体" w:hAnsi="宋体" w:hint="eastAsia"/>
          <w:kern w:val="0"/>
          <w:sz w:val="24"/>
        </w:rPr>
        <w:t>2014年进入国家工信部公告的符合《光伏制造行业规范条件》企业名单之列。</w:t>
      </w:r>
    </w:p>
    <w:p w:rsidR="0028173F" w:rsidRPr="00817E4B" w:rsidRDefault="0028173F" w:rsidP="0028173F">
      <w:pPr>
        <w:spacing w:line="360" w:lineRule="auto"/>
        <w:ind w:firstLineChars="200" w:firstLine="480"/>
        <w:rPr>
          <w:rFonts w:ascii="宋体" w:hAnsi="宋体"/>
          <w:kern w:val="0"/>
          <w:sz w:val="24"/>
        </w:rPr>
      </w:pPr>
      <w:bookmarkStart w:id="0" w:name="OLE_LINK3"/>
      <w:r>
        <w:rPr>
          <w:rFonts w:hAnsi="宋体" w:cs="宋体" w:hint="eastAsia"/>
          <w:color w:val="000000"/>
          <w:kern w:val="0"/>
          <w:sz w:val="24"/>
          <w:lang w:val="zh-CN"/>
        </w:rPr>
        <w:t>公司</w:t>
      </w:r>
      <w:r w:rsidR="00D40E31">
        <w:rPr>
          <w:rFonts w:hAnsi="宋体" w:cs="宋体" w:hint="eastAsia"/>
          <w:color w:val="000000"/>
          <w:kern w:val="0"/>
          <w:sz w:val="24"/>
          <w:lang w:val="zh-CN"/>
        </w:rPr>
        <w:t>实验室固定资产投资近亿元，配备了目前国内较</w:t>
      </w:r>
      <w:r w:rsidRPr="0068171B">
        <w:rPr>
          <w:rFonts w:hAnsi="宋体" w:cs="宋体" w:hint="eastAsia"/>
          <w:color w:val="000000"/>
          <w:kern w:val="0"/>
          <w:sz w:val="24"/>
          <w:lang w:val="zh-CN"/>
        </w:rPr>
        <w:t>为高端的诸多精密分析仪器，拥有</w:t>
      </w:r>
      <w:r>
        <w:rPr>
          <w:rFonts w:hAnsi="宋体" w:cs="宋体" w:hint="eastAsia"/>
          <w:color w:val="000000"/>
          <w:kern w:val="0"/>
          <w:sz w:val="24"/>
          <w:lang w:val="zh-CN"/>
        </w:rPr>
        <w:t>电感耦合等离子体质谱仪、电感耦合等离子体光谱仪、</w:t>
      </w:r>
      <w:r w:rsidRPr="0068171B">
        <w:rPr>
          <w:rFonts w:hAnsi="宋体" w:cs="宋体" w:hint="eastAsia"/>
          <w:color w:val="000000"/>
          <w:kern w:val="0"/>
          <w:sz w:val="24"/>
          <w:lang w:val="zh-CN"/>
        </w:rPr>
        <w:t>原子吸收</w:t>
      </w:r>
      <w:r>
        <w:rPr>
          <w:rFonts w:hAnsi="宋体" w:cs="宋体" w:hint="eastAsia"/>
          <w:color w:val="000000"/>
          <w:kern w:val="0"/>
          <w:sz w:val="24"/>
          <w:lang w:val="zh-CN"/>
        </w:rPr>
        <w:t>、</w:t>
      </w:r>
      <w:r w:rsidRPr="0068171B">
        <w:rPr>
          <w:rFonts w:hAnsi="宋体" w:cs="宋体" w:hint="eastAsia"/>
          <w:color w:val="000000"/>
          <w:kern w:val="0"/>
          <w:sz w:val="24"/>
          <w:lang w:val="zh-CN"/>
        </w:rPr>
        <w:t>离子色谱</w:t>
      </w:r>
      <w:r>
        <w:rPr>
          <w:rFonts w:hAnsi="宋体" w:cs="宋体" w:hint="eastAsia"/>
          <w:color w:val="000000"/>
          <w:kern w:val="0"/>
          <w:sz w:val="24"/>
          <w:lang w:val="zh-CN"/>
        </w:rPr>
        <w:t>仪、气相色谱仪、</w:t>
      </w:r>
      <w:r>
        <w:rPr>
          <w:rFonts w:cs="宋体" w:hint="eastAsia"/>
          <w:color w:val="000000"/>
          <w:kern w:val="0"/>
          <w:sz w:val="24"/>
          <w:lang w:val="zh-CN"/>
        </w:rPr>
        <w:t>气相色谱质谱联用仪</w:t>
      </w:r>
      <w:r>
        <w:rPr>
          <w:rFonts w:hAnsi="宋体" w:cs="宋体" w:hint="eastAsia"/>
          <w:color w:val="000000"/>
          <w:kern w:val="0"/>
          <w:sz w:val="24"/>
          <w:lang w:val="zh-CN"/>
        </w:rPr>
        <w:t>、傅立叶变换红外光谱仪、傅立叶变换低温红外光谱仪、高频光电导少子寿命测试仪、微波寿命仪</w:t>
      </w:r>
      <w:r w:rsidRPr="0068171B">
        <w:rPr>
          <w:rFonts w:hAnsi="宋体" w:cs="宋体" w:hint="eastAsia"/>
          <w:color w:val="000000"/>
          <w:kern w:val="0"/>
          <w:sz w:val="24"/>
          <w:lang w:val="zh-CN"/>
        </w:rPr>
        <w:t>等多套设备。</w:t>
      </w:r>
      <w:r>
        <w:rPr>
          <w:rFonts w:hAnsi="宋体" w:cs="宋体" w:hint="eastAsia"/>
          <w:color w:val="000000"/>
          <w:kern w:val="0"/>
          <w:sz w:val="24"/>
          <w:lang w:val="zh-CN"/>
        </w:rPr>
        <w:t>承担公司进厂原辅料、过程样品及成品的检测和质量保证工作，并在</w:t>
      </w:r>
      <w:r>
        <w:rPr>
          <w:rFonts w:hAnsi="宋体" w:cs="宋体" w:hint="eastAsia"/>
          <w:color w:val="000000"/>
          <w:kern w:val="0"/>
          <w:sz w:val="24"/>
          <w:lang w:val="zh-CN"/>
        </w:rPr>
        <w:t>2015</w:t>
      </w:r>
      <w:r>
        <w:rPr>
          <w:rFonts w:hAnsi="宋体" w:cs="宋体" w:hint="eastAsia"/>
          <w:color w:val="000000"/>
          <w:kern w:val="0"/>
          <w:sz w:val="24"/>
          <w:lang w:val="zh-CN"/>
        </w:rPr>
        <w:t>年</w:t>
      </w:r>
      <w:r>
        <w:rPr>
          <w:rFonts w:hAnsi="宋体" w:cs="宋体" w:hint="eastAsia"/>
          <w:color w:val="000000"/>
          <w:kern w:val="0"/>
          <w:sz w:val="24"/>
          <w:lang w:val="zh-CN"/>
        </w:rPr>
        <w:t>8</w:t>
      </w:r>
      <w:r>
        <w:rPr>
          <w:rFonts w:hAnsi="宋体" w:cs="宋体" w:hint="eastAsia"/>
          <w:color w:val="000000"/>
          <w:kern w:val="0"/>
          <w:sz w:val="24"/>
          <w:lang w:val="zh-CN"/>
        </w:rPr>
        <w:t>月获得中国合格评定国家认可委员会实验室认可证书。公司具备了本标准制定及相关实验条件和分析能力。</w:t>
      </w:r>
      <w:bookmarkEnd w:id="0"/>
      <w:r w:rsidR="00E05C70">
        <w:rPr>
          <w:rFonts w:hAnsi="宋体" w:cs="宋体" w:hint="eastAsia"/>
          <w:color w:val="000000"/>
          <w:kern w:val="0"/>
          <w:sz w:val="24"/>
          <w:lang w:val="zh-CN"/>
        </w:rPr>
        <w:t>先后完成行业及协会标准</w:t>
      </w:r>
      <w:r w:rsidR="00F30AB9">
        <w:rPr>
          <w:rFonts w:hAnsi="宋体" w:cs="宋体" w:hint="eastAsia"/>
          <w:color w:val="000000"/>
          <w:kern w:val="0"/>
          <w:sz w:val="24"/>
          <w:lang w:val="zh-CN"/>
        </w:rPr>
        <w:t>编制项目</w:t>
      </w:r>
      <w:r w:rsidR="00E05C70">
        <w:rPr>
          <w:rFonts w:hAnsi="宋体" w:cs="宋体" w:hint="eastAsia"/>
          <w:color w:val="000000"/>
          <w:kern w:val="0"/>
          <w:sz w:val="24"/>
          <w:lang w:val="zh-CN"/>
        </w:rPr>
        <w:t>4</w:t>
      </w:r>
      <w:r w:rsidR="00E05C70">
        <w:rPr>
          <w:rFonts w:hAnsi="宋体" w:cs="宋体" w:hint="eastAsia"/>
          <w:color w:val="000000"/>
          <w:kern w:val="0"/>
          <w:sz w:val="24"/>
          <w:lang w:val="zh-CN"/>
        </w:rPr>
        <w:t>项，地方标准</w:t>
      </w:r>
      <w:r w:rsidR="00E05C70">
        <w:rPr>
          <w:rFonts w:hAnsi="宋体" w:cs="宋体" w:hint="eastAsia"/>
          <w:color w:val="000000"/>
          <w:kern w:val="0"/>
          <w:sz w:val="24"/>
          <w:lang w:val="zh-CN"/>
        </w:rPr>
        <w:t>5</w:t>
      </w:r>
      <w:r w:rsidR="00E05C70">
        <w:rPr>
          <w:rFonts w:hAnsi="宋体" w:cs="宋体" w:hint="eastAsia"/>
          <w:color w:val="000000"/>
          <w:kern w:val="0"/>
          <w:sz w:val="24"/>
          <w:lang w:val="zh-CN"/>
        </w:rPr>
        <w:t>项目。</w:t>
      </w:r>
    </w:p>
    <w:p w:rsidR="0028173F" w:rsidRPr="0068171B" w:rsidRDefault="0028173F" w:rsidP="0028173F">
      <w:pPr>
        <w:spacing w:line="360" w:lineRule="auto"/>
        <w:jc w:val="left"/>
        <w:rPr>
          <w:rFonts w:ascii="宋体" w:hAnsi="宋体"/>
          <w:b/>
          <w:sz w:val="24"/>
        </w:rPr>
      </w:pPr>
      <w:r>
        <w:rPr>
          <w:rFonts w:ascii="宋体" w:hAnsi="宋体" w:hint="eastAsia"/>
          <w:b/>
          <w:sz w:val="24"/>
        </w:rPr>
        <w:t xml:space="preserve">4  </w:t>
      </w:r>
      <w:r w:rsidRPr="0068171B">
        <w:rPr>
          <w:rFonts w:ascii="宋体" w:hAnsi="宋体"/>
          <w:b/>
          <w:sz w:val="24"/>
        </w:rPr>
        <w:t>主要工作过程</w:t>
      </w:r>
    </w:p>
    <w:p w:rsidR="0028173F" w:rsidRDefault="0028173F" w:rsidP="0028173F">
      <w:pPr>
        <w:spacing w:line="360" w:lineRule="auto"/>
        <w:ind w:firstLineChars="200" w:firstLine="480"/>
        <w:rPr>
          <w:sz w:val="24"/>
        </w:rPr>
      </w:pPr>
      <w:r>
        <w:rPr>
          <w:rFonts w:hAnsi="宋体" w:cs="宋体" w:hint="eastAsia"/>
          <w:color w:val="000000"/>
          <w:kern w:val="0"/>
          <w:sz w:val="24"/>
          <w:lang w:val="zh-CN"/>
        </w:rPr>
        <w:t>接到行业标准制定计划任务后，</w:t>
      </w:r>
      <w:r>
        <w:rPr>
          <w:spacing w:val="1"/>
          <w:kern w:val="0"/>
          <w:sz w:val="24"/>
        </w:rPr>
        <w:t>在全国有色金属标准化技术委员会的组织下，</w:t>
      </w:r>
      <w:r>
        <w:rPr>
          <w:rFonts w:hAnsi="宋体" w:cs="宋体" w:hint="eastAsia"/>
          <w:color w:val="000000"/>
          <w:kern w:val="0"/>
          <w:sz w:val="24"/>
          <w:lang w:val="zh-CN"/>
        </w:rPr>
        <w:t>内蒙古神舟硅业有限责任公司</w:t>
      </w:r>
      <w:r w:rsidRPr="009D4A4B">
        <w:rPr>
          <w:rFonts w:hAnsi="宋体" w:cs="宋体"/>
          <w:color w:val="000000"/>
          <w:kern w:val="0"/>
          <w:sz w:val="24"/>
          <w:lang w:val="zh-CN"/>
        </w:rPr>
        <w:t>成立了《</w:t>
      </w:r>
      <w:r w:rsidR="00E05C70">
        <w:rPr>
          <w:rFonts w:ascii="宋体" w:hAnsi="宋体" w:hint="eastAsia"/>
          <w:sz w:val="24"/>
        </w:rPr>
        <w:t>改良西门子副产物六氯乙硅烷</w:t>
      </w:r>
      <w:r w:rsidRPr="009D4A4B">
        <w:rPr>
          <w:rFonts w:hAnsi="宋体" w:cs="宋体"/>
          <w:color w:val="000000"/>
          <w:kern w:val="0"/>
          <w:sz w:val="24"/>
          <w:lang w:val="zh-CN"/>
        </w:rPr>
        <w:t>》</w:t>
      </w:r>
      <w:r>
        <w:rPr>
          <w:rFonts w:hAnsi="宋体" w:cs="宋体" w:hint="eastAsia"/>
          <w:color w:val="000000"/>
          <w:kern w:val="0"/>
          <w:sz w:val="24"/>
          <w:lang w:val="zh-CN"/>
        </w:rPr>
        <w:t>协会</w:t>
      </w:r>
      <w:r w:rsidRPr="009D4A4B">
        <w:rPr>
          <w:rFonts w:hAnsi="宋体" w:cs="宋体"/>
          <w:color w:val="000000"/>
          <w:kern w:val="0"/>
          <w:sz w:val="24"/>
          <w:lang w:val="zh-CN"/>
        </w:rPr>
        <w:t>标准编制组</w:t>
      </w:r>
      <w:r>
        <w:rPr>
          <w:rFonts w:hAnsi="宋体" w:cs="宋体" w:hint="eastAsia"/>
          <w:color w:val="000000"/>
          <w:kern w:val="0"/>
          <w:sz w:val="24"/>
          <w:lang w:val="zh-CN"/>
        </w:rPr>
        <w:t>，</w:t>
      </w:r>
      <w:r w:rsidRPr="009D4A4B">
        <w:rPr>
          <w:rFonts w:hAnsi="宋体" w:cs="宋体"/>
          <w:color w:val="000000"/>
          <w:kern w:val="0"/>
          <w:sz w:val="24"/>
          <w:lang w:val="zh-CN"/>
        </w:rPr>
        <w:t>确定了编制组成员的任务分工和实验计划。</w:t>
      </w:r>
      <w:r>
        <w:rPr>
          <w:rFonts w:hint="eastAsia"/>
          <w:sz w:val="24"/>
        </w:rPr>
        <w:t>编制</w:t>
      </w:r>
      <w:r>
        <w:rPr>
          <w:sz w:val="24"/>
        </w:rPr>
        <w:t>组</w:t>
      </w:r>
      <w:r w:rsidRPr="007A4FE9">
        <w:rPr>
          <w:sz w:val="24"/>
        </w:rPr>
        <w:t>开展了</w:t>
      </w:r>
      <w:r>
        <w:rPr>
          <w:rFonts w:hint="eastAsia"/>
          <w:sz w:val="24"/>
        </w:rPr>
        <w:t>相关国内外</w:t>
      </w:r>
      <w:r w:rsidRPr="007A4FE9">
        <w:rPr>
          <w:sz w:val="24"/>
        </w:rPr>
        <w:t>资料、</w:t>
      </w:r>
      <w:r>
        <w:rPr>
          <w:rFonts w:hint="eastAsia"/>
          <w:sz w:val="24"/>
        </w:rPr>
        <w:t>标准的整理和研讨工作。同时组织相关技术人员</w:t>
      </w:r>
      <w:r w:rsidR="00E05C70">
        <w:rPr>
          <w:rFonts w:hint="eastAsia"/>
          <w:sz w:val="24"/>
        </w:rPr>
        <w:t>前期</w:t>
      </w:r>
      <w:r>
        <w:rPr>
          <w:rFonts w:hint="eastAsia"/>
          <w:sz w:val="24"/>
        </w:rPr>
        <w:t>进行了</w:t>
      </w:r>
      <w:r w:rsidR="00E05C70">
        <w:rPr>
          <w:rFonts w:hint="eastAsia"/>
          <w:sz w:val="24"/>
        </w:rPr>
        <w:t>大量的实验工作</w:t>
      </w:r>
      <w:r>
        <w:rPr>
          <w:rFonts w:hint="eastAsia"/>
          <w:sz w:val="24"/>
        </w:rPr>
        <w:t>，</w:t>
      </w:r>
      <w:r w:rsidR="00E53908">
        <w:rPr>
          <w:rFonts w:hint="eastAsia"/>
          <w:sz w:val="24"/>
        </w:rPr>
        <w:t>在</w:t>
      </w:r>
      <w:r w:rsidR="00E05C70">
        <w:rPr>
          <w:rFonts w:hint="eastAsia"/>
          <w:sz w:val="24"/>
        </w:rPr>
        <w:t>多晶硅</w:t>
      </w:r>
      <w:r w:rsidR="00E53908">
        <w:rPr>
          <w:rFonts w:hint="eastAsia"/>
          <w:sz w:val="24"/>
        </w:rPr>
        <w:t>氯硅烷</w:t>
      </w:r>
      <w:r w:rsidR="00E05C70">
        <w:rPr>
          <w:rFonts w:hint="eastAsia"/>
          <w:sz w:val="24"/>
        </w:rPr>
        <w:t>残夜中提取</w:t>
      </w:r>
      <w:r w:rsidR="00E53908">
        <w:rPr>
          <w:rFonts w:hint="eastAsia"/>
          <w:sz w:val="24"/>
        </w:rPr>
        <w:t>到</w:t>
      </w:r>
      <w:r w:rsidR="00E05C70">
        <w:rPr>
          <w:rFonts w:hint="eastAsia"/>
          <w:sz w:val="24"/>
        </w:rPr>
        <w:t>了</w:t>
      </w:r>
      <w:r w:rsidR="00E53908">
        <w:rPr>
          <w:rFonts w:hint="eastAsia"/>
          <w:sz w:val="24"/>
        </w:rPr>
        <w:t>较高</w:t>
      </w:r>
      <w:r w:rsidR="00E05C70">
        <w:rPr>
          <w:rFonts w:hint="eastAsia"/>
          <w:sz w:val="24"/>
        </w:rPr>
        <w:t>纯度的六氯乙硅烷。</w:t>
      </w:r>
      <w:r w:rsidR="00E53908">
        <w:rPr>
          <w:rFonts w:hint="eastAsia"/>
          <w:sz w:val="24"/>
        </w:rPr>
        <w:t>本讨论稿编制</w:t>
      </w:r>
      <w:r w:rsidR="00E05C70">
        <w:rPr>
          <w:rFonts w:hint="eastAsia"/>
          <w:sz w:val="24"/>
        </w:rPr>
        <w:t>同时得到洛阳中硅的大力协助。结合实际应用情况</w:t>
      </w:r>
      <w:r>
        <w:rPr>
          <w:rFonts w:hint="eastAsia"/>
          <w:sz w:val="24"/>
        </w:rPr>
        <w:t>和</w:t>
      </w:r>
      <w:r w:rsidR="00E05C70">
        <w:rPr>
          <w:rFonts w:hint="eastAsia"/>
          <w:sz w:val="24"/>
        </w:rPr>
        <w:t>检测结果</w:t>
      </w:r>
      <w:r>
        <w:rPr>
          <w:rFonts w:hint="eastAsia"/>
          <w:sz w:val="24"/>
        </w:rPr>
        <w:t>，</w:t>
      </w:r>
      <w:r w:rsidRPr="00750696">
        <w:rPr>
          <w:sz w:val="24"/>
        </w:rPr>
        <w:t>对拟制定标准所涉及的内容、范围、适用性、可操作性、科学性等内容进行了认真研讨、论证和改进。</w:t>
      </w:r>
      <w:r>
        <w:rPr>
          <w:rFonts w:hint="eastAsia"/>
          <w:sz w:val="24"/>
        </w:rPr>
        <w:t>初步</w:t>
      </w:r>
      <w:r w:rsidRPr="007A4FE9">
        <w:rPr>
          <w:sz w:val="24"/>
        </w:rPr>
        <w:t>确立</w:t>
      </w:r>
      <w:r w:rsidRPr="007A4FE9">
        <w:rPr>
          <w:rFonts w:hint="eastAsia"/>
          <w:sz w:val="24"/>
        </w:rPr>
        <w:t>了标准的</w:t>
      </w:r>
      <w:r w:rsidRPr="007A4FE9">
        <w:rPr>
          <w:sz w:val="24"/>
        </w:rPr>
        <w:t>技术要</w:t>
      </w:r>
      <w:r w:rsidR="00F30AB9">
        <w:rPr>
          <w:rFonts w:hint="eastAsia"/>
          <w:sz w:val="24"/>
        </w:rPr>
        <w:t>求</w:t>
      </w:r>
      <w:r>
        <w:rPr>
          <w:rFonts w:hint="eastAsia"/>
          <w:sz w:val="24"/>
        </w:rPr>
        <w:t>。</w:t>
      </w:r>
    </w:p>
    <w:p w:rsidR="00E05C70" w:rsidRDefault="00E05C70" w:rsidP="00E05C70">
      <w:pPr>
        <w:spacing w:line="360" w:lineRule="auto"/>
        <w:ind w:firstLineChars="200" w:firstLine="480"/>
        <w:rPr>
          <w:rFonts w:ascii="宋体" w:hAnsi="宋体"/>
          <w:sz w:val="24"/>
        </w:rPr>
      </w:pPr>
      <w:r>
        <w:rPr>
          <w:rFonts w:ascii="宋体" w:hAnsi="宋体" w:hint="eastAsia"/>
          <w:sz w:val="24"/>
        </w:rPr>
        <w:t>2018年05月</w:t>
      </w:r>
      <w:r>
        <w:rPr>
          <w:rFonts w:hAnsi="宋体" w:hint="eastAsia"/>
          <w:spacing w:val="1"/>
          <w:kern w:val="0"/>
          <w:sz w:val="24"/>
        </w:rPr>
        <w:t>上海市</w:t>
      </w:r>
      <w:r w:rsidRPr="00FC183F">
        <w:rPr>
          <w:rFonts w:hAnsi="宋体" w:hint="eastAsia"/>
          <w:spacing w:val="1"/>
          <w:kern w:val="0"/>
          <w:sz w:val="24"/>
        </w:rPr>
        <w:t>召开的标准工作</w:t>
      </w:r>
      <w:r>
        <w:rPr>
          <w:rFonts w:hAnsi="宋体" w:hint="eastAsia"/>
          <w:spacing w:val="1"/>
          <w:kern w:val="0"/>
          <w:sz w:val="24"/>
        </w:rPr>
        <w:t>讨论</w:t>
      </w:r>
      <w:r w:rsidRPr="00FC183F">
        <w:rPr>
          <w:rFonts w:hAnsi="宋体" w:hint="eastAsia"/>
          <w:spacing w:val="1"/>
          <w:kern w:val="0"/>
          <w:sz w:val="24"/>
        </w:rPr>
        <w:t>会上</w:t>
      </w:r>
      <w:r>
        <w:rPr>
          <w:rFonts w:hAnsi="宋体" w:hint="eastAsia"/>
          <w:spacing w:val="1"/>
          <w:kern w:val="0"/>
          <w:sz w:val="24"/>
        </w:rPr>
        <w:t>，确立任务落实开展。</w:t>
      </w:r>
      <w:r>
        <w:rPr>
          <w:rFonts w:ascii="宋体" w:hAnsi="宋体" w:hint="eastAsia"/>
          <w:sz w:val="24"/>
        </w:rPr>
        <w:t xml:space="preserve"> </w:t>
      </w:r>
    </w:p>
    <w:p w:rsidR="0028173F" w:rsidRDefault="00E05C70" w:rsidP="00E05C70">
      <w:pPr>
        <w:spacing w:line="360" w:lineRule="auto"/>
        <w:ind w:leftChars="57" w:left="120" w:firstLineChars="150" w:firstLine="360"/>
        <w:rPr>
          <w:rFonts w:hAnsi="宋体" w:cs="宋体"/>
          <w:color w:val="000000"/>
          <w:kern w:val="0"/>
          <w:sz w:val="24"/>
          <w:lang w:val="zh-CN"/>
        </w:rPr>
      </w:pPr>
      <w:r>
        <w:rPr>
          <w:rFonts w:hint="eastAsia"/>
          <w:sz w:val="24"/>
        </w:rPr>
        <w:t>编制组</w:t>
      </w:r>
      <w:r w:rsidR="0028173F" w:rsidRPr="00185799">
        <w:rPr>
          <w:rFonts w:hint="eastAsia"/>
          <w:sz w:val="24"/>
        </w:rPr>
        <w:t>人员</w:t>
      </w:r>
      <w:r>
        <w:rPr>
          <w:rFonts w:hint="eastAsia"/>
          <w:sz w:val="24"/>
        </w:rPr>
        <w:t>就该标准进行了深入的讨论</w:t>
      </w:r>
      <w:r w:rsidR="0028173F" w:rsidRPr="0012495F">
        <w:rPr>
          <w:rFonts w:ascii="宋体" w:hAnsi="宋体" w:hint="eastAsia"/>
          <w:sz w:val="24"/>
        </w:rPr>
        <w:t>对标准文本做了多次修改，</w:t>
      </w:r>
      <w:r w:rsidR="0028173F">
        <w:rPr>
          <w:rFonts w:hAnsi="宋体" w:cs="宋体" w:hint="eastAsia"/>
          <w:color w:val="000000"/>
          <w:kern w:val="0"/>
          <w:sz w:val="24"/>
          <w:lang w:val="zh-CN"/>
        </w:rPr>
        <w:t>201</w:t>
      </w:r>
      <w:r>
        <w:rPr>
          <w:rFonts w:hAnsi="宋体" w:cs="宋体" w:hint="eastAsia"/>
          <w:color w:val="000000"/>
          <w:kern w:val="0"/>
          <w:sz w:val="24"/>
          <w:lang w:val="zh-CN"/>
        </w:rPr>
        <w:t>8</w:t>
      </w:r>
      <w:r w:rsidR="0028173F">
        <w:rPr>
          <w:rFonts w:hAnsi="宋体" w:cs="宋体" w:hint="eastAsia"/>
          <w:color w:val="000000"/>
          <w:kern w:val="0"/>
          <w:sz w:val="24"/>
          <w:lang w:val="zh-CN"/>
        </w:rPr>
        <w:t>年</w:t>
      </w:r>
      <w:r>
        <w:rPr>
          <w:rFonts w:hAnsi="宋体" w:cs="宋体" w:hint="eastAsia"/>
          <w:color w:val="000000"/>
          <w:kern w:val="0"/>
          <w:sz w:val="24"/>
          <w:lang w:val="zh-CN"/>
        </w:rPr>
        <w:t>8</w:t>
      </w:r>
      <w:r w:rsidR="0028173F">
        <w:rPr>
          <w:rFonts w:hAnsi="宋体" w:cs="宋体" w:hint="eastAsia"/>
          <w:color w:val="000000"/>
          <w:kern w:val="0"/>
          <w:sz w:val="24"/>
          <w:lang w:val="zh-CN"/>
        </w:rPr>
        <w:t>月编制完成</w:t>
      </w:r>
      <w:r w:rsidR="0028173F" w:rsidRPr="009D4A4B">
        <w:rPr>
          <w:rFonts w:hAnsi="宋体" w:cs="宋体"/>
          <w:color w:val="000000"/>
          <w:kern w:val="0"/>
          <w:sz w:val="24"/>
          <w:lang w:val="zh-CN"/>
        </w:rPr>
        <w:t>《</w:t>
      </w:r>
      <w:r>
        <w:rPr>
          <w:rFonts w:ascii="宋体" w:hAnsi="宋体" w:hint="eastAsia"/>
          <w:sz w:val="24"/>
        </w:rPr>
        <w:t>改良西门子法副产物六氯乙硅烷</w:t>
      </w:r>
      <w:r w:rsidR="0028173F" w:rsidRPr="009D4A4B">
        <w:rPr>
          <w:rFonts w:hAnsi="宋体" w:cs="宋体"/>
          <w:color w:val="000000"/>
          <w:kern w:val="0"/>
          <w:sz w:val="24"/>
          <w:lang w:val="zh-CN"/>
        </w:rPr>
        <w:t>》讨论稿</w:t>
      </w:r>
      <w:r w:rsidR="0028173F">
        <w:rPr>
          <w:rFonts w:hAnsi="宋体" w:cs="宋体" w:hint="eastAsia"/>
          <w:color w:val="000000"/>
          <w:kern w:val="0"/>
          <w:sz w:val="24"/>
          <w:lang w:val="zh-CN"/>
        </w:rPr>
        <w:t>。</w:t>
      </w:r>
    </w:p>
    <w:p w:rsidR="0028173F" w:rsidRDefault="0028173F" w:rsidP="0028173F">
      <w:pPr>
        <w:snapToGrid w:val="0"/>
        <w:spacing w:line="360" w:lineRule="auto"/>
        <w:rPr>
          <w:rFonts w:hAnsi="宋体"/>
          <w:b/>
          <w:sz w:val="24"/>
        </w:rPr>
      </w:pPr>
      <w:r>
        <w:rPr>
          <w:rFonts w:hAnsi="宋体" w:hint="eastAsia"/>
          <w:b/>
          <w:sz w:val="24"/>
        </w:rPr>
        <w:t>二</w:t>
      </w:r>
      <w:r>
        <w:rPr>
          <w:rFonts w:hAnsi="宋体" w:hint="eastAsia"/>
          <w:b/>
          <w:sz w:val="24"/>
        </w:rPr>
        <w:t xml:space="preserve">  </w:t>
      </w:r>
      <w:r>
        <w:rPr>
          <w:rFonts w:hAnsi="宋体" w:hint="eastAsia"/>
          <w:b/>
          <w:sz w:val="24"/>
        </w:rPr>
        <w:t>标准编制原则和确定标准主要内容</w:t>
      </w:r>
    </w:p>
    <w:p w:rsidR="0028173F" w:rsidRDefault="0028173F" w:rsidP="00654D28">
      <w:pPr>
        <w:numPr>
          <w:ilvl w:val="0"/>
          <w:numId w:val="25"/>
        </w:numPr>
        <w:snapToGrid w:val="0"/>
        <w:spacing w:line="360" w:lineRule="auto"/>
        <w:ind w:left="357" w:hanging="357"/>
        <w:rPr>
          <w:rFonts w:hAnsi="宋体"/>
          <w:b/>
          <w:sz w:val="24"/>
        </w:rPr>
      </w:pPr>
      <w:r>
        <w:rPr>
          <w:rFonts w:hAnsi="宋体" w:hint="eastAsia"/>
          <w:b/>
          <w:sz w:val="24"/>
        </w:rPr>
        <w:t>编制原则</w:t>
      </w:r>
    </w:p>
    <w:p w:rsidR="0028173F" w:rsidRPr="0006621C" w:rsidRDefault="0028173F" w:rsidP="00654D28">
      <w:pPr>
        <w:spacing w:line="360" w:lineRule="auto"/>
        <w:ind w:firstLineChars="200" w:firstLine="480"/>
        <w:rPr>
          <w:sz w:val="24"/>
        </w:rPr>
      </w:pPr>
      <w:r w:rsidRPr="00653E76">
        <w:rPr>
          <w:rFonts w:ascii="Arial" w:hAnsi="Arial" w:cs="Arial" w:hint="eastAsia"/>
          <w:color w:val="333333"/>
          <w:sz w:val="24"/>
          <w:shd w:val="clear" w:color="auto" w:fill="FFFFFF"/>
        </w:rPr>
        <w:t>本标准</w:t>
      </w:r>
      <w:r w:rsidRPr="0012495F">
        <w:rPr>
          <w:rFonts w:ascii="宋体" w:hAnsi="宋体" w:hint="eastAsia"/>
          <w:sz w:val="24"/>
        </w:rPr>
        <w:t>按照GB/T</w:t>
      </w:r>
      <w:r>
        <w:rPr>
          <w:rFonts w:ascii="宋体" w:hAnsi="宋体" w:hint="eastAsia"/>
          <w:sz w:val="24"/>
        </w:rPr>
        <w:t xml:space="preserve"> </w:t>
      </w:r>
      <w:r w:rsidRPr="0012495F">
        <w:rPr>
          <w:rFonts w:ascii="宋体" w:hAnsi="宋体" w:hint="eastAsia"/>
          <w:sz w:val="24"/>
        </w:rPr>
        <w:t>1.1-2009《标准化工作导则 第1部分：标准的结构和编写》和GB/T</w:t>
      </w:r>
      <w:r>
        <w:rPr>
          <w:rFonts w:ascii="宋体" w:hAnsi="宋体" w:hint="eastAsia"/>
          <w:sz w:val="24"/>
        </w:rPr>
        <w:t xml:space="preserve"> </w:t>
      </w:r>
      <w:r w:rsidRPr="0012495F">
        <w:rPr>
          <w:rFonts w:ascii="宋体" w:hAnsi="宋体" w:hint="eastAsia"/>
          <w:sz w:val="24"/>
        </w:rPr>
        <w:t>20001.</w:t>
      </w:r>
      <w:r w:rsidR="00EA08DD">
        <w:rPr>
          <w:rFonts w:ascii="宋体" w:hAnsi="宋体" w:hint="eastAsia"/>
          <w:sz w:val="24"/>
        </w:rPr>
        <w:t>10</w:t>
      </w:r>
      <w:r w:rsidRPr="0012495F">
        <w:rPr>
          <w:rFonts w:ascii="宋体" w:hAnsi="宋体" w:hint="eastAsia"/>
          <w:sz w:val="24"/>
        </w:rPr>
        <w:t>-20</w:t>
      </w:r>
      <w:r w:rsidR="00EA08DD">
        <w:rPr>
          <w:rFonts w:ascii="宋体" w:hAnsi="宋体" w:hint="eastAsia"/>
          <w:sz w:val="24"/>
        </w:rPr>
        <w:t>14</w:t>
      </w:r>
      <w:r w:rsidRPr="0012495F">
        <w:rPr>
          <w:rFonts w:ascii="宋体" w:hAnsi="宋体" w:hint="eastAsia"/>
          <w:sz w:val="24"/>
        </w:rPr>
        <w:t>《标准编写规则 第</w:t>
      </w:r>
      <w:r w:rsidR="00EA08DD">
        <w:rPr>
          <w:rFonts w:ascii="宋体" w:hAnsi="宋体" w:hint="eastAsia"/>
          <w:sz w:val="24"/>
        </w:rPr>
        <w:t>10</w:t>
      </w:r>
      <w:r w:rsidRPr="0012495F">
        <w:rPr>
          <w:rFonts w:ascii="宋体" w:hAnsi="宋体" w:hint="eastAsia"/>
          <w:sz w:val="24"/>
        </w:rPr>
        <w:t xml:space="preserve">部分： </w:t>
      </w:r>
      <w:r w:rsidR="00EA08DD">
        <w:rPr>
          <w:rFonts w:ascii="宋体" w:hAnsi="宋体" w:hint="eastAsia"/>
          <w:sz w:val="24"/>
        </w:rPr>
        <w:t>产品标准</w:t>
      </w:r>
      <w:r w:rsidRPr="0012495F">
        <w:rPr>
          <w:rFonts w:ascii="宋体" w:hAnsi="宋体" w:hint="eastAsia"/>
          <w:sz w:val="24"/>
        </w:rPr>
        <w:t>》的要求进行编写</w:t>
      </w:r>
      <w:r>
        <w:rPr>
          <w:rFonts w:ascii="宋体" w:hAnsi="宋体" w:hint="eastAsia"/>
          <w:sz w:val="24"/>
        </w:rPr>
        <w:t>。</w:t>
      </w:r>
      <w:r w:rsidR="00EA08DD">
        <w:rPr>
          <w:rFonts w:hint="eastAsia"/>
          <w:sz w:val="24"/>
        </w:rPr>
        <w:t>标准中确定了该标准适用范围，关于产品的技术要求、检测方法</w:t>
      </w:r>
      <w:r w:rsidRPr="0006621C">
        <w:rPr>
          <w:rFonts w:hint="eastAsia"/>
          <w:sz w:val="24"/>
        </w:rPr>
        <w:t>、</w:t>
      </w:r>
      <w:r w:rsidR="00EA08DD">
        <w:rPr>
          <w:rFonts w:hint="eastAsia"/>
          <w:sz w:val="24"/>
        </w:rPr>
        <w:t>、检验规则、以及标志包装、贮存、运输方面的要求。</w:t>
      </w:r>
    </w:p>
    <w:p w:rsidR="0028173F" w:rsidRDefault="0028173F" w:rsidP="0028173F">
      <w:pPr>
        <w:numPr>
          <w:ilvl w:val="0"/>
          <w:numId w:val="25"/>
        </w:numPr>
        <w:snapToGrid w:val="0"/>
        <w:spacing w:line="360" w:lineRule="auto"/>
        <w:rPr>
          <w:rFonts w:hAnsi="宋体"/>
          <w:b/>
          <w:sz w:val="24"/>
        </w:rPr>
      </w:pPr>
      <w:r>
        <w:rPr>
          <w:rFonts w:hAnsi="宋体" w:hint="eastAsia"/>
          <w:b/>
          <w:sz w:val="24"/>
        </w:rPr>
        <w:t>标准主要内容说明</w:t>
      </w:r>
    </w:p>
    <w:p w:rsidR="0028173F" w:rsidRPr="00602FBC" w:rsidRDefault="0028173F" w:rsidP="0028173F">
      <w:pPr>
        <w:numPr>
          <w:ilvl w:val="1"/>
          <w:numId w:val="25"/>
        </w:numPr>
        <w:snapToGrid w:val="0"/>
        <w:spacing w:line="360" w:lineRule="auto"/>
        <w:ind w:left="360" w:hanging="360"/>
        <w:rPr>
          <w:rFonts w:ascii="宋体" w:hAnsi="宋体"/>
          <w:color w:val="000000"/>
          <w:sz w:val="24"/>
        </w:rPr>
      </w:pPr>
      <w:r>
        <w:rPr>
          <w:rFonts w:ascii="宋体" w:hAnsi="宋体" w:hint="eastAsia"/>
          <w:color w:val="000000"/>
          <w:sz w:val="24"/>
        </w:rPr>
        <w:t xml:space="preserve"> </w:t>
      </w:r>
      <w:r w:rsidRPr="00602FBC">
        <w:rPr>
          <w:rFonts w:ascii="宋体" w:hAnsi="宋体" w:hint="eastAsia"/>
          <w:color w:val="000000"/>
          <w:sz w:val="24"/>
        </w:rPr>
        <w:t>标准题目的确定</w:t>
      </w:r>
    </w:p>
    <w:p w:rsidR="0028173F" w:rsidRPr="00955BAD" w:rsidRDefault="0028173F" w:rsidP="0028173F">
      <w:pPr>
        <w:snapToGrid w:val="0"/>
        <w:spacing w:line="360" w:lineRule="auto"/>
        <w:ind w:leftChars="57" w:left="120" w:firstLineChars="200" w:firstLine="480"/>
        <w:rPr>
          <w:rFonts w:ascii="宋体" w:hAnsi="宋体"/>
          <w:sz w:val="24"/>
        </w:rPr>
      </w:pPr>
      <w:r w:rsidRPr="00955BAD">
        <w:rPr>
          <w:rFonts w:ascii="宋体" w:hAnsi="宋体" w:hint="eastAsia"/>
          <w:sz w:val="24"/>
        </w:rPr>
        <w:t>本标准的题目完全能够高度概括标准主旨和中心，能够反映出</w:t>
      </w:r>
      <w:r w:rsidR="00E05C70">
        <w:rPr>
          <w:rFonts w:ascii="宋体" w:hAnsi="宋体" w:hint="eastAsia"/>
          <w:sz w:val="24"/>
        </w:rPr>
        <w:t>多晶硅副产物六氯乙硅烷的基本特性指标，为产品应用提供指导。</w:t>
      </w:r>
    </w:p>
    <w:p w:rsidR="0028173F" w:rsidRPr="00602FBC" w:rsidRDefault="0028173F" w:rsidP="0028173F">
      <w:pPr>
        <w:snapToGrid w:val="0"/>
        <w:spacing w:line="360" w:lineRule="auto"/>
        <w:rPr>
          <w:rFonts w:ascii="宋体" w:hAnsi="宋体"/>
          <w:color w:val="000000"/>
          <w:sz w:val="24"/>
        </w:rPr>
      </w:pPr>
      <w:r w:rsidRPr="00602FBC">
        <w:rPr>
          <w:rFonts w:ascii="宋体" w:hAnsi="宋体" w:hint="eastAsia"/>
          <w:color w:val="000000"/>
          <w:sz w:val="24"/>
        </w:rPr>
        <w:t xml:space="preserve">2.2 </w:t>
      </w:r>
      <w:r>
        <w:rPr>
          <w:rFonts w:ascii="宋体" w:hAnsi="宋体" w:hint="eastAsia"/>
          <w:color w:val="000000"/>
          <w:sz w:val="24"/>
        </w:rPr>
        <w:t xml:space="preserve"> </w:t>
      </w:r>
      <w:r w:rsidRPr="00602FBC">
        <w:rPr>
          <w:rFonts w:ascii="宋体" w:hAnsi="宋体" w:hint="eastAsia"/>
          <w:color w:val="000000"/>
          <w:sz w:val="24"/>
        </w:rPr>
        <w:t>范围</w:t>
      </w:r>
    </w:p>
    <w:p w:rsidR="00E05C70" w:rsidRPr="00E05C70" w:rsidRDefault="00E05C70" w:rsidP="00E05C70">
      <w:pPr>
        <w:pStyle w:val="a8"/>
        <w:spacing w:line="360" w:lineRule="auto"/>
        <w:ind w:firstLine="480"/>
        <w:rPr>
          <w:sz w:val="24"/>
          <w:szCs w:val="24"/>
        </w:rPr>
      </w:pPr>
      <w:r w:rsidRPr="00E05C70">
        <w:rPr>
          <w:rFonts w:hint="eastAsia"/>
          <w:sz w:val="24"/>
          <w:szCs w:val="24"/>
        </w:rPr>
        <w:lastRenderedPageBreak/>
        <w:t>本标准规定了改良西门子法多晶硅副产物六氯乙硅烷的技术要求、试验方法、检验规则及标志、包装、运输、贮存要求。</w:t>
      </w:r>
    </w:p>
    <w:p w:rsidR="00E05C70" w:rsidRPr="00E05C70" w:rsidRDefault="00E05C70" w:rsidP="00E05C70">
      <w:pPr>
        <w:pStyle w:val="a8"/>
        <w:spacing w:line="360" w:lineRule="auto"/>
        <w:ind w:firstLine="480"/>
        <w:rPr>
          <w:rFonts w:hAnsi="宋体"/>
          <w:sz w:val="24"/>
          <w:szCs w:val="24"/>
        </w:rPr>
      </w:pPr>
      <w:r w:rsidRPr="00E05C70">
        <w:rPr>
          <w:rFonts w:hint="eastAsia"/>
          <w:sz w:val="24"/>
          <w:szCs w:val="24"/>
        </w:rPr>
        <w:t>本标准适用于改良西门子法多晶硅生产过程中产生的副产物六氯乙硅烷，该产品主要作为无定形硅薄膜沉积、光化纤维生产以及其它化工过程的试剂及原料。</w:t>
      </w:r>
    </w:p>
    <w:p w:rsidR="0028173F" w:rsidRPr="00602FBC" w:rsidRDefault="0028173F" w:rsidP="00654D28">
      <w:pPr>
        <w:snapToGrid w:val="0"/>
        <w:spacing w:line="360" w:lineRule="auto"/>
        <w:rPr>
          <w:rFonts w:ascii="宋体" w:hAnsi="宋体"/>
          <w:color w:val="000000"/>
          <w:sz w:val="24"/>
        </w:rPr>
      </w:pPr>
      <w:r>
        <w:rPr>
          <w:rFonts w:ascii="宋体" w:hAnsi="宋体" w:hint="eastAsia"/>
          <w:color w:val="000000"/>
          <w:sz w:val="24"/>
        </w:rPr>
        <w:t xml:space="preserve">2.3  </w:t>
      </w:r>
      <w:r w:rsidR="00E05C70">
        <w:rPr>
          <w:rFonts w:ascii="宋体" w:hAnsi="宋体" w:hint="eastAsia"/>
          <w:color w:val="000000"/>
          <w:sz w:val="24"/>
        </w:rPr>
        <w:t>技术要求</w:t>
      </w:r>
    </w:p>
    <w:p w:rsidR="00F30AB9" w:rsidRDefault="00F30AB9" w:rsidP="00EA08DD">
      <w:pPr>
        <w:pStyle w:val="af4"/>
        <w:spacing w:before="312" w:after="312" w:line="360" w:lineRule="auto"/>
        <w:ind w:firstLineChars="200" w:firstLine="480"/>
        <w:rPr>
          <w:rFonts w:ascii="宋体" w:eastAsia="宋体" w:hAnsi="宋体"/>
          <w:sz w:val="24"/>
          <w:szCs w:val="24"/>
        </w:rPr>
      </w:pPr>
      <w:r>
        <w:rPr>
          <w:rFonts w:ascii="宋体" w:eastAsia="宋体" w:hAnsi="宋体" w:hint="eastAsia"/>
          <w:sz w:val="24"/>
          <w:szCs w:val="24"/>
        </w:rPr>
        <w:t>针对六氯乙硅烷副产品，应用方向的不同：普通的化工试剂或原料、高纯试剂、薄膜沉积或高纯电子气，将技术指标化为三类。具体指标的制定为产品所能达到的纯度，目前检测方法的所能达到的检测指标。依据我公司前期产品回收实验以及中硅产品生产与试用的情况。制定出如下指标以供讨论。</w:t>
      </w:r>
    </w:p>
    <w:p w:rsidR="00E05C70" w:rsidRPr="006576FE" w:rsidRDefault="00E05C70" w:rsidP="00EA08DD">
      <w:pPr>
        <w:pStyle w:val="af4"/>
        <w:spacing w:before="312" w:after="312"/>
        <w:ind w:firstLineChars="150" w:firstLine="360"/>
        <w:rPr>
          <w:rFonts w:ascii="宋体" w:eastAsia="宋体" w:hAnsi="宋体"/>
          <w:sz w:val="24"/>
          <w:szCs w:val="24"/>
        </w:rPr>
      </w:pPr>
      <w:r w:rsidRPr="006576FE">
        <w:rPr>
          <w:rFonts w:ascii="宋体" w:eastAsia="宋体" w:hAnsi="宋体" w:hint="eastAsia"/>
          <w:sz w:val="24"/>
          <w:szCs w:val="24"/>
        </w:rPr>
        <w:t>产品在常温常压下为无色透明的液体，其技术指标符合如下表1的规定，其它杂质与组分含量等技术要求由供需双方协商确定并在合同中注明。</w:t>
      </w:r>
    </w:p>
    <w:p w:rsidR="00E05C70" w:rsidRDefault="00E05C70" w:rsidP="00E53908">
      <w:pPr>
        <w:pStyle w:val="a8"/>
        <w:ind w:firstLineChars="1525" w:firstLine="3660"/>
        <w:rPr>
          <w:rFonts w:hAnsi="宋体" w:hint="eastAsia"/>
          <w:sz w:val="24"/>
          <w:szCs w:val="24"/>
        </w:rPr>
      </w:pPr>
      <w:r w:rsidRPr="006576FE">
        <w:rPr>
          <w:rFonts w:hAnsi="宋体" w:hint="eastAsia"/>
          <w:sz w:val="24"/>
          <w:szCs w:val="24"/>
        </w:rPr>
        <w:t>表. 1  技术指标</w:t>
      </w:r>
    </w:p>
    <w:tbl>
      <w:tblPr>
        <w:tblW w:w="0" w:type="auto"/>
        <w:jc w:val="center"/>
        <w:tblInd w:w="-1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413"/>
        <w:gridCol w:w="866"/>
        <w:gridCol w:w="955"/>
        <w:gridCol w:w="780"/>
        <w:gridCol w:w="955"/>
      </w:tblGrid>
      <w:tr w:rsidR="00EA08DD" w:rsidTr="00174B12">
        <w:trPr>
          <w:trHeight w:val="125"/>
          <w:jc w:val="center"/>
        </w:trPr>
        <w:tc>
          <w:tcPr>
            <w:tcW w:w="5413" w:type="dxa"/>
            <w:vMerge w:val="restart"/>
            <w:tcBorders>
              <w:top w:val="single" w:sz="12" w:space="0" w:color="auto"/>
              <w:left w:val="single" w:sz="12" w:space="0" w:color="auto"/>
              <w:bottom w:val="single" w:sz="6" w:space="0" w:color="auto"/>
              <w:right w:val="single" w:sz="6" w:space="0" w:color="auto"/>
            </w:tcBorders>
            <w:vAlign w:val="center"/>
          </w:tcPr>
          <w:p w:rsidR="00EA08DD" w:rsidRDefault="00EA08DD" w:rsidP="00174B12">
            <w:pPr>
              <w:pStyle w:val="a8"/>
              <w:ind w:firstLineChars="850" w:firstLine="1785"/>
            </w:pPr>
            <w:r>
              <w:rPr>
                <w:rFonts w:hint="eastAsia"/>
              </w:rPr>
              <w:t>项目</w:t>
            </w:r>
          </w:p>
        </w:tc>
        <w:tc>
          <w:tcPr>
            <w:tcW w:w="3556" w:type="dxa"/>
            <w:gridSpan w:val="4"/>
            <w:tcBorders>
              <w:top w:val="single" w:sz="12" w:space="0" w:color="auto"/>
              <w:left w:val="single" w:sz="6" w:space="0" w:color="auto"/>
              <w:bottom w:val="single" w:sz="6" w:space="0" w:color="auto"/>
              <w:right w:val="single" w:sz="12" w:space="0" w:color="auto"/>
            </w:tcBorders>
          </w:tcPr>
          <w:p w:rsidR="00EA08DD" w:rsidRDefault="00EA08DD" w:rsidP="00174B12">
            <w:pPr>
              <w:pStyle w:val="a8"/>
              <w:ind w:firstLineChars="600" w:firstLine="1260"/>
            </w:pPr>
            <w:r>
              <w:rPr>
                <w:rFonts w:hint="eastAsia"/>
              </w:rPr>
              <w:t>技术指标</w:t>
            </w:r>
          </w:p>
        </w:tc>
      </w:tr>
      <w:tr w:rsidR="00EA08DD" w:rsidTr="00174B12">
        <w:trPr>
          <w:trHeight w:val="137"/>
          <w:jc w:val="center"/>
        </w:trPr>
        <w:tc>
          <w:tcPr>
            <w:tcW w:w="5413" w:type="dxa"/>
            <w:vMerge/>
            <w:tcBorders>
              <w:top w:val="single" w:sz="6" w:space="0" w:color="auto"/>
              <w:left w:val="single" w:sz="12" w:space="0" w:color="auto"/>
              <w:bottom w:val="single" w:sz="12" w:space="0" w:color="auto"/>
            </w:tcBorders>
          </w:tcPr>
          <w:p w:rsidR="00EA08DD" w:rsidRDefault="00EA08DD" w:rsidP="00174B12">
            <w:pPr>
              <w:pStyle w:val="a8"/>
              <w:ind w:firstLineChars="0" w:firstLine="0"/>
            </w:pPr>
          </w:p>
        </w:tc>
        <w:tc>
          <w:tcPr>
            <w:tcW w:w="866" w:type="dxa"/>
            <w:tcBorders>
              <w:top w:val="single" w:sz="6" w:space="0" w:color="auto"/>
              <w:bottom w:val="single" w:sz="12" w:space="0" w:color="auto"/>
            </w:tcBorders>
          </w:tcPr>
          <w:p w:rsidR="00EA08DD" w:rsidRDefault="00EA08DD" w:rsidP="00174B12">
            <w:pPr>
              <w:pStyle w:val="a8"/>
              <w:ind w:firstLineChars="0" w:firstLine="0"/>
            </w:pPr>
            <w:r>
              <w:rPr>
                <w:rFonts w:hAnsi="宋体" w:hint="eastAsia"/>
              </w:rPr>
              <w:t>Ⅰ</w:t>
            </w:r>
          </w:p>
        </w:tc>
        <w:tc>
          <w:tcPr>
            <w:tcW w:w="955" w:type="dxa"/>
            <w:tcBorders>
              <w:top w:val="single" w:sz="6" w:space="0" w:color="auto"/>
              <w:bottom w:val="single" w:sz="12" w:space="0" w:color="auto"/>
            </w:tcBorders>
          </w:tcPr>
          <w:p w:rsidR="00EA08DD" w:rsidRDefault="00EA08DD" w:rsidP="00174B12">
            <w:pPr>
              <w:pStyle w:val="a8"/>
              <w:ind w:firstLineChars="100" w:firstLine="210"/>
            </w:pPr>
            <w:r>
              <w:rPr>
                <w:rFonts w:hint="eastAsia"/>
              </w:rPr>
              <w:t>Ⅱ</w:t>
            </w:r>
          </w:p>
        </w:tc>
        <w:tc>
          <w:tcPr>
            <w:tcW w:w="780" w:type="dxa"/>
            <w:tcBorders>
              <w:top w:val="single" w:sz="6" w:space="0" w:color="auto"/>
              <w:bottom w:val="single" w:sz="12" w:space="0" w:color="auto"/>
              <w:right w:val="single" w:sz="4" w:space="0" w:color="auto"/>
            </w:tcBorders>
          </w:tcPr>
          <w:p w:rsidR="00EA08DD" w:rsidRDefault="00EA08DD" w:rsidP="00174B12">
            <w:pPr>
              <w:pStyle w:val="a8"/>
              <w:ind w:firstLineChars="50" w:firstLine="105"/>
            </w:pPr>
            <w:r>
              <w:rPr>
                <w:rFonts w:hint="eastAsia"/>
              </w:rPr>
              <w:t>Ⅲ</w:t>
            </w:r>
          </w:p>
        </w:tc>
        <w:tc>
          <w:tcPr>
            <w:tcW w:w="955" w:type="dxa"/>
            <w:tcBorders>
              <w:top w:val="single" w:sz="6" w:space="0" w:color="auto"/>
              <w:left w:val="single" w:sz="4" w:space="0" w:color="auto"/>
              <w:bottom w:val="single" w:sz="12" w:space="0" w:color="auto"/>
              <w:right w:val="single" w:sz="12" w:space="0" w:color="auto"/>
            </w:tcBorders>
          </w:tcPr>
          <w:p w:rsidR="00EA08DD" w:rsidRDefault="00EA08DD" w:rsidP="00174B12">
            <w:pPr>
              <w:pStyle w:val="a8"/>
              <w:ind w:firstLineChars="100" w:firstLine="210"/>
            </w:pPr>
            <w:r>
              <w:rPr>
                <w:rFonts w:hint="eastAsia"/>
              </w:rPr>
              <w:t>Ⅳ</w:t>
            </w:r>
          </w:p>
        </w:tc>
      </w:tr>
      <w:tr w:rsidR="00EA08DD" w:rsidTr="00174B12">
        <w:trPr>
          <w:trHeight w:val="163"/>
          <w:jc w:val="center"/>
        </w:trPr>
        <w:tc>
          <w:tcPr>
            <w:tcW w:w="5413" w:type="dxa"/>
            <w:tcBorders>
              <w:top w:val="single" w:sz="12" w:space="0" w:color="auto"/>
              <w:left w:val="single" w:sz="12" w:space="0" w:color="auto"/>
              <w:bottom w:val="single" w:sz="6" w:space="0" w:color="auto"/>
              <w:right w:val="single" w:sz="6" w:space="0" w:color="auto"/>
            </w:tcBorders>
          </w:tcPr>
          <w:p w:rsidR="00EA08DD" w:rsidRDefault="00EA08DD" w:rsidP="00174B12">
            <w:pPr>
              <w:pStyle w:val="a8"/>
              <w:ind w:firstLineChars="0" w:firstLine="0"/>
            </w:pPr>
            <w:r>
              <w:rPr>
                <w:rFonts w:hint="eastAsia"/>
              </w:rPr>
              <w:t>六氯乙硅烷(质量分数)                           ≥</w:t>
            </w:r>
          </w:p>
        </w:tc>
        <w:tc>
          <w:tcPr>
            <w:tcW w:w="866" w:type="dxa"/>
            <w:tcBorders>
              <w:top w:val="single" w:sz="12" w:space="0" w:color="auto"/>
              <w:left w:val="single" w:sz="6" w:space="0" w:color="auto"/>
              <w:bottom w:val="single" w:sz="6" w:space="0" w:color="auto"/>
              <w:right w:val="single" w:sz="6" w:space="0" w:color="auto"/>
            </w:tcBorders>
          </w:tcPr>
          <w:p w:rsidR="00EA08DD" w:rsidRDefault="00EA08DD" w:rsidP="00174B12">
            <w:pPr>
              <w:pStyle w:val="a8"/>
              <w:ind w:firstLineChars="0" w:firstLine="0"/>
            </w:pPr>
            <w:r>
              <w:rPr>
                <w:rFonts w:hint="eastAsia"/>
              </w:rPr>
              <w:t>99.99</w:t>
            </w:r>
          </w:p>
        </w:tc>
        <w:tc>
          <w:tcPr>
            <w:tcW w:w="955" w:type="dxa"/>
            <w:tcBorders>
              <w:top w:val="single" w:sz="12" w:space="0" w:color="auto"/>
              <w:left w:val="single" w:sz="6" w:space="0" w:color="auto"/>
              <w:bottom w:val="single" w:sz="6" w:space="0" w:color="auto"/>
              <w:right w:val="single" w:sz="6" w:space="0" w:color="auto"/>
            </w:tcBorders>
          </w:tcPr>
          <w:p w:rsidR="00EA08DD" w:rsidRDefault="00EA08DD" w:rsidP="00174B12">
            <w:pPr>
              <w:pStyle w:val="a8"/>
              <w:ind w:firstLineChars="50" w:firstLine="105"/>
            </w:pPr>
            <w:r>
              <w:rPr>
                <w:rFonts w:hint="eastAsia"/>
              </w:rPr>
              <w:t>99.5</w:t>
            </w:r>
          </w:p>
        </w:tc>
        <w:tc>
          <w:tcPr>
            <w:tcW w:w="780" w:type="dxa"/>
            <w:tcBorders>
              <w:top w:val="single" w:sz="12" w:space="0" w:color="auto"/>
              <w:left w:val="single" w:sz="6" w:space="0" w:color="auto"/>
              <w:bottom w:val="single" w:sz="6" w:space="0" w:color="auto"/>
              <w:right w:val="single" w:sz="6" w:space="0" w:color="auto"/>
            </w:tcBorders>
          </w:tcPr>
          <w:p w:rsidR="00EA08DD" w:rsidRDefault="00EA08DD" w:rsidP="00174B12">
            <w:pPr>
              <w:pStyle w:val="a8"/>
              <w:ind w:firstLineChars="100" w:firstLine="210"/>
            </w:pPr>
            <w:r>
              <w:rPr>
                <w:rFonts w:hint="eastAsia"/>
              </w:rPr>
              <w:t>95</w:t>
            </w:r>
          </w:p>
        </w:tc>
        <w:tc>
          <w:tcPr>
            <w:tcW w:w="955" w:type="dxa"/>
            <w:tcBorders>
              <w:top w:val="single" w:sz="12" w:space="0" w:color="auto"/>
              <w:left w:val="single" w:sz="6" w:space="0" w:color="auto"/>
              <w:bottom w:val="single" w:sz="6" w:space="0" w:color="auto"/>
              <w:right w:val="single" w:sz="12" w:space="0" w:color="auto"/>
            </w:tcBorders>
          </w:tcPr>
          <w:p w:rsidR="00EA08DD" w:rsidRDefault="00EA08DD" w:rsidP="00174B12">
            <w:pPr>
              <w:pStyle w:val="a8"/>
              <w:ind w:firstLineChars="0" w:firstLine="0"/>
            </w:pPr>
            <w:r>
              <w:rPr>
                <w:rFonts w:hint="eastAsia"/>
              </w:rPr>
              <w:t xml:space="preserve">  50</w:t>
            </w:r>
          </w:p>
        </w:tc>
      </w:tr>
      <w:tr w:rsidR="00EA08DD" w:rsidTr="00174B12">
        <w:trPr>
          <w:trHeight w:val="138"/>
          <w:jc w:val="center"/>
        </w:trPr>
        <w:tc>
          <w:tcPr>
            <w:tcW w:w="5413" w:type="dxa"/>
            <w:tcBorders>
              <w:top w:val="single" w:sz="6" w:space="0" w:color="auto"/>
              <w:left w:val="single" w:sz="12" w:space="0" w:color="auto"/>
              <w:bottom w:val="single" w:sz="6" w:space="0" w:color="auto"/>
              <w:right w:val="single" w:sz="6" w:space="0" w:color="auto"/>
            </w:tcBorders>
          </w:tcPr>
          <w:p w:rsidR="00EA08DD" w:rsidRPr="00A41A1E" w:rsidRDefault="00EA08DD" w:rsidP="00174B12">
            <w:pPr>
              <w:pStyle w:val="a8"/>
              <w:ind w:firstLineChars="0" w:firstLine="0"/>
            </w:pPr>
            <w:r>
              <w:rPr>
                <w:rFonts w:hint="eastAsia"/>
              </w:rPr>
              <w:t>其他组分 （质量分数）                          ＜</w:t>
            </w:r>
          </w:p>
        </w:tc>
        <w:tc>
          <w:tcPr>
            <w:tcW w:w="866" w:type="dxa"/>
            <w:tcBorders>
              <w:top w:val="single" w:sz="6" w:space="0" w:color="auto"/>
              <w:left w:val="single" w:sz="6" w:space="0" w:color="auto"/>
              <w:bottom w:val="single" w:sz="6" w:space="0" w:color="auto"/>
              <w:right w:val="single" w:sz="6" w:space="0" w:color="auto"/>
            </w:tcBorders>
          </w:tcPr>
          <w:p w:rsidR="00EA08DD" w:rsidRDefault="00EA08DD" w:rsidP="00174B12">
            <w:pPr>
              <w:pStyle w:val="a8"/>
              <w:ind w:firstLineChars="0" w:firstLine="0"/>
            </w:pPr>
            <w:r>
              <w:rPr>
                <w:rFonts w:hint="eastAsia"/>
              </w:rPr>
              <w:t>0.01</w:t>
            </w:r>
          </w:p>
        </w:tc>
        <w:tc>
          <w:tcPr>
            <w:tcW w:w="955" w:type="dxa"/>
            <w:tcBorders>
              <w:top w:val="single" w:sz="6" w:space="0" w:color="auto"/>
              <w:left w:val="single" w:sz="6" w:space="0" w:color="auto"/>
              <w:bottom w:val="single" w:sz="6" w:space="0" w:color="auto"/>
              <w:right w:val="single" w:sz="6" w:space="0" w:color="auto"/>
            </w:tcBorders>
          </w:tcPr>
          <w:p w:rsidR="00EA08DD" w:rsidRDefault="00EA08DD" w:rsidP="00174B12">
            <w:pPr>
              <w:pStyle w:val="a8"/>
              <w:ind w:firstLineChars="50" w:firstLine="105"/>
            </w:pPr>
            <w:r>
              <w:rPr>
                <w:rFonts w:hint="eastAsia"/>
              </w:rPr>
              <w:t>0.5</w:t>
            </w:r>
          </w:p>
        </w:tc>
        <w:tc>
          <w:tcPr>
            <w:tcW w:w="780" w:type="dxa"/>
            <w:tcBorders>
              <w:top w:val="single" w:sz="6" w:space="0" w:color="auto"/>
              <w:left w:val="single" w:sz="6" w:space="0" w:color="auto"/>
              <w:bottom w:val="single" w:sz="6" w:space="0" w:color="auto"/>
              <w:right w:val="single" w:sz="6" w:space="0" w:color="auto"/>
            </w:tcBorders>
          </w:tcPr>
          <w:p w:rsidR="00EA08DD" w:rsidRDefault="00EA08DD" w:rsidP="00174B12">
            <w:pPr>
              <w:pStyle w:val="a8"/>
              <w:ind w:firstLineChars="150" w:firstLine="315"/>
            </w:pPr>
            <w:r>
              <w:rPr>
                <w:rFonts w:hint="eastAsia"/>
              </w:rPr>
              <w:t>5</w:t>
            </w:r>
          </w:p>
        </w:tc>
        <w:tc>
          <w:tcPr>
            <w:tcW w:w="955" w:type="dxa"/>
            <w:tcBorders>
              <w:top w:val="single" w:sz="6" w:space="0" w:color="auto"/>
              <w:left w:val="single" w:sz="6" w:space="0" w:color="auto"/>
              <w:bottom w:val="single" w:sz="6" w:space="0" w:color="auto"/>
              <w:right w:val="single" w:sz="12" w:space="0" w:color="auto"/>
            </w:tcBorders>
          </w:tcPr>
          <w:p w:rsidR="00EA08DD" w:rsidRDefault="00EA08DD" w:rsidP="00174B12">
            <w:pPr>
              <w:pStyle w:val="a8"/>
              <w:ind w:firstLineChars="100" w:firstLine="210"/>
            </w:pPr>
            <w:r>
              <w:rPr>
                <w:rFonts w:hint="eastAsia"/>
              </w:rPr>
              <w:t>50</w:t>
            </w:r>
          </w:p>
        </w:tc>
      </w:tr>
      <w:tr w:rsidR="00EA08DD" w:rsidTr="00174B12">
        <w:trPr>
          <w:trHeight w:val="113"/>
          <w:jc w:val="center"/>
        </w:trPr>
        <w:tc>
          <w:tcPr>
            <w:tcW w:w="5413" w:type="dxa"/>
            <w:tcBorders>
              <w:top w:val="single" w:sz="6" w:space="0" w:color="auto"/>
              <w:left w:val="single" w:sz="12" w:space="0" w:color="auto"/>
              <w:bottom w:val="single" w:sz="12" w:space="0" w:color="auto"/>
              <w:right w:val="single" w:sz="6" w:space="0" w:color="auto"/>
            </w:tcBorders>
          </w:tcPr>
          <w:p w:rsidR="00EA08DD" w:rsidRDefault="00EA08DD" w:rsidP="00174B12">
            <w:pPr>
              <w:pStyle w:val="a8"/>
              <w:ind w:firstLineChars="0" w:firstLine="0"/>
            </w:pPr>
            <w:r>
              <w:rPr>
                <w:rFonts w:hint="eastAsia"/>
              </w:rPr>
              <w:t>Fe、Al、V、Mo、Cu、Ni、Cr、Mn、Co总量/(</w:t>
            </w:r>
            <w:r>
              <w:rPr>
                <w:rFonts w:hAnsi="宋体" w:hint="eastAsia"/>
              </w:rPr>
              <w:t>µ</w:t>
            </w:r>
            <w:r>
              <w:rPr>
                <w:rFonts w:hint="eastAsia"/>
              </w:rPr>
              <w:t>g</w:t>
            </w:r>
            <w:r>
              <w:rPr>
                <w:rFonts w:hAnsi="宋体" w:hint="eastAsia"/>
              </w:rPr>
              <w:t>·</w:t>
            </w:r>
            <w:r>
              <w:rPr>
                <w:rFonts w:hint="eastAsia"/>
              </w:rPr>
              <w:t>g</w:t>
            </w:r>
            <w:r w:rsidRPr="00A41A1E">
              <w:rPr>
                <w:rFonts w:hint="eastAsia"/>
                <w:vertAlign w:val="superscript"/>
              </w:rPr>
              <w:t>-1</w:t>
            </w:r>
            <w:r w:rsidRPr="00452C93">
              <w:rPr>
                <w:rFonts w:hint="eastAsia"/>
              </w:rPr>
              <w:t>)</w:t>
            </w:r>
            <w:r>
              <w:rPr>
                <w:rFonts w:hint="eastAsia"/>
              </w:rPr>
              <w:t xml:space="preserve"> ≤</w:t>
            </w:r>
          </w:p>
        </w:tc>
        <w:tc>
          <w:tcPr>
            <w:tcW w:w="866" w:type="dxa"/>
            <w:tcBorders>
              <w:top w:val="single" w:sz="6" w:space="0" w:color="auto"/>
              <w:left w:val="single" w:sz="6" w:space="0" w:color="auto"/>
              <w:bottom w:val="single" w:sz="12" w:space="0" w:color="auto"/>
              <w:right w:val="single" w:sz="6" w:space="0" w:color="auto"/>
            </w:tcBorders>
          </w:tcPr>
          <w:p w:rsidR="00EA08DD" w:rsidRDefault="00EA08DD" w:rsidP="00174B12">
            <w:pPr>
              <w:pStyle w:val="a8"/>
              <w:ind w:firstLineChars="0" w:firstLine="0"/>
            </w:pPr>
            <w:r>
              <w:rPr>
                <w:rFonts w:hint="eastAsia"/>
              </w:rPr>
              <w:t>0.005</w:t>
            </w:r>
            <w:r w:rsidRPr="0090755D">
              <w:rPr>
                <w:rFonts w:hint="eastAsia"/>
                <w:vertAlign w:val="superscript"/>
              </w:rPr>
              <w:t xml:space="preserve"> </w:t>
            </w:r>
          </w:p>
        </w:tc>
        <w:tc>
          <w:tcPr>
            <w:tcW w:w="955" w:type="dxa"/>
            <w:tcBorders>
              <w:top w:val="single" w:sz="6" w:space="0" w:color="auto"/>
              <w:left w:val="single" w:sz="6" w:space="0" w:color="auto"/>
              <w:bottom w:val="single" w:sz="12" w:space="0" w:color="auto"/>
              <w:right w:val="single" w:sz="6" w:space="0" w:color="auto"/>
            </w:tcBorders>
          </w:tcPr>
          <w:p w:rsidR="00EA08DD" w:rsidRDefault="00EA08DD" w:rsidP="00174B12">
            <w:pPr>
              <w:pStyle w:val="a8"/>
              <w:ind w:firstLineChars="100" w:firstLine="210"/>
            </w:pPr>
            <w:r>
              <w:rPr>
                <w:rFonts w:hint="eastAsia"/>
              </w:rPr>
              <w:t>5</w:t>
            </w:r>
          </w:p>
        </w:tc>
        <w:tc>
          <w:tcPr>
            <w:tcW w:w="780" w:type="dxa"/>
            <w:tcBorders>
              <w:top w:val="single" w:sz="6" w:space="0" w:color="auto"/>
              <w:left w:val="single" w:sz="6" w:space="0" w:color="auto"/>
              <w:bottom w:val="single" w:sz="12" w:space="0" w:color="auto"/>
              <w:right w:val="single" w:sz="6" w:space="0" w:color="auto"/>
            </w:tcBorders>
          </w:tcPr>
          <w:p w:rsidR="00EA08DD" w:rsidRDefault="00EA08DD" w:rsidP="00174B12">
            <w:pPr>
              <w:pStyle w:val="a8"/>
              <w:ind w:firstLineChars="150" w:firstLine="315"/>
            </w:pPr>
            <w:r>
              <w:rPr>
                <w:rFonts w:hint="eastAsia"/>
              </w:rPr>
              <w:t>/</w:t>
            </w:r>
          </w:p>
        </w:tc>
        <w:tc>
          <w:tcPr>
            <w:tcW w:w="955" w:type="dxa"/>
            <w:tcBorders>
              <w:top w:val="single" w:sz="6" w:space="0" w:color="auto"/>
              <w:left w:val="single" w:sz="6" w:space="0" w:color="auto"/>
              <w:bottom w:val="single" w:sz="12" w:space="0" w:color="auto"/>
              <w:right w:val="single" w:sz="12" w:space="0" w:color="auto"/>
            </w:tcBorders>
          </w:tcPr>
          <w:p w:rsidR="00EA08DD" w:rsidRDefault="00EA08DD" w:rsidP="00174B12">
            <w:pPr>
              <w:pStyle w:val="a8"/>
              <w:ind w:firstLineChars="100" w:firstLine="210"/>
            </w:pPr>
            <w:r>
              <w:rPr>
                <w:rFonts w:hint="eastAsia"/>
              </w:rPr>
              <w:t>/</w:t>
            </w:r>
          </w:p>
        </w:tc>
      </w:tr>
    </w:tbl>
    <w:p w:rsidR="00EA08DD" w:rsidRPr="006576FE" w:rsidRDefault="00EA08DD" w:rsidP="00E53908">
      <w:pPr>
        <w:pStyle w:val="a8"/>
        <w:ind w:firstLineChars="1525" w:firstLine="3660"/>
        <w:rPr>
          <w:rFonts w:hAnsi="宋体"/>
          <w:sz w:val="24"/>
          <w:szCs w:val="24"/>
        </w:rPr>
      </w:pPr>
    </w:p>
    <w:p w:rsidR="00E05C70" w:rsidRDefault="00E05C70" w:rsidP="00EA08DD">
      <w:pPr>
        <w:pStyle w:val="af4"/>
        <w:spacing w:before="312" w:after="312"/>
        <w:rPr>
          <w:rFonts w:ascii="宋体" w:eastAsia="宋体" w:hAnsi="宋体"/>
          <w:sz w:val="24"/>
          <w:szCs w:val="24"/>
        </w:rPr>
      </w:pPr>
      <w:r>
        <w:rPr>
          <w:rFonts w:ascii="宋体" w:eastAsia="宋体" w:hAnsi="宋体" w:hint="eastAsia"/>
          <w:sz w:val="24"/>
          <w:szCs w:val="24"/>
        </w:rPr>
        <w:t>3</w:t>
      </w:r>
      <w:r w:rsidRPr="00E05C70">
        <w:rPr>
          <w:rFonts w:ascii="宋体" w:eastAsia="宋体" w:hAnsi="宋体" w:hint="eastAsia"/>
          <w:sz w:val="24"/>
          <w:szCs w:val="24"/>
        </w:rPr>
        <w:t xml:space="preserve"> 检验方法</w:t>
      </w:r>
    </w:p>
    <w:p w:rsidR="00E05C70" w:rsidRPr="006576FE" w:rsidRDefault="00E05C70" w:rsidP="006576FE">
      <w:pPr>
        <w:pStyle w:val="a8"/>
        <w:spacing w:line="360" w:lineRule="auto"/>
        <w:ind w:firstLine="480"/>
        <w:rPr>
          <w:sz w:val="24"/>
          <w:szCs w:val="24"/>
        </w:rPr>
      </w:pPr>
      <w:r w:rsidRPr="006576FE">
        <w:rPr>
          <w:rFonts w:hint="eastAsia"/>
          <w:sz w:val="24"/>
          <w:szCs w:val="24"/>
        </w:rPr>
        <w:t>由于目前未查到关于六氯乙硅烷检测方法，因此主要参照现有的标准相近的检测方法，后期需要进一步检测实验确认。针对六氯乙硅烷的产品特性，改变测试前样品的处理方法。</w:t>
      </w:r>
    </w:p>
    <w:p w:rsidR="00E05C70" w:rsidRPr="00E05C70" w:rsidRDefault="00E05C70" w:rsidP="00E05C70">
      <w:pPr>
        <w:pStyle w:val="af6"/>
        <w:numPr>
          <w:ilvl w:val="0"/>
          <w:numId w:val="0"/>
        </w:numPr>
        <w:spacing w:line="360" w:lineRule="auto"/>
        <w:rPr>
          <w:rFonts w:hAnsi="宋体"/>
          <w:sz w:val="24"/>
          <w:szCs w:val="24"/>
        </w:rPr>
      </w:pPr>
      <w:r>
        <w:rPr>
          <w:rFonts w:hAnsi="宋体" w:hint="eastAsia"/>
          <w:sz w:val="24"/>
          <w:szCs w:val="24"/>
        </w:rPr>
        <w:t>3</w:t>
      </w:r>
      <w:r w:rsidRPr="00E05C70">
        <w:rPr>
          <w:rFonts w:hAnsi="宋体" w:hint="eastAsia"/>
          <w:sz w:val="24"/>
          <w:szCs w:val="24"/>
        </w:rPr>
        <w:t>.1 组分检测</w:t>
      </w:r>
    </w:p>
    <w:p w:rsidR="00E05C70" w:rsidRPr="00E05C70" w:rsidRDefault="00E05C70" w:rsidP="00E05C70">
      <w:pPr>
        <w:spacing w:line="360" w:lineRule="auto"/>
        <w:rPr>
          <w:rFonts w:ascii="宋体" w:hAnsi="宋体"/>
          <w:noProof/>
          <w:kern w:val="0"/>
          <w:sz w:val="24"/>
        </w:rPr>
      </w:pPr>
      <w:r w:rsidRPr="00E05C70">
        <w:rPr>
          <w:rFonts w:ascii="宋体" w:hAnsi="宋体" w:hint="eastAsia"/>
          <w:sz w:val="24"/>
        </w:rPr>
        <w:t xml:space="preserve">    依据 </w:t>
      </w:r>
      <w:r w:rsidRPr="00E05C70">
        <w:rPr>
          <w:rFonts w:ascii="宋体" w:hAnsi="宋体" w:hint="eastAsia"/>
          <w:noProof/>
          <w:kern w:val="0"/>
          <w:sz w:val="24"/>
        </w:rPr>
        <w:t>GB/T 28654-2018 工业三氯氢硅其中6.2部分中“三氯氢硅、二氯二氢硅、四氯化硅、氯硅烷聚合物含量的测定方法进行。</w:t>
      </w:r>
    </w:p>
    <w:p w:rsidR="00E05C70" w:rsidRPr="00E05C70" w:rsidRDefault="00E05C70" w:rsidP="00E05C70">
      <w:pPr>
        <w:spacing w:line="360" w:lineRule="auto"/>
        <w:rPr>
          <w:rFonts w:ascii="宋体" w:hAnsi="宋体"/>
          <w:sz w:val="24"/>
        </w:rPr>
      </w:pPr>
      <w:r>
        <w:rPr>
          <w:rFonts w:ascii="宋体" w:hAnsi="宋体" w:hint="eastAsia"/>
          <w:sz w:val="24"/>
        </w:rPr>
        <w:t>3</w:t>
      </w:r>
      <w:r w:rsidRPr="00E05C70">
        <w:rPr>
          <w:rFonts w:ascii="宋体" w:hAnsi="宋体" w:hint="eastAsia"/>
          <w:sz w:val="24"/>
        </w:rPr>
        <w:t>.2杂质元素检测</w:t>
      </w:r>
    </w:p>
    <w:p w:rsidR="00D40E31" w:rsidRPr="00D40E31" w:rsidRDefault="00E05C70" w:rsidP="00D40E31">
      <w:pPr>
        <w:pStyle w:val="afff1"/>
        <w:ind w:firstLineChars="200" w:firstLine="480"/>
        <w:rPr>
          <w:sz w:val="24"/>
          <w:szCs w:val="24"/>
        </w:rPr>
      </w:pPr>
      <w:r w:rsidRPr="00D40E31">
        <w:rPr>
          <w:rFonts w:hAnsi="宋体" w:hint="eastAsia"/>
          <w:sz w:val="24"/>
          <w:szCs w:val="24"/>
        </w:rPr>
        <w:t>Ⅰ</w:t>
      </w:r>
      <w:r w:rsidR="00EA08DD" w:rsidRPr="00D40E31">
        <w:rPr>
          <w:rFonts w:hAnsi="宋体" w:hint="eastAsia"/>
          <w:sz w:val="24"/>
          <w:szCs w:val="24"/>
        </w:rPr>
        <w:t>、Ⅱ</w:t>
      </w:r>
      <w:r w:rsidRPr="00D40E31">
        <w:rPr>
          <w:rFonts w:hAnsi="宋体" w:hint="eastAsia"/>
          <w:sz w:val="24"/>
          <w:szCs w:val="24"/>
        </w:rPr>
        <w:t>级产品杂质元素依据GB/T 29056</w:t>
      </w:r>
      <w:r w:rsidR="00D40E31" w:rsidRPr="00D40E31">
        <w:rPr>
          <w:rFonts w:hint="eastAsia"/>
          <w:sz w:val="24"/>
          <w:szCs w:val="24"/>
        </w:rPr>
        <w:t>硅外延用三氯氢硅化学分析方法硼、铝、磷、钒、铬、锰、铁、钴、镍、铜、钼、砷、锑量的测定 电感耦合等离子体质谱法检测。</w:t>
      </w:r>
    </w:p>
    <w:p w:rsidR="00E05C70" w:rsidRPr="00D40E31" w:rsidRDefault="00E05C70" w:rsidP="00E05C70">
      <w:pPr>
        <w:pStyle w:val="afff1"/>
        <w:spacing w:line="360" w:lineRule="auto"/>
        <w:ind w:firstLineChars="200" w:firstLine="480"/>
        <w:rPr>
          <w:rFonts w:hAnsi="宋体"/>
          <w:sz w:val="24"/>
          <w:szCs w:val="24"/>
        </w:rPr>
      </w:pPr>
    </w:p>
    <w:p w:rsidR="00E05C70" w:rsidRPr="00E05C70" w:rsidRDefault="00E05C70" w:rsidP="00E05C70">
      <w:pPr>
        <w:pStyle w:val="a8"/>
        <w:spacing w:line="360" w:lineRule="auto"/>
        <w:ind w:firstLine="480"/>
        <w:rPr>
          <w:rFonts w:hAnsi="宋体"/>
          <w:sz w:val="24"/>
          <w:szCs w:val="24"/>
        </w:rPr>
      </w:pPr>
      <w:r w:rsidRPr="00E05C70">
        <w:rPr>
          <w:rFonts w:hAnsi="宋体" w:hint="eastAsia"/>
          <w:sz w:val="24"/>
          <w:szCs w:val="24"/>
        </w:rPr>
        <w:lastRenderedPageBreak/>
        <w:t>由于六氯乙硅烷相对三氯氢硅沸点较高，很难通过氮气气流短时间内带走，在样品处理时，在上述标准要求的洁净环境与处理条件下，</w:t>
      </w:r>
      <w:r w:rsidR="00EA08DD">
        <w:rPr>
          <w:rFonts w:hAnsi="宋体" w:hint="eastAsia"/>
          <w:sz w:val="24"/>
          <w:szCs w:val="24"/>
        </w:rPr>
        <w:t>需要进行升温加热，用高纯氮气带出。</w:t>
      </w:r>
      <w:r w:rsidR="00EA08DD" w:rsidRPr="00E05C70">
        <w:rPr>
          <w:rFonts w:hAnsi="宋体"/>
          <w:sz w:val="24"/>
          <w:szCs w:val="24"/>
        </w:rPr>
        <w:t xml:space="preserve"> </w:t>
      </w:r>
    </w:p>
    <w:p w:rsidR="00E05C70" w:rsidRDefault="00E05C70" w:rsidP="00EA08DD">
      <w:pPr>
        <w:pStyle w:val="af4"/>
        <w:spacing w:before="312" w:after="312" w:line="360" w:lineRule="auto"/>
        <w:rPr>
          <w:rFonts w:ascii="宋体" w:eastAsia="宋体" w:hAnsi="宋体"/>
          <w:sz w:val="24"/>
          <w:szCs w:val="24"/>
        </w:rPr>
      </w:pPr>
      <w:r w:rsidRPr="006576FE">
        <w:rPr>
          <w:rFonts w:ascii="宋体" w:eastAsia="宋体" w:hAnsi="宋体" w:hint="eastAsia"/>
          <w:sz w:val="24"/>
          <w:szCs w:val="24"/>
        </w:rPr>
        <w:t>5检验规则</w:t>
      </w:r>
    </w:p>
    <w:p w:rsidR="009816FD" w:rsidRPr="00F30AB9" w:rsidRDefault="009816FD" w:rsidP="00F30AB9">
      <w:pPr>
        <w:autoSpaceDE w:val="0"/>
        <w:autoSpaceDN w:val="0"/>
        <w:adjustRightInd w:val="0"/>
        <w:spacing w:line="360" w:lineRule="auto"/>
        <w:ind w:firstLineChars="200" w:firstLine="480"/>
        <w:jc w:val="left"/>
        <w:rPr>
          <w:rFonts w:ascii="宋体"/>
          <w:noProof/>
          <w:kern w:val="0"/>
          <w:sz w:val="24"/>
        </w:rPr>
      </w:pPr>
      <w:r w:rsidRPr="009816FD">
        <w:rPr>
          <w:rFonts w:hint="eastAsia"/>
          <w:sz w:val="24"/>
        </w:rPr>
        <w:t>检验规则依据现有的化工行业产品规则</w:t>
      </w:r>
      <w:r w:rsidR="00F30AB9" w:rsidRPr="00F30AB9">
        <w:rPr>
          <w:rFonts w:ascii="宋体"/>
          <w:noProof/>
          <w:kern w:val="0"/>
          <w:sz w:val="24"/>
        </w:rPr>
        <w:t>GB</w:t>
      </w:r>
      <w:r w:rsidR="00F30AB9" w:rsidRPr="00F30AB9">
        <w:rPr>
          <w:rFonts w:ascii="宋体" w:hint="eastAsia"/>
          <w:noProof/>
          <w:kern w:val="0"/>
          <w:sz w:val="24"/>
        </w:rPr>
        <w:t xml:space="preserve"> 6680 液体化工产品采样通则</w:t>
      </w:r>
      <w:r w:rsidRPr="009816FD">
        <w:rPr>
          <w:rFonts w:hint="eastAsia"/>
          <w:sz w:val="24"/>
        </w:rPr>
        <w:t>要求</w:t>
      </w:r>
      <w:r w:rsidR="00F30AB9">
        <w:rPr>
          <w:rFonts w:hint="eastAsia"/>
          <w:sz w:val="24"/>
        </w:rPr>
        <w:t>，同时结合产品物化特性进行编制。</w:t>
      </w:r>
      <w:r w:rsidR="00F30AB9" w:rsidRPr="009816FD">
        <w:t xml:space="preserve"> </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5.1检查和验收</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5.1.1  产品应由供方质量监督部门进行检验，保证产品质量符合本标准及订货单（或合同）的规定，并填写质量证明书。</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5.1.2  需方应对收到的产品进行检验，若检验结果与本标准及订货单（或合同）的规定不符时，需方应及时向供方提出，由供需双方协商解决。</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5.2组批</w:t>
      </w:r>
    </w:p>
    <w:p w:rsidR="006576FE" w:rsidRPr="006576FE" w:rsidRDefault="00E05C70" w:rsidP="006576FE">
      <w:pPr>
        <w:pStyle w:val="afff2"/>
        <w:spacing w:line="360" w:lineRule="auto"/>
        <w:ind w:firstLine="480"/>
        <w:rPr>
          <w:rFonts w:ascii="宋体" w:hAnsi="宋体"/>
          <w:sz w:val="24"/>
        </w:rPr>
      </w:pPr>
      <w:r w:rsidRPr="006576FE">
        <w:rPr>
          <w:rFonts w:ascii="宋体" w:hAnsi="宋体" w:hint="eastAsia"/>
          <w:sz w:val="24"/>
        </w:rPr>
        <w:t>产品应成批提交验收，每批产品由以同一等级的六氯乙硅烷组成,也可以按装储罐或生产周期组批。</w:t>
      </w:r>
    </w:p>
    <w:p w:rsidR="00E05C70" w:rsidRPr="006576FE" w:rsidRDefault="00E05C70" w:rsidP="006576FE">
      <w:pPr>
        <w:spacing w:line="360" w:lineRule="auto"/>
        <w:rPr>
          <w:rFonts w:ascii="宋体" w:hAnsi="宋体"/>
          <w:sz w:val="24"/>
        </w:rPr>
      </w:pPr>
      <w:r w:rsidRPr="006576FE">
        <w:rPr>
          <w:rFonts w:ascii="宋体" w:hAnsi="宋体" w:hint="eastAsia"/>
          <w:sz w:val="24"/>
        </w:rPr>
        <w:t>5.3取样</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5.3.1  样品采用洁净、干燥的器皿从生产装置或储运槽车或同一批桶装产品中采样。</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5.3.2  取样按照GB6680的规定执行，特殊取样由供需双方协商确定。</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5.4检验项目</w:t>
      </w:r>
    </w:p>
    <w:p w:rsidR="00E05C70" w:rsidRPr="006576FE" w:rsidRDefault="00E05C70" w:rsidP="006576FE">
      <w:pPr>
        <w:pStyle w:val="af6"/>
        <w:numPr>
          <w:ilvl w:val="0"/>
          <w:numId w:val="0"/>
        </w:numPr>
        <w:spacing w:line="360" w:lineRule="auto"/>
        <w:ind w:firstLine="405"/>
        <w:rPr>
          <w:rFonts w:hAnsi="宋体"/>
          <w:sz w:val="24"/>
          <w:szCs w:val="24"/>
        </w:rPr>
      </w:pPr>
      <w:r w:rsidRPr="006576FE">
        <w:rPr>
          <w:rFonts w:hAnsi="宋体" w:hint="eastAsia"/>
          <w:sz w:val="24"/>
          <w:szCs w:val="24"/>
        </w:rPr>
        <w:t>每批产品应对六氯乙硅烷、高沸物、低沸物含量以及杂质元素含量进行检验。</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5.5结果判定</w:t>
      </w:r>
    </w:p>
    <w:p w:rsidR="00E05C70" w:rsidRPr="006576FE" w:rsidRDefault="00E05C70" w:rsidP="006576FE">
      <w:pPr>
        <w:pStyle w:val="a8"/>
        <w:spacing w:line="360" w:lineRule="auto"/>
        <w:ind w:firstLineChars="150" w:firstLine="360"/>
        <w:rPr>
          <w:rFonts w:hAnsi="宋体"/>
          <w:sz w:val="24"/>
          <w:szCs w:val="24"/>
        </w:rPr>
      </w:pPr>
      <w:r w:rsidRPr="006576FE">
        <w:rPr>
          <w:rFonts w:hAnsi="宋体" w:hint="eastAsia"/>
          <w:sz w:val="24"/>
          <w:szCs w:val="24"/>
        </w:rPr>
        <w:t>如果批次产品中六氯乙硅烷、高沸物、低沸物含量以及杂质元素的含量有一项不合格时，则重新进行取样，对不合格的项目进行重新检测，对重复实验检测结果仍不合格的产品，判定该批产品不合格 。</w:t>
      </w:r>
    </w:p>
    <w:p w:rsidR="009816FD" w:rsidRDefault="009816FD" w:rsidP="006576FE">
      <w:pPr>
        <w:pStyle w:val="a8"/>
        <w:spacing w:line="360" w:lineRule="auto"/>
        <w:ind w:firstLineChars="0" w:firstLine="0"/>
        <w:rPr>
          <w:rFonts w:hAnsi="宋体"/>
          <w:sz w:val="24"/>
          <w:szCs w:val="24"/>
        </w:rPr>
      </w:pPr>
      <w:r w:rsidRPr="009816FD">
        <w:rPr>
          <w:rFonts w:hAnsi="宋体" w:hint="eastAsia"/>
          <w:sz w:val="24"/>
          <w:szCs w:val="24"/>
        </w:rPr>
        <w:t>6 标志、包装、运输和储存及质量证书</w:t>
      </w:r>
    </w:p>
    <w:p w:rsidR="009816FD" w:rsidRPr="009816FD" w:rsidRDefault="00F30AB9" w:rsidP="009816FD">
      <w:pPr>
        <w:autoSpaceDE w:val="0"/>
        <w:autoSpaceDN w:val="0"/>
        <w:adjustRightInd w:val="0"/>
        <w:spacing w:line="360" w:lineRule="auto"/>
        <w:ind w:firstLineChars="200" w:firstLine="480"/>
        <w:jc w:val="left"/>
        <w:rPr>
          <w:rFonts w:ascii="宋体"/>
          <w:noProof/>
          <w:kern w:val="0"/>
          <w:sz w:val="24"/>
        </w:rPr>
      </w:pPr>
      <w:r>
        <w:rPr>
          <w:rFonts w:hint="eastAsia"/>
          <w:sz w:val="24"/>
        </w:rPr>
        <w:t>依据相关现有标准，</w:t>
      </w:r>
      <w:r w:rsidR="009816FD" w:rsidRPr="009816FD">
        <w:rPr>
          <w:rFonts w:hint="eastAsia"/>
          <w:sz w:val="24"/>
        </w:rPr>
        <w:t>参照了</w:t>
      </w:r>
      <w:r w:rsidR="009816FD" w:rsidRPr="009816FD">
        <w:rPr>
          <w:rFonts w:ascii="宋体" w:hint="eastAsia"/>
          <w:noProof/>
          <w:kern w:val="0"/>
          <w:sz w:val="24"/>
        </w:rPr>
        <w:t>YS/T 1195 多晶硅副产品 四氯化硅</w:t>
      </w:r>
      <w:r w:rsidR="009816FD">
        <w:rPr>
          <w:rFonts w:ascii="宋体" w:hint="eastAsia"/>
          <w:noProof/>
          <w:kern w:val="0"/>
          <w:sz w:val="24"/>
        </w:rPr>
        <w:t>部分内容进行编制，同时根据参照六氯乙硅的特性</w:t>
      </w:r>
      <w:r>
        <w:rPr>
          <w:rFonts w:ascii="宋体" w:hint="eastAsia"/>
          <w:noProof/>
          <w:kern w:val="0"/>
          <w:sz w:val="24"/>
        </w:rPr>
        <w:t>，</w:t>
      </w:r>
      <w:r w:rsidR="009816FD">
        <w:rPr>
          <w:rFonts w:ascii="宋体" w:hint="eastAsia"/>
          <w:noProof/>
          <w:kern w:val="0"/>
          <w:sz w:val="24"/>
        </w:rPr>
        <w:t>增加部分内容。</w:t>
      </w:r>
    </w:p>
    <w:p w:rsidR="00E05C70" w:rsidRPr="006576FE" w:rsidRDefault="00E05C70" w:rsidP="006576FE">
      <w:pPr>
        <w:pStyle w:val="a8"/>
        <w:spacing w:line="360" w:lineRule="auto"/>
        <w:ind w:firstLineChars="0" w:firstLine="0"/>
        <w:rPr>
          <w:rFonts w:hAnsi="宋体"/>
          <w:sz w:val="24"/>
          <w:szCs w:val="24"/>
        </w:rPr>
      </w:pPr>
      <w:r w:rsidRPr="006576FE">
        <w:rPr>
          <w:rFonts w:hAnsi="宋体" w:hint="eastAsia"/>
          <w:sz w:val="24"/>
          <w:szCs w:val="24"/>
        </w:rPr>
        <w:t>6.1标志</w:t>
      </w:r>
    </w:p>
    <w:p w:rsidR="00E05C70" w:rsidRPr="006576FE" w:rsidRDefault="00E05C70" w:rsidP="006576FE">
      <w:pPr>
        <w:pStyle w:val="af6"/>
        <w:numPr>
          <w:ilvl w:val="0"/>
          <w:numId w:val="0"/>
        </w:numPr>
        <w:spacing w:line="360" w:lineRule="auto"/>
        <w:ind w:firstLine="405"/>
        <w:rPr>
          <w:rFonts w:hAnsi="宋体"/>
          <w:sz w:val="24"/>
          <w:szCs w:val="24"/>
        </w:rPr>
      </w:pPr>
      <w:r w:rsidRPr="006576FE">
        <w:rPr>
          <w:rFonts w:hAnsi="宋体" w:hint="eastAsia"/>
          <w:sz w:val="24"/>
          <w:szCs w:val="24"/>
        </w:rPr>
        <w:lastRenderedPageBreak/>
        <w:t>六氯乙硅烷包装容器上应有清晰、明显、牢固的标志，其内容包括：产品名称、批号、净重以及GB190中规定的相关标志。</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6.2包装</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 xml:space="preserve">   六氯乙硅烷采用干燥清洁的专用槽车灌装或根据产品的纯度等级以及用户要求包装，包装要求密封，不可与空气接触。罐装质量不应超过槽车要求的质量，充装压力不得超过容器的使用压力。槽罐车以及罐体应按照周期进行检定，GB12463的规定。</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6.3运输。其他要求符合</w:t>
      </w:r>
    </w:p>
    <w:p w:rsidR="00E05C70" w:rsidRPr="006576FE" w:rsidRDefault="00E05C70" w:rsidP="006576FE">
      <w:pPr>
        <w:pStyle w:val="af6"/>
        <w:numPr>
          <w:ilvl w:val="0"/>
          <w:numId w:val="0"/>
        </w:numPr>
        <w:spacing w:line="360" w:lineRule="auto"/>
        <w:ind w:firstLineChars="200" w:firstLine="480"/>
        <w:rPr>
          <w:rFonts w:hAnsi="宋体"/>
          <w:sz w:val="24"/>
          <w:szCs w:val="24"/>
        </w:rPr>
      </w:pPr>
      <w:r w:rsidRPr="006576FE">
        <w:rPr>
          <w:rFonts w:hAnsi="宋体" w:hint="eastAsia"/>
          <w:sz w:val="24"/>
          <w:szCs w:val="24"/>
        </w:rPr>
        <w:t>运输过程中要确保容器不泄漏、不倒塌、不坠落、不损坏。严禁与强碱、强氧化剂、醇类、水、食用化工物品等混装混运。运输应该按规定的路线行驶，途中应防高温、暴晒、雨淋，禁止在人口密集区域停留搬运时应轻装倾卸，防止包装及容器损坏。其他要求应符合GB12463的规定。</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6.4贮存</w:t>
      </w:r>
    </w:p>
    <w:p w:rsidR="00E05C70" w:rsidRPr="006576FE" w:rsidRDefault="00E05C70" w:rsidP="006576FE">
      <w:pPr>
        <w:pStyle w:val="af6"/>
        <w:numPr>
          <w:ilvl w:val="0"/>
          <w:numId w:val="0"/>
        </w:numPr>
        <w:spacing w:line="360" w:lineRule="auto"/>
        <w:ind w:firstLineChars="200" w:firstLine="480"/>
        <w:rPr>
          <w:rFonts w:hAnsi="宋体"/>
          <w:sz w:val="24"/>
          <w:szCs w:val="24"/>
        </w:rPr>
      </w:pPr>
      <w:r w:rsidRPr="006576FE">
        <w:rPr>
          <w:rFonts w:hAnsi="宋体" w:hint="eastAsia"/>
          <w:sz w:val="24"/>
          <w:szCs w:val="24"/>
        </w:rPr>
        <w:t>六氯乙硅烷储存在阴凉干燥通风良好的区域，储罐应密闭并设置防静电接地装置和避雷装置，并远离火种、热源。其他要求符合GB12463的规定。</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6.5 质量证明书</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a) 供方名称</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b) 产品名称</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c) 商标</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d) 生产批号</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e) 产品净重</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f) 本标准编号</w:t>
      </w:r>
    </w:p>
    <w:p w:rsidR="00E05C70" w:rsidRPr="006576FE" w:rsidRDefault="00E05C70" w:rsidP="006576FE">
      <w:pPr>
        <w:pStyle w:val="af6"/>
        <w:numPr>
          <w:ilvl w:val="0"/>
          <w:numId w:val="0"/>
        </w:numPr>
        <w:spacing w:line="360" w:lineRule="auto"/>
        <w:ind w:left="360"/>
        <w:rPr>
          <w:rFonts w:hAnsi="宋体"/>
          <w:sz w:val="24"/>
          <w:szCs w:val="24"/>
        </w:rPr>
      </w:pPr>
      <w:r w:rsidRPr="006576FE">
        <w:rPr>
          <w:rFonts w:hAnsi="宋体" w:hint="eastAsia"/>
          <w:sz w:val="24"/>
          <w:szCs w:val="24"/>
        </w:rPr>
        <w:t>e) 出厂日期</w:t>
      </w:r>
    </w:p>
    <w:p w:rsidR="00E05C70" w:rsidRDefault="00E05C70" w:rsidP="006576FE">
      <w:pPr>
        <w:pStyle w:val="af6"/>
        <w:numPr>
          <w:ilvl w:val="0"/>
          <w:numId w:val="0"/>
        </w:numPr>
        <w:spacing w:line="360" w:lineRule="auto"/>
        <w:rPr>
          <w:rFonts w:hAnsi="宋体" w:hint="eastAsia"/>
          <w:sz w:val="24"/>
          <w:szCs w:val="24"/>
        </w:rPr>
      </w:pPr>
      <w:r w:rsidRPr="006576FE">
        <w:rPr>
          <w:rFonts w:hAnsi="宋体"/>
          <w:sz w:val="24"/>
          <w:szCs w:val="24"/>
        </w:rPr>
        <w:t>7</w:t>
      </w:r>
      <w:r w:rsidRPr="006576FE">
        <w:rPr>
          <w:rFonts w:hAnsi="宋体" w:hint="eastAsia"/>
          <w:sz w:val="24"/>
          <w:szCs w:val="24"/>
        </w:rPr>
        <w:t xml:space="preserve"> 安全</w:t>
      </w:r>
    </w:p>
    <w:p w:rsidR="00EA08DD" w:rsidRDefault="00EA08DD" w:rsidP="006576FE">
      <w:pPr>
        <w:pStyle w:val="af6"/>
        <w:numPr>
          <w:ilvl w:val="0"/>
          <w:numId w:val="0"/>
        </w:numPr>
        <w:spacing w:line="360" w:lineRule="auto"/>
        <w:rPr>
          <w:rFonts w:hAnsi="宋体"/>
          <w:sz w:val="24"/>
          <w:szCs w:val="24"/>
        </w:rPr>
      </w:pPr>
      <w:r>
        <w:rPr>
          <w:rFonts w:hAnsi="宋体" w:hint="eastAsia"/>
          <w:sz w:val="24"/>
          <w:szCs w:val="24"/>
        </w:rPr>
        <w:t>关于产品标准</w:t>
      </w:r>
      <w:r w:rsidRPr="0012495F">
        <w:rPr>
          <w:rFonts w:hAnsi="宋体" w:hint="eastAsia"/>
          <w:sz w:val="24"/>
        </w:rPr>
        <w:t>GB/T</w:t>
      </w:r>
      <w:r>
        <w:rPr>
          <w:rFonts w:hAnsi="宋体" w:hint="eastAsia"/>
          <w:sz w:val="24"/>
        </w:rPr>
        <w:t xml:space="preserve"> </w:t>
      </w:r>
      <w:r w:rsidRPr="0012495F">
        <w:rPr>
          <w:rFonts w:hAnsi="宋体" w:hint="eastAsia"/>
          <w:sz w:val="24"/>
        </w:rPr>
        <w:t>20001.</w:t>
      </w:r>
      <w:r>
        <w:rPr>
          <w:rFonts w:hAnsi="宋体" w:hint="eastAsia"/>
          <w:sz w:val="24"/>
        </w:rPr>
        <w:t>10</w:t>
      </w:r>
      <w:r w:rsidRPr="0012495F">
        <w:rPr>
          <w:rFonts w:hAnsi="宋体" w:hint="eastAsia"/>
          <w:sz w:val="24"/>
        </w:rPr>
        <w:t>-20</w:t>
      </w:r>
      <w:r>
        <w:rPr>
          <w:rFonts w:hAnsi="宋体" w:hint="eastAsia"/>
          <w:sz w:val="24"/>
        </w:rPr>
        <w:t>14</w:t>
      </w:r>
      <w:r w:rsidRPr="0012495F">
        <w:rPr>
          <w:rFonts w:hAnsi="宋体" w:hint="eastAsia"/>
          <w:sz w:val="24"/>
        </w:rPr>
        <w:t>《标准编写规则 第</w:t>
      </w:r>
      <w:r>
        <w:rPr>
          <w:rFonts w:hAnsi="宋体" w:hint="eastAsia"/>
          <w:sz w:val="24"/>
        </w:rPr>
        <w:t>10</w:t>
      </w:r>
      <w:r w:rsidRPr="0012495F">
        <w:rPr>
          <w:rFonts w:hAnsi="宋体" w:hint="eastAsia"/>
          <w:sz w:val="24"/>
        </w:rPr>
        <w:t xml:space="preserve">部分： </w:t>
      </w:r>
      <w:r>
        <w:rPr>
          <w:rFonts w:hAnsi="宋体" w:hint="eastAsia"/>
          <w:sz w:val="24"/>
        </w:rPr>
        <w:t>产品标准</w:t>
      </w:r>
      <w:r w:rsidRPr="0012495F">
        <w:rPr>
          <w:rFonts w:hAnsi="宋体" w:hint="eastAsia"/>
          <w:sz w:val="24"/>
        </w:rPr>
        <w:t>》</w:t>
      </w:r>
      <w:r>
        <w:rPr>
          <w:rFonts w:hAnsi="宋体" w:hint="eastAsia"/>
          <w:sz w:val="24"/>
        </w:rPr>
        <w:t>并没有要求安全方面的内容。如果需哎增加，则增加如下的内容。</w:t>
      </w:r>
    </w:p>
    <w:p w:rsidR="009816FD" w:rsidRPr="006576FE" w:rsidRDefault="009816FD" w:rsidP="006576FE">
      <w:pPr>
        <w:pStyle w:val="af6"/>
        <w:numPr>
          <w:ilvl w:val="0"/>
          <w:numId w:val="0"/>
        </w:numPr>
        <w:spacing w:line="360" w:lineRule="auto"/>
        <w:rPr>
          <w:rFonts w:hAnsi="宋体"/>
          <w:sz w:val="24"/>
          <w:szCs w:val="24"/>
        </w:rPr>
      </w:pPr>
      <w:r>
        <w:rPr>
          <w:rFonts w:hAnsi="宋体" w:hint="eastAsia"/>
          <w:sz w:val="24"/>
          <w:szCs w:val="24"/>
        </w:rPr>
        <w:t xml:space="preserve">   主要根据了六氯乙硅的安全技术要求，参照危险化学品的相关标准进行编制。</w:t>
      </w:r>
    </w:p>
    <w:p w:rsidR="00E05C70" w:rsidRPr="006576FE" w:rsidRDefault="00E05C70" w:rsidP="006576FE">
      <w:pPr>
        <w:pStyle w:val="af6"/>
        <w:numPr>
          <w:ilvl w:val="0"/>
          <w:numId w:val="0"/>
        </w:numPr>
        <w:spacing w:line="360" w:lineRule="auto"/>
        <w:ind w:firstLineChars="50" w:firstLine="120"/>
        <w:rPr>
          <w:rFonts w:hAnsi="宋体"/>
          <w:sz w:val="24"/>
          <w:szCs w:val="24"/>
        </w:rPr>
      </w:pPr>
      <w:r w:rsidRPr="006576FE">
        <w:rPr>
          <w:rFonts w:hAnsi="宋体" w:hint="eastAsia"/>
          <w:sz w:val="24"/>
          <w:szCs w:val="24"/>
        </w:rPr>
        <w:t>7.1 六氯乙硅烷遇水强烈水解成二氧化硅和氯化氢酸雾以及部分氢气，水解物碰撞时同时会有明火产生。加热可能引起爆炸，接触液体可致使皮肤和黏膜灼伤。六氯乙硅烷对眼、上呼吸道黏膜有强烈的刺激作用，有严重损害的危险。</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lastRenderedPageBreak/>
        <w:t xml:space="preserve"> 7.2 在进行六氯乙硅烷装卸和取样时应避免与空气接触，使用防爆型的通风系统和设备。操作人员应经过专门培训，严格遵守操作规程。防止泄漏到工作场所空气中，可能接触其液体或水解酸雾时，建议操作人员佩戴防毒面具、防护眼镜和橡胶手套。工作场所应配备相应品种和数量的消防器材及泄漏应急处理设备。</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7.3 六氯乙硅烷泄漏时，防止流入排水管道内。应采用干砂、二氧化碳、干粉、水泥灭火，禁止直接用水或泡沫扑救。</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8订货单（或合同）内容</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本标准所列产品的订单（或合同）内应包含下述内容：</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a )产品名称</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b)技术要求</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c)重量</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d)本标准编号</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e)安全注意事项</w:t>
      </w:r>
    </w:p>
    <w:p w:rsidR="00E05C70" w:rsidRPr="006576FE" w:rsidRDefault="00E05C70" w:rsidP="006576FE">
      <w:pPr>
        <w:pStyle w:val="af6"/>
        <w:numPr>
          <w:ilvl w:val="0"/>
          <w:numId w:val="0"/>
        </w:numPr>
        <w:spacing w:line="360" w:lineRule="auto"/>
        <w:rPr>
          <w:rFonts w:hAnsi="宋体"/>
          <w:sz w:val="24"/>
          <w:szCs w:val="24"/>
        </w:rPr>
      </w:pPr>
      <w:r w:rsidRPr="006576FE">
        <w:rPr>
          <w:rFonts w:hAnsi="宋体" w:hint="eastAsia"/>
          <w:sz w:val="24"/>
          <w:szCs w:val="24"/>
        </w:rPr>
        <w:t>f)其他</w:t>
      </w:r>
    </w:p>
    <w:p w:rsidR="00E05C70" w:rsidRPr="00AE7638" w:rsidRDefault="00E05C70" w:rsidP="00E05C70">
      <w:pPr>
        <w:pStyle w:val="af6"/>
        <w:numPr>
          <w:ilvl w:val="0"/>
          <w:numId w:val="0"/>
        </w:numPr>
        <w:rPr>
          <w:rFonts w:hAnsi="宋体"/>
        </w:rPr>
      </w:pPr>
      <w:r>
        <w:rPr>
          <w:rFonts w:hAnsi="宋体" w:hint="eastAsia"/>
        </w:rPr>
        <w:t xml:space="preserve"> </w:t>
      </w:r>
    </w:p>
    <w:p w:rsidR="0028173F" w:rsidRPr="00C76417" w:rsidRDefault="0028173F" w:rsidP="00C76417">
      <w:pPr>
        <w:pStyle w:val="affc"/>
        <w:spacing w:line="360" w:lineRule="auto"/>
        <w:jc w:val="left"/>
        <w:rPr>
          <w:rFonts w:hAnsi="宋体"/>
          <w:b/>
          <w:kern w:val="0"/>
          <w:sz w:val="24"/>
        </w:rPr>
      </w:pPr>
      <w:r w:rsidRPr="00C76417">
        <w:rPr>
          <w:rFonts w:hAnsi="宋体" w:hint="eastAsia"/>
          <w:b/>
          <w:kern w:val="0"/>
          <w:sz w:val="24"/>
        </w:rPr>
        <w:t>三</w:t>
      </w:r>
      <w:r w:rsidR="003D7F11">
        <w:rPr>
          <w:rFonts w:hAnsi="宋体" w:hint="eastAsia"/>
          <w:b/>
          <w:kern w:val="0"/>
          <w:sz w:val="24"/>
        </w:rPr>
        <w:t xml:space="preserve">  </w:t>
      </w:r>
      <w:r w:rsidRPr="00C76417">
        <w:rPr>
          <w:rFonts w:hAnsi="宋体" w:hint="eastAsia"/>
          <w:b/>
          <w:kern w:val="0"/>
          <w:sz w:val="24"/>
        </w:rPr>
        <w:t>标准水平分析</w:t>
      </w:r>
    </w:p>
    <w:p w:rsidR="0028173F" w:rsidRPr="00C76417" w:rsidRDefault="006576FE" w:rsidP="006576FE">
      <w:pPr>
        <w:spacing w:line="360" w:lineRule="auto"/>
        <w:ind w:firstLineChars="212" w:firstLine="509"/>
        <w:rPr>
          <w:rFonts w:ascii="宋体" w:hAnsi="宋体"/>
          <w:sz w:val="24"/>
        </w:rPr>
      </w:pPr>
      <w:r>
        <w:rPr>
          <w:rFonts w:ascii="宋体" w:hAnsi="宋体" w:cs="宋体"/>
          <w:sz w:val="24"/>
        </w:rPr>
        <w:t>目前</w:t>
      </w:r>
      <w:r>
        <w:rPr>
          <w:rFonts w:ascii="宋体" w:hAnsi="宋体" w:cs="宋体" w:hint="eastAsia"/>
          <w:sz w:val="24"/>
        </w:rPr>
        <w:t>国内没有查到关于六氯乙硅烷的专门标准，该标准的制定属于首次。</w:t>
      </w:r>
    </w:p>
    <w:p w:rsidR="0028173F" w:rsidRPr="00C76417" w:rsidRDefault="0028173F" w:rsidP="0028173F">
      <w:pPr>
        <w:spacing w:line="360" w:lineRule="auto"/>
        <w:rPr>
          <w:rFonts w:hAnsi="宋体"/>
          <w:b/>
          <w:kern w:val="0"/>
          <w:sz w:val="24"/>
        </w:rPr>
      </w:pPr>
      <w:r w:rsidRPr="00C76417">
        <w:rPr>
          <w:rFonts w:hAnsi="宋体" w:hint="eastAsia"/>
          <w:b/>
          <w:kern w:val="0"/>
          <w:sz w:val="24"/>
        </w:rPr>
        <w:t>四</w:t>
      </w:r>
      <w:r w:rsidR="003D7F11">
        <w:rPr>
          <w:rFonts w:hAnsi="宋体" w:hint="eastAsia"/>
          <w:b/>
          <w:kern w:val="0"/>
          <w:sz w:val="24"/>
        </w:rPr>
        <w:t xml:space="preserve">  </w:t>
      </w:r>
      <w:r w:rsidRPr="00C76417">
        <w:rPr>
          <w:rFonts w:hAnsi="宋体" w:hint="eastAsia"/>
          <w:b/>
          <w:kern w:val="0"/>
          <w:sz w:val="24"/>
        </w:rPr>
        <w:t>与现行相关法律、法规、规章及相关标准，特别是强制性标准的协调性</w:t>
      </w:r>
    </w:p>
    <w:p w:rsidR="0028173F" w:rsidRPr="00C76417" w:rsidRDefault="0028173F" w:rsidP="0028173F">
      <w:pPr>
        <w:pStyle w:val="a8"/>
        <w:spacing w:line="360" w:lineRule="auto"/>
        <w:ind w:firstLine="480"/>
        <w:rPr>
          <w:sz w:val="24"/>
          <w:szCs w:val="24"/>
        </w:rPr>
      </w:pPr>
      <w:r w:rsidRPr="00C76417">
        <w:rPr>
          <w:rFonts w:hAnsi="宋体" w:hint="eastAsia"/>
          <w:sz w:val="24"/>
        </w:rPr>
        <w:t>本标准属于</w:t>
      </w:r>
      <w:r w:rsidR="006576FE">
        <w:rPr>
          <w:rFonts w:hAnsi="宋体" w:hint="eastAsia"/>
          <w:sz w:val="24"/>
        </w:rPr>
        <w:t>改良西门子法多晶硅副产物</w:t>
      </w:r>
      <w:r w:rsidRPr="00C76417">
        <w:rPr>
          <w:rFonts w:hAnsi="宋体" w:hint="eastAsia"/>
          <w:sz w:val="24"/>
        </w:rPr>
        <w:t>，与现行法律、法规和相关标准相协调、无冲突。</w:t>
      </w:r>
      <w:r w:rsidRPr="00C76417">
        <w:rPr>
          <w:rFonts w:hint="eastAsia"/>
          <w:sz w:val="24"/>
          <w:szCs w:val="24"/>
        </w:rPr>
        <w:t>本标准属于首次制定标准。</w:t>
      </w:r>
    </w:p>
    <w:p w:rsidR="0028173F" w:rsidRPr="00C76417" w:rsidRDefault="0028173F" w:rsidP="0028173F">
      <w:pPr>
        <w:spacing w:line="360" w:lineRule="auto"/>
        <w:rPr>
          <w:rFonts w:hAnsi="宋体"/>
          <w:b/>
          <w:kern w:val="0"/>
          <w:sz w:val="24"/>
        </w:rPr>
      </w:pPr>
      <w:r w:rsidRPr="00C76417">
        <w:rPr>
          <w:rFonts w:hAnsi="宋体" w:hint="eastAsia"/>
          <w:b/>
          <w:kern w:val="0"/>
          <w:sz w:val="24"/>
        </w:rPr>
        <w:t>五</w:t>
      </w:r>
      <w:r w:rsidR="003D7F11">
        <w:rPr>
          <w:rFonts w:hAnsi="宋体" w:hint="eastAsia"/>
          <w:b/>
          <w:kern w:val="0"/>
          <w:sz w:val="24"/>
        </w:rPr>
        <w:t xml:space="preserve">  </w:t>
      </w:r>
      <w:r w:rsidRPr="00C76417">
        <w:rPr>
          <w:rFonts w:hAnsi="宋体" w:hint="eastAsia"/>
          <w:b/>
          <w:kern w:val="0"/>
          <w:sz w:val="24"/>
        </w:rPr>
        <w:t>重大分歧意见的处理经过和依据</w:t>
      </w:r>
    </w:p>
    <w:p w:rsidR="0028173F" w:rsidRPr="00C76417" w:rsidRDefault="0028173F" w:rsidP="0028173F">
      <w:pPr>
        <w:spacing w:line="360" w:lineRule="auto"/>
        <w:ind w:firstLineChars="200" w:firstLine="480"/>
        <w:rPr>
          <w:rFonts w:ascii="宋体" w:hAnsi="宋体"/>
          <w:sz w:val="24"/>
        </w:rPr>
      </w:pPr>
      <w:r w:rsidRPr="00C76417">
        <w:rPr>
          <w:rFonts w:ascii="宋体" w:hAnsi="宋体" w:hint="eastAsia"/>
          <w:sz w:val="24"/>
        </w:rPr>
        <w:t>编制组根据起草前确定的编制原则进行了标准起草，</w:t>
      </w:r>
      <w:r w:rsidRPr="00C76417">
        <w:rPr>
          <w:rFonts w:hint="eastAsia"/>
          <w:sz w:val="24"/>
        </w:rPr>
        <w:t>标准起草小组前期进行了充分的准备和调研，并做了大量调查论证、信息分析和实验工作，在主要技术内容上，行业内取得了较为一致的意见，</w:t>
      </w:r>
      <w:r w:rsidRPr="00C76417">
        <w:rPr>
          <w:rFonts w:ascii="宋体" w:hAnsi="宋体" w:hint="eastAsia"/>
          <w:sz w:val="24"/>
        </w:rPr>
        <w:t>标准起草过程中未发生重大分歧意见。</w:t>
      </w:r>
    </w:p>
    <w:p w:rsidR="0028173F" w:rsidRPr="00C76417" w:rsidRDefault="0028173F" w:rsidP="0028173F">
      <w:pPr>
        <w:spacing w:line="360" w:lineRule="auto"/>
        <w:rPr>
          <w:rFonts w:hAnsi="宋体"/>
          <w:b/>
          <w:kern w:val="0"/>
          <w:sz w:val="24"/>
        </w:rPr>
      </w:pPr>
      <w:r w:rsidRPr="00C76417">
        <w:rPr>
          <w:rFonts w:hAnsi="宋体" w:hint="eastAsia"/>
          <w:b/>
          <w:kern w:val="0"/>
          <w:sz w:val="24"/>
        </w:rPr>
        <w:t>六</w:t>
      </w:r>
      <w:r w:rsidR="003D7F11">
        <w:rPr>
          <w:rFonts w:hAnsi="宋体" w:hint="eastAsia"/>
          <w:b/>
          <w:kern w:val="0"/>
          <w:sz w:val="24"/>
        </w:rPr>
        <w:t xml:space="preserve">  </w:t>
      </w:r>
      <w:r w:rsidRPr="00C76417">
        <w:rPr>
          <w:rFonts w:hAnsi="宋体" w:hint="eastAsia"/>
          <w:b/>
          <w:kern w:val="0"/>
          <w:sz w:val="24"/>
        </w:rPr>
        <w:t>标准作为强制性或推荐性国家（或行业）标准的建议</w:t>
      </w:r>
    </w:p>
    <w:p w:rsidR="0028173F" w:rsidRPr="00C76417" w:rsidRDefault="0028173F" w:rsidP="0028173F">
      <w:pPr>
        <w:spacing w:line="360" w:lineRule="auto"/>
        <w:ind w:firstLineChars="200" w:firstLine="480"/>
        <w:rPr>
          <w:rFonts w:ascii="宋体" w:hAnsi="宋体"/>
          <w:sz w:val="24"/>
        </w:rPr>
      </w:pPr>
      <w:r w:rsidRPr="00C76417">
        <w:rPr>
          <w:rFonts w:ascii="宋体" w:hAnsi="宋体" w:hint="eastAsia"/>
          <w:sz w:val="24"/>
        </w:rPr>
        <w:t>本标准为</w:t>
      </w:r>
      <w:r w:rsidR="006576FE">
        <w:rPr>
          <w:rFonts w:ascii="宋体" w:hAnsi="宋体" w:hint="eastAsia"/>
          <w:sz w:val="24"/>
        </w:rPr>
        <w:t>改良西门子法多晶硅副产物六氯乙硅烷</w:t>
      </w:r>
      <w:r w:rsidRPr="00C76417">
        <w:rPr>
          <w:rFonts w:ascii="宋体" w:hAnsi="宋体" w:hint="eastAsia"/>
          <w:sz w:val="24"/>
        </w:rPr>
        <w:t>，适用于</w:t>
      </w:r>
      <w:r w:rsidR="006576FE">
        <w:rPr>
          <w:rFonts w:ascii="宋体" w:hAnsi="宋体" w:hint="eastAsia"/>
          <w:sz w:val="24"/>
        </w:rPr>
        <w:t>该产品质量指标以及硅薄膜沉、光化纤生产以及其它化工过程原料的指标的控制，</w:t>
      </w:r>
      <w:r w:rsidRPr="00C76417">
        <w:rPr>
          <w:rFonts w:ascii="宋体" w:hAnsi="宋体" w:hint="eastAsia"/>
          <w:sz w:val="24"/>
        </w:rPr>
        <w:t>建议本标准作为推荐性</w:t>
      </w:r>
      <w:r w:rsidR="00883130" w:rsidRPr="00C76417">
        <w:rPr>
          <w:rFonts w:ascii="宋体" w:hAnsi="宋体" w:hint="eastAsia"/>
          <w:sz w:val="24"/>
        </w:rPr>
        <w:t>协会</w:t>
      </w:r>
      <w:r w:rsidRPr="00C76417">
        <w:rPr>
          <w:rFonts w:ascii="宋体" w:hAnsi="宋体" w:hint="eastAsia"/>
          <w:sz w:val="24"/>
        </w:rPr>
        <w:t>标准发布实施。</w:t>
      </w:r>
    </w:p>
    <w:p w:rsidR="0028173F" w:rsidRPr="00C76417" w:rsidRDefault="0028173F" w:rsidP="0028173F">
      <w:pPr>
        <w:spacing w:line="360" w:lineRule="auto"/>
        <w:ind w:firstLineChars="200" w:firstLine="480"/>
        <w:rPr>
          <w:rFonts w:eastAsia="仿宋_GB2312"/>
          <w:sz w:val="28"/>
          <w:szCs w:val="28"/>
        </w:rPr>
      </w:pPr>
      <w:r w:rsidRPr="00C76417">
        <w:rPr>
          <w:rFonts w:ascii="宋体" w:hAnsi="宋体" w:hint="eastAsia"/>
          <w:sz w:val="24"/>
        </w:rPr>
        <w:t xml:space="preserve">                                                      </w:t>
      </w:r>
    </w:p>
    <w:p w:rsidR="0028173F" w:rsidRDefault="0028173F" w:rsidP="0028173F">
      <w:pPr>
        <w:spacing w:line="360" w:lineRule="auto"/>
        <w:ind w:firstLineChars="200" w:firstLine="560"/>
        <w:rPr>
          <w:rFonts w:ascii="宋体" w:hAnsi="宋体"/>
          <w:sz w:val="24"/>
        </w:rPr>
      </w:pPr>
      <w:r w:rsidRPr="00C76417">
        <w:rPr>
          <w:rFonts w:eastAsia="仿宋_GB2312"/>
          <w:sz w:val="28"/>
          <w:szCs w:val="28"/>
        </w:rPr>
        <w:t xml:space="preserve">         </w:t>
      </w:r>
      <w:r w:rsidRPr="00C76417">
        <w:rPr>
          <w:rFonts w:eastAsia="仿宋_GB2312" w:hint="eastAsia"/>
          <w:sz w:val="28"/>
          <w:szCs w:val="28"/>
        </w:rPr>
        <w:t xml:space="preserve">                                      </w:t>
      </w:r>
      <w:r w:rsidRPr="00C76417">
        <w:rPr>
          <w:rFonts w:eastAsia="仿宋_GB2312"/>
          <w:sz w:val="28"/>
          <w:szCs w:val="28"/>
        </w:rPr>
        <w:t xml:space="preserve"> </w:t>
      </w:r>
      <w:r w:rsidRPr="00C76417">
        <w:rPr>
          <w:rFonts w:ascii="宋体" w:hAnsi="宋体" w:hint="eastAsia"/>
          <w:sz w:val="24"/>
        </w:rPr>
        <w:t>标准编制组</w:t>
      </w:r>
    </w:p>
    <w:p w:rsidR="0028173F" w:rsidRPr="0028173F" w:rsidRDefault="0028173F" w:rsidP="00864486">
      <w:pPr>
        <w:spacing w:line="360" w:lineRule="auto"/>
        <w:ind w:firstLineChars="200" w:firstLine="480"/>
        <w:rPr>
          <w:rFonts w:ascii="宋体" w:hAnsi="宋体"/>
          <w:sz w:val="24"/>
        </w:rPr>
      </w:pPr>
      <w:r>
        <w:rPr>
          <w:rFonts w:ascii="宋体" w:hAnsi="宋体" w:hint="eastAsia"/>
          <w:sz w:val="24"/>
        </w:rPr>
        <w:lastRenderedPageBreak/>
        <w:t xml:space="preserve">                   </w:t>
      </w:r>
      <w:r w:rsidR="003D7F11">
        <w:rPr>
          <w:rFonts w:ascii="宋体" w:hAnsi="宋体" w:hint="eastAsia"/>
          <w:sz w:val="24"/>
        </w:rPr>
        <w:t xml:space="preserve">                               </w:t>
      </w:r>
      <w:r>
        <w:rPr>
          <w:rFonts w:ascii="宋体" w:hAnsi="宋体" w:hint="eastAsia"/>
          <w:sz w:val="24"/>
        </w:rPr>
        <w:t xml:space="preserve">  </w:t>
      </w:r>
      <w:r w:rsidR="003D7F11">
        <w:rPr>
          <w:rFonts w:ascii="宋体" w:hAnsi="宋体" w:hint="eastAsia"/>
          <w:sz w:val="24"/>
        </w:rPr>
        <w:t xml:space="preserve"> 201</w:t>
      </w:r>
      <w:r w:rsidR="00257B82">
        <w:rPr>
          <w:rFonts w:ascii="宋体" w:hAnsi="宋体" w:hint="eastAsia"/>
          <w:sz w:val="24"/>
        </w:rPr>
        <w:t>8</w:t>
      </w:r>
      <w:r w:rsidR="003D7F11">
        <w:rPr>
          <w:rFonts w:ascii="宋体" w:hAnsi="宋体" w:hint="eastAsia"/>
          <w:sz w:val="24"/>
        </w:rPr>
        <w:t>年0</w:t>
      </w:r>
      <w:r w:rsidR="006576FE">
        <w:rPr>
          <w:rFonts w:ascii="宋体" w:hAnsi="宋体" w:hint="eastAsia"/>
          <w:sz w:val="24"/>
        </w:rPr>
        <w:t>8</w:t>
      </w:r>
      <w:r w:rsidR="003D7F11">
        <w:rPr>
          <w:rFonts w:ascii="宋体" w:hAnsi="宋体" w:hint="eastAsia"/>
          <w:sz w:val="24"/>
        </w:rPr>
        <w:t>月</w:t>
      </w:r>
      <w:r w:rsidR="00B06AE7">
        <w:rPr>
          <w:rFonts w:ascii="宋体" w:hAnsi="宋体" w:hint="eastAsia"/>
          <w:sz w:val="24"/>
        </w:rPr>
        <w:t>05</w:t>
      </w:r>
      <w:r w:rsidR="003D7F11">
        <w:rPr>
          <w:rFonts w:ascii="宋体" w:hAnsi="宋体" w:hint="eastAsia"/>
          <w:sz w:val="24"/>
        </w:rPr>
        <w:t>日</w:t>
      </w:r>
    </w:p>
    <w:sectPr w:rsidR="0028173F" w:rsidRPr="0028173F" w:rsidSect="006A76F1">
      <w:headerReference w:type="default" r:id="rId8"/>
      <w:footerReference w:type="even" r:id="rId9"/>
      <w:footerReference w:type="default" r:id="rId10"/>
      <w:pgSz w:w="11906" w:h="16838"/>
      <w:pgMar w:top="1418" w:right="1361"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0F4" w:rsidRDefault="004830F4">
      <w:r>
        <w:separator/>
      </w:r>
    </w:p>
  </w:endnote>
  <w:endnote w:type="continuationSeparator" w:id="1">
    <w:p w:rsidR="004830F4" w:rsidRDefault="004830F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54" w:rsidRDefault="006A76F1">
    <w:pPr>
      <w:pStyle w:val="ac"/>
      <w:framePr w:h="0" w:wrap="around" w:vAnchor="text" w:hAnchor="margin" w:xAlign="center" w:y="1"/>
      <w:rPr>
        <w:rStyle w:val="a5"/>
      </w:rPr>
    </w:pPr>
    <w:r>
      <w:fldChar w:fldCharType="begin"/>
    </w:r>
    <w:r w:rsidR="00536654">
      <w:rPr>
        <w:rStyle w:val="a5"/>
      </w:rPr>
      <w:instrText xml:space="preserve">PAGE  </w:instrText>
    </w:r>
    <w:r>
      <w:fldChar w:fldCharType="end"/>
    </w:r>
  </w:p>
  <w:p w:rsidR="00536654" w:rsidRDefault="0053665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54" w:rsidRDefault="006A76F1">
    <w:pPr>
      <w:pStyle w:val="ac"/>
      <w:framePr w:h="0" w:wrap="around" w:vAnchor="text" w:hAnchor="margin" w:xAlign="center" w:y="1"/>
      <w:rPr>
        <w:rStyle w:val="a5"/>
      </w:rPr>
    </w:pPr>
    <w:r>
      <w:fldChar w:fldCharType="begin"/>
    </w:r>
    <w:r w:rsidR="00536654">
      <w:rPr>
        <w:rStyle w:val="a5"/>
      </w:rPr>
      <w:instrText xml:space="preserve">PAGE  </w:instrText>
    </w:r>
    <w:r>
      <w:fldChar w:fldCharType="separate"/>
    </w:r>
    <w:r w:rsidR="00D40E31">
      <w:rPr>
        <w:rStyle w:val="a5"/>
        <w:noProof/>
      </w:rPr>
      <w:t>3</w:t>
    </w:r>
    <w:r>
      <w:fldChar w:fldCharType="end"/>
    </w:r>
  </w:p>
  <w:p w:rsidR="00536654" w:rsidRDefault="005366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0F4" w:rsidRDefault="004830F4">
      <w:r>
        <w:separator/>
      </w:r>
    </w:p>
  </w:footnote>
  <w:footnote w:type="continuationSeparator" w:id="1">
    <w:p w:rsidR="004830F4" w:rsidRDefault="00483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54" w:rsidRDefault="00536654">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注%1："/>
      <w:lvlJc w:val="left"/>
      <w:pPr>
        <w:ind w:left="1015" w:hanging="448"/>
      </w:pPr>
      <w:rPr>
        <w:rFonts w:ascii="黑体" w:eastAsia="黑体" w:hint="eastAsia"/>
        <w:b w:val="0"/>
        <w:i w:val="0"/>
        <w:sz w:val="28"/>
        <w:szCs w:val="28"/>
        <w:vertAlign w:val="baseline"/>
      </w:rPr>
    </w:lvl>
    <w:lvl w:ilvl="1">
      <w:start w:val="1"/>
      <w:numFmt w:val="lowerLetter"/>
      <w:lvlText w:val="%2)"/>
      <w:lvlJc w:val="left"/>
      <w:pPr>
        <w:tabs>
          <w:tab w:val="num" w:pos="384"/>
        </w:tabs>
        <w:ind w:left="1376" w:hanging="629"/>
      </w:pPr>
      <w:rPr>
        <w:rFonts w:hint="eastAsia"/>
        <w:vertAlign w:val="baseline"/>
      </w:rPr>
    </w:lvl>
    <w:lvl w:ilvl="2">
      <w:start w:val="1"/>
      <w:numFmt w:val="lowerRoman"/>
      <w:lvlText w:val="%3."/>
      <w:lvlJc w:val="right"/>
      <w:pPr>
        <w:tabs>
          <w:tab w:val="num" w:pos="384"/>
        </w:tabs>
        <w:ind w:left="1376" w:hanging="629"/>
      </w:pPr>
      <w:rPr>
        <w:rFonts w:hint="eastAsia"/>
        <w:vertAlign w:val="baseline"/>
      </w:rPr>
    </w:lvl>
    <w:lvl w:ilvl="3">
      <w:start w:val="1"/>
      <w:numFmt w:val="decimal"/>
      <w:lvlText w:val="%4."/>
      <w:lvlJc w:val="left"/>
      <w:pPr>
        <w:tabs>
          <w:tab w:val="num" w:pos="384"/>
        </w:tabs>
        <w:ind w:left="1376" w:hanging="629"/>
      </w:pPr>
      <w:rPr>
        <w:rFonts w:hint="eastAsia"/>
        <w:vertAlign w:val="baseline"/>
      </w:rPr>
    </w:lvl>
    <w:lvl w:ilvl="4">
      <w:start w:val="1"/>
      <w:numFmt w:val="lowerLetter"/>
      <w:lvlText w:val="%5)"/>
      <w:lvlJc w:val="left"/>
      <w:pPr>
        <w:tabs>
          <w:tab w:val="num" w:pos="384"/>
        </w:tabs>
        <w:ind w:left="1376" w:hanging="629"/>
      </w:pPr>
      <w:rPr>
        <w:rFonts w:hint="eastAsia"/>
        <w:vertAlign w:val="baseline"/>
      </w:rPr>
    </w:lvl>
    <w:lvl w:ilvl="5">
      <w:start w:val="1"/>
      <w:numFmt w:val="lowerRoman"/>
      <w:lvlText w:val="%6."/>
      <w:lvlJc w:val="right"/>
      <w:pPr>
        <w:tabs>
          <w:tab w:val="num" w:pos="384"/>
        </w:tabs>
        <w:ind w:left="1376" w:hanging="629"/>
      </w:pPr>
      <w:rPr>
        <w:rFonts w:hint="eastAsia"/>
        <w:vertAlign w:val="baseline"/>
      </w:rPr>
    </w:lvl>
    <w:lvl w:ilvl="6">
      <w:start w:val="1"/>
      <w:numFmt w:val="decimal"/>
      <w:lvlText w:val="%7."/>
      <w:lvlJc w:val="left"/>
      <w:pPr>
        <w:tabs>
          <w:tab w:val="num" w:pos="384"/>
        </w:tabs>
        <w:ind w:left="1376" w:hanging="629"/>
      </w:pPr>
      <w:rPr>
        <w:rFonts w:hint="eastAsia"/>
        <w:vertAlign w:val="baseline"/>
      </w:rPr>
    </w:lvl>
    <w:lvl w:ilvl="7">
      <w:start w:val="1"/>
      <w:numFmt w:val="lowerLetter"/>
      <w:lvlText w:val="%8)"/>
      <w:lvlJc w:val="left"/>
      <w:pPr>
        <w:tabs>
          <w:tab w:val="num" w:pos="384"/>
        </w:tabs>
        <w:ind w:left="1376" w:hanging="629"/>
      </w:pPr>
      <w:rPr>
        <w:rFonts w:hint="eastAsia"/>
        <w:vertAlign w:val="baseline"/>
      </w:rPr>
    </w:lvl>
    <w:lvl w:ilvl="8">
      <w:start w:val="1"/>
      <w:numFmt w:val="lowerRoman"/>
      <w:lvlText w:val="%9."/>
      <w:lvlJc w:val="right"/>
      <w:pPr>
        <w:tabs>
          <w:tab w:val="num" w:pos="384"/>
        </w:tabs>
        <w:ind w:left="1376" w:hanging="629"/>
      </w:pPr>
      <w:rPr>
        <w:rFonts w:hint="eastAsia"/>
        <w:vertAlign w:val="baseline"/>
      </w:rPr>
    </w:lvl>
  </w:abstractNum>
  <w:abstractNum w:abstractNumId="1">
    <w:nsid w:val="00000002"/>
    <w:multiLevelType w:val="multilevel"/>
    <w:tmpl w:val="00000002"/>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00000E"/>
    <w:multiLevelType w:val="multilevel"/>
    <w:tmpl w:val="0000000E"/>
    <w:lvl w:ilvl="0">
      <w:start w:val="1"/>
      <w:numFmt w:val="decimal"/>
      <w:lvlText w:val="%1"/>
      <w:lvlJc w:val="left"/>
      <w:pPr>
        <w:tabs>
          <w:tab w:val="num" w:pos="781"/>
        </w:tabs>
        <w:ind w:left="781" w:hanging="420"/>
      </w:pPr>
      <w:rPr>
        <w:rFonts w:hint="eastAsia"/>
      </w:rPr>
    </w:lvl>
    <w:lvl w:ilvl="1">
      <w:start w:val="1"/>
      <w:numFmt w:val="lowerLetter"/>
      <w:lvlText w:val="%2)"/>
      <w:lvlJc w:val="left"/>
      <w:pPr>
        <w:tabs>
          <w:tab w:val="num" w:pos="1201"/>
        </w:tabs>
        <w:ind w:left="1201" w:hanging="420"/>
      </w:pPr>
    </w:lvl>
    <w:lvl w:ilvl="2">
      <w:start w:val="1"/>
      <w:numFmt w:val="lowerRoman"/>
      <w:lvlText w:val="%3."/>
      <w:lvlJc w:val="right"/>
      <w:pPr>
        <w:tabs>
          <w:tab w:val="num" w:pos="1621"/>
        </w:tabs>
        <w:ind w:left="1621" w:hanging="420"/>
      </w:pPr>
    </w:lvl>
    <w:lvl w:ilvl="3">
      <w:start w:val="1"/>
      <w:numFmt w:val="decimal"/>
      <w:lvlText w:val="%4."/>
      <w:lvlJc w:val="left"/>
      <w:pPr>
        <w:tabs>
          <w:tab w:val="num" w:pos="2041"/>
        </w:tabs>
        <w:ind w:left="2041" w:hanging="420"/>
      </w:pPr>
    </w:lvl>
    <w:lvl w:ilvl="4">
      <w:start w:val="1"/>
      <w:numFmt w:val="lowerLetter"/>
      <w:lvlText w:val="%5)"/>
      <w:lvlJc w:val="left"/>
      <w:pPr>
        <w:tabs>
          <w:tab w:val="num" w:pos="2461"/>
        </w:tabs>
        <w:ind w:left="2461" w:hanging="420"/>
      </w:pPr>
    </w:lvl>
    <w:lvl w:ilvl="5">
      <w:start w:val="1"/>
      <w:numFmt w:val="lowerRoman"/>
      <w:lvlText w:val="%6."/>
      <w:lvlJc w:val="right"/>
      <w:pPr>
        <w:tabs>
          <w:tab w:val="num" w:pos="2881"/>
        </w:tabs>
        <w:ind w:left="2881" w:hanging="420"/>
      </w:pPr>
    </w:lvl>
    <w:lvl w:ilvl="6">
      <w:start w:val="1"/>
      <w:numFmt w:val="decimal"/>
      <w:lvlText w:val="%7."/>
      <w:lvlJc w:val="left"/>
      <w:pPr>
        <w:tabs>
          <w:tab w:val="num" w:pos="3301"/>
        </w:tabs>
        <w:ind w:left="3301" w:hanging="420"/>
      </w:pPr>
    </w:lvl>
    <w:lvl w:ilvl="7">
      <w:start w:val="1"/>
      <w:numFmt w:val="lowerLetter"/>
      <w:lvlText w:val="%8)"/>
      <w:lvlJc w:val="left"/>
      <w:pPr>
        <w:tabs>
          <w:tab w:val="num" w:pos="3721"/>
        </w:tabs>
        <w:ind w:left="3721" w:hanging="420"/>
      </w:pPr>
    </w:lvl>
    <w:lvl w:ilvl="8">
      <w:start w:val="1"/>
      <w:numFmt w:val="lowerRoman"/>
      <w:lvlText w:val="%9."/>
      <w:lvlJc w:val="right"/>
      <w:pPr>
        <w:tabs>
          <w:tab w:val="num" w:pos="4141"/>
        </w:tabs>
        <w:ind w:left="4141" w:hanging="420"/>
      </w:pPr>
    </w:lvl>
  </w:abstractNum>
  <w:abstractNum w:abstractNumId="3">
    <w:nsid w:val="00000011"/>
    <w:multiLevelType w:val="multilevel"/>
    <w:tmpl w:val="00000011"/>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0000012"/>
    <w:multiLevelType w:val="multilevel"/>
    <w:tmpl w:val="00000012"/>
    <w:lvl w:ilvl="0">
      <w:start w:val="1"/>
      <w:numFmt w:val="decimal"/>
      <w:suff w:val="nothing"/>
      <w:lvlText w:val="表%1　"/>
      <w:lvlJc w:val="left"/>
      <w:pPr>
        <w:ind w:left="0" w:firstLine="0"/>
      </w:pPr>
      <w:rPr>
        <w:rFonts w:ascii="黑体" w:eastAsia="黑体" w:hAnsi="Times New Roman" w:hint="eastAsia"/>
        <w:b w:val="0"/>
        <w:i w:val="0"/>
        <w:sz w:val="28"/>
        <w:szCs w:val="28"/>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0000013"/>
    <w:multiLevelType w:val="multilevel"/>
    <w:tmpl w:val="00000013"/>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2C8606E"/>
    <w:multiLevelType w:val="hybridMultilevel"/>
    <w:tmpl w:val="7E3C60D6"/>
    <w:lvl w:ilvl="0" w:tplc="D99CCC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8DB6A8E"/>
    <w:multiLevelType w:val="hybridMultilevel"/>
    <w:tmpl w:val="3462E36C"/>
    <w:lvl w:ilvl="0" w:tplc="1F44F2C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8E03366"/>
    <w:multiLevelType w:val="hybridMultilevel"/>
    <w:tmpl w:val="943A0096"/>
    <w:lvl w:ilvl="0" w:tplc="2662D38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DF443A"/>
    <w:multiLevelType w:val="multilevel"/>
    <w:tmpl w:val="E1806B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79666A"/>
    <w:multiLevelType w:val="hybridMultilevel"/>
    <w:tmpl w:val="4DE4A450"/>
    <w:lvl w:ilvl="0" w:tplc="4E848E6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6945622"/>
    <w:multiLevelType w:val="multilevel"/>
    <w:tmpl w:val="0000000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63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70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28"/>
        <w:vertAlign w:val="baseline"/>
      </w:rPr>
    </w:lvl>
    <w:lvl w:ilvl="1">
      <w:start w:val="1"/>
      <w:numFmt w:val="lowerLetter"/>
      <w:lvlText w:val="%2)"/>
      <w:lvlJc w:val="left"/>
      <w:pPr>
        <w:tabs>
          <w:tab w:val="num" w:pos="181"/>
        </w:tabs>
        <w:ind w:left="1174" w:hanging="630"/>
      </w:pPr>
      <w:rPr>
        <w:rFonts w:hint="default"/>
        <w:b w:val="0"/>
        <w:vertAlign w:val="baseline"/>
      </w:rPr>
    </w:lvl>
    <w:lvl w:ilvl="2">
      <w:start w:val="1"/>
      <w:numFmt w:val="lowerRoman"/>
      <w:lvlText w:val="%3."/>
      <w:lvlJc w:val="right"/>
      <w:pPr>
        <w:tabs>
          <w:tab w:val="num" w:pos="181"/>
        </w:tabs>
        <w:ind w:left="1174" w:hanging="630"/>
      </w:pPr>
      <w:rPr>
        <w:rFonts w:hint="default"/>
        <w:b w:val="0"/>
        <w:vertAlign w:val="baseline"/>
      </w:rPr>
    </w:lvl>
    <w:lvl w:ilvl="3">
      <w:start w:val="1"/>
      <w:numFmt w:val="decimal"/>
      <w:lvlText w:val="%4."/>
      <w:lvlJc w:val="left"/>
      <w:pPr>
        <w:tabs>
          <w:tab w:val="num" w:pos="181"/>
        </w:tabs>
        <w:ind w:left="1174" w:hanging="630"/>
      </w:pPr>
      <w:rPr>
        <w:rFonts w:hint="default"/>
        <w:b w:val="0"/>
        <w:vertAlign w:val="baseline"/>
      </w:rPr>
    </w:lvl>
    <w:lvl w:ilvl="4">
      <w:start w:val="1"/>
      <w:numFmt w:val="lowerLetter"/>
      <w:lvlText w:val="%5)"/>
      <w:lvlJc w:val="left"/>
      <w:pPr>
        <w:tabs>
          <w:tab w:val="num" w:pos="181"/>
        </w:tabs>
        <w:ind w:left="1174" w:hanging="630"/>
      </w:pPr>
      <w:rPr>
        <w:rFonts w:hint="default"/>
        <w:b w:val="0"/>
        <w:vertAlign w:val="baseline"/>
      </w:rPr>
    </w:lvl>
    <w:lvl w:ilvl="5">
      <w:start w:val="1"/>
      <w:numFmt w:val="lowerRoman"/>
      <w:lvlText w:val="%6."/>
      <w:lvlJc w:val="right"/>
      <w:pPr>
        <w:tabs>
          <w:tab w:val="num" w:pos="181"/>
        </w:tabs>
        <w:ind w:left="1174" w:hanging="630"/>
      </w:pPr>
      <w:rPr>
        <w:rFonts w:hint="default"/>
        <w:b/>
        <w:vertAlign w:val="baseline"/>
      </w:rPr>
    </w:lvl>
    <w:lvl w:ilvl="6">
      <w:start w:val="1"/>
      <w:numFmt w:val="decimal"/>
      <w:lvlText w:val="%7."/>
      <w:lvlJc w:val="left"/>
      <w:pPr>
        <w:tabs>
          <w:tab w:val="num" w:pos="181"/>
        </w:tabs>
        <w:ind w:left="1174" w:hanging="630"/>
      </w:pPr>
      <w:rPr>
        <w:rFonts w:hint="default"/>
        <w:b/>
        <w:vertAlign w:val="baseline"/>
      </w:rPr>
    </w:lvl>
    <w:lvl w:ilvl="7">
      <w:start w:val="1"/>
      <w:numFmt w:val="lowerLetter"/>
      <w:lvlText w:val="%8)"/>
      <w:lvlJc w:val="left"/>
      <w:pPr>
        <w:tabs>
          <w:tab w:val="num" w:pos="181"/>
        </w:tabs>
        <w:ind w:left="1174" w:hanging="630"/>
      </w:pPr>
      <w:rPr>
        <w:rFonts w:hint="default"/>
        <w:b/>
        <w:vertAlign w:val="baseline"/>
      </w:rPr>
    </w:lvl>
    <w:lvl w:ilvl="8">
      <w:start w:val="1"/>
      <w:numFmt w:val="lowerRoman"/>
      <w:lvlText w:val="%9."/>
      <w:lvlJc w:val="right"/>
      <w:pPr>
        <w:tabs>
          <w:tab w:val="num" w:pos="181"/>
        </w:tabs>
        <w:ind w:left="1174" w:hanging="630"/>
      </w:pPr>
      <w:rPr>
        <w:rFonts w:hint="default"/>
        <w:b/>
        <w:vertAlign w:val="baseline"/>
      </w:rPr>
    </w:lvl>
  </w:abstractNum>
  <w:abstractNum w:abstractNumId="13">
    <w:nsid w:val="1F455D8C"/>
    <w:multiLevelType w:val="hybridMultilevel"/>
    <w:tmpl w:val="D65E83A8"/>
    <w:lvl w:ilvl="0" w:tplc="27D0AE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070F21"/>
    <w:multiLevelType w:val="hybridMultilevel"/>
    <w:tmpl w:val="057A97CC"/>
    <w:lvl w:ilvl="0" w:tplc="05E6B75E">
      <w:start w:val="3"/>
      <w:numFmt w:val="decimal"/>
      <w:lvlText w:val="%1．"/>
      <w:lvlJc w:val="left"/>
      <w:pPr>
        <w:tabs>
          <w:tab w:val="num" w:pos="360"/>
        </w:tabs>
        <w:ind w:left="360" w:hanging="360"/>
      </w:pPr>
      <w:rPr>
        <w:rFonts w:hint="default"/>
      </w:rPr>
    </w:lvl>
    <w:lvl w:ilvl="1" w:tplc="3888412C" w:tentative="1">
      <w:start w:val="1"/>
      <w:numFmt w:val="lowerLetter"/>
      <w:lvlText w:val="%2)"/>
      <w:lvlJc w:val="left"/>
      <w:pPr>
        <w:tabs>
          <w:tab w:val="num" w:pos="840"/>
        </w:tabs>
        <w:ind w:left="840" w:hanging="420"/>
      </w:pPr>
    </w:lvl>
    <w:lvl w:ilvl="2" w:tplc="95EE5D3C" w:tentative="1">
      <w:start w:val="1"/>
      <w:numFmt w:val="lowerRoman"/>
      <w:lvlText w:val="%3."/>
      <w:lvlJc w:val="right"/>
      <w:pPr>
        <w:tabs>
          <w:tab w:val="num" w:pos="1260"/>
        </w:tabs>
        <w:ind w:left="1260" w:hanging="420"/>
      </w:pPr>
    </w:lvl>
    <w:lvl w:ilvl="3" w:tplc="3202E39A" w:tentative="1">
      <w:start w:val="1"/>
      <w:numFmt w:val="decimal"/>
      <w:lvlText w:val="%4."/>
      <w:lvlJc w:val="left"/>
      <w:pPr>
        <w:tabs>
          <w:tab w:val="num" w:pos="1680"/>
        </w:tabs>
        <w:ind w:left="1680" w:hanging="420"/>
      </w:pPr>
    </w:lvl>
    <w:lvl w:ilvl="4" w:tplc="25E4E658" w:tentative="1">
      <w:start w:val="1"/>
      <w:numFmt w:val="lowerLetter"/>
      <w:lvlText w:val="%5)"/>
      <w:lvlJc w:val="left"/>
      <w:pPr>
        <w:tabs>
          <w:tab w:val="num" w:pos="2100"/>
        </w:tabs>
        <w:ind w:left="2100" w:hanging="420"/>
      </w:pPr>
    </w:lvl>
    <w:lvl w:ilvl="5" w:tplc="41466B68" w:tentative="1">
      <w:start w:val="1"/>
      <w:numFmt w:val="lowerRoman"/>
      <w:lvlText w:val="%6."/>
      <w:lvlJc w:val="right"/>
      <w:pPr>
        <w:tabs>
          <w:tab w:val="num" w:pos="2520"/>
        </w:tabs>
        <w:ind w:left="2520" w:hanging="420"/>
      </w:pPr>
    </w:lvl>
    <w:lvl w:ilvl="6" w:tplc="EBF010A8" w:tentative="1">
      <w:start w:val="1"/>
      <w:numFmt w:val="decimal"/>
      <w:lvlText w:val="%7."/>
      <w:lvlJc w:val="left"/>
      <w:pPr>
        <w:tabs>
          <w:tab w:val="num" w:pos="2940"/>
        </w:tabs>
        <w:ind w:left="2940" w:hanging="420"/>
      </w:pPr>
    </w:lvl>
    <w:lvl w:ilvl="7" w:tplc="77F463A6" w:tentative="1">
      <w:start w:val="1"/>
      <w:numFmt w:val="lowerLetter"/>
      <w:lvlText w:val="%8)"/>
      <w:lvlJc w:val="left"/>
      <w:pPr>
        <w:tabs>
          <w:tab w:val="num" w:pos="3360"/>
        </w:tabs>
        <w:ind w:left="3360" w:hanging="420"/>
      </w:pPr>
    </w:lvl>
    <w:lvl w:ilvl="8" w:tplc="7652A71A" w:tentative="1">
      <w:start w:val="1"/>
      <w:numFmt w:val="lowerRoman"/>
      <w:lvlText w:val="%9."/>
      <w:lvlJc w:val="right"/>
      <w:pPr>
        <w:tabs>
          <w:tab w:val="num" w:pos="3780"/>
        </w:tabs>
        <w:ind w:left="3780" w:hanging="420"/>
      </w:pPr>
    </w:lvl>
  </w:abstractNum>
  <w:abstractNum w:abstractNumId="15">
    <w:nsid w:val="24D5380E"/>
    <w:multiLevelType w:val="hybridMultilevel"/>
    <w:tmpl w:val="3808190E"/>
    <w:lvl w:ilvl="0" w:tplc="235000D2">
      <w:start w:val="1"/>
      <w:numFmt w:val="decimalEnclosedCircle"/>
      <w:lvlText w:val="%1"/>
      <w:lvlJc w:val="left"/>
      <w:pPr>
        <w:ind w:left="832" w:hanging="360"/>
      </w:pPr>
      <w:rPr>
        <w:rFonts w:hint="default"/>
      </w:rPr>
    </w:lvl>
    <w:lvl w:ilvl="1" w:tplc="C71E8020" w:tentative="1">
      <w:start w:val="1"/>
      <w:numFmt w:val="lowerLetter"/>
      <w:lvlText w:val="%2)"/>
      <w:lvlJc w:val="left"/>
      <w:pPr>
        <w:ind w:left="1312" w:hanging="420"/>
      </w:pPr>
    </w:lvl>
    <w:lvl w:ilvl="2" w:tplc="AE40574C" w:tentative="1">
      <w:start w:val="1"/>
      <w:numFmt w:val="lowerRoman"/>
      <w:lvlText w:val="%3."/>
      <w:lvlJc w:val="right"/>
      <w:pPr>
        <w:ind w:left="1732" w:hanging="420"/>
      </w:pPr>
    </w:lvl>
    <w:lvl w:ilvl="3" w:tplc="66BCC9FC" w:tentative="1">
      <w:start w:val="1"/>
      <w:numFmt w:val="decimal"/>
      <w:lvlText w:val="%4."/>
      <w:lvlJc w:val="left"/>
      <w:pPr>
        <w:ind w:left="2152" w:hanging="420"/>
      </w:pPr>
    </w:lvl>
    <w:lvl w:ilvl="4" w:tplc="58C034E0" w:tentative="1">
      <w:start w:val="1"/>
      <w:numFmt w:val="lowerLetter"/>
      <w:lvlText w:val="%5)"/>
      <w:lvlJc w:val="left"/>
      <w:pPr>
        <w:ind w:left="2572" w:hanging="420"/>
      </w:pPr>
    </w:lvl>
    <w:lvl w:ilvl="5" w:tplc="017C38F4" w:tentative="1">
      <w:start w:val="1"/>
      <w:numFmt w:val="lowerRoman"/>
      <w:lvlText w:val="%6."/>
      <w:lvlJc w:val="right"/>
      <w:pPr>
        <w:ind w:left="2992" w:hanging="420"/>
      </w:pPr>
    </w:lvl>
    <w:lvl w:ilvl="6" w:tplc="3BB05918" w:tentative="1">
      <w:start w:val="1"/>
      <w:numFmt w:val="decimal"/>
      <w:lvlText w:val="%7."/>
      <w:lvlJc w:val="left"/>
      <w:pPr>
        <w:ind w:left="3412" w:hanging="420"/>
      </w:pPr>
    </w:lvl>
    <w:lvl w:ilvl="7" w:tplc="89CA988A" w:tentative="1">
      <w:start w:val="1"/>
      <w:numFmt w:val="lowerLetter"/>
      <w:lvlText w:val="%8)"/>
      <w:lvlJc w:val="left"/>
      <w:pPr>
        <w:ind w:left="3832" w:hanging="420"/>
      </w:pPr>
    </w:lvl>
    <w:lvl w:ilvl="8" w:tplc="72D01B0A" w:tentative="1">
      <w:start w:val="1"/>
      <w:numFmt w:val="lowerRoman"/>
      <w:lvlText w:val="%9."/>
      <w:lvlJc w:val="right"/>
      <w:pPr>
        <w:ind w:left="4252" w:hanging="420"/>
      </w:pPr>
    </w:lvl>
  </w:abstractNum>
  <w:abstractNum w:abstractNumId="16">
    <w:nsid w:val="25294967"/>
    <w:multiLevelType w:val="hybridMultilevel"/>
    <w:tmpl w:val="9FB45266"/>
    <w:lvl w:ilvl="0" w:tplc="53D0A2EC">
      <w:start w:val="1"/>
      <w:numFmt w:val="decimal"/>
      <w:lvlText w:val="%1．"/>
      <w:lvlJc w:val="left"/>
      <w:pPr>
        <w:tabs>
          <w:tab w:val="num" w:pos="945"/>
        </w:tabs>
        <w:ind w:left="945" w:hanging="630"/>
      </w:pPr>
      <w:rPr>
        <w:rFonts w:hint="eastAsia"/>
      </w:rPr>
    </w:lvl>
    <w:lvl w:ilvl="1" w:tplc="DA162F68" w:tentative="1">
      <w:start w:val="1"/>
      <w:numFmt w:val="lowerLetter"/>
      <w:lvlText w:val="%2)"/>
      <w:lvlJc w:val="left"/>
      <w:pPr>
        <w:tabs>
          <w:tab w:val="num" w:pos="1155"/>
        </w:tabs>
        <w:ind w:left="1155" w:hanging="420"/>
      </w:pPr>
    </w:lvl>
    <w:lvl w:ilvl="2" w:tplc="0AD28B0C" w:tentative="1">
      <w:start w:val="1"/>
      <w:numFmt w:val="lowerRoman"/>
      <w:lvlText w:val="%3."/>
      <w:lvlJc w:val="right"/>
      <w:pPr>
        <w:tabs>
          <w:tab w:val="num" w:pos="1575"/>
        </w:tabs>
        <w:ind w:left="1575" w:hanging="420"/>
      </w:pPr>
    </w:lvl>
    <w:lvl w:ilvl="3" w:tplc="D1AC55CC" w:tentative="1">
      <w:start w:val="1"/>
      <w:numFmt w:val="decimal"/>
      <w:lvlText w:val="%4."/>
      <w:lvlJc w:val="left"/>
      <w:pPr>
        <w:tabs>
          <w:tab w:val="num" w:pos="1995"/>
        </w:tabs>
        <w:ind w:left="1995" w:hanging="420"/>
      </w:pPr>
    </w:lvl>
    <w:lvl w:ilvl="4" w:tplc="ED1270E2" w:tentative="1">
      <w:start w:val="1"/>
      <w:numFmt w:val="lowerLetter"/>
      <w:lvlText w:val="%5)"/>
      <w:lvlJc w:val="left"/>
      <w:pPr>
        <w:tabs>
          <w:tab w:val="num" w:pos="2415"/>
        </w:tabs>
        <w:ind w:left="2415" w:hanging="420"/>
      </w:pPr>
    </w:lvl>
    <w:lvl w:ilvl="5" w:tplc="2CECC45E" w:tentative="1">
      <w:start w:val="1"/>
      <w:numFmt w:val="lowerRoman"/>
      <w:lvlText w:val="%6."/>
      <w:lvlJc w:val="right"/>
      <w:pPr>
        <w:tabs>
          <w:tab w:val="num" w:pos="2835"/>
        </w:tabs>
        <w:ind w:left="2835" w:hanging="420"/>
      </w:pPr>
    </w:lvl>
    <w:lvl w:ilvl="6" w:tplc="DB8653EA" w:tentative="1">
      <w:start w:val="1"/>
      <w:numFmt w:val="decimal"/>
      <w:lvlText w:val="%7."/>
      <w:lvlJc w:val="left"/>
      <w:pPr>
        <w:tabs>
          <w:tab w:val="num" w:pos="3255"/>
        </w:tabs>
        <w:ind w:left="3255" w:hanging="420"/>
      </w:pPr>
    </w:lvl>
    <w:lvl w:ilvl="7" w:tplc="AC689C64" w:tentative="1">
      <w:start w:val="1"/>
      <w:numFmt w:val="lowerLetter"/>
      <w:lvlText w:val="%8)"/>
      <w:lvlJc w:val="left"/>
      <w:pPr>
        <w:tabs>
          <w:tab w:val="num" w:pos="3675"/>
        </w:tabs>
        <w:ind w:left="3675" w:hanging="420"/>
      </w:pPr>
    </w:lvl>
    <w:lvl w:ilvl="8" w:tplc="34BEC932" w:tentative="1">
      <w:start w:val="1"/>
      <w:numFmt w:val="lowerRoman"/>
      <w:lvlText w:val="%9."/>
      <w:lvlJc w:val="right"/>
      <w:pPr>
        <w:tabs>
          <w:tab w:val="num" w:pos="4095"/>
        </w:tabs>
        <w:ind w:left="4095" w:hanging="420"/>
      </w:pPr>
    </w:lvl>
  </w:abstractNum>
  <w:abstractNum w:abstractNumId="17">
    <w:nsid w:val="2B41066C"/>
    <w:multiLevelType w:val="hybridMultilevel"/>
    <w:tmpl w:val="B95221BE"/>
    <w:lvl w:ilvl="0" w:tplc="3FFAE980">
      <w:start w:val="1"/>
      <w:numFmt w:val="decimal"/>
      <w:lvlText w:val="%1．"/>
      <w:lvlJc w:val="left"/>
      <w:pPr>
        <w:tabs>
          <w:tab w:val="num" w:pos="360"/>
        </w:tabs>
        <w:ind w:left="360" w:hanging="360"/>
      </w:pPr>
      <w:rPr>
        <w:rFonts w:hint="default"/>
      </w:rPr>
    </w:lvl>
    <w:lvl w:ilvl="1" w:tplc="918C4AB2" w:tentative="1">
      <w:start w:val="1"/>
      <w:numFmt w:val="lowerLetter"/>
      <w:lvlText w:val="%2)"/>
      <w:lvlJc w:val="left"/>
      <w:pPr>
        <w:tabs>
          <w:tab w:val="num" w:pos="840"/>
        </w:tabs>
        <w:ind w:left="840" w:hanging="420"/>
      </w:pPr>
    </w:lvl>
    <w:lvl w:ilvl="2" w:tplc="E158881C" w:tentative="1">
      <w:start w:val="1"/>
      <w:numFmt w:val="lowerRoman"/>
      <w:lvlText w:val="%3."/>
      <w:lvlJc w:val="right"/>
      <w:pPr>
        <w:tabs>
          <w:tab w:val="num" w:pos="1260"/>
        </w:tabs>
        <w:ind w:left="1260" w:hanging="420"/>
      </w:pPr>
    </w:lvl>
    <w:lvl w:ilvl="3" w:tplc="1ED4318E" w:tentative="1">
      <w:start w:val="1"/>
      <w:numFmt w:val="decimal"/>
      <w:lvlText w:val="%4."/>
      <w:lvlJc w:val="left"/>
      <w:pPr>
        <w:tabs>
          <w:tab w:val="num" w:pos="1680"/>
        </w:tabs>
        <w:ind w:left="1680" w:hanging="420"/>
      </w:pPr>
    </w:lvl>
    <w:lvl w:ilvl="4" w:tplc="914C8434" w:tentative="1">
      <w:start w:val="1"/>
      <w:numFmt w:val="lowerLetter"/>
      <w:lvlText w:val="%5)"/>
      <w:lvlJc w:val="left"/>
      <w:pPr>
        <w:tabs>
          <w:tab w:val="num" w:pos="2100"/>
        </w:tabs>
        <w:ind w:left="2100" w:hanging="420"/>
      </w:pPr>
    </w:lvl>
    <w:lvl w:ilvl="5" w:tplc="62FCF008" w:tentative="1">
      <w:start w:val="1"/>
      <w:numFmt w:val="lowerRoman"/>
      <w:lvlText w:val="%6."/>
      <w:lvlJc w:val="right"/>
      <w:pPr>
        <w:tabs>
          <w:tab w:val="num" w:pos="2520"/>
        </w:tabs>
        <w:ind w:left="2520" w:hanging="420"/>
      </w:pPr>
    </w:lvl>
    <w:lvl w:ilvl="6" w:tplc="1EFE6BFC" w:tentative="1">
      <w:start w:val="1"/>
      <w:numFmt w:val="decimal"/>
      <w:lvlText w:val="%7."/>
      <w:lvlJc w:val="left"/>
      <w:pPr>
        <w:tabs>
          <w:tab w:val="num" w:pos="2940"/>
        </w:tabs>
        <w:ind w:left="2940" w:hanging="420"/>
      </w:pPr>
    </w:lvl>
    <w:lvl w:ilvl="7" w:tplc="07A46800" w:tentative="1">
      <w:start w:val="1"/>
      <w:numFmt w:val="lowerLetter"/>
      <w:lvlText w:val="%8)"/>
      <w:lvlJc w:val="left"/>
      <w:pPr>
        <w:tabs>
          <w:tab w:val="num" w:pos="3360"/>
        </w:tabs>
        <w:ind w:left="3360" w:hanging="420"/>
      </w:pPr>
    </w:lvl>
    <w:lvl w:ilvl="8" w:tplc="33244B16" w:tentative="1">
      <w:start w:val="1"/>
      <w:numFmt w:val="lowerRoman"/>
      <w:lvlText w:val="%9."/>
      <w:lvlJc w:val="right"/>
      <w:pPr>
        <w:tabs>
          <w:tab w:val="num" w:pos="3780"/>
        </w:tabs>
        <w:ind w:left="3780" w:hanging="420"/>
      </w:pPr>
    </w:lvl>
  </w:abstractNum>
  <w:abstractNum w:abstractNumId="18">
    <w:nsid w:val="2C114F45"/>
    <w:multiLevelType w:val="hybridMultilevel"/>
    <w:tmpl w:val="8FB0C8C2"/>
    <w:lvl w:ilvl="0" w:tplc="DDCA0860">
      <w:start w:val="3"/>
      <w:numFmt w:val="japaneseCounting"/>
      <w:lvlText w:val="%1、"/>
      <w:lvlJc w:val="left"/>
      <w:pPr>
        <w:ind w:left="510" w:hanging="510"/>
      </w:pPr>
      <w:rPr>
        <w:rFonts w:ascii="Times New Roman" w:hAnsi="Times New Roman" w:hint="default"/>
      </w:rPr>
    </w:lvl>
    <w:lvl w:ilvl="1" w:tplc="AC58543C" w:tentative="1">
      <w:start w:val="1"/>
      <w:numFmt w:val="lowerLetter"/>
      <w:lvlText w:val="%2)"/>
      <w:lvlJc w:val="left"/>
      <w:pPr>
        <w:ind w:left="840" w:hanging="420"/>
      </w:pPr>
    </w:lvl>
    <w:lvl w:ilvl="2" w:tplc="1B387F3C" w:tentative="1">
      <w:start w:val="1"/>
      <w:numFmt w:val="lowerRoman"/>
      <w:lvlText w:val="%3."/>
      <w:lvlJc w:val="right"/>
      <w:pPr>
        <w:ind w:left="1260" w:hanging="420"/>
      </w:pPr>
    </w:lvl>
    <w:lvl w:ilvl="3" w:tplc="80A4BC96" w:tentative="1">
      <w:start w:val="1"/>
      <w:numFmt w:val="decimal"/>
      <w:lvlText w:val="%4."/>
      <w:lvlJc w:val="left"/>
      <w:pPr>
        <w:ind w:left="1680" w:hanging="420"/>
      </w:pPr>
    </w:lvl>
    <w:lvl w:ilvl="4" w:tplc="38D0EEE8" w:tentative="1">
      <w:start w:val="1"/>
      <w:numFmt w:val="lowerLetter"/>
      <w:lvlText w:val="%5)"/>
      <w:lvlJc w:val="left"/>
      <w:pPr>
        <w:ind w:left="2100" w:hanging="420"/>
      </w:pPr>
    </w:lvl>
    <w:lvl w:ilvl="5" w:tplc="B8BCA9CC" w:tentative="1">
      <w:start w:val="1"/>
      <w:numFmt w:val="lowerRoman"/>
      <w:lvlText w:val="%6."/>
      <w:lvlJc w:val="right"/>
      <w:pPr>
        <w:ind w:left="2520" w:hanging="420"/>
      </w:pPr>
    </w:lvl>
    <w:lvl w:ilvl="6" w:tplc="735E51F4" w:tentative="1">
      <w:start w:val="1"/>
      <w:numFmt w:val="decimal"/>
      <w:lvlText w:val="%7."/>
      <w:lvlJc w:val="left"/>
      <w:pPr>
        <w:ind w:left="2940" w:hanging="420"/>
      </w:pPr>
    </w:lvl>
    <w:lvl w:ilvl="7" w:tplc="8B247E8C" w:tentative="1">
      <w:start w:val="1"/>
      <w:numFmt w:val="lowerLetter"/>
      <w:lvlText w:val="%8)"/>
      <w:lvlJc w:val="left"/>
      <w:pPr>
        <w:ind w:left="3360" w:hanging="420"/>
      </w:pPr>
    </w:lvl>
    <w:lvl w:ilvl="8" w:tplc="3210F96C" w:tentative="1">
      <w:start w:val="1"/>
      <w:numFmt w:val="lowerRoman"/>
      <w:lvlText w:val="%9."/>
      <w:lvlJc w:val="right"/>
      <w:pPr>
        <w:ind w:left="3780" w:hanging="420"/>
      </w:pPr>
    </w:lvl>
  </w:abstractNum>
  <w:abstractNum w:abstractNumId="19">
    <w:nsid w:val="2FA33884"/>
    <w:multiLevelType w:val="multilevel"/>
    <w:tmpl w:val="A72A7962"/>
    <w:lvl w:ilvl="0">
      <w:start w:val="2"/>
      <w:numFmt w:val="decimal"/>
      <w:lvlText w:val="%1"/>
      <w:lvlJc w:val="left"/>
      <w:pPr>
        <w:ind w:left="840" w:hanging="840"/>
      </w:pPr>
      <w:rPr>
        <w:rFonts w:ascii="黑体" w:eastAsia="黑体" w:hAnsi="黑体" w:hint="default"/>
      </w:rPr>
    </w:lvl>
    <w:lvl w:ilvl="1">
      <w:start w:val="4"/>
      <w:numFmt w:val="decimal"/>
      <w:lvlText w:val="%1.%2"/>
      <w:lvlJc w:val="left"/>
      <w:pPr>
        <w:ind w:left="840" w:hanging="840"/>
      </w:pPr>
      <w:rPr>
        <w:rFonts w:ascii="黑体" w:eastAsia="黑体" w:hAnsi="黑体" w:hint="default"/>
      </w:rPr>
    </w:lvl>
    <w:lvl w:ilvl="2">
      <w:start w:val="2"/>
      <w:numFmt w:val="decimal"/>
      <w:lvlText w:val="%1.%2.%3"/>
      <w:lvlJc w:val="left"/>
      <w:pPr>
        <w:ind w:left="840" w:hanging="840"/>
      </w:pPr>
      <w:rPr>
        <w:rFonts w:ascii="黑体" w:eastAsia="黑体" w:hAnsi="黑体" w:hint="default"/>
      </w:rPr>
    </w:lvl>
    <w:lvl w:ilvl="3">
      <w:start w:val="3"/>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800" w:hanging="180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2160" w:hanging="2160"/>
      </w:pPr>
      <w:rPr>
        <w:rFonts w:ascii="黑体" w:eastAsia="黑体" w:hAnsi="黑体" w:hint="default"/>
      </w:rPr>
    </w:lvl>
  </w:abstractNum>
  <w:abstractNum w:abstractNumId="20">
    <w:nsid w:val="3499098B"/>
    <w:multiLevelType w:val="hybridMultilevel"/>
    <w:tmpl w:val="6FE64E7A"/>
    <w:lvl w:ilvl="0" w:tplc="E1B46304">
      <w:start w:val="4"/>
      <w:numFmt w:val="japaneseCounting"/>
      <w:lvlText w:val="%1、"/>
      <w:lvlJc w:val="left"/>
      <w:pPr>
        <w:ind w:left="510" w:hanging="510"/>
      </w:pPr>
      <w:rPr>
        <w:rFonts w:hint="default"/>
      </w:rPr>
    </w:lvl>
    <w:lvl w:ilvl="1" w:tplc="233AC0F4" w:tentative="1">
      <w:start w:val="1"/>
      <w:numFmt w:val="lowerLetter"/>
      <w:lvlText w:val="%2)"/>
      <w:lvlJc w:val="left"/>
      <w:pPr>
        <w:ind w:left="840" w:hanging="420"/>
      </w:pPr>
    </w:lvl>
    <w:lvl w:ilvl="2" w:tplc="FF7AB276" w:tentative="1">
      <w:start w:val="1"/>
      <w:numFmt w:val="lowerRoman"/>
      <w:lvlText w:val="%3."/>
      <w:lvlJc w:val="right"/>
      <w:pPr>
        <w:ind w:left="1260" w:hanging="420"/>
      </w:pPr>
    </w:lvl>
    <w:lvl w:ilvl="3" w:tplc="E0EEB6C6" w:tentative="1">
      <w:start w:val="1"/>
      <w:numFmt w:val="decimal"/>
      <w:lvlText w:val="%4."/>
      <w:lvlJc w:val="left"/>
      <w:pPr>
        <w:ind w:left="1680" w:hanging="420"/>
      </w:pPr>
    </w:lvl>
    <w:lvl w:ilvl="4" w:tplc="75EC3F20" w:tentative="1">
      <w:start w:val="1"/>
      <w:numFmt w:val="lowerLetter"/>
      <w:lvlText w:val="%5)"/>
      <w:lvlJc w:val="left"/>
      <w:pPr>
        <w:ind w:left="2100" w:hanging="420"/>
      </w:pPr>
    </w:lvl>
    <w:lvl w:ilvl="5" w:tplc="292CD0A6" w:tentative="1">
      <w:start w:val="1"/>
      <w:numFmt w:val="lowerRoman"/>
      <w:lvlText w:val="%6."/>
      <w:lvlJc w:val="right"/>
      <w:pPr>
        <w:ind w:left="2520" w:hanging="420"/>
      </w:pPr>
    </w:lvl>
    <w:lvl w:ilvl="6" w:tplc="2CE0DA3A" w:tentative="1">
      <w:start w:val="1"/>
      <w:numFmt w:val="decimal"/>
      <w:lvlText w:val="%7."/>
      <w:lvlJc w:val="left"/>
      <w:pPr>
        <w:ind w:left="2940" w:hanging="420"/>
      </w:pPr>
    </w:lvl>
    <w:lvl w:ilvl="7" w:tplc="7A92B1E6" w:tentative="1">
      <w:start w:val="1"/>
      <w:numFmt w:val="lowerLetter"/>
      <w:lvlText w:val="%8)"/>
      <w:lvlJc w:val="left"/>
      <w:pPr>
        <w:ind w:left="3360" w:hanging="420"/>
      </w:pPr>
    </w:lvl>
    <w:lvl w:ilvl="8" w:tplc="33A46E54" w:tentative="1">
      <w:start w:val="1"/>
      <w:numFmt w:val="lowerRoman"/>
      <w:lvlText w:val="%9."/>
      <w:lvlJc w:val="right"/>
      <w:pPr>
        <w:ind w:left="3780" w:hanging="420"/>
      </w:pPr>
    </w:lvl>
  </w:abstractNum>
  <w:abstractNum w:abstractNumId="21">
    <w:nsid w:val="35357B1C"/>
    <w:multiLevelType w:val="hybridMultilevel"/>
    <w:tmpl w:val="394465AE"/>
    <w:lvl w:ilvl="0" w:tplc="5C34AF1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2062F2"/>
    <w:multiLevelType w:val="multilevel"/>
    <w:tmpl w:val="28EE88E8"/>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20E42A3"/>
    <w:multiLevelType w:val="hybridMultilevel"/>
    <w:tmpl w:val="3914099E"/>
    <w:lvl w:ilvl="0" w:tplc="13261A8E">
      <w:start w:val="1"/>
      <w:numFmt w:val="decimal"/>
      <w:lvlText w:val="%1."/>
      <w:lvlJc w:val="left"/>
      <w:pPr>
        <w:tabs>
          <w:tab w:val="num" w:pos="420"/>
        </w:tabs>
        <w:ind w:left="420" w:hanging="420"/>
      </w:pPr>
    </w:lvl>
    <w:lvl w:ilvl="1" w:tplc="1E340DA4" w:tentative="1">
      <w:start w:val="1"/>
      <w:numFmt w:val="lowerLetter"/>
      <w:lvlText w:val="%2)"/>
      <w:lvlJc w:val="left"/>
      <w:pPr>
        <w:tabs>
          <w:tab w:val="num" w:pos="840"/>
        </w:tabs>
        <w:ind w:left="840" w:hanging="420"/>
      </w:pPr>
    </w:lvl>
    <w:lvl w:ilvl="2" w:tplc="AC48B046">
      <w:start w:val="1"/>
      <w:numFmt w:val="lowerRoman"/>
      <w:lvlText w:val="%3."/>
      <w:lvlJc w:val="right"/>
      <w:pPr>
        <w:tabs>
          <w:tab w:val="num" w:pos="1260"/>
        </w:tabs>
        <w:ind w:left="1260" w:hanging="420"/>
      </w:pPr>
    </w:lvl>
    <w:lvl w:ilvl="3" w:tplc="218C48E8" w:tentative="1">
      <w:start w:val="1"/>
      <w:numFmt w:val="decimal"/>
      <w:lvlText w:val="%4."/>
      <w:lvlJc w:val="left"/>
      <w:pPr>
        <w:tabs>
          <w:tab w:val="num" w:pos="1680"/>
        </w:tabs>
        <w:ind w:left="1680" w:hanging="420"/>
      </w:pPr>
    </w:lvl>
    <w:lvl w:ilvl="4" w:tplc="4EAA3866" w:tentative="1">
      <w:start w:val="1"/>
      <w:numFmt w:val="lowerLetter"/>
      <w:lvlText w:val="%5)"/>
      <w:lvlJc w:val="left"/>
      <w:pPr>
        <w:tabs>
          <w:tab w:val="num" w:pos="2100"/>
        </w:tabs>
        <w:ind w:left="2100" w:hanging="420"/>
      </w:pPr>
    </w:lvl>
    <w:lvl w:ilvl="5" w:tplc="301AD074" w:tentative="1">
      <w:start w:val="1"/>
      <w:numFmt w:val="lowerRoman"/>
      <w:lvlText w:val="%6."/>
      <w:lvlJc w:val="right"/>
      <w:pPr>
        <w:tabs>
          <w:tab w:val="num" w:pos="2520"/>
        </w:tabs>
        <w:ind w:left="2520" w:hanging="420"/>
      </w:pPr>
    </w:lvl>
    <w:lvl w:ilvl="6" w:tplc="73808324" w:tentative="1">
      <w:start w:val="1"/>
      <w:numFmt w:val="decimal"/>
      <w:lvlText w:val="%7."/>
      <w:lvlJc w:val="left"/>
      <w:pPr>
        <w:tabs>
          <w:tab w:val="num" w:pos="2940"/>
        </w:tabs>
        <w:ind w:left="2940" w:hanging="420"/>
      </w:pPr>
    </w:lvl>
    <w:lvl w:ilvl="7" w:tplc="928201C8" w:tentative="1">
      <w:start w:val="1"/>
      <w:numFmt w:val="lowerLetter"/>
      <w:lvlText w:val="%8)"/>
      <w:lvlJc w:val="left"/>
      <w:pPr>
        <w:tabs>
          <w:tab w:val="num" w:pos="3360"/>
        </w:tabs>
        <w:ind w:left="3360" w:hanging="420"/>
      </w:pPr>
    </w:lvl>
    <w:lvl w:ilvl="8" w:tplc="A8F662D2" w:tentative="1">
      <w:start w:val="1"/>
      <w:numFmt w:val="lowerRoman"/>
      <w:lvlText w:val="%9."/>
      <w:lvlJc w:val="right"/>
      <w:pPr>
        <w:tabs>
          <w:tab w:val="num" w:pos="3780"/>
        </w:tabs>
        <w:ind w:left="3780" w:hanging="420"/>
      </w:pPr>
    </w:lvl>
  </w:abstractNum>
  <w:abstractNum w:abstractNumId="24">
    <w:nsid w:val="421A2DC7"/>
    <w:multiLevelType w:val="multilevel"/>
    <w:tmpl w:val="E51034F0"/>
    <w:lvl w:ilvl="0">
      <w:start w:val="53"/>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5"/>
      <w:numFmt w:val="decimal"/>
      <w:lvlText w:val="%1.%2.%3"/>
      <w:lvlJc w:val="left"/>
      <w:pPr>
        <w:ind w:left="1050" w:hanging="105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E33FBF"/>
    <w:multiLevelType w:val="hybridMultilevel"/>
    <w:tmpl w:val="C958F372"/>
    <w:lvl w:ilvl="0" w:tplc="14CC4172">
      <w:start w:val="1"/>
      <w:numFmt w:val="decimal"/>
      <w:lvlText w:val="%1．"/>
      <w:lvlJc w:val="left"/>
      <w:pPr>
        <w:tabs>
          <w:tab w:val="num" w:pos="360"/>
        </w:tabs>
        <w:ind w:left="360" w:hanging="360"/>
      </w:pPr>
      <w:rPr>
        <w:rFonts w:hint="default"/>
      </w:rPr>
    </w:lvl>
    <w:lvl w:ilvl="1" w:tplc="013CB73A" w:tentative="1">
      <w:start w:val="1"/>
      <w:numFmt w:val="lowerLetter"/>
      <w:lvlText w:val="%2)"/>
      <w:lvlJc w:val="left"/>
      <w:pPr>
        <w:tabs>
          <w:tab w:val="num" w:pos="840"/>
        </w:tabs>
        <w:ind w:left="840" w:hanging="420"/>
      </w:pPr>
    </w:lvl>
    <w:lvl w:ilvl="2" w:tplc="BE5666CE" w:tentative="1">
      <w:start w:val="1"/>
      <w:numFmt w:val="lowerRoman"/>
      <w:lvlText w:val="%3."/>
      <w:lvlJc w:val="right"/>
      <w:pPr>
        <w:tabs>
          <w:tab w:val="num" w:pos="1260"/>
        </w:tabs>
        <w:ind w:left="1260" w:hanging="420"/>
      </w:pPr>
    </w:lvl>
    <w:lvl w:ilvl="3" w:tplc="5B32E356" w:tentative="1">
      <w:start w:val="1"/>
      <w:numFmt w:val="decimal"/>
      <w:lvlText w:val="%4."/>
      <w:lvlJc w:val="left"/>
      <w:pPr>
        <w:tabs>
          <w:tab w:val="num" w:pos="1680"/>
        </w:tabs>
        <w:ind w:left="1680" w:hanging="420"/>
      </w:pPr>
    </w:lvl>
    <w:lvl w:ilvl="4" w:tplc="F9C0E64A" w:tentative="1">
      <w:start w:val="1"/>
      <w:numFmt w:val="lowerLetter"/>
      <w:lvlText w:val="%5)"/>
      <w:lvlJc w:val="left"/>
      <w:pPr>
        <w:tabs>
          <w:tab w:val="num" w:pos="2100"/>
        </w:tabs>
        <w:ind w:left="2100" w:hanging="420"/>
      </w:pPr>
    </w:lvl>
    <w:lvl w:ilvl="5" w:tplc="253A941E" w:tentative="1">
      <w:start w:val="1"/>
      <w:numFmt w:val="lowerRoman"/>
      <w:lvlText w:val="%6."/>
      <w:lvlJc w:val="right"/>
      <w:pPr>
        <w:tabs>
          <w:tab w:val="num" w:pos="2520"/>
        </w:tabs>
        <w:ind w:left="2520" w:hanging="420"/>
      </w:pPr>
    </w:lvl>
    <w:lvl w:ilvl="6" w:tplc="A96AC760" w:tentative="1">
      <w:start w:val="1"/>
      <w:numFmt w:val="decimal"/>
      <w:lvlText w:val="%7."/>
      <w:lvlJc w:val="left"/>
      <w:pPr>
        <w:tabs>
          <w:tab w:val="num" w:pos="2940"/>
        </w:tabs>
        <w:ind w:left="2940" w:hanging="420"/>
      </w:pPr>
    </w:lvl>
    <w:lvl w:ilvl="7" w:tplc="5D9A4ED0" w:tentative="1">
      <w:start w:val="1"/>
      <w:numFmt w:val="lowerLetter"/>
      <w:lvlText w:val="%8)"/>
      <w:lvlJc w:val="left"/>
      <w:pPr>
        <w:tabs>
          <w:tab w:val="num" w:pos="3360"/>
        </w:tabs>
        <w:ind w:left="3360" w:hanging="420"/>
      </w:pPr>
    </w:lvl>
    <w:lvl w:ilvl="8" w:tplc="D2606162" w:tentative="1">
      <w:start w:val="1"/>
      <w:numFmt w:val="lowerRoman"/>
      <w:lvlText w:val="%9."/>
      <w:lvlJc w:val="right"/>
      <w:pPr>
        <w:tabs>
          <w:tab w:val="num" w:pos="3780"/>
        </w:tabs>
        <w:ind w:left="3780" w:hanging="420"/>
      </w:pPr>
    </w:lvl>
  </w:abstractNum>
  <w:abstractNum w:abstractNumId="26">
    <w:nsid w:val="46BD0D79"/>
    <w:multiLevelType w:val="multilevel"/>
    <w:tmpl w:val="46BD0D79"/>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81058D9"/>
    <w:multiLevelType w:val="hybridMultilevel"/>
    <w:tmpl w:val="587A9DC4"/>
    <w:lvl w:ilvl="0" w:tplc="98347BBE">
      <w:start w:val="1"/>
      <w:numFmt w:val="decimalEnclosedCircle"/>
      <w:lvlText w:val="%1"/>
      <w:lvlJc w:val="left"/>
      <w:pPr>
        <w:ind w:left="560" w:hanging="360"/>
      </w:pPr>
      <w:rPr>
        <w:rFonts w:hint="default"/>
      </w:rPr>
    </w:lvl>
    <w:lvl w:ilvl="1" w:tplc="94DAF04C" w:tentative="1">
      <w:start w:val="1"/>
      <w:numFmt w:val="lowerLetter"/>
      <w:lvlText w:val="%2)"/>
      <w:lvlJc w:val="left"/>
      <w:pPr>
        <w:ind w:left="1040" w:hanging="420"/>
      </w:pPr>
    </w:lvl>
    <w:lvl w:ilvl="2" w:tplc="3936400E" w:tentative="1">
      <w:start w:val="1"/>
      <w:numFmt w:val="lowerRoman"/>
      <w:lvlText w:val="%3."/>
      <w:lvlJc w:val="right"/>
      <w:pPr>
        <w:ind w:left="1460" w:hanging="420"/>
      </w:pPr>
    </w:lvl>
    <w:lvl w:ilvl="3" w:tplc="C51A281E" w:tentative="1">
      <w:start w:val="1"/>
      <w:numFmt w:val="decimal"/>
      <w:lvlText w:val="%4."/>
      <w:lvlJc w:val="left"/>
      <w:pPr>
        <w:ind w:left="1880" w:hanging="420"/>
      </w:pPr>
    </w:lvl>
    <w:lvl w:ilvl="4" w:tplc="58F4F1D6" w:tentative="1">
      <w:start w:val="1"/>
      <w:numFmt w:val="lowerLetter"/>
      <w:lvlText w:val="%5)"/>
      <w:lvlJc w:val="left"/>
      <w:pPr>
        <w:ind w:left="2300" w:hanging="420"/>
      </w:pPr>
    </w:lvl>
    <w:lvl w:ilvl="5" w:tplc="32FC6F44" w:tentative="1">
      <w:start w:val="1"/>
      <w:numFmt w:val="lowerRoman"/>
      <w:lvlText w:val="%6."/>
      <w:lvlJc w:val="right"/>
      <w:pPr>
        <w:ind w:left="2720" w:hanging="420"/>
      </w:pPr>
    </w:lvl>
    <w:lvl w:ilvl="6" w:tplc="F6B2A720" w:tentative="1">
      <w:start w:val="1"/>
      <w:numFmt w:val="decimal"/>
      <w:lvlText w:val="%7."/>
      <w:lvlJc w:val="left"/>
      <w:pPr>
        <w:ind w:left="3140" w:hanging="420"/>
      </w:pPr>
    </w:lvl>
    <w:lvl w:ilvl="7" w:tplc="21ECC94E" w:tentative="1">
      <w:start w:val="1"/>
      <w:numFmt w:val="lowerLetter"/>
      <w:lvlText w:val="%8)"/>
      <w:lvlJc w:val="left"/>
      <w:pPr>
        <w:ind w:left="3560" w:hanging="420"/>
      </w:pPr>
    </w:lvl>
    <w:lvl w:ilvl="8" w:tplc="334E8A5A" w:tentative="1">
      <w:start w:val="1"/>
      <w:numFmt w:val="lowerRoman"/>
      <w:lvlText w:val="%9."/>
      <w:lvlJc w:val="right"/>
      <w:pPr>
        <w:ind w:left="3980" w:hanging="420"/>
      </w:pPr>
    </w:lvl>
  </w:abstractNum>
  <w:abstractNum w:abstractNumId="28">
    <w:nsid w:val="4E165BD7"/>
    <w:multiLevelType w:val="hybridMultilevel"/>
    <w:tmpl w:val="412A39D4"/>
    <w:lvl w:ilvl="0" w:tplc="2B163D14">
      <w:start w:val="1"/>
      <w:numFmt w:val="bullet"/>
      <w:lvlText w:val=""/>
      <w:lvlJc w:val="left"/>
      <w:pPr>
        <w:tabs>
          <w:tab w:val="num" w:pos="855"/>
        </w:tabs>
        <w:ind w:left="855" w:hanging="420"/>
      </w:pPr>
      <w:rPr>
        <w:rFonts w:ascii="Wingdings" w:hAnsi="Wingdings" w:hint="default"/>
      </w:rPr>
    </w:lvl>
    <w:lvl w:ilvl="1" w:tplc="99B8A206" w:tentative="1">
      <w:start w:val="1"/>
      <w:numFmt w:val="bullet"/>
      <w:lvlText w:val=""/>
      <w:lvlJc w:val="left"/>
      <w:pPr>
        <w:tabs>
          <w:tab w:val="num" w:pos="1275"/>
        </w:tabs>
        <w:ind w:left="1275" w:hanging="420"/>
      </w:pPr>
      <w:rPr>
        <w:rFonts w:ascii="Wingdings" w:hAnsi="Wingdings" w:hint="default"/>
      </w:rPr>
    </w:lvl>
    <w:lvl w:ilvl="2" w:tplc="3EC690FC" w:tentative="1">
      <w:start w:val="1"/>
      <w:numFmt w:val="bullet"/>
      <w:lvlText w:val=""/>
      <w:lvlJc w:val="left"/>
      <w:pPr>
        <w:tabs>
          <w:tab w:val="num" w:pos="1695"/>
        </w:tabs>
        <w:ind w:left="1695" w:hanging="420"/>
      </w:pPr>
      <w:rPr>
        <w:rFonts w:ascii="Wingdings" w:hAnsi="Wingdings" w:hint="default"/>
      </w:rPr>
    </w:lvl>
    <w:lvl w:ilvl="3" w:tplc="A43E8A2E" w:tentative="1">
      <w:start w:val="1"/>
      <w:numFmt w:val="bullet"/>
      <w:lvlText w:val=""/>
      <w:lvlJc w:val="left"/>
      <w:pPr>
        <w:tabs>
          <w:tab w:val="num" w:pos="2115"/>
        </w:tabs>
        <w:ind w:left="2115" w:hanging="420"/>
      </w:pPr>
      <w:rPr>
        <w:rFonts w:ascii="Wingdings" w:hAnsi="Wingdings" w:hint="default"/>
      </w:rPr>
    </w:lvl>
    <w:lvl w:ilvl="4" w:tplc="8F68119A" w:tentative="1">
      <w:start w:val="1"/>
      <w:numFmt w:val="bullet"/>
      <w:lvlText w:val=""/>
      <w:lvlJc w:val="left"/>
      <w:pPr>
        <w:tabs>
          <w:tab w:val="num" w:pos="2535"/>
        </w:tabs>
        <w:ind w:left="2535" w:hanging="420"/>
      </w:pPr>
      <w:rPr>
        <w:rFonts w:ascii="Wingdings" w:hAnsi="Wingdings" w:hint="default"/>
      </w:rPr>
    </w:lvl>
    <w:lvl w:ilvl="5" w:tplc="C606606A" w:tentative="1">
      <w:start w:val="1"/>
      <w:numFmt w:val="bullet"/>
      <w:lvlText w:val=""/>
      <w:lvlJc w:val="left"/>
      <w:pPr>
        <w:tabs>
          <w:tab w:val="num" w:pos="2955"/>
        </w:tabs>
        <w:ind w:left="2955" w:hanging="420"/>
      </w:pPr>
      <w:rPr>
        <w:rFonts w:ascii="Wingdings" w:hAnsi="Wingdings" w:hint="default"/>
      </w:rPr>
    </w:lvl>
    <w:lvl w:ilvl="6" w:tplc="38F0CD94" w:tentative="1">
      <w:start w:val="1"/>
      <w:numFmt w:val="bullet"/>
      <w:lvlText w:val=""/>
      <w:lvlJc w:val="left"/>
      <w:pPr>
        <w:tabs>
          <w:tab w:val="num" w:pos="3375"/>
        </w:tabs>
        <w:ind w:left="3375" w:hanging="420"/>
      </w:pPr>
      <w:rPr>
        <w:rFonts w:ascii="Wingdings" w:hAnsi="Wingdings" w:hint="default"/>
      </w:rPr>
    </w:lvl>
    <w:lvl w:ilvl="7" w:tplc="346A2D3A" w:tentative="1">
      <w:start w:val="1"/>
      <w:numFmt w:val="bullet"/>
      <w:lvlText w:val=""/>
      <w:lvlJc w:val="left"/>
      <w:pPr>
        <w:tabs>
          <w:tab w:val="num" w:pos="3795"/>
        </w:tabs>
        <w:ind w:left="3795" w:hanging="420"/>
      </w:pPr>
      <w:rPr>
        <w:rFonts w:ascii="Wingdings" w:hAnsi="Wingdings" w:hint="default"/>
      </w:rPr>
    </w:lvl>
    <w:lvl w:ilvl="8" w:tplc="7AE88994" w:tentative="1">
      <w:start w:val="1"/>
      <w:numFmt w:val="bullet"/>
      <w:lvlText w:val=""/>
      <w:lvlJc w:val="left"/>
      <w:pPr>
        <w:tabs>
          <w:tab w:val="num" w:pos="4215"/>
        </w:tabs>
        <w:ind w:left="4215" w:hanging="420"/>
      </w:pPr>
      <w:rPr>
        <w:rFonts w:ascii="Wingdings" w:hAnsi="Wingdings" w:hint="default"/>
      </w:rPr>
    </w:lvl>
  </w:abstractNum>
  <w:abstractNum w:abstractNumId="29">
    <w:nsid w:val="535417A2"/>
    <w:multiLevelType w:val="hybridMultilevel"/>
    <w:tmpl w:val="E07CA696"/>
    <w:lvl w:ilvl="0" w:tplc="0AEAF42E">
      <w:start w:val="1"/>
      <w:numFmt w:val="decimalEnclosedCircle"/>
      <w:lvlText w:val="%1"/>
      <w:lvlJc w:val="left"/>
      <w:pPr>
        <w:ind w:left="1069" w:hanging="360"/>
      </w:pPr>
      <w:rPr>
        <w:rFonts w:hint="default"/>
      </w:rPr>
    </w:lvl>
    <w:lvl w:ilvl="1" w:tplc="42620956" w:tentative="1">
      <w:start w:val="1"/>
      <w:numFmt w:val="lowerLetter"/>
      <w:lvlText w:val="%2)"/>
      <w:lvlJc w:val="left"/>
      <w:pPr>
        <w:ind w:left="1549" w:hanging="420"/>
      </w:pPr>
    </w:lvl>
    <w:lvl w:ilvl="2" w:tplc="A6688640" w:tentative="1">
      <w:start w:val="1"/>
      <w:numFmt w:val="lowerRoman"/>
      <w:lvlText w:val="%3."/>
      <w:lvlJc w:val="right"/>
      <w:pPr>
        <w:ind w:left="1969" w:hanging="420"/>
      </w:pPr>
    </w:lvl>
    <w:lvl w:ilvl="3" w:tplc="EC0E9500" w:tentative="1">
      <w:start w:val="1"/>
      <w:numFmt w:val="decimal"/>
      <w:lvlText w:val="%4."/>
      <w:lvlJc w:val="left"/>
      <w:pPr>
        <w:ind w:left="2389" w:hanging="420"/>
      </w:pPr>
    </w:lvl>
    <w:lvl w:ilvl="4" w:tplc="9E62A7EE" w:tentative="1">
      <w:start w:val="1"/>
      <w:numFmt w:val="lowerLetter"/>
      <w:lvlText w:val="%5)"/>
      <w:lvlJc w:val="left"/>
      <w:pPr>
        <w:ind w:left="2809" w:hanging="420"/>
      </w:pPr>
    </w:lvl>
    <w:lvl w:ilvl="5" w:tplc="C9742142" w:tentative="1">
      <w:start w:val="1"/>
      <w:numFmt w:val="lowerRoman"/>
      <w:lvlText w:val="%6."/>
      <w:lvlJc w:val="right"/>
      <w:pPr>
        <w:ind w:left="3229" w:hanging="420"/>
      </w:pPr>
    </w:lvl>
    <w:lvl w:ilvl="6" w:tplc="2EB8BF2A" w:tentative="1">
      <w:start w:val="1"/>
      <w:numFmt w:val="decimal"/>
      <w:lvlText w:val="%7."/>
      <w:lvlJc w:val="left"/>
      <w:pPr>
        <w:ind w:left="3649" w:hanging="420"/>
      </w:pPr>
    </w:lvl>
    <w:lvl w:ilvl="7" w:tplc="3566E53A" w:tentative="1">
      <w:start w:val="1"/>
      <w:numFmt w:val="lowerLetter"/>
      <w:lvlText w:val="%8)"/>
      <w:lvlJc w:val="left"/>
      <w:pPr>
        <w:ind w:left="4069" w:hanging="420"/>
      </w:pPr>
    </w:lvl>
    <w:lvl w:ilvl="8" w:tplc="8D80FD8A" w:tentative="1">
      <w:start w:val="1"/>
      <w:numFmt w:val="lowerRoman"/>
      <w:lvlText w:val="%9."/>
      <w:lvlJc w:val="right"/>
      <w:pPr>
        <w:ind w:left="4489" w:hanging="420"/>
      </w:pPr>
    </w:lvl>
  </w:abstractNum>
  <w:abstractNum w:abstractNumId="30">
    <w:nsid w:val="55530BE1"/>
    <w:multiLevelType w:val="singleLevel"/>
    <w:tmpl w:val="55530BE1"/>
    <w:lvl w:ilvl="0">
      <w:start w:val="1"/>
      <w:numFmt w:val="decimal"/>
      <w:lvlText w:val="%1)"/>
      <w:lvlJc w:val="left"/>
      <w:pPr>
        <w:tabs>
          <w:tab w:val="num" w:pos="425"/>
        </w:tabs>
        <w:ind w:left="425" w:hanging="425"/>
      </w:pPr>
      <w:rPr>
        <w:rFonts w:hint="default"/>
      </w:rPr>
    </w:lvl>
  </w:abstractNum>
  <w:abstractNum w:abstractNumId="31">
    <w:nsid w:val="55EA396E"/>
    <w:multiLevelType w:val="hybridMultilevel"/>
    <w:tmpl w:val="0986D19E"/>
    <w:lvl w:ilvl="0" w:tplc="3EEC51E0">
      <w:start w:val="3"/>
      <w:numFmt w:val="decimal"/>
      <w:lvlText w:val="%1、"/>
      <w:lvlJc w:val="left"/>
      <w:pPr>
        <w:tabs>
          <w:tab w:val="num" w:pos="360"/>
        </w:tabs>
        <w:ind w:left="360" w:hanging="360"/>
      </w:pPr>
      <w:rPr>
        <w:rFonts w:hint="eastAsia"/>
      </w:rPr>
    </w:lvl>
    <w:lvl w:ilvl="1" w:tplc="9830DD52" w:tentative="1">
      <w:start w:val="1"/>
      <w:numFmt w:val="lowerLetter"/>
      <w:lvlText w:val="%2)"/>
      <w:lvlJc w:val="left"/>
      <w:pPr>
        <w:tabs>
          <w:tab w:val="num" w:pos="840"/>
        </w:tabs>
        <w:ind w:left="840" w:hanging="420"/>
      </w:pPr>
    </w:lvl>
    <w:lvl w:ilvl="2" w:tplc="134A5BBE" w:tentative="1">
      <w:start w:val="1"/>
      <w:numFmt w:val="lowerRoman"/>
      <w:lvlText w:val="%3."/>
      <w:lvlJc w:val="right"/>
      <w:pPr>
        <w:tabs>
          <w:tab w:val="num" w:pos="1260"/>
        </w:tabs>
        <w:ind w:left="1260" w:hanging="420"/>
      </w:pPr>
    </w:lvl>
    <w:lvl w:ilvl="3" w:tplc="DFE051C2" w:tentative="1">
      <w:start w:val="1"/>
      <w:numFmt w:val="decimal"/>
      <w:lvlText w:val="%4."/>
      <w:lvlJc w:val="left"/>
      <w:pPr>
        <w:tabs>
          <w:tab w:val="num" w:pos="1680"/>
        </w:tabs>
        <w:ind w:left="1680" w:hanging="420"/>
      </w:pPr>
    </w:lvl>
    <w:lvl w:ilvl="4" w:tplc="D3DE62B6" w:tentative="1">
      <w:start w:val="1"/>
      <w:numFmt w:val="lowerLetter"/>
      <w:lvlText w:val="%5)"/>
      <w:lvlJc w:val="left"/>
      <w:pPr>
        <w:tabs>
          <w:tab w:val="num" w:pos="2100"/>
        </w:tabs>
        <w:ind w:left="2100" w:hanging="420"/>
      </w:pPr>
    </w:lvl>
    <w:lvl w:ilvl="5" w:tplc="73A05602" w:tentative="1">
      <w:start w:val="1"/>
      <w:numFmt w:val="lowerRoman"/>
      <w:lvlText w:val="%6."/>
      <w:lvlJc w:val="right"/>
      <w:pPr>
        <w:tabs>
          <w:tab w:val="num" w:pos="2520"/>
        </w:tabs>
        <w:ind w:left="2520" w:hanging="420"/>
      </w:pPr>
    </w:lvl>
    <w:lvl w:ilvl="6" w:tplc="0C100CA6" w:tentative="1">
      <w:start w:val="1"/>
      <w:numFmt w:val="decimal"/>
      <w:lvlText w:val="%7."/>
      <w:lvlJc w:val="left"/>
      <w:pPr>
        <w:tabs>
          <w:tab w:val="num" w:pos="2940"/>
        </w:tabs>
        <w:ind w:left="2940" w:hanging="420"/>
      </w:pPr>
    </w:lvl>
    <w:lvl w:ilvl="7" w:tplc="772069FE" w:tentative="1">
      <w:start w:val="1"/>
      <w:numFmt w:val="lowerLetter"/>
      <w:lvlText w:val="%8)"/>
      <w:lvlJc w:val="left"/>
      <w:pPr>
        <w:tabs>
          <w:tab w:val="num" w:pos="3360"/>
        </w:tabs>
        <w:ind w:left="3360" w:hanging="420"/>
      </w:pPr>
    </w:lvl>
    <w:lvl w:ilvl="8" w:tplc="BF407802" w:tentative="1">
      <w:start w:val="1"/>
      <w:numFmt w:val="lowerRoman"/>
      <w:lvlText w:val="%9."/>
      <w:lvlJc w:val="right"/>
      <w:pPr>
        <w:tabs>
          <w:tab w:val="num" w:pos="3780"/>
        </w:tabs>
        <w:ind w:left="3780" w:hanging="420"/>
      </w:pPr>
    </w:lvl>
  </w:abstractNum>
  <w:abstractNum w:abstractNumId="32">
    <w:nsid w:val="561C802D"/>
    <w:multiLevelType w:val="singleLevel"/>
    <w:tmpl w:val="D8A4A444"/>
    <w:lvl w:ilvl="0">
      <w:start w:val="4"/>
      <w:numFmt w:val="decimal"/>
      <w:suff w:val="nothing"/>
      <w:lvlText w:val="（%1）"/>
      <w:lvlJc w:val="left"/>
    </w:lvl>
  </w:abstractNum>
  <w:abstractNum w:abstractNumId="33">
    <w:nsid w:val="57507187"/>
    <w:multiLevelType w:val="hybridMultilevel"/>
    <w:tmpl w:val="1124D818"/>
    <w:lvl w:ilvl="0" w:tplc="4F7E2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7FE73B2"/>
    <w:multiLevelType w:val="multilevel"/>
    <w:tmpl w:val="57FE73B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5A5D7112"/>
    <w:multiLevelType w:val="hybridMultilevel"/>
    <w:tmpl w:val="427CF500"/>
    <w:lvl w:ilvl="0" w:tplc="E292A3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CEF0D55"/>
    <w:multiLevelType w:val="multilevel"/>
    <w:tmpl w:val="4E685AA2"/>
    <w:lvl w:ilvl="0">
      <w:start w:val="2"/>
      <w:numFmt w:val="decimal"/>
      <w:lvlText w:val="%1"/>
      <w:lvlJc w:val="left"/>
      <w:pPr>
        <w:ind w:left="840" w:hanging="840"/>
      </w:pPr>
      <w:rPr>
        <w:rFonts w:ascii="黑体" w:eastAsia="黑体" w:hAnsi="黑体" w:hint="default"/>
      </w:rPr>
    </w:lvl>
    <w:lvl w:ilvl="1">
      <w:start w:val="4"/>
      <w:numFmt w:val="decimal"/>
      <w:lvlText w:val="%1.%2"/>
      <w:lvlJc w:val="left"/>
      <w:pPr>
        <w:ind w:left="840" w:hanging="840"/>
      </w:pPr>
      <w:rPr>
        <w:rFonts w:ascii="黑体" w:eastAsia="黑体" w:hAnsi="黑体" w:hint="default"/>
      </w:rPr>
    </w:lvl>
    <w:lvl w:ilvl="2">
      <w:start w:val="2"/>
      <w:numFmt w:val="decimal"/>
      <w:lvlText w:val="%1.%2.%3"/>
      <w:lvlJc w:val="left"/>
      <w:pPr>
        <w:ind w:left="840" w:hanging="840"/>
      </w:pPr>
      <w:rPr>
        <w:rFonts w:ascii="黑体" w:eastAsia="黑体" w:hAnsi="黑体" w:hint="default"/>
      </w:rPr>
    </w:lvl>
    <w:lvl w:ilvl="3">
      <w:start w:val="4"/>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440" w:hanging="1440"/>
      </w:pPr>
      <w:rPr>
        <w:rFonts w:ascii="黑体" w:eastAsia="黑体" w:hAnsi="黑体" w:hint="default"/>
      </w:rPr>
    </w:lvl>
    <w:lvl w:ilvl="6">
      <w:start w:val="1"/>
      <w:numFmt w:val="decimal"/>
      <w:lvlText w:val="%1.%2.%3.%4.%5.%6.%7"/>
      <w:lvlJc w:val="left"/>
      <w:pPr>
        <w:ind w:left="1800" w:hanging="1800"/>
      </w:pPr>
      <w:rPr>
        <w:rFonts w:ascii="黑体" w:eastAsia="黑体" w:hAnsi="黑体" w:hint="default"/>
      </w:rPr>
    </w:lvl>
    <w:lvl w:ilvl="7">
      <w:start w:val="1"/>
      <w:numFmt w:val="decimal"/>
      <w:lvlText w:val="%1.%2.%3.%4.%5.%6.%7.%8"/>
      <w:lvlJc w:val="left"/>
      <w:pPr>
        <w:ind w:left="1800" w:hanging="1800"/>
      </w:pPr>
      <w:rPr>
        <w:rFonts w:ascii="黑体" w:eastAsia="黑体" w:hAnsi="黑体" w:hint="default"/>
      </w:rPr>
    </w:lvl>
    <w:lvl w:ilvl="8">
      <w:start w:val="1"/>
      <w:numFmt w:val="decimal"/>
      <w:lvlText w:val="%1.%2.%3.%4.%5.%6.%7.%8.%9"/>
      <w:lvlJc w:val="left"/>
      <w:pPr>
        <w:ind w:left="2160" w:hanging="2160"/>
      </w:pPr>
      <w:rPr>
        <w:rFonts w:ascii="黑体" w:eastAsia="黑体" w:hAnsi="黑体" w:hint="default"/>
      </w:rPr>
    </w:lvl>
  </w:abstractNum>
  <w:abstractNum w:abstractNumId="37">
    <w:nsid w:val="60555FD8"/>
    <w:multiLevelType w:val="hybridMultilevel"/>
    <w:tmpl w:val="5ABEB080"/>
    <w:lvl w:ilvl="0" w:tplc="27203BA4">
      <w:start w:val="1"/>
      <w:numFmt w:val="decimal"/>
      <w:lvlText w:val="%1、"/>
      <w:lvlJc w:val="left"/>
      <w:pPr>
        <w:ind w:left="375" w:hanging="375"/>
      </w:pPr>
      <w:rPr>
        <w:rFonts w:hint="default"/>
      </w:rPr>
    </w:lvl>
    <w:lvl w:ilvl="1" w:tplc="9676DC06" w:tentative="1">
      <w:start w:val="1"/>
      <w:numFmt w:val="lowerLetter"/>
      <w:lvlText w:val="%2)"/>
      <w:lvlJc w:val="left"/>
      <w:pPr>
        <w:ind w:left="840" w:hanging="420"/>
      </w:pPr>
    </w:lvl>
    <w:lvl w:ilvl="2" w:tplc="8826AB1C" w:tentative="1">
      <w:start w:val="1"/>
      <w:numFmt w:val="lowerRoman"/>
      <w:lvlText w:val="%3."/>
      <w:lvlJc w:val="right"/>
      <w:pPr>
        <w:ind w:left="1260" w:hanging="420"/>
      </w:pPr>
    </w:lvl>
    <w:lvl w:ilvl="3" w:tplc="FFC6DBEE" w:tentative="1">
      <w:start w:val="1"/>
      <w:numFmt w:val="decimal"/>
      <w:lvlText w:val="%4."/>
      <w:lvlJc w:val="left"/>
      <w:pPr>
        <w:ind w:left="1680" w:hanging="420"/>
      </w:pPr>
    </w:lvl>
    <w:lvl w:ilvl="4" w:tplc="BEAC42D8" w:tentative="1">
      <w:start w:val="1"/>
      <w:numFmt w:val="lowerLetter"/>
      <w:lvlText w:val="%5)"/>
      <w:lvlJc w:val="left"/>
      <w:pPr>
        <w:ind w:left="2100" w:hanging="420"/>
      </w:pPr>
    </w:lvl>
    <w:lvl w:ilvl="5" w:tplc="B4161C5C" w:tentative="1">
      <w:start w:val="1"/>
      <w:numFmt w:val="lowerRoman"/>
      <w:lvlText w:val="%6."/>
      <w:lvlJc w:val="right"/>
      <w:pPr>
        <w:ind w:left="2520" w:hanging="420"/>
      </w:pPr>
    </w:lvl>
    <w:lvl w:ilvl="6" w:tplc="7B1EB53A" w:tentative="1">
      <w:start w:val="1"/>
      <w:numFmt w:val="decimal"/>
      <w:lvlText w:val="%7."/>
      <w:lvlJc w:val="left"/>
      <w:pPr>
        <w:ind w:left="2940" w:hanging="420"/>
      </w:pPr>
    </w:lvl>
    <w:lvl w:ilvl="7" w:tplc="F29AA848" w:tentative="1">
      <w:start w:val="1"/>
      <w:numFmt w:val="lowerLetter"/>
      <w:lvlText w:val="%8)"/>
      <w:lvlJc w:val="left"/>
      <w:pPr>
        <w:ind w:left="3360" w:hanging="420"/>
      </w:pPr>
    </w:lvl>
    <w:lvl w:ilvl="8" w:tplc="46D6D076" w:tentative="1">
      <w:start w:val="1"/>
      <w:numFmt w:val="lowerRoman"/>
      <w:lvlText w:val="%9."/>
      <w:lvlJc w:val="right"/>
      <w:pPr>
        <w:ind w:left="3780" w:hanging="420"/>
      </w:pPr>
    </w:lvl>
  </w:abstractNum>
  <w:abstractNum w:abstractNumId="38">
    <w:nsid w:val="68F12F32"/>
    <w:multiLevelType w:val="hybridMultilevel"/>
    <w:tmpl w:val="33CC7AE0"/>
    <w:lvl w:ilvl="0" w:tplc="E1FAB3D6">
      <w:start w:val="3"/>
      <w:numFmt w:val="decimal"/>
      <w:lvlText w:val="%1．"/>
      <w:lvlJc w:val="left"/>
      <w:pPr>
        <w:tabs>
          <w:tab w:val="num" w:pos="360"/>
        </w:tabs>
        <w:ind w:left="360" w:hanging="360"/>
      </w:pPr>
      <w:rPr>
        <w:rFonts w:hint="default"/>
      </w:rPr>
    </w:lvl>
    <w:lvl w:ilvl="1" w:tplc="87787BD2" w:tentative="1">
      <w:start w:val="1"/>
      <w:numFmt w:val="lowerLetter"/>
      <w:lvlText w:val="%2)"/>
      <w:lvlJc w:val="left"/>
      <w:pPr>
        <w:tabs>
          <w:tab w:val="num" w:pos="840"/>
        </w:tabs>
        <w:ind w:left="840" w:hanging="420"/>
      </w:pPr>
    </w:lvl>
    <w:lvl w:ilvl="2" w:tplc="B7D035C6" w:tentative="1">
      <w:start w:val="1"/>
      <w:numFmt w:val="lowerRoman"/>
      <w:lvlText w:val="%3."/>
      <w:lvlJc w:val="right"/>
      <w:pPr>
        <w:tabs>
          <w:tab w:val="num" w:pos="1260"/>
        </w:tabs>
        <w:ind w:left="1260" w:hanging="420"/>
      </w:pPr>
    </w:lvl>
    <w:lvl w:ilvl="3" w:tplc="57D883BC" w:tentative="1">
      <w:start w:val="1"/>
      <w:numFmt w:val="decimal"/>
      <w:lvlText w:val="%4."/>
      <w:lvlJc w:val="left"/>
      <w:pPr>
        <w:tabs>
          <w:tab w:val="num" w:pos="1680"/>
        </w:tabs>
        <w:ind w:left="1680" w:hanging="420"/>
      </w:pPr>
    </w:lvl>
    <w:lvl w:ilvl="4" w:tplc="6BCAA880" w:tentative="1">
      <w:start w:val="1"/>
      <w:numFmt w:val="lowerLetter"/>
      <w:lvlText w:val="%5)"/>
      <w:lvlJc w:val="left"/>
      <w:pPr>
        <w:tabs>
          <w:tab w:val="num" w:pos="2100"/>
        </w:tabs>
        <w:ind w:left="2100" w:hanging="420"/>
      </w:pPr>
    </w:lvl>
    <w:lvl w:ilvl="5" w:tplc="BFCA1DF2" w:tentative="1">
      <w:start w:val="1"/>
      <w:numFmt w:val="lowerRoman"/>
      <w:lvlText w:val="%6."/>
      <w:lvlJc w:val="right"/>
      <w:pPr>
        <w:tabs>
          <w:tab w:val="num" w:pos="2520"/>
        </w:tabs>
        <w:ind w:left="2520" w:hanging="420"/>
      </w:pPr>
    </w:lvl>
    <w:lvl w:ilvl="6" w:tplc="3F6691AE" w:tentative="1">
      <w:start w:val="1"/>
      <w:numFmt w:val="decimal"/>
      <w:lvlText w:val="%7."/>
      <w:lvlJc w:val="left"/>
      <w:pPr>
        <w:tabs>
          <w:tab w:val="num" w:pos="2940"/>
        </w:tabs>
        <w:ind w:left="2940" w:hanging="420"/>
      </w:pPr>
    </w:lvl>
    <w:lvl w:ilvl="7" w:tplc="48DA4E76" w:tentative="1">
      <w:start w:val="1"/>
      <w:numFmt w:val="lowerLetter"/>
      <w:lvlText w:val="%8)"/>
      <w:lvlJc w:val="left"/>
      <w:pPr>
        <w:tabs>
          <w:tab w:val="num" w:pos="3360"/>
        </w:tabs>
        <w:ind w:left="3360" w:hanging="420"/>
      </w:pPr>
    </w:lvl>
    <w:lvl w:ilvl="8" w:tplc="5AEA3526" w:tentative="1">
      <w:start w:val="1"/>
      <w:numFmt w:val="lowerRoman"/>
      <w:lvlText w:val="%9."/>
      <w:lvlJc w:val="right"/>
      <w:pPr>
        <w:tabs>
          <w:tab w:val="num" w:pos="3780"/>
        </w:tabs>
        <w:ind w:left="3780" w:hanging="420"/>
      </w:pPr>
    </w:lvl>
  </w:abstractNum>
  <w:abstractNum w:abstractNumId="39">
    <w:nsid w:val="74522F98"/>
    <w:multiLevelType w:val="multilevel"/>
    <w:tmpl w:val="133E82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86F10B1"/>
    <w:multiLevelType w:val="multilevel"/>
    <w:tmpl w:val="446088DC"/>
    <w:lvl w:ilvl="0">
      <w:start w:val="3"/>
      <w:numFmt w:val="decimal"/>
      <w:lvlText w:val="%1"/>
      <w:lvlJc w:val="left"/>
      <w:pPr>
        <w:ind w:left="735" w:hanging="735"/>
      </w:pPr>
      <w:rPr>
        <w:rFonts w:hint="default"/>
      </w:rPr>
    </w:lvl>
    <w:lvl w:ilvl="1">
      <w:start w:val="5"/>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8"/>
      <w:numFmt w:val="decimal"/>
      <w:lvlText w:val="%1.%2.%3.%4"/>
      <w:lvlJc w:val="left"/>
      <w:pPr>
        <w:ind w:left="1080" w:hanging="1080"/>
      </w:pPr>
      <w:rPr>
        <w:rFonts w:ascii="黑体" w:eastAsia="黑体" w:hint="eastAsi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4648F5"/>
    <w:multiLevelType w:val="hybridMultilevel"/>
    <w:tmpl w:val="FEE2C376"/>
    <w:lvl w:ilvl="0" w:tplc="5A025B9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B46EE7"/>
    <w:multiLevelType w:val="multilevel"/>
    <w:tmpl w:val="D57EE2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5"/>
  </w:num>
  <w:num w:numId="4">
    <w:abstractNumId w:val="2"/>
  </w:num>
  <w:num w:numId="5">
    <w:abstractNumId w:val="3"/>
  </w:num>
  <w:num w:numId="6">
    <w:abstractNumId w:val="0"/>
  </w:num>
  <w:num w:numId="7">
    <w:abstractNumId w:val="1"/>
  </w:num>
  <w:num w:numId="8">
    <w:abstractNumId w:val="37"/>
  </w:num>
  <w:num w:numId="9">
    <w:abstractNumId w:val="35"/>
  </w:num>
  <w:num w:numId="10">
    <w:abstractNumId w:val="31"/>
  </w:num>
  <w:num w:numId="11">
    <w:abstractNumId w:val="23"/>
  </w:num>
  <w:num w:numId="12">
    <w:abstractNumId w:val="10"/>
  </w:num>
  <w:num w:numId="13">
    <w:abstractNumId w:val="25"/>
  </w:num>
  <w:num w:numId="14">
    <w:abstractNumId w:val="16"/>
  </w:num>
  <w:num w:numId="15">
    <w:abstractNumId w:val="6"/>
  </w:num>
  <w:num w:numId="16">
    <w:abstractNumId w:val="33"/>
  </w:num>
  <w:num w:numId="17">
    <w:abstractNumId w:val="8"/>
  </w:num>
  <w:num w:numId="18">
    <w:abstractNumId w:val="17"/>
  </w:num>
  <w:num w:numId="19">
    <w:abstractNumId w:val="14"/>
  </w:num>
  <w:num w:numId="20">
    <w:abstractNumId w:val="38"/>
  </w:num>
  <w:num w:numId="21">
    <w:abstractNumId w:val="7"/>
  </w:num>
  <w:num w:numId="22">
    <w:abstractNumId w:val="28"/>
  </w:num>
  <w:num w:numId="23">
    <w:abstractNumId w:val="21"/>
  </w:num>
  <w:num w:numId="24">
    <w:abstractNumId w:val="34"/>
  </w:num>
  <w:num w:numId="25">
    <w:abstractNumId w:val="22"/>
  </w:num>
  <w:num w:numId="26">
    <w:abstractNumId w:val="12"/>
  </w:num>
  <w:num w:numId="27">
    <w:abstractNumId w:val="30"/>
  </w:num>
  <w:num w:numId="28">
    <w:abstractNumId w:val="26"/>
  </w:num>
  <w:num w:numId="29">
    <w:abstractNumId w:val="32"/>
  </w:num>
  <w:num w:numId="30">
    <w:abstractNumId w:val="11"/>
  </w:num>
  <w:num w:numId="31">
    <w:abstractNumId w:val="11"/>
  </w:num>
  <w:num w:numId="32">
    <w:abstractNumId w:val="13"/>
  </w:num>
  <w:num w:numId="33">
    <w:abstractNumId w:val="36"/>
  </w:num>
  <w:num w:numId="34">
    <w:abstractNumId w:val="39"/>
  </w:num>
  <w:num w:numId="35">
    <w:abstractNumId w:val="19"/>
  </w:num>
  <w:num w:numId="36">
    <w:abstractNumId w:val="42"/>
  </w:num>
  <w:num w:numId="37">
    <w:abstractNumId w:val="40"/>
  </w:num>
  <w:num w:numId="38">
    <w:abstractNumId w:val="24"/>
  </w:num>
  <w:num w:numId="39">
    <w:abstractNumId w:val="27"/>
  </w:num>
  <w:num w:numId="40">
    <w:abstractNumId w:val="15"/>
  </w:num>
  <w:num w:numId="41">
    <w:abstractNumId w:val="20"/>
  </w:num>
  <w:num w:numId="42">
    <w:abstractNumId w:val="18"/>
  </w:num>
  <w:num w:numId="43">
    <w:abstractNumId w:val="41"/>
  </w:num>
  <w:num w:numId="44">
    <w:abstractNumId w:val="9"/>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2EA1"/>
    <w:rsid w:val="000356F7"/>
    <w:rsid w:val="000448E7"/>
    <w:rsid w:val="00044EE2"/>
    <w:rsid w:val="000455EB"/>
    <w:rsid w:val="00045C22"/>
    <w:rsid w:val="00066F42"/>
    <w:rsid w:val="00085D37"/>
    <w:rsid w:val="000A0B30"/>
    <w:rsid w:val="000A362B"/>
    <w:rsid w:val="000B1B79"/>
    <w:rsid w:val="000B7B70"/>
    <w:rsid w:val="000C683F"/>
    <w:rsid w:val="000F2CAC"/>
    <w:rsid w:val="00104673"/>
    <w:rsid w:val="00106F76"/>
    <w:rsid w:val="001103A9"/>
    <w:rsid w:val="00113DCE"/>
    <w:rsid w:val="00133D8F"/>
    <w:rsid w:val="0014443D"/>
    <w:rsid w:val="00145AD1"/>
    <w:rsid w:val="00172A27"/>
    <w:rsid w:val="001841BC"/>
    <w:rsid w:val="0018461D"/>
    <w:rsid w:val="001867CD"/>
    <w:rsid w:val="00187EA9"/>
    <w:rsid w:val="00192C44"/>
    <w:rsid w:val="0019390C"/>
    <w:rsid w:val="001A20DC"/>
    <w:rsid w:val="001A414C"/>
    <w:rsid w:val="001E03E1"/>
    <w:rsid w:val="001E6C9F"/>
    <w:rsid w:val="0021282A"/>
    <w:rsid w:val="0022422E"/>
    <w:rsid w:val="00234A10"/>
    <w:rsid w:val="00257B82"/>
    <w:rsid w:val="00260677"/>
    <w:rsid w:val="0028173F"/>
    <w:rsid w:val="00295314"/>
    <w:rsid w:val="002A2CF3"/>
    <w:rsid w:val="002A6153"/>
    <w:rsid w:val="002B71A2"/>
    <w:rsid w:val="002C16B2"/>
    <w:rsid w:val="002D4FDE"/>
    <w:rsid w:val="002F7385"/>
    <w:rsid w:val="00313C92"/>
    <w:rsid w:val="003247AE"/>
    <w:rsid w:val="00324FD6"/>
    <w:rsid w:val="003338E8"/>
    <w:rsid w:val="003354E3"/>
    <w:rsid w:val="00346C7F"/>
    <w:rsid w:val="00351DC9"/>
    <w:rsid w:val="00352C26"/>
    <w:rsid w:val="0036331C"/>
    <w:rsid w:val="003717D0"/>
    <w:rsid w:val="003831A0"/>
    <w:rsid w:val="00386B55"/>
    <w:rsid w:val="0039203F"/>
    <w:rsid w:val="003963F6"/>
    <w:rsid w:val="003B0811"/>
    <w:rsid w:val="003D7F11"/>
    <w:rsid w:val="00400138"/>
    <w:rsid w:val="0040205A"/>
    <w:rsid w:val="004147B8"/>
    <w:rsid w:val="00420B2B"/>
    <w:rsid w:val="00462426"/>
    <w:rsid w:val="0047668A"/>
    <w:rsid w:val="004825C4"/>
    <w:rsid w:val="004830F4"/>
    <w:rsid w:val="00487C68"/>
    <w:rsid w:val="00487F82"/>
    <w:rsid w:val="00494E8E"/>
    <w:rsid w:val="00495CC4"/>
    <w:rsid w:val="004970BB"/>
    <w:rsid w:val="004B141E"/>
    <w:rsid w:val="004C166D"/>
    <w:rsid w:val="004D1DD9"/>
    <w:rsid w:val="004D7215"/>
    <w:rsid w:val="00514CB6"/>
    <w:rsid w:val="005162B0"/>
    <w:rsid w:val="00521946"/>
    <w:rsid w:val="00533F37"/>
    <w:rsid w:val="00536654"/>
    <w:rsid w:val="00551C6A"/>
    <w:rsid w:val="00554937"/>
    <w:rsid w:val="0056738B"/>
    <w:rsid w:val="00567E5F"/>
    <w:rsid w:val="00574CCA"/>
    <w:rsid w:val="00587E2A"/>
    <w:rsid w:val="005B50FD"/>
    <w:rsid w:val="005D2FF2"/>
    <w:rsid w:val="005E1952"/>
    <w:rsid w:val="005E43A9"/>
    <w:rsid w:val="005E452B"/>
    <w:rsid w:val="005E452E"/>
    <w:rsid w:val="005E74F1"/>
    <w:rsid w:val="00621A7E"/>
    <w:rsid w:val="00637AC0"/>
    <w:rsid w:val="00644CC4"/>
    <w:rsid w:val="00644F81"/>
    <w:rsid w:val="00654A21"/>
    <w:rsid w:val="00654D28"/>
    <w:rsid w:val="006576FE"/>
    <w:rsid w:val="0068000B"/>
    <w:rsid w:val="0068171B"/>
    <w:rsid w:val="00684372"/>
    <w:rsid w:val="00693ECC"/>
    <w:rsid w:val="006A179E"/>
    <w:rsid w:val="006A2D80"/>
    <w:rsid w:val="006A76F1"/>
    <w:rsid w:val="006B6A44"/>
    <w:rsid w:val="006C1D9B"/>
    <w:rsid w:val="006C3AAC"/>
    <w:rsid w:val="00704DC6"/>
    <w:rsid w:val="00711D21"/>
    <w:rsid w:val="007135D5"/>
    <w:rsid w:val="00720FB6"/>
    <w:rsid w:val="00735BBB"/>
    <w:rsid w:val="00750696"/>
    <w:rsid w:val="00762713"/>
    <w:rsid w:val="00766697"/>
    <w:rsid w:val="00770087"/>
    <w:rsid w:val="0077688D"/>
    <w:rsid w:val="00780ED6"/>
    <w:rsid w:val="00782882"/>
    <w:rsid w:val="00782BAE"/>
    <w:rsid w:val="0078500B"/>
    <w:rsid w:val="00786D0C"/>
    <w:rsid w:val="00793385"/>
    <w:rsid w:val="007C3808"/>
    <w:rsid w:val="007E4444"/>
    <w:rsid w:val="007F26EF"/>
    <w:rsid w:val="007F2726"/>
    <w:rsid w:val="008009D7"/>
    <w:rsid w:val="00812F0B"/>
    <w:rsid w:val="00817E4B"/>
    <w:rsid w:val="00832E80"/>
    <w:rsid w:val="00843F26"/>
    <w:rsid w:val="00855AE0"/>
    <w:rsid w:val="00864486"/>
    <w:rsid w:val="00874207"/>
    <w:rsid w:val="0088206F"/>
    <w:rsid w:val="00883130"/>
    <w:rsid w:val="008860A6"/>
    <w:rsid w:val="0088760D"/>
    <w:rsid w:val="008A472E"/>
    <w:rsid w:val="008B39CD"/>
    <w:rsid w:val="008C06D8"/>
    <w:rsid w:val="008C4361"/>
    <w:rsid w:val="008E5090"/>
    <w:rsid w:val="008F19CC"/>
    <w:rsid w:val="00923990"/>
    <w:rsid w:val="0092797F"/>
    <w:rsid w:val="00936B07"/>
    <w:rsid w:val="00937FF8"/>
    <w:rsid w:val="009403CF"/>
    <w:rsid w:val="0095435C"/>
    <w:rsid w:val="009632B2"/>
    <w:rsid w:val="00965719"/>
    <w:rsid w:val="00966624"/>
    <w:rsid w:val="009816FD"/>
    <w:rsid w:val="00985C0C"/>
    <w:rsid w:val="009A2265"/>
    <w:rsid w:val="009A5953"/>
    <w:rsid w:val="009C7FE9"/>
    <w:rsid w:val="009D4A4B"/>
    <w:rsid w:val="00A03AF9"/>
    <w:rsid w:val="00A30A78"/>
    <w:rsid w:val="00A65D6E"/>
    <w:rsid w:val="00A73752"/>
    <w:rsid w:val="00A73BDB"/>
    <w:rsid w:val="00A73CC9"/>
    <w:rsid w:val="00A76E15"/>
    <w:rsid w:val="00A81D9C"/>
    <w:rsid w:val="00AA3CE6"/>
    <w:rsid w:val="00AB30CF"/>
    <w:rsid w:val="00AB5D35"/>
    <w:rsid w:val="00AC0776"/>
    <w:rsid w:val="00AC1110"/>
    <w:rsid w:val="00AC199A"/>
    <w:rsid w:val="00AC7D40"/>
    <w:rsid w:val="00AD2E44"/>
    <w:rsid w:val="00AD4975"/>
    <w:rsid w:val="00B00480"/>
    <w:rsid w:val="00B06AE7"/>
    <w:rsid w:val="00B25775"/>
    <w:rsid w:val="00B26340"/>
    <w:rsid w:val="00B47503"/>
    <w:rsid w:val="00B52FA1"/>
    <w:rsid w:val="00B60C28"/>
    <w:rsid w:val="00B62040"/>
    <w:rsid w:val="00B7393D"/>
    <w:rsid w:val="00B76CC8"/>
    <w:rsid w:val="00BA3B8F"/>
    <w:rsid w:val="00BA4426"/>
    <w:rsid w:val="00BB422D"/>
    <w:rsid w:val="00BB5A5F"/>
    <w:rsid w:val="00BE7465"/>
    <w:rsid w:val="00BE7F27"/>
    <w:rsid w:val="00BF5042"/>
    <w:rsid w:val="00C0469B"/>
    <w:rsid w:val="00C10607"/>
    <w:rsid w:val="00C221EF"/>
    <w:rsid w:val="00C22553"/>
    <w:rsid w:val="00C24F81"/>
    <w:rsid w:val="00C25B39"/>
    <w:rsid w:val="00C529B6"/>
    <w:rsid w:val="00C60732"/>
    <w:rsid w:val="00C76417"/>
    <w:rsid w:val="00C77AC8"/>
    <w:rsid w:val="00CA1D3E"/>
    <w:rsid w:val="00CA31B1"/>
    <w:rsid w:val="00CB23AE"/>
    <w:rsid w:val="00CB5298"/>
    <w:rsid w:val="00CC3CE2"/>
    <w:rsid w:val="00CC76DA"/>
    <w:rsid w:val="00CD00E1"/>
    <w:rsid w:val="00D248D4"/>
    <w:rsid w:val="00D264C8"/>
    <w:rsid w:val="00D26939"/>
    <w:rsid w:val="00D34DB7"/>
    <w:rsid w:val="00D40E31"/>
    <w:rsid w:val="00D43822"/>
    <w:rsid w:val="00D52585"/>
    <w:rsid w:val="00D8072A"/>
    <w:rsid w:val="00D83DE3"/>
    <w:rsid w:val="00DB199D"/>
    <w:rsid w:val="00DC272B"/>
    <w:rsid w:val="00DE68C7"/>
    <w:rsid w:val="00DF66ED"/>
    <w:rsid w:val="00E03850"/>
    <w:rsid w:val="00E05C70"/>
    <w:rsid w:val="00E10223"/>
    <w:rsid w:val="00E124B7"/>
    <w:rsid w:val="00E33E5B"/>
    <w:rsid w:val="00E51FA9"/>
    <w:rsid w:val="00E53908"/>
    <w:rsid w:val="00E66C40"/>
    <w:rsid w:val="00E86023"/>
    <w:rsid w:val="00E8782C"/>
    <w:rsid w:val="00EA08DD"/>
    <w:rsid w:val="00EB0647"/>
    <w:rsid w:val="00EB0B14"/>
    <w:rsid w:val="00EC0A69"/>
    <w:rsid w:val="00EC5183"/>
    <w:rsid w:val="00ED2827"/>
    <w:rsid w:val="00ED54CC"/>
    <w:rsid w:val="00EE052E"/>
    <w:rsid w:val="00EE6800"/>
    <w:rsid w:val="00F0069B"/>
    <w:rsid w:val="00F033F2"/>
    <w:rsid w:val="00F23127"/>
    <w:rsid w:val="00F2606A"/>
    <w:rsid w:val="00F30AB9"/>
    <w:rsid w:val="00F418AA"/>
    <w:rsid w:val="00F51DB0"/>
    <w:rsid w:val="00F5432F"/>
    <w:rsid w:val="00F60858"/>
    <w:rsid w:val="00F60E79"/>
    <w:rsid w:val="00F7143E"/>
    <w:rsid w:val="00F72B52"/>
    <w:rsid w:val="00F7345C"/>
    <w:rsid w:val="00F84B7F"/>
    <w:rsid w:val="00F9078D"/>
    <w:rsid w:val="00F91EB4"/>
    <w:rsid w:val="00F97D5E"/>
    <w:rsid w:val="00FA6718"/>
    <w:rsid w:val="00FB356F"/>
    <w:rsid w:val="00FC183F"/>
    <w:rsid w:val="00FE0CF8"/>
    <w:rsid w:val="00FE32AB"/>
    <w:rsid w:val="00FE4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76F1"/>
    <w:pPr>
      <w:widowControl w:val="0"/>
      <w:jc w:val="both"/>
    </w:pPr>
    <w:rPr>
      <w:kern w:val="2"/>
      <w:sz w:val="21"/>
      <w:szCs w:val="24"/>
    </w:rPr>
  </w:style>
  <w:style w:type="paragraph" w:styleId="1">
    <w:name w:val="heading 1"/>
    <w:basedOn w:val="a0"/>
    <w:next w:val="a0"/>
    <w:qFormat/>
    <w:rsid w:val="006A76F1"/>
    <w:pPr>
      <w:keepNext/>
      <w:keepLines/>
      <w:spacing w:before="340" w:after="330" w:line="578" w:lineRule="auto"/>
      <w:outlineLvl w:val="0"/>
    </w:pPr>
    <w:rPr>
      <w:b/>
      <w:bCs/>
      <w:kern w:val="44"/>
      <w:sz w:val="44"/>
      <w:szCs w:val="44"/>
    </w:rPr>
  </w:style>
  <w:style w:type="paragraph" w:styleId="2">
    <w:name w:val="heading 2"/>
    <w:basedOn w:val="1"/>
    <w:next w:val="a1"/>
    <w:link w:val="2Char"/>
    <w:qFormat/>
    <w:rsid w:val="006A76F1"/>
    <w:pPr>
      <w:keepNext w:val="0"/>
      <w:adjustRightInd w:val="0"/>
      <w:spacing w:before="120" w:after="120" w:line="240" w:lineRule="auto"/>
      <w:jc w:val="left"/>
      <w:textAlignment w:val="baseline"/>
      <w:outlineLvl w:val="1"/>
    </w:pPr>
    <w:rPr>
      <w:rFonts w:ascii="宋体" w:hAnsi="Verdana"/>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
    <w:rsid w:val="006A76F1"/>
    <w:rPr>
      <w:rFonts w:ascii="宋体" w:eastAsia="宋体" w:hAnsi="Verdana"/>
      <w:b/>
      <w:bCs/>
      <w:kern w:val="44"/>
      <w:sz w:val="21"/>
      <w:szCs w:val="44"/>
      <w:lang w:val="en-US" w:eastAsia="zh-CN" w:bidi="ar-SA"/>
    </w:rPr>
  </w:style>
  <w:style w:type="character" w:styleId="a5">
    <w:name w:val="page number"/>
    <w:basedOn w:val="a2"/>
    <w:rsid w:val="006A76F1"/>
  </w:style>
  <w:style w:type="character" w:customStyle="1" w:styleId="Char">
    <w:name w:val="正文文本缩进 Char"/>
    <w:basedOn w:val="a2"/>
    <w:link w:val="a6"/>
    <w:rsid w:val="006A76F1"/>
    <w:rPr>
      <w:sz w:val="24"/>
      <w:szCs w:val="24"/>
      <w:lang w:bidi="ar-SA"/>
    </w:rPr>
  </w:style>
  <w:style w:type="character" w:styleId="a7">
    <w:name w:val="Emphasis"/>
    <w:basedOn w:val="a2"/>
    <w:qFormat/>
    <w:rsid w:val="006A76F1"/>
    <w:rPr>
      <w:i w:val="0"/>
      <w:iCs w:val="0"/>
      <w:color w:val="CC0000"/>
    </w:rPr>
  </w:style>
  <w:style w:type="character" w:customStyle="1" w:styleId="CharChar">
    <w:name w:val="段 Char Char"/>
    <w:basedOn w:val="a2"/>
    <w:link w:val="a8"/>
    <w:rsid w:val="006A76F1"/>
    <w:rPr>
      <w:rFonts w:ascii="宋体"/>
      <w:sz w:val="21"/>
      <w:lang w:val="en-US" w:eastAsia="zh-CN" w:bidi="ar-SA"/>
    </w:rPr>
  </w:style>
  <w:style w:type="character" w:customStyle="1" w:styleId="858D7CFB-ED40-4347-BF05-701D383B685F">
    <w:name w:val="封面标准名称{858D7CFB-ED40-4347-BF05-701D383B685F}"/>
    <w:link w:val="a9"/>
    <w:rsid w:val="006A76F1"/>
    <w:rPr>
      <w:rFonts w:ascii="黑体" w:eastAsia="黑体"/>
      <w:sz w:val="52"/>
      <w:lang w:val="en-US" w:eastAsia="zh-CN" w:bidi="ar-SA"/>
    </w:rPr>
  </w:style>
  <w:style w:type="character" w:customStyle="1" w:styleId="Char0">
    <w:name w:val="正文文本 Char"/>
    <w:basedOn w:val="a2"/>
    <w:link w:val="aa"/>
    <w:rsid w:val="006A76F1"/>
    <w:rPr>
      <w:kern w:val="2"/>
      <w:sz w:val="21"/>
      <w:szCs w:val="24"/>
    </w:rPr>
  </w:style>
  <w:style w:type="character" w:customStyle="1" w:styleId="Char1">
    <w:name w:val="正文首行缩进 Char"/>
    <w:basedOn w:val="Char0"/>
    <w:link w:val="ab"/>
    <w:rsid w:val="006A76F1"/>
  </w:style>
  <w:style w:type="paragraph" w:styleId="ac">
    <w:name w:val="footer"/>
    <w:basedOn w:val="a0"/>
    <w:link w:val="Char2"/>
    <w:rsid w:val="006A76F1"/>
    <w:pPr>
      <w:tabs>
        <w:tab w:val="center" w:pos="4153"/>
        <w:tab w:val="right" w:pos="8306"/>
      </w:tabs>
      <w:snapToGrid w:val="0"/>
      <w:jc w:val="left"/>
    </w:pPr>
    <w:rPr>
      <w:sz w:val="18"/>
      <w:szCs w:val="18"/>
    </w:rPr>
  </w:style>
  <w:style w:type="paragraph" w:customStyle="1" w:styleId="ad">
    <w:name w:val="五级条标题"/>
    <w:basedOn w:val="ae"/>
    <w:next w:val="a8"/>
    <w:rsid w:val="006A76F1"/>
    <w:pPr>
      <w:numPr>
        <w:ilvl w:val="0"/>
      </w:numPr>
      <w:outlineLvl w:val="6"/>
    </w:pPr>
  </w:style>
  <w:style w:type="paragraph" w:styleId="af">
    <w:name w:val="header"/>
    <w:basedOn w:val="a0"/>
    <w:link w:val="Char3"/>
    <w:rsid w:val="006A76F1"/>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a"/>
    <w:link w:val="Char1"/>
    <w:rsid w:val="006A76F1"/>
    <w:pPr>
      <w:ind w:firstLineChars="100" w:firstLine="420"/>
    </w:pPr>
  </w:style>
  <w:style w:type="paragraph" w:styleId="a1">
    <w:name w:val="Normal Indent"/>
    <w:basedOn w:val="a0"/>
    <w:rsid w:val="006A76F1"/>
    <w:pPr>
      <w:ind w:firstLineChars="200" w:firstLine="420"/>
    </w:pPr>
  </w:style>
  <w:style w:type="paragraph" w:styleId="aa">
    <w:name w:val="Body Text"/>
    <w:basedOn w:val="a0"/>
    <w:link w:val="Char0"/>
    <w:rsid w:val="006A76F1"/>
    <w:pPr>
      <w:spacing w:after="120"/>
    </w:pPr>
  </w:style>
  <w:style w:type="paragraph" w:styleId="a6">
    <w:name w:val="Body Text Indent"/>
    <w:basedOn w:val="a0"/>
    <w:link w:val="Char"/>
    <w:rsid w:val="006A76F1"/>
    <w:pPr>
      <w:spacing w:line="300" w:lineRule="auto"/>
      <w:ind w:firstLine="480"/>
    </w:pPr>
    <w:rPr>
      <w:sz w:val="24"/>
    </w:rPr>
  </w:style>
  <w:style w:type="paragraph" w:customStyle="1" w:styleId="af0">
    <w:name w:val="二级条标题"/>
    <w:basedOn w:val="a"/>
    <w:next w:val="a8"/>
    <w:uiPriority w:val="99"/>
    <w:rsid w:val="006A76F1"/>
    <w:pPr>
      <w:numPr>
        <w:ilvl w:val="0"/>
        <w:numId w:val="0"/>
      </w:numPr>
      <w:spacing w:beforeLines="0" w:afterLines="0"/>
      <w:outlineLvl w:val="3"/>
    </w:pPr>
  </w:style>
  <w:style w:type="paragraph" w:customStyle="1" w:styleId="a">
    <w:name w:val="一级条标题"/>
    <w:next w:val="a8"/>
    <w:rsid w:val="006A76F1"/>
    <w:pPr>
      <w:numPr>
        <w:ilvl w:val="1"/>
        <w:numId w:val="1"/>
      </w:numPr>
      <w:spacing w:beforeLines="50" w:afterLines="50"/>
      <w:outlineLvl w:val="2"/>
    </w:pPr>
    <w:rPr>
      <w:rFonts w:ascii="黑体" w:eastAsia="黑体"/>
      <w:sz w:val="21"/>
      <w:szCs w:val="21"/>
    </w:rPr>
  </w:style>
  <w:style w:type="paragraph" w:customStyle="1" w:styleId="af1">
    <w:name w:val="正文表标题"/>
    <w:next w:val="a0"/>
    <w:rsid w:val="006A76F1"/>
    <w:pPr>
      <w:spacing w:beforeLines="50" w:afterLines="50"/>
      <w:jc w:val="center"/>
    </w:pPr>
    <w:rPr>
      <w:rFonts w:ascii="黑体" w:eastAsia="黑体"/>
      <w:sz w:val="21"/>
    </w:rPr>
  </w:style>
  <w:style w:type="paragraph" w:customStyle="1" w:styleId="af2">
    <w:name w:val="正文图标题"/>
    <w:next w:val="a0"/>
    <w:rsid w:val="006A76F1"/>
    <w:pPr>
      <w:tabs>
        <w:tab w:val="left" w:pos="360"/>
      </w:tabs>
      <w:spacing w:beforeLines="50" w:afterLines="50"/>
      <w:jc w:val="center"/>
    </w:pPr>
    <w:rPr>
      <w:rFonts w:ascii="黑体" w:eastAsia="黑体"/>
      <w:sz w:val="21"/>
    </w:rPr>
  </w:style>
  <w:style w:type="paragraph" w:customStyle="1" w:styleId="af3">
    <w:name w:val="其他发布日期"/>
    <w:basedOn w:val="a0"/>
    <w:rsid w:val="006A76F1"/>
    <w:pPr>
      <w:widowControl/>
      <w:jc w:val="left"/>
    </w:pPr>
    <w:rPr>
      <w:rFonts w:eastAsia="黑体"/>
      <w:kern w:val="0"/>
      <w:sz w:val="28"/>
      <w:szCs w:val="20"/>
    </w:rPr>
  </w:style>
  <w:style w:type="paragraph" w:customStyle="1" w:styleId="a8">
    <w:name w:val="段"/>
    <w:link w:val="CharChar"/>
    <w:rsid w:val="006A76F1"/>
    <w:pPr>
      <w:tabs>
        <w:tab w:val="center" w:pos="4201"/>
        <w:tab w:val="right" w:leader="dot" w:pos="9298"/>
      </w:tabs>
      <w:autoSpaceDE w:val="0"/>
      <w:autoSpaceDN w:val="0"/>
      <w:ind w:firstLineChars="200" w:firstLine="420"/>
      <w:jc w:val="both"/>
    </w:pPr>
    <w:rPr>
      <w:rFonts w:ascii="宋体"/>
      <w:sz w:val="21"/>
    </w:rPr>
  </w:style>
  <w:style w:type="paragraph" w:customStyle="1" w:styleId="af4">
    <w:name w:val="章标题"/>
    <w:next w:val="a8"/>
    <w:rsid w:val="006A76F1"/>
    <w:pPr>
      <w:spacing w:beforeLines="100" w:afterLines="100"/>
      <w:jc w:val="both"/>
      <w:outlineLvl w:val="1"/>
    </w:pPr>
    <w:rPr>
      <w:rFonts w:ascii="黑体" w:eastAsia="黑体"/>
      <w:sz w:val="21"/>
    </w:rPr>
  </w:style>
  <w:style w:type="paragraph" w:customStyle="1" w:styleId="af5">
    <w:name w:val="三级条标题"/>
    <w:basedOn w:val="af0"/>
    <w:next w:val="a8"/>
    <w:rsid w:val="006A76F1"/>
    <w:pPr>
      <w:numPr>
        <w:ilvl w:val="3"/>
      </w:numPr>
      <w:outlineLvl w:val="4"/>
    </w:pPr>
  </w:style>
  <w:style w:type="paragraph" w:customStyle="1" w:styleId="ae">
    <w:name w:val="四级条标题"/>
    <w:basedOn w:val="af5"/>
    <w:next w:val="a8"/>
    <w:rsid w:val="006A76F1"/>
    <w:pPr>
      <w:numPr>
        <w:ilvl w:val="4"/>
      </w:numPr>
      <w:outlineLvl w:val="5"/>
    </w:pPr>
  </w:style>
  <w:style w:type="paragraph" w:customStyle="1" w:styleId="af6">
    <w:name w:val="一级无"/>
    <w:basedOn w:val="a"/>
    <w:rsid w:val="006A76F1"/>
    <w:pPr>
      <w:spacing w:beforeLines="0" w:afterLines="0"/>
    </w:pPr>
    <w:rPr>
      <w:rFonts w:ascii="宋体" w:eastAsia="宋体"/>
    </w:rPr>
  </w:style>
  <w:style w:type="paragraph" w:customStyle="1" w:styleId="af7">
    <w:name w:val="二级无"/>
    <w:basedOn w:val="af0"/>
    <w:rsid w:val="006A76F1"/>
    <w:pPr>
      <w:tabs>
        <w:tab w:val="num" w:pos="781"/>
        <w:tab w:val="left" w:pos="1621"/>
      </w:tabs>
      <w:ind w:left="781" w:hanging="420"/>
    </w:pPr>
    <w:rPr>
      <w:rFonts w:ascii="宋体" w:eastAsia="宋体"/>
    </w:rPr>
  </w:style>
  <w:style w:type="paragraph" w:customStyle="1" w:styleId="af8">
    <w:name w:val="编号列项（三级）"/>
    <w:rsid w:val="006A76F1"/>
    <w:pPr>
      <w:tabs>
        <w:tab w:val="left" w:pos="0"/>
      </w:tabs>
      <w:ind w:left="1679" w:hanging="420"/>
    </w:pPr>
    <w:rPr>
      <w:rFonts w:ascii="宋体"/>
      <w:sz w:val="21"/>
    </w:rPr>
  </w:style>
  <w:style w:type="paragraph" w:customStyle="1" w:styleId="af9">
    <w:name w:val="字母编号列项（一级）"/>
    <w:rsid w:val="006A76F1"/>
    <w:pPr>
      <w:tabs>
        <w:tab w:val="left" w:pos="840"/>
      </w:tabs>
      <w:ind w:left="839" w:hanging="419"/>
      <w:jc w:val="both"/>
    </w:pPr>
    <w:rPr>
      <w:rFonts w:ascii="宋体"/>
      <w:sz w:val="21"/>
    </w:rPr>
  </w:style>
  <w:style w:type="paragraph" w:customStyle="1" w:styleId="afa">
    <w:name w:val="数字编号列项（二级）"/>
    <w:rsid w:val="006A76F1"/>
    <w:pPr>
      <w:tabs>
        <w:tab w:val="left" w:pos="1260"/>
      </w:tabs>
      <w:ind w:left="1259" w:hanging="419"/>
      <w:jc w:val="both"/>
    </w:pPr>
    <w:rPr>
      <w:rFonts w:ascii="宋体"/>
      <w:sz w:val="21"/>
    </w:rPr>
  </w:style>
  <w:style w:type="paragraph" w:customStyle="1" w:styleId="afb">
    <w:name w:val="终结线"/>
    <w:basedOn w:val="a0"/>
    <w:rsid w:val="006A76F1"/>
  </w:style>
  <w:style w:type="paragraph" w:customStyle="1" w:styleId="a9">
    <w:name w:val="封面标准名称"/>
    <w:link w:val="858D7CFB-ED40-4347-BF05-701D383B685F"/>
    <w:rsid w:val="006A76F1"/>
    <w:pPr>
      <w:widowControl w:val="0"/>
      <w:spacing w:line="680" w:lineRule="exact"/>
      <w:jc w:val="center"/>
      <w:textAlignment w:val="center"/>
    </w:pPr>
    <w:rPr>
      <w:rFonts w:ascii="黑体" w:eastAsia="黑体"/>
      <w:sz w:val="52"/>
    </w:rPr>
  </w:style>
  <w:style w:type="paragraph" w:customStyle="1" w:styleId="p0">
    <w:name w:val="p0"/>
    <w:basedOn w:val="a0"/>
    <w:rsid w:val="006A76F1"/>
    <w:pPr>
      <w:widowControl/>
    </w:pPr>
    <w:rPr>
      <w:rFonts w:ascii="Calibri" w:hAnsi="Calibri" w:cs="宋体"/>
      <w:kern w:val="0"/>
      <w:szCs w:val="21"/>
    </w:rPr>
  </w:style>
  <w:style w:type="paragraph" w:customStyle="1" w:styleId="afc">
    <w:name w:val="注×：（正文）"/>
    <w:rsid w:val="006A76F1"/>
    <w:pPr>
      <w:ind w:left="1015" w:hanging="448"/>
      <w:jc w:val="both"/>
    </w:pPr>
    <w:rPr>
      <w:rFonts w:ascii="宋体"/>
      <w:sz w:val="18"/>
      <w:szCs w:val="18"/>
    </w:rPr>
  </w:style>
  <w:style w:type="paragraph" w:customStyle="1" w:styleId="afd">
    <w:name w:val="四级无"/>
    <w:basedOn w:val="ae"/>
    <w:rsid w:val="006A76F1"/>
    <w:pPr>
      <w:numPr>
        <w:ilvl w:val="0"/>
      </w:numPr>
    </w:pPr>
    <w:rPr>
      <w:rFonts w:ascii="宋体" w:eastAsia="宋体"/>
    </w:rPr>
  </w:style>
  <w:style w:type="paragraph" w:customStyle="1" w:styleId="Char4">
    <w:name w:val="Char"/>
    <w:basedOn w:val="a0"/>
    <w:rsid w:val="00704DC6"/>
    <w:pPr>
      <w:widowControl/>
      <w:spacing w:after="160" w:line="240" w:lineRule="exact"/>
      <w:jc w:val="left"/>
    </w:pPr>
  </w:style>
  <w:style w:type="paragraph" w:customStyle="1" w:styleId="afe">
    <w:name w:val="标准书脚_偶数页"/>
    <w:rsid w:val="00644F81"/>
    <w:pPr>
      <w:spacing w:before="120"/>
    </w:pPr>
    <w:rPr>
      <w:sz w:val="18"/>
    </w:rPr>
  </w:style>
  <w:style w:type="paragraph" w:customStyle="1" w:styleId="aff">
    <w:name w:val="标准书脚_奇数页"/>
    <w:rsid w:val="00644F81"/>
    <w:pPr>
      <w:spacing w:before="120"/>
      <w:jc w:val="right"/>
    </w:pPr>
    <w:rPr>
      <w:sz w:val="18"/>
    </w:rPr>
  </w:style>
  <w:style w:type="paragraph" w:customStyle="1" w:styleId="aff0">
    <w:name w:val="前言、引言标题"/>
    <w:next w:val="a0"/>
    <w:rsid w:val="00644F81"/>
    <w:pPr>
      <w:shd w:val="clear" w:color="FFFFFF" w:fill="FFFFFF"/>
      <w:spacing w:before="640" w:after="560"/>
      <w:ind w:left="375" w:hanging="375"/>
      <w:jc w:val="center"/>
      <w:outlineLvl w:val="0"/>
    </w:pPr>
    <w:rPr>
      <w:rFonts w:ascii="黑体" w:eastAsia="黑体"/>
      <w:sz w:val="32"/>
    </w:rPr>
  </w:style>
  <w:style w:type="paragraph" w:customStyle="1" w:styleId="aff1">
    <w:name w:val="封面标准英文名称"/>
    <w:rsid w:val="00644F81"/>
    <w:pPr>
      <w:widowControl w:val="0"/>
      <w:spacing w:before="370" w:line="400" w:lineRule="exact"/>
      <w:jc w:val="center"/>
    </w:pPr>
    <w:rPr>
      <w:sz w:val="28"/>
    </w:rPr>
  </w:style>
  <w:style w:type="paragraph" w:customStyle="1" w:styleId="aff2">
    <w:name w:val="标准"/>
    <w:basedOn w:val="a0"/>
    <w:rsid w:val="00644F81"/>
    <w:pPr>
      <w:adjustRightInd w:val="0"/>
      <w:spacing w:line="312" w:lineRule="atLeast"/>
      <w:jc w:val="center"/>
      <w:textAlignment w:val="baseline"/>
    </w:pPr>
    <w:rPr>
      <w:kern w:val="0"/>
      <w:szCs w:val="20"/>
    </w:rPr>
  </w:style>
  <w:style w:type="character" w:customStyle="1" w:styleId="Char5">
    <w:name w:val="段 Char"/>
    <w:rsid w:val="00644F81"/>
    <w:rPr>
      <w:rFonts w:ascii="宋体"/>
      <w:noProof/>
      <w:sz w:val="21"/>
      <w:lang w:val="en-US" w:eastAsia="zh-CN" w:bidi="ar-SA"/>
    </w:rPr>
  </w:style>
  <w:style w:type="paragraph" w:customStyle="1" w:styleId="aff3">
    <w:name w:val="实施日期"/>
    <w:basedOn w:val="a0"/>
    <w:rsid w:val="00644F81"/>
    <w:pPr>
      <w:framePr w:w="4000" w:h="473" w:hRule="exact" w:vSpace="180" w:wrap="around" w:hAnchor="margin" w:xAlign="right" w:y="13511" w:anchorLock="1"/>
      <w:widowControl/>
      <w:jc w:val="right"/>
    </w:pPr>
    <w:rPr>
      <w:rFonts w:eastAsia="黑体"/>
      <w:kern w:val="0"/>
      <w:sz w:val="28"/>
      <w:szCs w:val="20"/>
    </w:rPr>
  </w:style>
  <w:style w:type="paragraph" w:customStyle="1" w:styleId="aff4">
    <w:name w:val="图表脚注"/>
    <w:next w:val="a8"/>
    <w:rsid w:val="00644F81"/>
    <w:pPr>
      <w:ind w:leftChars="200" w:left="300" w:hangingChars="100" w:hanging="100"/>
      <w:jc w:val="both"/>
    </w:pPr>
    <w:rPr>
      <w:rFonts w:ascii="宋体"/>
      <w:sz w:val="18"/>
    </w:rPr>
  </w:style>
  <w:style w:type="paragraph" w:customStyle="1" w:styleId="aff5">
    <w:name w:val="注："/>
    <w:next w:val="a8"/>
    <w:rsid w:val="00644F81"/>
    <w:pPr>
      <w:widowControl w:val="0"/>
      <w:tabs>
        <w:tab w:val="num" w:pos="420"/>
      </w:tabs>
      <w:autoSpaceDE w:val="0"/>
      <w:autoSpaceDN w:val="0"/>
      <w:ind w:left="420" w:hanging="420"/>
      <w:jc w:val="both"/>
    </w:pPr>
    <w:rPr>
      <w:rFonts w:ascii="宋体"/>
      <w:sz w:val="18"/>
    </w:rPr>
  </w:style>
  <w:style w:type="character" w:customStyle="1" w:styleId="Char3">
    <w:name w:val="页眉 Char"/>
    <w:link w:val="af"/>
    <w:rsid w:val="00644F81"/>
    <w:rPr>
      <w:kern w:val="2"/>
      <w:sz w:val="18"/>
      <w:szCs w:val="18"/>
    </w:rPr>
  </w:style>
  <w:style w:type="character" w:customStyle="1" w:styleId="Char2">
    <w:name w:val="页脚 Char"/>
    <w:link w:val="ac"/>
    <w:rsid w:val="00644F81"/>
    <w:rPr>
      <w:kern w:val="2"/>
      <w:sz w:val="18"/>
      <w:szCs w:val="18"/>
    </w:rPr>
  </w:style>
  <w:style w:type="paragraph" w:styleId="aff6">
    <w:name w:val="Balloon Text"/>
    <w:basedOn w:val="a0"/>
    <w:link w:val="Char6"/>
    <w:rsid w:val="00644F81"/>
    <w:rPr>
      <w:sz w:val="18"/>
      <w:szCs w:val="18"/>
    </w:rPr>
  </w:style>
  <w:style w:type="character" w:customStyle="1" w:styleId="Char6">
    <w:name w:val="批注框文本 Char"/>
    <w:basedOn w:val="a2"/>
    <w:link w:val="aff6"/>
    <w:rsid w:val="00644F81"/>
    <w:rPr>
      <w:kern w:val="2"/>
      <w:sz w:val="18"/>
      <w:szCs w:val="18"/>
    </w:rPr>
  </w:style>
  <w:style w:type="character" w:styleId="aff7">
    <w:name w:val="annotation reference"/>
    <w:rsid w:val="00644F81"/>
    <w:rPr>
      <w:sz w:val="21"/>
      <w:szCs w:val="21"/>
    </w:rPr>
  </w:style>
  <w:style w:type="paragraph" w:styleId="aff8">
    <w:name w:val="annotation text"/>
    <w:basedOn w:val="a0"/>
    <w:link w:val="Char7"/>
    <w:rsid w:val="00644F81"/>
    <w:pPr>
      <w:jc w:val="left"/>
    </w:pPr>
  </w:style>
  <w:style w:type="character" w:customStyle="1" w:styleId="Char7">
    <w:name w:val="批注文字 Char"/>
    <w:basedOn w:val="a2"/>
    <w:link w:val="aff8"/>
    <w:rsid w:val="00644F81"/>
    <w:rPr>
      <w:kern w:val="2"/>
      <w:sz w:val="21"/>
      <w:szCs w:val="24"/>
    </w:rPr>
  </w:style>
  <w:style w:type="paragraph" w:styleId="aff9">
    <w:name w:val="annotation subject"/>
    <w:basedOn w:val="aff8"/>
    <w:next w:val="aff8"/>
    <w:link w:val="Char8"/>
    <w:rsid w:val="00644F81"/>
    <w:rPr>
      <w:b/>
      <w:bCs/>
    </w:rPr>
  </w:style>
  <w:style w:type="character" w:customStyle="1" w:styleId="Char8">
    <w:name w:val="批注主题 Char"/>
    <w:basedOn w:val="Char7"/>
    <w:link w:val="aff9"/>
    <w:rsid w:val="00644F81"/>
    <w:rPr>
      <w:b/>
      <w:bCs/>
    </w:rPr>
  </w:style>
  <w:style w:type="table" w:styleId="affa">
    <w:name w:val="Table Grid"/>
    <w:basedOn w:val="a3"/>
    <w:rsid w:val="00644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正文公式编号制表符"/>
    <w:basedOn w:val="a8"/>
    <w:next w:val="a8"/>
    <w:qFormat/>
    <w:rsid w:val="0018461D"/>
    <w:pPr>
      <w:ind w:firstLineChars="0" w:firstLine="0"/>
    </w:pPr>
    <w:rPr>
      <w:noProof/>
    </w:rPr>
  </w:style>
  <w:style w:type="paragraph" w:styleId="affc">
    <w:name w:val="Plain Text"/>
    <w:basedOn w:val="a0"/>
    <w:link w:val="Char9"/>
    <w:rsid w:val="00637AC0"/>
    <w:rPr>
      <w:rFonts w:ascii="宋体" w:hAnsi="Courier New"/>
      <w:szCs w:val="20"/>
    </w:rPr>
  </w:style>
  <w:style w:type="character" w:customStyle="1" w:styleId="Char9">
    <w:name w:val="纯文本 Char"/>
    <w:basedOn w:val="a2"/>
    <w:link w:val="affc"/>
    <w:rsid w:val="00637AC0"/>
    <w:rPr>
      <w:rFonts w:ascii="宋体" w:hAnsi="Courier New"/>
      <w:kern w:val="2"/>
      <w:sz w:val="21"/>
    </w:rPr>
  </w:style>
  <w:style w:type="paragraph" w:customStyle="1" w:styleId="affd">
    <w:name w:val="标准文件_四级条标题"/>
    <w:basedOn w:val="affe"/>
    <w:next w:val="a0"/>
    <w:rsid w:val="003338E8"/>
    <w:pPr>
      <w:outlineLvl w:val="5"/>
    </w:pPr>
  </w:style>
  <w:style w:type="paragraph" w:customStyle="1" w:styleId="afff">
    <w:name w:val="标准文件_二级条标题"/>
    <w:basedOn w:val="a0"/>
    <w:next w:val="a0"/>
    <w:link w:val="CharChar0"/>
    <w:rsid w:val="003338E8"/>
    <w:pPr>
      <w:widowControl/>
      <w:ind w:left="720" w:rightChars="-50" w:right="-50"/>
      <w:outlineLvl w:val="3"/>
    </w:pPr>
    <w:rPr>
      <w:rFonts w:ascii="黑体" w:eastAsia="黑体"/>
      <w:spacing w:val="2"/>
      <w:kern w:val="0"/>
      <w:szCs w:val="20"/>
    </w:rPr>
  </w:style>
  <w:style w:type="paragraph" w:customStyle="1" w:styleId="affe">
    <w:name w:val="标准文件_三级条标题"/>
    <w:basedOn w:val="afff"/>
    <w:next w:val="a0"/>
    <w:link w:val="CharChar1"/>
    <w:rsid w:val="003338E8"/>
    <w:pPr>
      <w:ind w:left="0"/>
      <w:outlineLvl w:val="4"/>
    </w:pPr>
  </w:style>
  <w:style w:type="paragraph" w:customStyle="1" w:styleId="afff0">
    <w:name w:val="标准文件_段"/>
    <w:rsid w:val="003338E8"/>
    <w:pPr>
      <w:autoSpaceDE w:val="0"/>
      <w:autoSpaceDN w:val="0"/>
      <w:adjustRightInd w:val="0"/>
      <w:snapToGrid w:val="0"/>
      <w:spacing w:line="276" w:lineRule="auto"/>
      <w:ind w:leftChars="-50" w:left="-105" w:rightChars="-50" w:right="-105" w:firstLineChars="200" w:firstLine="428"/>
      <w:jc w:val="both"/>
    </w:pPr>
    <w:rPr>
      <w:rFonts w:ascii="宋体"/>
      <w:spacing w:val="2"/>
      <w:sz w:val="21"/>
    </w:rPr>
  </w:style>
  <w:style w:type="character" w:customStyle="1" w:styleId="CharChar1">
    <w:name w:val="标准文件_三级条标题 Char Char"/>
    <w:basedOn w:val="CharChar0"/>
    <w:link w:val="affe"/>
    <w:rsid w:val="003338E8"/>
  </w:style>
  <w:style w:type="character" w:customStyle="1" w:styleId="CharChar0">
    <w:name w:val="标准文件_二级条标题 Char Char"/>
    <w:basedOn w:val="a2"/>
    <w:link w:val="afff"/>
    <w:rsid w:val="003338E8"/>
    <w:rPr>
      <w:rFonts w:ascii="黑体" w:eastAsia="黑体"/>
      <w:spacing w:val="2"/>
      <w:sz w:val="21"/>
    </w:rPr>
  </w:style>
  <w:style w:type="paragraph" w:customStyle="1" w:styleId="10">
    <w:name w:val="无间隔1"/>
    <w:qFormat/>
    <w:rsid w:val="003338E8"/>
    <w:rPr>
      <w:rFonts w:ascii="Calibri" w:hAnsi="Calibri" w:cs="Mongolian Baiti"/>
      <w:sz w:val="22"/>
      <w:szCs w:val="22"/>
    </w:rPr>
  </w:style>
  <w:style w:type="paragraph" w:customStyle="1" w:styleId="afff1">
    <w:name w:val="附录公式编号制表符"/>
    <w:basedOn w:val="a0"/>
    <w:next w:val="a8"/>
    <w:qFormat/>
    <w:rsid w:val="00E05C70"/>
    <w:pPr>
      <w:widowControl/>
      <w:tabs>
        <w:tab w:val="center" w:pos="4201"/>
        <w:tab w:val="right" w:leader="dot" w:pos="9298"/>
      </w:tabs>
      <w:autoSpaceDE w:val="0"/>
      <w:autoSpaceDN w:val="0"/>
    </w:pPr>
    <w:rPr>
      <w:rFonts w:ascii="宋体"/>
      <w:noProof/>
      <w:kern w:val="0"/>
      <w:szCs w:val="20"/>
    </w:rPr>
  </w:style>
  <w:style w:type="paragraph" w:styleId="afff2">
    <w:name w:val="List Paragraph"/>
    <w:basedOn w:val="a0"/>
    <w:uiPriority w:val="34"/>
    <w:qFormat/>
    <w:rsid w:val="00E05C70"/>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B583-0214-45B3-AC07-84DC22C1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704</Words>
  <Characters>4016</Characters>
  <Application>Microsoft Office Word</Application>
  <DocSecurity>0</DocSecurity>
  <PresentationFormat/>
  <Lines>33</Lines>
  <Paragraphs>9</Paragraphs>
  <Slides>0</Slides>
  <Notes>0</Notes>
  <HiddenSlides>0</HiddenSlides>
  <MMClips>0</MMClips>
  <ScaleCrop>false</ScaleCrop>
  <Company>www.ftpdown.com</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《工业硅化学分析方法 碳含量的测定红外吸收法》（讨论稿）编制说明</dc:title>
  <dc:creator>FtpDown</dc:creator>
  <cp:lastModifiedBy>gyb1</cp:lastModifiedBy>
  <cp:revision>11</cp:revision>
  <cp:lastPrinted>2017-07-03T06:53:00Z</cp:lastPrinted>
  <dcterms:created xsi:type="dcterms:W3CDTF">2018-08-03T01:48:00Z</dcterms:created>
  <dcterms:modified xsi:type="dcterms:W3CDTF">2018-08-15T02:59:00Z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