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2A2" w:rsidRDefault="008A12A2">
      <w:pPr>
        <w:jc w:val="center"/>
        <w:rPr>
          <w:rFonts w:eastAsia="黑体"/>
          <w:b/>
          <w:sz w:val="52"/>
          <w:szCs w:val="52"/>
        </w:rPr>
      </w:pPr>
      <w:bookmarkStart w:id="0" w:name="_Toc261354909"/>
    </w:p>
    <w:p w:rsidR="008A12A2" w:rsidRDefault="008A12A2">
      <w:pPr>
        <w:jc w:val="center"/>
        <w:rPr>
          <w:rFonts w:eastAsia="黑体"/>
          <w:b/>
          <w:sz w:val="52"/>
          <w:szCs w:val="52"/>
        </w:rPr>
      </w:pPr>
    </w:p>
    <w:p w:rsidR="008A12A2" w:rsidRDefault="008A12A2">
      <w:pPr>
        <w:jc w:val="center"/>
        <w:rPr>
          <w:rFonts w:eastAsia="黑体"/>
          <w:b/>
          <w:sz w:val="52"/>
          <w:szCs w:val="52"/>
        </w:rPr>
      </w:pPr>
    </w:p>
    <w:p w:rsidR="008A12A2" w:rsidRDefault="00A66898">
      <w:pPr>
        <w:jc w:val="center"/>
        <w:rPr>
          <w:rFonts w:eastAsia="黑体"/>
          <w:b/>
          <w:sz w:val="44"/>
          <w:szCs w:val="44"/>
        </w:rPr>
      </w:pPr>
      <w:r>
        <w:rPr>
          <w:rFonts w:eastAsia="黑体"/>
          <w:b/>
          <w:sz w:val="44"/>
          <w:szCs w:val="44"/>
        </w:rPr>
        <w:t>GB/T XXXX-201X</w:t>
      </w:r>
      <w:r>
        <w:rPr>
          <w:rFonts w:eastAsia="黑体"/>
          <w:b/>
          <w:sz w:val="44"/>
          <w:szCs w:val="44"/>
        </w:rPr>
        <w:t>《铂锭》标准</w:t>
      </w:r>
    </w:p>
    <w:bookmarkEnd w:id="0"/>
    <w:p w:rsidR="008A12A2" w:rsidRDefault="008A12A2">
      <w:pPr>
        <w:spacing w:line="360" w:lineRule="auto"/>
        <w:jc w:val="center"/>
        <w:rPr>
          <w:rFonts w:eastAsia="黑体"/>
          <w:sz w:val="32"/>
          <w:szCs w:val="32"/>
        </w:rPr>
      </w:pPr>
    </w:p>
    <w:p w:rsidR="008A12A2" w:rsidRDefault="008A12A2">
      <w:pPr>
        <w:spacing w:line="360" w:lineRule="auto"/>
        <w:jc w:val="center"/>
        <w:rPr>
          <w:rFonts w:eastAsia="黑体"/>
          <w:sz w:val="32"/>
          <w:szCs w:val="32"/>
        </w:rPr>
      </w:pPr>
    </w:p>
    <w:p w:rsidR="008A12A2" w:rsidRDefault="00A66898">
      <w:pPr>
        <w:jc w:val="center"/>
        <w:rPr>
          <w:rFonts w:eastAsia="黑体"/>
          <w:b/>
          <w:sz w:val="44"/>
          <w:szCs w:val="44"/>
        </w:rPr>
      </w:pPr>
      <w:r>
        <w:rPr>
          <w:rFonts w:eastAsia="黑体"/>
          <w:b/>
          <w:sz w:val="44"/>
          <w:szCs w:val="44"/>
        </w:rPr>
        <w:t>编制说明</w:t>
      </w:r>
    </w:p>
    <w:p w:rsidR="008A12A2" w:rsidRDefault="00A66898">
      <w:pPr>
        <w:spacing w:line="360" w:lineRule="auto"/>
        <w:jc w:val="center"/>
        <w:rPr>
          <w:rFonts w:eastAsia="黑体"/>
          <w:sz w:val="32"/>
          <w:szCs w:val="32"/>
        </w:rPr>
      </w:pPr>
      <w:r>
        <w:rPr>
          <w:rFonts w:eastAsia="黑体"/>
          <w:sz w:val="32"/>
          <w:szCs w:val="32"/>
        </w:rPr>
        <w:t>（报批稿）</w:t>
      </w:r>
    </w:p>
    <w:p w:rsidR="008A12A2" w:rsidRDefault="008A12A2">
      <w:pPr>
        <w:spacing w:line="360" w:lineRule="auto"/>
        <w:jc w:val="center"/>
        <w:rPr>
          <w:rFonts w:eastAsia="黑体"/>
          <w:sz w:val="32"/>
          <w:szCs w:val="32"/>
        </w:rPr>
      </w:pPr>
    </w:p>
    <w:p w:rsidR="008A12A2" w:rsidRDefault="008A12A2">
      <w:pPr>
        <w:spacing w:line="360" w:lineRule="auto"/>
        <w:jc w:val="center"/>
        <w:rPr>
          <w:rFonts w:eastAsia="黑体"/>
          <w:sz w:val="32"/>
          <w:szCs w:val="32"/>
        </w:rPr>
      </w:pPr>
    </w:p>
    <w:p w:rsidR="008A12A2" w:rsidRDefault="008A12A2">
      <w:pPr>
        <w:spacing w:line="360" w:lineRule="auto"/>
        <w:jc w:val="center"/>
        <w:rPr>
          <w:rFonts w:eastAsia="黑体"/>
          <w:sz w:val="32"/>
          <w:szCs w:val="32"/>
        </w:rPr>
      </w:pPr>
    </w:p>
    <w:p w:rsidR="008A12A2" w:rsidRDefault="008A12A2">
      <w:pPr>
        <w:spacing w:line="360" w:lineRule="auto"/>
        <w:jc w:val="center"/>
        <w:rPr>
          <w:rFonts w:eastAsia="黑体"/>
          <w:sz w:val="32"/>
          <w:szCs w:val="32"/>
        </w:rPr>
      </w:pPr>
    </w:p>
    <w:p w:rsidR="008A12A2" w:rsidRDefault="008A12A2">
      <w:pPr>
        <w:spacing w:line="360" w:lineRule="auto"/>
        <w:jc w:val="center"/>
        <w:rPr>
          <w:rFonts w:eastAsia="黑体"/>
          <w:sz w:val="32"/>
          <w:szCs w:val="32"/>
        </w:rPr>
      </w:pPr>
    </w:p>
    <w:p w:rsidR="008A12A2" w:rsidRDefault="008A12A2">
      <w:pPr>
        <w:spacing w:line="360" w:lineRule="auto"/>
        <w:jc w:val="center"/>
        <w:rPr>
          <w:rFonts w:eastAsia="黑体"/>
          <w:sz w:val="32"/>
          <w:szCs w:val="32"/>
        </w:rPr>
      </w:pPr>
    </w:p>
    <w:p w:rsidR="008A12A2" w:rsidRDefault="008A12A2">
      <w:pPr>
        <w:spacing w:line="360" w:lineRule="auto"/>
        <w:jc w:val="center"/>
        <w:rPr>
          <w:rFonts w:eastAsia="黑体"/>
          <w:sz w:val="32"/>
          <w:szCs w:val="32"/>
        </w:rPr>
      </w:pPr>
    </w:p>
    <w:p w:rsidR="008A12A2" w:rsidRDefault="008A12A2">
      <w:pPr>
        <w:spacing w:line="360" w:lineRule="auto"/>
        <w:jc w:val="center"/>
        <w:rPr>
          <w:rFonts w:eastAsia="黑体"/>
          <w:sz w:val="32"/>
          <w:szCs w:val="32"/>
        </w:rPr>
      </w:pPr>
    </w:p>
    <w:p w:rsidR="008A12A2" w:rsidRDefault="008A12A2">
      <w:pPr>
        <w:pStyle w:val="MTDisplayEquation"/>
      </w:pPr>
    </w:p>
    <w:p w:rsidR="008A12A2" w:rsidRDefault="008A12A2">
      <w:pPr>
        <w:spacing w:line="360" w:lineRule="auto"/>
        <w:jc w:val="center"/>
        <w:rPr>
          <w:rFonts w:eastAsia="黑体"/>
          <w:sz w:val="32"/>
          <w:szCs w:val="32"/>
        </w:rPr>
      </w:pPr>
    </w:p>
    <w:p w:rsidR="008A12A2" w:rsidRDefault="008A12A2">
      <w:pPr>
        <w:spacing w:line="360" w:lineRule="auto"/>
        <w:jc w:val="center"/>
        <w:rPr>
          <w:rFonts w:eastAsia="黑体"/>
          <w:sz w:val="32"/>
          <w:szCs w:val="32"/>
        </w:rPr>
      </w:pPr>
    </w:p>
    <w:p w:rsidR="008A12A2" w:rsidRDefault="008A12A2">
      <w:pPr>
        <w:spacing w:line="360" w:lineRule="auto"/>
        <w:jc w:val="center"/>
        <w:rPr>
          <w:rFonts w:eastAsia="黑体"/>
          <w:sz w:val="32"/>
          <w:szCs w:val="32"/>
        </w:rPr>
      </w:pPr>
    </w:p>
    <w:p w:rsidR="008A12A2" w:rsidRDefault="00A66898">
      <w:pPr>
        <w:jc w:val="center"/>
        <w:rPr>
          <w:sz w:val="32"/>
          <w:szCs w:val="32"/>
        </w:rPr>
      </w:pPr>
      <w:r>
        <w:rPr>
          <w:sz w:val="32"/>
          <w:szCs w:val="32"/>
        </w:rPr>
        <w:t>二〇一八年</w:t>
      </w:r>
      <w:r>
        <w:rPr>
          <w:rFonts w:hint="eastAsia"/>
          <w:sz w:val="32"/>
          <w:szCs w:val="32"/>
        </w:rPr>
        <w:t>八</w:t>
      </w:r>
      <w:r>
        <w:rPr>
          <w:sz w:val="32"/>
          <w:szCs w:val="32"/>
        </w:rPr>
        <w:t>月</w:t>
      </w:r>
    </w:p>
    <w:p w:rsidR="008A12A2" w:rsidRDefault="008A12A2">
      <w:pPr>
        <w:jc w:val="center"/>
        <w:rPr>
          <w:sz w:val="32"/>
          <w:szCs w:val="32"/>
        </w:rPr>
      </w:pPr>
    </w:p>
    <w:p w:rsidR="008A12A2" w:rsidRDefault="008A12A2">
      <w:pPr>
        <w:jc w:val="center"/>
        <w:rPr>
          <w:sz w:val="32"/>
          <w:szCs w:val="32"/>
        </w:rPr>
      </w:pPr>
    </w:p>
    <w:p w:rsidR="008A12A2" w:rsidRDefault="008A12A2">
      <w:pPr>
        <w:jc w:val="center"/>
        <w:rPr>
          <w:sz w:val="32"/>
          <w:szCs w:val="32"/>
        </w:rPr>
        <w:sectPr w:rsidR="008A12A2">
          <w:headerReference w:type="even" r:id="rId9"/>
          <w:headerReference w:type="default" r:id="rId10"/>
          <w:footerReference w:type="even" r:id="rId11"/>
          <w:footerReference w:type="first" r:id="rId12"/>
          <w:pgSz w:w="11906" w:h="16838"/>
          <w:pgMar w:top="1440" w:right="1800" w:bottom="1440" w:left="1800" w:header="851" w:footer="992" w:gutter="0"/>
          <w:pgBorders w:display="firstPage" w:offsetFrom="page">
            <w:top w:val="single" w:sz="4" w:space="24" w:color="auto"/>
            <w:left w:val="single" w:sz="4" w:space="24" w:color="auto"/>
            <w:bottom w:val="single" w:sz="4" w:space="24" w:color="auto"/>
            <w:right w:val="single" w:sz="4" w:space="24" w:color="auto"/>
          </w:pgBorders>
          <w:cols w:space="425"/>
          <w:docGrid w:linePitch="312"/>
        </w:sectPr>
      </w:pPr>
    </w:p>
    <w:p w:rsidR="008A12A2" w:rsidRDefault="00A66898">
      <w:pPr>
        <w:spacing w:line="360" w:lineRule="auto"/>
        <w:jc w:val="center"/>
        <w:rPr>
          <w:rFonts w:eastAsia="黑体"/>
          <w:sz w:val="32"/>
          <w:szCs w:val="32"/>
        </w:rPr>
      </w:pPr>
      <w:r>
        <w:rPr>
          <w:rFonts w:eastAsia="黑体"/>
          <w:sz w:val="32"/>
          <w:szCs w:val="32"/>
        </w:rPr>
        <w:lastRenderedPageBreak/>
        <w:t>目</w:t>
      </w:r>
      <w:r>
        <w:rPr>
          <w:rFonts w:eastAsia="黑体"/>
          <w:sz w:val="32"/>
          <w:szCs w:val="32"/>
        </w:rPr>
        <w:t xml:space="preserve">  </w:t>
      </w:r>
      <w:r>
        <w:rPr>
          <w:rFonts w:eastAsia="黑体"/>
          <w:sz w:val="32"/>
          <w:szCs w:val="32"/>
        </w:rPr>
        <w:t>录</w:t>
      </w:r>
    </w:p>
    <w:p w:rsidR="008A12A2" w:rsidRDefault="00A66898">
      <w:pPr>
        <w:pStyle w:val="10"/>
        <w:jc w:val="left"/>
      </w:pPr>
      <w:r>
        <w:rPr>
          <w:szCs w:val="21"/>
        </w:rPr>
        <w:fldChar w:fldCharType="begin"/>
      </w:r>
      <w:r>
        <w:rPr>
          <w:szCs w:val="21"/>
        </w:rPr>
        <w:instrText xml:space="preserve"> TOC \o "1-3" \h \z \u </w:instrText>
      </w:r>
      <w:r>
        <w:rPr>
          <w:szCs w:val="21"/>
        </w:rPr>
        <w:fldChar w:fldCharType="separate"/>
      </w:r>
      <w:hyperlink w:anchor="_Toc277663930" w:history="1">
        <w:r>
          <w:rPr>
            <w:rStyle w:val="af0"/>
            <w:rFonts w:eastAsia="黑体"/>
            <w:b/>
            <w:kern w:val="0"/>
          </w:rPr>
          <w:t>一、</w:t>
        </w:r>
        <w:r>
          <w:rPr>
            <w:rStyle w:val="af0"/>
            <w:rFonts w:eastAsia="黑体"/>
            <w:b/>
            <w:kern w:val="0"/>
          </w:rPr>
          <w:t xml:space="preserve"> </w:t>
        </w:r>
        <w:r>
          <w:rPr>
            <w:rStyle w:val="af0"/>
            <w:rFonts w:eastAsia="黑体"/>
            <w:b/>
            <w:kern w:val="0"/>
          </w:rPr>
          <w:t>任务来源及必要性</w:t>
        </w:r>
        <w:r>
          <w:tab/>
          <w:t>1</w:t>
        </w:r>
      </w:hyperlink>
    </w:p>
    <w:p w:rsidR="008A12A2" w:rsidRDefault="00A66898">
      <w:pPr>
        <w:pStyle w:val="20"/>
        <w:spacing w:line="360" w:lineRule="auto"/>
        <w:ind w:leftChars="0" w:left="0"/>
        <w:rPr>
          <w:rFonts w:ascii="Times New Roman"/>
        </w:rPr>
      </w:pPr>
      <w:hyperlink w:anchor="_Toc277663931" w:history="1">
        <w:r>
          <w:rPr>
            <w:rStyle w:val="af0"/>
            <w:rFonts w:ascii="Times New Roman"/>
            <w:kern w:val="0"/>
          </w:rPr>
          <w:t>（一）</w:t>
        </w:r>
        <w:r>
          <w:rPr>
            <w:rStyle w:val="af0"/>
            <w:rFonts w:ascii="Times New Roman"/>
            <w:kern w:val="0"/>
          </w:rPr>
          <w:t xml:space="preserve"> </w:t>
        </w:r>
        <w:r>
          <w:rPr>
            <w:rStyle w:val="af0"/>
            <w:rFonts w:ascii="Times New Roman"/>
            <w:kern w:val="0"/>
          </w:rPr>
          <w:t>任务来源</w:t>
        </w:r>
        <w:r>
          <w:rPr>
            <w:rFonts w:ascii="Times New Roman"/>
          </w:rPr>
          <w:tab/>
          <w:t>1</w:t>
        </w:r>
      </w:hyperlink>
    </w:p>
    <w:p w:rsidR="008A12A2" w:rsidRDefault="00A66898">
      <w:pPr>
        <w:pStyle w:val="20"/>
        <w:spacing w:line="360" w:lineRule="auto"/>
        <w:ind w:leftChars="0" w:left="0"/>
        <w:rPr>
          <w:rFonts w:ascii="Times New Roman"/>
        </w:rPr>
      </w:pPr>
      <w:hyperlink w:anchor="_Toc277663932" w:history="1">
        <w:r>
          <w:rPr>
            <w:rStyle w:val="af0"/>
            <w:rFonts w:ascii="Times New Roman"/>
            <w:kern w:val="0"/>
          </w:rPr>
          <w:t>（二）</w:t>
        </w:r>
        <w:r>
          <w:rPr>
            <w:rStyle w:val="af0"/>
            <w:rFonts w:ascii="Times New Roman"/>
            <w:kern w:val="0"/>
          </w:rPr>
          <w:t xml:space="preserve"> </w:t>
        </w:r>
        <w:r>
          <w:rPr>
            <w:rStyle w:val="af0"/>
            <w:rFonts w:ascii="Times New Roman"/>
            <w:kern w:val="0"/>
          </w:rPr>
          <w:t>标准编制的必要性</w:t>
        </w:r>
        <w:r>
          <w:rPr>
            <w:rFonts w:ascii="Times New Roman"/>
          </w:rPr>
          <w:tab/>
        </w:r>
      </w:hyperlink>
      <w:r>
        <w:rPr>
          <w:rFonts w:ascii="Times New Roman"/>
        </w:rPr>
        <w:t>1</w:t>
      </w:r>
    </w:p>
    <w:p w:rsidR="008A12A2" w:rsidRDefault="00A66898">
      <w:pPr>
        <w:pStyle w:val="20"/>
        <w:spacing w:line="360" w:lineRule="auto"/>
        <w:ind w:leftChars="0" w:left="0"/>
        <w:rPr>
          <w:rFonts w:ascii="Times New Roman" w:eastAsia="宋体"/>
        </w:rPr>
      </w:pPr>
      <w:hyperlink w:anchor="_Toc277663933" w:history="1">
        <w:r>
          <w:rPr>
            <w:rStyle w:val="af0"/>
            <w:rFonts w:ascii="Times New Roman"/>
            <w:kern w:val="0"/>
          </w:rPr>
          <w:t>（三）</w:t>
        </w:r>
        <w:r>
          <w:rPr>
            <w:rStyle w:val="af0"/>
            <w:rFonts w:ascii="Times New Roman"/>
            <w:kern w:val="0"/>
          </w:rPr>
          <w:t xml:space="preserve"> </w:t>
        </w:r>
        <w:r>
          <w:rPr>
            <w:rStyle w:val="af0"/>
            <w:rFonts w:ascii="Times New Roman"/>
            <w:kern w:val="0"/>
          </w:rPr>
          <w:t>标准编制的意义和目的</w:t>
        </w:r>
        <w:r>
          <w:rPr>
            <w:rFonts w:ascii="Times New Roman"/>
          </w:rPr>
          <w:tab/>
        </w:r>
      </w:hyperlink>
      <w:r>
        <w:rPr>
          <w:rFonts w:ascii="Times New Roman" w:eastAsia="宋体"/>
        </w:rPr>
        <w:t>1</w:t>
      </w:r>
    </w:p>
    <w:p w:rsidR="008A12A2" w:rsidRDefault="00A66898">
      <w:pPr>
        <w:pStyle w:val="10"/>
        <w:jc w:val="left"/>
      </w:pPr>
      <w:hyperlink w:anchor="_Toc277663934" w:history="1">
        <w:r>
          <w:rPr>
            <w:rStyle w:val="af0"/>
            <w:rFonts w:eastAsia="黑体"/>
            <w:b/>
            <w:kern w:val="0"/>
          </w:rPr>
          <w:t>二、标准编制的原则、方法和技术依据</w:t>
        </w:r>
        <w:r>
          <w:tab/>
          <w:t>2</w:t>
        </w:r>
      </w:hyperlink>
    </w:p>
    <w:p w:rsidR="008A12A2" w:rsidRDefault="00A66898">
      <w:pPr>
        <w:pStyle w:val="20"/>
        <w:spacing w:line="360" w:lineRule="auto"/>
        <w:ind w:leftChars="0" w:left="0"/>
        <w:rPr>
          <w:rFonts w:ascii="Times New Roman"/>
        </w:rPr>
      </w:pPr>
      <w:hyperlink w:anchor="_Toc277663935" w:history="1">
        <w:r>
          <w:rPr>
            <w:rStyle w:val="af0"/>
            <w:rFonts w:ascii="Times New Roman"/>
            <w:kern w:val="0"/>
          </w:rPr>
          <w:t>（一）</w:t>
        </w:r>
        <w:r>
          <w:rPr>
            <w:rStyle w:val="af0"/>
            <w:rFonts w:ascii="Times New Roman"/>
            <w:kern w:val="0"/>
          </w:rPr>
          <w:t xml:space="preserve"> </w:t>
        </w:r>
        <w:r>
          <w:rPr>
            <w:rStyle w:val="af0"/>
            <w:rFonts w:ascii="Times New Roman"/>
            <w:kern w:val="0"/>
          </w:rPr>
          <w:t>编制原则</w:t>
        </w:r>
        <w:r>
          <w:rPr>
            <w:rFonts w:ascii="Times New Roman"/>
          </w:rPr>
          <w:tab/>
          <w:t>2</w:t>
        </w:r>
      </w:hyperlink>
    </w:p>
    <w:p w:rsidR="008A12A2" w:rsidRDefault="00A66898">
      <w:pPr>
        <w:pStyle w:val="20"/>
        <w:spacing w:line="360" w:lineRule="auto"/>
        <w:ind w:leftChars="0" w:left="0"/>
        <w:rPr>
          <w:rFonts w:ascii="Times New Roman"/>
        </w:rPr>
      </w:pPr>
      <w:hyperlink w:anchor="_Toc277663936" w:history="1">
        <w:r>
          <w:rPr>
            <w:rStyle w:val="af0"/>
            <w:rFonts w:ascii="Times New Roman"/>
            <w:kern w:val="0"/>
          </w:rPr>
          <w:t>（二）</w:t>
        </w:r>
        <w:r>
          <w:rPr>
            <w:rStyle w:val="af0"/>
            <w:rFonts w:ascii="Times New Roman"/>
            <w:kern w:val="0"/>
          </w:rPr>
          <w:t xml:space="preserve"> </w:t>
        </w:r>
        <w:r>
          <w:rPr>
            <w:rStyle w:val="af0"/>
            <w:rFonts w:ascii="Times New Roman"/>
            <w:kern w:val="0"/>
          </w:rPr>
          <w:t>编制依据</w:t>
        </w:r>
        <w:r>
          <w:rPr>
            <w:rFonts w:ascii="Times New Roman"/>
          </w:rPr>
          <w:tab/>
        </w:r>
      </w:hyperlink>
      <w:r>
        <w:rPr>
          <w:rFonts w:ascii="Times New Roman"/>
        </w:rPr>
        <w:t>2</w:t>
      </w:r>
    </w:p>
    <w:p w:rsidR="008A12A2" w:rsidRDefault="00A66898">
      <w:pPr>
        <w:pStyle w:val="20"/>
        <w:spacing w:line="360" w:lineRule="auto"/>
        <w:ind w:leftChars="0" w:left="0"/>
        <w:rPr>
          <w:rFonts w:ascii="Times New Roman"/>
        </w:rPr>
      </w:pPr>
      <w:r>
        <w:rPr>
          <w:rStyle w:val="af0"/>
          <w:rFonts w:ascii="Times New Roman"/>
          <w:u w:val="none"/>
        </w:rPr>
        <w:t>（</w:t>
      </w:r>
      <w:hyperlink w:anchor="_Toc277663937" w:history="1">
        <w:r>
          <w:rPr>
            <w:rStyle w:val="af0"/>
            <w:rFonts w:ascii="Times New Roman"/>
            <w:kern w:val="0"/>
          </w:rPr>
          <w:t>三）技术路线和工作步骤</w:t>
        </w:r>
        <w:r>
          <w:rPr>
            <w:rFonts w:ascii="Times New Roman"/>
          </w:rPr>
          <w:tab/>
        </w:r>
      </w:hyperlink>
      <w:r>
        <w:rPr>
          <w:rFonts w:ascii="Times New Roman"/>
        </w:rPr>
        <w:t>2</w:t>
      </w:r>
    </w:p>
    <w:p w:rsidR="008A12A2" w:rsidRDefault="00A66898">
      <w:pPr>
        <w:pStyle w:val="10"/>
        <w:jc w:val="left"/>
      </w:pPr>
      <w:hyperlink w:anchor="_Toc277663940" w:history="1">
        <w:r>
          <w:rPr>
            <w:rStyle w:val="af0"/>
            <w:rFonts w:eastAsia="黑体"/>
            <w:b/>
            <w:kern w:val="0"/>
          </w:rPr>
          <w:t>三、编制过程及主要工作内容</w:t>
        </w:r>
        <w:r>
          <w:tab/>
        </w:r>
      </w:hyperlink>
      <w:r>
        <w:rPr>
          <w:rFonts w:eastAsia="黑体"/>
        </w:rPr>
        <w:t>4</w:t>
      </w:r>
    </w:p>
    <w:p w:rsidR="008A12A2" w:rsidRDefault="00A66898">
      <w:pPr>
        <w:pStyle w:val="20"/>
        <w:spacing w:line="360" w:lineRule="auto"/>
        <w:ind w:leftChars="0" w:left="0"/>
        <w:rPr>
          <w:rFonts w:ascii="Times New Roman"/>
        </w:rPr>
      </w:pPr>
      <w:hyperlink w:anchor="_Toc277663941" w:history="1">
        <w:r>
          <w:rPr>
            <w:rStyle w:val="af0"/>
            <w:rFonts w:ascii="Times New Roman"/>
            <w:kern w:val="0"/>
          </w:rPr>
          <w:t>（一）</w:t>
        </w:r>
        <w:r>
          <w:rPr>
            <w:rStyle w:val="af0"/>
            <w:rFonts w:ascii="Times New Roman"/>
            <w:kern w:val="0"/>
          </w:rPr>
          <w:t xml:space="preserve"> </w:t>
        </w:r>
        <w:r>
          <w:rPr>
            <w:rStyle w:val="af0"/>
            <w:rFonts w:ascii="Times New Roman"/>
            <w:kern w:val="0"/>
          </w:rPr>
          <w:t>编制过程</w:t>
        </w:r>
        <w:r>
          <w:rPr>
            <w:rFonts w:ascii="Times New Roman"/>
          </w:rPr>
          <w:tab/>
        </w:r>
      </w:hyperlink>
      <w:r>
        <w:rPr>
          <w:rFonts w:ascii="Times New Roman"/>
        </w:rPr>
        <w:t>4</w:t>
      </w:r>
    </w:p>
    <w:p w:rsidR="008A12A2" w:rsidRDefault="00A66898">
      <w:pPr>
        <w:pStyle w:val="20"/>
        <w:spacing w:line="360" w:lineRule="auto"/>
        <w:ind w:leftChars="0" w:left="0"/>
        <w:rPr>
          <w:rFonts w:ascii="Times New Roman"/>
        </w:rPr>
      </w:pPr>
      <w:hyperlink w:anchor="_Toc277663942" w:history="1">
        <w:r>
          <w:rPr>
            <w:rStyle w:val="af0"/>
            <w:rFonts w:ascii="Times New Roman"/>
            <w:kern w:val="0"/>
          </w:rPr>
          <w:t>（二）</w:t>
        </w:r>
        <w:r>
          <w:rPr>
            <w:rStyle w:val="af0"/>
            <w:rFonts w:ascii="Times New Roman"/>
            <w:kern w:val="0"/>
          </w:rPr>
          <w:t xml:space="preserve"> </w:t>
        </w:r>
        <w:r>
          <w:rPr>
            <w:rStyle w:val="af0"/>
            <w:rFonts w:ascii="Times New Roman"/>
            <w:kern w:val="0"/>
          </w:rPr>
          <w:t>主要工作内容</w:t>
        </w:r>
        <w:r>
          <w:rPr>
            <w:rFonts w:ascii="Times New Roman"/>
          </w:rPr>
          <w:tab/>
        </w:r>
      </w:hyperlink>
      <w:r>
        <w:rPr>
          <w:rFonts w:ascii="Times New Roman"/>
        </w:rPr>
        <w:t>4</w:t>
      </w:r>
    </w:p>
    <w:p w:rsidR="008A12A2" w:rsidRDefault="00A66898">
      <w:pPr>
        <w:pStyle w:val="10"/>
        <w:jc w:val="left"/>
      </w:pPr>
      <w:hyperlink w:anchor="_Toc277663945" w:history="1">
        <w:r>
          <w:rPr>
            <w:rStyle w:val="af0"/>
            <w:rFonts w:eastAsia="黑体"/>
            <w:b/>
            <w:kern w:val="0"/>
          </w:rPr>
          <w:t>四、标准修订的主要内容</w:t>
        </w:r>
        <w:r>
          <w:tab/>
        </w:r>
      </w:hyperlink>
      <w:r>
        <w:rPr>
          <w:rFonts w:eastAsia="黑体"/>
        </w:rPr>
        <w:t>5</w:t>
      </w:r>
    </w:p>
    <w:p w:rsidR="008A12A2" w:rsidRDefault="00A66898">
      <w:pPr>
        <w:pStyle w:val="20"/>
        <w:spacing w:line="360" w:lineRule="auto"/>
        <w:ind w:leftChars="0" w:left="0"/>
        <w:rPr>
          <w:rFonts w:ascii="Times New Roman"/>
        </w:rPr>
      </w:pPr>
      <w:r>
        <w:rPr>
          <w:rFonts w:ascii="Times New Roman"/>
        </w:rPr>
        <w:t>（一）</w:t>
      </w:r>
      <w:r>
        <w:rPr>
          <w:rFonts w:ascii="Times New Roman"/>
        </w:rPr>
        <w:t xml:space="preserve"> </w:t>
      </w:r>
      <w:r>
        <w:rPr>
          <w:rFonts w:ascii="Times New Roman"/>
        </w:rPr>
        <w:t>范围</w:t>
      </w:r>
      <w:r>
        <w:rPr>
          <w:rFonts w:ascii="Times New Roman"/>
        </w:rPr>
        <w:tab/>
        <w:t>5</w:t>
      </w:r>
    </w:p>
    <w:p w:rsidR="008A12A2" w:rsidRDefault="00A66898">
      <w:pPr>
        <w:pStyle w:val="20"/>
        <w:spacing w:line="360" w:lineRule="auto"/>
        <w:ind w:leftChars="0" w:left="0"/>
        <w:rPr>
          <w:rFonts w:ascii="Times New Roman"/>
        </w:rPr>
      </w:pPr>
      <w:hyperlink w:anchor="_Toc277663946" w:history="1">
        <w:r>
          <w:rPr>
            <w:rStyle w:val="af0"/>
            <w:rFonts w:ascii="Times New Roman"/>
            <w:color w:val="auto"/>
            <w:kern w:val="0"/>
          </w:rPr>
          <w:t>（二）</w:t>
        </w:r>
        <w:r>
          <w:rPr>
            <w:rStyle w:val="af0"/>
            <w:rFonts w:ascii="Times New Roman"/>
            <w:color w:val="auto"/>
            <w:kern w:val="0"/>
          </w:rPr>
          <w:t xml:space="preserve"> </w:t>
        </w:r>
        <w:r>
          <w:rPr>
            <w:rStyle w:val="af0"/>
            <w:rFonts w:ascii="Times New Roman"/>
            <w:color w:val="auto"/>
            <w:kern w:val="0"/>
          </w:rPr>
          <w:t>规范性引用文件</w:t>
        </w:r>
        <w:r>
          <w:rPr>
            <w:rFonts w:ascii="Times New Roman"/>
          </w:rPr>
          <w:tab/>
        </w:r>
      </w:hyperlink>
      <w:r>
        <w:rPr>
          <w:rStyle w:val="af0"/>
          <w:rFonts w:ascii="Times New Roman"/>
          <w:color w:val="auto"/>
        </w:rPr>
        <w:t>6</w:t>
      </w:r>
    </w:p>
    <w:p w:rsidR="008A12A2" w:rsidRDefault="00A66898">
      <w:pPr>
        <w:pStyle w:val="20"/>
        <w:spacing w:line="360" w:lineRule="auto"/>
        <w:ind w:leftChars="0" w:left="0"/>
        <w:rPr>
          <w:rFonts w:ascii="Times New Roman"/>
        </w:rPr>
      </w:pPr>
      <w:hyperlink w:anchor="_Toc277663948" w:history="1">
        <w:r>
          <w:rPr>
            <w:rStyle w:val="af0"/>
            <w:rFonts w:ascii="Times New Roman"/>
            <w:color w:val="auto"/>
            <w:kern w:val="0"/>
          </w:rPr>
          <w:t>（三）</w:t>
        </w:r>
        <w:r>
          <w:rPr>
            <w:rStyle w:val="af0"/>
            <w:rFonts w:ascii="Times New Roman"/>
            <w:color w:val="auto"/>
            <w:kern w:val="0"/>
          </w:rPr>
          <w:t xml:space="preserve"> </w:t>
        </w:r>
        <w:r>
          <w:rPr>
            <w:rStyle w:val="af0"/>
            <w:rFonts w:ascii="Times New Roman"/>
            <w:color w:val="auto"/>
            <w:kern w:val="0"/>
          </w:rPr>
          <w:t>要求</w:t>
        </w:r>
        <w:r>
          <w:rPr>
            <w:rFonts w:ascii="Times New Roman"/>
          </w:rPr>
          <w:tab/>
        </w:r>
      </w:hyperlink>
      <w:r>
        <w:rPr>
          <w:rFonts w:ascii="Times New Roman"/>
        </w:rPr>
        <w:t>6</w:t>
      </w:r>
    </w:p>
    <w:p w:rsidR="008A12A2" w:rsidRDefault="00A66898">
      <w:pPr>
        <w:pStyle w:val="20"/>
        <w:spacing w:line="360" w:lineRule="auto"/>
        <w:ind w:leftChars="0" w:left="0"/>
        <w:rPr>
          <w:rStyle w:val="af0"/>
          <w:rFonts w:ascii="Times New Roman"/>
          <w:color w:val="auto"/>
        </w:rPr>
      </w:pPr>
      <w:hyperlink w:anchor="_Toc277663952" w:history="1">
        <w:r>
          <w:rPr>
            <w:rStyle w:val="af0"/>
            <w:rFonts w:ascii="Times New Roman"/>
            <w:color w:val="auto"/>
            <w:kern w:val="0"/>
          </w:rPr>
          <w:t>（四）</w:t>
        </w:r>
        <w:r>
          <w:rPr>
            <w:rStyle w:val="af0"/>
            <w:rFonts w:ascii="Times New Roman"/>
            <w:color w:val="auto"/>
            <w:kern w:val="0"/>
          </w:rPr>
          <w:t xml:space="preserve"> </w:t>
        </w:r>
        <w:r>
          <w:rPr>
            <w:rStyle w:val="af0"/>
            <w:rFonts w:ascii="Times New Roman"/>
            <w:color w:val="auto"/>
            <w:kern w:val="0"/>
          </w:rPr>
          <w:t>试验方法</w:t>
        </w:r>
        <w:r>
          <w:rPr>
            <w:rFonts w:ascii="Times New Roman"/>
          </w:rPr>
          <w:tab/>
        </w:r>
      </w:hyperlink>
      <w:r>
        <w:rPr>
          <w:rFonts w:ascii="Times New Roman"/>
        </w:rPr>
        <w:t>8</w:t>
      </w:r>
    </w:p>
    <w:p w:rsidR="008A12A2" w:rsidRDefault="00A66898">
      <w:pPr>
        <w:pStyle w:val="20"/>
        <w:spacing w:line="360" w:lineRule="auto"/>
        <w:ind w:leftChars="0" w:left="0"/>
        <w:rPr>
          <w:rStyle w:val="af0"/>
          <w:rFonts w:ascii="Times New Roman"/>
          <w:color w:val="auto"/>
        </w:rPr>
      </w:pPr>
      <w:hyperlink w:anchor="_Toc277663952" w:history="1">
        <w:r>
          <w:rPr>
            <w:rStyle w:val="af0"/>
            <w:rFonts w:ascii="Times New Roman"/>
            <w:color w:val="auto"/>
            <w:kern w:val="0"/>
          </w:rPr>
          <w:t>（五）</w:t>
        </w:r>
        <w:r>
          <w:rPr>
            <w:rStyle w:val="af0"/>
            <w:rFonts w:ascii="Times New Roman"/>
            <w:color w:val="auto"/>
            <w:kern w:val="0"/>
          </w:rPr>
          <w:t xml:space="preserve"> </w:t>
        </w:r>
        <w:r>
          <w:rPr>
            <w:rStyle w:val="af0"/>
            <w:rFonts w:ascii="Times New Roman"/>
            <w:color w:val="auto"/>
            <w:kern w:val="0"/>
          </w:rPr>
          <w:t>检验规则</w:t>
        </w:r>
        <w:r>
          <w:rPr>
            <w:rFonts w:ascii="Times New Roman"/>
          </w:rPr>
          <w:tab/>
        </w:r>
      </w:hyperlink>
      <w:r>
        <w:rPr>
          <w:rStyle w:val="af0"/>
          <w:rFonts w:ascii="Times New Roman"/>
          <w:color w:val="auto"/>
        </w:rPr>
        <w:t>8</w:t>
      </w:r>
    </w:p>
    <w:p w:rsidR="008A12A2" w:rsidRDefault="00A66898">
      <w:pPr>
        <w:pStyle w:val="20"/>
        <w:spacing w:line="360" w:lineRule="auto"/>
        <w:ind w:leftChars="0" w:left="0"/>
        <w:rPr>
          <w:rStyle w:val="af0"/>
          <w:rFonts w:ascii="Times New Roman"/>
          <w:color w:val="auto"/>
        </w:rPr>
      </w:pPr>
      <w:r>
        <w:rPr>
          <w:rStyle w:val="af0"/>
          <w:rFonts w:ascii="Times New Roman"/>
          <w:color w:val="auto"/>
          <w:u w:val="none"/>
        </w:rPr>
        <w:t>（六）</w:t>
      </w:r>
      <w:hyperlink w:anchor="_Toc277663952" w:history="1">
        <w:r>
          <w:rPr>
            <w:rStyle w:val="af0"/>
            <w:rFonts w:ascii="Times New Roman"/>
            <w:color w:val="auto"/>
            <w:kern w:val="0"/>
          </w:rPr>
          <w:t xml:space="preserve"> </w:t>
        </w:r>
        <w:r>
          <w:rPr>
            <w:rStyle w:val="af0"/>
            <w:rFonts w:ascii="Times New Roman"/>
            <w:color w:val="auto"/>
            <w:kern w:val="0"/>
          </w:rPr>
          <w:t xml:space="preserve">标志、包装、运输、贮存和质量证明书　</w:t>
        </w:r>
        <w:r>
          <w:rPr>
            <w:rFonts w:ascii="Times New Roman"/>
          </w:rPr>
          <w:tab/>
        </w:r>
      </w:hyperlink>
      <w:r>
        <w:rPr>
          <w:rFonts w:ascii="Times New Roman"/>
        </w:rPr>
        <w:t>9</w:t>
      </w:r>
    </w:p>
    <w:p w:rsidR="008A12A2" w:rsidRDefault="00A66898">
      <w:pPr>
        <w:pStyle w:val="10"/>
        <w:jc w:val="left"/>
        <w:rPr>
          <w:color w:val="0000FF"/>
          <w:u w:val="single"/>
        </w:rPr>
      </w:pPr>
      <w:hyperlink w:anchor="_Toc277663962" w:history="1">
        <w:r>
          <w:rPr>
            <w:rStyle w:val="af0"/>
            <w:rFonts w:eastAsia="黑体"/>
            <w:b/>
            <w:kern w:val="0"/>
          </w:rPr>
          <w:t>五、</w:t>
        </w:r>
        <w:r>
          <w:rPr>
            <w:rStyle w:val="af0"/>
            <w:rFonts w:eastAsia="黑体"/>
            <w:b/>
            <w:kern w:val="0"/>
          </w:rPr>
          <w:t xml:space="preserve"> </w:t>
        </w:r>
        <w:r>
          <w:rPr>
            <w:rStyle w:val="af0"/>
            <w:rFonts w:eastAsia="黑体"/>
            <w:b/>
            <w:kern w:val="0"/>
          </w:rPr>
          <w:t>标准水平分析</w:t>
        </w:r>
        <w:r>
          <w:tab/>
        </w:r>
      </w:hyperlink>
      <w:r>
        <w:t>9</w:t>
      </w:r>
    </w:p>
    <w:p w:rsidR="008A12A2" w:rsidRDefault="00A66898">
      <w:pPr>
        <w:pStyle w:val="10"/>
        <w:jc w:val="left"/>
        <w:rPr>
          <w:rStyle w:val="af0"/>
          <w:rFonts w:eastAsia="黑体"/>
          <w:b/>
          <w:kern w:val="0"/>
        </w:rPr>
      </w:pPr>
      <w:hyperlink w:anchor="_Toc277663930" w:history="1">
        <w:r>
          <w:rPr>
            <w:rStyle w:val="af0"/>
            <w:rFonts w:eastAsia="黑体"/>
            <w:b/>
            <w:kern w:val="0"/>
          </w:rPr>
          <w:t>六、与有关的现行法律、法规和强制性国家标准的关系</w:t>
        </w:r>
        <w:r>
          <w:rPr>
            <w:rStyle w:val="af0"/>
            <w:rFonts w:eastAsia="黑体"/>
            <w:b/>
            <w:kern w:val="0"/>
          </w:rPr>
          <w:tab/>
        </w:r>
      </w:hyperlink>
      <w:r>
        <w:t>9</w:t>
      </w:r>
    </w:p>
    <w:p w:rsidR="008A12A2" w:rsidRDefault="00A66898">
      <w:pPr>
        <w:pStyle w:val="10"/>
        <w:jc w:val="left"/>
        <w:rPr>
          <w:rStyle w:val="af0"/>
          <w:rFonts w:eastAsia="黑体"/>
          <w:b/>
          <w:kern w:val="0"/>
        </w:rPr>
      </w:pPr>
      <w:hyperlink w:anchor="_Toc277663934" w:history="1">
        <w:r>
          <w:rPr>
            <w:rStyle w:val="af0"/>
            <w:rFonts w:eastAsia="黑体"/>
            <w:b/>
            <w:kern w:val="0"/>
          </w:rPr>
          <w:t>七、重大分歧意见的处理过程和依据</w:t>
        </w:r>
        <w:r>
          <w:rPr>
            <w:rStyle w:val="af0"/>
            <w:rFonts w:eastAsia="黑体"/>
            <w:b/>
            <w:kern w:val="0"/>
          </w:rPr>
          <w:tab/>
        </w:r>
      </w:hyperlink>
      <w:r>
        <w:t>9</w:t>
      </w:r>
    </w:p>
    <w:p w:rsidR="008A12A2" w:rsidRDefault="00A66898">
      <w:pPr>
        <w:pStyle w:val="10"/>
        <w:jc w:val="left"/>
        <w:rPr>
          <w:rStyle w:val="af0"/>
          <w:rFonts w:eastAsia="黑体"/>
          <w:b/>
          <w:kern w:val="0"/>
        </w:rPr>
      </w:pPr>
      <w:hyperlink w:anchor="_Toc277663940" w:history="1">
        <w:r>
          <w:rPr>
            <w:rStyle w:val="af0"/>
            <w:rFonts w:eastAsia="黑体"/>
            <w:b/>
            <w:kern w:val="0"/>
          </w:rPr>
          <w:t>八、标准作为强制性或推荐性标准的建议</w:t>
        </w:r>
        <w:r>
          <w:rPr>
            <w:rStyle w:val="af0"/>
            <w:rFonts w:eastAsia="黑体"/>
            <w:b/>
            <w:kern w:val="0"/>
          </w:rPr>
          <w:tab/>
        </w:r>
      </w:hyperlink>
      <w:r>
        <w:t>9</w:t>
      </w:r>
    </w:p>
    <w:p w:rsidR="008A12A2" w:rsidRDefault="00A66898">
      <w:pPr>
        <w:pStyle w:val="10"/>
        <w:jc w:val="left"/>
        <w:rPr>
          <w:rStyle w:val="af0"/>
          <w:rFonts w:eastAsia="黑体"/>
          <w:b/>
          <w:kern w:val="0"/>
        </w:rPr>
      </w:pPr>
      <w:hyperlink w:anchor="_Toc277663945" w:history="1">
        <w:r>
          <w:rPr>
            <w:rStyle w:val="af0"/>
            <w:rFonts w:eastAsia="黑体"/>
            <w:b/>
            <w:kern w:val="0"/>
          </w:rPr>
          <w:t>九、贯彻标准的要求和措施建议，包括（组织措施、技术措施、过渡办法）</w:t>
        </w:r>
        <w:r>
          <w:rPr>
            <w:rStyle w:val="af0"/>
            <w:rFonts w:eastAsia="黑体"/>
            <w:b/>
            <w:kern w:val="0"/>
          </w:rPr>
          <w:tab/>
        </w:r>
      </w:hyperlink>
      <w:r>
        <w:t>9</w:t>
      </w:r>
    </w:p>
    <w:p w:rsidR="008A12A2" w:rsidRDefault="00A66898">
      <w:pPr>
        <w:pStyle w:val="10"/>
        <w:jc w:val="left"/>
        <w:rPr>
          <w:rStyle w:val="af0"/>
          <w:rFonts w:eastAsia="黑体"/>
          <w:b/>
          <w:kern w:val="0"/>
        </w:rPr>
      </w:pPr>
      <w:hyperlink w:anchor="_Toc277663930" w:history="1">
        <w:r>
          <w:rPr>
            <w:rStyle w:val="af0"/>
            <w:rFonts w:eastAsia="黑体"/>
            <w:b/>
            <w:kern w:val="0"/>
          </w:rPr>
          <w:t>十、废止现有有关标准的建议</w:t>
        </w:r>
        <w:r>
          <w:rPr>
            <w:rStyle w:val="af0"/>
            <w:rFonts w:eastAsia="黑体"/>
            <w:b/>
            <w:kern w:val="0"/>
          </w:rPr>
          <w:tab/>
        </w:r>
      </w:hyperlink>
      <w:r>
        <w:t>9</w:t>
      </w:r>
    </w:p>
    <w:p w:rsidR="008A12A2" w:rsidRDefault="00A66898">
      <w:pPr>
        <w:pStyle w:val="10"/>
        <w:jc w:val="left"/>
      </w:pPr>
      <w:hyperlink w:anchor="_Toc277663934" w:history="1">
        <w:r>
          <w:rPr>
            <w:rStyle w:val="af0"/>
            <w:rFonts w:eastAsia="黑体"/>
            <w:b/>
            <w:kern w:val="0"/>
          </w:rPr>
          <w:t>十一其他应予说明的事项</w:t>
        </w:r>
        <w:r>
          <w:rPr>
            <w:rStyle w:val="af0"/>
            <w:rFonts w:eastAsia="黑体"/>
            <w:b/>
            <w:kern w:val="0"/>
          </w:rPr>
          <w:tab/>
        </w:r>
      </w:hyperlink>
      <w:r>
        <w:t>10</w:t>
      </w:r>
    </w:p>
    <w:p w:rsidR="008A12A2" w:rsidRDefault="00A66898">
      <w:pPr>
        <w:pStyle w:val="10"/>
        <w:jc w:val="left"/>
        <w:rPr>
          <w:rStyle w:val="af0"/>
          <w:rFonts w:eastAsia="黑体"/>
          <w:b/>
          <w:kern w:val="0"/>
        </w:rPr>
      </w:pPr>
      <w:hyperlink w:anchor="_Toc277663930" w:history="1">
        <w:r>
          <w:rPr>
            <w:rStyle w:val="af0"/>
            <w:rFonts w:eastAsia="黑体"/>
            <w:b/>
            <w:kern w:val="0"/>
          </w:rPr>
          <w:t>十二、致谢</w:t>
        </w:r>
        <w:r>
          <w:rPr>
            <w:rStyle w:val="af0"/>
            <w:rFonts w:eastAsia="黑体"/>
            <w:b/>
            <w:kern w:val="0"/>
          </w:rPr>
          <w:tab/>
        </w:r>
      </w:hyperlink>
      <w:r>
        <w:t>10</w:t>
      </w:r>
    </w:p>
    <w:p w:rsidR="008A12A2" w:rsidRDefault="00A66898">
      <w:pPr>
        <w:pStyle w:val="10"/>
        <w:jc w:val="left"/>
        <w:sectPr w:rsidR="008A12A2">
          <w:footerReference w:type="even" r:id="rId13"/>
          <w:footerReference w:type="default" r:id="rId14"/>
          <w:endnotePr>
            <w:numFmt w:val="decimal"/>
          </w:endnotePr>
          <w:pgSz w:w="11906" w:h="16838"/>
          <w:pgMar w:top="1361" w:right="1361" w:bottom="1361" w:left="1361" w:header="851" w:footer="992" w:gutter="0"/>
          <w:pgNumType w:fmt="upperRoman" w:start="1"/>
          <w:cols w:space="425"/>
          <w:docGrid w:linePitch="312"/>
        </w:sectPr>
      </w:pPr>
      <w:r>
        <w:rPr>
          <w:szCs w:val="21"/>
        </w:rPr>
        <w:fldChar w:fldCharType="end"/>
      </w:r>
    </w:p>
    <w:p w:rsidR="008A12A2" w:rsidRDefault="008A12A2" w:rsidP="00C1044F">
      <w:pPr>
        <w:spacing w:beforeLines="50" w:before="120" w:afterLines="50" w:after="120" w:line="480" w:lineRule="auto"/>
        <w:rPr>
          <w:rFonts w:eastAsia="黑体"/>
          <w:b/>
          <w:sz w:val="32"/>
          <w:szCs w:val="32"/>
        </w:rPr>
      </w:pPr>
      <w:bookmarkStart w:id="1" w:name="_Toc261354913"/>
    </w:p>
    <w:p w:rsidR="008A12A2" w:rsidRDefault="008A12A2" w:rsidP="00C1044F">
      <w:pPr>
        <w:spacing w:beforeLines="50" w:before="120" w:afterLines="50" w:after="120" w:line="480" w:lineRule="auto"/>
        <w:jc w:val="center"/>
        <w:rPr>
          <w:rFonts w:eastAsia="黑体"/>
          <w:b/>
          <w:sz w:val="32"/>
          <w:szCs w:val="32"/>
        </w:rPr>
      </w:pPr>
    </w:p>
    <w:p w:rsidR="008A12A2" w:rsidRDefault="008A12A2" w:rsidP="00C1044F">
      <w:pPr>
        <w:spacing w:beforeLines="50" w:before="120" w:afterLines="50" w:after="120" w:line="480" w:lineRule="auto"/>
        <w:jc w:val="center"/>
        <w:rPr>
          <w:rFonts w:eastAsia="黑体"/>
          <w:b/>
          <w:sz w:val="32"/>
          <w:szCs w:val="32"/>
        </w:rPr>
      </w:pPr>
    </w:p>
    <w:p w:rsidR="008A12A2" w:rsidRDefault="00A66898" w:rsidP="00C1044F">
      <w:pPr>
        <w:spacing w:beforeLines="50" w:before="120" w:afterLines="50" w:after="120" w:line="480" w:lineRule="auto"/>
        <w:jc w:val="center"/>
        <w:rPr>
          <w:rFonts w:eastAsia="黑体"/>
          <w:b/>
          <w:sz w:val="32"/>
          <w:szCs w:val="32"/>
        </w:rPr>
      </w:pPr>
      <w:r>
        <w:rPr>
          <w:rFonts w:eastAsia="黑体"/>
          <w:b/>
          <w:sz w:val="32"/>
          <w:szCs w:val="32"/>
        </w:rPr>
        <w:lastRenderedPageBreak/>
        <w:t>《铂锭</w:t>
      </w:r>
      <w:r>
        <w:rPr>
          <w:rFonts w:eastAsia="黑体"/>
          <w:b/>
          <w:sz w:val="32"/>
          <w:szCs w:val="32"/>
        </w:rPr>
        <w:t>》编制说明</w:t>
      </w:r>
    </w:p>
    <w:bookmarkEnd w:id="1"/>
    <w:p w:rsidR="008A12A2" w:rsidRDefault="00A66898" w:rsidP="00C1044F">
      <w:pPr>
        <w:tabs>
          <w:tab w:val="left" w:pos="5940"/>
        </w:tabs>
        <w:autoSpaceDE w:val="0"/>
        <w:autoSpaceDN w:val="0"/>
        <w:adjustRightInd w:val="0"/>
        <w:spacing w:beforeLines="50" w:before="120" w:afterLines="50" w:after="120" w:line="360" w:lineRule="auto"/>
        <w:jc w:val="left"/>
        <w:outlineLvl w:val="0"/>
        <w:rPr>
          <w:rFonts w:eastAsia="黑体"/>
          <w:b/>
          <w:kern w:val="0"/>
          <w:sz w:val="28"/>
          <w:szCs w:val="28"/>
        </w:rPr>
      </w:pPr>
      <w:r>
        <w:rPr>
          <w:rFonts w:eastAsia="黑体"/>
          <w:b/>
          <w:kern w:val="0"/>
          <w:sz w:val="28"/>
          <w:szCs w:val="28"/>
        </w:rPr>
        <w:t>一、</w:t>
      </w:r>
      <w:r>
        <w:rPr>
          <w:rFonts w:eastAsia="黑体"/>
          <w:b/>
          <w:kern w:val="0"/>
          <w:sz w:val="28"/>
          <w:szCs w:val="28"/>
        </w:rPr>
        <w:t xml:space="preserve"> </w:t>
      </w:r>
      <w:r>
        <w:rPr>
          <w:rFonts w:eastAsia="黑体"/>
          <w:b/>
          <w:kern w:val="0"/>
          <w:sz w:val="28"/>
          <w:szCs w:val="28"/>
        </w:rPr>
        <w:t>任务来源及必要性</w:t>
      </w:r>
    </w:p>
    <w:p w:rsidR="008A12A2" w:rsidRDefault="00A66898">
      <w:pPr>
        <w:pStyle w:val="2"/>
        <w:spacing w:after="0" w:line="360" w:lineRule="auto"/>
        <w:rPr>
          <w:rFonts w:ascii="Times New Roman" w:hAnsi="Times New Roman"/>
          <w:b w:val="0"/>
          <w:kern w:val="0"/>
          <w:sz w:val="24"/>
          <w:szCs w:val="24"/>
        </w:rPr>
      </w:pPr>
      <w:bookmarkStart w:id="2" w:name="_Toc277663931"/>
      <w:bookmarkStart w:id="3" w:name="_Toc251857554"/>
      <w:r>
        <w:rPr>
          <w:rFonts w:ascii="Times New Roman" w:hAnsi="Times New Roman"/>
          <w:b w:val="0"/>
          <w:kern w:val="0"/>
          <w:sz w:val="24"/>
          <w:szCs w:val="24"/>
        </w:rPr>
        <w:t>（一）</w:t>
      </w:r>
      <w:r>
        <w:rPr>
          <w:rFonts w:ascii="Times New Roman" w:hAnsi="Times New Roman"/>
          <w:b w:val="0"/>
          <w:kern w:val="0"/>
          <w:sz w:val="24"/>
          <w:szCs w:val="24"/>
        </w:rPr>
        <w:t xml:space="preserve"> </w:t>
      </w:r>
      <w:r>
        <w:rPr>
          <w:rFonts w:ascii="Times New Roman" w:hAnsi="Times New Roman"/>
          <w:b w:val="0"/>
          <w:kern w:val="0"/>
          <w:sz w:val="24"/>
          <w:szCs w:val="24"/>
        </w:rPr>
        <w:t>任务来源</w:t>
      </w:r>
      <w:bookmarkEnd w:id="2"/>
    </w:p>
    <w:p w:rsidR="008A12A2" w:rsidRDefault="00A66898">
      <w:pPr>
        <w:spacing w:line="360" w:lineRule="auto"/>
        <w:ind w:firstLineChars="200" w:firstLine="420"/>
        <w:rPr>
          <w:kern w:val="0"/>
          <w:szCs w:val="21"/>
        </w:rPr>
      </w:pPr>
      <w:bookmarkStart w:id="4" w:name="_Toc277663932"/>
      <w:r>
        <w:rPr>
          <w:kern w:val="0"/>
          <w:szCs w:val="21"/>
        </w:rPr>
        <w:t>根据国家标准化管理委员会国标委综合</w:t>
      </w:r>
      <w:r>
        <w:rPr>
          <w:kern w:val="0"/>
          <w:szCs w:val="21"/>
        </w:rPr>
        <w:t>[2016]39</w:t>
      </w:r>
      <w:r>
        <w:rPr>
          <w:kern w:val="0"/>
          <w:szCs w:val="21"/>
        </w:rPr>
        <w:t>号文《关于下达</w:t>
      </w:r>
      <w:r>
        <w:rPr>
          <w:kern w:val="0"/>
          <w:szCs w:val="21"/>
        </w:rPr>
        <w:t>2016</w:t>
      </w:r>
      <w:r>
        <w:rPr>
          <w:kern w:val="0"/>
          <w:szCs w:val="21"/>
        </w:rPr>
        <w:t>年第二批国家标准制修订计划的通知》和全国有色金属标准化技术委员会有色标字</w:t>
      </w:r>
      <w:r>
        <w:rPr>
          <w:kern w:val="0"/>
          <w:szCs w:val="21"/>
        </w:rPr>
        <w:t>[2016]31</w:t>
      </w:r>
      <w:r>
        <w:rPr>
          <w:kern w:val="0"/>
          <w:szCs w:val="21"/>
        </w:rPr>
        <w:t>号文《关于转发</w:t>
      </w:r>
      <w:r>
        <w:rPr>
          <w:kern w:val="0"/>
          <w:szCs w:val="21"/>
        </w:rPr>
        <w:t>2016</w:t>
      </w:r>
      <w:r>
        <w:rPr>
          <w:kern w:val="0"/>
          <w:szCs w:val="21"/>
        </w:rPr>
        <w:t>年第二批有色金属国家标准、行业标准制（修）订项目计划的通知》的要求，徐州北矿金属循环利用研究院（现已更名为</w:t>
      </w:r>
      <w:r>
        <w:rPr>
          <w:kern w:val="0"/>
          <w:szCs w:val="21"/>
        </w:rPr>
        <w:t>“</w:t>
      </w:r>
      <w:r>
        <w:rPr>
          <w:kern w:val="0"/>
          <w:szCs w:val="21"/>
        </w:rPr>
        <w:t>江苏北矿金属循环利用科技有限公司</w:t>
      </w:r>
      <w:r>
        <w:rPr>
          <w:kern w:val="0"/>
          <w:szCs w:val="21"/>
        </w:rPr>
        <w:t>”</w:t>
      </w:r>
      <w:r>
        <w:rPr>
          <w:kern w:val="0"/>
          <w:szCs w:val="21"/>
        </w:rPr>
        <w:t>，下文简称</w:t>
      </w:r>
      <w:r>
        <w:rPr>
          <w:kern w:val="0"/>
          <w:szCs w:val="21"/>
        </w:rPr>
        <w:t>“</w:t>
      </w:r>
      <w:r>
        <w:rPr>
          <w:kern w:val="0"/>
          <w:szCs w:val="21"/>
        </w:rPr>
        <w:t>江苏北科</w:t>
      </w:r>
      <w:r>
        <w:rPr>
          <w:kern w:val="0"/>
          <w:szCs w:val="21"/>
        </w:rPr>
        <w:t>”</w:t>
      </w:r>
      <w:r>
        <w:rPr>
          <w:kern w:val="0"/>
          <w:szCs w:val="21"/>
        </w:rPr>
        <w:t>）和有色金属技术经济研究院负责</w:t>
      </w:r>
      <w:r>
        <w:rPr>
          <w:kern w:val="0"/>
          <w:szCs w:val="21"/>
        </w:rPr>
        <w:t>GB/T XXXX-20XX</w:t>
      </w:r>
      <w:r>
        <w:rPr>
          <w:kern w:val="0"/>
          <w:szCs w:val="21"/>
        </w:rPr>
        <w:t>《铂锭》国家标准的编制任务，</w:t>
      </w:r>
      <w:r w:rsidR="00C1044F">
        <w:rPr>
          <w:rFonts w:hint="eastAsia"/>
          <w:kern w:val="0"/>
          <w:szCs w:val="21"/>
        </w:rPr>
        <w:t xml:space="preserve"> </w:t>
      </w:r>
      <w:bookmarkStart w:id="5" w:name="_GoBack"/>
      <w:bookmarkEnd w:id="5"/>
      <w:r>
        <w:rPr>
          <w:kern w:val="0"/>
          <w:szCs w:val="21"/>
        </w:rPr>
        <w:t>等单位共同</w:t>
      </w:r>
      <w:r>
        <w:rPr>
          <w:kern w:val="0"/>
          <w:szCs w:val="21"/>
        </w:rPr>
        <w:t>制</w:t>
      </w:r>
      <w:r>
        <w:rPr>
          <w:kern w:val="0"/>
          <w:szCs w:val="21"/>
        </w:rPr>
        <w:t>订。标准性质为推荐性国家标准，标准计划号为</w:t>
      </w:r>
      <w:r>
        <w:rPr>
          <w:kern w:val="0"/>
          <w:szCs w:val="21"/>
        </w:rPr>
        <w:t>20160549-T-610</w:t>
      </w:r>
      <w:r>
        <w:rPr>
          <w:kern w:val="0"/>
          <w:szCs w:val="21"/>
        </w:rPr>
        <w:t>，项目起止时间为</w:t>
      </w:r>
      <w:r>
        <w:rPr>
          <w:kern w:val="0"/>
          <w:szCs w:val="21"/>
        </w:rPr>
        <w:t>201</w:t>
      </w:r>
      <w:r>
        <w:rPr>
          <w:kern w:val="0"/>
          <w:szCs w:val="21"/>
        </w:rPr>
        <w:t>7</w:t>
      </w:r>
      <w:r>
        <w:rPr>
          <w:kern w:val="0"/>
          <w:szCs w:val="21"/>
        </w:rPr>
        <w:t>年</w:t>
      </w:r>
      <w:r>
        <w:rPr>
          <w:kern w:val="0"/>
          <w:szCs w:val="21"/>
        </w:rPr>
        <w:t>1</w:t>
      </w:r>
      <w:r>
        <w:rPr>
          <w:kern w:val="0"/>
          <w:szCs w:val="21"/>
        </w:rPr>
        <w:t>月～</w:t>
      </w:r>
      <w:r>
        <w:rPr>
          <w:kern w:val="0"/>
          <w:szCs w:val="21"/>
        </w:rPr>
        <w:t>2018</w:t>
      </w:r>
      <w:r>
        <w:rPr>
          <w:kern w:val="0"/>
          <w:szCs w:val="21"/>
        </w:rPr>
        <w:t>年</w:t>
      </w:r>
      <w:r>
        <w:rPr>
          <w:kern w:val="0"/>
          <w:szCs w:val="21"/>
        </w:rPr>
        <w:t>12</w:t>
      </w:r>
      <w:r>
        <w:rPr>
          <w:kern w:val="0"/>
          <w:szCs w:val="21"/>
        </w:rPr>
        <w:t>月，技术归口单位为全国有色金属标准化技术委员会。</w:t>
      </w:r>
    </w:p>
    <w:p w:rsidR="008A12A2" w:rsidRDefault="00A66898">
      <w:pPr>
        <w:spacing w:line="360" w:lineRule="auto"/>
        <w:ind w:firstLineChars="200" w:firstLine="420"/>
        <w:rPr>
          <w:kern w:val="0"/>
          <w:szCs w:val="21"/>
        </w:rPr>
      </w:pPr>
      <w:r>
        <w:rPr>
          <w:kern w:val="0"/>
          <w:szCs w:val="21"/>
        </w:rPr>
        <w:t>江苏北矿金属循环利用科技有限公司成立于</w:t>
      </w:r>
      <w:r>
        <w:rPr>
          <w:kern w:val="0"/>
          <w:szCs w:val="21"/>
        </w:rPr>
        <w:t>1978</w:t>
      </w:r>
      <w:r>
        <w:rPr>
          <w:kern w:val="0"/>
          <w:szCs w:val="21"/>
        </w:rPr>
        <w:t>年，原</w:t>
      </w:r>
      <w:r>
        <w:rPr>
          <w:kern w:val="0"/>
          <w:szCs w:val="21"/>
        </w:rPr>
        <w:t>“</w:t>
      </w:r>
      <w:r>
        <w:rPr>
          <w:kern w:val="0"/>
          <w:szCs w:val="21"/>
        </w:rPr>
        <w:t>徐州北矿金属循环利用研究院</w:t>
      </w:r>
      <w:r>
        <w:rPr>
          <w:kern w:val="0"/>
          <w:szCs w:val="21"/>
        </w:rPr>
        <w:t>”</w:t>
      </w:r>
      <w:r>
        <w:rPr>
          <w:kern w:val="0"/>
          <w:szCs w:val="21"/>
        </w:rPr>
        <w:t>、</w:t>
      </w:r>
      <w:r>
        <w:rPr>
          <w:kern w:val="0"/>
          <w:szCs w:val="21"/>
        </w:rPr>
        <w:t>“</w:t>
      </w:r>
      <w:r>
        <w:rPr>
          <w:kern w:val="0"/>
          <w:szCs w:val="21"/>
        </w:rPr>
        <w:t>徐州国贸稀贵金属综合利用研究所</w:t>
      </w:r>
      <w:r>
        <w:rPr>
          <w:kern w:val="0"/>
          <w:szCs w:val="21"/>
        </w:rPr>
        <w:t>”</w:t>
      </w:r>
      <w:r>
        <w:rPr>
          <w:kern w:val="0"/>
          <w:szCs w:val="21"/>
        </w:rPr>
        <w:t>，</w:t>
      </w:r>
      <w:r>
        <w:rPr>
          <w:kern w:val="0"/>
          <w:szCs w:val="21"/>
        </w:rPr>
        <w:t xml:space="preserve"> 2010</w:t>
      </w:r>
      <w:r>
        <w:rPr>
          <w:kern w:val="0"/>
          <w:szCs w:val="21"/>
        </w:rPr>
        <w:t>年</w:t>
      </w:r>
      <w:r>
        <w:rPr>
          <w:kern w:val="0"/>
          <w:szCs w:val="21"/>
        </w:rPr>
        <w:t>4</w:t>
      </w:r>
      <w:r>
        <w:rPr>
          <w:kern w:val="0"/>
          <w:szCs w:val="21"/>
        </w:rPr>
        <w:t>月资产整体划入北京矿冶研究总院，成为其二</w:t>
      </w:r>
      <w:proofErr w:type="gramStart"/>
      <w:r>
        <w:rPr>
          <w:kern w:val="0"/>
          <w:szCs w:val="21"/>
        </w:rPr>
        <w:t>级独立</w:t>
      </w:r>
      <w:proofErr w:type="gramEnd"/>
      <w:r>
        <w:rPr>
          <w:kern w:val="0"/>
          <w:szCs w:val="21"/>
        </w:rPr>
        <w:t>法人公司。</w:t>
      </w:r>
      <w:r>
        <w:rPr>
          <w:kern w:val="0"/>
          <w:szCs w:val="21"/>
        </w:rPr>
        <w:t>2017</w:t>
      </w:r>
      <w:r>
        <w:rPr>
          <w:kern w:val="0"/>
          <w:szCs w:val="21"/>
        </w:rPr>
        <w:t>年</w:t>
      </w:r>
      <w:r>
        <w:rPr>
          <w:kern w:val="0"/>
          <w:szCs w:val="21"/>
        </w:rPr>
        <w:t>12</w:t>
      </w:r>
      <w:r>
        <w:rPr>
          <w:kern w:val="0"/>
          <w:szCs w:val="21"/>
        </w:rPr>
        <w:t>月</w:t>
      </w:r>
      <w:r>
        <w:rPr>
          <w:kern w:val="0"/>
          <w:szCs w:val="21"/>
        </w:rPr>
        <w:t>28</w:t>
      </w:r>
      <w:r>
        <w:rPr>
          <w:kern w:val="0"/>
          <w:szCs w:val="21"/>
        </w:rPr>
        <w:t>日，根据党中央、国务院关于中央企业公司制改制有关工作部署，公司名称变更为江苏北矿金属循环利用科技有限公司，由全民所有制企业变更为有限责任公司。江苏北科是国内唯一以稀贵金属和有色金属二次资源综合开发利用为核心主业、学科齐全、专业配</w:t>
      </w:r>
      <w:r>
        <w:rPr>
          <w:kern w:val="0"/>
          <w:szCs w:val="21"/>
        </w:rPr>
        <w:t>套的科学研究机构，通过国家高新技术企业认证，拥有一支素质高、人才结构合理的科技队伍，科技研发力量雄厚，公司现有职工</w:t>
      </w:r>
      <w:r>
        <w:rPr>
          <w:kern w:val="0"/>
          <w:szCs w:val="21"/>
        </w:rPr>
        <w:t>100</w:t>
      </w:r>
      <w:r>
        <w:rPr>
          <w:kern w:val="0"/>
          <w:szCs w:val="21"/>
        </w:rPr>
        <w:t>余人，包括兼职院士</w:t>
      </w:r>
      <w:r>
        <w:rPr>
          <w:kern w:val="0"/>
          <w:szCs w:val="21"/>
        </w:rPr>
        <w:t>3</w:t>
      </w:r>
      <w:r>
        <w:rPr>
          <w:kern w:val="0"/>
          <w:szCs w:val="21"/>
        </w:rPr>
        <w:t>人，客座教授</w:t>
      </w:r>
      <w:r>
        <w:rPr>
          <w:kern w:val="0"/>
          <w:szCs w:val="21"/>
        </w:rPr>
        <w:t>5</w:t>
      </w:r>
      <w:r>
        <w:rPr>
          <w:kern w:val="0"/>
          <w:szCs w:val="21"/>
        </w:rPr>
        <w:t>人，各类专业技术人员</w:t>
      </w:r>
      <w:r>
        <w:rPr>
          <w:kern w:val="0"/>
          <w:szCs w:val="21"/>
        </w:rPr>
        <w:t>60</w:t>
      </w:r>
      <w:r>
        <w:rPr>
          <w:kern w:val="0"/>
          <w:szCs w:val="21"/>
        </w:rPr>
        <w:t>人，其中，享受政府特殊津贴的科技专家</w:t>
      </w:r>
      <w:r>
        <w:rPr>
          <w:kern w:val="0"/>
          <w:szCs w:val="21"/>
        </w:rPr>
        <w:t>4</w:t>
      </w:r>
      <w:r>
        <w:rPr>
          <w:kern w:val="0"/>
          <w:szCs w:val="21"/>
        </w:rPr>
        <w:t>人，教授级高级工程师</w:t>
      </w:r>
      <w:r>
        <w:rPr>
          <w:kern w:val="0"/>
          <w:szCs w:val="21"/>
        </w:rPr>
        <w:t>18</w:t>
      </w:r>
      <w:r>
        <w:rPr>
          <w:kern w:val="0"/>
          <w:szCs w:val="21"/>
        </w:rPr>
        <w:t>人，高级工程师</w:t>
      </w:r>
      <w:r>
        <w:rPr>
          <w:kern w:val="0"/>
          <w:szCs w:val="21"/>
        </w:rPr>
        <w:t>24</w:t>
      </w:r>
      <w:r>
        <w:rPr>
          <w:kern w:val="0"/>
          <w:szCs w:val="21"/>
        </w:rPr>
        <w:t>人，工程师</w:t>
      </w:r>
      <w:r>
        <w:rPr>
          <w:kern w:val="0"/>
          <w:szCs w:val="21"/>
        </w:rPr>
        <w:t>15</w:t>
      </w:r>
      <w:r>
        <w:rPr>
          <w:kern w:val="0"/>
          <w:szCs w:val="21"/>
        </w:rPr>
        <w:t>人，科技人员具备坚实的理论基础和丰富的实际工作经验。</w:t>
      </w:r>
    </w:p>
    <w:p w:rsidR="008A12A2" w:rsidRDefault="00A66898">
      <w:pPr>
        <w:pStyle w:val="2"/>
        <w:spacing w:before="0" w:after="0" w:line="360" w:lineRule="auto"/>
        <w:rPr>
          <w:rFonts w:ascii="Times New Roman" w:hAnsi="Times New Roman"/>
          <w:b w:val="0"/>
          <w:kern w:val="0"/>
          <w:sz w:val="24"/>
          <w:szCs w:val="24"/>
        </w:rPr>
      </w:pPr>
      <w:r>
        <w:rPr>
          <w:rFonts w:ascii="Times New Roman" w:hAnsi="Times New Roman"/>
          <w:b w:val="0"/>
          <w:kern w:val="0"/>
          <w:sz w:val="24"/>
          <w:szCs w:val="24"/>
        </w:rPr>
        <w:t>（二）</w:t>
      </w:r>
      <w:r>
        <w:rPr>
          <w:rFonts w:ascii="Times New Roman" w:hAnsi="Times New Roman"/>
          <w:b w:val="0"/>
          <w:kern w:val="0"/>
          <w:sz w:val="24"/>
          <w:szCs w:val="24"/>
        </w:rPr>
        <w:t xml:space="preserve"> </w:t>
      </w:r>
      <w:r>
        <w:rPr>
          <w:rFonts w:ascii="Times New Roman" w:hAnsi="Times New Roman"/>
          <w:b w:val="0"/>
          <w:kern w:val="0"/>
          <w:sz w:val="24"/>
          <w:szCs w:val="24"/>
        </w:rPr>
        <w:t>标准编制的必要性、意义和目的</w:t>
      </w:r>
    </w:p>
    <w:p w:rsidR="008A12A2" w:rsidRDefault="00A66898">
      <w:pPr>
        <w:spacing w:line="360" w:lineRule="auto"/>
        <w:ind w:firstLineChars="200" w:firstLine="420"/>
        <w:rPr>
          <w:kern w:val="0"/>
          <w:szCs w:val="21"/>
        </w:rPr>
      </w:pPr>
      <w:r>
        <w:rPr>
          <w:kern w:val="0"/>
          <w:szCs w:val="21"/>
        </w:rPr>
        <w:t>我国已连续多年成为</w:t>
      </w:r>
      <w:proofErr w:type="gramStart"/>
      <w:r>
        <w:rPr>
          <w:kern w:val="0"/>
          <w:szCs w:val="21"/>
        </w:rPr>
        <w:t>铂消费</w:t>
      </w:r>
      <w:proofErr w:type="gramEnd"/>
      <w:r>
        <w:rPr>
          <w:kern w:val="0"/>
          <w:szCs w:val="21"/>
        </w:rPr>
        <w:t>第一大国，铂的存量越来越大，</w:t>
      </w:r>
      <w:proofErr w:type="gramStart"/>
      <w:r>
        <w:rPr>
          <w:kern w:val="0"/>
          <w:szCs w:val="21"/>
        </w:rPr>
        <w:t>再生铂量逐年</w:t>
      </w:r>
      <w:proofErr w:type="gramEnd"/>
      <w:r>
        <w:rPr>
          <w:kern w:val="0"/>
          <w:szCs w:val="21"/>
        </w:rPr>
        <w:t>增加，据权威机构测算，我国铂的</w:t>
      </w:r>
      <w:r>
        <w:rPr>
          <w:kern w:val="0"/>
          <w:szCs w:val="21"/>
        </w:rPr>
        <w:t>广义</w:t>
      </w:r>
      <w:r>
        <w:rPr>
          <w:kern w:val="0"/>
          <w:szCs w:val="21"/>
        </w:rPr>
        <w:t>回收量</w:t>
      </w:r>
      <w:r>
        <w:rPr>
          <w:kern w:val="0"/>
          <w:szCs w:val="21"/>
        </w:rPr>
        <w:t>100</w:t>
      </w:r>
      <w:r>
        <w:rPr>
          <w:kern w:val="0"/>
          <w:szCs w:val="21"/>
        </w:rPr>
        <w:t>吨</w:t>
      </w:r>
      <w:r>
        <w:rPr>
          <w:kern w:val="0"/>
          <w:szCs w:val="21"/>
        </w:rPr>
        <w:t>/</w:t>
      </w:r>
      <w:r>
        <w:rPr>
          <w:kern w:val="0"/>
          <w:szCs w:val="21"/>
        </w:rPr>
        <w:t>年</w:t>
      </w:r>
      <w:r>
        <w:rPr>
          <w:kern w:val="0"/>
          <w:szCs w:val="21"/>
        </w:rPr>
        <w:t>左右</w:t>
      </w:r>
      <w:r>
        <w:rPr>
          <w:kern w:val="0"/>
          <w:szCs w:val="21"/>
        </w:rPr>
        <w:t>，但目前我国没有铂锭的相关标准，使回收铂的流动性极差，虽然我国回收铂的技术已经十分成熟，回收铂的质量达到甚至优于进口铂锭，但受缺乏标准支撑，没有相应的交易规则和交易平台，回收</w:t>
      </w:r>
      <w:proofErr w:type="gramStart"/>
      <w:r>
        <w:rPr>
          <w:kern w:val="0"/>
          <w:szCs w:val="21"/>
        </w:rPr>
        <w:t>铂</w:t>
      </w:r>
      <w:proofErr w:type="gramEnd"/>
      <w:r>
        <w:rPr>
          <w:kern w:val="0"/>
          <w:szCs w:val="21"/>
        </w:rPr>
        <w:t>不能及时交易，严重影响铂的回收、加工、贸易等行业的发展，而且很多地方套用我国铂的相关优惠税收政策，客观上造成回收企业税收优惠政策的不平衡，因此，进一步规范铂锭的要求、试验方法、检验规则、标志、包装、运输、贮存和质量证明书等，制定铂锭的相关标准，并以此标准为基础，建立相应的交易规则和交易平台，促进</w:t>
      </w:r>
      <w:proofErr w:type="gramStart"/>
      <w:r>
        <w:rPr>
          <w:kern w:val="0"/>
          <w:szCs w:val="21"/>
        </w:rPr>
        <w:t>铂</w:t>
      </w:r>
      <w:proofErr w:type="gramEnd"/>
      <w:r>
        <w:rPr>
          <w:kern w:val="0"/>
          <w:szCs w:val="21"/>
        </w:rPr>
        <w:t>回收行业的健康发展。本标准适用于以各种</w:t>
      </w:r>
      <w:r>
        <w:rPr>
          <w:kern w:val="0"/>
          <w:szCs w:val="21"/>
        </w:rPr>
        <w:t>含</w:t>
      </w:r>
      <w:proofErr w:type="gramStart"/>
      <w:r>
        <w:rPr>
          <w:kern w:val="0"/>
          <w:szCs w:val="21"/>
        </w:rPr>
        <w:t>铂原料</w:t>
      </w:r>
      <w:proofErr w:type="gramEnd"/>
      <w:r>
        <w:rPr>
          <w:kern w:val="0"/>
          <w:szCs w:val="21"/>
        </w:rPr>
        <w:t>生产的铂锭。</w:t>
      </w:r>
      <w:r>
        <w:rPr>
          <w:szCs w:val="21"/>
        </w:rPr>
        <w:t>该产品主要用于首饰、</w:t>
      </w:r>
      <w:r>
        <w:rPr>
          <w:rFonts w:hint="eastAsia"/>
          <w:szCs w:val="21"/>
        </w:rPr>
        <w:t>玻璃、玻</w:t>
      </w:r>
      <w:r>
        <w:rPr>
          <w:szCs w:val="21"/>
        </w:rPr>
        <w:t>纤、</w:t>
      </w:r>
      <w:r>
        <w:rPr>
          <w:rFonts w:hint="eastAsia"/>
          <w:szCs w:val="21"/>
        </w:rPr>
        <w:t>汽车、</w:t>
      </w:r>
      <w:r>
        <w:rPr>
          <w:szCs w:val="21"/>
        </w:rPr>
        <w:t>石化、化工、电子、仪器仪表等行业</w:t>
      </w:r>
      <w:r>
        <w:rPr>
          <w:kern w:val="0"/>
          <w:szCs w:val="21"/>
        </w:rPr>
        <w:t>。</w:t>
      </w:r>
    </w:p>
    <w:p w:rsidR="008A12A2" w:rsidRDefault="00A66898">
      <w:pPr>
        <w:spacing w:line="360" w:lineRule="auto"/>
        <w:ind w:firstLineChars="200" w:firstLine="420"/>
        <w:rPr>
          <w:kern w:val="0"/>
          <w:szCs w:val="21"/>
        </w:rPr>
      </w:pPr>
      <w:r>
        <w:rPr>
          <w:kern w:val="0"/>
          <w:szCs w:val="21"/>
        </w:rPr>
        <w:t>铂锭标准的制定，对我国国民经济的发展有非常积极的推动作用，我国的</w:t>
      </w:r>
      <w:proofErr w:type="gramStart"/>
      <w:r>
        <w:rPr>
          <w:kern w:val="0"/>
          <w:szCs w:val="21"/>
        </w:rPr>
        <w:t>铂资源</w:t>
      </w:r>
      <w:proofErr w:type="gramEnd"/>
      <w:r>
        <w:rPr>
          <w:kern w:val="0"/>
          <w:szCs w:val="21"/>
        </w:rPr>
        <w:t>匮乏，几乎完全依赖进口，</w:t>
      </w:r>
      <w:proofErr w:type="gramStart"/>
      <w:r>
        <w:rPr>
          <w:kern w:val="0"/>
          <w:szCs w:val="21"/>
        </w:rPr>
        <w:t>回收铂是非常</w:t>
      </w:r>
      <w:proofErr w:type="gramEnd"/>
      <w:r>
        <w:rPr>
          <w:kern w:val="0"/>
          <w:szCs w:val="21"/>
        </w:rPr>
        <w:t>有效的补充，但是没有标准支撑，没有相关的交易规则和交易平台，使回收铂的交易十分困难，特别是大宗回收业务，回收量大，回收周期长，资金压力非常大，承担的</w:t>
      </w:r>
      <w:r>
        <w:rPr>
          <w:kern w:val="0"/>
          <w:szCs w:val="21"/>
        </w:rPr>
        <w:lastRenderedPageBreak/>
        <w:t>市场风险极大，制定铂锭标准，具有非常重要的现实意义，从根本上解决了回收铂的及时交易难题，同时我们可以进一步开发铂的金融属性，推动</w:t>
      </w:r>
      <w:proofErr w:type="gramStart"/>
      <w:r>
        <w:rPr>
          <w:kern w:val="0"/>
          <w:szCs w:val="21"/>
        </w:rPr>
        <w:t>铂</w:t>
      </w:r>
      <w:proofErr w:type="gramEnd"/>
      <w:r>
        <w:rPr>
          <w:kern w:val="0"/>
          <w:szCs w:val="21"/>
        </w:rPr>
        <w:t>回收行业的发展。</w:t>
      </w:r>
    </w:p>
    <w:p w:rsidR="008A12A2" w:rsidRDefault="008A12A2">
      <w:pPr>
        <w:spacing w:line="360" w:lineRule="auto"/>
        <w:ind w:firstLineChars="200" w:firstLine="420"/>
        <w:rPr>
          <w:kern w:val="0"/>
          <w:szCs w:val="21"/>
        </w:rPr>
      </w:pPr>
    </w:p>
    <w:p w:rsidR="008A12A2" w:rsidRDefault="00A66898">
      <w:pPr>
        <w:spacing w:line="360" w:lineRule="auto"/>
        <w:ind w:firstLineChars="200" w:firstLine="562"/>
        <w:rPr>
          <w:rFonts w:eastAsia="黑体"/>
          <w:b/>
          <w:kern w:val="0"/>
          <w:sz w:val="28"/>
          <w:szCs w:val="28"/>
        </w:rPr>
      </w:pPr>
      <w:r>
        <w:rPr>
          <w:rFonts w:eastAsia="黑体"/>
          <w:b/>
          <w:kern w:val="0"/>
          <w:sz w:val="28"/>
          <w:szCs w:val="28"/>
        </w:rPr>
        <w:t>二、标准编制的</w:t>
      </w:r>
      <w:r>
        <w:rPr>
          <w:rFonts w:eastAsia="黑体"/>
          <w:b/>
          <w:kern w:val="0"/>
          <w:sz w:val="28"/>
          <w:szCs w:val="28"/>
        </w:rPr>
        <w:t>原则、方法和技术依据</w:t>
      </w:r>
    </w:p>
    <w:p w:rsidR="008A12A2" w:rsidRDefault="00A66898">
      <w:pPr>
        <w:pStyle w:val="2"/>
        <w:spacing w:before="0" w:after="0" w:line="360" w:lineRule="auto"/>
        <w:rPr>
          <w:rFonts w:ascii="Times New Roman" w:hAnsi="Times New Roman"/>
          <w:b w:val="0"/>
          <w:kern w:val="0"/>
          <w:sz w:val="24"/>
          <w:szCs w:val="24"/>
        </w:rPr>
      </w:pPr>
      <w:bookmarkStart w:id="6" w:name="_Toc277663935"/>
      <w:r>
        <w:rPr>
          <w:rFonts w:ascii="Times New Roman" w:hAnsi="Times New Roman"/>
          <w:b w:val="0"/>
          <w:kern w:val="0"/>
          <w:sz w:val="24"/>
          <w:szCs w:val="24"/>
        </w:rPr>
        <w:t>（一）</w:t>
      </w:r>
      <w:r>
        <w:rPr>
          <w:rFonts w:ascii="Times New Roman" w:hAnsi="Times New Roman"/>
          <w:b w:val="0"/>
          <w:kern w:val="0"/>
          <w:sz w:val="24"/>
          <w:szCs w:val="24"/>
        </w:rPr>
        <w:t xml:space="preserve"> </w:t>
      </w:r>
      <w:r>
        <w:rPr>
          <w:rFonts w:ascii="Times New Roman" w:hAnsi="Times New Roman"/>
          <w:b w:val="0"/>
          <w:kern w:val="0"/>
          <w:sz w:val="24"/>
          <w:szCs w:val="24"/>
        </w:rPr>
        <w:t>编制原则</w:t>
      </w:r>
      <w:bookmarkEnd w:id="6"/>
    </w:p>
    <w:p w:rsidR="008A12A2" w:rsidRDefault="00A66898">
      <w:pPr>
        <w:spacing w:line="360" w:lineRule="auto"/>
        <w:ind w:firstLineChars="200" w:firstLine="420"/>
        <w:rPr>
          <w:kern w:val="0"/>
          <w:szCs w:val="21"/>
        </w:rPr>
      </w:pPr>
      <w:r>
        <w:rPr>
          <w:kern w:val="0"/>
          <w:szCs w:val="21"/>
        </w:rPr>
        <w:t>2.1.1</w:t>
      </w:r>
      <w:r>
        <w:rPr>
          <w:kern w:val="0"/>
          <w:szCs w:val="21"/>
        </w:rPr>
        <w:t xml:space="preserve">　</w:t>
      </w:r>
      <w:r>
        <w:rPr>
          <w:rFonts w:ascii="宋体" w:hAnsi="宋体" w:hint="eastAsia"/>
          <w:color w:val="000000"/>
        </w:rPr>
        <w:t>本标准按照</w:t>
      </w:r>
      <w:r>
        <w:rPr>
          <w:rFonts w:hint="eastAsia"/>
          <w:kern w:val="0"/>
          <w:szCs w:val="21"/>
        </w:rPr>
        <w:t>GB/T</w:t>
      </w:r>
      <w:r>
        <w:rPr>
          <w:rFonts w:hint="eastAsia"/>
          <w:kern w:val="0"/>
          <w:szCs w:val="21"/>
        </w:rPr>
        <w:t xml:space="preserve"> </w:t>
      </w:r>
      <w:r>
        <w:rPr>
          <w:rFonts w:hint="eastAsia"/>
          <w:kern w:val="0"/>
          <w:szCs w:val="21"/>
        </w:rPr>
        <w:t>1.1-2009</w:t>
      </w:r>
      <w:r>
        <w:rPr>
          <w:rFonts w:hint="eastAsia"/>
          <w:kern w:val="0"/>
          <w:szCs w:val="21"/>
        </w:rPr>
        <w:t>给出</w:t>
      </w:r>
      <w:r>
        <w:rPr>
          <w:rFonts w:ascii="宋体" w:hAnsi="宋体" w:hint="eastAsia"/>
          <w:color w:val="000000"/>
        </w:rPr>
        <w:t>的规则起草</w:t>
      </w:r>
      <w:r>
        <w:rPr>
          <w:kern w:val="0"/>
          <w:szCs w:val="21"/>
        </w:rPr>
        <w:t>。</w:t>
      </w:r>
    </w:p>
    <w:p w:rsidR="008A12A2" w:rsidRDefault="00A66898">
      <w:pPr>
        <w:spacing w:line="360" w:lineRule="auto"/>
        <w:ind w:firstLineChars="200" w:firstLine="420"/>
        <w:rPr>
          <w:kern w:val="0"/>
          <w:szCs w:val="21"/>
        </w:rPr>
      </w:pPr>
      <w:r>
        <w:rPr>
          <w:kern w:val="0"/>
          <w:szCs w:val="21"/>
        </w:rPr>
        <w:t>2.1.2</w:t>
      </w:r>
      <w:r>
        <w:rPr>
          <w:kern w:val="0"/>
          <w:szCs w:val="21"/>
        </w:rPr>
        <w:t xml:space="preserve">　在编制的过程中，始终遵循满足市场需求、技术内容合理、分析方法可行的原则。</w:t>
      </w:r>
    </w:p>
    <w:p w:rsidR="008A12A2" w:rsidRDefault="00A66898">
      <w:pPr>
        <w:spacing w:line="360" w:lineRule="auto"/>
        <w:ind w:firstLineChars="200" w:firstLine="420"/>
        <w:rPr>
          <w:kern w:val="0"/>
          <w:szCs w:val="21"/>
        </w:rPr>
      </w:pPr>
      <w:r>
        <w:rPr>
          <w:kern w:val="0"/>
          <w:szCs w:val="21"/>
        </w:rPr>
        <w:t>2.1.3</w:t>
      </w:r>
      <w:r>
        <w:rPr>
          <w:kern w:val="0"/>
          <w:szCs w:val="21"/>
        </w:rPr>
        <w:t xml:space="preserve">　制定的标准有利于产品的进出口，同时起到规范市场的作用。</w:t>
      </w:r>
    </w:p>
    <w:p w:rsidR="008A12A2" w:rsidRDefault="00A66898">
      <w:pPr>
        <w:spacing w:line="360" w:lineRule="auto"/>
        <w:ind w:firstLineChars="200" w:firstLine="420"/>
        <w:rPr>
          <w:kern w:val="0"/>
          <w:szCs w:val="21"/>
        </w:rPr>
      </w:pPr>
      <w:r>
        <w:rPr>
          <w:kern w:val="0"/>
          <w:szCs w:val="21"/>
        </w:rPr>
        <w:t>2.1.4</w:t>
      </w:r>
      <w:r>
        <w:rPr>
          <w:kern w:val="0"/>
          <w:szCs w:val="21"/>
        </w:rPr>
        <w:t xml:space="preserve">　制定的标准切实可行，具有可操作性。</w:t>
      </w:r>
    </w:p>
    <w:p w:rsidR="008A12A2" w:rsidRDefault="00A66898">
      <w:pPr>
        <w:spacing w:line="360" w:lineRule="auto"/>
        <w:ind w:firstLineChars="200" w:firstLine="420"/>
        <w:rPr>
          <w:kern w:val="0"/>
          <w:szCs w:val="21"/>
        </w:rPr>
      </w:pPr>
      <w:r>
        <w:rPr>
          <w:kern w:val="0"/>
          <w:szCs w:val="21"/>
        </w:rPr>
        <w:t>5.1.5</w:t>
      </w:r>
      <w:r>
        <w:rPr>
          <w:kern w:val="0"/>
          <w:szCs w:val="21"/>
        </w:rPr>
        <w:t xml:space="preserve">　制定标准充分考虑生产厂家、用户和贸易商的意见和建议。</w:t>
      </w:r>
    </w:p>
    <w:p w:rsidR="008A12A2" w:rsidRDefault="00A66898">
      <w:pPr>
        <w:pStyle w:val="2"/>
        <w:spacing w:before="0" w:after="0" w:line="360" w:lineRule="auto"/>
        <w:rPr>
          <w:rFonts w:ascii="Times New Roman" w:hAnsi="Times New Roman"/>
          <w:b w:val="0"/>
          <w:kern w:val="0"/>
          <w:sz w:val="24"/>
          <w:szCs w:val="24"/>
        </w:rPr>
      </w:pPr>
      <w:bookmarkStart w:id="7" w:name="_Toc277663936"/>
      <w:r>
        <w:rPr>
          <w:rFonts w:ascii="Times New Roman" w:hAnsi="Times New Roman"/>
          <w:b w:val="0"/>
          <w:kern w:val="0"/>
          <w:sz w:val="24"/>
          <w:szCs w:val="24"/>
        </w:rPr>
        <w:t>（二）</w:t>
      </w:r>
      <w:r>
        <w:rPr>
          <w:rFonts w:ascii="Times New Roman" w:hAnsi="Times New Roman"/>
          <w:b w:val="0"/>
          <w:kern w:val="0"/>
          <w:sz w:val="24"/>
          <w:szCs w:val="24"/>
        </w:rPr>
        <w:t xml:space="preserve"> </w:t>
      </w:r>
      <w:r>
        <w:rPr>
          <w:rFonts w:ascii="Times New Roman" w:hAnsi="Times New Roman"/>
          <w:b w:val="0"/>
          <w:kern w:val="0"/>
          <w:sz w:val="24"/>
          <w:szCs w:val="24"/>
        </w:rPr>
        <w:t>编制依据</w:t>
      </w:r>
      <w:bookmarkEnd w:id="7"/>
    </w:p>
    <w:p w:rsidR="008A12A2" w:rsidRDefault="00A66898">
      <w:pPr>
        <w:spacing w:line="360" w:lineRule="auto"/>
        <w:ind w:firstLineChars="200" w:firstLine="420"/>
        <w:rPr>
          <w:kern w:val="0"/>
          <w:szCs w:val="21"/>
        </w:rPr>
      </w:pPr>
      <w:r>
        <w:rPr>
          <w:kern w:val="0"/>
          <w:szCs w:val="21"/>
        </w:rPr>
        <w:t>2.2.1</w:t>
      </w:r>
      <w:r>
        <w:rPr>
          <w:kern w:val="0"/>
          <w:szCs w:val="21"/>
        </w:rPr>
        <w:t xml:space="preserve">　铂含量和杂质元素指标主要依据生产工艺的实际水平及客户的技术等级要求来制定。</w:t>
      </w:r>
    </w:p>
    <w:p w:rsidR="008A12A2" w:rsidRDefault="00A66898">
      <w:pPr>
        <w:spacing w:line="360" w:lineRule="auto"/>
        <w:ind w:firstLineChars="200" w:firstLine="420"/>
        <w:rPr>
          <w:kern w:val="0"/>
          <w:szCs w:val="21"/>
        </w:rPr>
      </w:pPr>
      <w:r>
        <w:rPr>
          <w:kern w:val="0"/>
          <w:szCs w:val="21"/>
        </w:rPr>
        <w:t xml:space="preserve">2.2.2 </w:t>
      </w:r>
      <w:r>
        <w:rPr>
          <w:kern w:val="0"/>
          <w:szCs w:val="21"/>
        </w:rPr>
        <w:t>《铂锭》国家标准制订征求意见反馈表。</w:t>
      </w:r>
    </w:p>
    <w:p w:rsidR="008A12A2" w:rsidRDefault="00A66898">
      <w:pPr>
        <w:spacing w:line="360" w:lineRule="auto"/>
        <w:ind w:firstLineChars="200" w:firstLine="420"/>
        <w:rPr>
          <w:kern w:val="0"/>
          <w:szCs w:val="21"/>
        </w:rPr>
      </w:pPr>
      <w:r>
        <w:rPr>
          <w:kern w:val="0"/>
          <w:szCs w:val="21"/>
        </w:rPr>
        <w:t xml:space="preserve">2.2.3 </w:t>
      </w:r>
      <w:r>
        <w:rPr>
          <w:kern w:val="0"/>
          <w:szCs w:val="21"/>
        </w:rPr>
        <w:t>《铂锭》国家标准制订调研纪要。</w:t>
      </w:r>
    </w:p>
    <w:p w:rsidR="008A12A2" w:rsidRDefault="00A66898">
      <w:pPr>
        <w:spacing w:line="360" w:lineRule="auto"/>
        <w:ind w:firstLineChars="200" w:firstLine="420"/>
        <w:rPr>
          <w:kern w:val="0"/>
          <w:szCs w:val="21"/>
        </w:rPr>
      </w:pPr>
      <w:r>
        <w:rPr>
          <w:kern w:val="0"/>
          <w:szCs w:val="21"/>
        </w:rPr>
        <w:t xml:space="preserve">2.2.4 </w:t>
      </w:r>
      <w:r>
        <w:rPr>
          <w:kern w:val="0"/>
          <w:szCs w:val="21"/>
        </w:rPr>
        <w:t>《铂锭》国家标准制订讨论会会议纪要。</w:t>
      </w:r>
    </w:p>
    <w:p w:rsidR="008A12A2" w:rsidRDefault="00A66898">
      <w:pPr>
        <w:spacing w:line="360" w:lineRule="auto"/>
        <w:ind w:firstLineChars="200" w:firstLine="420"/>
        <w:rPr>
          <w:kern w:val="0"/>
          <w:szCs w:val="21"/>
        </w:rPr>
      </w:pPr>
      <w:r>
        <w:rPr>
          <w:kern w:val="0"/>
          <w:szCs w:val="21"/>
        </w:rPr>
        <w:t>2.2.5</w:t>
      </w:r>
      <w:r>
        <w:rPr>
          <w:kern w:val="0"/>
          <w:szCs w:val="21"/>
        </w:rPr>
        <w:t xml:space="preserve">　</w:t>
      </w:r>
      <w:r>
        <w:rPr>
          <w:kern w:val="0"/>
          <w:szCs w:val="21"/>
        </w:rPr>
        <w:t xml:space="preserve">GB/T 8170 </w:t>
      </w:r>
      <w:r>
        <w:rPr>
          <w:kern w:val="0"/>
          <w:szCs w:val="21"/>
        </w:rPr>
        <w:t>数值</w:t>
      </w:r>
      <w:proofErr w:type="gramStart"/>
      <w:r>
        <w:rPr>
          <w:kern w:val="0"/>
          <w:szCs w:val="21"/>
        </w:rPr>
        <w:t>修约规则</w:t>
      </w:r>
      <w:proofErr w:type="gramEnd"/>
      <w:r>
        <w:rPr>
          <w:kern w:val="0"/>
          <w:szCs w:val="21"/>
        </w:rPr>
        <w:t>与极限数值的表示和判定。</w:t>
      </w:r>
    </w:p>
    <w:p w:rsidR="008A12A2" w:rsidRDefault="00A66898">
      <w:pPr>
        <w:spacing w:line="360" w:lineRule="auto"/>
        <w:ind w:firstLineChars="200" w:firstLine="420"/>
        <w:rPr>
          <w:kern w:val="0"/>
          <w:szCs w:val="21"/>
        </w:rPr>
      </w:pPr>
      <w:r>
        <w:rPr>
          <w:kern w:val="0"/>
          <w:szCs w:val="21"/>
        </w:rPr>
        <w:t>2.2.6</w:t>
      </w:r>
      <w:r>
        <w:rPr>
          <w:kern w:val="0"/>
          <w:szCs w:val="21"/>
        </w:rPr>
        <w:t xml:space="preserve">　</w:t>
      </w:r>
      <w:r>
        <w:rPr>
          <w:kern w:val="0"/>
          <w:szCs w:val="21"/>
        </w:rPr>
        <w:t xml:space="preserve">GB/T 1419 </w:t>
      </w:r>
      <w:r>
        <w:rPr>
          <w:kern w:val="0"/>
          <w:szCs w:val="21"/>
        </w:rPr>
        <w:t>海绵</w:t>
      </w:r>
      <w:proofErr w:type="gramStart"/>
      <w:r>
        <w:rPr>
          <w:kern w:val="0"/>
          <w:szCs w:val="21"/>
        </w:rPr>
        <w:t>铂</w:t>
      </w:r>
      <w:proofErr w:type="gramEnd"/>
      <w:r>
        <w:rPr>
          <w:szCs w:val="21"/>
        </w:rPr>
        <w:t>。</w:t>
      </w:r>
    </w:p>
    <w:p w:rsidR="008A12A2" w:rsidRDefault="00A66898">
      <w:pPr>
        <w:pStyle w:val="2"/>
        <w:spacing w:before="0" w:after="0" w:line="360" w:lineRule="auto"/>
        <w:rPr>
          <w:rFonts w:ascii="Times New Roman" w:hAnsi="Times New Roman"/>
          <w:b w:val="0"/>
          <w:kern w:val="0"/>
          <w:sz w:val="24"/>
          <w:szCs w:val="24"/>
        </w:rPr>
      </w:pPr>
      <w:bookmarkStart w:id="8" w:name="_Toc277663937"/>
      <w:r>
        <w:rPr>
          <w:rFonts w:ascii="Times New Roman" w:hAnsi="Times New Roman"/>
          <w:b w:val="0"/>
          <w:kern w:val="0"/>
          <w:sz w:val="24"/>
          <w:szCs w:val="24"/>
        </w:rPr>
        <w:t>（三）</w:t>
      </w:r>
      <w:r>
        <w:rPr>
          <w:rFonts w:ascii="Times New Roman" w:hAnsi="Times New Roman"/>
          <w:b w:val="0"/>
          <w:kern w:val="0"/>
          <w:sz w:val="24"/>
          <w:szCs w:val="24"/>
        </w:rPr>
        <w:t xml:space="preserve"> </w:t>
      </w:r>
      <w:r>
        <w:rPr>
          <w:rFonts w:ascii="Times New Roman" w:hAnsi="Times New Roman"/>
          <w:b w:val="0"/>
          <w:kern w:val="0"/>
          <w:sz w:val="24"/>
          <w:szCs w:val="24"/>
        </w:rPr>
        <w:t>技术路线和工作步骤</w:t>
      </w:r>
      <w:bookmarkEnd w:id="8"/>
    </w:p>
    <w:p w:rsidR="008A12A2" w:rsidRDefault="00A66898">
      <w:pPr>
        <w:spacing w:line="360" w:lineRule="auto"/>
        <w:ind w:firstLineChars="200" w:firstLine="420"/>
        <w:rPr>
          <w:kern w:val="0"/>
          <w:szCs w:val="21"/>
        </w:rPr>
      </w:pPr>
      <w:bookmarkStart w:id="9" w:name="_Toc277663938"/>
      <w:r>
        <w:rPr>
          <w:kern w:val="0"/>
          <w:szCs w:val="21"/>
        </w:rPr>
        <w:t>1</w:t>
      </w:r>
      <w:r>
        <w:rPr>
          <w:kern w:val="0"/>
          <w:szCs w:val="21"/>
        </w:rPr>
        <w:t>、</w:t>
      </w:r>
      <w:r>
        <w:rPr>
          <w:kern w:val="0"/>
          <w:szCs w:val="21"/>
        </w:rPr>
        <w:t xml:space="preserve"> </w:t>
      </w:r>
      <w:r>
        <w:rPr>
          <w:kern w:val="0"/>
          <w:szCs w:val="21"/>
        </w:rPr>
        <w:t>技术路线</w:t>
      </w:r>
      <w:bookmarkEnd w:id="9"/>
    </w:p>
    <w:p w:rsidR="008A12A2" w:rsidRDefault="00A66898">
      <w:pPr>
        <w:spacing w:line="360" w:lineRule="auto"/>
        <w:ind w:firstLineChars="200" w:firstLine="420"/>
        <w:rPr>
          <w:kern w:val="0"/>
          <w:szCs w:val="21"/>
        </w:rPr>
      </w:pPr>
      <w:r>
        <w:rPr>
          <w:kern w:val="0"/>
          <w:szCs w:val="21"/>
        </w:rPr>
        <w:t>本标准制定采用国际、国内资料调研，对铂锭生产、贸易、使用、检测的典型企业现场调研、研讨相结合的方式开展标准资料的收集与整理工作，其中以现场调研和各单位反馈意见为主，相关企业讨论和专家研讨为辅。在广泛调研的基础上完成标准和标准编制说明的意见稿、预审稿、初审稿和送审稿。本标准制定的技术路线见图</w:t>
      </w:r>
      <w:r>
        <w:rPr>
          <w:kern w:val="0"/>
          <w:szCs w:val="21"/>
        </w:rPr>
        <w:t>1</w:t>
      </w:r>
      <w:r>
        <w:rPr>
          <w:kern w:val="0"/>
          <w:szCs w:val="21"/>
        </w:rPr>
        <w:t>。</w:t>
      </w:r>
    </w:p>
    <w:p w:rsidR="008A12A2" w:rsidRDefault="00A66898">
      <w:pPr>
        <w:rPr>
          <w:kern w:val="0"/>
        </w:rPr>
      </w:pPr>
      <w:r>
        <w:rPr>
          <w:noProof/>
          <w:kern w:val="0"/>
        </w:rPr>
        <w:lastRenderedPageBreak/>
        <mc:AlternateContent>
          <mc:Choice Requires="wpc">
            <w:drawing>
              <wp:inline distT="0" distB="0" distL="114300" distR="114300">
                <wp:extent cx="4728845" cy="6554470"/>
                <wp:effectExtent l="0" t="4445" r="0" b="13335"/>
                <wp:docPr id="23" name="画布 1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1" name="直线 116"/>
                        <wps:cNvCnPr/>
                        <wps:spPr>
                          <a:xfrm>
                            <a:off x="2497455" y="330200"/>
                            <a:ext cx="635" cy="200025"/>
                          </a:xfrm>
                          <a:prstGeom prst="line">
                            <a:avLst/>
                          </a:prstGeom>
                          <a:ln w="9525" cap="flat" cmpd="sng">
                            <a:solidFill>
                              <a:srgbClr val="000000"/>
                            </a:solidFill>
                            <a:prstDash val="solid"/>
                            <a:headEnd type="none" w="med" len="med"/>
                            <a:tailEnd type="triangle" w="med" len="med"/>
                          </a:ln>
                        </wps:spPr>
                        <wps:bodyPr/>
                      </wps:wsp>
                      <wps:wsp>
                        <wps:cNvPr id="2" name="直线 117"/>
                        <wps:cNvCnPr/>
                        <wps:spPr>
                          <a:xfrm>
                            <a:off x="2514600" y="880745"/>
                            <a:ext cx="2540" cy="198755"/>
                          </a:xfrm>
                          <a:prstGeom prst="line">
                            <a:avLst/>
                          </a:prstGeom>
                          <a:ln w="9525" cap="flat" cmpd="sng">
                            <a:solidFill>
                              <a:srgbClr val="000000"/>
                            </a:solidFill>
                            <a:prstDash val="solid"/>
                            <a:headEnd type="none" w="med" len="med"/>
                            <a:tailEnd type="triangle" w="med" len="med"/>
                          </a:ln>
                        </wps:spPr>
                        <wps:bodyPr/>
                      </wps:wsp>
                      <wps:wsp>
                        <wps:cNvPr id="3" name="直线 118"/>
                        <wps:cNvCnPr/>
                        <wps:spPr>
                          <a:xfrm>
                            <a:off x="2524125" y="1443990"/>
                            <a:ext cx="2540" cy="198755"/>
                          </a:xfrm>
                          <a:prstGeom prst="line">
                            <a:avLst/>
                          </a:prstGeom>
                          <a:ln w="9525" cap="flat" cmpd="sng">
                            <a:solidFill>
                              <a:srgbClr val="000000"/>
                            </a:solidFill>
                            <a:prstDash val="solid"/>
                            <a:headEnd type="none" w="med" len="med"/>
                            <a:tailEnd type="triangle" w="med" len="med"/>
                          </a:ln>
                        </wps:spPr>
                        <wps:bodyPr/>
                      </wps:wsp>
                      <wps:wsp>
                        <wps:cNvPr id="4" name="直线 119"/>
                        <wps:cNvCnPr/>
                        <wps:spPr>
                          <a:xfrm>
                            <a:off x="2535555" y="2014855"/>
                            <a:ext cx="3175" cy="198120"/>
                          </a:xfrm>
                          <a:prstGeom prst="line">
                            <a:avLst/>
                          </a:prstGeom>
                          <a:ln w="9525" cap="flat" cmpd="sng">
                            <a:solidFill>
                              <a:srgbClr val="000000"/>
                            </a:solidFill>
                            <a:prstDash val="solid"/>
                            <a:headEnd type="none" w="med" len="med"/>
                            <a:tailEnd type="triangle" w="med" len="med"/>
                          </a:ln>
                        </wps:spPr>
                        <wps:bodyPr/>
                      </wps:wsp>
                      <wps:wsp>
                        <wps:cNvPr id="5" name="直线 120"/>
                        <wps:cNvCnPr/>
                        <wps:spPr>
                          <a:xfrm>
                            <a:off x="2576830" y="3261360"/>
                            <a:ext cx="3175" cy="199390"/>
                          </a:xfrm>
                          <a:prstGeom prst="line">
                            <a:avLst/>
                          </a:prstGeom>
                          <a:ln w="9525" cap="flat" cmpd="sng">
                            <a:solidFill>
                              <a:srgbClr val="000000"/>
                            </a:solidFill>
                            <a:prstDash val="solid"/>
                            <a:headEnd type="none" w="med" len="med"/>
                            <a:tailEnd type="triangle" w="med" len="med"/>
                          </a:ln>
                        </wps:spPr>
                        <wps:bodyPr/>
                      </wps:wsp>
                      <wps:wsp>
                        <wps:cNvPr id="6" name="直线 121"/>
                        <wps:cNvCnPr/>
                        <wps:spPr>
                          <a:xfrm>
                            <a:off x="2594610" y="3802380"/>
                            <a:ext cx="3175" cy="199390"/>
                          </a:xfrm>
                          <a:prstGeom prst="line">
                            <a:avLst/>
                          </a:prstGeom>
                          <a:ln w="9525" cap="flat" cmpd="sng">
                            <a:solidFill>
                              <a:srgbClr val="000000"/>
                            </a:solidFill>
                            <a:prstDash val="solid"/>
                            <a:headEnd type="none" w="med" len="med"/>
                            <a:tailEnd type="triangle" w="med" len="med"/>
                          </a:ln>
                        </wps:spPr>
                        <wps:bodyPr/>
                      </wps:wsp>
                      <wps:wsp>
                        <wps:cNvPr id="7" name="直线 122"/>
                        <wps:cNvCnPr/>
                        <wps:spPr>
                          <a:xfrm>
                            <a:off x="2613025" y="4888865"/>
                            <a:ext cx="3175" cy="198755"/>
                          </a:xfrm>
                          <a:prstGeom prst="line">
                            <a:avLst/>
                          </a:prstGeom>
                          <a:ln w="9525" cap="flat" cmpd="sng">
                            <a:solidFill>
                              <a:srgbClr val="000000"/>
                            </a:solidFill>
                            <a:prstDash val="solid"/>
                            <a:headEnd type="none" w="med" len="med"/>
                            <a:tailEnd type="triangle" w="med" len="med"/>
                          </a:ln>
                        </wps:spPr>
                        <wps:bodyPr/>
                      </wps:wsp>
                      <wps:wsp>
                        <wps:cNvPr id="8" name="直线 123"/>
                        <wps:cNvCnPr/>
                        <wps:spPr>
                          <a:xfrm>
                            <a:off x="2625090" y="5422265"/>
                            <a:ext cx="3175" cy="200025"/>
                          </a:xfrm>
                          <a:prstGeom prst="line">
                            <a:avLst/>
                          </a:prstGeom>
                          <a:ln w="9525" cap="flat" cmpd="sng">
                            <a:solidFill>
                              <a:srgbClr val="000000"/>
                            </a:solidFill>
                            <a:prstDash val="solid"/>
                            <a:headEnd type="none" w="med" len="med"/>
                            <a:tailEnd type="triangle" w="med" len="med"/>
                          </a:ln>
                        </wps:spPr>
                        <wps:bodyPr/>
                      </wps:wsp>
                      <wps:wsp>
                        <wps:cNvPr id="9" name="直线 124"/>
                        <wps:cNvCnPr/>
                        <wps:spPr>
                          <a:xfrm>
                            <a:off x="2602865" y="4346575"/>
                            <a:ext cx="3175" cy="198755"/>
                          </a:xfrm>
                          <a:prstGeom prst="line">
                            <a:avLst/>
                          </a:prstGeom>
                          <a:ln w="9525" cap="flat" cmpd="sng">
                            <a:solidFill>
                              <a:srgbClr val="000000"/>
                            </a:solidFill>
                            <a:prstDash val="solid"/>
                            <a:headEnd type="none" w="med" len="med"/>
                            <a:tailEnd type="triangle" w="med" len="med"/>
                          </a:ln>
                        </wps:spPr>
                        <wps:bodyPr/>
                      </wps:wsp>
                      <wps:wsp>
                        <wps:cNvPr id="10" name="矩形 125"/>
                        <wps:cNvSpPr/>
                        <wps:spPr>
                          <a:xfrm>
                            <a:off x="1551940" y="0"/>
                            <a:ext cx="1943100" cy="3390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A12A2" w:rsidRDefault="00A66898">
                              <w:pPr>
                                <w:spacing w:line="240" w:lineRule="atLeast"/>
                                <w:jc w:val="center"/>
                              </w:pPr>
                              <w:r>
                                <w:rPr>
                                  <w:rFonts w:hint="eastAsia"/>
                                </w:rPr>
                                <w:t>资料调研</w:t>
                              </w:r>
                            </w:p>
                          </w:txbxContent>
                        </wps:txbx>
                        <wps:bodyPr upright="1"/>
                      </wps:wsp>
                      <wps:wsp>
                        <wps:cNvPr id="11" name="矩形 126"/>
                        <wps:cNvSpPr/>
                        <wps:spPr>
                          <a:xfrm>
                            <a:off x="1542415" y="533400"/>
                            <a:ext cx="1943100" cy="3397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A12A2" w:rsidRDefault="00A66898">
                              <w:pPr>
                                <w:spacing w:line="240" w:lineRule="atLeast"/>
                                <w:jc w:val="center"/>
                              </w:pPr>
                              <w:r>
                                <w:rPr>
                                  <w:rFonts w:hint="eastAsia"/>
                                </w:rPr>
                                <w:t>编制工作计划</w:t>
                              </w:r>
                            </w:p>
                            <w:p w:rsidR="008A12A2" w:rsidRDefault="008A12A2"/>
                          </w:txbxContent>
                        </wps:txbx>
                        <wps:bodyPr upright="1"/>
                      </wps:wsp>
                      <wps:wsp>
                        <wps:cNvPr id="12" name="矩形 127"/>
                        <wps:cNvSpPr/>
                        <wps:spPr>
                          <a:xfrm>
                            <a:off x="1542415" y="1094105"/>
                            <a:ext cx="1943100" cy="34099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A12A2" w:rsidRDefault="00A66898">
                              <w:pPr>
                                <w:spacing w:line="240" w:lineRule="atLeast"/>
                                <w:jc w:val="center"/>
                              </w:pPr>
                              <w:r>
                                <w:rPr>
                                  <w:rFonts w:hint="eastAsia"/>
                                </w:rPr>
                                <w:t>初步确定</w:t>
                              </w:r>
                              <w:r>
                                <w:rPr>
                                  <w:rFonts w:hint="eastAsia"/>
                                </w:rPr>
                                <w:t>制定</w:t>
                              </w:r>
                              <w:r>
                                <w:rPr>
                                  <w:rFonts w:hint="eastAsia"/>
                                </w:rPr>
                                <w:t>内容及数值范围</w:t>
                              </w:r>
                            </w:p>
                            <w:p w:rsidR="008A12A2" w:rsidRDefault="008A12A2"/>
                          </w:txbxContent>
                        </wps:txbx>
                        <wps:bodyPr upright="1"/>
                      </wps:wsp>
                      <wps:wsp>
                        <wps:cNvPr id="13" name="矩形 128"/>
                        <wps:cNvSpPr/>
                        <wps:spPr>
                          <a:xfrm>
                            <a:off x="1551940" y="1656080"/>
                            <a:ext cx="1943100" cy="34226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A12A2" w:rsidRDefault="00A66898">
                              <w:pPr>
                                <w:spacing w:line="240" w:lineRule="atLeast"/>
                                <w:jc w:val="center"/>
                              </w:pPr>
                              <w:r>
                                <w:rPr>
                                  <w:rFonts w:hint="eastAsia"/>
                                </w:rPr>
                                <w:t>现场调研、编制意见稿</w:t>
                              </w:r>
                            </w:p>
                            <w:p w:rsidR="008A12A2" w:rsidRDefault="008A12A2"/>
                          </w:txbxContent>
                        </wps:txbx>
                        <wps:bodyPr upright="1"/>
                      </wps:wsp>
                      <wps:wsp>
                        <wps:cNvPr id="14" name="矩形 129"/>
                        <wps:cNvSpPr/>
                        <wps:spPr>
                          <a:xfrm>
                            <a:off x="1471930" y="2899410"/>
                            <a:ext cx="2133600" cy="3619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A12A2" w:rsidRDefault="00A66898">
                              <w:pPr>
                                <w:spacing w:line="240" w:lineRule="atLeast"/>
                                <w:jc w:val="center"/>
                              </w:pPr>
                              <w:r>
                                <w:rPr>
                                  <w:rFonts w:hint="eastAsia"/>
                                </w:rPr>
                                <w:t>数据对比、分析、反馈意见汇总</w:t>
                              </w:r>
                            </w:p>
                          </w:txbxContent>
                        </wps:txbx>
                        <wps:bodyPr upright="1"/>
                      </wps:wsp>
                      <wps:wsp>
                        <wps:cNvPr id="15" name="矩形 130"/>
                        <wps:cNvSpPr/>
                        <wps:spPr>
                          <a:xfrm>
                            <a:off x="1624330" y="3460750"/>
                            <a:ext cx="1943100" cy="34163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A12A2" w:rsidRDefault="00A66898">
                              <w:pPr>
                                <w:spacing w:line="240" w:lineRule="atLeast"/>
                                <w:jc w:val="center"/>
                              </w:pPr>
                              <w:r>
                                <w:rPr>
                                  <w:rFonts w:hint="eastAsia"/>
                                </w:rPr>
                                <w:t>开讨论会、现场调研征求意见</w:t>
                              </w:r>
                            </w:p>
                            <w:p w:rsidR="008A12A2" w:rsidRDefault="008A12A2"/>
                          </w:txbxContent>
                        </wps:txbx>
                        <wps:bodyPr upright="1"/>
                      </wps:wsp>
                      <wps:wsp>
                        <wps:cNvPr id="16" name="矩形 131"/>
                        <wps:cNvSpPr/>
                        <wps:spPr>
                          <a:xfrm>
                            <a:off x="1624330" y="4008755"/>
                            <a:ext cx="1943100" cy="34099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A12A2" w:rsidRDefault="00A66898">
                              <w:pPr>
                                <w:spacing w:line="240" w:lineRule="atLeast"/>
                                <w:jc w:val="center"/>
                              </w:pPr>
                              <w:r>
                                <w:rPr>
                                  <w:rFonts w:hint="eastAsia"/>
                                </w:rPr>
                                <w:t>修改并形成征求预审稿</w:t>
                              </w:r>
                            </w:p>
                            <w:p w:rsidR="008A12A2" w:rsidRDefault="008A12A2">
                              <w:pPr>
                                <w:jc w:val="center"/>
                              </w:pPr>
                            </w:p>
                          </w:txbxContent>
                        </wps:txbx>
                        <wps:bodyPr upright="1"/>
                      </wps:wsp>
                      <wps:wsp>
                        <wps:cNvPr id="17" name="矩形 132"/>
                        <wps:cNvSpPr/>
                        <wps:spPr>
                          <a:xfrm>
                            <a:off x="1463040" y="4550410"/>
                            <a:ext cx="2273935" cy="34226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A12A2" w:rsidRDefault="00A66898">
                              <w:pPr>
                                <w:spacing w:line="240" w:lineRule="atLeast"/>
                                <w:jc w:val="center"/>
                              </w:pPr>
                              <w:r>
                                <w:rPr>
                                  <w:rFonts w:hint="eastAsia"/>
                                </w:rPr>
                                <w:t>预审会审查并修改，形成初审稿</w:t>
                              </w:r>
                            </w:p>
                            <w:p w:rsidR="008A12A2" w:rsidRDefault="008A12A2"/>
                          </w:txbxContent>
                        </wps:txbx>
                        <wps:bodyPr upright="1"/>
                      </wps:wsp>
                      <wps:wsp>
                        <wps:cNvPr id="18" name="矩形 133"/>
                        <wps:cNvSpPr/>
                        <wps:spPr>
                          <a:xfrm>
                            <a:off x="1644650" y="5093335"/>
                            <a:ext cx="1943100" cy="34226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A12A2" w:rsidRDefault="00A66898">
                              <w:pPr>
                                <w:spacing w:line="240" w:lineRule="atLeast"/>
                                <w:jc w:val="center"/>
                              </w:pPr>
                              <w:r>
                                <w:rPr>
                                  <w:rFonts w:hint="eastAsia"/>
                                </w:rPr>
                                <w:t>初审会审查、修改形成送审稿</w:t>
                              </w:r>
                            </w:p>
                            <w:p w:rsidR="008A12A2" w:rsidRDefault="008A12A2"/>
                          </w:txbxContent>
                        </wps:txbx>
                        <wps:bodyPr upright="1"/>
                      </wps:wsp>
                      <wps:wsp>
                        <wps:cNvPr id="19" name="矩形 134"/>
                        <wps:cNvSpPr/>
                        <wps:spPr>
                          <a:xfrm>
                            <a:off x="1662430" y="5622290"/>
                            <a:ext cx="1943100" cy="34226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A12A2" w:rsidRDefault="00A66898">
                              <w:pPr>
                                <w:spacing w:line="240" w:lineRule="atLeast"/>
                                <w:jc w:val="center"/>
                              </w:pPr>
                              <w:r>
                                <w:rPr>
                                  <w:rFonts w:hint="eastAsia"/>
                                </w:rPr>
                                <w:t>批稿、征求意见、发布</w:t>
                              </w:r>
                            </w:p>
                            <w:p w:rsidR="008A12A2" w:rsidRDefault="008A12A2"/>
                          </w:txbxContent>
                        </wps:txbx>
                        <wps:bodyPr upright="1"/>
                      </wps:wsp>
                      <wps:wsp>
                        <wps:cNvPr id="20" name="矩形 135"/>
                        <wps:cNvSpPr/>
                        <wps:spPr>
                          <a:xfrm>
                            <a:off x="1662430" y="6111240"/>
                            <a:ext cx="1943100" cy="443230"/>
                          </a:xfrm>
                          <a:prstGeom prst="rect">
                            <a:avLst/>
                          </a:prstGeom>
                          <a:solidFill>
                            <a:srgbClr val="FFFFFF"/>
                          </a:solidFill>
                          <a:ln w="9525">
                            <a:noFill/>
                          </a:ln>
                        </wps:spPr>
                        <wps:txbx>
                          <w:txbxContent>
                            <w:p w:rsidR="008A12A2" w:rsidRDefault="00A66898">
                              <w:pPr>
                                <w:spacing w:line="360" w:lineRule="auto"/>
                                <w:jc w:val="center"/>
                                <w:rPr>
                                  <w:rFonts w:cs="宋体"/>
                                  <w:kern w:val="0"/>
                                  <w:szCs w:val="21"/>
                                </w:rPr>
                              </w:pPr>
                              <w:r>
                                <w:rPr>
                                  <w:rFonts w:cs="宋体" w:hint="eastAsia"/>
                                  <w:kern w:val="0"/>
                                  <w:szCs w:val="21"/>
                                </w:rPr>
                                <w:t>图</w:t>
                              </w:r>
                              <w:r>
                                <w:rPr>
                                  <w:rFonts w:cs="宋体" w:hint="eastAsia"/>
                                  <w:kern w:val="0"/>
                                  <w:szCs w:val="21"/>
                                </w:rPr>
                                <w:t xml:space="preserve">1 </w:t>
                              </w:r>
                              <w:r>
                                <w:rPr>
                                  <w:rFonts w:cs="宋体" w:hint="eastAsia"/>
                                  <w:kern w:val="0"/>
                                  <w:szCs w:val="21"/>
                                </w:rPr>
                                <w:t>标准编制工作程序示意图</w:t>
                              </w:r>
                            </w:p>
                          </w:txbxContent>
                        </wps:txbx>
                        <wps:bodyPr upright="1"/>
                      </wps:wsp>
                      <wps:wsp>
                        <wps:cNvPr id="21" name="矩形 136"/>
                        <wps:cNvSpPr/>
                        <wps:spPr>
                          <a:xfrm>
                            <a:off x="1551940" y="2212975"/>
                            <a:ext cx="1964055" cy="48133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A12A2" w:rsidRDefault="00A66898">
                              <w:pPr>
                                <w:jc w:val="center"/>
                              </w:pPr>
                              <w:r>
                                <w:rPr>
                                  <w:rFonts w:hint="eastAsia"/>
                                </w:rPr>
                                <w:t>意见</w:t>
                              </w:r>
                              <w:proofErr w:type="gramStart"/>
                              <w:r>
                                <w:rPr>
                                  <w:rFonts w:hint="eastAsia"/>
                                </w:rPr>
                                <w:t>稿公布</w:t>
                              </w:r>
                              <w:proofErr w:type="gramEnd"/>
                              <w:r>
                                <w:rPr>
                                  <w:rFonts w:hint="eastAsia"/>
                                </w:rPr>
                                <w:t>征求意见和收集反馈意见</w:t>
                              </w:r>
                            </w:p>
                          </w:txbxContent>
                        </wps:txbx>
                        <wps:bodyPr upright="1"/>
                      </wps:wsp>
                      <wps:wsp>
                        <wps:cNvPr id="22" name="直线 137"/>
                        <wps:cNvCnPr/>
                        <wps:spPr>
                          <a:xfrm>
                            <a:off x="2538730" y="2700020"/>
                            <a:ext cx="3175" cy="199390"/>
                          </a:xfrm>
                          <a:prstGeom prst="line">
                            <a:avLst/>
                          </a:prstGeom>
                          <a:ln w="9525" cap="flat" cmpd="sng">
                            <a:solidFill>
                              <a:srgbClr val="000000"/>
                            </a:solidFill>
                            <a:prstDash val="solid"/>
                            <a:headEnd type="none" w="med" len="med"/>
                            <a:tailEnd type="triangle" w="med" len="med"/>
                          </a:ln>
                        </wps:spPr>
                        <wps:bodyPr/>
                      </wps:wsp>
                    </wpc:wpc>
                  </a:graphicData>
                </a:graphic>
              </wp:inline>
            </w:drawing>
          </mc:Choice>
          <mc:Fallback>
            <w:pict>
              <v:group id="画布 114" o:spid="_x0000_s1026" editas="canvas" style="width:372.35pt;height:516.1pt;mso-position-horizontal-relative:char;mso-position-vertical-relative:line" coordsize="47288,65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288;height:65544;visibility:visible;mso-wrap-style:square">
                  <v:fill o:detectmouseclick="t"/>
                  <v:path o:connecttype="none"/>
                </v:shape>
                <v:line id="直线 116" o:spid="_x0000_s1028" style="position:absolute;visibility:visible;mso-wrap-style:square" from="24974,3302" to="24980,5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line id="直线 117" o:spid="_x0000_s1029" style="position:absolute;visibility:visible;mso-wrap-style:square" from="25146,8807" to="25171,10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line id="直线 118" o:spid="_x0000_s1030" style="position:absolute;visibility:visible;mso-wrap-style:square" from="25241,14439" to="25266,16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直线 119" o:spid="_x0000_s1031" style="position:absolute;visibility:visible;mso-wrap-style:square" from="25355,20148" to="25387,22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直线 120" o:spid="_x0000_s1032" style="position:absolute;visibility:visible;mso-wrap-style:square" from="25768,32613" to="25800,34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直线 121" o:spid="_x0000_s1033" style="position:absolute;visibility:visible;mso-wrap-style:square" from="25946,38023" to="25977,40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直线 122" o:spid="_x0000_s1034" style="position:absolute;visibility:visible;mso-wrap-style:square" from="26130,48888" to="26162,50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直线 123" o:spid="_x0000_s1035" style="position:absolute;visibility:visible;mso-wrap-style:square" from="26250,54222" to="26282,56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直线 124" o:spid="_x0000_s1036" style="position:absolute;visibility:visible;mso-wrap-style:square" from="26028,43465" to="26060,45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rect id="矩形 125" o:spid="_x0000_s1037" style="position:absolute;left:15519;width:19431;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8A12A2" w:rsidRDefault="00A66898">
                        <w:pPr>
                          <w:spacing w:line="240" w:lineRule="atLeast"/>
                          <w:jc w:val="center"/>
                        </w:pPr>
                        <w:r>
                          <w:rPr>
                            <w:rFonts w:hint="eastAsia"/>
                          </w:rPr>
                          <w:t>资料调研</w:t>
                        </w:r>
                      </w:p>
                    </w:txbxContent>
                  </v:textbox>
                </v:rect>
                <v:rect id="矩形 126" o:spid="_x0000_s1038" style="position:absolute;left:15424;top:5334;width:19431;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8A12A2" w:rsidRDefault="00A66898">
                        <w:pPr>
                          <w:spacing w:line="240" w:lineRule="atLeast"/>
                          <w:jc w:val="center"/>
                        </w:pPr>
                        <w:r>
                          <w:rPr>
                            <w:rFonts w:hint="eastAsia"/>
                          </w:rPr>
                          <w:t>编制工作计划</w:t>
                        </w:r>
                      </w:p>
                      <w:p w:rsidR="008A12A2" w:rsidRDefault="008A12A2"/>
                    </w:txbxContent>
                  </v:textbox>
                </v:rect>
                <v:rect id="矩形 127" o:spid="_x0000_s1039" style="position:absolute;left:15424;top:10941;width:19431;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8A12A2" w:rsidRDefault="00A66898">
                        <w:pPr>
                          <w:spacing w:line="240" w:lineRule="atLeast"/>
                          <w:jc w:val="center"/>
                        </w:pPr>
                        <w:r>
                          <w:rPr>
                            <w:rFonts w:hint="eastAsia"/>
                          </w:rPr>
                          <w:t>初步确定</w:t>
                        </w:r>
                        <w:r>
                          <w:rPr>
                            <w:rFonts w:hint="eastAsia"/>
                          </w:rPr>
                          <w:t>制定</w:t>
                        </w:r>
                        <w:r>
                          <w:rPr>
                            <w:rFonts w:hint="eastAsia"/>
                          </w:rPr>
                          <w:t>内容及数值范围</w:t>
                        </w:r>
                      </w:p>
                      <w:p w:rsidR="008A12A2" w:rsidRDefault="008A12A2"/>
                    </w:txbxContent>
                  </v:textbox>
                </v:rect>
                <v:rect id="矩形 128" o:spid="_x0000_s1040" style="position:absolute;left:15519;top:16560;width:19431;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8A12A2" w:rsidRDefault="00A66898">
                        <w:pPr>
                          <w:spacing w:line="240" w:lineRule="atLeast"/>
                          <w:jc w:val="center"/>
                        </w:pPr>
                        <w:r>
                          <w:rPr>
                            <w:rFonts w:hint="eastAsia"/>
                          </w:rPr>
                          <w:t>现场调研、编制意见稿</w:t>
                        </w:r>
                      </w:p>
                      <w:p w:rsidR="008A12A2" w:rsidRDefault="008A12A2"/>
                    </w:txbxContent>
                  </v:textbox>
                </v:rect>
                <v:rect id="矩形 129" o:spid="_x0000_s1041" style="position:absolute;left:14719;top:28994;width:21336;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8A12A2" w:rsidRDefault="00A66898">
                        <w:pPr>
                          <w:spacing w:line="240" w:lineRule="atLeast"/>
                          <w:jc w:val="center"/>
                        </w:pPr>
                        <w:r>
                          <w:rPr>
                            <w:rFonts w:hint="eastAsia"/>
                          </w:rPr>
                          <w:t>数据对比、分析、反馈意见汇总</w:t>
                        </w:r>
                      </w:p>
                    </w:txbxContent>
                  </v:textbox>
                </v:rect>
                <v:rect id="矩形 130" o:spid="_x0000_s1042" style="position:absolute;left:16243;top:34607;width:19431;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8A12A2" w:rsidRDefault="00A66898">
                        <w:pPr>
                          <w:spacing w:line="240" w:lineRule="atLeast"/>
                          <w:jc w:val="center"/>
                        </w:pPr>
                        <w:r>
                          <w:rPr>
                            <w:rFonts w:hint="eastAsia"/>
                          </w:rPr>
                          <w:t>开讨论会、现场调研征求意见</w:t>
                        </w:r>
                      </w:p>
                      <w:p w:rsidR="008A12A2" w:rsidRDefault="008A12A2"/>
                    </w:txbxContent>
                  </v:textbox>
                </v:rect>
                <v:rect id="矩形 131" o:spid="_x0000_s1043" style="position:absolute;left:16243;top:40087;width:19431;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8A12A2" w:rsidRDefault="00A66898">
                        <w:pPr>
                          <w:spacing w:line="240" w:lineRule="atLeast"/>
                          <w:jc w:val="center"/>
                        </w:pPr>
                        <w:r>
                          <w:rPr>
                            <w:rFonts w:hint="eastAsia"/>
                          </w:rPr>
                          <w:t>修改并形成征求预审稿</w:t>
                        </w:r>
                      </w:p>
                      <w:p w:rsidR="008A12A2" w:rsidRDefault="008A12A2">
                        <w:pPr>
                          <w:jc w:val="center"/>
                        </w:pPr>
                      </w:p>
                    </w:txbxContent>
                  </v:textbox>
                </v:rect>
                <v:rect id="矩形 132" o:spid="_x0000_s1044" style="position:absolute;left:14630;top:45504;width:22739;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8A12A2" w:rsidRDefault="00A66898">
                        <w:pPr>
                          <w:spacing w:line="240" w:lineRule="atLeast"/>
                          <w:jc w:val="center"/>
                        </w:pPr>
                        <w:r>
                          <w:rPr>
                            <w:rFonts w:hint="eastAsia"/>
                          </w:rPr>
                          <w:t>预审会审查并修改，形成初审稿</w:t>
                        </w:r>
                      </w:p>
                      <w:p w:rsidR="008A12A2" w:rsidRDefault="008A12A2"/>
                    </w:txbxContent>
                  </v:textbox>
                </v:rect>
                <v:rect id="矩形 133" o:spid="_x0000_s1045" style="position:absolute;left:16446;top:50933;width:19431;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8A12A2" w:rsidRDefault="00A66898">
                        <w:pPr>
                          <w:spacing w:line="240" w:lineRule="atLeast"/>
                          <w:jc w:val="center"/>
                        </w:pPr>
                        <w:r>
                          <w:rPr>
                            <w:rFonts w:hint="eastAsia"/>
                          </w:rPr>
                          <w:t>初审会审查、修改形成送审稿</w:t>
                        </w:r>
                      </w:p>
                      <w:p w:rsidR="008A12A2" w:rsidRDefault="008A12A2"/>
                    </w:txbxContent>
                  </v:textbox>
                </v:rect>
                <v:rect id="矩形 134" o:spid="_x0000_s1046" style="position:absolute;left:16624;top:56222;width:19431;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8A12A2" w:rsidRDefault="00A66898">
                        <w:pPr>
                          <w:spacing w:line="240" w:lineRule="atLeast"/>
                          <w:jc w:val="center"/>
                        </w:pPr>
                        <w:r>
                          <w:rPr>
                            <w:rFonts w:hint="eastAsia"/>
                          </w:rPr>
                          <w:t>批稿、征求意见、发布</w:t>
                        </w:r>
                      </w:p>
                      <w:p w:rsidR="008A12A2" w:rsidRDefault="008A12A2"/>
                    </w:txbxContent>
                  </v:textbox>
                </v:rect>
                <v:rect id="矩形 135" o:spid="_x0000_s1047" style="position:absolute;left:16624;top:61112;width:19431;height:4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textbox>
                    <w:txbxContent>
                      <w:p w:rsidR="008A12A2" w:rsidRDefault="00A66898">
                        <w:pPr>
                          <w:spacing w:line="360" w:lineRule="auto"/>
                          <w:jc w:val="center"/>
                          <w:rPr>
                            <w:rFonts w:cs="宋体"/>
                            <w:kern w:val="0"/>
                            <w:szCs w:val="21"/>
                          </w:rPr>
                        </w:pPr>
                        <w:r>
                          <w:rPr>
                            <w:rFonts w:cs="宋体" w:hint="eastAsia"/>
                            <w:kern w:val="0"/>
                            <w:szCs w:val="21"/>
                          </w:rPr>
                          <w:t>图</w:t>
                        </w:r>
                        <w:r>
                          <w:rPr>
                            <w:rFonts w:cs="宋体" w:hint="eastAsia"/>
                            <w:kern w:val="0"/>
                            <w:szCs w:val="21"/>
                          </w:rPr>
                          <w:t xml:space="preserve">1 </w:t>
                        </w:r>
                        <w:r>
                          <w:rPr>
                            <w:rFonts w:cs="宋体" w:hint="eastAsia"/>
                            <w:kern w:val="0"/>
                            <w:szCs w:val="21"/>
                          </w:rPr>
                          <w:t>标准编制工作程序示意图</w:t>
                        </w:r>
                      </w:p>
                    </w:txbxContent>
                  </v:textbox>
                </v:rect>
                <v:rect id="矩形 136" o:spid="_x0000_s1048" style="position:absolute;left:15519;top:22129;width:19640;height:4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8A12A2" w:rsidRDefault="00A66898">
                        <w:pPr>
                          <w:jc w:val="center"/>
                        </w:pPr>
                        <w:r>
                          <w:rPr>
                            <w:rFonts w:hint="eastAsia"/>
                          </w:rPr>
                          <w:t>意见</w:t>
                        </w:r>
                        <w:proofErr w:type="gramStart"/>
                        <w:r>
                          <w:rPr>
                            <w:rFonts w:hint="eastAsia"/>
                          </w:rPr>
                          <w:t>稿公布</w:t>
                        </w:r>
                        <w:proofErr w:type="gramEnd"/>
                        <w:r>
                          <w:rPr>
                            <w:rFonts w:hint="eastAsia"/>
                          </w:rPr>
                          <w:t>征求意见和收集反馈意见</w:t>
                        </w:r>
                      </w:p>
                    </w:txbxContent>
                  </v:textbox>
                </v:rect>
                <v:line id="直线 137" o:spid="_x0000_s1049" style="position:absolute;visibility:visible;mso-wrap-style:square" from="25387,27000" to="25419,28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w10:anchorlock/>
              </v:group>
            </w:pict>
          </mc:Fallback>
        </mc:AlternateContent>
      </w:r>
      <w:r>
        <w:rPr>
          <w:kern w:val="0"/>
        </w:rPr>
        <w:t xml:space="preserve">　　　　　　　　　　　　　　　　　　　　　　　　　　　　　　　　　　　　　　　　　　　　　　　　　　　　　　　　　　　　　　　　　　　　　　　　　　　　　　　　　　　　　　　　　　　　　　　　　　　　　　　　　　　　　　　　　　　　　　　　　　　　　　　　　　　　　　　　　　　　　　　　　　　　　　　　　　　　　　　　　　　　　　　　　　　　　</w:t>
      </w:r>
      <w:r>
        <w:rPr>
          <w:kern w:val="0"/>
        </w:rPr>
        <w:t xml:space="preserve">　　　　　　　　　　　　　　　　　　　　　　　　　　　　　　　　　　　　　　　　　　　　　　　　　　　　　　　　　　　　　　　　　　　　　　　　　　　　　　　　　　　　　　　　　　　　　　　　　　　　　　　　　　　　　　　　　　　　　　　　　　　　　　　　　　　　　　　　　　　　　　　　　　　　　　　　　　　　　　　　　　　　　　　　　　　　　　　　　　　　　　　　　　　　　　　　　　　　　　　　　　　　　　　　　　　　　　　　　　　　　　　　　　　　　　　　　　　　　　　　　　　　　　　　　　　　　　　　</w:t>
      </w:r>
      <w:r>
        <w:rPr>
          <w:kern w:val="0"/>
        </w:rPr>
        <w:t xml:space="preserve">　　　　　　　　　　　　　　　　　　　　　　　　　　　　　　　　　　　　　　　　　　　　　　　　　　　　　　　　　　　　　　　　　　　　　　　　　　　　　　　　　　　　　　　　　　　　　　　　　　　　　　　　　　　　　　　　　　　　　　　　　　　　　　　　　　　　　　　　　　　　　　　　　　　　　　　　　　　　　　　　　　　　　　　　　　　　　　　　　　　　　　　　　　　　　　　　　　　　　　　　　　　　　　　　　　　　　　　　　　　　　　　　　　　　　　　　　　　　　　　　　　　　　　　　　　　　　　　　</w:t>
      </w:r>
      <w:r>
        <w:rPr>
          <w:kern w:val="0"/>
        </w:rPr>
        <w:t xml:space="preserve">　　　　　　　　　　　　　　　　　　　　　　　　　　　　　　　　　　　　　　　　　　　　　　　　　　　　　　　　　　　　　　　　　　　　　　　　　　　　　　　　　　　　　　　　　　　　　　　　　　　　　　　　　　　　　　　　　　　　　　　　　　　　　　　　　　　　　　　　　　　　　　　　　　　　　　　　　　　　　　　　　　　　　　　　　　　　　　　　　　　　　　　　　　　　　　　　　　　　　　　　　　　　　　　　　　　　　　　　　　　　　　　　　　　　　　　　　　　　　　　　　　　　　　　　　　　　　　　　</w:t>
      </w:r>
      <w:r>
        <w:rPr>
          <w:kern w:val="0"/>
        </w:rPr>
        <w:t xml:space="preserve">　　　　　　　　　　　　　　　　　　　　　　　　　　　　　　　　　　　　　　　　　　　　　　　　　　　　　　　　　　　　　　　　　　　　　　　　　　　　　　　　　　　　　　　　　　　　　　　　　　　　　　　　　　　　　　　　　　　　　　　　　　　　　　　　　　　　　　　　　　　　　　　　　　　　　　　　　　　　　　　　　　　　　　　　　　　　　　　　　　　　　　　　　　　　　　　　　　　　　　　　　　　　　　　　　　　　　　　　　　　　　　　　　　　　　　　　　　　　　　　　　　　　　　　　　　　　　　　　</w:t>
      </w:r>
      <w:r>
        <w:rPr>
          <w:kern w:val="0"/>
        </w:rPr>
        <w:t xml:space="preserve">　　　　　　　　　　　　　　　　　　　　　　　　　　　　　　　　　　　　　　　　　　　　　　　　　　　　　　　　　　　　　　　　　　　　　　　　　　　　　　　　　　　　　　　　　　　　　　　　　　　　　　　　　　　　　　　　　　　　　　　　　　　　　　　　　　　　　　　　　　　　　　　　　　　　　　　　　　　　　　　　　　　　　　　　　　　　　　　　　　　　　　　　　　　　　　　　　　　　　　　　　　　　　　　　　　　　　　　　　　　　　　　　　　　　　　　　　　　　　　　　　　　　　　　　　　　　　　　　</w:t>
      </w:r>
      <w:r>
        <w:rPr>
          <w:kern w:val="0"/>
        </w:rPr>
        <w:t xml:space="preserve">　　　　　　　　　　　　　　　　　　　　　　　　　　　　　　　　　　　　　　　　　　　　　　　　　　　　　　　　　　　　　　　　　　　　　　　　　　　　　　　　　　　　　　　　　　　　　　　　　　　　　　　　　　　　　　　　　　　　　　　　　　　　　　　　　　　　　　　　　　　　　　　　　　　　　　　　　　　　　　　　　　　　　　　　　　　　　　　　　　　　　　　　　　　　　　　　　　　　　　　　　　　　　　　　　　　　　　　　　　　　　　　　　　　　　　　　　　　　　　　　　　　　　　　　　　　　　　　　</w:t>
      </w:r>
      <w:r>
        <w:rPr>
          <w:kern w:val="0"/>
        </w:rPr>
        <w:t xml:space="preserve">　　　　　　　　　　　　　　　　　　　　　　　　　　　　　　　　　　　　　　　　　　　　　　　　　　　　　　　　　　　　　　　　　　　　　　　　　　　　　　　　　　　　　　　　　　　　　　　　　　　　　　　　　　　　　　　　　　　　　　　　　　　　　　　　　　　　　　　　　　　　　　　　　　　　　　　　　　　　　　　　　　　　　　　　　　　　　　　　　　　　　　　　　　　　　　　　　　　　　　　　　　　　　　　　　　　　　　　　　　　　　　　　　　　　　　　　　　　　　　　　　　　　　　　　　　　　　　　　</w:t>
      </w:r>
      <w:r>
        <w:rPr>
          <w:kern w:val="0"/>
        </w:rPr>
        <w:t xml:space="preserve">　　　　　　　　　　　　　　　　　　　　　　　　　　　　　　　　　　　　　　　　　　　　　　　　　　　　　　　　　　　　　　　　　　　　　　　　　　　　　　　　　　　　　　　　　　　　　　　　　　　　　　　　　　　　　　　　　　　　　　　　　　　　　　　　　　　　　　　　　　　　　　　　　　　　　　　　　　　　　　　　　　　　　　　　　　　　　　　　　　　　　　　　　　　　　　　　　　　　　　　　　　　　　　　　　　　　　　　　　　　　　　　　　　　　　　　　　　　　　　　　　　　　　　　　　　　　　　　　</w:t>
      </w:r>
      <w:r>
        <w:rPr>
          <w:kern w:val="0"/>
        </w:rPr>
        <w:t xml:space="preserve">　　　　　　　　　　　　　　　　　　　　　　　　　　　　　　　　　　　　　　　　　　　　　　　　　　　　　　　　　　　　　　　　　　　　　　　　　　　　　　　　　　　　　　　　　　　　　　　　　　　　　　　　　　　　　　　　　　　　　　　　　　　　　　　　　　　　　　　　　　　　　　　　　　　　　　　　　　　　　　　　　　　　　　　　　　　　　　　　　　　　　　　　　　　　　　　　　　　　　　　　　　　　　　　　　　　　　　　　　　　　　　　　　　　　　　　　　　　　　　　　　　　　　　　　　　　　　　　　</w:t>
      </w:r>
      <w:r>
        <w:rPr>
          <w:kern w:val="0"/>
        </w:rPr>
        <w:t xml:space="preserve">　　　　　　　　　　　　　　　　　　　　　　　　　　　　　　　　　　　　　　　　　　　　　　　　　　　　　　　　　　　　　　　　　　　　　　　　　　　　　　　　　　　　　　　　　　　　　　　　　　　　　　　　　　　　　　　　　　　　　　　　　　　　　　　　　　　　　　　　　　　　　　　　　　　　　　　　　　　　　　　　　　　　　　　　　　　　　　　　　　　　　　　　　　　　　　　　　　　　　　　　　　　　　　　　　　　　　　　　　　　　　　　　　　　　　　　　　　　　　　　　　　　　　　　　　　　　　　　　</w:t>
      </w:r>
      <w:r>
        <w:rPr>
          <w:kern w:val="0"/>
        </w:rPr>
        <w:t xml:space="preserve">　　　　　　　　　　　　　　　　　　　　　　　　　　　　　　　　　　　　　　　　　　　　　　　　　　　　　　　　　　　　　　　　　　　　　　　　　　　　　　　　　　　　　　　　　　　　　　　　　　　　　　　　　　　　　　　　　　　　　　　　　　　　　　　　　　　　　　　　　　　　　　　　　　　　　　　　　　　　　　　　　　　　　　　　　　　　　　　　　　　　　　　　　　　　　　　　　　　　　　　　　　　　　　　　　　　　　　　　　　　　　　　　　　　　　　　　　　　　　　　　　　　　　　　　　　　　　　　　</w:t>
      </w:r>
      <w:r>
        <w:rPr>
          <w:kern w:val="0"/>
        </w:rPr>
        <w:t xml:space="preserve">　　　　　　　　　　　　　　　　　　　　　　　　　　　　　　　　　　　　　　　　　　　　　　　　　　　　　　　　　　　　　　　　　　　　　　　　　　　　　　　　　　　　　　　　　　　　　　　　　　　　　　　　　　　　　　　　　　　　　　　　　　　　　　　　　　　　　　　　　　　　　　　　　　　　　　　　　　　　　　　　　　　　　　　　　　　　　　　　　　　　　　　　　　　　　　　　　　　　　　　　　　　　　　　　　　　　　　　　　　　　　　　　　　　　　　　　　　　　　　　　　　　　　　　　　　　　　　　　</w:t>
      </w:r>
      <w:r>
        <w:rPr>
          <w:kern w:val="0"/>
        </w:rPr>
        <w:t xml:space="preserve">　　　　　　　　　　　　　　　　　　　　　　　　　　　　　　　　　　　　　　　　　　　　　　　　　　　　　　　　　　　　　　　　　　　　　　　　　　　　　　　　　　　　　　　　　　　　　　　　　　　　　　　　　　　　　　　　　　　　　　　　　　　　　　　　　　　　　　　　　　　　　　　　　　　　　　　　　　　　　　　　　　　　　　　　　　　　　　　　　　　　　　　　　　　　　　　　　　　　　　　　　　　　　　　　　　　　　　　　　　　　　　　　　　　　　　　　　　　　　　　　　　　　　　　　　　　　　　　　</w:t>
      </w:r>
      <w:r>
        <w:rPr>
          <w:kern w:val="0"/>
        </w:rPr>
        <w:t xml:space="preserve">　　　　　　　　　　　　　　　　　　　　　　　　　　　　　　　　　　　　　　　　　　　　　　　　　　　　　　　　　　　　　　　　　　　　　　　　　　　　　　　　　　　　　　　　　　　　　　　　　　　　　　　　　　　　　　　　　　　　　　　　　　　　　　　　　　　　　　　　　　　　　　　　　　　　　　　　　　　　　　　　　　　　　　　　　　　　　　　　　　　　　　　　　　　　　　　　　　　　　　　　　　　　　　　　　　　　　　　　　　　　　　　　　　　　　　　　　　　　　　　　　　　　　　　　　　　　　　　　</w:t>
      </w:r>
      <w:r>
        <w:rPr>
          <w:kern w:val="0"/>
        </w:rPr>
        <w:t xml:space="preserve">　　　　　　　　　　　　　　　　　　　　　　　　　　　　　　　　　　　　　　　　　　　　　　　　　　　　　　　　　　　　　　　　　　　　　　　　　　　　　　　　　　　　　　　　　　　　　　　　　　　　　　　　　　　　　　　　　　　　　　　　　　　　　　　　　　　　　　　　　　　　　　　　　　　　　　　　　　　　　　　　　　　　　　　　　　　　　　　　　　　　　　　　　　　　　　　　　　　　　　　　　　　　　　　　　　　　　　　　　　　　　　　　　　　　　　　　　　　　　　　　　　　　　　　　　　　　　　　　</w:t>
      </w:r>
      <w:r>
        <w:rPr>
          <w:kern w:val="0"/>
        </w:rPr>
        <w:t xml:space="preserve">　　　　　　　　　　　　　　　　　　　　　　　　　　　　　　　　　　　　　　　　　　　　　　　　　　　　　　　　　　　　　　　　　　　　　　　　　　　　　　　　　　　　　　　　　　　　　　　　　　　　　　　　　　　　　　　　　　　　　　　　　　　　　　　　　　　　　　　　　　　　　　　　　　　　　　　　　　　　　　　　　　　　　　　　　　　　　　　　　　　　　　　　　　　　　　　　　　　　　　　　　　　　　　　　　　　　　　　　　　　　　　　　　　　　　　　　　　　　　　　　　　　　　　　　　　　　　　　　</w:t>
      </w:r>
      <w:r>
        <w:rPr>
          <w:kern w:val="0"/>
        </w:rPr>
        <w:t xml:space="preserve">　　　　　　　　　　　　　　　　　　　　　　　　　　　　　　　　　　　　　　　　　　　　　　　　　　　　　　　　　　　　　　　　　　　　　　　　　　　　　　　　　　　　　　　　　　　　　　　　　　　　　　　　　　　　　　　　　　　　　　　　　　　　　　　　　　　　　　　　　　　　　　　　　　　　　　　　　　　　　　　　　　　　　　　　　　　　　　　　　　　　　　　　　　　　　　　　　　　　　　　　　　　　　　　　　　　　　　　　　　　　　　　　　　　　　　　　　　　　　　　　　　　　　　　　　　　　　　　　</w:t>
      </w:r>
      <w:r>
        <w:rPr>
          <w:kern w:val="0"/>
        </w:rPr>
        <w:t xml:space="preserve">　　　　　　　　　　　　　　　　　　　　　　　　　　　　　　　　　　　　　　　　　　　　　　　　　　　　　　　　　　　　　　　　　　　　　　　　　　　　　　　　　　　　　　　　　　　　　　　　　　　　　　　　　　　　　　　　　　　　　　　　　　　　　　　　　　　　　　　　　　　　　　　　　　　　　　　　　　　　　　　　　　　　　　　　　　　　　　　　　　　　　　　　　　　　　　　　　　　　　　　　　　　　　　　　　　　　　　　　　　　　　　　　　　　　　　　　　　　　　　　　　　　　　　　　　　　　　　　　</w:t>
      </w:r>
      <w:r>
        <w:rPr>
          <w:kern w:val="0"/>
        </w:rPr>
        <w:t xml:space="preserve">　　　　　　　　　　　　　　　　　　　　　　　　　　　　　　　　　　　　　　　　　　　　　　　　　　　　　　　　　　　　　　　　　　　　　　　　　　　　　　　　　　　　　　　　　　　　　　　　　　　　　　　　　　　　　　　　　　　　　　　　　　　　　　　　　　　　　　　　　　　　　　　　　　　　　　　　　　　　　　　　　　　　　　　　　　　　　　　　　　　　　　　　　　　　　　　　　　　　　　　　　　　　　　　　　　　　　　</w:t>
      </w:r>
    </w:p>
    <w:p w:rsidR="008A12A2" w:rsidRDefault="00A66898">
      <w:pPr>
        <w:spacing w:line="360" w:lineRule="auto"/>
        <w:ind w:firstLineChars="200" w:firstLine="420"/>
        <w:rPr>
          <w:kern w:val="0"/>
          <w:szCs w:val="21"/>
        </w:rPr>
      </w:pPr>
      <w:bookmarkStart w:id="10" w:name="_Toc277663939"/>
      <w:r>
        <w:rPr>
          <w:kern w:val="0"/>
          <w:szCs w:val="21"/>
        </w:rPr>
        <w:t>2</w:t>
      </w:r>
      <w:r>
        <w:rPr>
          <w:kern w:val="0"/>
          <w:szCs w:val="21"/>
        </w:rPr>
        <w:t>、工作步骤</w:t>
      </w:r>
      <w:bookmarkEnd w:id="10"/>
    </w:p>
    <w:p w:rsidR="008A12A2" w:rsidRDefault="00A66898">
      <w:pPr>
        <w:spacing w:line="360" w:lineRule="auto"/>
        <w:ind w:firstLineChars="200" w:firstLine="420"/>
        <w:rPr>
          <w:kern w:val="0"/>
          <w:szCs w:val="21"/>
        </w:rPr>
      </w:pPr>
      <w:r>
        <w:rPr>
          <w:kern w:val="0"/>
          <w:szCs w:val="21"/>
        </w:rPr>
        <w:t>根据上述技术路线，本标准编制的具体工作步骤如下：</w:t>
      </w:r>
    </w:p>
    <w:p w:rsidR="008A12A2" w:rsidRDefault="00A66898">
      <w:pPr>
        <w:spacing w:line="360" w:lineRule="auto"/>
        <w:ind w:firstLineChars="200" w:firstLine="420"/>
        <w:rPr>
          <w:kern w:val="0"/>
          <w:szCs w:val="21"/>
        </w:rPr>
      </w:pPr>
      <w:r>
        <w:rPr>
          <w:kern w:val="0"/>
          <w:szCs w:val="21"/>
        </w:rPr>
        <w:t>（</w:t>
      </w:r>
      <w:r>
        <w:rPr>
          <w:kern w:val="0"/>
          <w:szCs w:val="21"/>
        </w:rPr>
        <w:t>1</w:t>
      </w:r>
      <w:r>
        <w:rPr>
          <w:kern w:val="0"/>
          <w:szCs w:val="21"/>
        </w:rPr>
        <w:t>）制定标准编制</w:t>
      </w:r>
      <w:r>
        <w:rPr>
          <w:kern w:val="0"/>
          <w:szCs w:val="21"/>
        </w:rPr>
        <w:t>的工作计划；</w:t>
      </w:r>
    </w:p>
    <w:p w:rsidR="008A12A2" w:rsidRDefault="00A66898">
      <w:pPr>
        <w:spacing w:line="360" w:lineRule="auto"/>
        <w:ind w:firstLineChars="200" w:firstLine="420"/>
        <w:rPr>
          <w:kern w:val="0"/>
          <w:szCs w:val="21"/>
        </w:rPr>
      </w:pPr>
      <w:r>
        <w:rPr>
          <w:kern w:val="0"/>
          <w:szCs w:val="21"/>
        </w:rPr>
        <w:t>（</w:t>
      </w:r>
      <w:r>
        <w:rPr>
          <w:kern w:val="0"/>
          <w:szCs w:val="21"/>
        </w:rPr>
        <w:t>2</w:t>
      </w:r>
      <w:r>
        <w:rPr>
          <w:kern w:val="0"/>
          <w:szCs w:val="21"/>
        </w:rPr>
        <w:t>）开展国内、</w:t>
      </w:r>
      <w:proofErr w:type="gramStart"/>
      <w:r>
        <w:rPr>
          <w:kern w:val="0"/>
          <w:szCs w:val="21"/>
        </w:rPr>
        <w:t>外资料</w:t>
      </w:r>
      <w:proofErr w:type="gramEnd"/>
      <w:r>
        <w:rPr>
          <w:kern w:val="0"/>
          <w:szCs w:val="21"/>
        </w:rPr>
        <w:t>的调研、收集与整理工作；</w:t>
      </w:r>
    </w:p>
    <w:p w:rsidR="008A12A2" w:rsidRDefault="00A66898">
      <w:pPr>
        <w:spacing w:line="360" w:lineRule="auto"/>
        <w:ind w:firstLineChars="200" w:firstLine="420"/>
        <w:rPr>
          <w:kern w:val="0"/>
          <w:szCs w:val="21"/>
        </w:rPr>
      </w:pPr>
      <w:r>
        <w:rPr>
          <w:kern w:val="0"/>
          <w:szCs w:val="21"/>
        </w:rPr>
        <w:t>（</w:t>
      </w:r>
      <w:r>
        <w:rPr>
          <w:kern w:val="0"/>
          <w:szCs w:val="21"/>
        </w:rPr>
        <w:t>3</w:t>
      </w:r>
      <w:r>
        <w:rPr>
          <w:kern w:val="0"/>
          <w:szCs w:val="21"/>
        </w:rPr>
        <w:t>）展开标准编制工作讨论，初步确定标准框架；</w:t>
      </w:r>
    </w:p>
    <w:p w:rsidR="008A12A2" w:rsidRDefault="00A66898">
      <w:pPr>
        <w:spacing w:line="360" w:lineRule="auto"/>
        <w:ind w:firstLineChars="200" w:firstLine="420"/>
        <w:rPr>
          <w:kern w:val="0"/>
          <w:szCs w:val="21"/>
        </w:rPr>
      </w:pPr>
      <w:r>
        <w:rPr>
          <w:kern w:val="0"/>
          <w:szCs w:val="21"/>
        </w:rPr>
        <w:t>（</w:t>
      </w:r>
      <w:r>
        <w:rPr>
          <w:kern w:val="0"/>
          <w:szCs w:val="21"/>
        </w:rPr>
        <w:t>4</w:t>
      </w:r>
      <w:r>
        <w:rPr>
          <w:kern w:val="0"/>
          <w:szCs w:val="21"/>
        </w:rPr>
        <w:t>）在调研考察、检测分析的基础上编制标准意见稿；</w:t>
      </w:r>
    </w:p>
    <w:p w:rsidR="008A12A2" w:rsidRDefault="00A66898">
      <w:pPr>
        <w:spacing w:line="360" w:lineRule="auto"/>
        <w:ind w:leftChars="200" w:left="840" w:hangingChars="200" w:hanging="420"/>
        <w:rPr>
          <w:szCs w:val="21"/>
        </w:rPr>
      </w:pPr>
      <w:r>
        <w:rPr>
          <w:kern w:val="0"/>
          <w:szCs w:val="21"/>
        </w:rPr>
        <w:t>（</w:t>
      </w:r>
      <w:r>
        <w:rPr>
          <w:kern w:val="0"/>
          <w:szCs w:val="21"/>
        </w:rPr>
        <w:t>5</w:t>
      </w:r>
      <w:r>
        <w:rPr>
          <w:kern w:val="0"/>
          <w:szCs w:val="21"/>
        </w:rPr>
        <w:t>）</w:t>
      </w:r>
      <w:r>
        <w:rPr>
          <w:szCs w:val="21"/>
        </w:rPr>
        <w:t>在</w:t>
      </w:r>
      <w:r>
        <w:rPr>
          <w:szCs w:val="21"/>
        </w:rPr>
        <w:t>“</w:t>
      </w:r>
      <w:r>
        <w:rPr>
          <w:szCs w:val="21"/>
        </w:rPr>
        <w:t>中国有色标准质量信息网</w:t>
      </w:r>
      <w:r>
        <w:rPr>
          <w:szCs w:val="21"/>
        </w:rPr>
        <w:t>”</w:t>
      </w:r>
      <w:r>
        <w:rPr>
          <w:szCs w:val="21"/>
        </w:rPr>
        <w:t>公告《铂锭》标准征求意见稿和</w:t>
      </w:r>
      <w:r>
        <w:rPr>
          <w:szCs w:val="21"/>
        </w:rPr>
        <w:t>“</w:t>
      </w:r>
      <w:r>
        <w:rPr>
          <w:szCs w:val="21"/>
        </w:rPr>
        <w:t>铂锭国家标准修订征求意见反馈表</w:t>
      </w:r>
      <w:r>
        <w:rPr>
          <w:szCs w:val="21"/>
        </w:rPr>
        <w:t>”</w:t>
      </w:r>
      <w:r>
        <w:rPr>
          <w:szCs w:val="21"/>
        </w:rPr>
        <w:t>；</w:t>
      </w:r>
    </w:p>
    <w:p w:rsidR="008A12A2" w:rsidRDefault="00A66898">
      <w:pPr>
        <w:spacing w:line="360" w:lineRule="auto"/>
        <w:ind w:firstLineChars="200" w:firstLine="420"/>
        <w:rPr>
          <w:kern w:val="0"/>
          <w:szCs w:val="21"/>
        </w:rPr>
      </w:pPr>
      <w:r>
        <w:rPr>
          <w:kern w:val="0"/>
          <w:szCs w:val="21"/>
        </w:rPr>
        <w:t>（</w:t>
      </w:r>
      <w:r>
        <w:rPr>
          <w:kern w:val="0"/>
          <w:szCs w:val="21"/>
        </w:rPr>
        <w:t>6</w:t>
      </w:r>
      <w:r>
        <w:rPr>
          <w:kern w:val="0"/>
          <w:szCs w:val="21"/>
        </w:rPr>
        <w:t>）收集汇总调查反馈意见；</w:t>
      </w:r>
    </w:p>
    <w:p w:rsidR="008A12A2" w:rsidRDefault="00A66898">
      <w:pPr>
        <w:spacing w:line="360" w:lineRule="auto"/>
        <w:ind w:firstLineChars="200" w:firstLine="420"/>
        <w:rPr>
          <w:kern w:val="0"/>
          <w:szCs w:val="21"/>
        </w:rPr>
      </w:pPr>
      <w:r>
        <w:rPr>
          <w:kern w:val="0"/>
          <w:szCs w:val="21"/>
        </w:rPr>
        <w:lastRenderedPageBreak/>
        <w:t>（</w:t>
      </w:r>
      <w:r>
        <w:rPr>
          <w:kern w:val="0"/>
          <w:szCs w:val="21"/>
        </w:rPr>
        <w:t>7</w:t>
      </w:r>
      <w:r>
        <w:rPr>
          <w:kern w:val="0"/>
          <w:szCs w:val="21"/>
        </w:rPr>
        <w:t>）现场调研与讨论</w:t>
      </w:r>
      <w:r>
        <w:rPr>
          <w:kern w:val="0"/>
          <w:szCs w:val="21"/>
        </w:rPr>
        <w:t>“</w:t>
      </w:r>
      <w:r>
        <w:rPr>
          <w:szCs w:val="21"/>
        </w:rPr>
        <w:t>标准</w:t>
      </w:r>
      <w:r>
        <w:rPr>
          <w:kern w:val="0"/>
          <w:szCs w:val="21"/>
        </w:rPr>
        <w:t>征求意见稿</w:t>
      </w:r>
      <w:r>
        <w:rPr>
          <w:kern w:val="0"/>
          <w:szCs w:val="21"/>
        </w:rPr>
        <w:t>”</w:t>
      </w:r>
      <w:r>
        <w:rPr>
          <w:kern w:val="0"/>
          <w:szCs w:val="21"/>
        </w:rPr>
        <w:t>相结合，对意见稿进行修改，形成</w:t>
      </w:r>
      <w:r>
        <w:rPr>
          <w:kern w:val="0"/>
          <w:szCs w:val="21"/>
        </w:rPr>
        <w:t>“</w:t>
      </w:r>
      <w:r>
        <w:rPr>
          <w:kern w:val="0"/>
          <w:szCs w:val="21"/>
        </w:rPr>
        <w:t>标准预审稿</w:t>
      </w:r>
      <w:r>
        <w:rPr>
          <w:kern w:val="0"/>
          <w:szCs w:val="21"/>
        </w:rPr>
        <w:t>”</w:t>
      </w:r>
      <w:r>
        <w:rPr>
          <w:kern w:val="0"/>
          <w:szCs w:val="21"/>
        </w:rPr>
        <w:t>。</w:t>
      </w:r>
    </w:p>
    <w:p w:rsidR="008A12A2" w:rsidRDefault="00A66898">
      <w:pPr>
        <w:spacing w:line="360" w:lineRule="auto"/>
        <w:ind w:firstLineChars="200" w:firstLine="420"/>
        <w:rPr>
          <w:kern w:val="0"/>
          <w:szCs w:val="21"/>
        </w:rPr>
      </w:pPr>
      <w:r>
        <w:rPr>
          <w:kern w:val="0"/>
          <w:szCs w:val="21"/>
        </w:rPr>
        <w:t>（</w:t>
      </w:r>
      <w:r>
        <w:rPr>
          <w:kern w:val="0"/>
          <w:szCs w:val="21"/>
        </w:rPr>
        <w:t>8</w:t>
      </w:r>
      <w:r>
        <w:rPr>
          <w:kern w:val="0"/>
          <w:szCs w:val="21"/>
        </w:rPr>
        <w:t>）初审审查并修改，形成标准送审稿。</w:t>
      </w:r>
    </w:p>
    <w:p w:rsidR="008A12A2" w:rsidRDefault="00A66898">
      <w:pPr>
        <w:spacing w:line="360" w:lineRule="auto"/>
        <w:ind w:firstLineChars="200" w:firstLine="420"/>
        <w:rPr>
          <w:kern w:val="0"/>
          <w:szCs w:val="21"/>
        </w:rPr>
      </w:pPr>
      <w:r>
        <w:rPr>
          <w:kern w:val="0"/>
          <w:szCs w:val="21"/>
        </w:rPr>
        <w:t>（</w:t>
      </w:r>
      <w:r>
        <w:rPr>
          <w:kern w:val="0"/>
          <w:szCs w:val="21"/>
        </w:rPr>
        <w:t>9</w:t>
      </w:r>
      <w:r>
        <w:rPr>
          <w:kern w:val="0"/>
          <w:szCs w:val="21"/>
        </w:rPr>
        <w:t>）参加标准审定会，形成标准报批稿。</w:t>
      </w:r>
    </w:p>
    <w:p w:rsidR="008A12A2" w:rsidRDefault="00A66898" w:rsidP="00C1044F">
      <w:pPr>
        <w:tabs>
          <w:tab w:val="left" w:pos="5940"/>
        </w:tabs>
        <w:autoSpaceDE w:val="0"/>
        <w:autoSpaceDN w:val="0"/>
        <w:adjustRightInd w:val="0"/>
        <w:spacing w:beforeLines="50" w:before="120" w:afterLines="50" w:after="120" w:line="360" w:lineRule="auto"/>
        <w:jc w:val="left"/>
        <w:outlineLvl w:val="0"/>
        <w:rPr>
          <w:rFonts w:eastAsia="黑体"/>
          <w:b/>
          <w:kern w:val="0"/>
          <w:sz w:val="28"/>
          <w:szCs w:val="28"/>
        </w:rPr>
      </w:pPr>
      <w:bookmarkStart w:id="11" w:name="_Toc277663940"/>
      <w:r>
        <w:rPr>
          <w:rFonts w:eastAsia="黑体"/>
          <w:b/>
          <w:kern w:val="0"/>
          <w:sz w:val="28"/>
          <w:szCs w:val="28"/>
        </w:rPr>
        <w:t>三、编制过程及主要工作内容</w:t>
      </w:r>
      <w:bookmarkEnd w:id="11"/>
    </w:p>
    <w:p w:rsidR="008A12A2" w:rsidRDefault="00A66898">
      <w:pPr>
        <w:pStyle w:val="2"/>
        <w:spacing w:before="0" w:after="0" w:line="360" w:lineRule="auto"/>
        <w:rPr>
          <w:rFonts w:ascii="Times New Roman" w:hAnsi="Times New Roman"/>
          <w:b w:val="0"/>
          <w:kern w:val="0"/>
          <w:sz w:val="24"/>
          <w:szCs w:val="24"/>
        </w:rPr>
      </w:pPr>
      <w:bookmarkStart w:id="12" w:name="_Toc277663941"/>
      <w:r>
        <w:rPr>
          <w:rFonts w:ascii="Times New Roman" w:hAnsi="Times New Roman"/>
          <w:b w:val="0"/>
          <w:kern w:val="0"/>
          <w:sz w:val="24"/>
          <w:szCs w:val="24"/>
        </w:rPr>
        <w:t>（一）</w:t>
      </w:r>
      <w:r>
        <w:rPr>
          <w:rFonts w:ascii="Times New Roman" w:hAnsi="Times New Roman"/>
          <w:b w:val="0"/>
          <w:kern w:val="0"/>
          <w:sz w:val="24"/>
          <w:szCs w:val="24"/>
        </w:rPr>
        <w:t xml:space="preserve">  </w:t>
      </w:r>
      <w:r>
        <w:rPr>
          <w:rFonts w:ascii="Times New Roman" w:hAnsi="Times New Roman"/>
          <w:b w:val="0"/>
          <w:kern w:val="0"/>
          <w:sz w:val="24"/>
          <w:szCs w:val="24"/>
        </w:rPr>
        <w:t>编制过程</w:t>
      </w:r>
      <w:bookmarkEnd w:id="12"/>
    </w:p>
    <w:p w:rsidR="008A12A2" w:rsidRDefault="00A66898">
      <w:pPr>
        <w:spacing w:line="360" w:lineRule="auto"/>
        <w:ind w:firstLineChars="200" w:firstLine="420"/>
        <w:rPr>
          <w:kern w:val="0"/>
          <w:szCs w:val="21"/>
        </w:rPr>
      </w:pPr>
      <w:r>
        <w:rPr>
          <w:kern w:val="0"/>
          <w:szCs w:val="21"/>
        </w:rPr>
        <w:t>标准编制过程的进度和主要工作内容见表</w:t>
      </w:r>
      <w:r>
        <w:rPr>
          <w:kern w:val="0"/>
          <w:szCs w:val="21"/>
        </w:rPr>
        <w:t>1</w:t>
      </w:r>
      <w:r>
        <w:rPr>
          <w:kern w:val="0"/>
          <w:szCs w:val="21"/>
        </w:rPr>
        <w:t>。</w:t>
      </w:r>
    </w:p>
    <w:p w:rsidR="008A12A2" w:rsidRDefault="00A66898">
      <w:pPr>
        <w:jc w:val="center"/>
        <w:rPr>
          <w:b/>
        </w:rPr>
      </w:pPr>
      <w:r>
        <w:rPr>
          <w:b/>
        </w:rPr>
        <w:t>表</w:t>
      </w:r>
      <w:r>
        <w:rPr>
          <w:b/>
        </w:rPr>
        <w:t xml:space="preserve">1 </w:t>
      </w:r>
      <w:r>
        <w:rPr>
          <w:b/>
        </w:rPr>
        <w:t>编制进度和主要工作内容</w:t>
      </w:r>
    </w:p>
    <w:tbl>
      <w:tblPr>
        <w:tblW w:w="8414" w:type="dxa"/>
        <w:jc w:val="center"/>
        <w:tblInd w:w="108" w:type="dxa"/>
        <w:tblBorders>
          <w:top w:val="single" w:sz="12" w:space="0" w:color="auto"/>
          <w:bottom w:val="single" w:sz="12" w:space="0" w:color="auto"/>
        </w:tblBorders>
        <w:tblLayout w:type="fixed"/>
        <w:tblLook w:val="04A0" w:firstRow="1" w:lastRow="0" w:firstColumn="1" w:lastColumn="0" w:noHBand="0" w:noVBand="1"/>
      </w:tblPr>
      <w:tblGrid>
        <w:gridCol w:w="2007"/>
        <w:gridCol w:w="6407"/>
      </w:tblGrid>
      <w:tr w:rsidR="008A12A2">
        <w:trPr>
          <w:jc w:val="center"/>
        </w:trPr>
        <w:tc>
          <w:tcPr>
            <w:tcW w:w="2007" w:type="dxa"/>
            <w:tcBorders>
              <w:top w:val="single" w:sz="12" w:space="0" w:color="auto"/>
              <w:bottom w:val="single" w:sz="6" w:space="0" w:color="auto"/>
            </w:tcBorders>
            <w:vAlign w:val="center"/>
          </w:tcPr>
          <w:p w:rsidR="008A12A2" w:rsidRDefault="00A66898">
            <w:pPr>
              <w:spacing w:line="300" w:lineRule="auto"/>
              <w:jc w:val="center"/>
              <w:rPr>
                <w:kern w:val="0"/>
                <w:sz w:val="24"/>
              </w:rPr>
            </w:pPr>
            <w:r>
              <w:rPr>
                <w:rFonts w:eastAsia="黑体"/>
                <w:szCs w:val="21"/>
              </w:rPr>
              <w:t>时间进度</w:t>
            </w:r>
          </w:p>
        </w:tc>
        <w:tc>
          <w:tcPr>
            <w:tcW w:w="6407" w:type="dxa"/>
            <w:tcBorders>
              <w:top w:val="single" w:sz="12" w:space="0" w:color="auto"/>
              <w:bottom w:val="single" w:sz="6" w:space="0" w:color="auto"/>
            </w:tcBorders>
            <w:vAlign w:val="center"/>
          </w:tcPr>
          <w:p w:rsidR="008A12A2" w:rsidRDefault="00A66898">
            <w:pPr>
              <w:spacing w:line="300" w:lineRule="auto"/>
              <w:jc w:val="center"/>
              <w:rPr>
                <w:kern w:val="0"/>
                <w:sz w:val="24"/>
              </w:rPr>
            </w:pPr>
            <w:r>
              <w:rPr>
                <w:rFonts w:eastAsia="黑体"/>
                <w:szCs w:val="21"/>
              </w:rPr>
              <w:t>工作内容</w:t>
            </w:r>
          </w:p>
        </w:tc>
      </w:tr>
      <w:tr w:rsidR="008A12A2">
        <w:trPr>
          <w:jc w:val="center"/>
        </w:trPr>
        <w:tc>
          <w:tcPr>
            <w:tcW w:w="2007" w:type="dxa"/>
            <w:tcBorders>
              <w:top w:val="single" w:sz="6" w:space="0" w:color="auto"/>
            </w:tcBorders>
          </w:tcPr>
          <w:p w:rsidR="008A12A2" w:rsidRDefault="00A66898">
            <w:pPr>
              <w:spacing w:line="300" w:lineRule="auto"/>
              <w:jc w:val="center"/>
              <w:rPr>
                <w:b/>
                <w:kern w:val="0"/>
                <w:sz w:val="24"/>
              </w:rPr>
            </w:pPr>
            <w:r>
              <w:rPr>
                <w:szCs w:val="21"/>
              </w:rPr>
              <w:t>2017.4</w:t>
            </w:r>
          </w:p>
        </w:tc>
        <w:tc>
          <w:tcPr>
            <w:tcW w:w="6407" w:type="dxa"/>
            <w:tcBorders>
              <w:top w:val="single" w:sz="6" w:space="0" w:color="auto"/>
            </w:tcBorders>
            <w:vAlign w:val="center"/>
          </w:tcPr>
          <w:p w:rsidR="008A12A2" w:rsidRDefault="00A66898">
            <w:pPr>
              <w:spacing w:line="360" w:lineRule="auto"/>
              <w:ind w:firstLineChars="100" w:firstLine="210"/>
              <w:rPr>
                <w:szCs w:val="21"/>
              </w:rPr>
            </w:pPr>
            <w:r>
              <w:rPr>
                <w:szCs w:val="21"/>
              </w:rPr>
              <w:t>成立《铂锭》国家标准起草编写组；</w:t>
            </w:r>
          </w:p>
        </w:tc>
      </w:tr>
      <w:tr w:rsidR="008A12A2">
        <w:trPr>
          <w:jc w:val="center"/>
        </w:trPr>
        <w:tc>
          <w:tcPr>
            <w:tcW w:w="2007" w:type="dxa"/>
          </w:tcPr>
          <w:p w:rsidR="008A12A2" w:rsidRDefault="00A66898">
            <w:pPr>
              <w:spacing w:line="300" w:lineRule="auto"/>
              <w:jc w:val="center"/>
              <w:rPr>
                <w:szCs w:val="21"/>
              </w:rPr>
            </w:pPr>
            <w:r>
              <w:rPr>
                <w:szCs w:val="21"/>
              </w:rPr>
              <w:t>2017.8</w:t>
            </w:r>
          </w:p>
        </w:tc>
        <w:tc>
          <w:tcPr>
            <w:tcW w:w="6407" w:type="dxa"/>
            <w:vAlign w:val="center"/>
          </w:tcPr>
          <w:p w:rsidR="008A12A2" w:rsidRDefault="00A66898">
            <w:pPr>
              <w:spacing w:line="360" w:lineRule="auto"/>
              <w:ind w:firstLineChars="100" w:firstLine="210"/>
              <w:rPr>
                <w:szCs w:val="21"/>
              </w:rPr>
            </w:pPr>
            <w:r>
              <w:rPr>
                <w:szCs w:val="21"/>
              </w:rPr>
              <w:t>在山东泰安召开铂锭标准修订讨论会；</w:t>
            </w:r>
          </w:p>
        </w:tc>
      </w:tr>
      <w:tr w:rsidR="008A12A2">
        <w:trPr>
          <w:jc w:val="center"/>
        </w:trPr>
        <w:tc>
          <w:tcPr>
            <w:tcW w:w="2007" w:type="dxa"/>
          </w:tcPr>
          <w:p w:rsidR="008A12A2" w:rsidRDefault="00A66898">
            <w:pPr>
              <w:spacing w:line="300" w:lineRule="auto"/>
              <w:jc w:val="center"/>
              <w:rPr>
                <w:szCs w:val="21"/>
              </w:rPr>
            </w:pPr>
            <w:r>
              <w:rPr>
                <w:szCs w:val="21"/>
              </w:rPr>
              <w:t>2017.10</w:t>
            </w:r>
            <w:r>
              <w:rPr>
                <w:szCs w:val="21"/>
              </w:rPr>
              <w:t>～</w:t>
            </w:r>
            <w:r>
              <w:rPr>
                <w:szCs w:val="21"/>
              </w:rPr>
              <w:t>201</w:t>
            </w:r>
            <w:r>
              <w:rPr>
                <w:szCs w:val="21"/>
              </w:rPr>
              <w:t>8</w:t>
            </w:r>
            <w:r>
              <w:rPr>
                <w:szCs w:val="21"/>
              </w:rPr>
              <w:t>.</w:t>
            </w:r>
            <w:r>
              <w:rPr>
                <w:szCs w:val="21"/>
              </w:rPr>
              <w:t>5</w:t>
            </w:r>
          </w:p>
        </w:tc>
        <w:tc>
          <w:tcPr>
            <w:tcW w:w="6407" w:type="dxa"/>
            <w:vAlign w:val="center"/>
          </w:tcPr>
          <w:p w:rsidR="008A12A2" w:rsidRDefault="00A66898">
            <w:pPr>
              <w:spacing w:line="360" w:lineRule="auto"/>
              <w:ind w:leftChars="100" w:left="210"/>
              <w:rPr>
                <w:szCs w:val="21"/>
              </w:rPr>
            </w:pPr>
            <w:r>
              <w:rPr>
                <w:szCs w:val="21"/>
              </w:rPr>
              <w:t>初步调研与讨论会相结合，形成标准征求意见稿，并在中国有色标准质量信息网</w:t>
            </w:r>
            <w:proofErr w:type="gramStart"/>
            <w:r>
              <w:rPr>
                <w:szCs w:val="21"/>
              </w:rPr>
              <w:t>”</w:t>
            </w:r>
            <w:proofErr w:type="gramEnd"/>
            <w:r>
              <w:rPr>
                <w:szCs w:val="21"/>
              </w:rPr>
              <w:t>公告标准征求意见稿和</w:t>
            </w:r>
            <w:r>
              <w:rPr>
                <w:szCs w:val="21"/>
              </w:rPr>
              <w:t>“</w:t>
            </w:r>
            <w:r>
              <w:rPr>
                <w:szCs w:val="21"/>
              </w:rPr>
              <w:t>铂锭国家标准征求意见反馈表</w:t>
            </w:r>
            <w:r>
              <w:rPr>
                <w:szCs w:val="21"/>
              </w:rPr>
              <w:t>”</w:t>
            </w:r>
            <w:r>
              <w:rPr>
                <w:szCs w:val="21"/>
              </w:rPr>
              <w:t>；</w:t>
            </w:r>
          </w:p>
        </w:tc>
      </w:tr>
      <w:tr w:rsidR="008A12A2">
        <w:trPr>
          <w:jc w:val="center"/>
        </w:trPr>
        <w:tc>
          <w:tcPr>
            <w:tcW w:w="2007" w:type="dxa"/>
          </w:tcPr>
          <w:p w:rsidR="008A12A2" w:rsidRDefault="00A66898">
            <w:pPr>
              <w:spacing w:line="300" w:lineRule="auto"/>
              <w:jc w:val="center"/>
              <w:rPr>
                <w:szCs w:val="21"/>
              </w:rPr>
            </w:pPr>
            <w:r>
              <w:rPr>
                <w:szCs w:val="21"/>
              </w:rPr>
              <w:t>2018.5</w:t>
            </w:r>
          </w:p>
        </w:tc>
        <w:tc>
          <w:tcPr>
            <w:tcW w:w="6407" w:type="dxa"/>
            <w:vAlign w:val="center"/>
          </w:tcPr>
          <w:p w:rsidR="008A12A2" w:rsidRDefault="00A66898">
            <w:pPr>
              <w:spacing w:line="360" w:lineRule="auto"/>
              <w:ind w:leftChars="100" w:left="210"/>
              <w:rPr>
                <w:szCs w:val="21"/>
              </w:rPr>
            </w:pPr>
            <w:r>
              <w:rPr>
                <w:szCs w:val="21"/>
              </w:rPr>
              <w:t>成都会议对</w:t>
            </w:r>
            <w:r>
              <w:rPr>
                <w:szCs w:val="21"/>
              </w:rPr>
              <w:t>《铂锭》国家标准</w:t>
            </w:r>
            <w:r>
              <w:rPr>
                <w:szCs w:val="21"/>
              </w:rPr>
              <w:t>讨论稿进行了讨论；</w:t>
            </w:r>
          </w:p>
        </w:tc>
      </w:tr>
      <w:tr w:rsidR="008A12A2">
        <w:trPr>
          <w:jc w:val="center"/>
        </w:trPr>
        <w:tc>
          <w:tcPr>
            <w:tcW w:w="2007" w:type="dxa"/>
          </w:tcPr>
          <w:p w:rsidR="008A12A2" w:rsidRDefault="00A66898">
            <w:pPr>
              <w:spacing w:line="300" w:lineRule="auto"/>
              <w:jc w:val="center"/>
              <w:rPr>
                <w:szCs w:val="21"/>
              </w:rPr>
            </w:pPr>
            <w:r>
              <w:rPr>
                <w:rFonts w:hint="eastAsia"/>
                <w:szCs w:val="21"/>
              </w:rPr>
              <w:t>2018.6</w:t>
            </w:r>
          </w:p>
        </w:tc>
        <w:tc>
          <w:tcPr>
            <w:tcW w:w="6407" w:type="dxa"/>
            <w:vAlign w:val="center"/>
          </w:tcPr>
          <w:p w:rsidR="008A12A2" w:rsidRDefault="00A66898">
            <w:pPr>
              <w:spacing w:line="360" w:lineRule="auto"/>
              <w:ind w:leftChars="100" w:left="210"/>
              <w:rPr>
                <w:szCs w:val="21"/>
              </w:rPr>
            </w:pPr>
            <w:r>
              <w:rPr>
                <w:rFonts w:hint="eastAsia"/>
                <w:szCs w:val="21"/>
              </w:rPr>
              <w:t>乌鲁木齐对</w:t>
            </w:r>
            <w:r>
              <w:rPr>
                <w:szCs w:val="21"/>
              </w:rPr>
              <w:t>《铂锭》国家标准</w:t>
            </w:r>
            <w:r>
              <w:rPr>
                <w:szCs w:val="21"/>
              </w:rPr>
              <w:t>讨论稿进行了讨论；</w:t>
            </w:r>
          </w:p>
        </w:tc>
      </w:tr>
      <w:tr w:rsidR="008A12A2">
        <w:trPr>
          <w:jc w:val="center"/>
        </w:trPr>
        <w:tc>
          <w:tcPr>
            <w:tcW w:w="2007" w:type="dxa"/>
          </w:tcPr>
          <w:p w:rsidR="008A12A2" w:rsidRDefault="00A66898">
            <w:pPr>
              <w:spacing w:line="300" w:lineRule="auto"/>
              <w:jc w:val="center"/>
              <w:rPr>
                <w:b/>
                <w:kern w:val="0"/>
                <w:sz w:val="24"/>
              </w:rPr>
            </w:pPr>
            <w:r>
              <w:rPr>
                <w:szCs w:val="21"/>
              </w:rPr>
              <w:t>2018.1</w:t>
            </w:r>
            <w:r>
              <w:rPr>
                <w:szCs w:val="21"/>
              </w:rPr>
              <w:t>～</w:t>
            </w:r>
            <w:r>
              <w:rPr>
                <w:szCs w:val="21"/>
              </w:rPr>
              <w:t>2018.7</w:t>
            </w:r>
          </w:p>
        </w:tc>
        <w:tc>
          <w:tcPr>
            <w:tcW w:w="6407" w:type="dxa"/>
            <w:vAlign w:val="center"/>
          </w:tcPr>
          <w:p w:rsidR="008A12A2" w:rsidRDefault="00A66898">
            <w:pPr>
              <w:spacing w:line="360" w:lineRule="auto"/>
              <w:ind w:leftChars="100" w:left="210"/>
              <w:rPr>
                <w:sz w:val="24"/>
              </w:rPr>
            </w:pPr>
            <w:r>
              <w:rPr>
                <w:szCs w:val="21"/>
              </w:rPr>
              <w:t>调研，广泛搜集生产厂家、用户和贸易商对标准的修改意见。同时征集主要生产厂家铂锭产品中杂质含量的种类及其实测值，以查定国内铂锭主要杂质元素的种类及其含量，为标准制定杂质元素要求提供依据。</w:t>
            </w:r>
          </w:p>
        </w:tc>
      </w:tr>
      <w:tr w:rsidR="008A12A2">
        <w:trPr>
          <w:jc w:val="center"/>
        </w:trPr>
        <w:tc>
          <w:tcPr>
            <w:tcW w:w="2007" w:type="dxa"/>
          </w:tcPr>
          <w:p w:rsidR="008A12A2" w:rsidRDefault="00A66898">
            <w:pPr>
              <w:spacing w:line="300" w:lineRule="auto"/>
              <w:jc w:val="center"/>
              <w:rPr>
                <w:b/>
                <w:kern w:val="0"/>
                <w:sz w:val="24"/>
              </w:rPr>
            </w:pPr>
            <w:r>
              <w:rPr>
                <w:szCs w:val="21"/>
              </w:rPr>
              <w:t>2018.8</w:t>
            </w:r>
          </w:p>
        </w:tc>
        <w:tc>
          <w:tcPr>
            <w:tcW w:w="6407" w:type="dxa"/>
            <w:vAlign w:val="center"/>
          </w:tcPr>
          <w:p w:rsidR="008A12A2" w:rsidRDefault="00A66898">
            <w:pPr>
              <w:spacing w:line="360" w:lineRule="auto"/>
              <w:ind w:leftChars="100" w:left="4830" w:hangingChars="2200" w:hanging="4620"/>
              <w:rPr>
                <w:szCs w:val="21"/>
              </w:rPr>
            </w:pPr>
            <w:r>
              <w:rPr>
                <w:szCs w:val="21"/>
              </w:rPr>
              <w:t xml:space="preserve">根据调研情况与反馈意见相结合，形成预审稿，向标委会提交；　　　　　　　　</w:t>
            </w:r>
          </w:p>
        </w:tc>
      </w:tr>
      <w:tr w:rsidR="008A12A2">
        <w:trPr>
          <w:jc w:val="center"/>
        </w:trPr>
        <w:tc>
          <w:tcPr>
            <w:tcW w:w="2007" w:type="dxa"/>
          </w:tcPr>
          <w:p w:rsidR="008A12A2" w:rsidRDefault="00A66898">
            <w:pPr>
              <w:spacing w:line="300" w:lineRule="auto"/>
              <w:jc w:val="center"/>
              <w:rPr>
                <w:szCs w:val="21"/>
              </w:rPr>
            </w:pPr>
            <w:r>
              <w:rPr>
                <w:szCs w:val="21"/>
              </w:rPr>
              <w:t>2018.9</w:t>
            </w:r>
            <w:r>
              <w:rPr>
                <w:szCs w:val="21"/>
              </w:rPr>
              <w:t>～</w:t>
            </w:r>
            <w:r>
              <w:rPr>
                <w:szCs w:val="21"/>
              </w:rPr>
              <w:t>2018.10</w:t>
            </w:r>
          </w:p>
        </w:tc>
        <w:tc>
          <w:tcPr>
            <w:tcW w:w="6407" w:type="dxa"/>
            <w:vAlign w:val="center"/>
          </w:tcPr>
          <w:p w:rsidR="008A12A2" w:rsidRDefault="00A66898">
            <w:pPr>
              <w:spacing w:line="360" w:lineRule="auto"/>
              <w:ind w:leftChars="100" w:left="210"/>
              <w:rPr>
                <w:sz w:val="24"/>
              </w:rPr>
            </w:pPr>
            <w:proofErr w:type="gramStart"/>
            <w:r>
              <w:rPr>
                <w:szCs w:val="21"/>
              </w:rPr>
              <w:t>由标委</w:t>
            </w:r>
            <w:proofErr w:type="gramEnd"/>
            <w:r>
              <w:rPr>
                <w:szCs w:val="21"/>
              </w:rPr>
              <w:t>会安排多方进行多次讨论、依据专家意见反复修改，最终形成审定稿；</w:t>
            </w:r>
          </w:p>
        </w:tc>
      </w:tr>
      <w:tr w:rsidR="008A12A2">
        <w:trPr>
          <w:jc w:val="center"/>
        </w:trPr>
        <w:tc>
          <w:tcPr>
            <w:tcW w:w="2007" w:type="dxa"/>
          </w:tcPr>
          <w:p w:rsidR="008A12A2" w:rsidRDefault="00A66898">
            <w:pPr>
              <w:spacing w:line="300" w:lineRule="auto"/>
              <w:jc w:val="center"/>
              <w:rPr>
                <w:szCs w:val="21"/>
              </w:rPr>
            </w:pPr>
            <w:r>
              <w:rPr>
                <w:szCs w:val="21"/>
              </w:rPr>
              <w:t>2018.11</w:t>
            </w:r>
          </w:p>
        </w:tc>
        <w:tc>
          <w:tcPr>
            <w:tcW w:w="6407" w:type="dxa"/>
            <w:vAlign w:val="center"/>
          </w:tcPr>
          <w:p w:rsidR="008A12A2" w:rsidRDefault="00A66898">
            <w:pPr>
              <w:spacing w:line="360" w:lineRule="auto"/>
              <w:ind w:firstLineChars="100" w:firstLine="210"/>
              <w:rPr>
                <w:szCs w:val="21"/>
              </w:rPr>
            </w:pPr>
            <w:r>
              <w:rPr>
                <w:szCs w:val="21"/>
              </w:rPr>
              <w:t>组织专家审定，并根据专家意见修改形成报批稿。</w:t>
            </w:r>
          </w:p>
        </w:tc>
      </w:tr>
    </w:tbl>
    <w:p w:rsidR="008A12A2" w:rsidRDefault="00A66898">
      <w:pPr>
        <w:pStyle w:val="2"/>
        <w:spacing w:before="0" w:after="0" w:line="360" w:lineRule="auto"/>
        <w:rPr>
          <w:rFonts w:ascii="Times New Roman" w:hAnsi="Times New Roman"/>
          <w:b w:val="0"/>
          <w:kern w:val="0"/>
          <w:sz w:val="24"/>
          <w:szCs w:val="24"/>
        </w:rPr>
      </w:pPr>
      <w:bookmarkStart w:id="13" w:name="_Toc277663942"/>
      <w:r>
        <w:rPr>
          <w:rFonts w:ascii="Times New Roman" w:hAnsi="Times New Roman"/>
          <w:b w:val="0"/>
          <w:kern w:val="0"/>
          <w:sz w:val="24"/>
          <w:szCs w:val="24"/>
        </w:rPr>
        <w:t>（二）主要工作内容</w:t>
      </w:r>
      <w:bookmarkEnd w:id="13"/>
    </w:p>
    <w:p w:rsidR="008A12A2" w:rsidRDefault="00A66898" w:rsidP="00C1044F">
      <w:pPr>
        <w:autoSpaceDE w:val="0"/>
        <w:autoSpaceDN w:val="0"/>
        <w:adjustRightInd w:val="0"/>
        <w:snapToGrid w:val="0"/>
        <w:spacing w:afterLines="100" w:after="240" w:line="360" w:lineRule="exact"/>
        <w:ind w:firstLineChars="200" w:firstLine="420"/>
        <w:jc w:val="left"/>
        <w:rPr>
          <w:szCs w:val="21"/>
        </w:rPr>
      </w:pPr>
      <w:r>
        <w:rPr>
          <w:szCs w:val="21"/>
        </w:rPr>
        <w:t>本标准编制的主要工作内容包括国内、外标准的收集与整理，通过技术调研、讨论会等多种渠道广泛收集生产厂家、用户和贸易商对</w:t>
      </w:r>
      <w:r>
        <w:rPr>
          <w:szCs w:val="21"/>
        </w:rPr>
        <w:t>GB/T XXXX-20XX</w:t>
      </w:r>
      <w:r>
        <w:rPr>
          <w:bCs/>
          <w:kern w:val="0"/>
          <w:szCs w:val="21"/>
        </w:rPr>
        <w:t>《铂锭》</w:t>
      </w:r>
      <w:r>
        <w:rPr>
          <w:szCs w:val="21"/>
        </w:rPr>
        <w:t>的编制意见。起草标准意见稿、预审稿和标准编制说明。</w:t>
      </w:r>
    </w:p>
    <w:p w:rsidR="008A12A2" w:rsidRDefault="00A66898">
      <w:pPr>
        <w:spacing w:line="360" w:lineRule="auto"/>
        <w:ind w:firstLineChars="200" w:firstLine="420"/>
        <w:rPr>
          <w:kern w:val="0"/>
          <w:szCs w:val="21"/>
        </w:rPr>
      </w:pPr>
      <w:bookmarkStart w:id="14" w:name="_Toc277663943"/>
      <w:r>
        <w:rPr>
          <w:kern w:val="0"/>
          <w:szCs w:val="21"/>
        </w:rPr>
        <w:t>1</w:t>
      </w:r>
      <w:r>
        <w:rPr>
          <w:kern w:val="0"/>
          <w:szCs w:val="21"/>
        </w:rPr>
        <w:t>、</w:t>
      </w:r>
      <w:r>
        <w:rPr>
          <w:kern w:val="0"/>
          <w:szCs w:val="21"/>
        </w:rPr>
        <w:t xml:space="preserve"> </w:t>
      </w:r>
      <w:r>
        <w:rPr>
          <w:kern w:val="0"/>
          <w:szCs w:val="21"/>
        </w:rPr>
        <w:t>国内技术资料的收集与整理</w:t>
      </w:r>
      <w:bookmarkEnd w:id="14"/>
    </w:p>
    <w:p w:rsidR="008A12A2" w:rsidRDefault="00A66898" w:rsidP="00C1044F">
      <w:pPr>
        <w:autoSpaceDE w:val="0"/>
        <w:autoSpaceDN w:val="0"/>
        <w:adjustRightInd w:val="0"/>
        <w:snapToGrid w:val="0"/>
        <w:spacing w:afterLines="100" w:after="240" w:line="360" w:lineRule="exact"/>
        <w:ind w:firstLineChars="200" w:firstLine="420"/>
        <w:jc w:val="left"/>
        <w:rPr>
          <w:szCs w:val="21"/>
        </w:rPr>
      </w:pPr>
      <w:r>
        <w:rPr>
          <w:szCs w:val="21"/>
        </w:rPr>
        <w:t>收集国内、外《铂锭》的技术规范、行业标准、企业标准、技术要求等技术资料；进行技术资料的归类与总结，为制定本标准作参考。收集国内的铂锭中各元素含量指标，为编制标准作参考。</w:t>
      </w:r>
    </w:p>
    <w:p w:rsidR="008A12A2" w:rsidRDefault="00A66898">
      <w:pPr>
        <w:spacing w:line="360" w:lineRule="auto"/>
        <w:ind w:firstLineChars="200" w:firstLine="420"/>
        <w:rPr>
          <w:kern w:val="0"/>
          <w:szCs w:val="21"/>
        </w:rPr>
      </w:pPr>
      <w:r>
        <w:rPr>
          <w:kern w:val="0"/>
          <w:szCs w:val="21"/>
        </w:rPr>
        <w:t>2</w:t>
      </w:r>
      <w:r>
        <w:rPr>
          <w:kern w:val="0"/>
          <w:szCs w:val="21"/>
        </w:rPr>
        <w:t>、对国内部分铂锭生产厂家、加工使用企业、贸易企业、铂金制品检验单位进行实地调研。</w:t>
      </w:r>
    </w:p>
    <w:p w:rsidR="008A12A2" w:rsidRDefault="00A66898" w:rsidP="00C1044F">
      <w:pPr>
        <w:autoSpaceDE w:val="0"/>
        <w:autoSpaceDN w:val="0"/>
        <w:adjustRightInd w:val="0"/>
        <w:snapToGrid w:val="0"/>
        <w:spacing w:afterLines="100" w:after="240" w:line="360" w:lineRule="exact"/>
        <w:ind w:firstLineChars="200" w:firstLine="420"/>
        <w:jc w:val="left"/>
        <w:rPr>
          <w:szCs w:val="21"/>
        </w:rPr>
      </w:pPr>
      <w:r>
        <w:rPr>
          <w:szCs w:val="21"/>
        </w:rPr>
        <w:t>2018</w:t>
      </w:r>
      <w:r>
        <w:rPr>
          <w:szCs w:val="21"/>
        </w:rPr>
        <w:t>年</w:t>
      </w:r>
      <w:r>
        <w:rPr>
          <w:szCs w:val="21"/>
        </w:rPr>
        <w:t>3</w:t>
      </w:r>
      <w:r>
        <w:rPr>
          <w:szCs w:val="21"/>
        </w:rPr>
        <w:t>月至</w:t>
      </w:r>
      <w:r>
        <w:rPr>
          <w:szCs w:val="21"/>
        </w:rPr>
        <w:t>7</w:t>
      </w:r>
      <w:r>
        <w:rPr>
          <w:szCs w:val="21"/>
        </w:rPr>
        <w:t>月间</w:t>
      </w:r>
      <w:r>
        <w:rPr>
          <w:szCs w:val="21"/>
        </w:rPr>
        <w:t>，全国有色金属标准化技术委员会贵金属分会组织了由多家单位参加的调研活动，调研活动主要就现行标准版本的使用情况、建议修改内容以及对主起草单位提交的征求意见</w:t>
      </w:r>
      <w:proofErr w:type="gramStart"/>
      <w:r>
        <w:rPr>
          <w:szCs w:val="21"/>
        </w:rPr>
        <w:lastRenderedPageBreak/>
        <w:t>稿广泛</w:t>
      </w:r>
      <w:proofErr w:type="gramEnd"/>
      <w:r>
        <w:rPr>
          <w:szCs w:val="21"/>
        </w:rPr>
        <w:t>听取意见，并现场进行交流考察。调研活动涉及：上海黄金交易所</w:t>
      </w:r>
      <w:r>
        <w:rPr>
          <w:rFonts w:hint="eastAsia"/>
          <w:szCs w:val="21"/>
        </w:rPr>
        <w:t>、</w:t>
      </w:r>
      <w:r>
        <w:rPr>
          <w:szCs w:val="21"/>
          <w:lang w:val="zh-CN"/>
        </w:rPr>
        <w:t>南京玻璃纤维</w:t>
      </w:r>
      <w:r>
        <w:rPr>
          <w:rFonts w:hint="eastAsia"/>
          <w:szCs w:val="21"/>
          <w:lang w:val="zh-CN"/>
        </w:rPr>
        <w:t>研究</w:t>
      </w:r>
      <w:r>
        <w:rPr>
          <w:szCs w:val="21"/>
          <w:lang w:val="zh-CN"/>
        </w:rPr>
        <w:t>设计院</w:t>
      </w:r>
      <w:r>
        <w:rPr>
          <w:rFonts w:hint="eastAsia"/>
          <w:szCs w:val="21"/>
          <w:lang w:val="zh-CN"/>
        </w:rPr>
        <w:t>、</w:t>
      </w:r>
      <w:r>
        <w:rPr>
          <w:szCs w:val="21"/>
          <w:lang w:val="zh-CN"/>
        </w:rPr>
        <w:t>南京市产品质量检验院</w:t>
      </w:r>
      <w:r>
        <w:rPr>
          <w:rFonts w:hint="eastAsia"/>
          <w:szCs w:val="21"/>
          <w:lang w:val="zh-CN"/>
        </w:rPr>
        <w:t>、</w:t>
      </w:r>
      <w:r>
        <w:rPr>
          <w:szCs w:val="21"/>
          <w:lang w:val="zh-CN"/>
        </w:rPr>
        <w:t>深圳市</w:t>
      </w:r>
      <w:proofErr w:type="gramStart"/>
      <w:r>
        <w:rPr>
          <w:szCs w:val="21"/>
          <w:lang w:val="zh-CN"/>
        </w:rPr>
        <w:t>宁深检验</w:t>
      </w:r>
      <w:proofErr w:type="gramEnd"/>
      <w:r>
        <w:rPr>
          <w:szCs w:val="21"/>
          <w:lang w:val="zh-CN"/>
        </w:rPr>
        <w:t>检测技术有限公司</w:t>
      </w:r>
      <w:r>
        <w:rPr>
          <w:rFonts w:hint="eastAsia"/>
          <w:szCs w:val="21"/>
          <w:lang w:val="zh-CN"/>
        </w:rPr>
        <w:t>、</w:t>
      </w:r>
      <w:r>
        <w:rPr>
          <w:szCs w:val="21"/>
          <w:lang w:val="zh-CN"/>
        </w:rPr>
        <w:t>深圳市金正金珠宝首饰有限公司</w:t>
      </w:r>
      <w:r>
        <w:rPr>
          <w:rFonts w:hint="eastAsia"/>
          <w:szCs w:val="21"/>
          <w:lang w:val="zh-CN"/>
        </w:rPr>
        <w:t>、</w:t>
      </w:r>
      <w:r>
        <w:rPr>
          <w:szCs w:val="21"/>
          <w:lang w:val="zh-CN"/>
        </w:rPr>
        <w:t>深圳市甘露珠宝有限公司</w:t>
      </w:r>
      <w:r>
        <w:rPr>
          <w:rFonts w:hint="eastAsia"/>
          <w:szCs w:val="21"/>
          <w:lang w:val="zh-CN"/>
        </w:rPr>
        <w:t>、</w:t>
      </w:r>
      <w:r>
        <w:rPr>
          <w:szCs w:val="21"/>
          <w:lang w:val="zh-CN"/>
        </w:rPr>
        <w:t>有</w:t>
      </w:r>
      <w:proofErr w:type="gramStart"/>
      <w:r>
        <w:rPr>
          <w:szCs w:val="21"/>
          <w:lang w:val="zh-CN"/>
        </w:rPr>
        <w:t>研</w:t>
      </w:r>
      <w:proofErr w:type="gramEnd"/>
      <w:r>
        <w:rPr>
          <w:szCs w:val="21"/>
          <w:lang w:val="zh-CN"/>
        </w:rPr>
        <w:t>亿金新材料有限公司</w:t>
      </w:r>
      <w:r>
        <w:rPr>
          <w:rFonts w:hint="eastAsia"/>
          <w:szCs w:val="21"/>
          <w:lang w:val="zh-CN"/>
        </w:rPr>
        <w:t>、</w:t>
      </w:r>
      <w:r>
        <w:rPr>
          <w:szCs w:val="21"/>
          <w:lang w:val="zh-CN"/>
        </w:rPr>
        <w:t>西安凯立新材料股份有限公司</w:t>
      </w:r>
      <w:r>
        <w:rPr>
          <w:rFonts w:hint="eastAsia"/>
          <w:szCs w:val="21"/>
          <w:lang w:val="zh-CN"/>
        </w:rPr>
        <w:t>、</w:t>
      </w:r>
      <w:r>
        <w:rPr>
          <w:szCs w:val="21"/>
          <w:lang w:val="zh-CN"/>
        </w:rPr>
        <w:t>西北有色金属研究院</w:t>
      </w:r>
      <w:r>
        <w:rPr>
          <w:rFonts w:hint="eastAsia"/>
          <w:szCs w:val="21"/>
          <w:lang w:val="zh-CN"/>
        </w:rPr>
        <w:t>、</w:t>
      </w:r>
      <w:r>
        <w:rPr>
          <w:szCs w:val="21"/>
        </w:rPr>
        <w:t>金川集团</w:t>
      </w:r>
      <w:r>
        <w:rPr>
          <w:rFonts w:hint="eastAsia"/>
          <w:szCs w:val="21"/>
          <w:lang w:val="zh-CN"/>
        </w:rPr>
        <w:t>、</w:t>
      </w:r>
      <w:r>
        <w:rPr>
          <w:szCs w:val="21"/>
        </w:rPr>
        <w:t>中石化催化剂公司贵金属分公司</w:t>
      </w:r>
      <w:r>
        <w:rPr>
          <w:rFonts w:hint="eastAsia"/>
          <w:szCs w:val="21"/>
          <w:lang w:val="zh-CN"/>
        </w:rPr>
        <w:t>、</w:t>
      </w:r>
      <w:r>
        <w:rPr>
          <w:szCs w:val="21"/>
        </w:rPr>
        <w:t>贵</w:t>
      </w:r>
      <w:proofErr w:type="gramStart"/>
      <w:r>
        <w:rPr>
          <w:szCs w:val="21"/>
        </w:rPr>
        <w:t>研铂业</w:t>
      </w:r>
      <w:proofErr w:type="gramEnd"/>
      <w:r>
        <w:rPr>
          <w:szCs w:val="21"/>
        </w:rPr>
        <w:t>股份有限公司</w:t>
      </w:r>
      <w:r>
        <w:rPr>
          <w:rFonts w:hint="eastAsia"/>
          <w:szCs w:val="21"/>
          <w:lang w:val="zh-CN"/>
        </w:rPr>
        <w:t>、</w:t>
      </w:r>
      <w:r>
        <w:rPr>
          <w:szCs w:val="21"/>
        </w:rPr>
        <w:t>徐州</w:t>
      </w:r>
      <w:proofErr w:type="gramStart"/>
      <w:r>
        <w:rPr>
          <w:szCs w:val="21"/>
        </w:rPr>
        <w:t>浩</w:t>
      </w:r>
      <w:proofErr w:type="gramEnd"/>
      <w:r>
        <w:rPr>
          <w:szCs w:val="21"/>
        </w:rPr>
        <w:t>通新材料科技有限公司</w:t>
      </w:r>
      <w:r>
        <w:rPr>
          <w:rFonts w:hint="eastAsia"/>
          <w:szCs w:val="21"/>
          <w:lang w:val="zh-CN"/>
        </w:rPr>
        <w:t>、</w:t>
      </w:r>
      <w:r>
        <w:rPr>
          <w:szCs w:val="21"/>
        </w:rPr>
        <w:t>江西君</w:t>
      </w:r>
      <w:proofErr w:type="gramStart"/>
      <w:r>
        <w:rPr>
          <w:szCs w:val="21"/>
        </w:rPr>
        <w:t>鑫</w:t>
      </w:r>
      <w:proofErr w:type="gramEnd"/>
      <w:r>
        <w:rPr>
          <w:szCs w:val="21"/>
        </w:rPr>
        <w:t>金属材料科技有限公司</w:t>
      </w:r>
      <w:r>
        <w:rPr>
          <w:rFonts w:hint="eastAsia"/>
          <w:szCs w:val="21"/>
          <w:lang w:val="zh-CN"/>
        </w:rPr>
        <w:t>、</w:t>
      </w:r>
      <w:r>
        <w:rPr>
          <w:szCs w:val="21"/>
        </w:rPr>
        <w:t>江西汉氏贵金属有限公司</w:t>
      </w:r>
      <w:r>
        <w:rPr>
          <w:rFonts w:hint="eastAsia"/>
          <w:szCs w:val="21"/>
          <w:lang w:val="zh-CN"/>
        </w:rPr>
        <w:t>、</w:t>
      </w:r>
      <w:r>
        <w:rPr>
          <w:szCs w:val="21"/>
        </w:rPr>
        <w:t>中海油太原贵金属有限公司</w:t>
      </w:r>
      <w:r>
        <w:rPr>
          <w:rFonts w:hint="eastAsia"/>
          <w:szCs w:val="21"/>
          <w:lang w:val="zh-CN"/>
        </w:rPr>
        <w:t>、</w:t>
      </w:r>
      <w:r>
        <w:rPr>
          <w:szCs w:val="21"/>
        </w:rPr>
        <w:t>太原华贵金属有限公司</w:t>
      </w:r>
      <w:r>
        <w:rPr>
          <w:rFonts w:hint="eastAsia"/>
          <w:szCs w:val="21"/>
          <w:lang w:val="zh-CN"/>
        </w:rPr>
        <w:t>、</w:t>
      </w:r>
      <w:r>
        <w:rPr>
          <w:szCs w:val="21"/>
        </w:rPr>
        <w:t>无锡英特派金属制品有限公司</w:t>
      </w:r>
      <w:r>
        <w:rPr>
          <w:rFonts w:hint="eastAsia"/>
          <w:szCs w:val="21"/>
          <w:lang w:val="zh-CN"/>
        </w:rPr>
        <w:t>、</w:t>
      </w:r>
      <w:r>
        <w:rPr>
          <w:szCs w:val="21"/>
        </w:rPr>
        <w:t>成都光明派</w:t>
      </w:r>
      <w:proofErr w:type="gramStart"/>
      <w:r>
        <w:rPr>
          <w:szCs w:val="21"/>
        </w:rPr>
        <w:t>特</w:t>
      </w:r>
      <w:proofErr w:type="gramEnd"/>
      <w:r>
        <w:rPr>
          <w:szCs w:val="21"/>
        </w:rPr>
        <w:t>贵金属有限公司</w:t>
      </w:r>
      <w:r>
        <w:rPr>
          <w:szCs w:val="21"/>
        </w:rPr>
        <w:t>等企业</w:t>
      </w:r>
      <w:r>
        <w:rPr>
          <w:rFonts w:hint="eastAsia"/>
          <w:szCs w:val="21"/>
        </w:rPr>
        <w:t>。</w:t>
      </w:r>
    </w:p>
    <w:p w:rsidR="008A12A2" w:rsidRDefault="00A66898">
      <w:pPr>
        <w:spacing w:line="360" w:lineRule="auto"/>
        <w:ind w:firstLineChars="200" w:firstLine="420"/>
        <w:rPr>
          <w:kern w:val="0"/>
          <w:szCs w:val="21"/>
        </w:rPr>
      </w:pPr>
      <w:r>
        <w:rPr>
          <w:kern w:val="0"/>
          <w:szCs w:val="21"/>
        </w:rPr>
        <w:t>3</w:t>
      </w:r>
      <w:r>
        <w:rPr>
          <w:kern w:val="0"/>
          <w:szCs w:val="21"/>
        </w:rPr>
        <w:t>、起草标准意见稿</w:t>
      </w:r>
    </w:p>
    <w:p w:rsidR="008A12A2" w:rsidRDefault="00A66898" w:rsidP="00C1044F">
      <w:pPr>
        <w:autoSpaceDE w:val="0"/>
        <w:autoSpaceDN w:val="0"/>
        <w:adjustRightInd w:val="0"/>
        <w:snapToGrid w:val="0"/>
        <w:spacing w:afterLines="100" w:after="240" w:line="360" w:lineRule="exact"/>
        <w:ind w:firstLineChars="200" w:firstLine="420"/>
        <w:jc w:val="left"/>
        <w:rPr>
          <w:szCs w:val="21"/>
        </w:rPr>
      </w:pPr>
      <w:r>
        <w:rPr>
          <w:szCs w:val="21"/>
        </w:rPr>
        <w:t>2017</w:t>
      </w:r>
      <w:r>
        <w:rPr>
          <w:szCs w:val="21"/>
        </w:rPr>
        <w:t>年</w:t>
      </w:r>
      <w:r>
        <w:rPr>
          <w:szCs w:val="21"/>
        </w:rPr>
        <w:t>8</w:t>
      </w:r>
      <w:r>
        <w:rPr>
          <w:szCs w:val="21"/>
        </w:rPr>
        <w:t>月</w:t>
      </w:r>
      <w:r>
        <w:rPr>
          <w:szCs w:val="21"/>
        </w:rPr>
        <w:t>23</w:t>
      </w:r>
      <w:r>
        <w:rPr>
          <w:szCs w:val="21"/>
        </w:rPr>
        <w:t>日，在山东</w:t>
      </w:r>
      <w:proofErr w:type="gramStart"/>
      <w:r>
        <w:rPr>
          <w:szCs w:val="21"/>
        </w:rPr>
        <w:t>泰安东尊</w:t>
      </w:r>
      <w:proofErr w:type="gramEnd"/>
      <w:r>
        <w:rPr>
          <w:szCs w:val="21"/>
        </w:rPr>
        <w:t>华美达酒店召开</w:t>
      </w:r>
      <w:r>
        <w:rPr>
          <w:szCs w:val="21"/>
        </w:rPr>
        <w:t>GB/T XXXX-20xx</w:t>
      </w:r>
      <w:r>
        <w:rPr>
          <w:szCs w:val="21"/>
        </w:rPr>
        <w:t>《铂锭》编制工作讨论会</w:t>
      </w:r>
      <w:r>
        <w:rPr>
          <w:szCs w:val="21"/>
        </w:rPr>
        <w:t>,</w:t>
      </w:r>
      <w:r>
        <w:rPr>
          <w:szCs w:val="21"/>
        </w:rPr>
        <w:t>由起草单位共同讨论形成标准征求意见稿。（附：会议纪要）</w:t>
      </w:r>
    </w:p>
    <w:p w:rsidR="008A12A2" w:rsidRDefault="00A66898">
      <w:pPr>
        <w:spacing w:line="360" w:lineRule="auto"/>
        <w:ind w:firstLineChars="200" w:firstLine="420"/>
        <w:rPr>
          <w:kern w:val="0"/>
          <w:szCs w:val="21"/>
        </w:rPr>
      </w:pPr>
      <w:r>
        <w:rPr>
          <w:kern w:val="0"/>
          <w:szCs w:val="21"/>
        </w:rPr>
        <w:t>4</w:t>
      </w:r>
      <w:r>
        <w:rPr>
          <w:kern w:val="0"/>
          <w:szCs w:val="21"/>
        </w:rPr>
        <w:t>、收集、汇总反馈意见</w:t>
      </w:r>
    </w:p>
    <w:p w:rsidR="008A12A2" w:rsidRDefault="00A66898" w:rsidP="00C1044F">
      <w:pPr>
        <w:autoSpaceDE w:val="0"/>
        <w:autoSpaceDN w:val="0"/>
        <w:adjustRightInd w:val="0"/>
        <w:snapToGrid w:val="0"/>
        <w:spacing w:afterLines="100" w:after="240" w:line="360" w:lineRule="exact"/>
        <w:ind w:firstLineChars="200" w:firstLine="420"/>
        <w:jc w:val="left"/>
        <w:rPr>
          <w:szCs w:val="21"/>
        </w:rPr>
      </w:pPr>
      <w:r>
        <w:rPr>
          <w:szCs w:val="21"/>
        </w:rPr>
        <w:t>《铂锭》标准征求意见稿和</w:t>
      </w:r>
      <w:r>
        <w:rPr>
          <w:szCs w:val="21"/>
        </w:rPr>
        <w:t>“</w:t>
      </w:r>
      <w:r>
        <w:rPr>
          <w:szCs w:val="21"/>
        </w:rPr>
        <w:t>《铂锭》国家标准编制征求意见反馈表</w:t>
      </w:r>
      <w:r>
        <w:rPr>
          <w:szCs w:val="21"/>
        </w:rPr>
        <w:t>”</w:t>
      </w:r>
      <w:r>
        <w:rPr>
          <w:szCs w:val="21"/>
        </w:rPr>
        <w:t>于</w:t>
      </w:r>
      <w:r>
        <w:rPr>
          <w:szCs w:val="21"/>
        </w:rPr>
        <w:t>2018</w:t>
      </w:r>
      <w:r>
        <w:rPr>
          <w:szCs w:val="21"/>
        </w:rPr>
        <w:t>年</w:t>
      </w:r>
      <w:r>
        <w:rPr>
          <w:szCs w:val="21"/>
        </w:rPr>
        <w:t>5</w:t>
      </w:r>
      <w:r>
        <w:rPr>
          <w:szCs w:val="21"/>
        </w:rPr>
        <w:t>月</w:t>
      </w:r>
      <w:r>
        <w:rPr>
          <w:szCs w:val="21"/>
        </w:rPr>
        <w:t>16</w:t>
      </w:r>
      <w:r>
        <w:rPr>
          <w:szCs w:val="21"/>
        </w:rPr>
        <w:t>日在</w:t>
      </w:r>
      <w:r>
        <w:rPr>
          <w:szCs w:val="21"/>
        </w:rPr>
        <w:t>“</w:t>
      </w:r>
      <w:r>
        <w:rPr>
          <w:szCs w:val="21"/>
        </w:rPr>
        <w:t>中国有色标准质量信息网</w:t>
      </w:r>
      <w:r>
        <w:rPr>
          <w:szCs w:val="21"/>
        </w:rPr>
        <w:t>”</w:t>
      </w:r>
      <w:r>
        <w:rPr>
          <w:szCs w:val="21"/>
        </w:rPr>
        <w:t>公告</w:t>
      </w:r>
      <w:r>
        <w:rPr>
          <w:szCs w:val="21"/>
        </w:rPr>
        <w:t>。</w:t>
      </w:r>
    </w:p>
    <w:p w:rsidR="008A12A2" w:rsidRDefault="00A66898">
      <w:pPr>
        <w:spacing w:line="360" w:lineRule="auto"/>
        <w:ind w:firstLineChars="200" w:firstLine="420"/>
        <w:rPr>
          <w:kern w:val="0"/>
          <w:szCs w:val="21"/>
        </w:rPr>
      </w:pPr>
      <w:r>
        <w:rPr>
          <w:kern w:val="0"/>
          <w:szCs w:val="21"/>
        </w:rPr>
        <w:t>5</w:t>
      </w:r>
      <w:r>
        <w:rPr>
          <w:kern w:val="0"/>
          <w:szCs w:val="21"/>
        </w:rPr>
        <w:t>、组织相关企业专家讨论形成标准预审稿</w:t>
      </w:r>
    </w:p>
    <w:p w:rsidR="008A12A2" w:rsidRDefault="00A66898">
      <w:pPr>
        <w:spacing w:line="360" w:lineRule="auto"/>
        <w:ind w:firstLineChars="200" w:firstLine="420"/>
        <w:rPr>
          <w:szCs w:val="21"/>
        </w:rPr>
      </w:pPr>
      <w:bookmarkStart w:id="15" w:name="_Toc277663944"/>
      <w:r>
        <w:rPr>
          <w:szCs w:val="21"/>
        </w:rPr>
        <w:t>。。。。。。。。</w:t>
      </w:r>
    </w:p>
    <w:p w:rsidR="008A12A2" w:rsidRDefault="00A66898">
      <w:pPr>
        <w:spacing w:line="360" w:lineRule="auto"/>
        <w:ind w:firstLineChars="200" w:firstLine="420"/>
        <w:rPr>
          <w:kern w:val="0"/>
          <w:szCs w:val="21"/>
        </w:rPr>
      </w:pPr>
      <w:r>
        <w:rPr>
          <w:kern w:val="0"/>
          <w:szCs w:val="21"/>
        </w:rPr>
        <w:t>6</w:t>
      </w:r>
      <w:r>
        <w:rPr>
          <w:kern w:val="0"/>
          <w:szCs w:val="21"/>
        </w:rPr>
        <w:t>、</w:t>
      </w:r>
      <w:bookmarkEnd w:id="15"/>
      <w:r>
        <w:rPr>
          <w:kern w:val="0"/>
          <w:szCs w:val="21"/>
        </w:rPr>
        <w:t>经过初审会的审查，并修改完善，形成标准报批稿</w:t>
      </w:r>
    </w:p>
    <w:p w:rsidR="008A12A2" w:rsidRDefault="00A66898" w:rsidP="00C1044F">
      <w:pPr>
        <w:autoSpaceDE w:val="0"/>
        <w:autoSpaceDN w:val="0"/>
        <w:adjustRightInd w:val="0"/>
        <w:snapToGrid w:val="0"/>
        <w:spacing w:afterLines="100" w:after="240" w:line="360" w:lineRule="exact"/>
        <w:ind w:firstLineChars="200" w:firstLine="420"/>
        <w:jc w:val="left"/>
        <w:rPr>
          <w:szCs w:val="21"/>
        </w:rPr>
      </w:pPr>
      <w:r>
        <w:rPr>
          <w:szCs w:val="21"/>
        </w:rPr>
        <w:t>。。。。。。。。。。</w:t>
      </w:r>
    </w:p>
    <w:p w:rsidR="008A12A2" w:rsidRDefault="00A66898" w:rsidP="00C1044F">
      <w:pPr>
        <w:tabs>
          <w:tab w:val="left" w:pos="5940"/>
        </w:tabs>
        <w:autoSpaceDE w:val="0"/>
        <w:autoSpaceDN w:val="0"/>
        <w:adjustRightInd w:val="0"/>
        <w:spacing w:beforeLines="50" w:before="120" w:afterLines="50" w:after="120" w:line="360" w:lineRule="auto"/>
        <w:jc w:val="left"/>
        <w:outlineLvl w:val="0"/>
        <w:rPr>
          <w:rFonts w:eastAsia="黑体"/>
          <w:b/>
          <w:kern w:val="0"/>
          <w:sz w:val="28"/>
          <w:szCs w:val="28"/>
        </w:rPr>
      </w:pPr>
      <w:bookmarkStart w:id="16" w:name="_Toc277663945"/>
      <w:r>
        <w:rPr>
          <w:rFonts w:eastAsia="黑体"/>
          <w:b/>
          <w:kern w:val="0"/>
          <w:sz w:val="28"/>
          <w:szCs w:val="28"/>
        </w:rPr>
        <w:t>四、</w:t>
      </w:r>
      <w:r>
        <w:rPr>
          <w:rFonts w:eastAsia="黑体"/>
          <w:b/>
          <w:kern w:val="0"/>
          <w:sz w:val="28"/>
          <w:szCs w:val="28"/>
        </w:rPr>
        <w:t xml:space="preserve"> </w:t>
      </w:r>
      <w:r>
        <w:rPr>
          <w:rFonts w:eastAsia="黑体"/>
          <w:b/>
          <w:kern w:val="0"/>
          <w:sz w:val="28"/>
          <w:szCs w:val="28"/>
        </w:rPr>
        <w:t>标准编制的主要内容</w:t>
      </w:r>
      <w:bookmarkEnd w:id="16"/>
    </w:p>
    <w:p w:rsidR="008A12A2" w:rsidRDefault="00A66898">
      <w:pPr>
        <w:pStyle w:val="2"/>
        <w:spacing w:before="0" w:after="0" w:line="360" w:lineRule="auto"/>
        <w:rPr>
          <w:rFonts w:ascii="Times New Roman" w:hAnsi="Times New Roman"/>
          <w:b w:val="0"/>
          <w:kern w:val="0"/>
          <w:sz w:val="24"/>
          <w:szCs w:val="24"/>
        </w:rPr>
      </w:pPr>
      <w:r>
        <w:rPr>
          <w:rFonts w:ascii="Times New Roman" w:hAnsi="Times New Roman"/>
          <w:b w:val="0"/>
          <w:kern w:val="0"/>
          <w:sz w:val="24"/>
          <w:szCs w:val="24"/>
        </w:rPr>
        <w:t>（一）</w:t>
      </w:r>
      <w:r>
        <w:rPr>
          <w:rFonts w:ascii="Times New Roman" w:hAnsi="Times New Roman"/>
          <w:b w:val="0"/>
          <w:kern w:val="0"/>
          <w:sz w:val="24"/>
          <w:szCs w:val="24"/>
        </w:rPr>
        <w:t xml:space="preserve"> </w:t>
      </w:r>
      <w:r>
        <w:rPr>
          <w:rFonts w:ascii="Times New Roman" w:hAnsi="Times New Roman"/>
          <w:b w:val="0"/>
          <w:kern w:val="0"/>
          <w:sz w:val="24"/>
          <w:szCs w:val="24"/>
        </w:rPr>
        <w:t>铂锭牌号的确定</w:t>
      </w:r>
    </w:p>
    <w:p w:rsidR="008A12A2" w:rsidRDefault="00A66898">
      <w:pPr>
        <w:ind w:firstLineChars="200" w:firstLine="420"/>
      </w:pPr>
      <w:proofErr w:type="gramStart"/>
      <w:r>
        <w:t>铂锭按铂的</w:t>
      </w:r>
      <w:proofErr w:type="gramEnd"/>
      <w:r>
        <w:t>含量分为</w:t>
      </w:r>
      <w:r>
        <w:t>3</w:t>
      </w:r>
      <w:r>
        <w:t>个牌号：</w:t>
      </w:r>
      <w:r>
        <w:t>IC</w:t>
      </w:r>
      <w:r>
        <w:t>-Pt99.99</w:t>
      </w:r>
      <w:r>
        <w:t>、</w:t>
      </w:r>
      <w:r>
        <w:t>IC</w:t>
      </w:r>
      <w:r>
        <w:t>-Pt99.95</w:t>
      </w:r>
      <w:r>
        <w:t>、</w:t>
      </w:r>
      <w:r>
        <w:t>IC</w:t>
      </w:r>
      <w:r>
        <w:t>-Pt99.9</w:t>
      </w:r>
    </w:p>
    <w:p w:rsidR="008A12A2" w:rsidRDefault="00A66898">
      <w:pPr>
        <w:ind w:firstLineChars="200" w:firstLine="420"/>
      </w:pPr>
      <w:r>
        <w:t>牌号的确定是根据不同行业的需求，比如首饰企业</w:t>
      </w:r>
      <w:r>
        <w:t>IC</w:t>
      </w:r>
      <w:r>
        <w:t>-Pt99.9</w:t>
      </w:r>
      <w:r>
        <w:t>可满足要求，一般的工业用铂，</w:t>
      </w:r>
      <w:r>
        <w:t>IC</w:t>
      </w:r>
      <w:r>
        <w:t>-Pt99.95</w:t>
      </w:r>
      <w:r>
        <w:t>可满足需求。部分特殊行业需要</w:t>
      </w:r>
      <w:r>
        <w:t>IC-Pt99.99</w:t>
      </w:r>
      <w:r>
        <w:t>。</w:t>
      </w:r>
    </w:p>
    <w:p w:rsidR="008A12A2" w:rsidRDefault="00A66898">
      <w:pPr>
        <w:pStyle w:val="2"/>
        <w:spacing w:before="0" w:after="0" w:line="360" w:lineRule="auto"/>
        <w:rPr>
          <w:rFonts w:ascii="Times New Roman" w:hAnsi="Times New Roman"/>
          <w:b w:val="0"/>
          <w:kern w:val="0"/>
          <w:sz w:val="24"/>
          <w:szCs w:val="24"/>
        </w:rPr>
      </w:pPr>
      <w:r>
        <w:rPr>
          <w:rFonts w:ascii="Times New Roman" w:hAnsi="Times New Roman"/>
          <w:b w:val="0"/>
          <w:kern w:val="0"/>
          <w:sz w:val="24"/>
          <w:szCs w:val="24"/>
        </w:rPr>
        <w:t>（二）化学成分的确定</w:t>
      </w:r>
    </w:p>
    <w:p w:rsidR="008A12A2" w:rsidRDefault="00A66898">
      <w:pPr>
        <w:ind w:firstLineChars="200" w:firstLine="420"/>
      </w:pPr>
      <w:r>
        <w:t>按照原有的海绵</w:t>
      </w:r>
      <w:proofErr w:type="gramStart"/>
      <w:r>
        <w:t>铂</w:t>
      </w:r>
      <w:proofErr w:type="gramEnd"/>
      <w:r>
        <w:t>标准</w:t>
      </w:r>
      <w:r>
        <w:rPr>
          <w:kern w:val="0"/>
          <w:szCs w:val="21"/>
        </w:rPr>
        <w:t>GB/T 1419</w:t>
      </w:r>
      <w:r>
        <w:rPr>
          <w:kern w:val="0"/>
          <w:szCs w:val="21"/>
        </w:rPr>
        <w:t>-2015</w:t>
      </w:r>
      <w:r>
        <w:t>化学成分来确定</w:t>
      </w:r>
    </w:p>
    <w:p w:rsidR="008A12A2" w:rsidRDefault="00A66898">
      <w:pPr>
        <w:pStyle w:val="2"/>
        <w:spacing w:before="0" w:after="0" w:line="360" w:lineRule="auto"/>
        <w:rPr>
          <w:rFonts w:ascii="Times New Roman" w:hAnsi="Times New Roman"/>
          <w:b w:val="0"/>
          <w:kern w:val="0"/>
          <w:sz w:val="24"/>
          <w:szCs w:val="24"/>
        </w:rPr>
      </w:pPr>
      <w:r>
        <w:rPr>
          <w:rFonts w:ascii="Times New Roman" w:hAnsi="Times New Roman"/>
          <w:b w:val="0"/>
          <w:kern w:val="0"/>
          <w:sz w:val="24"/>
          <w:szCs w:val="24"/>
        </w:rPr>
        <w:t>（三）杂质含量总量以及杂质元素含量的确定</w:t>
      </w:r>
    </w:p>
    <w:p w:rsidR="008A12A2" w:rsidRDefault="00A66898">
      <w:pPr>
        <w:ind w:firstLineChars="200" w:firstLine="420"/>
      </w:pPr>
      <w:r>
        <w:t>按照原有的海绵</w:t>
      </w:r>
      <w:proofErr w:type="gramStart"/>
      <w:r>
        <w:t>铂</w:t>
      </w:r>
      <w:proofErr w:type="gramEnd"/>
      <w:r>
        <w:t>标准</w:t>
      </w:r>
      <w:r>
        <w:t>GB/T 1419-2015</w:t>
      </w:r>
      <w:r>
        <w:t>来确定</w:t>
      </w:r>
    </w:p>
    <w:p w:rsidR="008A12A2" w:rsidRDefault="00A66898">
      <w:pPr>
        <w:pStyle w:val="2"/>
        <w:spacing w:before="0" w:after="0" w:line="360" w:lineRule="auto"/>
        <w:rPr>
          <w:rFonts w:ascii="Times New Roman" w:hAnsi="Times New Roman"/>
          <w:b w:val="0"/>
          <w:kern w:val="0"/>
          <w:sz w:val="24"/>
          <w:szCs w:val="24"/>
        </w:rPr>
      </w:pPr>
      <w:r>
        <w:rPr>
          <w:rFonts w:ascii="Times New Roman" w:hAnsi="Times New Roman"/>
          <w:b w:val="0"/>
          <w:kern w:val="0"/>
          <w:sz w:val="24"/>
          <w:szCs w:val="24"/>
        </w:rPr>
        <w:t>（四）铂锭形状、重量的确定</w:t>
      </w:r>
    </w:p>
    <w:p w:rsidR="008A12A2" w:rsidRDefault="00A66898">
      <w:pPr>
        <w:ind w:firstLineChars="200" w:firstLine="420"/>
      </w:pPr>
      <w:r>
        <w:rPr>
          <w:rFonts w:hint="eastAsia"/>
        </w:rPr>
        <w:t>铂锭的形状确定为长方体，重量确定为</w:t>
      </w:r>
      <w:r>
        <w:t>0.5kg±</w:t>
      </w:r>
      <w:r>
        <w:rPr>
          <w:rFonts w:hint="eastAsia"/>
        </w:rPr>
        <w:t>20g</w:t>
      </w:r>
      <w:r>
        <w:t>、</w:t>
      </w:r>
      <w:r>
        <w:t>1kg±</w:t>
      </w:r>
      <w:r>
        <w:rPr>
          <w:rFonts w:hint="eastAsia"/>
        </w:rPr>
        <w:t>50g</w:t>
      </w:r>
      <w:r>
        <w:t>、</w:t>
      </w:r>
      <w:r>
        <w:t>3kg±</w:t>
      </w:r>
      <w:r>
        <w:rPr>
          <w:rFonts w:hint="eastAsia"/>
        </w:rPr>
        <w:t>100g</w:t>
      </w:r>
      <w:r>
        <w:t>、</w:t>
      </w:r>
      <w:r>
        <w:t>5kg±</w:t>
      </w:r>
      <w:r>
        <w:rPr>
          <w:rFonts w:hint="eastAsia"/>
        </w:rPr>
        <w:t>200g</w:t>
      </w:r>
      <w:r>
        <w:rPr>
          <w:rFonts w:hint="eastAsia"/>
        </w:rPr>
        <w:t>四类，并根据征求意见稿添加了“按实际重量计”的描述。</w:t>
      </w:r>
    </w:p>
    <w:p w:rsidR="008A12A2" w:rsidRDefault="00A66898">
      <w:pPr>
        <w:pStyle w:val="2"/>
        <w:spacing w:before="0" w:after="0" w:line="360" w:lineRule="auto"/>
        <w:rPr>
          <w:rFonts w:ascii="Times New Roman" w:hAnsi="Times New Roman"/>
          <w:b w:val="0"/>
          <w:kern w:val="0"/>
          <w:sz w:val="24"/>
          <w:szCs w:val="24"/>
        </w:rPr>
      </w:pPr>
      <w:r>
        <w:rPr>
          <w:rFonts w:ascii="Times New Roman" w:hAnsi="Times New Roman"/>
          <w:b w:val="0"/>
          <w:kern w:val="0"/>
          <w:sz w:val="24"/>
          <w:szCs w:val="24"/>
        </w:rPr>
        <w:t>（五）铂锭表面质量的确定</w:t>
      </w:r>
    </w:p>
    <w:p w:rsidR="008A12A2" w:rsidRDefault="00A66898">
      <w:pPr>
        <w:ind w:firstLineChars="200" w:firstLine="420"/>
      </w:pPr>
      <w:r>
        <w:t>根据目前用</w:t>
      </w:r>
      <w:proofErr w:type="gramStart"/>
      <w:r>
        <w:t>铂企业</w:t>
      </w:r>
      <w:proofErr w:type="gramEnd"/>
      <w:r>
        <w:t>调研情况，对表面质量不做要求</w:t>
      </w:r>
    </w:p>
    <w:p w:rsidR="008A12A2" w:rsidRDefault="00A66898">
      <w:pPr>
        <w:pStyle w:val="2"/>
        <w:spacing w:before="0" w:after="0" w:line="360" w:lineRule="auto"/>
        <w:rPr>
          <w:rFonts w:ascii="Times New Roman" w:hAnsi="Times New Roman"/>
          <w:b w:val="0"/>
          <w:kern w:val="0"/>
          <w:sz w:val="24"/>
          <w:szCs w:val="24"/>
        </w:rPr>
      </w:pPr>
      <w:r>
        <w:rPr>
          <w:rFonts w:ascii="Times New Roman" w:hAnsi="Times New Roman"/>
          <w:b w:val="0"/>
          <w:kern w:val="0"/>
          <w:sz w:val="24"/>
          <w:szCs w:val="24"/>
        </w:rPr>
        <w:t>（六）检验项目与方法的确定</w:t>
      </w:r>
    </w:p>
    <w:p w:rsidR="008A12A2" w:rsidRDefault="00A66898">
      <w:pPr>
        <w:ind w:firstLineChars="200" w:firstLine="420"/>
      </w:pPr>
      <w:r>
        <w:t>按照原有的海绵</w:t>
      </w:r>
      <w:proofErr w:type="gramStart"/>
      <w:r>
        <w:t>铂</w:t>
      </w:r>
      <w:proofErr w:type="gramEnd"/>
      <w:r>
        <w:t>标准</w:t>
      </w:r>
      <w:r>
        <w:t>GB/T 1419-2015</w:t>
      </w:r>
      <w:r>
        <w:t>来确定</w:t>
      </w:r>
    </w:p>
    <w:p w:rsidR="008A12A2" w:rsidRDefault="00A66898">
      <w:pPr>
        <w:pStyle w:val="2"/>
        <w:spacing w:before="0" w:after="0" w:line="360" w:lineRule="auto"/>
        <w:rPr>
          <w:rFonts w:ascii="Times New Roman" w:hAnsi="Times New Roman"/>
          <w:b w:val="0"/>
          <w:kern w:val="0"/>
          <w:sz w:val="24"/>
          <w:szCs w:val="24"/>
        </w:rPr>
      </w:pPr>
      <w:r>
        <w:rPr>
          <w:rFonts w:ascii="Times New Roman" w:hAnsi="Times New Roman"/>
          <w:b w:val="0"/>
          <w:kern w:val="0"/>
          <w:sz w:val="24"/>
          <w:szCs w:val="24"/>
        </w:rPr>
        <w:t>（七）检验规则的确定</w:t>
      </w:r>
    </w:p>
    <w:p w:rsidR="008A12A2" w:rsidRDefault="00A66898">
      <w:pPr>
        <w:ind w:firstLineChars="200" w:firstLine="420"/>
      </w:pPr>
      <w:r>
        <w:t>按照原有的海绵</w:t>
      </w:r>
      <w:proofErr w:type="gramStart"/>
      <w:r>
        <w:t>铂</w:t>
      </w:r>
      <w:proofErr w:type="gramEnd"/>
      <w:r>
        <w:t>标准</w:t>
      </w:r>
      <w:r>
        <w:t xml:space="preserve">GB/T </w:t>
      </w:r>
      <w:r>
        <w:t>1419-2015</w:t>
      </w:r>
      <w:r>
        <w:t>来确定</w:t>
      </w:r>
    </w:p>
    <w:p w:rsidR="008A12A2" w:rsidRDefault="008A12A2"/>
    <w:p w:rsidR="008A12A2" w:rsidRDefault="00A66898">
      <w:pPr>
        <w:pStyle w:val="2"/>
        <w:spacing w:before="0" w:after="0" w:line="360" w:lineRule="auto"/>
        <w:rPr>
          <w:rFonts w:ascii="Times New Roman" w:hAnsi="Times New Roman"/>
          <w:b w:val="0"/>
          <w:kern w:val="0"/>
          <w:sz w:val="24"/>
          <w:szCs w:val="24"/>
        </w:rPr>
      </w:pPr>
      <w:r>
        <w:rPr>
          <w:rFonts w:ascii="Times New Roman" w:hAnsi="Times New Roman"/>
          <w:b w:val="0"/>
          <w:kern w:val="0"/>
          <w:sz w:val="24"/>
          <w:szCs w:val="24"/>
        </w:rPr>
        <w:t>（八）</w:t>
      </w:r>
      <w:proofErr w:type="gramStart"/>
      <w:r>
        <w:rPr>
          <w:rFonts w:ascii="Times New Roman" w:hAnsi="Times New Roman"/>
          <w:b w:val="0"/>
          <w:kern w:val="0"/>
          <w:sz w:val="24"/>
          <w:szCs w:val="24"/>
        </w:rPr>
        <w:t>组批的</w:t>
      </w:r>
      <w:proofErr w:type="gramEnd"/>
      <w:r>
        <w:rPr>
          <w:rFonts w:ascii="Times New Roman" w:hAnsi="Times New Roman"/>
          <w:b w:val="0"/>
          <w:kern w:val="0"/>
          <w:sz w:val="24"/>
          <w:szCs w:val="24"/>
        </w:rPr>
        <w:t>确定</w:t>
      </w:r>
    </w:p>
    <w:p w:rsidR="008A12A2" w:rsidRDefault="00A66898">
      <w:pPr>
        <w:ind w:firstLineChars="200" w:firstLine="420"/>
      </w:pPr>
      <w:r>
        <w:t>按照原有的海绵</w:t>
      </w:r>
      <w:proofErr w:type="gramStart"/>
      <w:r>
        <w:t>铂</w:t>
      </w:r>
      <w:proofErr w:type="gramEnd"/>
      <w:r>
        <w:t>标准</w:t>
      </w:r>
      <w:r>
        <w:t>GB/T 1419-2015</w:t>
      </w:r>
      <w:r>
        <w:t>来确定</w:t>
      </w:r>
    </w:p>
    <w:p w:rsidR="008A12A2" w:rsidRDefault="008A12A2"/>
    <w:p w:rsidR="008A12A2" w:rsidRDefault="00A66898">
      <w:pPr>
        <w:pStyle w:val="2"/>
        <w:spacing w:before="0" w:after="0" w:line="360" w:lineRule="auto"/>
        <w:rPr>
          <w:rFonts w:ascii="Times New Roman" w:hAnsi="Times New Roman"/>
          <w:b w:val="0"/>
          <w:kern w:val="0"/>
          <w:sz w:val="24"/>
          <w:szCs w:val="24"/>
        </w:rPr>
      </w:pPr>
      <w:r>
        <w:rPr>
          <w:rFonts w:ascii="Times New Roman" w:hAnsi="Times New Roman"/>
          <w:b w:val="0"/>
          <w:kern w:val="0"/>
          <w:sz w:val="24"/>
          <w:szCs w:val="24"/>
        </w:rPr>
        <w:t>（九）产品取样方法的确定</w:t>
      </w:r>
    </w:p>
    <w:p w:rsidR="008A12A2" w:rsidRDefault="00A66898">
      <w:pPr>
        <w:ind w:firstLineChars="200" w:firstLine="420"/>
      </w:pPr>
      <w:r>
        <w:t>暂定参考借鉴金锭标准，以金锭的取样方法为准，鉴于铂的产量较小和较分散，取样方法建议每块</w:t>
      </w:r>
      <w:proofErr w:type="gramStart"/>
      <w:r>
        <w:t>锭分别</w:t>
      </w:r>
      <w:proofErr w:type="gramEnd"/>
      <w:r>
        <w:t>取样</w:t>
      </w:r>
    </w:p>
    <w:p w:rsidR="008A12A2" w:rsidRDefault="00A66898">
      <w:pPr>
        <w:pStyle w:val="2"/>
        <w:spacing w:before="0" w:after="0" w:line="360" w:lineRule="auto"/>
        <w:rPr>
          <w:rFonts w:ascii="Times New Roman" w:hAnsi="Times New Roman"/>
          <w:b w:val="0"/>
          <w:kern w:val="0"/>
          <w:sz w:val="24"/>
          <w:szCs w:val="24"/>
        </w:rPr>
      </w:pPr>
      <w:r>
        <w:rPr>
          <w:rFonts w:ascii="Times New Roman" w:hAnsi="Times New Roman"/>
          <w:b w:val="0"/>
          <w:kern w:val="0"/>
          <w:sz w:val="24"/>
          <w:szCs w:val="24"/>
        </w:rPr>
        <w:t>（十）检验结果的判定</w:t>
      </w:r>
    </w:p>
    <w:p w:rsidR="008A12A2" w:rsidRDefault="00A66898">
      <w:pPr>
        <w:ind w:firstLineChars="200" w:firstLine="420"/>
      </w:pPr>
      <w:r>
        <w:t>1.</w:t>
      </w:r>
      <w:r>
        <w:t>化学成分检验结果的数值</w:t>
      </w:r>
      <w:proofErr w:type="gramStart"/>
      <w:r>
        <w:t>按修约</w:t>
      </w:r>
      <w:proofErr w:type="gramEnd"/>
      <w:r>
        <w:t>和修约后的数值，</w:t>
      </w:r>
      <w:proofErr w:type="gramStart"/>
      <w:r>
        <w:t>判定按</w:t>
      </w:r>
      <w:proofErr w:type="gramEnd"/>
      <w:r>
        <w:t>GB/T 8170-2008</w:t>
      </w:r>
      <w:r>
        <w:t>中的规定进行</w:t>
      </w:r>
    </w:p>
    <w:p w:rsidR="008A12A2" w:rsidRDefault="00A66898">
      <w:pPr>
        <w:ind w:firstLineChars="200" w:firstLine="420"/>
      </w:pPr>
      <w:r>
        <w:t xml:space="preserve">2. </w:t>
      </w:r>
      <w:r>
        <w:t>表面质量检验结果与本标准</w:t>
      </w:r>
      <w:r>
        <w:t>**</w:t>
      </w:r>
      <w:r>
        <w:t>条不符时，该锭判为不合格</w:t>
      </w:r>
    </w:p>
    <w:p w:rsidR="008A12A2" w:rsidRDefault="00A66898">
      <w:pPr>
        <w:ind w:firstLineChars="200" w:firstLine="420"/>
      </w:pPr>
      <w:r>
        <w:t xml:space="preserve">3. </w:t>
      </w:r>
      <w:r>
        <w:t>化学成分与本标准</w:t>
      </w:r>
      <w:r>
        <w:t>**</w:t>
      </w:r>
      <w:r>
        <w:t>条不符时，该锭判为不合格。</w:t>
      </w:r>
    </w:p>
    <w:p w:rsidR="008A12A2" w:rsidRDefault="00A66898">
      <w:pPr>
        <w:pStyle w:val="2"/>
        <w:spacing w:before="0" w:after="0" w:line="360" w:lineRule="auto"/>
        <w:rPr>
          <w:rFonts w:ascii="Times New Roman" w:hAnsi="Times New Roman"/>
          <w:b w:val="0"/>
          <w:kern w:val="0"/>
          <w:sz w:val="24"/>
          <w:szCs w:val="24"/>
        </w:rPr>
      </w:pPr>
      <w:r>
        <w:rPr>
          <w:rFonts w:ascii="Times New Roman" w:hAnsi="Times New Roman"/>
          <w:b w:val="0"/>
          <w:kern w:val="0"/>
          <w:sz w:val="24"/>
          <w:szCs w:val="24"/>
        </w:rPr>
        <w:t>（十一）铂锭标志内容的确定</w:t>
      </w:r>
    </w:p>
    <w:p w:rsidR="008A12A2" w:rsidRDefault="008A12A2"/>
    <w:p w:rsidR="008A12A2" w:rsidRDefault="00A66898">
      <w:pPr>
        <w:pStyle w:val="2"/>
        <w:spacing w:before="0" w:after="0" w:line="360" w:lineRule="auto"/>
        <w:rPr>
          <w:rFonts w:ascii="Times New Roman" w:hAnsi="Times New Roman"/>
          <w:b w:val="0"/>
          <w:kern w:val="0"/>
          <w:sz w:val="24"/>
          <w:szCs w:val="24"/>
        </w:rPr>
      </w:pPr>
      <w:r>
        <w:rPr>
          <w:rFonts w:ascii="Times New Roman" w:hAnsi="Times New Roman"/>
          <w:b w:val="0"/>
          <w:kern w:val="0"/>
          <w:sz w:val="24"/>
          <w:szCs w:val="24"/>
        </w:rPr>
        <w:t>（十二）铂锭包装要求的确定</w:t>
      </w:r>
    </w:p>
    <w:p w:rsidR="008A12A2" w:rsidRDefault="008A12A2"/>
    <w:p w:rsidR="008A12A2" w:rsidRDefault="00A66898" w:rsidP="00C1044F">
      <w:pPr>
        <w:tabs>
          <w:tab w:val="left" w:pos="5940"/>
        </w:tabs>
        <w:autoSpaceDE w:val="0"/>
        <w:autoSpaceDN w:val="0"/>
        <w:adjustRightInd w:val="0"/>
        <w:spacing w:beforeLines="50" w:before="120" w:afterLines="50" w:after="120" w:line="360" w:lineRule="auto"/>
        <w:jc w:val="left"/>
        <w:outlineLvl w:val="0"/>
        <w:rPr>
          <w:rFonts w:eastAsia="黑体"/>
          <w:b/>
          <w:kern w:val="0"/>
          <w:sz w:val="28"/>
          <w:szCs w:val="28"/>
        </w:rPr>
      </w:pPr>
      <w:r>
        <w:rPr>
          <w:rFonts w:eastAsia="黑体"/>
          <w:b/>
          <w:kern w:val="0"/>
          <w:sz w:val="28"/>
          <w:szCs w:val="28"/>
        </w:rPr>
        <w:t>五、</w:t>
      </w:r>
      <w:r>
        <w:rPr>
          <w:rFonts w:eastAsia="黑体"/>
          <w:b/>
          <w:kern w:val="0"/>
          <w:sz w:val="28"/>
          <w:szCs w:val="28"/>
        </w:rPr>
        <w:t xml:space="preserve"> </w:t>
      </w:r>
      <w:r>
        <w:rPr>
          <w:rFonts w:eastAsia="黑体"/>
          <w:b/>
          <w:kern w:val="0"/>
          <w:sz w:val="28"/>
          <w:szCs w:val="28"/>
        </w:rPr>
        <w:t>标准水平分析</w:t>
      </w:r>
    </w:p>
    <w:p w:rsidR="008A12A2" w:rsidRDefault="00A66898" w:rsidP="00C1044F">
      <w:pPr>
        <w:autoSpaceDE w:val="0"/>
        <w:autoSpaceDN w:val="0"/>
        <w:adjustRightInd w:val="0"/>
        <w:snapToGrid w:val="0"/>
        <w:spacing w:afterLines="100" w:after="240" w:line="360" w:lineRule="exact"/>
        <w:ind w:firstLineChars="200" w:firstLine="420"/>
        <w:jc w:val="left"/>
        <w:rPr>
          <w:szCs w:val="21"/>
        </w:rPr>
      </w:pPr>
      <w:r>
        <w:rPr>
          <w:szCs w:val="21"/>
        </w:rPr>
        <w:t>制定的</w:t>
      </w:r>
      <w:r>
        <w:rPr>
          <w:szCs w:val="21"/>
        </w:rPr>
        <w:t>GB/T XXXX-20xx</w:t>
      </w:r>
      <w:r>
        <w:rPr>
          <w:szCs w:val="21"/>
        </w:rPr>
        <w:t>《铂锭》标准具体明析，符合国内生产厂家、用户和贸易商利益要求，利于推广应用。与国际标准相比达到</w:t>
      </w:r>
      <w:proofErr w:type="gramStart"/>
      <w:r>
        <w:rPr>
          <w:szCs w:val="21"/>
        </w:rPr>
        <w:t>到</w:t>
      </w:r>
      <w:proofErr w:type="gramEnd"/>
      <w:r>
        <w:rPr>
          <w:szCs w:val="21"/>
        </w:rPr>
        <w:t>国际先进水平。</w:t>
      </w:r>
    </w:p>
    <w:p w:rsidR="008A12A2" w:rsidRDefault="00A66898" w:rsidP="00C1044F">
      <w:pPr>
        <w:tabs>
          <w:tab w:val="left" w:pos="5940"/>
        </w:tabs>
        <w:autoSpaceDE w:val="0"/>
        <w:autoSpaceDN w:val="0"/>
        <w:adjustRightInd w:val="0"/>
        <w:spacing w:beforeLines="50" w:before="120" w:afterLines="50" w:after="120" w:line="360" w:lineRule="auto"/>
        <w:jc w:val="left"/>
        <w:outlineLvl w:val="0"/>
        <w:rPr>
          <w:rFonts w:eastAsia="黑体"/>
          <w:b/>
          <w:kern w:val="0"/>
          <w:sz w:val="28"/>
          <w:szCs w:val="28"/>
        </w:rPr>
      </w:pPr>
      <w:r>
        <w:rPr>
          <w:rFonts w:eastAsia="黑体"/>
          <w:b/>
          <w:kern w:val="0"/>
          <w:sz w:val="28"/>
          <w:szCs w:val="28"/>
        </w:rPr>
        <w:t>六、与有关的现行法律、法规和强制性国家标准的关系</w:t>
      </w:r>
    </w:p>
    <w:p w:rsidR="008A12A2" w:rsidRDefault="00A66898" w:rsidP="00C1044F">
      <w:pPr>
        <w:autoSpaceDE w:val="0"/>
        <w:autoSpaceDN w:val="0"/>
        <w:adjustRightInd w:val="0"/>
        <w:snapToGrid w:val="0"/>
        <w:spacing w:afterLines="100" w:after="240" w:line="360" w:lineRule="exact"/>
        <w:ind w:firstLineChars="200" w:firstLine="420"/>
        <w:jc w:val="left"/>
        <w:rPr>
          <w:szCs w:val="21"/>
        </w:rPr>
      </w:pPr>
      <w:r>
        <w:rPr>
          <w:szCs w:val="21"/>
        </w:rPr>
        <w:t>本标准的制定过程、技术指标选定、检验项目的设置等符合现行法律、法规及相关性的国家标准或行业标准。</w:t>
      </w:r>
    </w:p>
    <w:p w:rsidR="008A12A2" w:rsidRDefault="00A66898" w:rsidP="00C1044F">
      <w:pPr>
        <w:tabs>
          <w:tab w:val="left" w:pos="5940"/>
        </w:tabs>
        <w:autoSpaceDE w:val="0"/>
        <w:autoSpaceDN w:val="0"/>
        <w:adjustRightInd w:val="0"/>
        <w:spacing w:beforeLines="50" w:before="120" w:afterLines="50" w:after="120" w:line="360" w:lineRule="auto"/>
        <w:jc w:val="left"/>
        <w:outlineLvl w:val="0"/>
        <w:rPr>
          <w:rFonts w:eastAsia="黑体"/>
          <w:b/>
          <w:kern w:val="0"/>
          <w:sz w:val="28"/>
          <w:szCs w:val="28"/>
        </w:rPr>
      </w:pPr>
      <w:r>
        <w:rPr>
          <w:rFonts w:eastAsia="黑体"/>
          <w:b/>
          <w:kern w:val="0"/>
          <w:sz w:val="28"/>
          <w:szCs w:val="28"/>
        </w:rPr>
        <w:t>七、重大分歧意见的处理过程和依据</w:t>
      </w:r>
    </w:p>
    <w:p w:rsidR="008A12A2" w:rsidRDefault="00A66898" w:rsidP="00C1044F">
      <w:pPr>
        <w:autoSpaceDE w:val="0"/>
        <w:autoSpaceDN w:val="0"/>
        <w:adjustRightInd w:val="0"/>
        <w:snapToGrid w:val="0"/>
        <w:spacing w:afterLines="100" w:after="240" w:line="360" w:lineRule="exact"/>
        <w:ind w:firstLineChars="200" w:firstLine="420"/>
        <w:jc w:val="left"/>
        <w:rPr>
          <w:szCs w:val="21"/>
        </w:rPr>
      </w:pPr>
      <w:r>
        <w:rPr>
          <w:szCs w:val="21"/>
        </w:rPr>
        <w:t xml:space="preserve">     </w:t>
      </w:r>
      <w:r>
        <w:rPr>
          <w:szCs w:val="21"/>
        </w:rPr>
        <w:t>无。</w:t>
      </w:r>
    </w:p>
    <w:p w:rsidR="008A12A2" w:rsidRDefault="00A66898" w:rsidP="00C1044F">
      <w:pPr>
        <w:tabs>
          <w:tab w:val="left" w:pos="5940"/>
        </w:tabs>
        <w:autoSpaceDE w:val="0"/>
        <w:autoSpaceDN w:val="0"/>
        <w:adjustRightInd w:val="0"/>
        <w:spacing w:beforeLines="50" w:before="120" w:afterLines="50" w:after="120" w:line="360" w:lineRule="auto"/>
        <w:jc w:val="left"/>
        <w:outlineLvl w:val="0"/>
        <w:rPr>
          <w:rFonts w:eastAsia="黑体"/>
          <w:b/>
          <w:kern w:val="0"/>
          <w:sz w:val="28"/>
          <w:szCs w:val="28"/>
        </w:rPr>
      </w:pPr>
      <w:r>
        <w:rPr>
          <w:rFonts w:eastAsia="黑体"/>
          <w:b/>
          <w:kern w:val="0"/>
          <w:sz w:val="28"/>
          <w:szCs w:val="28"/>
        </w:rPr>
        <w:t>八、标准作为强制性或推荐性标准的建议</w:t>
      </w:r>
    </w:p>
    <w:p w:rsidR="008A12A2" w:rsidRDefault="00A66898" w:rsidP="00C1044F">
      <w:pPr>
        <w:autoSpaceDE w:val="0"/>
        <w:autoSpaceDN w:val="0"/>
        <w:adjustRightInd w:val="0"/>
        <w:snapToGrid w:val="0"/>
        <w:spacing w:afterLines="100" w:after="240" w:line="360" w:lineRule="exact"/>
        <w:ind w:firstLineChars="200" w:firstLine="420"/>
        <w:jc w:val="left"/>
        <w:rPr>
          <w:szCs w:val="21"/>
        </w:rPr>
      </w:pPr>
      <w:r>
        <w:rPr>
          <w:szCs w:val="21"/>
        </w:rPr>
        <w:t>建议本标准作为推荐性国家标准。</w:t>
      </w:r>
    </w:p>
    <w:p w:rsidR="008A12A2" w:rsidRDefault="00A66898" w:rsidP="00C1044F">
      <w:pPr>
        <w:tabs>
          <w:tab w:val="left" w:pos="5940"/>
        </w:tabs>
        <w:autoSpaceDE w:val="0"/>
        <w:autoSpaceDN w:val="0"/>
        <w:adjustRightInd w:val="0"/>
        <w:spacing w:beforeLines="50" w:before="120" w:afterLines="50" w:after="120" w:line="360" w:lineRule="auto"/>
        <w:jc w:val="left"/>
        <w:outlineLvl w:val="0"/>
        <w:rPr>
          <w:rFonts w:eastAsia="黑体"/>
          <w:b/>
          <w:kern w:val="0"/>
          <w:sz w:val="28"/>
          <w:szCs w:val="28"/>
        </w:rPr>
      </w:pPr>
      <w:r>
        <w:rPr>
          <w:rFonts w:eastAsia="黑体"/>
          <w:b/>
          <w:kern w:val="0"/>
          <w:sz w:val="28"/>
          <w:szCs w:val="28"/>
        </w:rPr>
        <w:t>九、贯彻标准的要求和措施建议，包括（组织措施、技术措施、过渡办法）</w:t>
      </w:r>
    </w:p>
    <w:p w:rsidR="008A12A2" w:rsidRDefault="00A66898">
      <w:pPr>
        <w:ind w:firstLineChars="200" w:firstLine="420"/>
        <w:rPr>
          <w:szCs w:val="21"/>
        </w:rPr>
      </w:pPr>
      <w:r>
        <w:rPr>
          <w:szCs w:val="21"/>
        </w:rPr>
        <w:t>可向生产厂家、用户和贸易商推荐采用本标准。</w:t>
      </w:r>
    </w:p>
    <w:p w:rsidR="008A12A2" w:rsidRDefault="00A66898" w:rsidP="00C1044F">
      <w:pPr>
        <w:tabs>
          <w:tab w:val="left" w:pos="5940"/>
        </w:tabs>
        <w:autoSpaceDE w:val="0"/>
        <w:autoSpaceDN w:val="0"/>
        <w:adjustRightInd w:val="0"/>
        <w:spacing w:beforeLines="50" w:before="120" w:afterLines="50" w:after="120" w:line="360" w:lineRule="auto"/>
        <w:jc w:val="left"/>
        <w:outlineLvl w:val="0"/>
        <w:rPr>
          <w:rFonts w:eastAsia="黑体"/>
          <w:b/>
          <w:kern w:val="0"/>
          <w:sz w:val="28"/>
          <w:szCs w:val="28"/>
        </w:rPr>
      </w:pPr>
      <w:r>
        <w:rPr>
          <w:rFonts w:eastAsia="黑体"/>
          <w:b/>
          <w:kern w:val="0"/>
          <w:sz w:val="28"/>
          <w:szCs w:val="28"/>
        </w:rPr>
        <w:t>十、废止现有有关标准的建议</w:t>
      </w:r>
    </w:p>
    <w:p w:rsidR="008A12A2" w:rsidRDefault="00A66898" w:rsidP="00C1044F">
      <w:pPr>
        <w:autoSpaceDE w:val="0"/>
        <w:autoSpaceDN w:val="0"/>
        <w:adjustRightInd w:val="0"/>
        <w:snapToGrid w:val="0"/>
        <w:spacing w:afterLines="100" w:after="240" w:line="360" w:lineRule="exact"/>
        <w:ind w:firstLineChars="200" w:firstLine="420"/>
        <w:jc w:val="left"/>
        <w:rPr>
          <w:szCs w:val="21"/>
        </w:rPr>
      </w:pPr>
      <w:r>
        <w:rPr>
          <w:szCs w:val="21"/>
        </w:rPr>
        <w:t>无。</w:t>
      </w:r>
    </w:p>
    <w:p w:rsidR="008A12A2" w:rsidRDefault="00A66898" w:rsidP="00C1044F">
      <w:pPr>
        <w:tabs>
          <w:tab w:val="left" w:pos="5940"/>
        </w:tabs>
        <w:autoSpaceDE w:val="0"/>
        <w:autoSpaceDN w:val="0"/>
        <w:adjustRightInd w:val="0"/>
        <w:spacing w:beforeLines="50" w:before="120" w:afterLines="50" w:after="120" w:line="360" w:lineRule="auto"/>
        <w:jc w:val="left"/>
        <w:outlineLvl w:val="0"/>
        <w:rPr>
          <w:rFonts w:eastAsia="黑体"/>
          <w:b/>
          <w:kern w:val="0"/>
          <w:sz w:val="28"/>
          <w:szCs w:val="28"/>
        </w:rPr>
      </w:pPr>
      <w:r>
        <w:rPr>
          <w:rFonts w:eastAsia="黑体"/>
          <w:b/>
          <w:kern w:val="0"/>
          <w:sz w:val="28"/>
          <w:szCs w:val="28"/>
        </w:rPr>
        <w:t>十一、其他应予说明的事项</w:t>
      </w:r>
    </w:p>
    <w:p w:rsidR="008A12A2" w:rsidRDefault="00A66898" w:rsidP="00C1044F">
      <w:pPr>
        <w:autoSpaceDE w:val="0"/>
        <w:autoSpaceDN w:val="0"/>
        <w:adjustRightInd w:val="0"/>
        <w:snapToGrid w:val="0"/>
        <w:spacing w:afterLines="100" w:after="240" w:line="360" w:lineRule="exact"/>
        <w:ind w:firstLineChars="200" w:firstLine="420"/>
        <w:jc w:val="left"/>
        <w:rPr>
          <w:szCs w:val="21"/>
        </w:rPr>
      </w:pPr>
      <w:r>
        <w:rPr>
          <w:szCs w:val="21"/>
        </w:rPr>
        <w:lastRenderedPageBreak/>
        <w:t>无。</w:t>
      </w:r>
    </w:p>
    <w:p w:rsidR="008A12A2" w:rsidRDefault="008A12A2">
      <w:pPr>
        <w:ind w:firstLineChars="200" w:firstLine="420"/>
        <w:jc w:val="right"/>
      </w:pPr>
    </w:p>
    <w:p w:rsidR="008A12A2" w:rsidRDefault="008A12A2">
      <w:pPr>
        <w:ind w:firstLineChars="200" w:firstLine="420"/>
        <w:jc w:val="right"/>
      </w:pPr>
    </w:p>
    <w:bookmarkEnd w:id="3"/>
    <w:bookmarkEnd w:id="4"/>
    <w:p w:rsidR="008A12A2" w:rsidRDefault="008A12A2">
      <w:pPr>
        <w:ind w:firstLineChars="200" w:firstLine="420"/>
        <w:jc w:val="right"/>
      </w:pPr>
    </w:p>
    <w:sectPr w:rsidR="008A12A2">
      <w:headerReference w:type="default" r:id="rId15"/>
      <w:footerReference w:type="default" r:id="rId16"/>
      <w:endnotePr>
        <w:numFmt w:val="decimal"/>
      </w:endnotePr>
      <w:type w:val="continuous"/>
      <w:pgSz w:w="11906" w:h="16838"/>
      <w:pgMar w:top="1418" w:right="1418" w:bottom="1418" w:left="1418" w:header="851" w:footer="992" w:gutter="0"/>
      <w:pgNumType w:fmt="numberInDash" w:start="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898" w:rsidRDefault="00A66898">
      <w:r>
        <w:separator/>
      </w:r>
    </w:p>
  </w:endnote>
  <w:endnote w:type="continuationSeparator" w:id="0">
    <w:p w:rsidR="00A66898" w:rsidRDefault="00A66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A2" w:rsidRDefault="00A66898">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8A12A2" w:rsidRDefault="008A12A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A2" w:rsidRDefault="00A66898">
    <w:pPr>
      <w:pStyle w:val="a9"/>
      <w:jc w:val="center"/>
    </w:pPr>
    <w:r>
      <w:rPr>
        <w:kern w:val="0"/>
        <w:szCs w:val="21"/>
      </w:rPr>
      <w:fldChar w:fldCharType="begin"/>
    </w:r>
    <w:r>
      <w:rPr>
        <w:kern w:val="0"/>
        <w:szCs w:val="21"/>
      </w:rPr>
      <w:instrText xml:space="preserve"> PAGE </w:instrText>
    </w:r>
    <w:r>
      <w:rPr>
        <w:kern w:val="0"/>
        <w:szCs w:val="21"/>
      </w:rPr>
      <w:fldChar w:fldCharType="separate"/>
    </w:r>
    <w:r>
      <w:rPr>
        <w:kern w:val="0"/>
        <w:szCs w:val="21"/>
      </w:rPr>
      <w:t>- 15 -</w:t>
    </w:r>
    <w:r>
      <w:rPr>
        <w:kern w:val="0"/>
        <w:szCs w:val="21"/>
      </w:rPr>
      <w:fldChar w:fldCharType="end"/>
    </w:r>
    <w:r>
      <w:rPr>
        <w:kern w:val="0"/>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A2" w:rsidRDefault="00A66898">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8A12A2" w:rsidRDefault="008A12A2">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A2" w:rsidRDefault="00A66898">
    <w:pPr>
      <w:pStyle w:val="a9"/>
      <w:framePr w:wrap="around" w:vAnchor="text" w:hAnchor="margin" w:xAlign="center" w:y="1"/>
      <w:rPr>
        <w:rStyle w:val="af"/>
        <w:sz w:val="24"/>
        <w:szCs w:val="24"/>
      </w:rPr>
    </w:pPr>
    <w:r>
      <w:rPr>
        <w:rStyle w:val="af"/>
        <w:sz w:val="24"/>
        <w:szCs w:val="24"/>
      </w:rPr>
      <w:fldChar w:fldCharType="begin"/>
    </w:r>
    <w:r>
      <w:rPr>
        <w:rStyle w:val="af"/>
        <w:sz w:val="24"/>
        <w:szCs w:val="24"/>
      </w:rPr>
      <w:instrText xml:space="preserve">PAGE  </w:instrText>
    </w:r>
    <w:r>
      <w:rPr>
        <w:rStyle w:val="af"/>
        <w:sz w:val="24"/>
        <w:szCs w:val="24"/>
      </w:rPr>
      <w:fldChar w:fldCharType="separate"/>
    </w:r>
    <w:r w:rsidR="00C1044F">
      <w:rPr>
        <w:rStyle w:val="af"/>
        <w:noProof/>
        <w:sz w:val="24"/>
        <w:szCs w:val="24"/>
      </w:rPr>
      <w:t>I</w:t>
    </w:r>
    <w:r>
      <w:rPr>
        <w:rStyle w:val="af"/>
        <w:sz w:val="24"/>
        <w:szCs w:val="24"/>
      </w:rPr>
      <w:fldChar w:fldCharType="end"/>
    </w:r>
  </w:p>
  <w:p w:rsidR="008A12A2" w:rsidRDefault="008A12A2">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A2" w:rsidRDefault="00A66898">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C1044F">
      <w:rPr>
        <w:rStyle w:val="af"/>
        <w:noProof/>
      </w:rPr>
      <w:t>- 1 -</w:t>
    </w:r>
    <w:r>
      <w:rPr>
        <w:rStyle w:val="af"/>
      </w:rPr>
      <w:fldChar w:fldCharType="end"/>
    </w:r>
  </w:p>
  <w:p w:rsidR="008A12A2" w:rsidRDefault="008A12A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898" w:rsidRDefault="00A66898">
      <w:r>
        <w:separator/>
      </w:r>
    </w:p>
  </w:footnote>
  <w:footnote w:type="continuationSeparator" w:id="0">
    <w:p w:rsidR="00A66898" w:rsidRDefault="00A66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A2" w:rsidRDefault="008A12A2">
    <w:pPr>
      <w:pStyle w:val="a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A2" w:rsidRDefault="008A12A2">
    <w:pPr>
      <w:pStyle w:val="a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A2" w:rsidRDefault="00A66898">
    <w:pPr>
      <w:pStyle w:val="aa"/>
    </w:pPr>
    <w:r>
      <w:rPr>
        <w:rFonts w:ascii="宋体" w:hAnsi="宋体" w:cs="宋体"/>
        <w:kern w:val="0"/>
        <w:szCs w:val="21"/>
      </w:rPr>
      <w:t xml:space="preserve">GB/T </w:t>
    </w:r>
    <w:r>
      <w:rPr>
        <w:rFonts w:ascii="宋体" w:hAnsi="宋体" w:cs="宋体" w:hint="eastAsia"/>
        <w:kern w:val="0"/>
        <w:szCs w:val="21"/>
      </w:rPr>
      <w:t>XXXX</w:t>
    </w:r>
    <w:r>
      <w:rPr>
        <w:rFonts w:ascii="宋体" w:hAnsi="宋体" w:cs="宋体"/>
        <w:kern w:val="0"/>
        <w:szCs w:val="21"/>
      </w:rPr>
      <w:t>-20</w:t>
    </w:r>
    <w:r>
      <w:rPr>
        <w:rFonts w:ascii="宋体" w:hAnsi="宋体" w:cs="宋体" w:hint="eastAsia"/>
        <w:kern w:val="0"/>
        <w:szCs w:val="21"/>
      </w:rPr>
      <w:t>1X</w:t>
    </w:r>
    <w:r>
      <w:rPr>
        <w:rFonts w:ascii="宋体" w:hAnsi="宋体" w:cs="宋体"/>
        <w:kern w:val="0"/>
        <w:szCs w:val="21"/>
      </w:rPr>
      <w:t>《</w:t>
    </w:r>
    <w:r>
      <w:rPr>
        <w:rFonts w:ascii="宋体" w:hAnsi="宋体" w:cs="宋体" w:hint="eastAsia"/>
        <w:kern w:val="0"/>
        <w:szCs w:val="21"/>
      </w:rPr>
      <w:t>铂</w:t>
    </w:r>
    <w:r>
      <w:rPr>
        <w:rFonts w:ascii="宋体" w:hAnsi="宋体" w:cs="宋体"/>
        <w:kern w:val="0"/>
        <w:szCs w:val="21"/>
      </w:rPr>
      <w:t>锭》标准</w:t>
    </w:r>
    <w:r>
      <w:rPr>
        <w:rFonts w:hint="eastAsia"/>
      </w:rPr>
      <w:t>编制说明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735" w:firstLine="0"/>
      </w:pPr>
      <w:rPr>
        <w:rFonts w:ascii="黑体" w:eastAsia="黑体" w:hAnsi="Times New Roman" w:hint="eastAsia"/>
        <w:b w:val="0"/>
        <w:i w:val="0"/>
        <w:sz w:val="21"/>
      </w:rPr>
    </w:lvl>
    <w:lvl w:ilvl="2">
      <w:start w:val="1"/>
      <w:numFmt w:val="decimal"/>
      <w:pStyle w:val="a"/>
      <w:suff w:val="nothing"/>
      <w:lvlText w:val="%1%2.%3　"/>
      <w:lvlJc w:val="left"/>
      <w:pPr>
        <w:ind w:left="105" w:firstLine="0"/>
      </w:pPr>
      <w:rPr>
        <w:rFonts w:ascii="黑体" w:eastAsia="黑体" w:hAnsi="Times New Roman" w:hint="eastAsia"/>
        <w:b w:val="0"/>
        <w:i w:val="0"/>
        <w:color w:val="000000"/>
        <w:sz w:val="21"/>
      </w:rPr>
    </w:lvl>
    <w:lvl w:ilvl="3">
      <w:start w:val="1"/>
      <w:numFmt w:val="decimal"/>
      <w:suff w:val="nothing"/>
      <w:lvlText w:val="%1%2.%3.%4　"/>
      <w:lvlJc w:val="left"/>
      <w:pPr>
        <w:ind w:left="63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clean"/>
  <w:defaultTabStop w:val="420"/>
  <w:drawingGridHorizontalSpacing w:val="105"/>
  <w:drawingGridVerticalSpacing w:val="2"/>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7F2"/>
    <w:rsid w:val="0000102C"/>
    <w:rsid w:val="00004D1F"/>
    <w:rsid w:val="00005C15"/>
    <w:rsid w:val="000061DD"/>
    <w:rsid w:val="00006795"/>
    <w:rsid w:val="000076A1"/>
    <w:rsid w:val="00011355"/>
    <w:rsid w:val="00011C76"/>
    <w:rsid w:val="000131AC"/>
    <w:rsid w:val="000140F1"/>
    <w:rsid w:val="00014C1B"/>
    <w:rsid w:val="00015272"/>
    <w:rsid w:val="00016A75"/>
    <w:rsid w:val="00017BC7"/>
    <w:rsid w:val="000225C8"/>
    <w:rsid w:val="00023054"/>
    <w:rsid w:val="00024236"/>
    <w:rsid w:val="0002487F"/>
    <w:rsid w:val="00025676"/>
    <w:rsid w:val="00026FD9"/>
    <w:rsid w:val="0002756E"/>
    <w:rsid w:val="00031B35"/>
    <w:rsid w:val="00032272"/>
    <w:rsid w:val="000323A5"/>
    <w:rsid w:val="00034B62"/>
    <w:rsid w:val="00035EB4"/>
    <w:rsid w:val="000366CB"/>
    <w:rsid w:val="00037567"/>
    <w:rsid w:val="00040936"/>
    <w:rsid w:val="0004139F"/>
    <w:rsid w:val="00047950"/>
    <w:rsid w:val="0005184E"/>
    <w:rsid w:val="00051C40"/>
    <w:rsid w:val="0005778A"/>
    <w:rsid w:val="00062DEB"/>
    <w:rsid w:val="000642E8"/>
    <w:rsid w:val="00070AD0"/>
    <w:rsid w:val="000719D0"/>
    <w:rsid w:val="00071FA2"/>
    <w:rsid w:val="000728B2"/>
    <w:rsid w:val="00073468"/>
    <w:rsid w:val="00073F79"/>
    <w:rsid w:val="00074D80"/>
    <w:rsid w:val="00074F3F"/>
    <w:rsid w:val="000751B5"/>
    <w:rsid w:val="0007681F"/>
    <w:rsid w:val="00076AEA"/>
    <w:rsid w:val="00081984"/>
    <w:rsid w:val="0008226E"/>
    <w:rsid w:val="00082360"/>
    <w:rsid w:val="000838EE"/>
    <w:rsid w:val="000847A4"/>
    <w:rsid w:val="00084BB0"/>
    <w:rsid w:val="00085B33"/>
    <w:rsid w:val="00090C8A"/>
    <w:rsid w:val="000924D2"/>
    <w:rsid w:val="00093448"/>
    <w:rsid w:val="00093EF2"/>
    <w:rsid w:val="00093F9B"/>
    <w:rsid w:val="0009700A"/>
    <w:rsid w:val="00097FA4"/>
    <w:rsid w:val="000A5285"/>
    <w:rsid w:val="000A6979"/>
    <w:rsid w:val="000A7E65"/>
    <w:rsid w:val="000B156F"/>
    <w:rsid w:val="000B791C"/>
    <w:rsid w:val="000B7942"/>
    <w:rsid w:val="000B7989"/>
    <w:rsid w:val="000C1630"/>
    <w:rsid w:val="000C25A8"/>
    <w:rsid w:val="000C45C4"/>
    <w:rsid w:val="000C4620"/>
    <w:rsid w:val="000C5D47"/>
    <w:rsid w:val="000C5D5E"/>
    <w:rsid w:val="000C76EB"/>
    <w:rsid w:val="000D16E5"/>
    <w:rsid w:val="000D36B4"/>
    <w:rsid w:val="000D4FB7"/>
    <w:rsid w:val="000D5639"/>
    <w:rsid w:val="000D5A44"/>
    <w:rsid w:val="000D5F65"/>
    <w:rsid w:val="000D61F4"/>
    <w:rsid w:val="000D638D"/>
    <w:rsid w:val="000D77F2"/>
    <w:rsid w:val="000E19A7"/>
    <w:rsid w:val="000E24CB"/>
    <w:rsid w:val="000E2787"/>
    <w:rsid w:val="000E351D"/>
    <w:rsid w:val="000E58C6"/>
    <w:rsid w:val="000E5CB3"/>
    <w:rsid w:val="000E7643"/>
    <w:rsid w:val="000F38D6"/>
    <w:rsid w:val="000F4279"/>
    <w:rsid w:val="000F4445"/>
    <w:rsid w:val="000F4F2F"/>
    <w:rsid w:val="000F5366"/>
    <w:rsid w:val="000F54AB"/>
    <w:rsid w:val="001000D9"/>
    <w:rsid w:val="00100628"/>
    <w:rsid w:val="00100F00"/>
    <w:rsid w:val="001019BE"/>
    <w:rsid w:val="00104E42"/>
    <w:rsid w:val="00106975"/>
    <w:rsid w:val="00110D16"/>
    <w:rsid w:val="00111755"/>
    <w:rsid w:val="00114BA7"/>
    <w:rsid w:val="00115C3E"/>
    <w:rsid w:val="001206F6"/>
    <w:rsid w:val="001253DD"/>
    <w:rsid w:val="001272B0"/>
    <w:rsid w:val="0013097E"/>
    <w:rsid w:val="00131675"/>
    <w:rsid w:val="001316CD"/>
    <w:rsid w:val="001344B6"/>
    <w:rsid w:val="001355AB"/>
    <w:rsid w:val="00142EC2"/>
    <w:rsid w:val="00144260"/>
    <w:rsid w:val="00144A71"/>
    <w:rsid w:val="001472B7"/>
    <w:rsid w:val="001478A6"/>
    <w:rsid w:val="00150413"/>
    <w:rsid w:val="00151FF8"/>
    <w:rsid w:val="00153CC1"/>
    <w:rsid w:val="00153E0A"/>
    <w:rsid w:val="001638BC"/>
    <w:rsid w:val="001638F9"/>
    <w:rsid w:val="00163D9A"/>
    <w:rsid w:val="001643B2"/>
    <w:rsid w:val="00164747"/>
    <w:rsid w:val="001659AA"/>
    <w:rsid w:val="00166155"/>
    <w:rsid w:val="001665FE"/>
    <w:rsid w:val="00166F2B"/>
    <w:rsid w:val="0016716F"/>
    <w:rsid w:val="001675E5"/>
    <w:rsid w:val="00170837"/>
    <w:rsid w:val="00170F86"/>
    <w:rsid w:val="00172F92"/>
    <w:rsid w:val="00174E7A"/>
    <w:rsid w:val="00175993"/>
    <w:rsid w:val="001759F0"/>
    <w:rsid w:val="00175E18"/>
    <w:rsid w:val="00177FD2"/>
    <w:rsid w:val="00180CFF"/>
    <w:rsid w:val="00181ECA"/>
    <w:rsid w:val="00183838"/>
    <w:rsid w:val="00184EF7"/>
    <w:rsid w:val="00185A9A"/>
    <w:rsid w:val="00185D02"/>
    <w:rsid w:val="00187BB5"/>
    <w:rsid w:val="00187BDE"/>
    <w:rsid w:val="00191648"/>
    <w:rsid w:val="00191910"/>
    <w:rsid w:val="001920DA"/>
    <w:rsid w:val="001931E8"/>
    <w:rsid w:val="00193CBD"/>
    <w:rsid w:val="00193EF0"/>
    <w:rsid w:val="00194273"/>
    <w:rsid w:val="001952A2"/>
    <w:rsid w:val="00196C3B"/>
    <w:rsid w:val="00196DB5"/>
    <w:rsid w:val="00197D90"/>
    <w:rsid w:val="001A2AED"/>
    <w:rsid w:val="001A34A0"/>
    <w:rsid w:val="001A42E8"/>
    <w:rsid w:val="001A52CD"/>
    <w:rsid w:val="001A66D3"/>
    <w:rsid w:val="001A69B4"/>
    <w:rsid w:val="001B0CB1"/>
    <w:rsid w:val="001B539F"/>
    <w:rsid w:val="001B6C17"/>
    <w:rsid w:val="001B6F08"/>
    <w:rsid w:val="001B7688"/>
    <w:rsid w:val="001C099D"/>
    <w:rsid w:val="001C4C49"/>
    <w:rsid w:val="001C6AAB"/>
    <w:rsid w:val="001D0024"/>
    <w:rsid w:val="001D018A"/>
    <w:rsid w:val="001D4FEB"/>
    <w:rsid w:val="001D538D"/>
    <w:rsid w:val="001D653E"/>
    <w:rsid w:val="001D6CD5"/>
    <w:rsid w:val="001D74B5"/>
    <w:rsid w:val="001D7B47"/>
    <w:rsid w:val="001E249C"/>
    <w:rsid w:val="001E3DFC"/>
    <w:rsid w:val="001E647E"/>
    <w:rsid w:val="001E708C"/>
    <w:rsid w:val="001E77F7"/>
    <w:rsid w:val="001F058D"/>
    <w:rsid w:val="001F4442"/>
    <w:rsid w:val="001F6F0A"/>
    <w:rsid w:val="001F7271"/>
    <w:rsid w:val="001F7321"/>
    <w:rsid w:val="001F793A"/>
    <w:rsid w:val="00200072"/>
    <w:rsid w:val="00201CEA"/>
    <w:rsid w:val="00202427"/>
    <w:rsid w:val="00203BF3"/>
    <w:rsid w:val="002056A8"/>
    <w:rsid w:val="00205EA6"/>
    <w:rsid w:val="0020722B"/>
    <w:rsid w:val="00207630"/>
    <w:rsid w:val="00213CAE"/>
    <w:rsid w:val="002157A5"/>
    <w:rsid w:val="0021751C"/>
    <w:rsid w:val="0022026C"/>
    <w:rsid w:val="00221AEA"/>
    <w:rsid w:val="00225376"/>
    <w:rsid w:val="0022562E"/>
    <w:rsid w:val="002266A2"/>
    <w:rsid w:val="0022718D"/>
    <w:rsid w:val="0023056F"/>
    <w:rsid w:val="002329B2"/>
    <w:rsid w:val="00232A59"/>
    <w:rsid w:val="002337F1"/>
    <w:rsid w:val="00233E38"/>
    <w:rsid w:val="002375EF"/>
    <w:rsid w:val="0023780B"/>
    <w:rsid w:val="00237E5D"/>
    <w:rsid w:val="00237EA8"/>
    <w:rsid w:val="00242A48"/>
    <w:rsid w:val="00250C78"/>
    <w:rsid w:val="00253401"/>
    <w:rsid w:val="00254107"/>
    <w:rsid w:val="002561EE"/>
    <w:rsid w:val="002567E5"/>
    <w:rsid w:val="00256E06"/>
    <w:rsid w:val="00257014"/>
    <w:rsid w:val="002634E4"/>
    <w:rsid w:val="002639D3"/>
    <w:rsid w:val="00264543"/>
    <w:rsid w:val="002661EB"/>
    <w:rsid w:val="00267991"/>
    <w:rsid w:val="0027188C"/>
    <w:rsid w:val="00272938"/>
    <w:rsid w:val="00273F1B"/>
    <w:rsid w:val="00275F3B"/>
    <w:rsid w:val="00276D5D"/>
    <w:rsid w:val="00276EB2"/>
    <w:rsid w:val="00287B9C"/>
    <w:rsid w:val="00287FAE"/>
    <w:rsid w:val="0029025F"/>
    <w:rsid w:val="00291992"/>
    <w:rsid w:val="00291CC3"/>
    <w:rsid w:val="0029510B"/>
    <w:rsid w:val="00295DF9"/>
    <w:rsid w:val="00297B7D"/>
    <w:rsid w:val="002A1912"/>
    <w:rsid w:val="002A2ABC"/>
    <w:rsid w:val="002A5D60"/>
    <w:rsid w:val="002A5E63"/>
    <w:rsid w:val="002A6A0E"/>
    <w:rsid w:val="002A6AEF"/>
    <w:rsid w:val="002B1AA4"/>
    <w:rsid w:val="002B28B9"/>
    <w:rsid w:val="002B2A59"/>
    <w:rsid w:val="002B4230"/>
    <w:rsid w:val="002B58AD"/>
    <w:rsid w:val="002B6167"/>
    <w:rsid w:val="002B6490"/>
    <w:rsid w:val="002B7E83"/>
    <w:rsid w:val="002C16BC"/>
    <w:rsid w:val="002C16CE"/>
    <w:rsid w:val="002C3370"/>
    <w:rsid w:val="002D23B9"/>
    <w:rsid w:val="002D4FA4"/>
    <w:rsid w:val="002D7E94"/>
    <w:rsid w:val="002E03B9"/>
    <w:rsid w:val="002E4BF7"/>
    <w:rsid w:val="002E65F5"/>
    <w:rsid w:val="002E6753"/>
    <w:rsid w:val="002E68AF"/>
    <w:rsid w:val="002E7674"/>
    <w:rsid w:val="002F1B92"/>
    <w:rsid w:val="002F300E"/>
    <w:rsid w:val="002F5F76"/>
    <w:rsid w:val="002F6103"/>
    <w:rsid w:val="002F6380"/>
    <w:rsid w:val="002F7556"/>
    <w:rsid w:val="002F776C"/>
    <w:rsid w:val="003001C5"/>
    <w:rsid w:val="00301B56"/>
    <w:rsid w:val="00302A9E"/>
    <w:rsid w:val="00304414"/>
    <w:rsid w:val="00304C9D"/>
    <w:rsid w:val="00305B4A"/>
    <w:rsid w:val="00306C4D"/>
    <w:rsid w:val="00310E72"/>
    <w:rsid w:val="003156A6"/>
    <w:rsid w:val="0032143E"/>
    <w:rsid w:val="00321500"/>
    <w:rsid w:val="0032202A"/>
    <w:rsid w:val="00322658"/>
    <w:rsid w:val="00325255"/>
    <w:rsid w:val="00330461"/>
    <w:rsid w:val="00335A75"/>
    <w:rsid w:val="00336CD7"/>
    <w:rsid w:val="00336E66"/>
    <w:rsid w:val="00340A90"/>
    <w:rsid w:val="00345483"/>
    <w:rsid w:val="00345698"/>
    <w:rsid w:val="00345CE1"/>
    <w:rsid w:val="00350B3D"/>
    <w:rsid w:val="00351FEE"/>
    <w:rsid w:val="0035202C"/>
    <w:rsid w:val="00352D14"/>
    <w:rsid w:val="00353605"/>
    <w:rsid w:val="00354527"/>
    <w:rsid w:val="003546A5"/>
    <w:rsid w:val="00360679"/>
    <w:rsid w:val="00360B13"/>
    <w:rsid w:val="003612F0"/>
    <w:rsid w:val="00362FF4"/>
    <w:rsid w:val="00364A11"/>
    <w:rsid w:val="0036737A"/>
    <w:rsid w:val="003702F8"/>
    <w:rsid w:val="00370764"/>
    <w:rsid w:val="003713A2"/>
    <w:rsid w:val="003744A7"/>
    <w:rsid w:val="0037539C"/>
    <w:rsid w:val="003762AB"/>
    <w:rsid w:val="003766F2"/>
    <w:rsid w:val="003805EE"/>
    <w:rsid w:val="00381941"/>
    <w:rsid w:val="00382384"/>
    <w:rsid w:val="00382544"/>
    <w:rsid w:val="00383D25"/>
    <w:rsid w:val="00386422"/>
    <w:rsid w:val="00386BB1"/>
    <w:rsid w:val="00386D6F"/>
    <w:rsid w:val="00392891"/>
    <w:rsid w:val="00392F25"/>
    <w:rsid w:val="00393197"/>
    <w:rsid w:val="00393F62"/>
    <w:rsid w:val="003945D8"/>
    <w:rsid w:val="003973BE"/>
    <w:rsid w:val="0039764E"/>
    <w:rsid w:val="003A0137"/>
    <w:rsid w:val="003A015D"/>
    <w:rsid w:val="003A01B6"/>
    <w:rsid w:val="003A0C6A"/>
    <w:rsid w:val="003A2D18"/>
    <w:rsid w:val="003A473D"/>
    <w:rsid w:val="003A5CC8"/>
    <w:rsid w:val="003A5D03"/>
    <w:rsid w:val="003A77DC"/>
    <w:rsid w:val="003A7999"/>
    <w:rsid w:val="003A7DC8"/>
    <w:rsid w:val="003B4CB7"/>
    <w:rsid w:val="003B5475"/>
    <w:rsid w:val="003B7DAC"/>
    <w:rsid w:val="003C0256"/>
    <w:rsid w:val="003C057F"/>
    <w:rsid w:val="003C4C07"/>
    <w:rsid w:val="003C79C7"/>
    <w:rsid w:val="003D0921"/>
    <w:rsid w:val="003D0B72"/>
    <w:rsid w:val="003D0F31"/>
    <w:rsid w:val="003D1E8C"/>
    <w:rsid w:val="003D34E7"/>
    <w:rsid w:val="003D54B4"/>
    <w:rsid w:val="003D797B"/>
    <w:rsid w:val="003D7D77"/>
    <w:rsid w:val="003E0296"/>
    <w:rsid w:val="003E48E2"/>
    <w:rsid w:val="003E798B"/>
    <w:rsid w:val="003F10BE"/>
    <w:rsid w:val="003F1DD2"/>
    <w:rsid w:val="003F2490"/>
    <w:rsid w:val="003F263A"/>
    <w:rsid w:val="003F26EF"/>
    <w:rsid w:val="003F3053"/>
    <w:rsid w:val="003F3663"/>
    <w:rsid w:val="003F3AB4"/>
    <w:rsid w:val="003F3B90"/>
    <w:rsid w:val="003F4678"/>
    <w:rsid w:val="003F66FE"/>
    <w:rsid w:val="003F6811"/>
    <w:rsid w:val="003F72A7"/>
    <w:rsid w:val="004004DA"/>
    <w:rsid w:val="00400CB0"/>
    <w:rsid w:val="00402EC3"/>
    <w:rsid w:val="004051BD"/>
    <w:rsid w:val="00405610"/>
    <w:rsid w:val="00406802"/>
    <w:rsid w:val="00407234"/>
    <w:rsid w:val="00407353"/>
    <w:rsid w:val="004077DE"/>
    <w:rsid w:val="0041148C"/>
    <w:rsid w:val="00413DF8"/>
    <w:rsid w:val="0041675B"/>
    <w:rsid w:val="00416DA0"/>
    <w:rsid w:val="00417F66"/>
    <w:rsid w:val="00421A78"/>
    <w:rsid w:val="00421AC0"/>
    <w:rsid w:val="0042495E"/>
    <w:rsid w:val="004257AA"/>
    <w:rsid w:val="0042668E"/>
    <w:rsid w:val="00430870"/>
    <w:rsid w:val="0043341B"/>
    <w:rsid w:val="0043633B"/>
    <w:rsid w:val="0043780B"/>
    <w:rsid w:val="00437A83"/>
    <w:rsid w:val="00440015"/>
    <w:rsid w:val="00440B5C"/>
    <w:rsid w:val="004411D5"/>
    <w:rsid w:val="0044412C"/>
    <w:rsid w:val="00444488"/>
    <w:rsid w:val="00444EED"/>
    <w:rsid w:val="00445524"/>
    <w:rsid w:val="0044562C"/>
    <w:rsid w:val="0044601A"/>
    <w:rsid w:val="00447156"/>
    <w:rsid w:val="00447970"/>
    <w:rsid w:val="00447C83"/>
    <w:rsid w:val="00452BBE"/>
    <w:rsid w:val="00453482"/>
    <w:rsid w:val="004539DC"/>
    <w:rsid w:val="00455FE9"/>
    <w:rsid w:val="00457D99"/>
    <w:rsid w:val="00460063"/>
    <w:rsid w:val="00460EF4"/>
    <w:rsid w:val="00462BC0"/>
    <w:rsid w:val="00463685"/>
    <w:rsid w:val="0046420B"/>
    <w:rsid w:val="00464FCE"/>
    <w:rsid w:val="00467046"/>
    <w:rsid w:val="004673AE"/>
    <w:rsid w:val="00471693"/>
    <w:rsid w:val="0047392D"/>
    <w:rsid w:val="00473EF0"/>
    <w:rsid w:val="004752F2"/>
    <w:rsid w:val="00480430"/>
    <w:rsid w:val="0048249A"/>
    <w:rsid w:val="00484B1C"/>
    <w:rsid w:val="00484F02"/>
    <w:rsid w:val="00490CFA"/>
    <w:rsid w:val="00490D0C"/>
    <w:rsid w:val="0049191E"/>
    <w:rsid w:val="004925F6"/>
    <w:rsid w:val="00492EA1"/>
    <w:rsid w:val="00493510"/>
    <w:rsid w:val="0049432A"/>
    <w:rsid w:val="0049737C"/>
    <w:rsid w:val="004A073A"/>
    <w:rsid w:val="004A3391"/>
    <w:rsid w:val="004A35BC"/>
    <w:rsid w:val="004A71F2"/>
    <w:rsid w:val="004B253A"/>
    <w:rsid w:val="004B3151"/>
    <w:rsid w:val="004B56B1"/>
    <w:rsid w:val="004B659C"/>
    <w:rsid w:val="004B7A20"/>
    <w:rsid w:val="004C74D7"/>
    <w:rsid w:val="004C76D7"/>
    <w:rsid w:val="004D233A"/>
    <w:rsid w:val="004D3455"/>
    <w:rsid w:val="004D3DC4"/>
    <w:rsid w:val="004D3DCF"/>
    <w:rsid w:val="004E088D"/>
    <w:rsid w:val="004E0D37"/>
    <w:rsid w:val="004E1EEE"/>
    <w:rsid w:val="004E23B4"/>
    <w:rsid w:val="004E4B5B"/>
    <w:rsid w:val="004E4CDA"/>
    <w:rsid w:val="004F0096"/>
    <w:rsid w:val="004F1F41"/>
    <w:rsid w:val="004F5900"/>
    <w:rsid w:val="004F5926"/>
    <w:rsid w:val="004F66D5"/>
    <w:rsid w:val="004F6DCF"/>
    <w:rsid w:val="005002B8"/>
    <w:rsid w:val="00500820"/>
    <w:rsid w:val="0050213A"/>
    <w:rsid w:val="0050564A"/>
    <w:rsid w:val="00505705"/>
    <w:rsid w:val="00506342"/>
    <w:rsid w:val="0051042A"/>
    <w:rsid w:val="00511526"/>
    <w:rsid w:val="00512F62"/>
    <w:rsid w:val="005134E9"/>
    <w:rsid w:val="00513729"/>
    <w:rsid w:val="00515559"/>
    <w:rsid w:val="005160AF"/>
    <w:rsid w:val="00520DDB"/>
    <w:rsid w:val="005239C7"/>
    <w:rsid w:val="005240B5"/>
    <w:rsid w:val="005274A1"/>
    <w:rsid w:val="0052771B"/>
    <w:rsid w:val="00527BAE"/>
    <w:rsid w:val="005344E1"/>
    <w:rsid w:val="00534A1B"/>
    <w:rsid w:val="00536156"/>
    <w:rsid w:val="0053721B"/>
    <w:rsid w:val="00542E93"/>
    <w:rsid w:val="00544E5D"/>
    <w:rsid w:val="00551A47"/>
    <w:rsid w:val="0055579B"/>
    <w:rsid w:val="00556B4D"/>
    <w:rsid w:val="0055749D"/>
    <w:rsid w:val="00557AFF"/>
    <w:rsid w:val="00560229"/>
    <w:rsid w:val="00560DD1"/>
    <w:rsid w:val="00562326"/>
    <w:rsid w:val="005626D0"/>
    <w:rsid w:val="0057223E"/>
    <w:rsid w:val="0057284C"/>
    <w:rsid w:val="00572DFC"/>
    <w:rsid w:val="0057332D"/>
    <w:rsid w:val="005739A1"/>
    <w:rsid w:val="00573A75"/>
    <w:rsid w:val="00576B7A"/>
    <w:rsid w:val="0058076E"/>
    <w:rsid w:val="0058245E"/>
    <w:rsid w:val="00583549"/>
    <w:rsid w:val="0058363E"/>
    <w:rsid w:val="005859CA"/>
    <w:rsid w:val="00585F2E"/>
    <w:rsid w:val="00587048"/>
    <w:rsid w:val="00587B2F"/>
    <w:rsid w:val="00590A98"/>
    <w:rsid w:val="00591767"/>
    <w:rsid w:val="00591C17"/>
    <w:rsid w:val="00591E97"/>
    <w:rsid w:val="00595641"/>
    <w:rsid w:val="00595902"/>
    <w:rsid w:val="005961DE"/>
    <w:rsid w:val="005967D6"/>
    <w:rsid w:val="00596DB6"/>
    <w:rsid w:val="0059768E"/>
    <w:rsid w:val="005979D7"/>
    <w:rsid w:val="005A0E99"/>
    <w:rsid w:val="005A2990"/>
    <w:rsid w:val="005A4DB0"/>
    <w:rsid w:val="005A6AA7"/>
    <w:rsid w:val="005B1924"/>
    <w:rsid w:val="005B2123"/>
    <w:rsid w:val="005B2339"/>
    <w:rsid w:val="005B2DD2"/>
    <w:rsid w:val="005B7749"/>
    <w:rsid w:val="005B7E74"/>
    <w:rsid w:val="005C000E"/>
    <w:rsid w:val="005C011B"/>
    <w:rsid w:val="005C185C"/>
    <w:rsid w:val="005C291B"/>
    <w:rsid w:val="005C2B52"/>
    <w:rsid w:val="005C587B"/>
    <w:rsid w:val="005D0207"/>
    <w:rsid w:val="005D0622"/>
    <w:rsid w:val="005D0677"/>
    <w:rsid w:val="005D0EEA"/>
    <w:rsid w:val="005D1780"/>
    <w:rsid w:val="005D6740"/>
    <w:rsid w:val="005D6D8F"/>
    <w:rsid w:val="005E01A2"/>
    <w:rsid w:val="005E2263"/>
    <w:rsid w:val="005E5648"/>
    <w:rsid w:val="005E567F"/>
    <w:rsid w:val="005E5BA1"/>
    <w:rsid w:val="005E63DA"/>
    <w:rsid w:val="005E67BE"/>
    <w:rsid w:val="005F00D1"/>
    <w:rsid w:val="005F0EF5"/>
    <w:rsid w:val="005F1744"/>
    <w:rsid w:val="0060071A"/>
    <w:rsid w:val="006018DF"/>
    <w:rsid w:val="0060195E"/>
    <w:rsid w:val="00602ABC"/>
    <w:rsid w:val="006031F0"/>
    <w:rsid w:val="00603D9A"/>
    <w:rsid w:val="006068EB"/>
    <w:rsid w:val="0060722B"/>
    <w:rsid w:val="0060790F"/>
    <w:rsid w:val="00610CB8"/>
    <w:rsid w:val="00611701"/>
    <w:rsid w:val="0061199C"/>
    <w:rsid w:val="006125EE"/>
    <w:rsid w:val="00612B12"/>
    <w:rsid w:val="006159EF"/>
    <w:rsid w:val="006159FD"/>
    <w:rsid w:val="00620A72"/>
    <w:rsid w:val="006212C4"/>
    <w:rsid w:val="00622166"/>
    <w:rsid w:val="0062225F"/>
    <w:rsid w:val="006235CD"/>
    <w:rsid w:val="0062534F"/>
    <w:rsid w:val="00630581"/>
    <w:rsid w:val="0063184C"/>
    <w:rsid w:val="00631D12"/>
    <w:rsid w:val="0063394C"/>
    <w:rsid w:val="00633F91"/>
    <w:rsid w:val="006353AF"/>
    <w:rsid w:val="00641A20"/>
    <w:rsid w:val="00641C57"/>
    <w:rsid w:val="006445C3"/>
    <w:rsid w:val="006447E4"/>
    <w:rsid w:val="0064573B"/>
    <w:rsid w:val="00650EF7"/>
    <w:rsid w:val="006525F8"/>
    <w:rsid w:val="00654758"/>
    <w:rsid w:val="00656B34"/>
    <w:rsid w:val="00656BB7"/>
    <w:rsid w:val="0065761A"/>
    <w:rsid w:val="00660B4E"/>
    <w:rsid w:val="00662399"/>
    <w:rsid w:val="0066309A"/>
    <w:rsid w:val="00663A01"/>
    <w:rsid w:val="006641DB"/>
    <w:rsid w:val="00664282"/>
    <w:rsid w:val="00664441"/>
    <w:rsid w:val="006646B7"/>
    <w:rsid w:val="00665353"/>
    <w:rsid w:val="00665FDA"/>
    <w:rsid w:val="00665FDC"/>
    <w:rsid w:val="00666459"/>
    <w:rsid w:val="006667D3"/>
    <w:rsid w:val="006670EE"/>
    <w:rsid w:val="006673F3"/>
    <w:rsid w:val="00667BFD"/>
    <w:rsid w:val="006706F2"/>
    <w:rsid w:val="0067237B"/>
    <w:rsid w:val="0067473C"/>
    <w:rsid w:val="006763E7"/>
    <w:rsid w:val="0068250D"/>
    <w:rsid w:val="0068462D"/>
    <w:rsid w:val="00685685"/>
    <w:rsid w:val="00687370"/>
    <w:rsid w:val="00691884"/>
    <w:rsid w:val="006937AB"/>
    <w:rsid w:val="00693A90"/>
    <w:rsid w:val="00694775"/>
    <w:rsid w:val="00697078"/>
    <w:rsid w:val="006A03BF"/>
    <w:rsid w:val="006A03EE"/>
    <w:rsid w:val="006A07A5"/>
    <w:rsid w:val="006A08B8"/>
    <w:rsid w:val="006A44A0"/>
    <w:rsid w:val="006B12D2"/>
    <w:rsid w:val="006B1934"/>
    <w:rsid w:val="006B2835"/>
    <w:rsid w:val="006B4023"/>
    <w:rsid w:val="006B50C1"/>
    <w:rsid w:val="006B55D6"/>
    <w:rsid w:val="006B58C5"/>
    <w:rsid w:val="006B6B08"/>
    <w:rsid w:val="006B6DB6"/>
    <w:rsid w:val="006B72A4"/>
    <w:rsid w:val="006B7A49"/>
    <w:rsid w:val="006C2CAF"/>
    <w:rsid w:val="006C364D"/>
    <w:rsid w:val="006C5D4C"/>
    <w:rsid w:val="006C687D"/>
    <w:rsid w:val="006C7666"/>
    <w:rsid w:val="006D3841"/>
    <w:rsid w:val="006D7364"/>
    <w:rsid w:val="006E08B2"/>
    <w:rsid w:val="006E29B0"/>
    <w:rsid w:val="006E3A8A"/>
    <w:rsid w:val="006F052B"/>
    <w:rsid w:val="006F25B5"/>
    <w:rsid w:val="006F33F9"/>
    <w:rsid w:val="006F488A"/>
    <w:rsid w:val="006F5881"/>
    <w:rsid w:val="006F65E2"/>
    <w:rsid w:val="006F6F73"/>
    <w:rsid w:val="00700079"/>
    <w:rsid w:val="00700CCB"/>
    <w:rsid w:val="00702E84"/>
    <w:rsid w:val="007031E9"/>
    <w:rsid w:val="00703600"/>
    <w:rsid w:val="0070593A"/>
    <w:rsid w:val="00706CC8"/>
    <w:rsid w:val="00707F85"/>
    <w:rsid w:val="00710037"/>
    <w:rsid w:val="00710A2B"/>
    <w:rsid w:val="00714605"/>
    <w:rsid w:val="00715E8C"/>
    <w:rsid w:val="00720570"/>
    <w:rsid w:val="00723AD1"/>
    <w:rsid w:val="00723B35"/>
    <w:rsid w:val="0072500C"/>
    <w:rsid w:val="00725F01"/>
    <w:rsid w:val="0073006E"/>
    <w:rsid w:val="007305FA"/>
    <w:rsid w:val="00730C22"/>
    <w:rsid w:val="00733014"/>
    <w:rsid w:val="00733C75"/>
    <w:rsid w:val="00733C8B"/>
    <w:rsid w:val="00734589"/>
    <w:rsid w:val="00735C40"/>
    <w:rsid w:val="00736396"/>
    <w:rsid w:val="00736C2A"/>
    <w:rsid w:val="007419D1"/>
    <w:rsid w:val="00742A06"/>
    <w:rsid w:val="00744EA2"/>
    <w:rsid w:val="00746483"/>
    <w:rsid w:val="007517AC"/>
    <w:rsid w:val="00754717"/>
    <w:rsid w:val="00756A83"/>
    <w:rsid w:val="00757584"/>
    <w:rsid w:val="007616E3"/>
    <w:rsid w:val="00761D78"/>
    <w:rsid w:val="00762BFA"/>
    <w:rsid w:val="0076497F"/>
    <w:rsid w:val="007666ED"/>
    <w:rsid w:val="0076686E"/>
    <w:rsid w:val="00766EBB"/>
    <w:rsid w:val="00767AF8"/>
    <w:rsid w:val="007711C9"/>
    <w:rsid w:val="0077172D"/>
    <w:rsid w:val="00773BCE"/>
    <w:rsid w:val="00774E98"/>
    <w:rsid w:val="007753D0"/>
    <w:rsid w:val="00777376"/>
    <w:rsid w:val="00777F72"/>
    <w:rsid w:val="007806CA"/>
    <w:rsid w:val="00781745"/>
    <w:rsid w:val="00785849"/>
    <w:rsid w:val="00785A74"/>
    <w:rsid w:val="0078679E"/>
    <w:rsid w:val="00786D05"/>
    <w:rsid w:val="00787803"/>
    <w:rsid w:val="00791D87"/>
    <w:rsid w:val="007924BF"/>
    <w:rsid w:val="00793EDA"/>
    <w:rsid w:val="00794360"/>
    <w:rsid w:val="007964B6"/>
    <w:rsid w:val="00796E27"/>
    <w:rsid w:val="00797394"/>
    <w:rsid w:val="007A010E"/>
    <w:rsid w:val="007A0171"/>
    <w:rsid w:val="007A025C"/>
    <w:rsid w:val="007A5CFD"/>
    <w:rsid w:val="007A7128"/>
    <w:rsid w:val="007B097A"/>
    <w:rsid w:val="007B3432"/>
    <w:rsid w:val="007B38F4"/>
    <w:rsid w:val="007B5B11"/>
    <w:rsid w:val="007B7ABA"/>
    <w:rsid w:val="007C03C5"/>
    <w:rsid w:val="007C0999"/>
    <w:rsid w:val="007C30AB"/>
    <w:rsid w:val="007C42EF"/>
    <w:rsid w:val="007C5398"/>
    <w:rsid w:val="007C5807"/>
    <w:rsid w:val="007C71A9"/>
    <w:rsid w:val="007D03F3"/>
    <w:rsid w:val="007D07BF"/>
    <w:rsid w:val="007D0BF1"/>
    <w:rsid w:val="007D1FE8"/>
    <w:rsid w:val="007D4FFB"/>
    <w:rsid w:val="007D6847"/>
    <w:rsid w:val="007D6EBF"/>
    <w:rsid w:val="007D71EB"/>
    <w:rsid w:val="007E0DA2"/>
    <w:rsid w:val="007E0FED"/>
    <w:rsid w:val="007E119A"/>
    <w:rsid w:val="007E1ADC"/>
    <w:rsid w:val="007E3689"/>
    <w:rsid w:val="007E492E"/>
    <w:rsid w:val="007E4968"/>
    <w:rsid w:val="007E4E2D"/>
    <w:rsid w:val="007E51F2"/>
    <w:rsid w:val="007F06B5"/>
    <w:rsid w:val="007F116B"/>
    <w:rsid w:val="007F16EF"/>
    <w:rsid w:val="007F3A96"/>
    <w:rsid w:val="007F4247"/>
    <w:rsid w:val="007F4FBB"/>
    <w:rsid w:val="007F6785"/>
    <w:rsid w:val="007F7E29"/>
    <w:rsid w:val="00800BAB"/>
    <w:rsid w:val="008017DA"/>
    <w:rsid w:val="00801D4F"/>
    <w:rsid w:val="00803E1E"/>
    <w:rsid w:val="00804BC4"/>
    <w:rsid w:val="00807C9A"/>
    <w:rsid w:val="00807ED1"/>
    <w:rsid w:val="00810A3A"/>
    <w:rsid w:val="00810B3A"/>
    <w:rsid w:val="00810D25"/>
    <w:rsid w:val="00811FF6"/>
    <w:rsid w:val="00813ECD"/>
    <w:rsid w:val="00815499"/>
    <w:rsid w:val="00817167"/>
    <w:rsid w:val="008212D7"/>
    <w:rsid w:val="00822DD8"/>
    <w:rsid w:val="008231CF"/>
    <w:rsid w:val="0082538B"/>
    <w:rsid w:val="00826218"/>
    <w:rsid w:val="00826421"/>
    <w:rsid w:val="0082697D"/>
    <w:rsid w:val="00827A04"/>
    <w:rsid w:val="00830075"/>
    <w:rsid w:val="00830F43"/>
    <w:rsid w:val="0083197F"/>
    <w:rsid w:val="008321D5"/>
    <w:rsid w:val="0083292F"/>
    <w:rsid w:val="00835423"/>
    <w:rsid w:val="008367B4"/>
    <w:rsid w:val="008402B3"/>
    <w:rsid w:val="0084112E"/>
    <w:rsid w:val="00842FEB"/>
    <w:rsid w:val="0084713C"/>
    <w:rsid w:val="00847996"/>
    <w:rsid w:val="0085111C"/>
    <w:rsid w:val="0085295B"/>
    <w:rsid w:val="00852BC0"/>
    <w:rsid w:val="008533ED"/>
    <w:rsid w:val="008548CE"/>
    <w:rsid w:val="008557FA"/>
    <w:rsid w:val="0085583B"/>
    <w:rsid w:val="00857255"/>
    <w:rsid w:val="00860553"/>
    <w:rsid w:val="0086217A"/>
    <w:rsid w:val="0086372F"/>
    <w:rsid w:val="00863A93"/>
    <w:rsid w:val="00866DCB"/>
    <w:rsid w:val="0087003A"/>
    <w:rsid w:val="008705B9"/>
    <w:rsid w:val="00870B11"/>
    <w:rsid w:val="00871454"/>
    <w:rsid w:val="008755AE"/>
    <w:rsid w:val="008762EE"/>
    <w:rsid w:val="008771E2"/>
    <w:rsid w:val="00880148"/>
    <w:rsid w:val="008804F4"/>
    <w:rsid w:val="00885D44"/>
    <w:rsid w:val="008864F5"/>
    <w:rsid w:val="008914F9"/>
    <w:rsid w:val="0089158E"/>
    <w:rsid w:val="008925BC"/>
    <w:rsid w:val="00892C58"/>
    <w:rsid w:val="00892C61"/>
    <w:rsid w:val="008941EF"/>
    <w:rsid w:val="008951E9"/>
    <w:rsid w:val="008A12A2"/>
    <w:rsid w:val="008A1F1C"/>
    <w:rsid w:val="008A22B2"/>
    <w:rsid w:val="008A484F"/>
    <w:rsid w:val="008A69AF"/>
    <w:rsid w:val="008A7194"/>
    <w:rsid w:val="008A7339"/>
    <w:rsid w:val="008B1340"/>
    <w:rsid w:val="008B594E"/>
    <w:rsid w:val="008B5CD6"/>
    <w:rsid w:val="008B760F"/>
    <w:rsid w:val="008C1A9B"/>
    <w:rsid w:val="008C1B25"/>
    <w:rsid w:val="008C2FCD"/>
    <w:rsid w:val="008C2FEB"/>
    <w:rsid w:val="008C3745"/>
    <w:rsid w:val="008C3BE9"/>
    <w:rsid w:val="008D00FC"/>
    <w:rsid w:val="008D2796"/>
    <w:rsid w:val="008D2C91"/>
    <w:rsid w:val="008D5493"/>
    <w:rsid w:val="008D66C4"/>
    <w:rsid w:val="008E2F3B"/>
    <w:rsid w:val="008E301D"/>
    <w:rsid w:val="008E37A7"/>
    <w:rsid w:val="008E4934"/>
    <w:rsid w:val="008E4D78"/>
    <w:rsid w:val="008E519B"/>
    <w:rsid w:val="008F03ED"/>
    <w:rsid w:val="008F0BD2"/>
    <w:rsid w:val="008F2C68"/>
    <w:rsid w:val="008F55B0"/>
    <w:rsid w:val="008F77C8"/>
    <w:rsid w:val="009002F3"/>
    <w:rsid w:val="00900574"/>
    <w:rsid w:val="00901903"/>
    <w:rsid w:val="00901979"/>
    <w:rsid w:val="00902319"/>
    <w:rsid w:val="00905C1B"/>
    <w:rsid w:val="0090607A"/>
    <w:rsid w:val="0090632B"/>
    <w:rsid w:val="00907E5A"/>
    <w:rsid w:val="00907E8C"/>
    <w:rsid w:val="009109AF"/>
    <w:rsid w:val="00912975"/>
    <w:rsid w:val="00913C4A"/>
    <w:rsid w:val="00913F42"/>
    <w:rsid w:val="0091416E"/>
    <w:rsid w:val="00914E91"/>
    <w:rsid w:val="009157E3"/>
    <w:rsid w:val="009159BC"/>
    <w:rsid w:val="00915B46"/>
    <w:rsid w:val="00916361"/>
    <w:rsid w:val="00920458"/>
    <w:rsid w:val="00920E5D"/>
    <w:rsid w:val="00923F65"/>
    <w:rsid w:val="00925F93"/>
    <w:rsid w:val="009273B8"/>
    <w:rsid w:val="00930A8C"/>
    <w:rsid w:val="00930B60"/>
    <w:rsid w:val="00930EDC"/>
    <w:rsid w:val="00930F5B"/>
    <w:rsid w:val="00933A34"/>
    <w:rsid w:val="0093652F"/>
    <w:rsid w:val="00937EC7"/>
    <w:rsid w:val="009403EA"/>
    <w:rsid w:val="00941459"/>
    <w:rsid w:val="009418FE"/>
    <w:rsid w:val="009455D7"/>
    <w:rsid w:val="0095147C"/>
    <w:rsid w:val="00952E03"/>
    <w:rsid w:val="009545ED"/>
    <w:rsid w:val="00956669"/>
    <w:rsid w:val="00956744"/>
    <w:rsid w:val="00956DFD"/>
    <w:rsid w:val="009663B6"/>
    <w:rsid w:val="00970C63"/>
    <w:rsid w:val="00973ADC"/>
    <w:rsid w:val="00974371"/>
    <w:rsid w:val="00974CF0"/>
    <w:rsid w:val="00976695"/>
    <w:rsid w:val="00976FB0"/>
    <w:rsid w:val="00980586"/>
    <w:rsid w:val="00980968"/>
    <w:rsid w:val="00980FB1"/>
    <w:rsid w:val="009818F3"/>
    <w:rsid w:val="0098571E"/>
    <w:rsid w:val="00986686"/>
    <w:rsid w:val="00986CBB"/>
    <w:rsid w:val="00987C6E"/>
    <w:rsid w:val="00990158"/>
    <w:rsid w:val="0099194F"/>
    <w:rsid w:val="00991EC6"/>
    <w:rsid w:val="00992676"/>
    <w:rsid w:val="009928CC"/>
    <w:rsid w:val="009942AA"/>
    <w:rsid w:val="009943EB"/>
    <w:rsid w:val="0099496F"/>
    <w:rsid w:val="0099663E"/>
    <w:rsid w:val="0099672F"/>
    <w:rsid w:val="00996D64"/>
    <w:rsid w:val="009A0D1B"/>
    <w:rsid w:val="009A0F2F"/>
    <w:rsid w:val="009A0F80"/>
    <w:rsid w:val="009A3349"/>
    <w:rsid w:val="009A34DC"/>
    <w:rsid w:val="009A3EAF"/>
    <w:rsid w:val="009A6F7C"/>
    <w:rsid w:val="009A7DD2"/>
    <w:rsid w:val="009B01E1"/>
    <w:rsid w:val="009B1ACA"/>
    <w:rsid w:val="009B1F5E"/>
    <w:rsid w:val="009B26F7"/>
    <w:rsid w:val="009B6A7C"/>
    <w:rsid w:val="009B7178"/>
    <w:rsid w:val="009B79AD"/>
    <w:rsid w:val="009C07C9"/>
    <w:rsid w:val="009C0CD4"/>
    <w:rsid w:val="009C352C"/>
    <w:rsid w:val="009C49FD"/>
    <w:rsid w:val="009C626A"/>
    <w:rsid w:val="009D07DF"/>
    <w:rsid w:val="009D0C0A"/>
    <w:rsid w:val="009D51F3"/>
    <w:rsid w:val="009D6C73"/>
    <w:rsid w:val="009D72DF"/>
    <w:rsid w:val="009E08B7"/>
    <w:rsid w:val="009E09C6"/>
    <w:rsid w:val="009E2B3B"/>
    <w:rsid w:val="009E50B8"/>
    <w:rsid w:val="009E5691"/>
    <w:rsid w:val="009E66F8"/>
    <w:rsid w:val="009E6E8D"/>
    <w:rsid w:val="009E7DA8"/>
    <w:rsid w:val="009F2213"/>
    <w:rsid w:val="009F2674"/>
    <w:rsid w:val="009F3B0D"/>
    <w:rsid w:val="009F3DB3"/>
    <w:rsid w:val="009F4A25"/>
    <w:rsid w:val="009F793B"/>
    <w:rsid w:val="00A0287D"/>
    <w:rsid w:val="00A0415C"/>
    <w:rsid w:val="00A049B8"/>
    <w:rsid w:val="00A04B03"/>
    <w:rsid w:val="00A0534F"/>
    <w:rsid w:val="00A104ED"/>
    <w:rsid w:val="00A10FC0"/>
    <w:rsid w:val="00A11307"/>
    <w:rsid w:val="00A11495"/>
    <w:rsid w:val="00A131DB"/>
    <w:rsid w:val="00A151FB"/>
    <w:rsid w:val="00A16F3C"/>
    <w:rsid w:val="00A17BED"/>
    <w:rsid w:val="00A20376"/>
    <w:rsid w:val="00A204F6"/>
    <w:rsid w:val="00A223A9"/>
    <w:rsid w:val="00A22B1C"/>
    <w:rsid w:val="00A30260"/>
    <w:rsid w:val="00A341D5"/>
    <w:rsid w:val="00A356B1"/>
    <w:rsid w:val="00A35F32"/>
    <w:rsid w:val="00A44EBC"/>
    <w:rsid w:val="00A45D64"/>
    <w:rsid w:val="00A46B35"/>
    <w:rsid w:val="00A478C7"/>
    <w:rsid w:val="00A53529"/>
    <w:rsid w:val="00A536DC"/>
    <w:rsid w:val="00A53A5E"/>
    <w:rsid w:val="00A54199"/>
    <w:rsid w:val="00A54594"/>
    <w:rsid w:val="00A54A7D"/>
    <w:rsid w:val="00A55549"/>
    <w:rsid w:val="00A563B7"/>
    <w:rsid w:val="00A57470"/>
    <w:rsid w:val="00A60EAF"/>
    <w:rsid w:val="00A63BEF"/>
    <w:rsid w:val="00A65A3E"/>
    <w:rsid w:val="00A66497"/>
    <w:rsid w:val="00A66898"/>
    <w:rsid w:val="00A66B4C"/>
    <w:rsid w:val="00A66CF7"/>
    <w:rsid w:val="00A67888"/>
    <w:rsid w:val="00A67934"/>
    <w:rsid w:val="00A7033C"/>
    <w:rsid w:val="00A72376"/>
    <w:rsid w:val="00A7297C"/>
    <w:rsid w:val="00A731C1"/>
    <w:rsid w:val="00A7346C"/>
    <w:rsid w:val="00A741CC"/>
    <w:rsid w:val="00A752D8"/>
    <w:rsid w:val="00A75E6D"/>
    <w:rsid w:val="00A77720"/>
    <w:rsid w:val="00A80158"/>
    <w:rsid w:val="00A8053E"/>
    <w:rsid w:val="00A805BA"/>
    <w:rsid w:val="00A80C87"/>
    <w:rsid w:val="00A80E6A"/>
    <w:rsid w:val="00A826E2"/>
    <w:rsid w:val="00A84360"/>
    <w:rsid w:val="00A848CF"/>
    <w:rsid w:val="00A84A43"/>
    <w:rsid w:val="00A85FED"/>
    <w:rsid w:val="00A86557"/>
    <w:rsid w:val="00A91882"/>
    <w:rsid w:val="00A918C5"/>
    <w:rsid w:val="00A93A45"/>
    <w:rsid w:val="00A94D20"/>
    <w:rsid w:val="00A960A9"/>
    <w:rsid w:val="00AA0685"/>
    <w:rsid w:val="00AA30F1"/>
    <w:rsid w:val="00AB149D"/>
    <w:rsid w:val="00AB174D"/>
    <w:rsid w:val="00AB1BC0"/>
    <w:rsid w:val="00AB23E4"/>
    <w:rsid w:val="00AB2C0F"/>
    <w:rsid w:val="00AB4692"/>
    <w:rsid w:val="00AB5E87"/>
    <w:rsid w:val="00AB61AB"/>
    <w:rsid w:val="00AB6ECA"/>
    <w:rsid w:val="00AC644B"/>
    <w:rsid w:val="00AC7DC1"/>
    <w:rsid w:val="00AD2BC8"/>
    <w:rsid w:val="00AD45D6"/>
    <w:rsid w:val="00AD48B0"/>
    <w:rsid w:val="00AD4BBC"/>
    <w:rsid w:val="00AD4C77"/>
    <w:rsid w:val="00AD611C"/>
    <w:rsid w:val="00AD6524"/>
    <w:rsid w:val="00AD7894"/>
    <w:rsid w:val="00AD7930"/>
    <w:rsid w:val="00AE029F"/>
    <w:rsid w:val="00AE11D3"/>
    <w:rsid w:val="00AE203A"/>
    <w:rsid w:val="00AE3A18"/>
    <w:rsid w:val="00AE40F1"/>
    <w:rsid w:val="00AE4897"/>
    <w:rsid w:val="00AE509E"/>
    <w:rsid w:val="00AE63E6"/>
    <w:rsid w:val="00AF0B2E"/>
    <w:rsid w:val="00AF27FF"/>
    <w:rsid w:val="00AF2B86"/>
    <w:rsid w:val="00AF5661"/>
    <w:rsid w:val="00AF6AC4"/>
    <w:rsid w:val="00B00151"/>
    <w:rsid w:val="00B02047"/>
    <w:rsid w:val="00B0299F"/>
    <w:rsid w:val="00B02FC9"/>
    <w:rsid w:val="00B04145"/>
    <w:rsid w:val="00B06F75"/>
    <w:rsid w:val="00B0730A"/>
    <w:rsid w:val="00B11D4B"/>
    <w:rsid w:val="00B11EC8"/>
    <w:rsid w:val="00B121C3"/>
    <w:rsid w:val="00B13640"/>
    <w:rsid w:val="00B13C82"/>
    <w:rsid w:val="00B16333"/>
    <w:rsid w:val="00B20CA4"/>
    <w:rsid w:val="00B210DD"/>
    <w:rsid w:val="00B23B7C"/>
    <w:rsid w:val="00B265A0"/>
    <w:rsid w:val="00B305E9"/>
    <w:rsid w:val="00B309C2"/>
    <w:rsid w:val="00B32604"/>
    <w:rsid w:val="00B32613"/>
    <w:rsid w:val="00B32B29"/>
    <w:rsid w:val="00B36915"/>
    <w:rsid w:val="00B3798C"/>
    <w:rsid w:val="00B37E5D"/>
    <w:rsid w:val="00B414A0"/>
    <w:rsid w:val="00B41B80"/>
    <w:rsid w:val="00B435DF"/>
    <w:rsid w:val="00B44D21"/>
    <w:rsid w:val="00B460B0"/>
    <w:rsid w:val="00B460CD"/>
    <w:rsid w:val="00B5192F"/>
    <w:rsid w:val="00B51F8A"/>
    <w:rsid w:val="00B52658"/>
    <w:rsid w:val="00B52823"/>
    <w:rsid w:val="00B5338C"/>
    <w:rsid w:val="00B56392"/>
    <w:rsid w:val="00B573AF"/>
    <w:rsid w:val="00B57558"/>
    <w:rsid w:val="00B61B85"/>
    <w:rsid w:val="00B62366"/>
    <w:rsid w:val="00B62729"/>
    <w:rsid w:val="00B6553E"/>
    <w:rsid w:val="00B6691C"/>
    <w:rsid w:val="00B66ABF"/>
    <w:rsid w:val="00B707BC"/>
    <w:rsid w:val="00B73719"/>
    <w:rsid w:val="00B74EA1"/>
    <w:rsid w:val="00B75D09"/>
    <w:rsid w:val="00B80608"/>
    <w:rsid w:val="00B82F7A"/>
    <w:rsid w:val="00B855D9"/>
    <w:rsid w:val="00B86004"/>
    <w:rsid w:val="00B8635A"/>
    <w:rsid w:val="00B871B9"/>
    <w:rsid w:val="00B87270"/>
    <w:rsid w:val="00B908D2"/>
    <w:rsid w:val="00B93287"/>
    <w:rsid w:val="00B94501"/>
    <w:rsid w:val="00B95F58"/>
    <w:rsid w:val="00B9605E"/>
    <w:rsid w:val="00B96A5B"/>
    <w:rsid w:val="00B96A92"/>
    <w:rsid w:val="00BA52B9"/>
    <w:rsid w:val="00BA7656"/>
    <w:rsid w:val="00BB079A"/>
    <w:rsid w:val="00BB2C93"/>
    <w:rsid w:val="00BB3BC5"/>
    <w:rsid w:val="00BB3D01"/>
    <w:rsid w:val="00BB442C"/>
    <w:rsid w:val="00BB4BE1"/>
    <w:rsid w:val="00BB53EC"/>
    <w:rsid w:val="00BB59F4"/>
    <w:rsid w:val="00BB5E1B"/>
    <w:rsid w:val="00BC3880"/>
    <w:rsid w:val="00BC3EB8"/>
    <w:rsid w:val="00BC559F"/>
    <w:rsid w:val="00BC5FDC"/>
    <w:rsid w:val="00BC6FCB"/>
    <w:rsid w:val="00BC7371"/>
    <w:rsid w:val="00BC7B26"/>
    <w:rsid w:val="00BD004F"/>
    <w:rsid w:val="00BD0E50"/>
    <w:rsid w:val="00BD355C"/>
    <w:rsid w:val="00BD6B8D"/>
    <w:rsid w:val="00BD78AA"/>
    <w:rsid w:val="00BD7CD8"/>
    <w:rsid w:val="00BE246E"/>
    <w:rsid w:val="00BE2FE4"/>
    <w:rsid w:val="00BE63B5"/>
    <w:rsid w:val="00BF1C90"/>
    <w:rsid w:val="00BF2050"/>
    <w:rsid w:val="00BF3F37"/>
    <w:rsid w:val="00BF693A"/>
    <w:rsid w:val="00C01384"/>
    <w:rsid w:val="00C01F9D"/>
    <w:rsid w:val="00C0288D"/>
    <w:rsid w:val="00C04037"/>
    <w:rsid w:val="00C06312"/>
    <w:rsid w:val="00C07A34"/>
    <w:rsid w:val="00C101FE"/>
    <w:rsid w:val="00C1044F"/>
    <w:rsid w:val="00C112A0"/>
    <w:rsid w:val="00C12118"/>
    <w:rsid w:val="00C126CC"/>
    <w:rsid w:val="00C126E7"/>
    <w:rsid w:val="00C12CA7"/>
    <w:rsid w:val="00C1611C"/>
    <w:rsid w:val="00C16AEF"/>
    <w:rsid w:val="00C175BE"/>
    <w:rsid w:val="00C176A1"/>
    <w:rsid w:val="00C20999"/>
    <w:rsid w:val="00C22255"/>
    <w:rsid w:val="00C22B42"/>
    <w:rsid w:val="00C2376C"/>
    <w:rsid w:val="00C23AA6"/>
    <w:rsid w:val="00C24A2F"/>
    <w:rsid w:val="00C24E17"/>
    <w:rsid w:val="00C25B08"/>
    <w:rsid w:val="00C2642B"/>
    <w:rsid w:val="00C31680"/>
    <w:rsid w:val="00C33624"/>
    <w:rsid w:val="00C337F2"/>
    <w:rsid w:val="00C34223"/>
    <w:rsid w:val="00C35DE8"/>
    <w:rsid w:val="00C3784C"/>
    <w:rsid w:val="00C40674"/>
    <w:rsid w:val="00C40D5D"/>
    <w:rsid w:val="00C43E04"/>
    <w:rsid w:val="00C449C7"/>
    <w:rsid w:val="00C44CD8"/>
    <w:rsid w:val="00C4753E"/>
    <w:rsid w:val="00C503EC"/>
    <w:rsid w:val="00C51723"/>
    <w:rsid w:val="00C53351"/>
    <w:rsid w:val="00C5509C"/>
    <w:rsid w:val="00C55100"/>
    <w:rsid w:val="00C561AB"/>
    <w:rsid w:val="00C56619"/>
    <w:rsid w:val="00C61DFE"/>
    <w:rsid w:val="00C62F45"/>
    <w:rsid w:val="00C6349B"/>
    <w:rsid w:val="00C65E88"/>
    <w:rsid w:val="00C665C8"/>
    <w:rsid w:val="00C7297C"/>
    <w:rsid w:val="00C73A9B"/>
    <w:rsid w:val="00C73C26"/>
    <w:rsid w:val="00C740C4"/>
    <w:rsid w:val="00C7465E"/>
    <w:rsid w:val="00C74A8D"/>
    <w:rsid w:val="00C7503C"/>
    <w:rsid w:val="00C7535B"/>
    <w:rsid w:val="00C76180"/>
    <w:rsid w:val="00C7687E"/>
    <w:rsid w:val="00C76B69"/>
    <w:rsid w:val="00C76F98"/>
    <w:rsid w:val="00C81824"/>
    <w:rsid w:val="00C842E0"/>
    <w:rsid w:val="00C84BFE"/>
    <w:rsid w:val="00C84E32"/>
    <w:rsid w:val="00C853BC"/>
    <w:rsid w:val="00C858D2"/>
    <w:rsid w:val="00C87634"/>
    <w:rsid w:val="00C87EA7"/>
    <w:rsid w:val="00C9107B"/>
    <w:rsid w:val="00C91AA4"/>
    <w:rsid w:val="00C94A45"/>
    <w:rsid w:val="00C94EDA"/>
    <w:rsid w:val="00C962F3"/>
    <w:rsid w:val="00C97128"/>
    <w:rsid w:val="00CA16BA"/>
    <w:rsid w:val="00CA173C"/>
    <w:rsid w:val="00CA24C2"/>
    <w:rsid w:val="00CA3CB1"/>
    <w:rsid w:val="00CA4548"/>
    <w:rsid w:val="00CA5872"/>
    <w:rsid w:val="00CA6EF5"/>
    <w:rsid w:val="00CB1730"/>
    <w:rsid w:val="00CB27A4"/>
    <w:rsid w:val="00CB377E"/>
    <w:rsid w:val="00CB3E0E"/>
    <w:rsid w:val="00CB4800"/>
    <w:rsid w:val="00CB744F"/>
    <w:rsid w:val="00CC2A52"/>
    <w:rsid w:val="00CC398A"/>
    <w:rsid w:val="00CC3FDE"/>
    <w:rsid w:val="00CC498E"/>
    <w:rsid w:val="00CC4C5F"/>
    <w:rsid w:val="00CC5836"/>
    <w:rsid w:val="00CD13A4"/>
    <w:rsid w:val="00CD1CEB"/>
    <w:rsid w:val="00CD3A35"/>
    <w:rsid w:val="00CD5296"/>
    <w:rsid w:val="00CD715D"/>
    <w:rsid w:val="00CE11BA"/>
    <w:rsid w:val="00CE16DC"/>
    <w:rsid w:val="00CE175E"/>
    <w:rsid w:val="00CE24CB"/>
    <w:rsid w:val="00CE4ECE"/>
    <w:rsid w:val="00CE60CA"/>
    <w:rsid w:val="00CE65FC"/>
    <w:rsid w:val="00CE7B58"/>
    <w:rsid w:val="00CE7CFC"/>
    <w:rsid w:val="00CF055A"/>
    <w:rsid w:val="00CF1044"/>
    <w:rsid w:val="00CF23A5"/>
    <w:rsid w:val="00CF3570"/>
    <w:rsid w:val="00CF47B0"/>
    <w:rsid w:val="00CF4EBF"/>
    <w:rsid w:val="00CF7289"/>
    <w:rsid w:val="00CF7DEA"/>
    <w:rsid w:val="00D02034"/>
    <w:rsid w:val="00D02291"/>
    <w:rsid w:val="00D03862"/>
    <w:rsid w:val="00D046B5"/>
    <w:rsid w:val="00D069A6"/>
    <w:rsid w:val="00D06B05"/>
    <w:rsid w:val="00D06EED"/>
    <w:rsid w:val="00D107DD"/>
    <w:rsid w:val="00D10B18"/>
    <w:rsid w:val="00D116E3"/>
    <w:rsid w:val="00D13C3D"/>
    <w:rsid w:val="00D14D20"/>
    <w:rsid w:val="00D178F0"/>
    <w:rsid w:val="00D21421"/>
    <w:rsid w:val="00D21B78"/>
    <w:rsid w:val="00D24D35"/>
    <w:rsid w:val="00D2595D"/>
    <w:rsid w:val="00D25A2E"/>
    <w:rsid w:val="00D26EC1"/>
    <w:rsid w:val="00D277C9"/>
    <w:rsid w:val="00D303A6"/>
    <w:rsid w:val="00D32BDD"/>
    <w:rsid w:val="00D32CE5"/>
    <w:rsid w:val="00D32CFC"/>
    <w:rsid w:val="00D33E66"/>
    <w:rsid w:val="00D370C2"/>
    <w:rsid w:val="00D406CC"/>
    <w:rsid w:val="00D44CB7"/>
    <w:rsid w:val="00D44E72"/>
    <w:rsid w:val="00D460E1"/>
    <w:rsid w:val="00D467DA"/>
    <w:rsid w:val="00D46ACD"/>
    <w:rsid w:val="00D515DD"/>
    <w:rsid w:val="00D53A97"/>
    <w:rsid w:val="00D545BF"/>
    <w:rsid w:val="00D57469"/>
    <w:rsid w:val="00D57F85"/>
    <w:rsid w:val="00D6035B"/>
    <w:rsid w:val="00D63DB9"/>
    <w:rsid w:val="00D65306"/>
    <w:rsid w:val="00D65FEC"/>
    <w:rsid w:val="00D70F26"/>
    <w:rsid w:val="00D723E6"/>
    <w:rsid w:val="00D72FE0"/>
    <w:rsid w:val="00D759DF"/>
    <w:rsid w:val="00D75D83"/>
    <w:rsid w:val="00D7639E"/>
    <w:rsid w:val="00D801CD"/>
    <w:rsid w:val="00D80CBD"/>
    <w:rsid w:val="00D80ED7"/>
    <w:rsid w:val="00D81247"/>
    <w:rsid w:val="00D81582"/>
    <w:rsid w:val="00D829EC"/>
    <w:rsid w:val="00D82A76"/>
    <w:rsid w:val="00D832CC"/>
    <w:rsid w:val="00D8377C"/>
    <w:rsid w:val="00D83A1A"/>
    <w:rsid w:val="00D84B00"/>
    <w:rsid w:val="00D8516C"/>
    <w:rsid w:val="00D855CA"/>
    <w:rsid w:val="00D87434"/>
    <w:rsid w:val="00D900AD"/>
    <w:rsid w:val="00D9069F"/>
    <w:rsid w:val="00D90708"/>
    <w:rsid w:val="00D91BE4"/>
    <w:rsid w:val="00D92268"/>
    <w:rsid w:val="00D9250F"/>
    <w:rsid w:val="00D92FE4"/>
    <w:rsid w:val="00D93A99"/>
    <w:rsid w:val="00D93D05"/>
    <w:rsid w:val="00D94037"/>
    <w:rsid w:val="00DA0E6C"/>
    <w:rsid w:val="00DA26AA"/>
    <w:rsid w:val="00DA289D"/>
    <w:rsid w:val="00DA34E9"/>
    <w:rsid w:val="00DA36F1"/>
    <w:rsid w:val="00DA3C2D"/>
    <w:rsid w:val="00DA4BAB"/>
    <w:rsid w:val="00DA519E"/>
    <w:rsid w:val="00DA589E"/>
    <w:rsid w:val="00DA72CD"/>
    <w:rsid w:val="00DA7359"/>
    <w:rsid w:val="00DB0728"/>
    <w:rsid w:val="00DB1AF2"/>
    <w:rsid w:val="00DB36F3"/>
    <w:rsid w:val="00DB3F5D"/>
    <w:rsid w:val="00DB6905"/>
    <w:rsid w:val="00DB6A96"/>
    <w:rsid w:val="00DC18B0"/>
    <w:rsid w:val="00DC2129"/>
    <w:rsid w:val="00DC240A"/>
    <w:rsid w:val="00DC640A"/>
    <w:rsid w:val="00DC6FEF"/>
    <w:rsid w:val="00DD1F35"/>
    <w:rsid w:val="00DD3567"/>
    <w:rsid w:val="00DD5E69"/>
    <w:rsid w:val="00DD657F"/>
    <w:rsid w:val="00DD79D8"/>
    <w:rsid w:val="00DE0AE7"/>
    <w:rsid w:val="00DE13A4"/>
    <w:rsid w:val="00DE18C7"/>
    <w:rsid w:val="00DE1EE8"/>
    <w:rsid w:val="00DE2BD2"/>
    <w:rsid w:val="00DE379E"/>
    <w:rsid w:val="00DE3CA7"/>
    <w:rsid w:val="00DE492A"/>
    <w:rsid w:val="00DE4E7C"/>
    <w:rsid w:val="00DE5DEB"/>
    <w:rsid w:val="00DE6F30"/>
    <w:rsid w:val="00DF1F0F"/>
    <w:rsid w:val="00DF37E0"/>
    <w:rsid w:val="00DF65D3"/>
    <w:rsid w:val="00DF7F3D"/>
    <w:rsid w:val="00E01C2E"/>
    <w:rsid w:val="00E02BE8"/>
    <w:rsid w:val="00E03746"/>
    <w:rsid w:val="00E037AB"/>
    <w:rsid w:val="00E04465"/>
    <w:rsid w:val="00E060D0"/>
    <w:rsid w:val="00E07827"/>
    <w:rsid w:val="00E12C64"/>
    <w:rsid w:val="00E14872"/>
    <w:rsid w:val="00E158D2"/>
    <w:rsid w:val="00E15BE7"/>
    <w:rsid w:val="00E15C6E"/>
    <w:rsid w:val="00E216C8"/>
    <w:rsid w:val="00E22292"/>
    <w:rsid w:val="00E23BF7"/>
    <w:rsid w:val="00E246E3"/>
    <w:rsid w:val="00E24802"/>
    <w:rsid w:val="00E261BE"/>
    <w:rsid w:val="00E27ED9"/>
    <w:rsid w:val="00E31EF9"/>
    <w:rsid w:val="00E32C51"/>
    <w:rsid w:val="00E3339C"/>
    <w:rsid w:val="00E36086"/>
    <w:rsid w:val="00E36734"/>
    <w:rsid w:val="00E36A51"/>
    <w:rsid w:val="00E36D56"/>
    <w:rsid w:val="00E37964"/>
    <w:rsid w:val="00E41266"/>
    <w:rsid w:val="00E41789"/>
    <w:rsid w:val="00E41C8E"/>
    <w:rsid w:val="00E46C7E"/>
    <w:rsid w:val="00E46C99"/>
    <w:rsid w:val="00E47C18"/>
    <w:rsid w:val="00E50357"/>
    <w:rsid w:val="00E5057E"/>
    <w:rsid w:val="00E51CE2"/>
    <w:rsid w:val="00E529A9"/>
    <w:rsid w:val="00E53AC2"/>
    <w:rsid w:val="00E53F59"/>
    <w:rsid w:val="00E54563"/>
    <w:rsid w:val="00E545CC"/>
    <w:rsid w:val="00E54697"/>
    <w:rsid w:val="00E5646C"/>
    <w:rsid w:val="00E56598"/>
    <w:rsid w:val="00E566CB"/>
    <w:rsid w:val="00E61B1F"/>
    <w:rsid w:val="00E63364"/>
    <w:rsid w:val="00E64397"/>
    <w:rsid w:val="00E648BE"/>
    <w:rsid w:val="00E64BB2"/>
    <w:rsid w:val="00E65B30"/>
    <w:rsid w:val="00E70D3F"/>
    <w:rsid w:val="00E71779"/>
    <w:rsid w:val="00E71A79"/>
    <w:rsid w:val="00E72B89"/>
    <w:rsid w:val="00E7379C"/>
    <w:rsid w:val="00E739FA"/>
    <w:rsid w:val="00E73A53"/>
    <w:rsid w:val="00E74311"/>
    <w:rsid w:val="00E7449C"/>
    <w:rsid w:val="00E77BA8"/>
    <w:rsid w:val="00E77DA6"/>
    <w:rsid w:val="00E808ED"/>
    <w:rsid w:val="00E80D06"/>
    <w:rsid w:val="00E8120A"/>
    <w:rsid w:val="00E81EE9"/>
    <w:rsid w:val="00E910C1"/>
    <w:rsid w:val="00E9161E"/>
    <w:rsid w:val="00E940B0"/>
    <w:rsid w:val="00E94A3E"/>
    <w:rsid w:val="00EA0B0D"/>
    <w:rsid w:val="00EA2897"/>
    <w:rsid w:val="00EA2D9C"/>
    <w:rsid w:val="00EA3BC6"/>
    <w:rsid w:val="00EA53AC"/>
    <w:rsid w:val="00EB01B8"/>
    <w:rsid w:val="00EB07EC"/>
    <w:rsid w:val="00EB237A"/>
    <w:rsid w:val="00EB3C90"/>
    <w:rsid w:val="00EB5051"/>
    <w:rsid w:val="00EB53E5"/>
    <w:rsid w:val="00EB54D8"/>
    <w:rsid w:val="00EB650F"/>
    <w:rsid w:val="00EC0ECE"/>
    <w:rsid w:val="00EC210C"/>
    <w:rsid w:val="00EC5A00"/>
    <w:rsid w:val="00EC5D79"/>
    <w:rsid w:val="00EC652A"/>
    <w:rsid w:val="00EC6E1B"/>
    <w:rsid w:val="00EC76BE"/>
    <w:rsid w:val="00ED04EC"/>
    <w:rsid w:val="00ED66DB"/>
    <w:rsid w:val="00EE04C7"/>
    <w:rsid w:val="00EE0CF4"/>
    <w:rsid w:val="00EE186F"/>
    <w:rsid w:val="00EE1C9F"/>
    <w:rsid w:val="00EE1D47"/>
    <w:rsid w:val="00EE2EFB"/>
    <w:rsid w:val="00EE324B"/>
    <w:rsid w:val="00EE48C4"/>
    <w:rsid w:val="00EE59DE"/>
    <w:rsid w:val="00EE61F7"/>
    <w:rsid w:val="00EE788C"/>
    <w:rsid w:val="00EE790A"/>
    <w:rsid w:val="00EF05FD"/>
    <w:rsid w:val="00EF084E"/>
    <w:rsid w:val="00EF0E69"/>
    <w:rsid w:val="00EF28BE"/>
    <w:rsid w:val="00EF2B43"/>
    <w:rsid w:val="00EF371F"/>
    <w:rsid w:val="00EF407C"/>
    <w:rsid w:val="00EF46DB"/>
    <w:rsid w:val="00EF4DA6"/>
    <w:rsid w:val="00EF64D3"/>
    <w:rsid w:val="00EF6C1D"/>
    <w:rsid w:val="00EF745E"/>
    <w:rsid w:val="00F00D5C"/>
    <w:rsid w:val="00F010B1"/>
    <w:rsid w:val="00F0185A"/>
    <w:rsid w:val="00F01C38"/>
    <w:rsid w:val="00F03962"/>
    <w:rsid w:val="00F05F31"/>
    <w:rsid w:val="00F0740D"/>
    <w:rsid w:val="00F07683"/>
    <w:rsid w:val="00F0785C"/>
    <w:rsid w:val="00F1557E"/>
    <w:rsid w:val="00F16754"/>
    <w:rsid w:val="00F16E8E"/>
    <w:rsid w:val="00F201B6"/>
    <w:rsid w:val="00F22AFC"/>
    <w:rsid w:val="00F23451"/>
    <w:rsid w:val="00F27EA6"/>
    <w:rsid w:val="00F30659"/>
    <w:rsid w:val="00F30C2A"/>
    <w:rsid w:val="00F3205D"/>
    <w:rsid w:val="00F32325"/>
    <w:rsid w:val="00F334AD"/>
    <w:rsid w:val="00F34B00"/>
    <w:rsid w:val="00F3506F"/>
    <w:rsid w:val="00F4145D"/>
    <w:rsid w:val="00F41F4C"/>
    <w:rsid w:val="00F43320"/>
    <w:rsid w:val="00F467A4"/>
    <w:rsid w:val="00F467FA"/>
    <w:rsid w:val="00F50826"/>
    <w:rsid w:val="00F51018"/>
    <w:rsid w:val="00F51AEA"/>
    <w:rsid w:val="00F53894"/>
    <w:rsid w:val="00F541F2"/>
    <w:rsid w:val="00F554CC"/>
    <w:rsid w:val="00F55E8C"/>
    <w:rsid w:val="00F56611"/>
    <w:rsid w:val="00F57275"/>
    <w:rsid w:val="00F575DB"/>
    <w:rsid w:val="00F62DE0"/>
    <w:rsid w:val="00F63C73"/>
    <w:rsid w:val="00F7129A"/>
    <w:rsid w:val="00F71E0D"/>
    <w:rsid w:val="00F71F32"/>
    <w:rsid w:val="00F71F3B"/>
    <w:rsid w:val="00F72004"/>
    <w:rsid w:val="00F72E04"/>
    <w:rsid w:val="00F75462"/>
    <w:rsid w:val="00F76490"/>
    <w:rsid w:val="00F778B1"/>
    <w:rsid w:val="00F811BD"/>
    <w:rsid w:val="00F822AD"/>
    <w:rsid w:val="00F8293F"/>
    <w:rsid w:val="00F82D5B"/>
    <w:rsid w:val="00F82DEF"/>
    <w:rsid w:val="00F834B0"/>
    <w:rsid w:val="00F85A5B"/>
    <w:rsid w:val="00F930A6"/>
    <w:rsid w:val="00F94776"/>
    <w:rsid w:val="00F95128"/>
    <w:rsid w:val="00F954F2"/>
    <w:rsid w:val="00F96C2B"/>
    <w:rsid w:val="00F977FE"/>
    <w:rsid w:val="00F97850"/>
    <w:rsid w:val="00FA1525"/>
    <w:rsid w:val="00FA36BD"/>
    <w:rsid w:val="00FA6FB1"/>
    <w:rsid w:val="00FA732C"/>
    <w:rsid w:val="00FA7D77"/>
    <w:rsid w:val="00FB6B3E"/>
    <w:rsid w:val="00FC3395"/>
    <w:rsid w:val="00FC3ECB"/>
    <w:rsid w:val="00FC5450"/>
    <w:rsid w:val="00FD0DA7"/>
    <w:rsid w:val="00FD31DA"/>
    <w:rsid w:val="00FD5EA7"/>
    <w:rsid w:val="00FD619A"/>
    <w:rsid w:val="00FD6722"/>
    <w:rsid w:val="00FD6F11"/>
    <w:rsid w:val="00FE0109"/>
    <w:rsid w:val="00FE0DE5"/>
    <w:rsid w:val="00FE0ED2"/>
    <w:rsid w:val="00FE2AA9"/>
    <w:rsid w:val="00FE2BA6"/>
    <w:rsid w:val="00FE4459"/>
    <w:rsid w:val="00FE5012"/>
    <w:rsid w:val="00FE5849"/>
    <w:rsid w:val="00FE6306"/>
    <w:rsid w:val="00FE6860"/>
    <w:rsid w:val="00FE6A6E"/>
    <w:rsid w:val="00FE7A23"/>
    <w:rsid w:val="00FF2F73"/>
    <w:rsid w:val="00FF45D4"/>
    <w:rsid w:val="00FF4DA5"/>
    <w:rsid w:val="00FF52AC"/>
    <w:rsid w:val="00FF61EF"/>
    <w:rsid w:val="00FF7872"/>
    <w:rsid w:val="079C65E7"/>
    <w:rsid w:val="09594635"/>
    <w:rsid w:val="0CF34FC4"/>
    <w:rsid w:val="14BA36A0"/>
    <w:rsid w:val="15B077B4"/>
    <w:rsid w:val="20D52BD0"/>
    <w:rsid w:val="20E109BE"/>
    <w:rsid w:val="21E345BF"/>
    <w:rsid w:val="22861FD4"/>
    <w:rsid w:val="2A920AF7"/>
    <w:rsid w:val="2B6A12C3"/>
    <w:rsid w:val="2B916385"/>
    <w:rsid w:val="2E172684"/>
    <w:rsid w:val="2ECF36D8"/>
    <w:rsid w:val="3848521B"/>
    <w:rsid w:val="3BF358DC"/>
    <w:rsid w:val="3CBE19D2"/>
    <w:rsid w:val="424B0D40"/>
    <w:rsid w:val="44495542"/>
    <w:rsid w:val="48483CDB"/>
    <w:rsid w:val="4864666F"/>
    <w:rsid w:val="4A2C1845"/>
    <w:rsid w:val="4A3B16D9"/>
    <w:rsid w:val="52651E98"/>
    <w:rsid w:val="52A4203F"/>
    <w:rsid w:val="53AB25AE"/>
    <w:rsid w:val="635605B7"/>
    <w:rsid w:val="68885C93"/>
    <w:rsid w:val="70650553"/>
    <w:rsid w:val="7205691A"/>
    <w:rsid w:val="75285F58"/>
    <w:rsid w:val="77946691"/>
    <w:rsid w:val="79BB3B7B"/>
    <w:rsid w:val="7D5D7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semiHidden="1" w:qFormat="1"/>
    <w:lsdException w:name="footnote text" w:semiHidden="1" w:qFormat="1"/>
    <w:lsdException w:name="header" w:qFormat="1"/>
    <w:lsdException w:name="footer" w:qFormat="1"/>
    <w:lsdException w:name="caption" w:semiHidden="1" w:unhideWhenUsed="1" w:qFormat="1"/>
    <w:lsdException w:name="footnote reference" w:semiHidden="1" w:qFormat="1"/>
    <w:lsdException w:name="page number" w:qFormat="1"/>
    <w:lsdException w:name="endnote reference" w:semiHidden="1" w:qFormat="1"/>
    <w:lsdException w:name="endnote text" w:semiHidden="1" w:qFormat="1"/>
    <w:lsdException w:name="Title" w:qFormat="1"/>
    <w:lsdException w:name="Default Paragraph Font" w:semiHidden="1" w:uiPriority="1" w:unhideWhenUsed="1" w:qFormat="1"/>
    <w:lsdException w:name="Body Text Indent" w:qFormat="1"/>
    <w:lsdException w:name="Subtitle" w:qFormat="1"/>
    <w:lsdException w:name="Date" w:qFormat="1"/>
    <w:lsdException w:name="Hyperlink" w:uiPriority="99"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qFormat="1"/>
    <w:lsdException w:name="HTML Cit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qFormat="1"/>
    <w:lsdException w:name="Table Classic 1" w:qFormat="1"/>
    <w:lsdException w:name="Table Colorful 2" w:qFormat="1"/>
    <w:lsdException w:name="Table List 8" w:qFormat="1"/>
    <w:lsdException w:name="Table Contemporary" w:qFormat="1"/>
    <w:lsdException w:name="Balloon Text" w:qFormat="1"/>
    <w:lsdException w:name="Table Grid" w:qFormat="1"/>
    <w:lsdException w:name="Table Theme"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qFormat="1"/>
    <w:lsdException w:name="Light Grid Accent 5" w:uiPriority="62"/>
    <w:lsdException w:name="Medium Shading 1 Accent 5" w:uiPriority="63" w:qFormat="1"/>
    <w:lsdException w:name="Medium Shading 2 Accent 5" w:uiPriority="64" w:qFormat="1"/>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rFonts w:eastAsia="宋体"/>
      <w:kern w:val="2"/>
      <w:sz w:val="21"/>
      <w:szCs w:val="24"/>
    </w:rPr>
  </w:style>
  <w:style w:type="paragraph" w:styleId="1">
    <w:name w:val="heading 1"/>
    <w:basedOn w:val="a0"/>
    <w:next w:val="a0"/>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0"/>
    <w:next w:val="a0"/>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semiHidden/>
    <w:qFormat/>
    <w:pPr>
      <w:shd w:val="clear" w:color="auto" w:fill="000080"/>
    </w:pPr>
  </w:style>
  <w:style w:type="paragraph" w:styleId="a5">
    <w:name w:val="Body Text Indent"/>
    <w:basedOn w:val="a0"/>
    <w:qFormat/>
    <w:pPr>
      <w:spacing w:line="360" w:lineRule="auto"/>
      <w:ind w:left="40" w:firstLine="512"/>
    </w:pPr>
    <w:rPr>
      <w:szCs w:val="20"/>
    </w:rPr>
  </w:style>
  <w:style w:type="paragraph" w:styleId="30">
    <w:name w:val="toc 3"/>
    <w:basedOn w:val="a0"/>
    <w:next w:val="a0"/>
    <w:semiHidden/>
    <w:qFormat/>
    <w:pPr>
      <w:ind w:leftChars="400" w:left="840"/>
    </w:pPr>
  </w:style>
  <w:style w:type="paragraph" w:styleId="a6">
    <w:name w:val="Date"/>
    <w:basedOn w:val="a0"/>
    <w:next w:val="a0"/>
    <w:qFormat/>
    <w:pPr>
      <w:ind w:leftChars="2500" w:left="100"/>
    </w:pPr>
  </w:style>
  <w:style w:type="paragraph" w:styleId="a7">
    <w:name w:val="endnote text"/>
    <w:basedOn w:val="a0"/>
    <w:semiHidden/>
    <w:qFormat/>
    <w:pPr>
      <w:snapToGrid w:val="0"/>
      <w:jc w:val="left"/>
    </w:pPr>
  </w:style>
  <w:style w:type="paragraph" w:styleId="a8">
    <w:name w:val="Balloon Text"/>
    <w:basedOn w:val="a0"/>
    <w:link w:val="Char"/>
    <w:qFormat/>
    <w:rPr>
      <w:sz w:val="18"/>
      <w:szCs w:val="18"/>
    </w:rPr>
  </w:style>
  <w:style w:type="paragraph" w:styleId="a9">
    <w:name w:val="footer"/>
    <w:basedOn w:val="a0"/>
    <w:qFormat/>
    <w:pPr>
      <w:tabs>
        <w:tab w:val="center" w:pos="4153"/>
        <w:tab w:val="right" w:pos="8306"/>
      </w:tabs>
      <w:snapToGrid w:val="0"/>
      <w:jc w:val="left"/>
    </w:pPr>
    <w:rPr>
      <w:sz w:val="18"/>
      <w:szCs w:val="18"/>
    </w:rPr>
  </w:style>
  <w:style w:type="paragraph" w:styleId="aa">
    <w:name w:val="header"/>
    <w:basedOn w:val="a0"/>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pPr>
      <w:tabs>
        <w:tab w:val="right" w:leader="dot" w:pos="9174"/>
      </w:tabs>
      <w:spacing w:line="360" w:lineRule="auto"/>
    </w:pPr>
  </w:style>
  <w:style w:type="paragraph" w:styleId="ab">
    <w:name w:val="footnote text"/>
    <w:basedOn w:val="a0"/>
    <w:semiHidden/>
    <w:qFormat/>
    <w:pPr>
      <w:snapToGrid w:val="0"/>
      <w:jc w:val="left"/>
    </w:pPr>
    <w:rPr>
      <w:sz w:val="18"/>
      <w:szCs w:val="18"/>
    </w:rPr>
  </w:style>
  <w:style w:type="paragraph" w:styleId="20">
    <w:name w:val="toc 2"/>
    <w:basedOn w:val="a0"/>
    <w:next w:val="a0"/>
    <w:uiPriority w:val="39"/>
    <w:qFormat/>
    <w:pPr>
      <w:tabs>
        <w:tab w:val="right" w:leader="dot" w:pos="9174"/>
      </w:tabs>
      <w:spacing w:line="360" w:lineRule="exact"/>
      <w:ind w:leftChars="200" w:left="420"/>
      <w:jc w:val="left"/>
    </w:pPr>
    <w:rPr>
      <w:rFonts w:ascii="黑体" w:eastAsia="黑体"/>
    </w:rPr>
  </w:style>
  <w:style w:type="paragraph" w:styleId="ac">
    <w:name w:val="Normal (Web)"/>
    <w:basedOn w:val="a0"/>
    <w:qFormat/>
    <w:pPr>
      <w:widowControl/>
      <w:spacing w:before="100" w:beforeAutospacing="1" w:after="100" w:afterAutospacing="1"/>
      <w:jc w:val="left"/>
    </w:pPr>
    <w:rPr>
      <w:rFonts w:ascii="宋体" w:hAnsi="宋体" w:hint="eastAsia"/>
      <w:kern w:val="0"/>
      <w:sz w:val="24"/>
    </w:rPr>
  </w:style>
  <w:style w:type="paragraph" w:styleId="ad">
    <w:name w:val="Title"/>
    <w:basedOn w:val="a0"/>
    <w:next w:val="a0"/>
    <w:link w:val="Char0"/>
    <w:qFormat/>
    <w:pPr>
      <w:spacing w:before="240" w:after="60"/>
      <w:jc w:val="center"/>
      <w:outlineLvl w:val="0"/>
    </w:pPr>
    <w:rPr>
      <w:rFonts w:ascii="Cambria" w:hAnsi="Cambria"/>
      <w:b/>
      <w:bCs/>
      <w:sz w:val="32"/>
      <w:szCs w:val="32"/>
    </w:rPr>
  </w:style>
  <w:style w:type="character" w:styleId="ae">
    <w:name w:val="endnote reference"/>
    <w:basedOn w:val="a1"/>
    <w:semiHidden/>
    <w:qFormat/>
    <w:rPr>
      <w:vertAlign w:val="superscript"/>
    </w:rPr>
  </w:style>
  <w:style w:type="character" w:styleId="af">
    <w:name w:val="page number"/>
    <w:basedOn w:val="a1"/>
    <w:qFormat/>
  </w:style>
  <w:style w:type="character" w:styleId="af0">
    <w:name w:val="Hyperlink"/>
    <w:basedOn w:val="a1"/>
    <w:uiPriority w:val="99"/>
    <w:qFormat/>
    <w:rPr>
      <w:color w:val="0000FF"/>
      <w:u w:val="single"/>
    </w:rPr>
  </w:style>
  <w:style w:type="character" w:styleId="HTML">
    <w:name w:val="HTML Cite"/>
    <w:basedOn w:val="a1"/>
    <w:qFormat/>
    <w:rPr>
      <w:color w:val="008000"/>
    </w:rPr>
  </w:style>
  <w:style w:type="character" w:styleId="af1">
    <w:name w:val="footnote reference"/>
    <w:basedOn w:val="a1"/>
    <w:semiHidden/>
    <w:qFormat/>
    <w:rPr>
      <w:vertAlign w:val="superscript"/>
    </w:rPr>
  </w:style>
  <w:style w:type="table" w:styleId="af2">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Theme"/>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Table Colorful 2"/>
    <w:basedOn w:val="a2"/>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1">
    <w:name w:val="Table Classic 1"/>
    <w:basedOn w:val="a2"/>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12">
    <w:name w:val="Table Simple 1"/>
    <w:basedOn w:val="a2"/>
    <w:qFormat/>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8">
    <w:name w:val="Table List 8"/>
    <w:basedOn w:val="a2"/>
    <w:qFormat/>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4">
    <w:name w:val="Table Contemporary"/>
    <w:basedOn w:val="a2"/>
    <w:qFormat/>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5">
    <w:name w:val="Light List Accent 5"/>
    <w:basedOn w:val="a2"/>
    <w:uiPriority w:val="61"/>
    <w:qFormat/>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5">
    <w:name w:val="Medium Shading 1 Accent 5"/>
    <w:basedOn w:val="a2"/>
    <w:uiPriority w:val="63"/>
    <w:qFormat/>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2-5">
    <w:name w:val="Medium Shading 2 Accent 5"/>
    <w:basedOn w:val="a2"/>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har1">
    <w:name w:val="Char"/>
    <w:basedOn w:val="a0"/>
    <w:qFormat/>
    <w:pPr>
      <w:keepNext/>
      <w:widowControl/>
      <w:tabs>
        <w:tab w:val="left" w:pos="425"/>
      </w:tabs>
      <w:autoSpaceDE w:val="0"/>
      <w:autoSpaceDN w:val="0"/>
      <w:adjustRightInd w:val="0"/>
      <w:spacing w:before="80" w:after="80"/>
      <w:ind w:hanging="425"/>
    </w:pPr>
    <w:rPr>
      <w:rFonts w:ascii="Arial" w:hAnsi="Arial" w:cs="Arial"/>
      <w:sz w:val="20"/>
      <w:szCs w:val="20"/>
    </w:rPr>
  </w:style>
  <w:style w:type="paragraph" w:customStyle="1" w:styleId="CharCharCharChar">
    <w:name w:val="Char Char Char Char"/>
    <w:basedOn w:val="a0"/>
    <w:qFormat/>
    <w:rPr>
      <w:rFonts w:ascii="Tahoma" w:hAnsi="Tahoma"/>
      <w:sz w:val="24"/>
      <w:szCs w:val="20"/>
    </w:rPr>
  </w:style>
  <w:style w:type="paragraph" w:customStyle="1" w:styleId="a">
    <w:name w:val="一级条标题"/>
    <w:next w:val="a0"/>
    <w:qFormat/>
    <w:pPr>
      <w:numPr>
        <w:ilvl w:val="2"/>
        <w:numId w:val="1"/>
      </w:numPr>
      <w:outlineLvl w:val="2"/>
    </w:pPr>
    <w:rPr>
      <w:rFonts w:eastAsia="黑体"/>
      <w:sz w:val="21"/>
    </w:rPr>
  </w:style>
  <w:style w:type="paragraph" w:customStyle="1" w:styleId="af5">
    <w:name w:val="段"/>
    <w:link w:val="Char2"/>
    <w:qFormat/>
    <w:pPr>
      <w:autoSpaceDE w:val="0"/>
      <w:autoSpaceDN w:val="0"/>
      <w:ind w:firstLineChars="200" w:firstLine="200"/>
      <w:jc w:val="both"/>
    </w:pPr>
    <w:rPr>
      <w:rFonts w:ascii="宋体" w:eastAsia="宋体"/>
      <w:sz w:val="21"/>
    </w:rPr>
  </w:style>
  <w:style w:type="character" w:customStyle="1" w:styleId="Char2">
    <w:name w:val="段 Char"/>
    <w:basedOn w:val="a1"/>
    <w:link w:val="af5"/>
    <w:qFormat/>
    <w:rPr>
      <w:rFonts w:ascii="宋体"/>
      <w:sz w:val="21"/>
      <w:lang w:val="en-US" w:eastAsia="zh-CN" w:bidi="ar-SA"/>
    </w:rPr>
  </w:style>
  <w:style w:type="paragraph" w:customStyle="1" w:styleId="af6">
    <w:name w:val="标准书眉_奇数页"/>
    <w:next w:val="a0"/>
    <w:qFormat/>
    <w:pPr>
      <w:tabs>
        <w:tab w:val="center" w:pos="4154"/>
        <w:tab w:val="right" w:pos="8306"/>
      </w:tabs>
      <w:spacing w:after="120"/>
      <w:jc w:val="right"/>
    </w:pPr>
    <w:rPr>
      <w:rFonts w:eastAsia="宋体"/>
      <w:sz w:val="21"/>
    </w:rPr>
  </w:style>
  <w:style w:type="paragraph" w:customStyle="1" w:styleId="Char10">
    <w:name w:val="Char1"/>
    <w:basedOn w:val="a0"/>
    <w:qFormat/>
    <w:pPr>
      <w:adjustRightInd w:val="0"/>
      <w:spacing w:line="360" w:lineRule="auto"/>
    </w:pPr>
    <w:rPr>
      <w:kern w:val="0"/>
      <w:sz w:val="24"/>
      <w:szCs w:val="20"/>
    </w:rPr>
  </w:style>
  <w:style w:type="paragraph" w:customStyle="1" w:styleId="CharCharCharChar1">
    <w:name w:val="Char Char Char Char1"/>
    <w:basedOn w:val="a0"/>
    <w:qFormat/>
    <w:pPr>
      <w:adjustRightInd w:val="0"/>
      <w:spacing w:line="360" w:lineRule="auto"/>
    </w:pPr>
    <w:rPr>
      <w:kern w:val="0"/>
      <w:sz w:val="24"/>
      <w:szCs w:val="20"/>
    </w:rPr>
  </w:style>
  <w:style w:type="character" w:customStyle="1" w:styleId="Char0">
    <w:name w:val="标题 Char"/>
    <w:basedOn w:val="a1"/>
    <w:link w:val="ad"/>
    <w:qFormat/>
    <w:rPr>
      <w:rFonts w:ascii="Cambria" w:hAnsi="Cambria" w:cs="Times New Roman"/>
      <w:b/>
      <w:bCs/>
      <w:kern w:val="2"/>
      <w:sz w:val="32"/>
      <w:szCs w:val="32"/>
    </w:rPr>
  </w:style>
  <w:style w:type="paragraph" w:customStyle="1" w:styleId="MTDisplayEquation">
    <w:name w:val="MTDisplayEquation"/>
    <w:basedOn w:val="a0"/>
    <w:next w:val="a0"/>
    <w:link w:val="MTDisplayEquationChar"/>
    <w:qFormat/>
    <w:pPr>
      <w:tabs>
        <w:tab w:val="center" w:pos="4160"/>
        <w:tab w:val="right" w:pos="8300"/>
      </w:tabs>
      <w:spacing w:line="360" w:lineRule="auto"/>
      <w:jc w:val="center"/>
    </w:pPr>
    <w:rPr>
      <w:rFonts w:eastAsia="黑体"/>
      <w:sz w:val="32"/>
      <w:szCs w:val="32"/>
    </w:rPr>
  </w:style>
  <w:style w:type="character" w:customStyle="1" w:styleId="MTDisplayEquationChar">
    <w:name w:val="MTDisplayEquation Char"/>
    <w:basedOn w:val="a1"/>
    <w:link w:val="MTDisplayEquation"/>
    <w:qFormat/>
    <w:rPr>
      <w:rFonts w:eastAsia="黑体"/>
      <w:kern w:val="2"/>
      <w:sz w:val="32"/>
      <w:szCs w:val="32"/>
    </w:rPr>
  </w:style>
  <w:style w:type="character" w:customStyle="1" w:styleId="CharChar">
    <w:name w:val="章标题 Char Char"/>
    <w:basedOn w:val="a1"/>
    <w:link w:val="af7"/>
    <w:qFormat/>
    <w:rPr>
      <w:rFonts w:ascii="黑体" w:eastAsia="黑体"/>
      <w:sz w:val="21"/>
      <w:lang w:val="en-US" w:eastAsia="zh-CN" w:bidi="ar-SA"/>
    </w:rPr>
  </w:style>
  <w:style w:type="paragraph" w:customStyle="1" w:styleId="af7">
    <w:name w:val="章标题"/>
    <w:next w:val="af5"/>
    <w:link w:val="CharChar"/>
    <w:qFormat/>
    <w:pPr>
      <w:tabs>
        <w:tab w:val="left" w:pos="840"/>
        <w:tab w:val="left" w:pos="1260"/>
      </w:tabs>
      <w:spacing w:beforeLines="50" w:afterLines="50"/>
      <w:ind w:left="1260" w:hanging="420"/>
      <w:jc w:val="both"/>
      <w:outlineLvl w:val="1"/>
    </w:pPr>
    <w:rPr>
      <w:rFonts w:ascii="黑体" w:eastAsia="黑体"/>
      <w:sz w:val="21"/>
    </w:rPr>
  </w:style>
  <w:style w:type="character" w:customStyle="1" w:styleId="Char">
    <w:name w:val="批注框文本 Char"/>
    <w:basedOn w:val="a1"/>
    <w:link w:val="a8"/>
    <w:qFormat/>
    <w:rPr>
      <w:kern w:val="2"/>
      <w:sz w:val="18"/>
      <w:szCs w:val="18"/>
    </w:rPr>
  </w:style>
  <w:style w:type="paragraph" w:customStyle="1" w:styleId="CharCharCharCharCharChar">
    <w:name w:val="Char Char Char Char Char Char"/>
    <w:basedOn w:val="a0"/>
    <w:qFormat/>
    <w:pPr>
      <w:adjustRightInd w:val="0"/>
      <w:snapToGrid w:val="0"/>
      <w:spacing w:line="360" w:lineRule="auto"/>
      <w:ind w:firstLineChars="200" w:firstLine="640"/>
    </w:pPr>
    <w:rPr>
      <w:rFonts w:eastAsia="仿宋_GB231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semiHidden="1" w:qFormat="1"/>
    <w:lsdException w:name="footnote text" w:semiHidden="1" w:qFormat="1"/>
    <w:lsdException w:name="header" w:qFormat="1"/>
    <w:lsdException w:name="footer" w:qFormat="1"/>
    <w:lsdException w:name="caption" w:semiHidden="1" w:unhideWhenUsed="1" w:qFormat="1"/>
    <w:lsdException w:name="footnote reference" w:semiHidden="1" w:qFormat="1"/>
    <w:lsdException w:name="page number" w:qFormat="1"/>
    <w:lsdException w:name="endnote reference" w:semiHidden="1" w:qFormat="1"/>
    <w:lsdException w:name="endnote text" w:semiHidden="1" w:qFormat="1"/>
    <w:lsdException w:name="Title" w:qFormat="1"/>
    <w:lsdException w:name="Default Paragraph Font" w:semiHidden="1" w:uiPriority="1" w:unhideWhenUsed="1" w:qFormat="1"/>
    <w:lsdException w:name="Body Text Indent" w:qFormat="1"/>
    <w:lsdException w:name="Subtitle" w:qFormat="1"/>
    <w:lsdException w:name="Date" w:qFormat="1"/>
    <w:lsdException w:name="Hyperlink" w:uiPriority="99"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qFormat="1"/>
    <w:lsdException w:name="HTML Cit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qFormat="1"/>
    <w:lsdException w:name="Table Classic 1" w:qFormat="1"/>
    <w:lsdException w:name="Table Colorful 2" w:qFormat="1"/>
    <w:lsdException w:name="Table List 8" w:qFormat="1"/>
    <w:lsdException w:name="Table Contemporary" w:qFormat="1"/>
    <w:lsdException w:name="Balloon Text" w:qFormat="1"/>
    <w:lsdException w:name="Table Grid" w:qFormat="1"/>
    <w:lsdException w:name="Table Theme"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qFormat="1"/>
    <w:lsdException w:name="Light Grid Accent 5" w:uiPriority="62"/>
    <w:lsdException w:name="Medium Shading 1 Accent 5" w:uiPriority="63" w:qFormat="1"/>
    <w:lsdException w:name="Medium Shading 2 Accent 5" w:uiPriority="64" w:qFormat="1"/>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rFonts w:eastAsia="宋体"/>
      <w:kern w:val="2"/>
      <w:sz w:val="21"/>
      <w:szCs w:val="24"/>
    </w:rPr>
  </w:style>
  <w:style w:type="paragraph" w:styleId="1">
    <w:name w:val="heading 1"/>
    <w:basedOn w:val="a0"/>
    <w:next w:val="a0"/>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0"/>
    <w:next w:val="a0"/>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semiHidden/>
    <w:qFormat/>
    <w:pPr>
      <w:shd w:val="clear" w:color="auto" w:fill="000080"/>
    </w:pPr>
  </w:style>
  <w:style w:type="paragraph" w:styleId="a5">
    <w:name w:val="Body Text Indent"/>
    <w:basedOn w:val="a0"/>
    <w:qFormat/>
    <w:pPr>
      <w:spacing w:line="360" w:lineRule="auto"/>
      <w:ind w:left="40" w:firstLine="512"/>
    </w:pPr>
    <w:rPr>
      <w:szCs w:val="20"/>
    </w:rPr>
  </w:style>
  <w:style w:type="paragraph" w:styleId="30">
    <w:name w:val="toc 3"/>
    <w:basedOn w:val="a0"/>
    <w:next w:val="a0"/>
    <w:semiHidden/>
    <w:qFormat/>
    <w:pPr>
      <w:ind w:leftChars="400" w:left="840"/>
    </w:pPr>
  </w:style>
  <w:style w:type="paragraph" w:styleId="a6">
    <w:name w:val="Date"/>
    <w:basedOn w:val="a0"/>
    <w:next w:val="a0"/>
    <w:qFormat/>
    <w:pPr>
      <w:ind w:leftChars="2500" w:left="100"/>
    </w:pPr>
  </w:style>
  <w:style w:type="paragraph" w:styleId="a7">
    <w:name w:val="endnote text"/>
    <w:basedOn w:val="a0"/>
    <w:semiHidden/>
    <w:qFormat/>
    <w:pPr>
      <w:snapToGrid w:val="0"/>
      <w:jc w:val="left"/>
    </w:pPr>
  </w:style>
  <w:style w:type="paragraph" w:styleId="a8">
    <w:name w:val="Balloon Text"/>
    <w:basedOn w:val="a0"/>
    <w:link w:val="Char"/>
    <w:qFormat/>
    <w:rPr>
      <w:sz w:val="18"/>
      <w:szCs w:val="18"/>
    </w:rPr>
  </w:style>
  <w:style w:type="paragraph" w:styleId="a9">
    <w:name w:val="footer"/>
    <w:basedOn w:val="a0"/>
    <w:qFormat/>
    <w:pPr>
      <w:tabs>
        <w:tab w:val="center" w:pos="4153"/>
        <w:tab w:val="right" w:pos="8306"/>
      </w:tabs>
      <w:snapToGrid w:val="0"/>
      <w:jc w:val="left"/>
    </w:pPr>
    <w:rPr>
      <w:sz w:val="18"/>
      <w:szCs w:val="18"/>
    </w:rPr>
  </w:style>
  <w:style w:type="paragraph" w:styleId="aa">
    <w:name w:val="header"/>
    <w:basedOn w:val="a0"/>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pPr>
      <w:tabs>
        <w:tab w:val="right" w:leader="dot" w:pos="9174"/>
      </w:tabs>
      <w:spacing w:line="360" w:lineRule="auto"/>
    </w:pPr>
  </w:style>
  <w:style w:type="paragraph" w:styleId="ab">
    <w:name w:val="footnote text"/>
    <w:basedOn w:val="a0"/>
    <w:semiHidden/>
    <w:qFormat/>
    <w:pPr>
      <w:snapToGrid w:val="0"/>
      <w:jc w:val="left"/>
    </w:pPr>
    <w:rPr>
      <w:sz w:val="18"/>
      <w:szCs w:val="18"/>
    </w:rPr>
  </w:style>
  <w:style w:type="paragraph" w:styleId="20">
    <w:name w:val="toc 2"/>
    <w:basedOn w:val="a0"/>
    <w:next w:val="a0"/>
    <w:uiPriority w:val="39"/>
    <w:qFormat/>
    <w:pPr>
      <w:tabs>
        <w:tab w:val="right" w:leader="dot" w:pos="9174"/>
      </w:tabs>
      <w:spacing w:line="360" w:lineRule="exact"/>
      <w:ind w:leftChars="200" w:left="420"/>
      <w:jc w:val="left"/>
    </w:pPr>
    <w:rPr>
      <w:rFonts w:ascii="黑体" w:eastAsia="黑体"/>
    </w:rPr>
  </w:style>
  <w:style w:type="paragraph" w:styleId="ac">
    <w:name w:val="Normal (Web)"/>
    <w:basedOn w:val="a0"/>
    <w:qFormat/>
    <w:pPr>
      <w:widowControl/>
      <w:spacing w:before="100" w:beforeAutospacing="1" w:after="100" w:afterAutospacing="1"/>
      <w:jc w:val="left"/>
    </w:pPr>
    <w:rPr>
      <w:rFonts w:ascii="宋体" w:hAnsi="宋体" w:hint="eastAsia"/>
      <w:kern w:val="0"/>
      <w:sz w:val="24"/>
    </w:rPr>
  </w:style>
  <w:style w:type="paragraph" w:styleId="ad">
    <w:name w:val="Title"/>
    <w:basedOn w:val="a0"/>
    <w:next w:val="a0"/>
    <w:link w:val="Char0"/>
    <w:qFormat/>
    <w:pPr>
      <w:spacing w:before="240" w:after="60"/>
      <w:jc w:val="center"/>
      <w:outlineLvl w:val="0"/>
    </w:pPr>
    <w:rPr>
      <w:rFonts w:ascii="Cambria" w:hAnsi="Cambria"/>
      <w:b/>
      <w:bCs/>
      <w:sz w:val="32"/>
      <w:szCs w:val="32"/>
    </w:rPr>
  </w:style>
  <w:style w:type="character" w:styleId="ae">
    <w:name w:val="endnote reference"/>
    <w:basedOn w:val="a1"/>
    <w:semiHidden/>
    <w:qFormat/>
    <w:rPr>
      <w:vertAlign w:val="superscript"/>
    </w:rPr>
  </w:style>
  <w:style w:type="character" w:styleId="af">
    <w:name w:val="page number"/>
    <w:basedOn w:val="a1"/>
    <w:qFormat/>
  </w:style>
  <w:style w:type="character" w:styleId="af0">
    <w:name w:val="Hyperlink"/>
    <w:basedOn w:val="a1"/>
    <w:uiPriority w:val="99"/>
    <w:qFormat/>
    <w:rPr>
      <w:color w:val="0000FF"/>
      <w:u w:val="single"/>
    </w:rPr>
  </w:style>
  <w:style w:type="character" w:styleId="HTML">
    <w:name w:val="HTML Cite"/>
    <w:basedOn w:val="a1"/>
    <w:qFormat/>
    <w:rPr>
      <w:color w:val="008000"/>
    </w:rPr>
  </w:style>
  <w:style w:type="character" w:styleId="af1">
    <w:name w:val="footnote reference"/>
    <w:basedOn w:val="a1"/>
    <w:semiHidden/>
    <w:qFormat/>
    <w:rPr>
      <w:vertAlign w:val="superscript"/>
    </w:rPr>
  </w:style>
  <w:style w:type="table" w:styleId="af2">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Theme"/>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Table Colorful 2"/>
    <w:basedOn w:val="a2"/>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1">
    <w:name w:val="Table Classic 1"/>
    <w:basedOn w:val="a2"/>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12">
    <w:name w:val="Table Simple 1"/>
    <w:basedOn w:val="a2"/>
    <w:qFormat/>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8">
    <w:name w:val="Table List 8"/>
    <w:basedOn w:val="a2"/>
    <w:qFormat/>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4">
    <w:name w:val="Table Contemporary"/>
    <w:basedOn w:val="a2"/>
    <w:qFormat/>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5">
    <w:name w:val="Light List Accent 5"/>
    <w:basedOn w:val="a2"/>
    <w:uiPriority w:val="61"/>
    <w:qFormat/>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5">
    <w:name w:val="Medium Shading 1 Accent 5"/>
    <w:basedOn w:val="a2"/>
    <w:uiPriority w:val="63"/>
    <w:qFormat/>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2-5">
    <w:name w:val="Medium Shading 2 Accent 5"/>
    <w:basedOn w:val="a2"/>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har1">
    <w:name w:val="Char"/>
    <w:basedOn w:val="a0"/>
    <w:qFormat/>
    <w:pPr>
      <w:keepNext/>
      <w:widowControl/>
      <w:tabs>
        <w:tab w:val="left" w:pos="425"/>
      </w:tabs>
      <w:autoSpaceDE w:val="0"/>
      <w:autoSpaceDN w:val="0"/>
      <w:adjustRightInd w:val="0"/>
      <w:spacing w:before="80" w:after="80"/>
      <w:ind w:hanging="425"/>
    </w:pPr>
    <w:rPr>
      <w:rFonts w:ascii="Arial" w:hAnsi="Arial" w:cs="Arial"/>
      <w:sz w:val="20"/>
      <w:szCs w:val="20"/>
    </w:rPr>
  </w:style>
  <w:style w:type="paragraph" w:customStyle="1" w:styleId="CharCharCharChar">
    <w:name w:val="Char Char Char Char"/>
    <w:basedOn w:val="a0"/>
    <w:qFormat/>
    <w:rPr>
      <w:rFonts w:ascii="Tahoma" w:hAnsi="Tahoma"/>
      <w:sz w:val="24"/>
      <w:szCs w:val="20"/>
    </w:rPr>
  </w:style>
  <w:style w:type="paragraph" w:customStyle="1" w:styleId="a">
    <w:name w:val="一级条标题"/>
    <w:next w:val="a0"/>
    <w:qFormat/>
    <w:pPr>
      <w:numPr>
        <w:ilvl w:val="2"/>
        <w:numId w:val="1"/>
      </w:numPr>
      <w:outlineLvl w:val="2"/>
    </w:pPr>
    <w:rPr>
      <w:rFonts w:eastAsia="黑体"/>
      <w:sz w:val="21"/>
    </w:rPr>
  </w:style>
  <w:style w:type="paragraph" w:customStyle="1" w:styleId="af5">
    <w:name w:val="段"/>
    <w:link w:val="Char2"/>
    <w:qFormat/>
    <w:pPr>
      <w:autoSpaceDE w:val="0"/>
      <w:autoSpaceDN w:val="0"/>
      <w:ind w:firstLineChars="200" w:firstLine="200"/>
      <w:jc w:val="both"/>
    </w:pPr>
    <w:rPr>
      <w:rFonts w:ascii="宋体" w:eastAsia="宋体"/>
      <w:sz w:val="21"/>
    </w:rPr>
  </w:style>
  <w:style w:type="character" w:customStyle="1" w:styleId="Char2">
    <w:name w:val="段 Char"/>
    <w:basedOn w:val="a1"/>
    <w:link w:val="af5"/>
    <w:qFormat/>
    <w:rPr>
      <w:rFonts w:ascii="宋体"/>
      <w:sz w:val="21"/>
      <w:lang w:val="en-US" w:eastAsia="zh-CN" w:bidi="ar-SA"/>
    </w:rPr>
  </w:style>
  <w:style w:type="paragraph" w:customStyle="1" w:styleId="af6">
    <w:name w:val="标准书眉_奇数页"/>
    <w:next w:val="a0"/>
    <w:qFormat/>
    <w:pPr>
      <w:tabs>
        <w:tab w:val="center" w:pos="4154"/>
        <w:tab w:val="right" w:pos="8306"/>
      </w:tabs>
      <w:spacing w:after="120"/>
      <w:jc w:val="right"/>
    </w:pPr>
    <w:rPr>
      <w:rFonts w:eastAsia="宋体"/>
      <w:sz w:val="21"/>
    </w:rPr>
  </w:style>
  <w:style w:type="paragraph" w:customStyle="1" w:styleId="Char10">
    <w:name w:val="Char1"/>
    <w:basedOn w:val="a0"/>
    <w:qFormat/>
    <w:pPr>
      <w:adjustRightInd w:val="0"/>
      <w:spacing w:line="360" w:lineRule="auto"/>
    </w:pPr>
    <w:rPr>
      <w:kern w:val="0"/>
      <w:sz w:val="24"/>
      <w:szCs w:val="20"/>
    </w:rPr>
  </w:style>
  <w:style w:type="paragraph" w:customStyle="1" w:styleId="CharCharCharChar1">
    <w:name w:val="Char Char Char Char1"/>
    <w:basedOn w:val="a0"/>
    <w:qFormat/>
    <w:pPr>
      <w:adjustRightInd w:val="0"/>
      <w:spacing w:line="360" w:lineRule="auto"/>
    </w:pPr>
    <w:rPr>
      <w:kern w:val="0"/>
      <w:sz w:val="24"/>
      <w:szCs w:val="20"/>
    </w:rPr>
  </w:style>
  <w:style w:type="character" w:customStyle="1" w:styleId="Char0">
    <w:name w:val="标题 Char"/>
    <w:basedOn w:val="a1"/>
    <w:link w:val="ad"/>
    <w:qFormat/>
    <w:rPr>
      <w:rFonts w:ascii="Cambria" w:hAnsi="Cambria" w:cs="Times New Roman"/>
      <w:b/>
      <w:bCs/>
      <w:kern w:val="2"/>
      <w:sz w:val="32"/>
      <w:szCs w:val="32"/>
    </w:rPr>
  </w:style>
  <w:style w:type="paragraph" w:customStyle="1" w:styleId="MTDisplayEquation">
    <w:name w:val="MTDisplayEquation"/>
    <w:basedOn w:val="a0"/>
    <w:next w:val="a0"/>
    <w:link w:val="MTDisplayEquationChar"/>
    <w:qFormat/>
    <w:pPr>
      <w:tabs>
        <w:tab w:val="center" w:pos="4160"/>
        <w:tab w:val="right" w:pos="8300"/>
      </w:tabs>
      <w:spacing w:line="360" w:lineRule="auto"/>
      <w:jc w:val="center"/>
    </w:pPr>
    <w:rPr>
      <w:rFonts w:eastAsia="黑体"/>
      <w:sz w:val="32"/>
      <w:szCs w:val="32"/>
    </w:rPr>
  </w:style>
  <w:style w:type="character" w:customStyle="1" w:styleId="MTDisplayEquationChar">
    <w:name w:val="MTDisplayEquation Char"/>
    <w:basedOn w:val="a1"/>
    <w:link w:val="MTDisplayEquation"/>
    <w:qFormat/>
    <w:rPr>
      <w:rFonts w:eastAsia="黑体"/>
      <w:kern w:val="2"/>
      <w:sz w:val="32"/>
      <w:szCs w:val="32"/>
    </w:rPr>
  </w:style>
  <w:style w:type="character" w:customStyle="1" w:styleId="CharChar">
    <w:name w:val="章标题 Char Char"/>
    <w:basedOn w:val="a1"/>
    <w:link w:val="af7"/>
    <w:qFormat/>
    <w:rPr>
      <w:rFonts w:ascii="黑体" w:eastAsia="黑体"/>
      <w:sz w:val="21"/>
      <w:lang w:val="en-US" w:eastAsia="zh-CN" w:bidi="ar-SA"/>
    </w:rPr>
  </w:style>
  <w:style w:type="paragraph" w:customStyle="1" w:styleId="af7">
    <w:name w:val="章标题"/>
    <w:next w:val="af5"/>
    <w:link w:val="CharChar"/>
    <w:qFormat/>
    <w:pPr>
      <w:tabs>
        <w:tab w:val="left" w:pos="840"/>
        <w:tab w:val="left" w:pos="1260"/>
      </w:tabs>
      <w:spacing w:beforeLines="50" w:afterLines="50"/>
      <w:ind w:left="1260" w:hanging="420"/>
      <w:jc w:val="both"/>
      <w:outlineLvl w:val="1"/>
    </w:pPr>
    <w:rPr>
      <w:rFonts w:ascii="黑体" w:eastAsia="黑体"/>
      <w:sz w:val="21"/>
    </w:rPr>
  </w:style>
  <w:style w:type="character" w:customStyle="1" w:styleId="Char">
    <w:name w:val="批注框文本 Char"/>
    <w:basedOn w:val="a1"/>
    <w:link w:val="a8"/>
    <w:qFormat/>
    <w:rPr>
      <w:kern w:val="2"/>
      <w:sz w:val="18"/>
      <w:szCs w:val="18"/>
    </w:rPr>
  </w:style>
  <w:style w:type="paragraph" w:customStyle="1" w:styleId="CharCharCharCharCharChar">
    <w:name w:val="Char Char Char Char Char Char"/>
    <w:basedOn w:val="a0"/>
    <w:qFormat/>
    <w:pPr>
      <w:adjustRightInd w:val="0"/>
      <w:snapToGrid w:val="0"/>
      <w:spacing w:line="360" w:lineRule="auto"/>
      <w:ind w:firstLineChars="200" w:firstLine="640"/>
    </w:pPr>
    <w:rPr>
      <w:rFonts w:eastAsia="仿宋_GB231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1608</Words>
  <Characters>9168</Characters>
  <Application>Microsoft Office Word</Application>
  <DocSecurity>0</DocSecurity>
  <Lines>76</Lines>
  <Paragraphs>21</Paragraphs>
  <ScaleCrop>false</ScaleCrop>
  <Company>微软中国</Company>
  <LinksUpToDate>false</LinksUpToDate>
  <CharactersWithSpaces>10755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《金锭》国家标准编制说明</dc:title>
  <dc:subject>编制说明</dc:subject>
  <dc:creator>谢太李</dc:creator>
  <cp:keywords>硫铁矿烧渣</cp:keywords>
  <cp:lastModifiedBy>XIANGLEI</cp:lastModifiedBy>
  <cp:revision>9</cp:revision>
  <cp:lastPrinted>2014-12-30T10:02:00Z</cp:lastPrinted>
  <dcterms:created xsi:type="dcterms:W3CDTF">2018-05-07T18:37:00Z</dcterms:created>
  <dcterms:modified xsi:type="dcterms:W3CDTF">2018-08-14T06:01:00Z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UseMTPrefs">
    <vt:lpwstr>1</vt:lpwstr>
  </property>
  <property fmtid="{D5CDD505-2E9C-101B-9397-08002B2CF9AE}" pid="4" name="KSOProductBuildVer">
    <vt:lpwstr>2052-10.1.0.7469</vt:lpwstr>
  </property>
</Properties>
</file>