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1"/>
        </w:rPr>
      </w:pPr>
      <w:r>
        <w:rPr>
          <w:rFonts w:hint="eastAsia"/>
          <w:b/>
          <w:sz w:val="31"/>
        </w:rPr>
        <w:t>《舰船用铜镍合金无缝铜管》</w:t>
      </w:r>
    </w:p>
    <w:p>
      <w:pPr>
        <w:spacing w:after="156" w:afterLines="50" w:line="240" w:lineRule="atLeast"/>
        <w:jc w:val="center"/>
        <w:rPr>
          <w:rFonts w:ascii="宋体" w:hAnsi="宋体"/>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标准（</w:t>
      </w:r>
      <w:r>
        <w:rPr>
          <w:rFonts w:hint="eastAsia" w:ascii="宋体" w:hAnsi="宋体"/>
          <w:b/>
          <w:color w:val="000000" w:themeColor="text1"/>
          <w:kern w:val="0"/>
          <w:sz w:val="28"/>
          <w:szCs w:val="28"/>
          <w14:textFill>
            <w14:solidFill>
              <w14:schemeClr w14:val="tx1"/>
            </w14:solidFill>
          </w14:textFill>
        </w:rPr>
        <w:t>讨论稿</w:t>
      </w:r>
      <w:bookmarkStart w:id="0" w:name="_GoBack"/>
      <w:bookmarkEnd w:id="0"/>
      <w:r>
        <w:rPr>
          <w:rFonts w:hint="eastAsia" w:ascii="宋体" w:hAnsi="宋体"/>
          <w:b/>
          <w:color w:val="000000" w:themeColor="text1"/>
          <w:kern w:val="0"/>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编制说明</w:t>
      </w:r>
    </w:p>
    <w:p>
      <w:pPr>
        <w:numPr>
          <w:ilvl w:val="0"/>
          <w:numId w:val="6"/>
        </w:numPr>
        <w:spacing w:line="300" w:lineRule="auto"/>
        <w:ind w:firstLine="420" w:firstLineChars="200"/>
        <w:rPr>
          <w:rFonts w:ascii="黑体" w:hAnsi="黑体" w:eastAsia="黑体"/>
          <w:szCs w:val="21"/>
        </w:rPr>
      </w:pPr>
      <w:r>
        <w:rPr>
          <w:rFonts w:hint="eastAsia" w:ascii="黑体" w:hAnsi="黑体" w:eastAsia="黑体"/>
          <w:szCs w:val="21"/>
        </w:rPr>
        <w:t>任务来源</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根据</w:t>
      </w:r>
      <w:r>
        <w:rPr>
          <w:rFonts w:hint="eastAsia" w:cs="Times New Roman" w:asciiTheme="minorEastAsia" w:hAnsiTheme="minorEastAsia"/>
          <w:color w:val="000000" w:themeColor="text1"/>
          <w:kern w:val="0"/>
          <w:szCs w:val="21"/>
          <w14:textFill>
            <w14:solidFill>
              <w14:schemeClr w14:val="tx1"/>
            </w14:solidFill>
          </w14:textFill>
        </w:rPr>
        <w:t>国标委综合</w:t>
      </w:r>
      <w:r>
        <w:rPr>
          <w:rFonts w:cs="Times New Roman" w:asciiTheme="minorEastAsia" w:hAnsiTheme="minorEastAsia"/>
          <w:color w:val="000000" w:themeColor="text1"/>
          <w:kern w:val="0"/>
          <w:szCs w:val="21"/>
          <w14:textFill>
            <w14:solidFill>
              <w14:schemeClr w14:val="tx1"/>
            </w14:solidFill>
          </w14:textFill>
        </w:rPr>
        <w:t>[201</w:t>
      </w:r>
      <w:r>
        <w:rPr>
          <w:rFonts w:hint="eastAsia" w:cs="Times New Roman" w:asciiTheme="minorEastAsia" w:hAnsiTheme="minorEastAsia"/>
          <w:color w:val="000000" w:themeColor="text1"/>
          <w:kern w:val="0"/>
          <w:szCs w:val="21"/>
          <w14:textFill>
            <w14:solidFill>
              <w14:schemeClr w14:val="tx1"/>
            </w14:solidFill>
          </w14:textFill>
        </w:rPr>
        <w:t>7</w:t>
      </w: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128</w:t>
      </w:r>
      <w:r>
        <w:rPr>
          <w:rFonts w:cs="Times New Roman" w:asciiTheme="minorEastAsia" w:hAnsiTheme="minorEastAsia"/>
          <w:color w:val="000000" w:themeColor="text1"/>
          <w:kern w:val="0"/>
          <w:szCs w:val="21"/>
          <w14:textFill>
            <w14:solidFill>
              <w14:schemeClr w14:val="tx1"/>
            </w14:solidFill>
          </w14:textFill>
        </w:rPr>
        <w:t>号</w:t>
      </w:r>
      <w:r>
        <w:rPr>
          <w:rFonts w:hint="eastAsia" w:cs="Times New Roman" w:asciiTheme="minorEastAsia" w:hAnsiTheme="minorEastAsia"/>
          <w:color w:val="000000" w:themeColor="text1"/>
          <w:kern w:val="0"/>
          <w:szCs w:val="21"/>
          <w14:textFill>
            <w14:solidFill>
              <w14:schemeClr w14:val="tx1"/>
            </w14:solidFill>
          </w14:textFill>
        </w:rPr>
        <w:t>及有色标委[2018] 2号文件《</w:t>
      </w:r>
      <w:r>
        <w:rPr>
          <w:rFonts w:cs="Times New Roman" w:asciiTheme="minorEastAsia" w:hAnsiTheme="minorEastAsia"/>
          <w:color w:val="000000" w:themeColor="text1"/>
          <w:kern w:val="0"/>
          <w:szCs w:val="21"/>
          <w14:textFill>
            <w14:solidFill>
              <w14:schemeClr w14:val="tx1"/>
            </w14:solidFill>
          </w14:textFill>
        </w:rPr>
        <w:t>关于转发201</w:t>
      </w:r>
      <w:r>
        <w:rPr>
          <w:rFonts w:hint="eastAsia" w:cs="Times New Roman" w:asciiTheme="minorEastAsia" w:hAnsiTheme="minorEastAsia"/>
          <w:color w:val="000000" w:themeColor="text1"/>
          <w:kern w:val="0"/>
          <w:szCs w:val="21"/>
          <w14:textFill>
            <w14:solidFill>
              <w14:schemeClr w14:val="tx1"/>
            </w14:solidFill>
          </w14:textFill>
        </w:rPr>
        <w:t>8</w:t>
      </w:r>
      <w:r>
        <w:rPr>
          <w:rFonts w:cs="Times New Roman" w:asciiTheme="minorEastAsia" w:hAnsiTheme="minorEastAsia"/>
          <w:color w:val="000000" w:themeColor="text1"/>
          <w:kern w:val="0"/>
          <w:szCs w:val="21"/>
          <w14:textFill>
            <w14:solidFill>
              <w14:schemeClr w14:val="tx1"/>
            </w14:solidFill>
          </w14:textFill>
        </w:rPr>
        <w:t>年第</w:t>
      </w:r>
      <w:r>
        <w:rPr>
          <w:rFonts w:hint="eastAsia" w:cs="Times New Roman" w:asciiTheme="minorEastAsia" w:hAnsiTheme="minorEastAsia"/>
          <w:color w:val="000000" w:themeColor="text1"/>
          <w:kern w:val="0"/>
          <w:szCs w:val="21"/>
          <w14:textFill>
            <w14:solidFill>
              <w14:schemeClr w14:val="tx1"/>
            </w14:solidFill>
          </w14:textFill>
        </w:rPr>
        <w:t>一</w:t>
      </w:r>
      <w:r>
        <w:rPr>
          <w:rFonts w:cs="Times New Roman" w:asciiTheme="minorEastAsia" w:hAnsiTheme="minorEastAsia"/>
          <w:color w:val="000000" w:themeColor="text1"/>
          <w:kern w:val="0"/>
          <w:szCs w:val="21"/>
          <w14:textFill>
            <w14:solidFill>
              <w14:schemeClr w14:val="tx1"/>
            </w14:solidFill>
          </w14:textFill>
        </w:rPr>
        <w:t>批有色金属国家标准制（修）</w:t>
      </w:r>
      <w:r>
        <w:rPr>
          <w:rFonts w:hint="eastAsia" w:cs="Times New Roman" w:asciiTheme="minorEastAsia" w:hAnsiTheme="minorEastAsia"/>
          <w:color w:val="000000" w:themeColor="text1"/>
          <w:kern w:val="0"/>
          <w:szCs w:val="21"/>
          <w14:textFill>
            <w14:solidFill>
              <w14:schemeClr w14:val="tx1"/>
            </w14:solidFill>
          </w14:textFill>
        </w:rPr>
        <w:t>定</w:t>
      </w:r>
      <w:r>
        <w:rPr>
          <w:rFonts w:cs="Times New Roman" w:asciiTheme="minorEastAsia" w:hAnsiTheme="minorEastAsia"/>
          <w:color w:val="000000" w:themeColor="text1"/>
          <w:kern w:val="0"/>
          <w:szCs w:val="21"/>
          <w14:textFill>
            <w14:solidFill>
              <w14:schemeClr w14:val="tx1"/>
            </w14:solidFill>
          </w14:textFill>
        </w:rPr>
        <w:t>项目计划的通知</w:t>
      </w:r>
      <w:r>
        <w:rPr>
          <w:rFonts w:hint="eastAsia" w:cs="Times New Roman" w:asciiTheme="minorEastAsia" w:hAnsiTheme="minorEastAsia"/>
          <w:color w:val="000000" w:themeColor="text1"/>
          <w:kern w:val="0"/>
          <w:szCs w:val="21"/>
          <w14:textFill>
            <w14:solidFill>
              <w14:schemeClr w14:val="tx1"/>
            </w14:solidFill>
          </w14:textFill>
        </w:rPr>
        <w:t>》，其中附件1《</w:t>
      </w:r>
      <w:r>
        <w:rPr>
          <w:rFonts w:cs="Times New Roman" w:asciiTheme="minorEastAsia" w:hAnsiTheme="minorEastAsia"/>
          <w:color w:val="000000" w:themeColor="text1"/>
          <w:kern w:val="0"/>
          <w:szCs w:val="21"/>
          <w14:textFill>
            <w14:solidFill>
              <w14:schemeClr w14:val="tx1"/>
            </w14:solidFill>
          </w14:textFill>
        </w:rPr>
        <w:t>20</w:t>
      </w:r>
      <w:r>
        <w:rPr>
          <w:rFonts w:hint="eastAsia" w:cs="Times New Roman" w:asciiTheme="minorEastAsia" w:hAnsiTheme="minorEastAsia"/>
          <w:color w:val="000000" w:themeColor="text1"/>
          <w:kern w:val="0"/>
          <w:szCs w:val="21"/>
          <w14:textFill>
            <w14:solidFill>
              <w14:schemeClr w14:val="tx1"/>
            </w14:solidFill>
          </w14:textFill>
        </w:rPr>
        <w:t>18</w:t>
      </w:r>
      <w:r>
        <w:rPr>
          <w:rFonts w:cs="Times New Roman" w:asciiTheme="minorEastAsia" w:hAnsiTheme="minorEastAsia"/>
          <w:color w:val="000000" w:themeColor="text1"/>
          <w:kern w:val="0"/>
          <w:szCs w:val="21"/>
          <w14:textFill>
            <w14:solidFill>
              <w14:schemeClr w14:val="tx1"/>
            </w14:solidFill>
          </w14:textFill>
        </w:rPr>
        <w:t>年第</w:t>
      </w:r>
      <w:r>
        <w:rPr>
          <w:rFonts w:hint="eastAsia" w:cs="Times New Roman" w:asciiTheme="minorEastAsia" w:hAnsiTheme="minorEastAsia"/>
          <w:color w:val="000000" w:themeColor="text1"/>
          <w:kern w:val="0"/>
          <w:szCs w:val="21"/>
          <w14:textFill>
            <w14:solidFill>
              <w14:schemeClr w14:val="tx1"/>
            </w14:solidFill>
          </w14:textFill>
        </w:rPr>
        <w:t>一</w:t>
      </w:r>
      <w:r>
        <w:rPr>
          <w:rFonts w:cs="Times New Roman" w:asciiTheme="minorEastAsia" w:hAnsiTheme="minorEastAsia"/>
          <w:color w:val="000000" w:themeColor="text1"/>
          <w:kern w:val="0"/>
          <w:szCs w:val="21"/>
          <w14:textFill>
            <w14:solidFill>
              <w14:schemeClr w14:val="tx1"/>
            </w14:solidFill>
          </w14:textFill>
        </w:rPr>
        <w:t>批有色金属</w:t>
      </w:r>
      <w:r>
        <w:rPr>
          <w:rFonts w:hint="eastAsia" w:cs="Times New Roman" w:asciiTheme="minorEastAsia" w:hAnsiTheme="minorEastAsia"/>
          <w:color w:val="000000" w:themeColor="text1"/>
          <w:kern w:val="0"/>
          <w:szCs w:val="21"/>
          <w14:textFill>
            <w14:solidFill>
              <w14:schemeClr w14:val="tx1"/>
            </w14:solidFill>
          </w14:textFill>
        </w:rPr>
        <w:t>国家</w:t>
      </w:r>
      <w:r>
        <w:rPr>
          <w:rFonts w:cs="Times New Roman" w:asciiTheme="minorEastAsia" w:hAnsiTheme="minorEastAsia"/>
          <w:color w:val="000000" w:themeColor="text1"/>
          <w:kern w:val="0"/>
          <w:szCs w:val="21"/>
          <w14:textFill>
            <w14:solidFill>
              <w14:schemeClr w14:val="tx1"/>
            </w14:solidFill>
          </w14:textFill>
        </w:rPr>
        <w:t>标准项目计划表</w:t>
      </w:r>
      <w:r>
        <w:rPr>
          <w:rFonts w:hint="eastAsia" w:cs="Times New Roman" w:asciiTheme="minorEastAsia" w:hAnsiTheme="minorEastAsia"/>
          <w:color w:val="000000" w:themeColor="text1"/>
          <w:kern w:val="0"/>
          <w:szCs w:val="21"/>
          <w14:textFill>
            <w14:solidFill>
              <w14:schemeClr w14:val="tx1"/>
            </w14:solidFill>
          </w14:textFill>
        </w:rPr>
        <w:t>》序号第91项（项目计划为</w:t>
      </w:r>
      <w:r>
        <w:rPr>
          <w:rFonts w:cs="Times New Roman" w:asciiTheme="minorEastAsia" w:hAnsiTheme="minorEastAsia"/>
          <w:color w:val="000000" w:themeColor="text1"/>
          <w:kern w:val="0"/>
          <w:szCs w:val="21"/>
          <w14:textFill>
            <w14:solidFill>
              <w14:schemeClr w14:val="tx1"/>
            </w14:solidFill>
          </w14:textFill>
        </w:rPr>
        <w:t>20173791-T-610</w:t>
      </w:r>
      <w:r>
        <w:rPr>
          <w:rFonts w:hint="eastAsia" w:cs="Times New Roman" w:asciiTheme="minorEastAsia" w:hAnsiTheme="minorEastAsia"/>
          <w:color w:val="000000" w:themeColor="text1"/>
          <w:kern w:val="0"/>
          <w:szCs w:val="21"/>
          <w14:textFill>
            <w14:solidFill>
              <w14:schemeClr w14:val="tx1"/>
            </w14:solidFill>
          </w14:textFill>
        </w:rPr>
        <w:t>），《舰船用铜镍合金无缝铜管》国家标准由浙江海亮股份有限公司、江阴新华宏铜业有限公司、无锡隆达金属材料有限公司、上虞金鹰铜业有限公司、江苏萃隆精密铜管股份有限公司参与起草修订，完成年限2019年12月。</w:t>
      </w:r>
    </w:p>
    <w:p>
      <w:pPr>
        <w:numPr>
          <w:ilvl w:val="0"/>
          <w:numId w:val="6"/>
        </w:numPr>
        <w:spacing w:line="300" w:lineRule="auto"/>
        <w:ind w:firstLine="420" w:firstLineChars="200"/>
        <w:rPr>
          <w:rFonts w:ascii="黑体" w:hAnsi="黑体" w:eastAsia="黑体"/>
          <w:szCs w:val="21"/>
        </w:rPr>
      </w:pPr>
      <w:r>
        <w:rPr>
          <w:rFonts w:hint="eastAsia" w:ascii="黑体" w:hAnsi="黑体" w:eastAsia="黑体"/>
          <w:szCs w:val="21"/>
        </w:rPr>
        <w:t>工作简况</w:t>
      </w:r>
    </w:p>
    <w:p>
      <w:pPr>
        <w:pStyle w:val="19"/>
        <w:numPr>
          <w:ilvl w:val="0"/>
          <w:numId w:val="7"/>
        </w:numPr>
        <w:spacing w:line="300" w:lineRule="auto"/>
        <w:ind w:left="0" w:firstLine="420"/>
        <w:rPr>
          <w:rFonts w:ascii="黑体" w:hAnsi="黑体" w:eastAsia="黑体" w:cs="Times New Roman"/>
          <w:kern w:val="0"/>
          <w:szCs w:val="21"/>
        </w:rPr>
      </w:pPr>
      <w:r>
        <w:rPr>
          <w:rFonts w:hint="eastAsia" w:ascii="黑体" w:hAnsi="黑体" w:eastAsia="黑体"/>
          <w:szCs w:val="21"/>
        </w:rPr>
        <w:t>立项目的和意义</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铜及铜合金管在海洋工程领域中的主要应用分为两大类，一类是热交换用管，第二类是输液管道管系用管，本标准主要是应用于舰船制造等海洋工程的管道系统。管系管网管道是海洋工程各系统的重要组成部分，其不仅要求与舰船、海上采油平台等特殊的独立自给自救的生存方式和传输介质有不同水域的海水、污染海水等环境特点相适应，同时还受到海洋恶劣气候环境的影响，从而决定了舰船管路系统传输管的材质不仅要有比内陆管道用管有更高的机械性能、工艺性能，同时还要有足够的乃至稳定的耐蚀安全性。</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目前， 我国加大力度发展海洋经济，船舶制造业也发展迅猛。该铜镍合金无逢管主要应用于舰船制造等海洋工程的管道系统，是舰船的重要组成部分。</w:t>
      </w:r>
      <w:r>
        <w:rPr>
          <w:rFonts w:cs="Times New Roman" w:asciiTheme="minorEastAsia" w:hAnsiTheme="minorEastAsia"/>
          <w:color w:val="000000" w:themeColor="text1"/>
          <w:kern w:val="0"/>
          <w:szCs w:val="21"/>
          <w14:textFill>
            <w14:solidFill>
              <w14:schemeClr w14:val="tx1"/>
            </w14:solidFill>
          </w14:textFill>
        </w:rPr>
        <w:t xml:space="preserve"> GB/T 26291-2010</w:t>
      </w:r>
      <w:r>
        <w:rPr>
          <w:rFonts w:hint="eastAsia" w:cs="Times New Roman" w:asciiTheme="minorEastAsia" w:hAnsiTheme="minorEastAsia"/>
          <w:color w:val="000000" w:themeColor="text1"/>
          <w:kern w:val="0"/>
          <w:szCs w:val="21"/>
          <w14:textFill>
            <w14:solidFill>
              <w14:schemeClr w14:val="tx1"/>
            </w14:solidFill>
          </w14:textFill>
        </w:rPr>
        <w:t>《舰船用铜镍合金无逢管》标准于2009年组织起草，该标准已不能满足当前的产品需求，所以要对原标准进行修订。</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据了解，我国舰船制造数量每年以约30%的比例递增，该铜镍合金无逢管的需求数量也是大幅度增加，但进口产品的比例还是占相当大的比例。通过该标准的修订，可以提升舰船用铜镍合金无缝管的产品质量，增加我国产品与进口产品之间的竞争力。</w:t>
      </w:r>
    </w:p>
    <w:p>
      <w:pPr>
        <w:pStyle w:val="19"/>
        <w:numPr>
          <w:ilvl w:val="0"/>
          <w:numId w:val="7"/>
        </w:numPr>
        <w:spacing w:line="300" w:lineRule="auto"/>
        <w:ind w:left="0" w:firstLine="420"/>
        <w:rPr>
          <w:rFonts w:ascii="黑体" w:hAnsi="黑体" w:eastAsia="黑体"/>
          <w:szCs w:val="21"/>
        </w:rPr>
      </w:pPr>
      <w:r>
        <w:rPr>
          <w:rFonts w:hint="eastAsia" w:ascii="黑体" w:hAnsi="黑体" w:eastAsia="黑体"/>
          <w:szCs w:val="21"/>
        </w:rPr>
        <w:t>申报单位简况</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浙江海亮股份有限公司（以下简称海亮股份 002203）是海亮集团有限公司(中国企业500强第110位)控股的中外合资股份有限公司，成立于1989年，目前总资产154亿元，现有员工5300余名。2017年度，公司总收入298亿元，同比上涨66.41%，利润总额77832万元，同比上涨12.40</w:t>
      </w: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。税收30072万元，同比上涨了68.74</w:t>
      </w: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公司现拥有浙江海亮、上海海亮、安徽海亮、越南海亮、广东海亮、中山海亮奥托、泰国海亮、重庆海亮、美国海亮等十个产地，下属浙江科宇金属材料有限公司、浙江铜加工研究院有限公司等</w:t>
      </w:r>
      <w:r>
        <w:rPr>
          <w:rFonts w:cs="Times New Roman" w:asciiTheme="minorEastAsia" w:hAnsiTheme="minorEastAsia"/>
          <w:color w:val="000000" w:themeColor="text1"/>
          <w:kern w:val="0"/>
          <w:szCs w:val="21"/>
          <w14:textFill>
            <w14:solidFill>
              <w14:schemeClr w14:val="tx1"/>
            </w14:solidFill>
          </w14:textFill>
        </w:rPr>
        <w:t>10</w:t>
      </w:r>
      <w:r>
        <w:rPr>
          <w:rFonts w:hint="eastAsia" w:cs="Times New Roman" w:asciiTheme="minorEastAsia" w:hAnsiTheme="minorEastAsia"/>
          <w:color w:val="000000" w:themeColor="text1"/>
          <w:kern w:val="0"/>
          <w:szCs w:val="21"/>
          <w14:textFill>
            <w14:solidFill>
              <w14:schemeClr w14:val="tx1"/>
            </w14:solidFill>
          </w14:textFill>
        </w:rPr>
        <w:t>多家控股子公司。企业连续年荣获浙江省信用</w:t>
      </w:r>
      <w:r>
        <w:rPr>
          <w:rFonts w:cs="Times New Roman" w:asciiTheme="minorEastAsia" w:hAnsiTheme="minorEastAsia"/>
          <w:color w:val="000000" w:themeColor="text1"/>
          <w:kern w:val="0"/>
          <w:szCs w:val="21"/>
          <w14:textFill>
            <w14:solidFill>
              <w14:schemeClr w14:val="tx1"/>
            </w14:solidFill>
          </w14:textFill>
        </w:rPr>
        <w:t>AAA</w:t>
      </w:r>
      <w:r>
        <w:rPr>
          <w:rFonts w:hint="eastAsia" w:cs="Times New Roman" w:asciiTheme="minorEastAsia" w:hAnsiTheme="minorEastAsia"/>
          <w:color w:val="000000" w:themeColor="text1"/>
          <w:kern w:val="0"/>
          <w:szCs w:val="21"/>
          <w14:textFill>
            <w14:solidFill>
              <w14:schemeClr w14:val="tx1"/>
            </w14:solidFill>
          </w14:textFill>
        </w:rPr>
        <w:t>级企业，公司是高新技术企业，全国企事业知识产权试点单位，国家级博士后科研工作站设站单位，省级创新型企业，省级三名示范企业、省级标准创新型企业，省绿色企业，省工业循环经济示范企业，拥有国家企业技术中心、浙江省首批省级企业研究院、省级高新技术研发中心、教育部重点实验室“海亮铜加工技术开发实验室”、省级重点创新团队。</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海亮股份是全球规模最大的铜加工企业，国际知名铜加工企业。核心业务主要分为三大系列（铜管、铜棒和管件；铝型材；铜铝复合材）、八大主导产品（铜合金管、制冷用空调管、无缝铜水（气）管、精密铜棒、管件、微通道铝扁管、铝型材、铜铝复合材）。产品囊括了近百个牌号、数千种规格，广泛用于核电、航空航天、舰船及海洋工程、海水淡化、空调和冰箱制冷、建筑水管、装备制造、汽车工业、电子信息等军工和民用行业。海亮股份近年来不断推出高效能内螺纹铜管、新型铜合金管、环保型无铅精密铜棒等高端产品，使企业的产品结构日趋优化。</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自2000年开始，海亮股份通过积极牵头主持、参与国家标准起草制订，为我国铜管行业的整体技术进步、行业有序发展做出突出贡献。至今，行业中铜管材产品标准80%以上由海亮股份主起草，相关行业发展的管理性标准（如能耗标准、安全生产标准等）也都由公司作为第一起草单位起草。公司还积极参与国际标准化组织的活动，是我国有色金属标准化委员会委员单位，公司总裁曹建国同志承担了国际标准化组织铜和铜合金技术委员会（ISO/</w:t>
      </w:r>
      <w:r>
        <w:rPr>
          <w:rFonts w:cs="Times New Roman" w:asciiTheme="minorEastAsia" w:hAnsiTheme="minorEastAsia"/>
          <w:color w:val="000000" w:themeColor="text1"/>
          <w:kern w:val="0"/>
          <w:szCs w:val="21"/>
          <w14:textFill>
            <w14:solidFill>
              <w14:schemeClr w14:val="tx1"/>
            </w14:solidFill>
          </w14:textFill>
        </w:rPr>
        <w:t>TC26</w:t>
      </w:r>
      <w:r>
        <w:rPr>
          <w:rFonts w:hint="eastAsia" w:cs="Times New Roman" w:asciiTheme="minorEastAsia" w:hAnsiTheme="minorEastAsia"/>
          <w:color w:val="000000" w:themeColor="text1"/>
          <w:kern w:val="0"/>
          <w:szCs w:val="21"/>
          <w14:textFill>
            <w14:solidFill>
              <w14:schemeClr w14:val="tx1"/>
            </w14:solidFill>
          </w14:textFill>
        </w:rPr>
        <w:t>）主席职务，也是我国有色金属标准化委员会副主任委员，公司踊跃参加国家标准对国际标准的转化工作等。企业已牵头起草制定和计划起草制定的国家行业标准共44项，其中行业标准15项。</w:t>
      </w:r>
    </w:p>
    <w:p>
      <w:pPr>
        <w:pStyle w:val="19"/>
        <w:numPr>
          <w:ilvl w:val="0"/>
          <w:numId w:val="7"/>
        </w:numPr>
        <w:spacing w:line="300" w:lineRule="auto"/>
        <w:ind w:left="0" w:firstLine="420"/>
        <w:rPr>
          <w:rFonts w:ascii="黑体" w:hAnsi="黑体" w:eastAsia="黑体"/>
          <w:szCs w:val="21"/>
        </w:rPr>
      </w:pPr>
      <w:r>
        <w:rPr>
          <w:rFonts w:hint="eastAsia" w:ascii="黑体" w:hAnsi="黑体" w:eastAsia="黑体"/>
          <w:szCs w:val="21"/>
        </w:rPr>
        <w:t>主要工作过程</w:t>
      </w:r>
    </w:p>
    <w:p>
      <w:pPr>
        <w:spacing w:line="300" w:lineRule="auto"/>
        <w:ind w:firstLine="420" w:firstLineChars="200"/>
        <w:rPr>
          <w:rFonts w:ascii="黑体" w:hAnsi="黑体" w:eastAsia="黑体"/>
          <w:szCs w:val="21"/>
        </w:rPr>
      </w:pPr>
      <w:r>
        <w:rPr>
          <w:rFonts w:hint="eastAsia" w:ascii="黑体" w:hAnsi="黑体" w:eastAsia="黑体"/>
          <w:szCs w:val="21"/>
        </w:rPr>
        <w:t>2.3.1项目分工</w:t>
      </w:r>
    </w:p>
    <w:p>
      <w:pPr>
        <w:spacing w:line="300" w:lineRule="auto"/>
        <w:ind w:firstLine="420" w:firstLineChars="200"/>
        <w:rPr>
          <w:color w:val="000000" w:themeColor="text1"/>
          <w14:textFill>
            <w14:solidFill>
              <w14:schemeClr w14:val="tx1"/>
            </w14:solidFill>
          </w14:textFill>
        </w:rPr>
      </w:pPr>
      <w:r>
        <w:rPr>
          <w:rFonts w:hint="eastAsia" w:ascii="黑体" w:hAnsi="黑体" w:eastAsia="黑体"/>
          <w:szCs w:val="21"/>
        </w:rPr>
        <w:t xml:space="preserve"> </w:t>
      </w:r>
      <w:r>
        <w:rPr>
          <w:rFonts w:hint="eastAsia"/>
        </w:rPr>
        <w:t>标准制订计划任务正式下达后，项目成立了标准编制组，并落实起草任务，确定标准的主要起草人，拟定该标准的工作计划。具体分工为：浙江海亮股份有限公司总负责、市场和同行业信息收集、资料汇总及执笔；</w:t>
      </w:r>
      <w:r>
        <w:rPr>
          <w:rFonts w:hint="eastAsia" w:cs="Times New Roman" w:asciiTheme="minorEastAsia" w:hAnsiTheme="minorEastAsia"/>
          <w:color w:val="000000" w:themeColor="text1"/>
          <w:kern w:val="0"/>
          <w:szCs w:val="21"/>
          <w14:textFill>
            <w14:solidFill>
              <w14:schemeClr w14:val="tx1"/>
            </w14:solidFill>
          </w14:textFill>
        </w:rPr>
        <w:t>江阴新华宏铜业有限公司、无锡隆达金属材料有限公司、上虞金鹰铜业有限公司、江苏萃隆精密铜管股份有限公司</w:t>
      </w:r>
      <w:r>
        <w:rPr>
          <w:rFonts w:hint="eastAsia"/>
          <w:color w:val="000000" w:themeColor="text1"/>
          <w14:textFill>
            <w14:solidFill>
              <w14:schemeClr w14:val="tx1"/>
            </w14:solidFill>
          </w14:textFill>
        </w:rPr>
        <w:t>负责补充市场信息和标准数据的验证。各企业分工明确，紧密合作，进行了全面的市场调研、资料查询，收集了产品测试、用户使用方面的相关技术数据，比较全面和准确地了解舰船用铜镍合金无缝管应用领域的需求及其技术要求，为本标准的制定提供了依据。本标准在制定过程中，与用户进行了多次沟通，以此来保证本标准的数据采集和各项技术指标的验证以及标准文本的编制任务的顺利完成。</w:t>
      </w:r>
    </w:p>
    <w:p>
      <w:pPr>
        <w:spacing w:line="300" w:lineRule="auto"/>
        <w:ind w:firstLine="420" w:firstLineChars="200"/>
        <w:rPr>
          <w:rFonts w:ascii="黑体" w:hAnsi="黑体" w:eastAsia="黑体"/>
          <w:szCs w:val="21"/>
        </w:rPr>
      </w:pPr>
      <w:r>
        <w:rPr>
          <w:rFonts w:hint="eastAsia" w:ascii="黑体" w:hAnsi="黑体" w:eastAsia="黑体"/>
          <w:szCs w:val="21"/>
        </w:rPr>
        <w:t>2.3.2</w:t>
      </w:r>
      <w:r>
        <w:rPr>
          <w:rFonts w:hint="eastAsia"/>
        </w:rPr>
        <w:t xml:space="preserve"> </w:t>
      </w:r>
      <w:r>
        <w:rPr>
          <w:rFonts w:hint="eastAsia" w:ascii="黑体" w:hAnsi="黑体" w:eastAsia="黑体"/>
          <w:szCs w:val="21"/>
        </w:rPr>
        <w:t>主要起草过程</w:t>
      </w:r>
    </w:p>
    <w:p>
      <w:pPr>
        <w:spacing w:line="300" w:lineRule="auto"/>
        <w:ind w:firstLine="420" w:firstLineChars="200"/>
        <w:rPr>
          <w:rFonts w:asciiTheme="majorEastAsia" w:hAnsiTheme="majorEastAsia" w:eastAsiaTheme="majorEastAsia"/>
          <w:szCs w:val="21"/>
        </w:rPr>
      </w:pPr>
      <w:r>
        <w:rPr>
          <w:rFonts w:hint="eastAsia" w:cs="Times New Roman" w:asciiTheme="minorEastAsia" w:hAnsiTheme="minorEastAsia"/>
          <w:color w:val="000000" w:themeColor="text1"/>
          <w:kern w:val="0"/>
          <w:szCs w:val="21"/>
          <w14:textFill>
            <w14:solidFill>
              <w14:schemeClr w14:val="tx1"/>
            </w14:solidFill>
          </w14:textFill>
        </w:rPr>
        <w:t>该铜镍合金无逢管主要应用于舰船制造等海洋工程的管道系统，是舰船的重要组成部分。目前， 我国加大力度发展海洋经济，船舶制造业迅猛发展，</w:t>
      </w:r>
      <w:r>
        <w:rPr>
          <w:rFonts w:hint="eastAsia" w:asciiTheme="majorEastAsia" w:hAnsiTheme="majorEastAsia" w:eastAsiaTheme="majorEastAsia"/>
          <w:szCs w:val="21"/>
        </w:rPr>
        <w:t>市场前景十分看好。</w:t>
      </w:r>
    </w:p>
    <w:p>
      <w:pPr>
        <w:spacing w:line="30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经过编制小组工作人员对国内外资料的分析，该产品国外相关标准主要有：GJB 8757-2015《舰船用白铜管材规范》、DIN 86019-2016《管道用拉制</w:t>
      </w:r>
      <w:r>
        <w:rPr>
          <w:rFonts w:hint="eastAsia"/>
          <w:sz w:val="24"/>
        </w:rPr>
        <w:t>CuNi10Fe1.6Mn无缝管与精密管的尺寸</w:t>
      </w:r>
      <w:r>
        <w:rPr>
          <w:rFonts w:hint="eastAsia" w:asciiTheme="majorEastAsia" w:hAnsiTheme="majorEastAsia" w:eastAsiaTheme="majorEastAsia"/>
          <w:szCs w:val="21"/>
        </w:rPr>
        <w:t>》和MIL-T-16420K(SH)1988《铜镍合金无缝管及焊接管》三项相关标准。</w:t>
      </w:r>
    </w:p>
    <w:p>
      <w:pPr>
        <w:spacing w:line="30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经具体分析：GJB 8757-2015《舰船用白铜管材规范》包括一个牌号BFe10-1.6-1(</w:t>
      </w:r>
      <w:r>
        <w:rPr>
          <w:rFonts w:hint="eastAsia" w:ascii="宋体" w:hAnsi="宋体"/>
          <w:sz w:val="18"/>
          <w:szCs w:val="18"/>
        </w:rPr>
        <w:t>T70620),一个状态O60；</w:t>
      </w:r>
      <w:r>
        <w:rPr>
          <w:rFonts w:hint="eastAsia" w:asciiTheme="majorEastAsia" w:hAnsiTheme="majorEastAsia" w:eastAsiaTheme="majorEastAsia"/>
          <w:szCs w:val="21"/>
        </w:rPr>
        <w:t>DIN 86019-2016《管道用拉制CuNi10Fe1.6Mn无</w:t>
      </w:r>
      <w:r>
        <w:rPr>
          <w:rFonts w:hint="eastAsia"/>
          <w:sz w:val="24"/>
        </w:rPr>
        <w:t>缝管与精密管的尺寸</w:t>
      </w:r>
      <w:r>
        <w:rPr>
          <w:rFonts w:hint="eastAsia" w:asciiTheme="majorEastAsia" w:hAnsiTheme="majorEastAsia" w:eastAsiaTheme="majorEastAsia"/>
          <w:szCs w:val="21"/>
        </w:rPr>
        <w:t>》包括一个牌号CuNi10Fe1.6Mn（相当于中国牌号BFe10-1.6-1）；MIL-T-16420K(SH)1988《铜镍合金无缝管及焊接管》包括两个牌号C71500和C70600,包括两个状态</w:t>
      </w:r>
      <w:r>
        <w:rPr>
          <w:rFonts w:hint="eastAsia" w:ascii="宋体" w:hAnsi="宋体"/>
          <w:sz w:val="18"/>
          <w:szCs w:val="18"/>
        </w:rPr>
        <w:t>O60和H55。</w:t>
      </w:r>
    </w:p>
    <w:p>
      <w:pPr>
        <w:spacing w:line="300" w:lineRule="auto"/>
        <w:ind w:firstLine="420" w:firstLineChars="200"/>
        <w:rPr>
          <w:rFonts w:asciiTheme="majorEastAsia" w:hAnsiTheme="majorEastAsia" w:eastAsiaTheme="majorEastAsia"/>
          <w:szCs w:val="21"/>
          <w:highlight w:val="yellow"/>
        </w:rPr>
      </w:pPr>
      <w:r>
        <w:rPr>
          <w:rFonts w:hint="eastAsia"/>
        </w:rPr>
        <w:t>经分析国内外资料和用户的使用要求及企业的生产情况，</w:t>
      </w:r>
      <w:r>
        <w:rPr>
          <w:rFonts w:hint="eastAsia"/>
          <w:highlight w:val="yellow"/>
        </w:rPr>
        <w:t>编制小组对</w:t>
      </w:r>
      <w:r>
        <w:rPr>
          <w:rFonts w:hint="eastAsia" w:asciiTheme="majorEastAsia" w:hAnsiTheme="majorEastAsia" w:eastAsiaTheme="majorEastAsia"/>
          <w:szCs w:val="21"/>
          <w:highlight w:val="yellow"/>
        </w:rPr>
        <w:t>GB/T 4423-2007《铜及铜合金拉制棒》的主要修订如下：</w:t>
      </w:r>
    </w:p>
    <w:p>
      <w:pPr>
        <w:spacing w:line="300" w:lineRule="auto"/>
        <w:ind w:firstLine="360" w:firstLineChars="200"/>
        <w:rPr>
          <w:highlight w:val="yellow"/>
        </w:rPr>
      </w:pPr>
      <w:r>
        <w:rPr>
          <w:rFonts w:hint="eastAsia" w:ascii="宋体" w:hAnsi="宋体"/>
          <w:sz w:val="18"/>
          <w:szCs w:val="18"/>
          <w:highlight w:val="yellow"/>
        </w:rPr>
        <w:t>-</w:t>
      </w:r>
      <w:r>
        <w:rPr>
          <w:rFonts w:hint="eastAsia"/>
          <w:highlight w:val="yellow"/>
        </w:rPr>
        <w:t>---按新国标修改合金牌号和状态表示方法；</w:t>
      </w:r>
    </w:p>
    <w:p>
      <w:pPr>
        <w:spacing w:line="300" w:lineRule="auto"/>
        <w:ind w:firstLine="420" w:firstLineChars="200"/>
        <w:rPr>
          <w:highlight w:val="yellow"/>
        </w:rPr>
      </w:pPr>
      <w:r>
        <w:rPr>
          <w:rFonts w:hint="eastAsia"/>
          <w:highlight w:val="yellow"/>
        </w:rPr>
        <w:t>----增加TUO、</w:t>
      </w:r>
      <w:r>
        <w:rPr>
          <w:highlight w:val="yellow"/>
        </w:rPr>
        <w:t>TU3</w:t>
      </w:r>
      <w:r>
        <w:rPr>
          <w:rFonts w:hint="eastAsia"/>
          <w:highlight w:val="yellow"/>
        </w:rPr>
        <w:t>、</w:t>
      </w:r>
      <w:r>
        <w:rPr>
          <w:highlight w:val="yellow"/>
        </w:rPr>
        <w:t>Ag0.3</w:t>
      </w:r>
      <w:r>
        <w:rPr>
          <w:rFonts w:hint="eastAsia"/>
          <w:highlight w:val="yellow"/>
        </w:rPr>
        <w:t>、</w:t>
      </w:r>
      <w:r>
        <w:rPr>
          <w:highlight w:val="yellow"/>
        </w:rPr>
        <w:t>TP1</w:t>
      </w:r>
      <w:r>
        <w:rPr>
          <w:rFonts w:hint="eastAsia"/>
          <w:highlight w:val="yellow"/>
        </w:rPr>
        <w:t>、</w:t>
      </w:r>
      <w:r>
        <w:rPr>
          <w:highlight w:val="yellow"/>
        </w:rPr>
        <w:t>TTe0.5</w:t>
      </w:r>
      <w:r>
        <w:rPr>
          <w:rFonts w:hint="eastAsia"/>
          <w:highlight w:val="yellow"/>
        </w:rPr>
        <w:t>、</w:t>
      </w:r>
      <w:r>
        <w:rPr>
          <w:highlight w:val="yellow"/>
        </w:rPr>
        <w:t>TTe0.5-0.02</w:t>
      </w:r>
      <w:r>
        <w:rPr>
          <w:rFonts w:hint="eastAsia"/>
          <w:highlight w:val="yellow"/>
        </w:rPr>
        <w:t>、</w:t>
      </w:r>
      <w:r>
        <w:rPr>
          <w:highlight w:val="yellow"/>
        </w:rPr>
        <w:t>TS0.4</w:t>
      </w:r>
      <w:r>
        <w:rPr>
          <w:rFonts w:hint="eastAsia"/>
          <w:highlight w:val="yellow"/>
        </w:rPr>
        <w:t>、</w:t>
      </w:r>
      <w:r>
        <w:rPr>
          <w:highlight w:val="yellow"/>
        </w:rPr>
        <w:t>TZr0.2</w:t>
      </w:r>
      <w:r>
        <w:rPr>
          <w:rFonts w:hint="eastAsia"/>
          <w:highlight w:val="yellow"/>
        </w:rPr>
        <w:t>、</w:t>
      </w:r>
      <w:r>
        <w:rPr>
          <w:highlight w:val="yellow"/>
        </w:rPr>
        <w:t>TZr0.4</w:t>
      </w:r>
      <w:r>
        <w:rPr>
          <w:rFonts w:hint="eastAsia"/>
          <w:highlight w:val="yellow"/>
        </w:rPr>
        <w:t>、</w:t>
      </w:r>
      <w:r>
        <w:rPr>
          <w:highlight w:val="yellow"/>
        </w:rPr>
        <w:t>TCd1</w:t>
      </w:r>
      <w:r>
        <w:rPr>
          <w:rFonts w:hint="eastAsia"/>
          <w:highlight w:val="yellow"/>
        </w:rPr>
        <w:t>、</w:t>
      </w:r>
      <w:r>
        <w:rPr>
          <w:highlight w:val="yellow"/>
        </w:rPr>
        <w:t>TCr0.5</w:t>
      </w:r>
      <w:r>
        <w:rPr>
          <w:rFonts w:hint="eastAsia"/>
          <w:highlight w:val="yellow"/>
        </w:rPr>
        <w:t>、</w:t>
      </w:r>
      <w:r>
        <w:rPr>
          <w:highlight w:val="yellow"/>
        </w:rPr>
        <w:t>H63</w:t>
      </w:r>
      <w:r>
        <w:rPr>
          <w:rFonts w:hint="eastAsia"/>
          <w:highlight w:val="yellow"/>
        </w:rPr>
        <w:t>、</w:t>
      </w:r>
      <w:r>
        <w:rPr>
          <w:highlight w:val="yellow"/>
        </w:rPr>
        <w:t>H59</w:t>
      </w:r>
      <w:r>
        <w:rPr>
          <w:rFonts w:hint="eastAsia"/>
          <w:highlight w:val="yellow"/>
        </w:rPr>
        <w:t>、</w:t>
      </w:r>
      <w:r>
        <w:rPr>
          <w:highlight w:val="yellow"/>
        </w:rPr>
        <w:t>HPb89-2</w:t>
      </w:r>
      <w:r>
        <w:rPr>
          <w:rFonts w:hint="eastAsia"/>
          <w:highlight w:val="yellow"/>
        </w:rPr>
        <w:t>、</w:t>
      </w:r>
      <w:r>
        <w:rPr>
          <w:highlight w:val="yellow"/>
        </w:rPr>
        <w:t>HPb62-2</w:t>
      </w:r>
      <w:r>
        <w:rPr>
          <w:rFonts w:hint="eastAsia"/>
          <w:highlight w:val="yellow"/>
        </w:rPr>
        <w:t>、</w:t>
      </w:r>
      <w:r>
        <w:rPr>
          <w:highlight w:val="yellow"/>
        </w:rPr>
        <w:t>HPb62-3</w:t>
      </w:r>
      <w:r>
        <w:rPr>
          <w:rFonts w:hint="eastAsia"/>
          <w:highlight w:val="yellow"/>
        </w:rPr>
        <w:t>、</w:t>
      </w:r>
      <w:r>
        <w:rPr>
          <w:highlight w:val="yellow"/>
        </w:rPr>
        <w:t>HPb60-3</w:t>
      </w:r>
      <w:r>
        <w:rPr>
          <w:rFonts w:hint="eastAsia"/>
          <w:highlight w:val="yellow"/>
        </w:rPr>
        <w:t>、</w:t>
      </w:r>
      <w:r>
        <w:rPr>
          <w:highlight w:val="yellow"/>
        </w:rPr>
        <w:t>HPb59-2</w:t>
      </w:r>
      <w:r>
        <w:rPr>
          <w:rFonts w:hint="eastAsia"/>
          <w:highlight w:val="yellow"/>
        </w:rPr>
        <w:t>、</w:t>
      </w:r>
      <w:r>
        <w:rPr>
          <w:highlight w:val="yellow"/>
        </w:rPr>
        <w:t>HPb58-2</w:t>
      </w:r>
      <w:r>
        <w:rPr>
          <w:rFonts w:hint="eastAsia"/>
          <w:highlight w:val="yellow"/>
        </w:rPr>
        <w:t>、</w:t>
      </w:r>
      <w:r>
        <w:rPr>
          <w:highlight w:val="yellow"/>
        </w:rPr>
        <w:t>HPb59-3</w:t>
      </w:r>
      <w:r>
        <w:rPr>
          <w:rFonts w:hint="eastAsia"/>
          <w:highlight w:val="yellow"/>
        </w:rPr>
        <w:t>、</w:t>
      </w:r>
      <w:r>
        <w:rPr>
          <w:highlight w:val="yellow"/>
        </w:rPr>
        <w:t>HPb58-</w:t>
      </w:r>
      <w:r>
        <w:rPr>
          <w:rFonts w:hint="eastAsia"/>
          <w:highlight w:val="yellow"/>
        </w:rPr>
        <w:t>3、</w:t>
      </w:r>
      <w:r>
        <w:rPr>
          <w:highlight w:val="yellow"/>
        </w:rPr>
        <w:t>HSn62-1</w:t>
      </w:r>
      <w:r>
        <w:rPr>
          <w:rFonts w:hint="eastAsia"/>
          <w:highlight w:val="yellow"/>
        </w:rPr>
        <w:t>、</w:t>
      </w:r>
      <w:r>
        <w:rPr>
          <w:highlight w:val="yellow"/>
        </w:rPr>
        <w:t>HBi60-1.0-0.05</w:t>
      </w:r>
      <w:r>
        <w:rPr>
          <w:rFonts w:hint="eastAsia"/>
          <w:highlight w:val="yellow"/>
        </w:rPr>
        <w:t>、</w:t>
      </w:r>
      <w:r>
        <w:rPr>
          <w:highlight w:val="yellow"/>
        </w:rPr>
        <w:t>QSn5-0.2</w:t>
      </w:r>
      <w:r>
        <w:rPr>
          <w:rFonts w:hint="eastAsia"/>
          <w:highlight w:val="yellow"/>
        </w:rPr>
        <w:t>、</w:t>
      </w:r>
      <w:r>
        <w:rPr>
          <w:highlight w:val="yellow"/>
        </w:rPr>
        <w:t>QSn7-0.2</w:t>
      </w:r>
      <w:r>
        <w:rPr>
          <w:rFonts w:hint="eastAsia"/>
          <w:highlight w:val="yellow"/>
        </w:rPr>
        <w:t>、</w:t>
      </w:r>
      <w:r>
        <w:rPr>
          <w:highlight w:val="yellow"/>
        </w:rPr>
        <w:t>QSn8-0.3</w:t>
      </w:r>
      <w:r>
        <w:rPr>
          <w:rFonts w:hint="eastAsia"/>
          <w:highlight w:val="yellow"/>
        </w:rPr>
        <w:t>、</w:t>
      </w:r>
      <w:r>
        <w:rPr>
          <w:highlight w:val="yellow"/>
        </w:rPr>
        <w:t>QAl9-5-1-1</w:t>
      </w:r>
      <w:r>
        <w:rPr>
          <w:rFonts w:hint="eastAsia"/>
          <w:highlight w:val="yellow"/>
        </w:rPr>
        <w:t>、</w:t>
      </w:r>
      <w:r>
        <w:rPr>
          <w:highlight w:val="yellow"/>
        </w:rPr>
        <w:t>BFe30-0.7</w:t>
      </w:r>
      <w:r>
        <w:rPr>
          <w:rFonts w:hint="eastAsia"/>
          <w:highlight w:val="yellow"/>
        </w:rPr>
        <w:t>、</w:t>
      </w:r>
      <w:r>
        <w:rPr>
          <w:highlight w:val="yellow"/>
        </w:rPr>
        <w:t>BZn18-18</w:t>
      </w:r>
      <w:r>
        <w:rPr>
          <w:rFonts w:hint="eastAsia"/>
          <w:highlight w:val="yellow"/>
        </w:rPr>
        <w:t>、</w:t>
      </w:r>
      <w:r>
        <w:rPr>
          <w:highlight w:val="yellow"/>
        </w:rPr>
        <w:t>BZn18-26</w:t>
      </w:r>
      <w:r>
        <w:rPr>
          <w:rFonts w:hint="eastAsia"/>
          <w:highlight w:val="yellow"/>
        </w:rPr>
        <w:t>等30个牌号；</w:t>
      </w:r>
    </w:p>
    <w:p>
      <w:pPr>
        <w:spacing w:line="400" w:lineRule="exact"/>
        <w:ind w:firstLine="420" w:firstLineChars="200"/>
        <w:rPr>
          <w:rFonts w:ascii="Times New Roman" w:hAnsi="Times New Roman"/>
          <w:szCs w:val="21"/>
          <w:highlight w:val="yellow"/>
        </w:rPr>
      </w:pPr>
      <w:r>
        <w:rPr>
          <w:rFonts w:hint="eastAsia"/>
          <w:highlight w:val="yellow"/>
        </w:rPr>
        <w:t>----</w:t>
      </w:r>
      <w:r>
        <w:rPr>
          <w:rFonts w:hint="eastAsia"/>
          <w:szCs w:val="21"/>
          <w:highlight w:val="yellow"/>
        </w:rPr>
        <w:t>棒材的定尺或倍尺长度的允许偏差由+15mm修改为+5mm；</w:t>
      </w:r>
    </w:p>
    <w:p>
      <w:pPr>
        <w:spacing w:line="300" w:lineRule="auto"/>
        <w:ind w:firstLine="420" w:firstLineChars="200"/>
        <w:rPr>
          <w:highlight w:val="yellow"/>
        </w:rPr>
      </w:pPr>
      <w:r>
        <w:rPr>
          <w:rFonts w:hint="eastAsia"/>
          <w:highlight w:val="yellow"/>
        </w:rPr>
        <w:t>----增加了对应牌号的力学性能指标；</w:t>
      </w:r>
    </w:p>
    <w:p>
      <w:pPr>
        <w:spacing w:line="300" w:lineRule="auto"/>
        <w:ind w:firstLine="420" w:firstLineChars="200"/>
        <w:rPr>
          <w:highlight w:val="yellow"/>
        </w:rPr>
      </w:pPr>
      <w:r>
        <w:rPr>
          <w:rFonts w:hint="eastAsia"/>
          <w:highlight w:val="yellow"/>
        </w:rPr>
        <w:t>----</w:t>
      </w:r>
      <w:r>
        <w:rPr>
          <w:rFonts w:hint="eastAsia" w:ascii="宋体" w:hAnsi="宋体"/>
          <w:color w:val="FF0000"/>
          <w:highlight w:val="yellow"/>
        </w:rPr>
        <w:t>将力学性能表中的布氏硬度改为了维氏硬度和洛氏硬度，增加了屈服强度；</w:t>
      </w:r>
    </w:p>
    <w:p>
      <w:pPr>
        <w:spacing w:line="300" w:lineRule="auto"/>
        <w:ind w:firstLine="420" w:firstLineChars="200"/>
        <w:rPr>
          <w:highlight w:val="yellow"/>
        </w:rPr>
      </w:pPr>
      <w:r>
        <w:rPr>
          <w:rFonts w:hint="eastAsia"/>
          <w:highlight w:val="yellow"/>
        </w:rPr>
        <w:t>----修改了导电率指标要求；</w:t>
      </w:r>
    </w:p>
    <w:p>
      <w:pPr>
        <w:spacing w:line="300" w:lineRule="auto"/>
        <w:ind w:firstLine="420" w:firstLineChars="200"/>
        <w:rPr>
          <w:highlight w:val="yellow"/>
        </w:rPr>
      </w:pPr>
      <w:r>
        <w:rPr>
          <w:rFonts w:hint="eastAsia"/>
          <w:highlight w:val="yellow"/>
        </w:rPr>
        <w:t>----棒材外形尺寸测量方法按GB/T 26303.2的规定进行，删除原标准附录A。</w:t>
      </w:r>
    </w:p>
    <w:p>
      <w:pPr>
        <w:spacing w:line="300" w:lineRule="auto"/>
        <w:ind w:firstLine="420" w:firstLineChars="200"/>
      </w:pPr>
      <w:r>
        <w:rPr>
          <w:rFonts w:hint="eastAsia"/>
          <w:highlight w:val="yellow"/>
        </w:rPr>
        <w:t>按照以上修订意见，编制小组于2018年5月形成了GB/T 4423-XXXX《铜及铜合金拉制棒》的讨论稿。</w:t>
      </w:r>
    </w:p>
    <w:p>
      <w:pPr>
        <w:numPr>
          <w:ilvl w:val="0"/>
          <w:numId w:val="6"/>
        </w:numPr>
        <w:spacing w:line="300" w:lineRule="auto"/>
        <w:ind w:firstLine="420" w:firstLineChars="200"/>
        <w:rPr>
          <w:rFonts w:ascii="黑体" w:hAnsi="黑体" w:eastAsia="黑体"/>
          <w:szCs w:val="21"/>
        </w:rPr>
      </w:pPr>
      <w:r>
        <w:rPr>
          <w:rFonts w:hint="eastAsia" w:ascii="黑体" w:hAnsi="黑体" w:eastAsia="黑体"/>
          <w:szCs w:val="21"/>
        </w:rPr>
        <w:t>编制原则</w:t>
      </w:r>
    </w:p>
    <w:p>
      <w:pPr>
        <w:pStyle w:val="19"/>
        <w:spacing w:line="300" w:lineRule="auto"/>
        <w:rPr>
          <w:rFonts w:hint="eastAsia" w:asciiTheme="majorEastAsia" w:hAnsiTheme="majorEastAsia" w:eastAsiaTheme="majorEastAsia"/>
          <w:szCs w:val="21"/>
        </w:rPr>
      </w:pPr>
      <w:r>
        <w:rPr>
          <w:rFonts w:hint="eastAsia"/>
        </w:rPr>
        <w:t>本标准</w:t>
      </w:r>
      <w:r>
        <w:t>本着</w:t>
      </w:r>
      <w:r>
        <w:rPr>
          <w:rFonts w:hint="eastAsia"/>
        </w:rPr>
        <w:t>提升产品质量、节能降耗、绿色环保的编制原则，以提升我国舰船制造水平为目标，按照</w:t>
      </w:r>
      <w:r>
        <w:rPr>
          <w:rFonts w:hint="eastAsia" w:asciiTheme="majorEastAsia" w:hAnsiTheme="majorEastAsia" w:eastAsiaTheme="majorEastAsia"/>
          <w:szCs w:val="21"/>
        </w:rPr>
        <w:t>GB/T 1.1-2009《标准化工作导则 第1部分：标准的结构和编写》给出的规则进行起草。同时参照了</w:t>
      </w:r>
    </w:p>
    <w:p>
      <w:pPr>
        <w:pStyle w:val="19"/>
        <w:spacing w:line="300" w:lineRule="auto"/>
        <w:ind w:firstLine="0" w:firstLineChars="0"/>
      </w:pPr>
      <w:r>
        <w:rPr>
          <w:rFonts w:hint="eastAsia" w:asciiTheme="majorEastAsia" w:hAnsiTheme="majorEastAsia" w:eastAsiaTheme="majorEastAsia"/>
          <w:szCs w:val="21"/>
        </w:rPr>
        <w:t>GJB 8757-2015《舰船用白铜管材规范》、DIN 86019-2016《管道用拉制</w:t>
      </w:r>
      <w:r>
        <w:rPr>
          <w:rFonts w:hint="eastAsia"/>
          <w:sz w:val="24"/>
        </w:rPr>
        <w:t>CuNi10Fe1.6Mn无缝管与精密管的尺寸</w:t>
      </w:r>
      <w:r>
        <w:rPr>
          <w:rFonts w:hint="eastAsia" w:asciiTheme="majorEastAsia" w:hAnsiTheme="majorEastAsia" w:eastAsiaTheme="majorEastAsia"/>
          <w:szCs w:val="21"/>
        </w:rPr>
        <w:t>》、MIL-T-16420K(SH)1988《铜镍合金无缝管及焊接管》和我国舰船用铜镍合金无缝管是实际需求</w:t>
      </w:r>
      <w:r>
        <w:rPr>
          <w:rFonts w:hint="eastAsia"/>
        </w:rPr>
        <w:t>进行编制。目的是满足和稳定应用市场，增强国际市场竞争力，助推我国铜镍合金无缝管技术进步。</w:t>
      </w:r>
    </w:p>
    <w:p>
      <w:pPr>
        <w:numPr>
          <w:ilvl w:val="0"/>
          <w:numId w:val="6"/>
        </w:numPr>
        <w:spacing w:line="300" w:lineRule="auto"/>
        <w:ind w:firstLine="420" w:firstLineChars="200"/>
        <w:rPr>
          <w:rFonts w:ascii="黑体" w:hAnsi="黑体" w:eastAsia="黑体"/>
          <w:szCs w:val="21"/>
        </w:rPr>
      </w:pPr>
      <w:r>
        <w:rPr>
          <w:rFonts w:hint="eastAsia" w:ascii="黑体" w:hAnsi="黑体" w:eastAsia="黑体"/>
          <w:szCs w:val="21"/>
        </w:rPr>
        <w:t>确定标准主要内容的论据</w:t>
      </w:r>
    </w:p>
    <w:p>
      <w:pPr>
        <w:widowControl/>
        <w:spacing w:line="300" w:lineRule="auto"/>
        <w:ind w:firstLine="420" w:firstLineChars="200"/>
        <w:rPr>
          <w:rFonts w:ascii="黑体" w:hAnsi="黑体" w:eastAsia="黑体"/>
        </w:rPr>
      </w:pPr>
      <w:r>
        <w:rPr>
          <w:rFonts w:hint="eastAsia" w:ascii="黑体" w:hAnsi="黑体" w:eastAsia="黑体"/>
        </w:rPr>
        <w:t>4.1标准题目与适用范围</w:t>
      </w:r>
    </w:p>
    <w:p>
      <w:pPr>
        <w:pStyle w:val="2"/>
        <w:rPr>
          <w:rFonts w:hint="eastAsia" w:asciiTheme="minorHAnsi" w:hAnsiTheme="minorHAnsi" w:eastAsiaTheme="minorEastAsia" w:cstheme="minorBidi"/>
          <w:sz w:val="21"/>
          <w:szCs w:val="22"/>
        </w:rPr>
      </w:pPr>
      <w:r>
        <w:rPr>
          <w:rFonts w:hint="eastAsia" w:asciiTheme="minorHAnsi" w:hAnsiTheme="minorHAnsi" w:eastAsiaTheme="minorEastAsia" w:cstheme="minorBidi"/>
          <w:sz w:val="21"/>
          <w:szCs w:val="22"/>
        </w:rPr>
        <w:t xml:space="preserve">    </w:t>
      </w:r>
      <w:r>
        <w:rPr>
          <w:rFonts w:hint="eastAsia" w:ascii="宋体" w:hAnsi="宋体" w:eastAsiaTheme="minorEastAsia" w:cstheme="minorBidi"/>
          <w:kern w:val="0"/>
          <w:sz w:val="21"/>
          <w:szCs w:val="20"/>
        </w:rPr>
        <w:t>4.1.1</w:t>
      </w:r>
      <w:r>
        <w:rPr>
          <w:rFonts w:hint="eastAsia" w:asciiTheme="minorHAnsi" w:hAnsiTheme="minorHAnsi" w:eastAsiaTheme="minorEastAsia" w:cstheme="minorBidi"/>
          <w:sz w:val="21"/>
          <w:szCs w:val="22"/>
        </w:rPr>
        <w:t>本标准立项名称为“舰船用铜镍合金无缝铜管”，英文名称“Copper-nickel seamless pipe for ships</w:t>
      </w:r>
    </w:p>
    <w:p>
      <w:pPr>
        <w:widowControl/>
        <w:spacing w:line="300" w:lineRule="auto"/>
        <w:rPr>
          <w:rFonts w:ascii="宋体" w:hAnsi="宋体"/>
          <w:kern w:val="0"/>
          <w:szCs w:val="20"/>
        </w:rPr>
      </w:pPr>
      <w:r>
        <w:rPr>
          <w:rFonts w:hint="eastAsia" w:ascii="宋体" w:hAnsi="宋体"/>
          <w:kern w:val="0"/>
          <w:szCs w:val="21"/>
        </w:rPr>
        <w:t>”</w:t>
      </w:r>
      <w:r>
        <w:rPr>
          <w:rFonts w:hint="eastAsia" w:ascii="宋体" w:hAnsi="宋体"/>
          <w:kern w:val="0"/>
          <w:szCs w:val="20"/>
        </w:rPr>
        <w:t>,在标准征求意见的过程中未提出其他建议，仍确定为此项标准的名称。</w:t>
      </w:r>
    </w:p>
    <w:p>
      <w:pPr>
        <w:ind w:firstLine="420" w:firstLineChars="200"/>
        <w:rPr>
          <w:rFonts w:hint="eastAsia"/>
          <w:szCs w:val="21"/>
        </w:rPr>
      </w:pPr>
      <w:r>
        <w:rPr>
          <w:rFonts w:hint="eastAsia" w:ascii="宋体" w:hAnsi="宋体"/>
          <w:kern w:val="0"/>
          <w:szCs w:val="20"/>
        </w:rPr>
        <w:t>4.1.2规定了本标准适用范围：</w:t>
      </w:r>
      <w:r>
        <w:rPr>
          <w:rFonts w:hint="eastAsia"/>
          <w:szCs w:val="21"/>
        </w:rPr>
        <w:t>舰船制造等海洋工程管路系统用铜镍合金</w:t>
      </w:r>
      <w:r>
        <w:rPr>
          <w:rFonts w:hint="eastAsia"/>
          <w:bCs/>
          <w:szCs w:val="21"/>
        </w:rPr>
        <w:t>无缝</w:t>
      </w:r>
      <w:r>
        <w:rPr>
          <w:rFonts w:hint="eastAsia"/>
          <w:szCs w:val="21"/>
        </w:rPr>
        <w:t>管材</w:t>
      </w:r>
    </w:p>
    <w:p>
      <w:pPr>
        <w:ind w:firstLine="420" w:firstLineChars="200"/>
        <w:rPr>
          <w:rFonts w:ascii="黑体" w:hAnsi="黑体" w:eastAsia="黑体"/>
        </w:rPr>
      </w:pPr>
      <w:r>
        <w:rPr>
          <w:rFonts w:hint="eastAsia" w:ascii="黑体" w:hAnsi="黑体" w:eastAsia="黑体"/>
        </w:rPr>
        <w:t>4.2要求</w:t>
      </w:r>
    </w:p>
    <w:p>
      <w:pPr>
        <w:widowControl/>
        <w:spacing w:line="300" w:lineRule="auto"/>
        <w:ind w:firstLine="420" w:firstLineChars="200"/>
        <w:rPr>
          <w:rFonts w:hAnsi="黑体"/>
          <w:szCs w:val="21"/>
        </w:rPr>
      </w:pPr>
      <w:r>
        <w:rPr>
          <w:rFonts w:hint="eastAsia" w:ascii="宋体" w:hAnsi="宋体"/>
          <w:kern w:val="0"/>
          <w:szCs w:val="20"/>
        </w:rPr>
        <w:t>4.2.1</w:t>
      </w:r>
      <w:r>
        <w:rPr>
          <w:rFonts w:hint="eastAsia" w:hAnsi="黑体"/>
          <w:szCs w:val="21"/>
        </w:rPr>
        <w:t>产品分类</w:t>
      </w:r>
    </w:p>
    <w:p>
      <w:pPr>
        <w:spacing w:line="300" w:lineRule="auto"/>
        <w:ind w:firstLine="420" w:firstLineChars="200"/>
        <w:rPr>
          <w:rFonts w:ascii="宋体" w:hAnsi="宋体"/>
          <w:szCs w:val="21"/>
        </w:rPr>
      </w:pPr>
      <w:r>
        <w:rPr>
          <w:rFonts w:hint="eastAsia" w:ascii="宋体" w:hAnsi="宋体"/>
          <w:szCs w:val="21"/>
        </w:rPr>
        <w:t>产品分类是对产品的牌号、状态、规格进行规定，同时规定了产品标记方法。相关情况分别说明如下：</w:t>
      </w:r>
    </w:p>
    <w:p>
      <w:pPr>
        <w:ind w:firstLine="420" w:firstLineChars="200"/>
        <w:rPr>
          <w:rFonts w:hint="eastAsia" w:ascii="宋体" w:hAnsi="宋体"/>
          <w:sz w:val="18"/>
          <w:szCs w:val="18"/>
        </w:rPr>
      </w:pPr>
      <w:r>
        <w:rPr>
          <w:rFonts w:hint="eastAsia" w:ascii="宋体" w:hAnsi="宋体"/>
          <w:szCs w:val="21"/>
        </w:rPr>
        <w:t>（1）通过对实际需求及国内外资料分析确认：本标准规定三个牌号：</w:t>
      </w:r>
      <w:r>
        <w:rPr>
          <w:rFonts w:hint="eastAsia" w:ascii="宋体" w:hAnsi="宋体"/>
          <w:sz w:val="18"/>
          <w:szCs w:val="18"/>
        </w:rPr>
        <w:t>BFe10-1-1（T70590）、BFe10-1.6-1</w:t>
      </w:r>
    </w:p>
    <w:p>
      <w:pPr>
        <w:rPr>
          <w:rFonts w:ascii="宋体" w:hAnsi="宋体"/>
          <w:sz w:val="18"/>
          <w:szCs w:val="18"/>
        </w:rPr>
      </w:pPr>
      <w:r>
        <w:rPr>
          <w:rFonts w:hint="eastAsia" w:ascii="宋体" w:hAnsi="宋体"/>
          <w:sz w:val="18"/>
          <w:szCs w:val="18"/>
        </w:rPr>
        <w:t>（T70620）、BFe30-1-1（T71510）。</w:t>
      </w:r>
      <w:r>
        <w:rPr>
          <w:rFonts w:hint="eastAsia" w:ascii="宋体" w:hAnsi="宋体"/>
          <w:szCs w:val="21"/>
        </w:rPr>
        <w:t>结合生产实际情况和客户要求产品的状态为：软化退火（O60）</w:t>
      </w:r>
    </w:p>
    <w:p>
      <w:pPr>
        <w:spacing w:line="300" w:lineRule="auto"/>
        <w:ind w:firstLine="420" w:firstLineChars="200"/>
        <w:rPr>
          <w:rFonts w:ascii="宋体" w:hAnsi="宋体"/>
          <w:szCs w:val="21"/>
        </w:rPr>
      </w:pPr>
      <w:r>
        <w:rPr>
          <w:rFonts w:hint="eastAsia" w:ascii="宋体" w:hAnsi="宋体"/>
          <w:szCs w:val="21"/>
        </w:rPr>
        <w:t>（2）</w:t>
      </w:r>
      <w:r>
        <w:rPr>
          <w:rFonts w:hint="eastAsia" w:ascii="宋体" w:hAnsi="宋体"/>
          <w:color w:val="000000" w:themeColor="text1"/>
          <w:szCs w:val="21"/>
          <w14:textFill>
            <w14:solidFill>
              <w14:schemeClr w14:val="tx1"/>
            </w14:solidFill>
          </w14:textFill>
        </w:rPr>
        <w:t>产品尺寸规格范围：根据目前市场需求和生产现状，确定本标准尺寸规格为：</w:t>
      </w:r>
      <w:r>
        <w:rPr>
          <w:rFonts w:hint="eastAsia" w:ascii="宋体" w:hAnsi="宋体"/>
          <w:szCs w:val="21"/>
        </w:rPr>
        <w:t>外径为4～458 mm，壁厚为0.4～12.0mm，长度</w:t>
      </w:r>
      <w:r>
        <w:rPr>
          <w:rFonts w:hint="eastAsia" w:asciiTheme="minorEastAsia" w:hAnsiTheme="minorEastAsia"/>
          <w:szCs w:val="21"/>
        </w:rPr>
        <w:t>≤</w:t>
      </w:r>
      <w:r>
        <w:rPr>
          <w:rFonts w:hint="eastAsia" w:ascii="宋体" w:hAnsi="宋体"/>
          <w:szCs w:val="21"/>
        </w:rPr>
        <w:t>15000mm。</w:t>
      </w:r>
    </w:p>
    <w:p>
      <w:pPr>
        <w:spacing w:line="300" w:lineRule="auto"/>
        <w:ind w:firstLine="420" w:firstLineChars="200"/>
        <w:rPr>
          <w:rFonts w:ascii="宋体" w:hAnsi="宋体"/>
          <w:szCs w:val="21"/>
        </w:rPr>
      </w:pPr>
      <w:r>
        <w:rPr>
          <w:rFonts w:hint="eastAsia" w:ascii="宋体" w:hAnsi="宋体"/>
          <w:szCs w:val="21"/>
        </w:rPr>
        <w:t>（3）产品标记方法：按照GB/T 1.1-2009的规定，产品标记按产品名称、标准编号、牌号、状态、规格的顺序表示，标准中给出了导电铜棒的典型标记示例。</w:t>
      </w:r>
    </w:p>
    <w:p>
      <w:pPr>
        <w:spacing w:line="300" w:lineRule="auto"/>
        <w:ind w:firstLine="420" w:firstLineChars="200"/>
        <w:contextualSpacing/>
        <w:rPr>
          <w:rFonts w:hAnsi="宋体"/>
        </w:rPr>
      </w:pPr>
      <w:r>
        <w:rPr>
          <w:rFonts w:hint="eastAsia" w:ascii="宋体" w:hAnsi="宋体"/>
          <w:szCs w:val="21"/>
        </w:rPr>
        <w:t>4.2.2</w:t>
      </w:r>
      <w:r>
        <w:rPr>
          <w:rFonts w:hint="eastAsia" w:hAnsi="宋体"/>
        </w:rPr>
        <w:t>化学成分</w:t>
      </w:r>
    </w:p>
    <w:p>
      <w:pPr>
        <w:spacing w:line="300" w:lineRule="auto"/>
        <w:ind w:firstLine="420" w:firstLineChars="200"/>
        <w:contextualSpacing/>
        <w:rPr>
          <w:rFonts w:hint="eastAsia" w:ascii="宋体" w:hAnsi="宋体"/>
          <w:sz w:val="18"/>
          <w:szCs w:val="18"/>
        </w:rPr>
      </w:pPr>
      <w:r>
        <w:rPr>
          <w:rFonts w:hint="eastAsia" w:ascii="宋体" w:hAnsi="宋体"/>
          <w:szCs w:val="21"/>
        </w:rPr>
        <w:t>产品</w:t>
      </w:r>
      <w:r>
        <w:rPr>
          <w:rFonts w:hint="eastAsia" w:ascii="宋体" w:hAnsi="宋体"/>
          <w:sz w:val="18"/>
          <w:szCs w:val="18"/>
        </w:rPr>
        <w:t>BFe10-1-1和BFe30-1-1的化学成分符合GB/T 5231的规定，BFe10-1.6-1的化学成分应符合表1的规定。</w:t>
      </w:r>
    </w:p>
    <w:p>
      <w:pPr>
        <w:spacing w:line="300" w:lineRule="auto"/>
        <w:ind w:firstLine="420" w:firstLineChars="200"/>
        <w:contextualSpacing/>
        <w:jc w:val="center"/>
        <w:rPr>
          <w:rFonts w:hint="eastAsia" w:ascii="黑体" w:hAnsi="Times New Roman" w:eastAsia="黑体"/>
          <w:szCs w:val="24"/>
        </w:rPr>
      </w:pPr>
      <w:r>
        <w:rPr>
          <w:rFonts w:hint="eastAsia" w:ascii="黑体" w:hAnsi="Times New Roman" w:eastAsia="黑体"/>
          <w:szCs w:val="24"/>
        </w:rPr>
        <w:t>表1  管材的化学成分</w:t>
      </w:r>
    </w:p>
    <w:tbl>
      <w:tblPr>
        <w:tblStyle w:val="18"/>
        <w:tblW w:w="918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952"/>
        <w:gridCol w:w="855"/>
        <w:gridCol w:w="855"/>
        <w:gridCol w:w="776"/>
        <w:gridCol w:w="756"/>
        <w:gridCol w:w="756"/>
        <w:gridCol w:w="756"/>
        <w:gridCol w:w="756"/>
        <w:gridCol w:w="6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06" w:type="dxa"/>
            <w:vMerge w:val="restart"/>
          </w:tcPr>
          <w:p>
            <w:pP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牌号</w:t>
            </w:r>
          </w:p>
        </w:tc>
        <w:tc>
          <w:tcPr>
            <w:tcW w:w="3438" w:type="dxa"/>
            <w:gridSpan w:val="4"/>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主要成分/%</w:t>
            </w:r>
          </w:p>
        </w:tc>
        <w:tc>
          <w:tcPr>
            <w:tcW w:w="4536" w:type="dxa"/>
            <w:gridSpan w:val="6"/>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杂质元素/%，不大于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06" w:type="dxa"/>
            <w:vMerge w:val="continue"/>
          </w:tcPr>
          <w:p>
            <w:pPr>
              <w:rPr>
                <w:rFonts w:hint="eastAsia" w:ascii="Times New Roman" w:hAnsi="Times New Roman" w:eastAsia="宋体" w:cs="Times New Roman"/>
                <w:color w:val="000000" w:themeColor="text1"/>
                <w:kern w:val="0"/>
                <w:sz w:val="20"/>
                <w:szCs w:val="21"/>
                <w14:textFill>
                  <w14:solidFill>
                    <w14:schemeClr w14:val="tx1"/>
                  </w14:solidFill>
                </w14:textFill>
              </w:rPr>
            </w:pPr>
          </w:p>
        </w:tc>
        <w:tc>
          <w:tcPr>
            <w:tcW w:w="952"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Ni</w:t>
            </w:r>
          </w:p>
        </w:tc>
        <w:tc>
          <w:tcPr>
            <w:tcW w:w="855"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Fe</w:t>
            </w:r>
          </w:p>
        </w:tc>
        <w:tc>
          <w:tcPr>
            <w:tcW w:w="855"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Mn</w:t>
            </w:r>
          </w:p>
        </w:tc>
        <w:tc>
          <w:tcPr>
            <w:tcW w:w="776"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Cu</w:t>
            </w:r>
          </w:p>
        </w:tc>
        <w:tc>
          <w:tcPr>
            <w:tcW w:w="756"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Pb</w:t>
            </w:r>
          </w:p>
        </w:tc>
        <w:tc>
          <w:tcPr>
            <w:tcW w:w="756"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S</w:t>
            </w:r>
          </w:p>
        </w:tc>
        <w:tc>
          <w:tcPr>
            <w:tcW w:w="756"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C</w:t>
            </w:r>
          </w:p>
        </w:tc>
        <w:tc>
          <w:tcPr>
            <w:tcW w:w="756"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Zn</w:t>
            </w:r>
          </w:p>
        </w:tc>
        <w:tc>
          <w:tcPr>
            <w:tcW w:w="662"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P</w:t>
            </w:r>
          </w:p>
        </w:tc>
        <w:tc>
          <w:tcPr>
            <w:tcW w:w="850"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其他杂质总和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tcPr>
          <w:p>
            <w:pP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BFe10-1.6-1</w:t>
            </w:r>
          </w:p>
        </w:tc>
        <w:tc>
          <w:tcPr>
            <w:tcW w:w="952"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9.0~11.0</w:t>
            </w:r>
          </w:p>
        </w:tc>
        <w:tc>
          <w:tcPr>
            <w:tcW w:w="855"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1.5~1.8</w:t>
            </w:r>
          </w:p>
        </w:tc>
        <w:tc>
          <w:tcPr>
            <w:tcW w:w="855"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0.5~1.0</w:t>
            </w:r>
          </w:p>
        </w:tc>
        <w:tc>
          <w:tcPr>
            <w:tcW w:w="776"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余量</w:t>
            </w:r>
          </w:p>
        </w:tc>
        <w:tc>
          <w:tcPr>
            <w:tcW w:w="756"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0.02</w:t>
            </w:r>
          </w:p>
        </w:tc>
        <w:tc>
          <w:tcPr>
            <w:tcW w:w="756"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0.01</w:t>
            </w:r>
          </w:p>
        </w:tc>
        <w:tc>
          <w:tcPr>
            <w:tcW w:w="756"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0.05</w:t>
            </w:r>
          </w:p>
        </w:tc>
        <w:tc>
          <w:tcPr>
            <w:tcW w:w="756"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0.02</w:t>
            </w:r>
          </w:p>
        </w:tc>
        <w:tc>
          <w:tcPr>
            <w:tcW w:w="662"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0.01</w:t>
            </w:r>
          </w:p>
        </w:tc>
        <w:tc>
          <w:tcPr>
            <w:tcW w:w="850" w:type="dxa"/>
          </w:tcPr>
          <w:p>
            <w:pPr>
              <w:jc w:val="center"/>
              <w:rPr>
                <w:rFonts w:hint="eastAsia"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0.10</w:t>
            </w:r>
          </w:p>
        </w:tc>
      </w:tr>
    </w:tbl>
    <w:p>
      <w:pPr>
        <w:spacing w:line="300" w:lineRule="auto"/>
        <w:ind w:firstLine="420" w:firstLineChars="200"/>
        <w:contextualSpacing/>
        <w:rPr>
          <w:rFonts w:hAnsi="宋体"/>
        </w:rPr>
      </w:pPr>
      <w:r>
        <w:rPr>
          <w:rFonts w:hint="eastAsia" w:ascii="宋体" w:hAnsi="宋体"/>
          <w:szCs w:val="21"/>
        </w:rPr>
        <w:t>4.2.3</w:t>
      </w:r>
      <w:r>
        <w:rPr>
          <w:rFonts w:hint="eastAsia" w:hAnsi="宋体"/>
        </w:rPr>
        <w:t>尺寸偏差</w:t>
      </w:r>
    </w:p>
    <w:p>
      <w:pPr>
        <w:spacing w:line="300" w:lineRule="auto"/>
        <w:ind w:firstLine="420" w:firstLineChars="200"/>
        <w:contextualSpacing/>
        <w:rPr>
          <w:rFonts w:hint="eastAsia" w:asciiTheme="majorEastAsia" w:hAnsiTheme="majorEastAsia" w:eastAsiaTheme="majorEastAsia"/>
          <w:szCs w:val="21"/>
        </w:rPr>
      </w:pPr>
      <w:r>
        <w:rPr>
          <w:rFonts w:hint="eastAsia" w:asciiTheme="minorEastAsia" w:hAnsiTheme="minorEastAsia"/>
        </w:rPr>
        <w:t>4.2.3.1管材的外径及其允许偏差主要参照</w:t>
      </w:r>
      <w:r>
        <w:rPr>
          <w:rFonts w:hint="eastAsia" w:asciiTheme="majorEastAsia" w:hAnsiTheme="majorEastAsia" w:eastAsiaTheme="majorEastAsia"/>
          <w:szCs w:val="21"/>
        </w:rPr>
        <w:t>DIN 86019-2016《管道用拉制</w:t>
      </w:r>
      <w:r>
        <w:rPr>
          <w:rFonts w:hint="eastAsia"/>
          <w:sz w:val="24"/>
        </w:rPr>
        <w:t>CuNi10Fe1.6Mn无缝管与精密管的尺寸</w:t>
      </w:r>
      <w:r>
        <w:rPr>
          <w:rFonts w:hint="eastAsia" w:asciiTheme="majorEastAsia" w:hAnsiTheme="majorEastAsia" w:eastAsiaTheme="majorEastAsia"/>
          <w:szCs w:val="21"/>
        </w:rPr>
        <w:t>》进行的制定，同时参照了GJB 8757-2015《舰船用白铜管材规范》，并根据我国的实际生产情况进行的制定，规定见表2。</w:t>
      </w:r>
    </w:p>
    <w:p>
      <w:pPr>
        <w:wordWrap w:val="0"/>
        <w:ind w:right="420"/>
        <w:jc w:val="center"/>
        <w:rPr>
          <w:rFonts w:hint="eastAsia" w:ascii="黑体" w:eastAsia="黑体"/>
          <w:sz w:val="20"/>
        </w:rPr>
      </w:pPr>
      <w:r>
        <w:rPr>
          <w:rFonts w:hint="eastAsia" w:ascii="黑体" w:eastAsia="黑体"/>
        </w:rPr>
        <w:t xml:space="preserve">                         表2　管材的尺寸系列及其外径允许偏差</w:t>
      </w:r>
      <w:r>
        <w:rPr>
          <w:rFonts w:hint="eastAsia" w:ascii="黑体" w:eastAsia="黑体"/>
          <w:sz w:val="20"/>
        </w:rPr>
        <w:t xml:space="preserve">          </w:t>
      </w:r>
      <w:r>
        <w:rPr>
          <w:rFonts w:hint="eastAsia" w:ascii="黑体" w:eastAsia="黑体"/>
          <w:szCs w:val="21"/>
        </w:rPr>
        <w:t>单位为毫米</w:t>
      </w:r>
    </w:p>
    <w:tbl>
      <w:tblPr>
        <w:tblStyle w:val="17"/>
        <w:tblW w:w="936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50"/>
        <w:gridCol w:w="784"/>
        <w:gridCol w:w="351"/>
        <w:gridCol w:w="369"/>
        <w:gridCol w:w="394"/>
        <w:gridCol w:w="358"/>
        <w:gridCol w:w="375"/>
        <w:gridCol w:w="375"/>
        <w:gridCol w:w="375"/>
        <w:gridCol w:w="389"/>
        <w:gridCol w:w="389"/>
        <w:gridCol w:w="389"/>
        <w:gridCol w:w="402"/>
        <w:gridCol w:w="389"/>
        <w:gridCol w:w="403"/>
        <w:gridCol w:w="389"/>
        <w:gridCol w:w="417"/>
        <w:gridCol w:w="413"/>
        <w:gridCol w:w="49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2202" w:type="dxa"/>
            <w:gridSpan w:val="3"/>
          </w:tcPr>
          <w:p>
            <w:pPr>
              <w:ind w:right="-168" w:rightChars="-80"/>
              <w:jc w:val="center"/>
              <w:rPr>
                <w:rFonts w:hint="eastAsia"/>
                <w:sz w:val="16"/>
              </w:rPr>
            </w:pPr>
            <w:r>
              <w:rPr>
                <w:rFonts w:hint="eastAsia"/>
                <w:sz w:val="20"/>
              </w:rPr>
              <w:t xml:space="preserve">外径 </w:t>
            </w:r>
          </w:p>
        </w:tc>
        <w:tc>
          <w:tcPr>
            <w:tcW w:w="7167" w:type="dxa"/>
            <w:gridSpan w:val="18"/>
          </w:tcPr>
          <w:p>
            <w:pPr>
              <w:ind w:right="-168" w:rightChars="-80"/>
              <w:jc w:val="center"/>
              <w:rPr>
                <w:rFonts w:hint="eastAsia"/>
                <w:sz w:val="20"/>
                <w:szCs w:val="20"/>
              </w:rPr>
            </w:pPr>
            <w:r>
              <w:rPr>
                <w:rFonts w:hint="eastAsia"/>
                <w:sz w:val="20"/>
                <w:szCs w:val="20"/>
              </w:rPr>
              <w:t>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568" w:type="dxa"/>
            <w:vAlign w:val="center"/>
          </w:tcPr>
          <w:p>
            <w:pPr>
              <w:ind w:right="-168" w:rightChars="-80"/>
              <w:jc w:val="center"/>
              <w:rPr>
                <w:rFonts w:hint="eastAsia"/>
                <w:sz w:val="20"/>
                <w:szCs w:val="20"/>
              </w:rPr>
            </w:pPr>
            <w:r>
              <w:rPr>
                <w:rFonts w:hint="eastAsia"/>
                <w:sz w:val="20"/>
                <w:szCs w:val="20"/>
              </w:rPr>
              <w:t>公称</w:t>
            </w:r>
          </w:p>
          <w:p>
            <w:pPr>
              <w:ind w:right="-168" w:rightChars="-80"/>
              <w:jc w:val="center"/>
              <w:rPr>
                <w:rFonts w:hint="eastAsia"/>
                <w:sz w:val="20"/>
                <w:szCs w:val="20"/>
              </w:rPr>
            </w:pPr>
            <w:r>
              <w:rPr>
                <w:rFonts w:hint="eastAsia"/>
                <w:sz w:val="20"/>
                <w:szCs w:val="20"/>
              </w:rPr>
              <w:t>尺寸</w:t>
            </w:r>
          </w:p>
        </w:tc>
        <w:tc>
          <w:tcPr>
            <w:tcW w:w="850" w:type="dxa"/>
            <w:vAlign w:val="center"/>
          </w:tcPr>
          <w:p>
            <w:pPr>
              <w:ind w:right="-168" w:rightChars="-80"/>
              <w:rPr>
                <w:rFonts w:hint="eastAsia"/>
                <w:sz w:val="16"/>
                <w:u w:val="single"/>
              </w:rPr>
            </w:pPr>
            <w:r>
              <w:rPr>
                <w:rFonts w:hint="eastAsia"/>
                <w:sz w:val="20"/>
              </w:rPr>
              <w:t>公称外径</w:t>
            </w:r>
          </w:p>
        </w:tc>
        <w:tc>
          <w:tcPr>
            <w:tcW w:w="784" w:type="dxa"/>
            <w:vAlign w:val="center"/>
          </w:tcPr>
          <w:p>
            <w:pPr>
              <w:ind w:right="-168" w:rightChars="-80"/>
              <w:jc w:val="center"/>
              <w:rPr>
                <w:rFonts w:hint="eastAsia"/>
                <w:sz w:val="16"/>
                <w:u w:val="single"/>
              </w:rPr>
            </w:pPr>
            <w:r>
              <w:rPr>
                <w:rFonts w:hint="eastAsia"/>
                <w:sz w:val="20"/>
              </w:rPr>
              <w:t>平均外径允许偏差</w:t>
            </w:r>
          </w:p>
        </w:tc>
        <w:tc>
          <w:tcPr>
            <w:tcW w:w="351" w:type="dxa"/>
            <w:vAlign w:val="center"/>
          </w:tcPr>
          <w:p>
            <w:pPr>
              <w:ind w:right="-168" w:rightChars="-80"/>
              <w:rPr>
                <w:rFonts w:hint="eastAsia"/>
                <w:sz w:val="16"/>
              </w:rPr>
            </w:pPr>
            <w:r>
              <w:rPr>
                <w:rFonts w:hint="eastAsia"/>
                <w:sz w:val="16"/>
              </w:rPr>
              <w:t>0.6</w:t>
            </w:r>
          </w:p>
        </w:tc>
        <w:tc>
          <w:tcPr>
            <w:tcW w:w="369" w:type="dxa"/>
            <w:vAlign w:val="center"/>
          </w:tcPr>
          <w:p>
            <w:pPr>
              <w:ind w:right="-168" w:rightChars="-80"/>
              <w:rPr>
                <w:rFonts w:hint="eastAsia"/>
                <w:sz w:val="16"/>
              </w:rPr>
            </w:pPr>
            <w:r>
              <w:rPr>
                <w:rFonts w:hint="eastAsia"/>
                <w:sz w:val="16"/>
              </w:rPr>
              <w:t>0.8</w:t>
            </w:r>
          </w:p>
        </w:tc>
        <w:tc>
          <w:tcPr>
            <w:tcW w:w="394" w:type="dxa"/>
            <w:vAlign w:val="center"/>
          </w:tcPr>
          <w:p>
            <w:pPr>
              <w:ind w:right="-168" w:rightChars="-80"/>
              <w:rPr>
                <w:rFonts w:hint="eastAsia"/>
                <w:sz w:val="16"/>
              </w:rPr>
            </w:pPr>
            <w:r>
              <w:rPr>
                <w:rFonts w:hint="eastAsia"/>
                <w:sz w:val="16"/>
              </w:rPr>
              <w:t>1.0</w:t>
            </w:r>
          </w:p>
        </w:tc>
        <w:tc>
          <w:tcPr>
            <w:tcW w:w="358" w:type="dxa"/>
            <w:vAlign w:val="center"/>
          </w:tcPr>
          <w:p>
            <w:pPr>
              <w:ind w:right="-168" w:rightChars="-80"/>
              <w:rPr>
                <w:rFonts w:hint="eastAsia"/>
                <w:sz w:val="16"/>
              </w:rPr>
            </w:pPr>
            <w:r>
              <w:rPr>
                <w:rFonts w:hint="eastAsia"/>
                <w:sz w:val="16"/>
              </w:rPr>
              <w:t>1.5</w:t>
            </w:r>
          </w:p>
        </w:tc>
        <w:tc>
          <w:tcPr>
            <w:tcW w:w="375" w:type="dxa"/>
            <w:vAlign w:val="center"/>
          </w:tcPr>
          <w:p>
            <w:pPr>
              <w:ind w:right="-168" w:rightChars="-80"/>
              <w:rPr>
                <w:rFonts w:hint="eastAsia"/>
                <w:sz w:val="16"/>
              </w:rPr>
            </w:pPr>
            <w:r>
              <w:rPr>
                <w:rFonts w:hint="eastAsia"/>
                <w:sz w:val="16"/>
              </w:rPr>
              <w:t>2.0</w:t>
            </w:r>
          </w:p>
        </w:tc>
        <w:tc>
          <w:tcPr>
            <w:tcW w:w="375" w:type="dxa"/>
            <w:vAlign w:val="center"/>
          </w:tcPr>
          <w:p>
            <w:pPr>
              <w:ind w:right="-168" w:rightChars="-80"/>
              <w:rPr>
                <w:rFonts w:hint="eastAsia"/>
                <w:sz w:val="16"/>
              </w:rPr>
            </w:pPr>
            <w:r>
              <w:rPr>
                <w:rFonts w:hint="eastAsia"/>
                <w:sz w:val="16"/>
              </w:rPr>
              <w:t>2.5</w:t>
            </w:r>
          </w:p>
        </w:tc>
        <w:tc>
          <w:tcPr>
            <w:tcW w:w="375" w:type="dxa"/>
            <w:vAlign w:val="center"/>
          </w:tcPr>
          <w:p>
            <w:pPr>
              <w:ind w:right="-168" w:rightChars="-80"/>
              <w:rPr>
                <w:rFonts w:hint="eastAsia"/>
                <w:sz w:val="16"/>
              </w:rPr>
            </w:pPr>
            <w:r>
              <w:rPr>
                <w:rFonts w:hint="eastAsia"/>
                <w:sz w:val="16"/>
              </w:rPr>
              <w:t>3.0</w:t>
            </w:r>
          </w:p>
        </w:tc>
        <w:tc>
          <w:tcPr>
            <w:tcW w:w="389" w:type="dxa"/>
            <w:vAlign w:val="center"/>
          </w:tcPr>
          <w:p>
            <w:pPr>
              <w:ind w:right="-168" w:rightChars="-80"/>
              <w:rPr>
                <w:rFonts w:hint="eastAsia"/>
                <w:sz w:val="16"/>
              </w:rPr>
            </w:pPr>
            <w:r>
              <w:rPr>
                <w:rFonts w:hint="eastAsia"/>
                <w:sz w:val="16"/>
              </w:rPr>
              <w:t>3.5</w:t>
            </w:r>
          </w:p>
        </w:tc>
        <w:tc>
          <w:tcPr>
            <w:tcW w:w="389" w:type="dxa"/>
            <w:vAlign w:val="center"/>
          </w:tcPr>
          <w:p>
            <w:pPr>
              <w:ind w:right="-168" w:rightChars="-80"/>
              <w:rPr>
                <w:rFonts w:hint="eastAsia"/>
                <w:sz w:val="16"/>
              </w:rPr>
            </w:pPr>
            <w:r>
              <w:rPr>
                <w:rFonts w:hint="eastAsia"/>
                <w:sz w:val="16"/>
              </w:rPr>
              <w:t>4.0</w:t>
            </w:r>
          </w:p>
        </w:tc>
        <w:tc>
          <w:tcPr>
            <w:tcW w:w="389" w:type="dxa"/>
            <w:vAlign w:val="center"/>
          </w:tcPr>
          <w:p>
            <w:pPr>
              <w:ind w:right="-168" w:rightChars="-80"/>
              <w:rPr>
                <w:rFonts w:hint="eastAsia"/>
                <w:sz w:val="16"/>
              </w:rPr>
            </w:pPr>
            <w:r>
              <w:rPr>
                <w:rFonts w:hint="eastAsia"/>
                <w:sz w:val="16"/>
              </w:rPr>
              <w:t>4.5</w:t>
            </w:r>
          </w:p>
        </w:tc>
        <w:tc>
          <w:tcPr>
            <w:tcW w:w="402" w:type="dxa"/>
            <w:vAlign w:val="center"/>
          </w:tcPr>
          <w:p>
            <w:pPr>
              <w:ind w:right="-168" w:rightChars="-80"/>
              <w:rPr>
                <w:rFonts w:hint="eastAsia"/>
                <w:sz w:val="16"/>
              </w:rPr>
            </w:pPr>
            <w:r>
              <w:rPr>
                <w:rFonts w:hint="eastAsia"/>
                <w:sz w:val="16"/>
              </w:rPr>
              <w:t>5.0</w:t>
            </w:r>
          </w:p>
        </w:tc>
        <w:tc>
          <w:tcPr>
            <w:tcW w:w="389" w:type="dxa"/>
            <w:vAlign w:val="center"/>
          </w:tcPr>
          <w:p>
            <w:pPr>
              <w:ind w:right="-168" w:rightChars="-80"/>
              <w:rPr>
                <w:rFonts w:hint="eastAsia"/>
                <w:sz w:val="16"/>
              </w:rPr>
            </w:pPr>
            <w:r>
              <w:rPr>
                <w:rFonts w:hint="eastAsia"/>
                <w:sz w:val="16"/>
              </w:rPr>
              <w:t>5.5</w:t>
            </w:r>
          </w:p>
        </w:tc>
        <w:tc>
          <w:tcPr>
            <w:tcW w:w="403" w:type="dxa"/>
            <w:vAlign w:val="center"/>
          </w:tcPr>
          <w:p>
            <w:pPr>
              <w:ind w:right="-168" w:rightChars="-80"/>
              <w:rPr>
                <w:rFonts w:hint="eastAsia"/>
                <w:sz w:val="16"/>
              </w:rPr>
            </w:pPr>
            <w:r>
              <w:rPr>
                <w:rFonts w:hint="eastAsia"/>
                <w:sz w:val="16"/>
              </w:rPr>
              <w:t>6.0</w:t>
            </w:r>
          </w:p>
        </w:tc>
        <w:tc>
          <w:tcPr>
            <w:tcW w:w="389" w:type="dxa"/>
            <w:vAlign w:val="center"/>
          </w:tcPr>
          <w:p>
            <w:pPr>
              <w:ind w:right="-168" w:rightChars="-80"/>
              <w:rPr>
                <w:rFonts w:hint="eastAsia"/>
                <w:sz w:val="16"/>
              </w:rPr>
            </w:pPr>
            <w:r>
              <w:rPr>
                <w:rFonts w:hint="eastAsia"/>
                <w:sz w:val="16"/>
              </w:rPr>
              <w:t>6.5</w:t>
            </w:r>
          </w:p>
        </w:tc>
        <w:tc>
          <w:tcPr>
            <w:tcW w:w="417" w:type="dxa"/>
            <w:vAlign w:val="center"/>
          </w:tcPr>
          <w:p>
            <w:pPr>
              <w:ind w:right="-168" w:rightChars="-80"/>
              <w:rPr>
                <w:rFonts w:hint="eastAsia"/>
                <w:sz w:val="16"/>
              </w:rPr>
            </w:pPr>
            <w:r>
              <w:rPr>
                <w:rFonts w:hint="eastAsia"/>
                <w:sz w:val="16"/>
              </w:rPr>
              <w:t>7.0</w:t>
            </w:r>
          </w:p>
        </w:tc>
        <w:tc>
          <w:tcPr>
            <w:tcW w:w="413" w:type="dxa"/>
            <w:vAlign w:val="center"/>
          </w:tcPr>
          <w:p>
            <w:pPr>
              <w:ind w:right="-168" w:rightChars="-80"/>
              <w:rPr>
                <w:rFonts w:hint="eastAsia"/>
                <w:sz w:val="16"/>
              </w:rPr>
            </w:pPr>
            <w:r>
              <w:rPr>
                <w:rFonts w:hint="eastAsia"/>
                <w:sz w:val="16"/>
              </w:rPr>
              <w:t>8.0</w:t>
            </w:r>
          </w:p>
        </w:tc>
        <w:tc>
          <w:tcPr>
            <w:tcW w:w="490" w:type="dxa"/>
            <w:vAlign w:val="center"/>
          </w:tcPr>
          <w:p>
            <w:pPr>
              <w:ind w:right="-168" w:rightChars="-80"/>
              <w:rPr>
                <w:rFonts w:hint="eastAsia"/>
                <w:sz w:val="16"/>
              </w:rPr>
            </w:pPr>
            <w:r>
              <w:rPr>
                <w:rFonts w:hint="eastAsia"/>
                <w:sz w:val="16"/>
              </w:rPr>
              <w:t>10.0</w:t>
            </w:r>
          </w:p>
        </w:tc>
        <w:tc>
          <w:tcPr>
            <w:tcW w:w="500" w:type="dxa"/>
            <w:vAlign w:val="center"/>
          </w:tcPr>
          <w:p>
            <w:pPr>
              <w:ind w:right="-168" w:rightChars="-80"/>
              <w:rPr>
                <w:rFonts w:hint="eastAsia"/>
                <w:sz w:val="16"/>
              </w:rPr>
            </w:pPr>
            <w:r>
              <w:rPr>
                <w:rFonts w:hint="eastAsia"/>
                <w:sz w:val="16"/>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rFonts w:hint="eastAsia"/>
                <w:sz w:val="16"/>
              </w:rPr>
            </w:pPr>
            <w:r>
              <w:rPr>
                <w:rFonts w:hint="eastAsia"/>
                <w:sz w:val="16"/>
              </w:rPr>
              <w:t>4</w:t>
            </w:r>
          </w:p>
        </w:tc>
        <w:tc>
          <w:tcPr>
            <w:tcW w:w="850" w:type="dxa"/>
            <w:vAlign w:val="center"/>
          </w:tcPr>
          <w:p>
            <w:pPr>
              <w:ind w:right="-168" w:rightChars="-80"/>
              <w:rPr>
                <w:rFonts w:hint="eastAsia"/>
                <w:sz w:val="16"/>
              </w:rPr>
            </w:pPr>
            <w:r>
              <w:rPr>
                <w:rFonts w:hint="eastAsia"/>
                <w:sz w:val="16"/>
              </w:rPr>
              <w:t>8</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＋0.045</w:t>
            </w:r>
          </w:p>
          <w:p>
            <w:pPr>
              <w:spacing w:line="200" w:lineRule="exact"/>
              <w:ind w:right="-168" w:rightChars="-80"/>
              <w:rPr>
                <w:rFonts w:hint="eastAsia"/>
                <w:sz w:val="16"/>
              </w:rPr>
            </w:pPr>
            <w:r>
              <w:rPr>
                <w:rFonts w:hint="eastAsia" w:ascii="宋体" w:hAnsi="宋体"/>
                <w:sz w:val="20"/>
                <w:szCs w:val="20"/>
                <w:vertAlign w:val="subscript"/>
              </w:rPr>
              <w:t>－0.035</w:t>
            </w:r>
          </w:p>
        </w:tc>
        <w:tc>
          <w:tcPr>
            <w:tcW w:w="351" w:type="dxa"/>
            <w:vAlign w:val="center"/>
          </w:tcPr>
          <w:p>
            <w:pPr>
              <w:ind w:right="-168" w:rightChars="-80"/>
              <w:rPr>
                <w:rFonts w:hint="eastAsia"/>
                <w:sz w:val="16"/>
              </w:rPr>
            </w:pPr>
            <w:r>
              <w:rPr>
                <w:rFonts w:hint="eastAsia"/>
                <w:sz w:val="16"/>
              </w:rPr>
              <w:t>O</w:t>
            </w:r>
          </w:p>
        </w:tc>
        <w:tc>
          <w:tcPr>
            <w:tcW w:w="369" w:type="dxa"/>
            <w:vAlign w:val="center"/>
          </w:tcPr>
          <w:p>
            <w:pPr>
              <w:ind w:right="-168" w:rightChars="-80"/>
              <w:rPr>
                <w:rFonts w:hint="eastAsia"/>
                <w:sz w:val="16"/>
              </w:rPr>
            </w:pPr>
            <w:r>
              <w:rPr>
                <w:rFonts w:hint="eastAsia"/>
                <w:sz w:val="16"/>
              </w:rPr>
              <w:t>O</w:t>
            </w:r>
          </w:p>
        </w:tc>
        <w:tc>
          <w:tcPr>
            <w:tcW w:w="394" w:type="dxa"/>
            <w:vAlign w:val="center"/>
          </w:tcPr>
          <w:p>
            <w:pPr>
              <w:ind w:right="-168" w:rightChars="-80"/>
              <w:rPr>
                <w:rFonts w:hint="eastAsia"/>
                <w:sz w:val="16"/>
              </w:rPr>
            </w:pPr>
            <w:r>
              <w:rPr>
                <w:rFonts w:hint="eastAsia"/>
                <w:sz w:val="16"/>
              </w:rPr>
              <w:t>O</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rFonts w:hint="eastAsia"/>
                <w:sz w:val="16"/>
              </w:rPr>
            </w:pPr>
            <w:r>
              <w:rPr>
                <w:rFonts w:hint="eastAsia"/>
                <w:sz w:val="16"/>
              </w:rPr>
              <w:t>6</w:t>
            </w:r>
          </w:p>
        </w:tc>
        <w:tc>
          <w:tcPr>
            <w:tcW w:w="850" w:type="dxa"/>
            <w:vAlign w:val="center"/>
          </w:tcPr>
          <w:p>
            <w:pPr>
              <w:ind w:right="-168" w:rightChars="-80"/>
              <w:rPr>
                <w:rFonts w:hint="eastAsia"/>
                <w:sz w:val="16"/>
              </w:rPr>
            </w:pPr>
            <w:r>
              <w:rPr>
                <w:rFonts w:hint="eastAsia"/>
                <w:sz w:val="16"/>
              </w:rPr>
              <w:t>10</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＋0.045</w:t>
            </w:r>
          </w:p>
          <w:p>
            <w:pPr>
              <w:spacing w:line="200" w:lineRule="exact"/>
              <w:ind w:right="-168" w:rightChars="-80"/>
              <w:rPr>
                <w:rFonts w:hint="eastAsia"/>
                <w:sz w:val="16"/>
              </w:rPr>
            </w:pPr>
            <w:r>
              <w:rPr>
                <w:rFonts w:hint="eastAsia" w:ascii="宋体" w:hAnsi="宋体"/>
                <w:sz w:val="20"/>
                <w:szCs w:val="20"/>
                <w:vertAlign w:val="subscript"/>
              </w:rPr>
              <w:t>－0.035</w:t>
            </w:r>
          </w:p>
        </w:tc>
        <w:tc>
          <w:tcPr>
            <w:tcW w:w="351" w:type="dxa"/>
            <w:vAlign w:val="center"/>
          </w:tcPr>
          <w:p>
            <w:pPr>
              <w:ind w:right="-168" w:rightChars="-80"/>
              <w:rPr>
                <w:rFonts w:hint="eastAsia"/>
                <w:sz w:val="16"/>
              </w:rPr>
            </w:pPr>
            <w:r>
              <w:rPr>
                <w:rFonts w:hint="eastAsia"/>
                <w:sz w:val="16"/>
              </w:rPr>
              <w:t>O</w:t>
            </w:r>
          </w:p>
        </w:tc>
        <w:tc>
          <w:tcPr>
            <w:tcW w:w="369" w:type="dxa"/>
            <w:vAlign w:val="center"/>
          </w:tcPr>
          <w:p>
            <w:pPr>
              <w:ind w:right="-168" w:rightChars="-80"/>
              <w:rPr>
                <w:rFonts w:hint="eastAsia"/>
                <w:sz w:val="16"/>
              </w:rPr>
            </w:pPr>
            <w:r>
              <w:rPr>
                <w:rFonts w:hint="eastAsia"/>
                <w:sz w:val="16"/>
              </w:rPr>
              <w:t>O</w:t>
            </w:r>
          </w:p>
        </w:tc>
        <w:tc>
          <w:tcPr>
            <w:tcW w:w="394" w:type="dxa"/>
            <w:vAlign w:val="center"/>
          </w:tcPr>
          <w:p>
            <w:pPr>
              <w:ind w:right="-168" w:rightChars="-80"/>
              <w:rPr>
                <w:rFonts w:hint="eastAsia"/>
                <w:sz w:val="16"/>
              </w:rPr>
            </w:pPr>
            <w:r>
              <w:rPr>
                <w:rFonts w:hint="eastAsia"/>
                <w:sz w:val="16"/>
              </w:rPr>
              <w:t>O</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rFonts w:hint="eastAsia"/>
                <w:sz w:val="16"/>
              </w:rPr>
            </w:pPr>
            <w:r>
              <w:rPr>
                <w:rFonts w:hint="eastAsia"/>
                <w:sz w:val="16"/>
              </w:rPr>
              <w:t>8</w:t>
            </w:r>
          </w:p>
        </w:tc>
        <w:tc>
          <w:tcPr>
            <w:tcW w:w="850" w:type="dxa"/>
            <w:vAlign w:val="center"/>
          </w:tcPr>
          <w:p>
            <w:pPr>
              <w:ind w:right="-168" w:rightChars="-80"/>
              <w:rPr>
                <w:rFonts w:hint="eastAsia"/>
                <w:sz w:val="16"/>
              </w:rPr>
            </w:pPr>
            <w:r>
              <w:rPr>
                <w:rFonts w:hint="eastAsia"/>
                <w:sz w:val="16"/>
              </w:rPr>
              <w:t>12</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＋0.045</w:t>
            </w:r>
          </w:p>
          <w:p>
            <w:pPr>
              <w:spacing w:line="200" w:lineRule="exact"/>
              <w:ind w:right="-168" w:rightChars="-80"/>
              <w:rPr>
                <w:rFonts w:hint="eastAsia"/>
                <w:sz w:val="16"/>
              </w:rPr>
            </w:pPr>
            <w:r>
              <w:rPr>
                <w:rFonts w:hint="eastAsia" w:ascii="宋体" w:hAnsi="宋体"/>
                <w:sz w:val="20"/>
                <w:szCs w:val="20"/>
                <w:vertAlign w:val="subscript"/>
              </w:rPr>
              <w:t>－0.035</w:t>
            </w:r>
          </w:p>
        </w:tc>
        <w:tc>
          <w:tcPr>
            <w:tcW w:w="351" w:type="dxa"/>
            <w:vAlign w:val="center"/>
          </w:tcPr>
          <w:p>
            <w:pPr>
              <w:ind w:right="-168" w:rightChars="-80"/>
              <w:rPr>
                <w:rFonts w:hint="eastAsia"/>
                <w:sz w:val="16"/>
              </w:rPr>
            </w:pPr>
            <w:r>
              <w:rPr>
                <w:rFonts w:hint="eastAsia"/>
                <w:sz w:val="16"/>
              </w:rPr>
              <w:t>O</w:t>
            </w:r>
          </w:p>
        </w:tc>
        <w:tc>
          <w:tcPr>
            <w:tcW w:w="369" w:type="dxa"/>
            <w:vAlign w:val="center"/>
          </w:tcPr>
          <w:p>
            <w:pPr>
              <w:ind w:right="-168" w:rightChars="-80"/>
              <w:rPr>
                <w:rFonts w:hint="eastAsia"/>
                <w:sz w:val="16"/>
              </w:rPr>
            </w:pPr>
            <w:r>
              <w:rPr>
                <w:rFonts w:hint="eastAsia"/>
                <w:sz w:val="16"/>
              </w:rPr>
              <w:t>O</w:t>
            </w:r>
          </w:p>
        </w:tc>
        <w:tc>
          <w:tcPr>
            <w:tcW w:w="394" w:type="dxa"/>
            <w:vAlign w:val="center"/>
          </w:tcPr>
          <w:p>
            <w:pPr>
              <w:ind w:right="-168" w:rightChars="-80"/>
              <w:rPr>
                <w:rFonts w:hint="eastAsia"/>
                <w:sz w:val="16"/>
              </w:rPr>
            </w:pPr>
            <w:r>
              <w:rPr>
                <w:rFonts w:hint="eastAsia"/>
                <w:sz w:val="16"/>
              </w:rPr>
              <w:t>O</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restart"/>
            <w:vAlign w:val="center"/>
          </w:tcPr>
          <w:p>
            <w:pPr>
              <w:ind w:right="-168" w:rightChars="-80"/>
              <w:rPr>
                <w:rFonts w:hint="eastAsia"/>
                <w:sz w:val="16"/>
              </w:rPr>
            </w:pPr>
            <w:r>
              <w:rPr>
                <w:rFonts w:hint="eastAsia"/>
                <w:sz w:val="16"/>
              </w:rPr>
              <w:t>12</w:t>
            </w:r>
          </w:p>
        </w:tc>
        <w:tc>
          <w:tcPr>
            <w:tcW w:w="850" w:type="dxa"/>
            <w:vAlign w:val="center"/>
          </w:tcPr>
          <w:p>
            <w:pPr>
              <w:ind w:right="-168" w:rightChars="-80"/>
              <w:rPr>
                <w:rFonts w:hint="eastAsia"/>
                <w:sz w:val="16"/>
              </w:rPr>
            </w:pPr>
            <w:r>
              <w:rPr>
                <w:rFonts w:hint="eastAsia"/>
                <w:sz w:val="16"/>
              </w:rPr>
              <w:t>15</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＋0.045</w:t>
            </w:r>
          </w:p>
          <w:p>
            <w:pPr>
              <w:spacing w:line="200" w:lineRule="exact"/>
              <w:ind w:right="-168" w:rightChars="-80"/>
              <w:rPr>
                <w:rFonts w:hint="eastAsia"/>
                <w:sz w:val="16"/>
              </w:rPr>
            </w:pPr>
            <w:r>
              <w:rPr>
                <w:rFonts w:hint="eastAsia" w:ascii="宋体" w:hAnsi="宋体"/>
                <w:sz w:val="20"/>
                <w:szCs w:val="20"/>
                <w:vertAlign w:val="subscript"/>
              </w:rPr>
              <w:t>－0.035</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O</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continue"/>
            <w:vAlign w:val="center"/>
          </w:tcPr>
          <w:p>
            <w:pPr>
              <w:ind w:right="-168" w:rightChars="-80"/>
              <w:rPr>
                <w:rFonts w:hint="eastAsia"/>
                <w:sz w:val="16"/>
              </w:rPr>
            </w:pPr>
          </w:p>
        </w:tc>
        <w:tc>
          <w:tcPr>
            <w:tcW w:w="850" w:type="dxa"/>
            <w:vAlign w:val="center"/>
          </w:tcPr>
          <w:p>
            <w:pPr>
              <w:ind w:right="-168" w:rightChars="-80"/>
              <w:rPr>
                <w:rFonts w:hint="eastAsia"/>
                <w:sz w:val="16"/>
              </w:rPr>
            </w:pPr>
            <w:r>
              <w:rPr>
                <w:rFonts w:hint="eastAsia"/>
                <w:sz w:val="16"/>
              </w:rPr>
              <w:t>16</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＋0.045</w:t>
            </w:r>
          </w:p>
          <w:p>
            <w:pPr>
              <w:spacing w:line="200" w:lineRule="exact"/>
              <w:ind w:right="-168" w:rightChars="-80"/>
              <w:rPr>
                <w:rFonts w:hint="eastAsia"/>
                <w:sz w:val="16"/>
              </w:rPr>
            </w:pPr>
            <w:r>
              <w:rPr>
                <w:rFonts w:hint="eastAsia" w:ascii="宋体" w:hAnsi="宋体"/>
                <w:sz w:val="20"/>
                <w:szCs w:val="20"/>
                <w:vertAlign w:val="subscript"/>
              </w:rPr>
              <w:t>－0.035</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O</w:t>
            </w:r>
          </w:p>
        </w:tc>
        <w:tc>
          <w:tcPr>
            <w:tcW w:w="358"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restart"/>
            <w:vAlign w:val="center"/>
          </w:tcPr>
          <w:p>
            <w:pPr>
              <w:ind w:right="-168" w:rightChars="-80"/>
              <w:rPr>
                <w:rFonts w:hint="eastAsia"/>
                <w:sz w:val="16"/>
              </w:rPr>
            </w:pPr>
            <w:r>
              <w:rPr>
                <w:rFonts w:hint="eastAsia"/>
                <w:sz w:val="16"/>
              </w:rPr>
              <w:t>16</w:t>
            </w:r>
          </w:p>
        </w:tc>
        <w:tc>
          <w:tcPr>
            <w:tcW w:w="850" w:type="dxa"/>
            <w:vAlign w:val="center"/>
          </w:tcPr>
          <w:p>
            <w:pPr>
              <w:ind w:right="-168" w:rightChars="-80"/>
              <w:rPr>
                <w:rFonts w:hint="eastAsia"/>
                <w:sz w:val="16"/>
              </w:rPr>
            </w:pPr>
            <w:r>
              <w:rPr>
                <w:rFonts w:hint="eastAsia"/>
                <w:sz w:val="16"/>
              </w:rPr>
              <w:t>18</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＋0.045</w:t>
            </w:r>
          </w:p>
          <w:p>
            <w:pPr>
              <w:spacing w:line="200" w:lineRule="exact"/>
              <w:ind w:right="-168" w:rightChars="-80"/>
              <w:rPr>
                <w:rFonts w:hint="eastAsia"/>
                <w:sz w:val="16"/>
              </w:rPr>
            </w:pPr>
            <w:r>
              <w:rPr>
                <w:rFonts w:hint="eastAsia" w:ascii="宋体" w:hAnsi="宋体"/>
                <w:sz w:val="20"/>
                <w:szCs w:val="20"/>
                <w:vertAlign w:val="subscript"/>
              </w:rPr>
              <w:t>－0.035</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continue"/>
            <w:vAlign w:val="center"/>
          </w:tcPr>
          <w:p>
            <w:pPr>
              <w:ind w:right="-168" w:rightChars="-80"/>
              <w:rPr>
                <w:rFonts w:hint="eastAsia"/>
                <w:sz w:val="16"/>
              </w:rPr>
            </w:pPr>
          </w:p>
        </w:tc>
        <w:tc>
          <w:tcPr>
            <w:tcW w:w="850" w:type="dxa"/>
            <w:vAlign w:val="center"/>
          </w:tcPr>
          <w:p>
            <w:pPr>
              <w:ind w:right="-168" w:rightChars="-80"/>
              <w:rPr>
                <w:rFonts w:hint="eastAsia"/>
                <w:sz w:val="16"/>
              </w:rPr>
            </w:pPr>
            <w:r>
              <w:rPr>
                <w:rFonts w:hint="eastAsia"/>
                <w:sz w:val="16"/>
              </w:rPr>
              <w:t>20</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＋0.055</w:t>
            </w:r>
          </w:p>
          <w:p>
            <w:pPr>
              <w:spacing w:line="200" w:lineRule="exact"/>
              <w:ind w:right="-168" w:rightChars="-80"/>
              <w:rPr>
                <w:rFonts w:hint="eastAsia"/>
                <w:sz w:val="16"/>
              </w:rPr>
            </w:pPr>
            <w:r>
              <w:rPr>
                <w:rFonts w:hint="eastAsia" w:ascii="宋体" w:hAnsi="宋体"/>
                <w:sz w:val="20"/>
                <w:szCs w:val="20"/>
                <w:vertAlign w:val="subscript"/>
              </w:rPr>
              <w:t>－0.025</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O</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restart"/>
            <w:vAlign w:val="center"/>
          </w:tcPr>
          <w:p>
            <w:pPr>
              <w:ind w:right="-168" w:rightChars="-80"/>
              <w:rPr>
                <w:rFonts w:hint="eastAsia"/>
                <w:sz w:val="16"/>
              </w:rPr>
            </w:pPr>
            <w:r>
              <w:rPr>
                <w:rFonts w:hint="eastAsia"/>
                <w:sz w:val="16"/>
              </w:rPr>
              <w:t>20</w:t>
            </w:r>
          </w:p>
        </w:tc>
        <w:tc>
          <w:tcPr>
            <w:tcW w:w="850" w:type="dxa"/>
            <w:vAlign w:val="center"/>
          </w:tcPr>
          <w:p>
            <w:pPr>
              <w:ind w:right="-168" w:rightChars="-80"/>
              <w:rPr>
                <w:rFonts w:hint="eastAsia"/>
                <w:sz w:val="16"/>
              </w:rPr>
            </w:pPr>
            <w:r>
              <w:rPr>
                <w:rFonts w:hint="eastAsia"/>
                <w:sz w:val="16"/>
              </w:rPr>
              <w:t>22</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＋0.055</w:t>
            </w:r>
          </w:p>
          <w:p>
            <w:pPr>
              <w:spacing w:line="200" w:lineRule="exact"/>
              <w:ind w:right="-168" w:rightChars="-80"/>
              <w:rPr>
                <w:rFonts w:hint="eastAsia"/>
                <w:sz w:val="16"/>
              </w:rPr>
            </w:pPr>
            <w:r>
              <w:rPr>
                <w:rFonts w:hint="eastAsia" w:ascii="宋体" w:hAnsi="宋体"/>
                <w:sz w:val="20"/>
                <w:szCs w:val="20"/>
                <w:vertAlign w:val="subscript"/>
              </w:rPr>
              <w:t>－0.025</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O</w:t>
            </w:r>
          </w:p>
        </w:tc>
        <w:tc>
          <w:tcPr>
            <w:tcW w:w="358"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continue"/>
            <w:vAlign w:val="center"/>
          </w:tcPr>
          <w:p>
            <w:pPr>
              <w:ind w:right="-168" w:rightChars="-80"/>
              <w:rPr>
                <w:rFonts w:hint="eastAsia"/>
                <w:sz w:val="16"/>
              </w:rPr>
            </w:pPr>
          </w:p>
        </w:tc>
        <w:tc>
          <w:tcPr>
            <w:tcW w:w="850" w:type="dxa"/>
            <w:vAlign w:val="center"/>
          </w:tcPr>
          <w:p>
            <w:pPr>
              <w:ind w:right="-168" w:rightChars="-80"/>
              <w:rPr>
                <w:rFonts w:hint="eastAsia"/>
                <w:sz w:val="16"/>
              </w:rPr>
            </w:pPr>
            <w:r>
              <w:rPr>
                <w:rFonts w:hint="eastAsia"/>
                <w:sz w:val="16"/>
              </w:rPr>
              <w:t>25</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＋0.055</w:t>
            </w:r>
          </w:p>
          <w:p>
            <w:pPr>
              <w:spacing w:line="200" w:lineRule="exact"/>
              <w:ind w:right="-168" w:rightChars="-80"/>
              <w:rPr>
                <w:rFonts w:hint="eastAsia"/>
                <w:sz w:val="16"/>
              </w:rPr>
            </w:pPr>
            <w:r>
              <w:rPr>
                <w:rFonts w:hint="eastAsia" w:ascii="宋体" w:hAnsi="宋体"/>
                <w:sz w:val="20"/>
                <w:szCs w:val="20"/>
                <w:vertAlign w:val="subscript"/>
              </w:rPr>
              <w:t>－0.025</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restart"/>
            <w:vAlign w:val="center"/>
          </w:tcPr>
          <w:p>
            <w:pPr>
              <w:ind w:right="-168" w:rightChars="-80"/>
              <w:rPr>
                <w:rFonts w:hint="eastAsia"/>
                <w:sz w:val="16"/>
              </w:rPr>
            </w:pPr>
            <w:r>
              <w:rPr>
                <w:rFonts w:hint="eastAsia"/>
                <w:sz w:val="16"/>
              </w:rPr>
              <w:t>25</w:t>
            </w:r>
          </w:p>
        </w:tc>
        <w:tc>
          <w:tcPr>
            <w:tcW w:w="850" w:type="dxa"/>
            <w:vAlign w:val="center"/>
          </w:tcPr>
          <w:p>
            <w:pPr>
              <w:ind w:right="-168" w:rightChars="-80"/>
              <w:rPr>
                <w:rFonts w:hint="eastAsia"/>
                <w:sz w:val="16"/>
              </w:rPr>
            </w:pPr>
            <w:r>
              <w:rPr>
                <w:rFonts w:hint="eastAsia"/>
                <w:sz w:val="16"/>
              </w:rPr>
              <w:t>28</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＋0.055</w:t>
            </w:r>
          </w:p>
          <w:p>
            <w:pPr>
              <w:spacing w:line="200" w:lineRule="exact"/>
              <w:ind w:right="-168" w:rightChars="-80"/>
              <w:rPr>
                <w:rFonts w:hint="eastAsia"/>
                <w:sz w:val="16"/>
              </w:rPr>
            </w:pPr>
            <w:r>
              <w:rPr>
                <w:rFonts w:hint="eastAsia" w:ascii="宋体" w:hAnsi="宋体"/>
                <w:sz w:val="20"/>
                <w:szCs w:val="20"/>
                <w:vertAlign w:val="subscript"/>
              </w:rPr>
              <w:t>－0.025</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continue"/>
            <w:vAlign w:val="center"/>
          </w:tcPr>
          <w:p>
            <w:pPr>
              <w:ind w:right="-168" w:rightChars="-80"/>
              <w:rPr>
                <w:rFonts w:hint="eastAsia"/>
                <w:sz w:val="16"/>
              </w:rPr>
            </w:pPr>
          </w:p>
        </w:tc>
        <w:tc>
          <w:tcPr>
            <w:tcW w:w="850" w:type="dxa"/>
            <w:vAlign w:val="center"/>
          </w:tcPr>
          <w:p>
            <w:pPr>
              <w:ind w:right="-168" w:rightChars="-80"/>
              <w:rPr>
                <w:rFonts w:hint="eastAsia"/>
                <w:sz w:val="16"/>
              </w:rPr>
            </w:pPr>
            <w:r>
              <w:rPr>
                <w:rFonts w:hint="eastAsia"/>
                <w:sz w:val="16"/>
              </w:rPr>
              <w:t>30</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＋0.055</w:t>
            </w:r>
          </w:p>
          <w:p>
            <w:pPr>
              <w:spacing w:line="200" w:lineRule="exact"/>
              <w:ind w:right="-168" w:rightChars="-80"/>
              <w:rPr>
                <w:rFonts w:hint="eastAsia"/>
                <w:sz w:val="16"/>
              </w:rPr>
            </w:pPr>
            <w:r>
              <w:rPr>
                <w:rFonts w:hint="eastAsia" w:ascii="宋体" w:hAnsi="宋体"/>
                <w:sz w:val="20"/>
                <w:szCs w:val="20"/>
                <w:vertAlign w:val="subscript"/>
              </w:rPr>
              <w:t>－0.025</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restart"/>
            <w:vAlign w:val="center"/>
          </w:tcPr>
          <w:p>
            <w:pPr>
              <w:ind w:right="-168" w:rightChars="-80"/>
              <w:rPr>
                <w:rFonts w:hint="eastAsia"/>
                <w:sz w:val="16"/>
              </w:rPr>
            </w:pPr>
            <w:r>
              <w:rPr>
                <w:rFonts w:hint="eastAsia"/>
                <w:sz w:val="16"/>
              </w:rPr>
              <w:t>32</w:t>
            </w:r>
          </w:p>
        </w:tc>
        <w:tc>
          <w:tcPr>
            <w:tcW w:w="850" w:type="dxa"/>
            <w:vAlign w:val="center"/>
          </w:tcPr>
          <w:p>
            <w:pPr>
              <w:ind w:right="-168" w:rightChars="-80"/>
              <w:rPr>
                <w:rFonts w:hint="eastAsia"/>
                <w:sz w:val="16"/>
              </w:rPr>
            </w:pPr>
            <w:r>
              <w:rPr>
                <w:rFonts w:hint="eastAsia"/>
                <w:sz w:val="16"/>
              </w:rPr>
              <w:t>35</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＋0.07</w:t>
            </w:r>
          </w:p>
          <w:p>
            <w:pPr>
              <w:spacing w:line="200" w:lineRule="exact"/>
              <w:ind w:right="-168" w:rightChars="-80"/>
              <w:rPr>
                <w:rFonts w:hint="eastAsia"/>
                <w:sz w:val="16"/>
              </w:rPr>
            </w:pPr>
            <w:r>
              <w:rPr>
                <w:rFonts w:hint="eastAsia" w:ascii="宋体" w:hAnsi="宋体"/>
                <w:sz w:val="20"/>
                <w:szCs w:val="20"/>
                <w:vertAlign w:val="subscript"/>
              </w:rPr>
              <w:t>－0.01</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continue"/>
            <w:vAlign w:val="center"/>
          </w:tcPr>
          <w:p>
            <w:pPr>
              <w:ind w:right="-168" w:rightChars="-80"/>
              <w:rPr>
                <w:rFonts w:hint="eastAsia"/>
                <w:sz w:val="16"/>
              </w:rPr>
            </w:pPr>
          </w:p>
        </w:tc>
        <w:tc>
          <w:tcPr>
            <w:tcW w:w="850" w:type="dxa"/>
            <w:vAlign w:val="center"/>
          </w:tcPr>
          <w:p>
            <w:pPr>
              <w:ind w:right="-168" w:rightChars="-80"/>
              <w:rPr>
                <w:rFonts w:hint="eastAsia"/>
                <w:sz w:val="16"/>
              </w:rPr>
            </w:pPr>
            <w:r>
              <w:rPr>
                <w:rFonts w:hint="eastAsia"/>
                <w:sz w:val="16"/>
              </w:rPr>
              <w:t>38</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＋0.07</w:t>
            </w:r>
          </w:p>
          <w:p>
            <w:pPr>
              <w:spacing w:line="200" w:lineRule="exact"/>
              <w:ind w:right="-168" w:rightChars="-80"/>
              <w:rPr>
                <w:rFonts w:hint="eastAsia"/>
                <w:sz w:val="16"/>
              </w:rPr>
            </w:pPr>
            <w:r>
              <w:rPr>
                <w:rFonts w:hint="eastAsia" w:ascii="宋体" w:hAnsi="宋体"/>
                <w:sz w:val="20"/>
                <w:szCs w:val="20"/>
                <w:vertAlign w:val="subscript"/>
              </w:rPr>
              <w:t>－0.01</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restart"/>
            <w:vAlign w:val="center"/>
          </w:tcPr>
          <w:p>
            <w:pPr>
              <w:ind w:right="-168" w:rightChars="-80"/>
              <w:rPr>
                <w:rFonts w:hint="eastAsia"/>
                <w:sz w:val="16"/>
              </w:rPr>
            </w:pPr>
            <w:r>
              <w:rPr>
                <w:rFonts w:hint="eastAsia"/>
                <w:sz w:val="16"/>
              </w:rPr>
              <w:t>40</w:t>
            </w:r>
          </w:p>
        </w:tc>
        <w:tc>
          <w:tcPr>
            <w:tcW w:w="850" w:type="dxa"/>
            <w:vAlign w:val="center"/>
          </w:tcPr>
          <w:p>
            <w:pPr>
              <w:ind w:right="-168" w:rightChars="-80"/>
              <w:rPr>
                <w:rFonts w:hint="eastAsia"/>
                <w:sz w:val="16"/>
              </w:rPr>
            </w:pPr>
            <w:r>
              <w:rPr>
                <w:rFonts w:hint="eastAsia"/>
                <w:sz w:val="16"/>
              </w:rPr>
              <w:t>42</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＋0.07</w:t>
            </w:r>
          </w:p>
          <w:p>
            <w:pPr>
              <w:spacing w:line="200" w:lineRule="exact"/>
              <w:ind w:right="-168" w:rightChars="-80"/>
              <w:rPr>
                <w:rFonts w:hint="eastAsia"/>
                <w:sz w:val="16"/>
              </w:rPr>
            </w:pPr>
            <w:r>
              <w:rPr>
                <w:rFonts w:hint="eastAsia" w:ascii="宋体" w:hAnsi="宋体"/>
                <w:sz w:val="20"/>
                <w:szCs w:val="20"/>
                <w:vertAlign w:val="subscript"/>
              </w:rPr>
              <w:t>－0.01</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continue"/>
            <w:vAlign w:val="center"/>
          </w:tcPr>
          <w:p>
            <w:pPr>
              <w:ind w:right="-168" w:rightChars="-80"/>
              <w:rPr>
                <w:rFonts w:hint="eastAsia"/>
                <w:sz w:val="16"/>
              </w:rPr>
            </w:pPr>
          </w:p>
        </w:tc>
        <w:tc>
          <w:tcPr>
            <w:tcW w:w="850" w:type="dxa"/>
            <w:vAlign w:val="center"/>
          </w:tcPr>
          <w:p>
            <w:pPr>
              <w:ind w:right="-168" w:rightChars="-80"/>
              <w:rPr>
                <w:rFonts w:hint="eastAsia"/>
                <w:sz w:val="16"/>
              </w:rPr>
            </w:pPr>
            <w:r>
              <w:rPr>
                <w:rFonts w:hint="eastAsia"/>
                <w:sz w:val="16"/>
              </w:rPr>
              <w:t>44.5</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＋0.07</w:t>
            </w:r>
          </w:p>
          <w:p>
            <w:pPr>
              <w:spacing w:line="200" w:lineRule="exact"/>
              <w:ind w:right="-168" w:rightChars="-80"/>
              <w:rPr>
                <w:rFonts w:hint="eastAsia"/>
                <w:sz w:val="16"/>
              </w:rPr>
            </w:pPr>
            <w:r>
              <w:rPr>
                <w:rFonts w:hint="eastAsia" w:ascii="宋体" w:hAnsi="宋体"/>
                <w:sz w:val="20"/>
                <w:szCs w:val="20"/>
                <w:vertAlign w:val="subscript"/>
              </w:rPr>
              <w:t>－0.01</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restart"/>
            <w:vAlign w:val="center"/>
          </w:tcPr>
          <w:p>
            <w:pPr>
              <w:ind w:right="-168" w:rightChars="-80"/>
              <w:rPr>
                <w:rFonts w:hint="eastAsia"/>
                <w:sz w:val="16"/>
              </w:rPr>
            </w:pPr>
            <w:r>
              <w:rPr>
                <w:rFonts w:hint="eastAsia"/>
                <w:sz w:val="16"/>
              </w:rPr>
              <w:t>50</w:t>
            </w:r>
          </w:p>
        </w:tc>
        <w:tc>
          <w:tcPr>
            <w:tcW w:w="850" w:type="dxa"/>
            <w:vAlign w:val="center"/>
          </w:tcPr>
          <w:p>
            <w:pPr>
              <w:ind w:right="-168" w:rightChars="-80"/>
              <w:rPr>
                <w:rFonts w:hint="eastAsia"/>
                <w:sz w:val="16"/>
              </w:rPr>
            </w:pPr>
            <w:r>
              <w:rPr>
                <w:rFonts w:hint="eastAsia"/>
                <w:sz w:val="16"/>
              </w:rPr>
              <w:t>54</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＋0.1</w:t>
            </w:r>
          </w:p>
          <w:p>
            <w:pPr>
              <w:spacing w:line="200" w:lineRule="exact"/>
              <w:ind w:right="-168" w:rightChars="-80"/>
              <w:rPr>
                <w:rFonts w:hint="eastAsia"/>
                <w:sz w:val="16"/>
              </w:rPr>
            </w:pPr>
            <w:r>
              <w:rPr>
                <w:rFonts w:hint="eastAsia" w:ascii="宋体" w:hAnsi="宋体"/>
                <w:sz w:val="20"/>
                <w:szCs w:val="20"/>
                <w:vertAlign w:val="subscript"/>
              </w:rPr>
              <w:t>＋0.05</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Merge w:val="continue"/>
            <w:vAlign w:val="center"/>
          </w:tcPr>
          <w:p>
            <w:pPr>
              <w:ind w:right="-168" w:rightChars="-80"/>
              <w:rPr>
                <w:rFonts w:hint="eastAsia"/>
                <w:sz w:val="16"/>
              </w:rPr>
            </w:pPr>
          </w:p>
        </w:tc>
        <w:tc>
          <w:tcPr>
            <w:tcW w:w="850" w:type="dxa"/>
            <w:vAlign w:val="center"/>
          </w:tcPr>
          <w:p>
            <w:pPr>
              <w:ind w:right="-168" w:rightChars="-80"/>
              <w:rPr>
                <w:rFonts w:hint="eastAsia"/>
                <w:sz w:val="16"/>
              </w:rPr>
            </w:pPr>
            <w:r>
              <w:rPr>
                <w:rFonts w:hint="eastAsia"/>
                <w:sz w:val="16"/>
              </w:rPr>
              <w:t>57</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＋0.2</w:t>
            </w:r>
          </w:p>
          <w:p>
            <w:pPr>
              <w:spacing w:line="200" w:lineRule="exact"/>
              <w:ind w:right="-168" w:rightChars="-80"/>
              <w:rPr>
                <w:rFonts w:hint="eastAsia"/>
                <w:sz w:val="16"/>
              </w:rPr>
            </w:pPr>
            <w:r>
              <w:rPr>
                <w:rFonts w:hint="eastAsia" w:ascii="宋体" w:hAnsi="宋体"/>
                <w:sz w:val="20"/>
                <w:szCs w:val="20"/>
                <w:vertAlign w:val="subscript"/>
              </w:rPr>
              <w:t>＋0.12</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rFonts w:hint="eastAsia"/>
                <w:sz w:val="16"/>
              </w:rPr>
            </w:pPr>
            <w:r>
              <w:rPr>
                <w:rFonts w:hint="eastAsia"/>
                <w:sz w:val="16"/>
              </w:rPr>
              <w:t>65（70））</w:t>
            </w:r>
          </w:p>
        </w:tc>
        <w:tc>
          <w:tcPr>
            <w:tcW w:w="850" w:type="dxa"/>
            <w:vAlign w:val="center"/>
          </w:tcPr>
          <w:p>
            <w:pPr>
              <w:ind w:right="-168" w:rightChars="-80"/>
              <w:rPr>
                <w:rFonts w:hint="eastAsia"/>
                <w:sz w:val="16"/>
              </w:rPr>
            </w:pPr>
            <w:r>
              <w:rPr>
                <w:rFonts w:hint="eastAsia"/>
                <w:sz w:val="16"/>
              </w:rPr>
              <w:t>76(76.1)</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＋0.2</w:t>
            </w:r>
          </w:p>
          <w:p>
            <w:pPr>
              <w:spacing w:line="200" w:lineRule="exact"/>
              <w:ind w:right="-168" w:rightChars="-80"/>
              <w:rPr>
                <w:rFonts w:hint="eastAsia"/>
                <w:sz w:val="16"/>
              </w:rPr>
            </w:pPr>
            <w:r>
              <w:rPr>
                <w:rFonts w:hint="eastAsia" w:ascii="宋体" w:hAnsi="宋体"/>
                <w:sz w:val="20"/>
                <w:szCs w:val="20"/>
                <w:vertAlign w:val="subscript"/>
              </w:rPr>
              <w:t>＋0.05</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rFonts w:hint="eastAsia"/>
                <w:sz w:val="16"/>
              </w:rPr>
            </w:pPr>
            <w:r>
              <w:rPr>
                <w:rFonts w:hint="eastAsia"/>
                <w:sz w:val="16"/>
              </w:rPr>
              <w:t>80</w:t>
            </w:r>
          </w:p>
        </w:tc>
        <w:tc>
          <w:tcPr>
            <w:tcW w:w="850" w:type="dxa"/>
            <w:vAlign w:val="center"/>
          </w:tcPr>
          <w:p>
            <w:pPr>
              <w:ind w:right="-168" w:rightChars="-80"/>
              <w:rPr>
                <w:rFonts w:hint="eastAsia"/>
                <w:sz w:val="16"/>
              </w:rPr>
            </w:pPr>
            <w:r>
              <w:rPr>
                <w:rFonts w:hint="eastAsia"/>
                <w:sz w:val="16"/>
              </w:rPr>
              <w:t>89(88.9)</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＋0.25</w:t>
            </w:r>
          </w:p>
          <w:p>
            <w:pPr>
              <w:spacing w:line="200" w:lineRule="exact"/>
              <w:ind w:right="-168" w:rightChars="-80"/>
              <w:rPr>
                <w:rFonts w:hint="eastAsia"/>
                <w:sz w:val="16"/>
              </w:rPr>
            </w:pPr>
            <w:r>
              <w:rPr>
                <w:rFonts w:hint="eastAsia" w:ascii="宋体" w:hAnsi="宋体"/>
                <w:sz w:val="20"/>
                <w:szCs w:val="20"/>
                <w:vertAlign w:val="subscript"/>
              </w:rPr>
              <w:t>＋0.10</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rFonts w:hint="eastAsia"/>
                <w:sz w:val="16"/>
              </w:rPr>
            </w:pPr>
            <w:r>
              <w:rPr>
                <w:rFonts w:hint="eastAsia"/>
                <w:sz w:val="16"/>
              </w:rPr>
              <w:t>100</w:t>
            </w:r>
          </w:p>
        </w:tc>
        <w:tc>
          <w:tcPr>
            <w:tcW w:w="850" w:type="dxa"/>
            <w:vAlign w:val="center"/>
          </w:tcPr>
          <w:p>
            <w:pPr>
              <w:ind w:right="-168" w:rightChars="-80"/>
              <w:rPr>
                <w:rFonts w:hint="eastAsia"/>
                <w:sz w:val="16"/>
              </w:rPr>
            </w:pPr>
            <w:r>
              <w:rPr>
                <w:rFonts w:hint="eastAsia"/>
                <w:sz w:val="16"/>
              </w:rPr>
              <w:t>108</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＋0.25</w:t>
            </w:r>
          </w:p>
          <w:p>
            <w:pPr>
              <w:spacing w:line="200" w:lineRule="exact"/>
              <w:ind w:right="-168" w:rightChars="-80" w:firstLine="100" w:firstLineChars="50"/>
              <w:rPr>
                <w:rFonts w:hint="eastAsia"/>
                <w:sz w:val="16"/>
              </w:rPr>
            </w:pPr>
            <w:r>
              <w:rPr>
                <w:rFonts w:hint="eastAsia" w:ascii="宋体" w:hAnsi="宋体"/>
                <w:sz w:val="20"/>
                <w:szCs w:val="20"/>
                <w:vertAlign w:val="subscript"/>
              </w:rPr>
              <w:t>0</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402"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rFonts w:hint="eastAsia"/>
                <w:sz w:val="16"/>
              </w:rPr>
            </w:pPr>
            <w:r>
              <w:rPr>
                <w:rFonts w:hint="eastAsia"/>
                <w:sz w:val="16"/>
              </w:rPr>
              <w:t>125</w:t>
            </w:r>
          </w:p>
        </w:tc>
        <w:tc>
          <w:tcPr>
            <w:tcW w:w="850" w:type="dxa"/>
            <w:vAlign w:val="center"/>
          </w:tcPr>
          <w:p>
            <w:pPr>
              <w:ind w:right="-168" w:rightChars="-80"/>
              <w:rPr>
                <w:rFonts w:hint="eastAsia"/>
                <w:sz w:val="16"/>
              </w:rPr>
            </w:pPr>
            <w:r>
              <w:rPr>
                <w:rFonts w:hint="eastAsia"/>
                <w:sz w:val="16"/>
              </w:rPr>
              <w:t>133</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＋0.5</w:t>
            </w:r>
          </w:p>
          <w:p>
            <w:pPr>
              <w:spacing w:line="200" w:lineRule="exact"/>
              <w:ind w:right="-168" w:rightChars="-80"/>
              <w:rPr>
                <w:rFonts w:hint="eastAsia"/>
                <w:sz w:val="16"/>
              </w:rPr>
            </w:pPr>
            <w:r>
              <w:rPr>
                <w:rFonts w:hint="eastAsia" w:ascii="宋体" w:hAnsi="宋体"/>
                <w:sz w:val="20"/>
                <w:szCs w:val="20"/>
                <w:vertAlign w:val="subscript"/>
              </w:rPr>
              <w:t>＋0.25</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rFonts w:hint="eastAsia"/>
                <w:sz w:val="16"/>
              </w:rPr>
            </w:pPr>
            <w:r>
              <w:rPr>
                <w:rFonts w:hint="eastAsia"/>
                <w:sz w:val="16"/>
              </w:rPr>
              <w:t>150</w:t>
            </w:r>
          </w:p>
        </w:tc>
        <w:tc>
          <w:tcPr>
            <w:tcW w:w="850" w:type="dxa"/>
            <w:vAlign w:val="center"/>
          </w:tcPr>
          <w:p>
            <w:pPr>
              <w:ind w:right="-168" w:rightChars="-80"/>
              <w:rPr>
                <w:rFonts w:hint="eastAsia"/>
                <w:sz w:val="16"/>
              </w:rPr>
            </w:pPr>
            <w:r>
              <w:rPr>
                <w:rFonts w:hint="eastAsia"/>
                <w:sz w:val="16"/>
              </w:rPr>
              <w:t>159</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＋0.5</w:t>
            </w:r>
          </w:p>
          <w:p>
            <w:pPr>
              <w:spacing w:line="200" w:lineRule="exact"/>
              <w:ind w:right="-168" w:rightChars="-80"/>
              <w:rPr>
                <w:rFonts w:hint="eastAsia"/>
                <w:sz w:val="16"/>
              </w:rPr>
            </w:pPr>
            <w:r>
              <w:rPr>
                <w:rFonts w:hint="eastAsia" w:ascii="宋体" w:hAnsi="宋体"/>
                <w:sz w:val="20"/>
                <w:szCs w:val="20"/>
                <w:vertAlign w:val="subscript"/>
              </w:rPr>
              <w:t>＋0.25</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O</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rFonts w:hint="eastAsia"/>
                <w:sz w:val="16"/>
              </w:rPr>
            </w:pPr>
            <w:r>
              <w:rPr>
                <w:rFonts w:hint="eastAsia"/>
                <w:sz w:val="16"/>
              </w:rPr>
              <w:t>175</w:t>
            </w:r>
          </w:p>
        </w:tc>
        <w:tc>
          <w:tcPr>
            <w:tcW w:w="850" w:type="dxa"/>
            <w:vAlign w:val="center"/>
          </w:tcPr>
          <w:p>
            <w:pPr>
              <w:ind w:right="-168" w:rightChars="-80"/>
              <w:rPr>
                <w:rFonts w:hint="eastAsia"/>
                <w:sz w:val="16"/>
              </w:rPr>
            </w:pPr>
            <w:r>
              <w:rPr>
                <w:rFonts w:hint="eastAsia"/>
                <w:sz w:val="16"/>
              </w:rPr>
              <w:t>194(193.7)</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＋0.8</w:t>
            </w:r>
          </w:p>
          <w:p>
            <w:pPr>
              <w:spacing w:line="200" w:lineRule="exact"/>
              <w:ind w:right="-168" w:rightChars="-80"/>
              <w:rPr>
                <w:rFonts w:hint="eastAsia"/>
                <w:sz w:val="16"/>
              </w:rPr>
            </w:pPr>
            <w:r>
              <w:rPr>
                <w:rFonts w:hint="eastAsia" w:ascii="宋体" w:hAnsi="宋体"/>
                <w:sz w:val="20"/>
                <w:szCs w:val="20"/>
                <w:vertAlign w:val="subscript"/>
              </w:rPr>
              <w:t>＋0.55</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O</w:t>
            </w:r>
          </w:p>
        </w:tc>
        <w:tc>
          <w:tcPr>
            <w:tcW w:w="375"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rFonts w:hint="eastAsia"/>
                <w:sz w:val="16"/>
              </w:rPr>
            </w:pPr>
            <w:r>
              <w:rPr>
                <w:rFonts w:hint="eastAsia"/>
                <w:sz w:val="16"/>
              </w:rPr>
              <w:t>200</w:t>
            </w:r>
          </w:p>
        </w:tc>
        <w:tc>
          <w:tcPr>
            <w:tcW w:w="850" w:type="dxa"/>
            <w:vAlign w:val="center"/>
          </w:tcPr>
          <w:p>
            <w:pPr>
              <w:ind w:right="-168" w:rightChars="-80"/>
              <w:rPr>
                <w:rFonts w:hint="eastAsia"/>
                <w:sz w:val="16"/>
              </w:rPr>
            </w:pPr>
            <w:r>
              <w:rPr>
                <w:rFonts w:hint="eastAsia"/>
                <w:sz w:val="16"/>
              </w:rPr>
              <w:t>219(219.1)</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＋0.8</w:t>
            </w:r>
          </w:p>
          <w:p>
            <w:pPr>
              <w:spacing w:line="200" w:lineRule="exact"/>
              <w:ind w:right="-168" w:rightChars="-80"/>
              <w:rPr>
                <w:rFonts w:hint="eastAsia"/>
                <w:sz w:val="16"/>
              </w:rPr>
            </w:pPr>
            <w:r>
              <w:rPr>
                <w:rFonts w:hint="eastAsia" w:ascii="宋体" w:hAnsi="宋体"/>
                <w:sz w:val="20"/>
                <w:szCs w:val="20"/>
                <w:vertAlign w:val="subscript"/>
              </w:rPr>
              <w:t>＋0.4</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O</w:t>
            </w:r>
          </w:p>
        </w:tc>
        <w:tc>
          <w:tcPr>
            <w:tcW w:w="403"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O</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rFonts w:hint="eastAsia"/>
                <w:sz w:val="16"/>
              </w:rPr>
            </w:pPr>
            <w:r>
              <w:rPr>
                <w:rFonts w:hint="eastAsia"/>
                <w:sz w:val="16"/>
              </w:rPr>
              <w:t>250</w:t>
            </w:r>
          </w:p>
        </w:tc>
        <w:tc>
          <w:tcPr>
            <w:tcW w:w="850" w:type="dxa"/>
            <w:vAlign w:val="center"/>
          </w:tcPr>
          <w:p>
            <w:pPr>
              <w:ind w:right="-168" w:rightChars="-80"/>
              <w:rPr>
                <w:rFonts w:hint="eastAsia"/>
                <w:sz w:val="16"/>
              </w:rPr>
            </w:pPr>
            <w:r>
              <w:rPr>
                <w:rFonts w:hint="eastAsia"/>
                <w:sz w:val="16"/>
              </w:rPr>
              <w:t>267</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＋1.0</w:t>
            </w:r>
          </w:p>
          <w:p>
            <w:pPr>
              <w:spacing w:line="200" w:lineRule="exact"/>
              <w:ind w:right="-168" w:rightChars="-80"/>
              <w:rPr>
                <w:rFonts w:hint="eastAsia"/>
                <w:sz w:val="16"/>
              </w:rPr>
            </w:pPr>
            <w:r>
              <w:rPr>
                <w:rFonts w:hint="eastAsia" w:ascii="宋体" w:hAnsi="宋体"/>
                <w:sz w:val="20"/>
                <w:szCs w:val="20"/>
                <w:vertAlign w:val="subscript"/>
              </w:rPr>
              <w:t>-0.6</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O</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rFonts w:hint="eastAsia"/>
                <w:sz w:val="16"/>
              </w:rPr>
            </w:pPr>
            <w:r>
              <w:rPr>
                <w:rFonts w:hint="eastAsia"/>
                <w:sz w:val="16"/>
              </w:rPr>
              <w:t>300</w:t>
            </w:r>
          </w:p>
        </w:tc>
        <w:tc>
          <w:tcPr>
            <w:tcW w:w="850" w:type="dxa"/>
            <w:vAlign w:val="center"/>
          </w:tcPr>
          <w:p>
            <w:pPr>
              <w:ind w:right="-168" w:rightChars="-80"/>
              <w:rPr>
                <w:rFonts w:hint="eastAsia"/>
                <w:sz w:val="16"/>
              </w:rPr>
            </w:pPr>
            <w:r>
              <w:rPr>
                <w:rFonts w:hint="eastAsia"/>
                <w:sz w:val="16"/>
              </w:rPr>
              <w:t>324(323.9)</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＋1.0</w:t>
            </w:r>
          </w:p>
          <w:p>
            <w:pPr>
              <w:spacing w:line="200" w:lineRule="exact"/>
              <w:ind w:right="-168" w:rightChars="-80"/>
              <w:rPr>
                <w:rFonts w:hint="eastAsia"/>
                <w:sz w:val="16"/>
              </w:rPr>
            </w:pPr>
            <w:r>
              <w:rPr>
                <w:rFonts w:hint="eastAsia" w:ascii="宋体" w:hAnsi="宋体"/>
                <w:sz w:val="20"/>
                <w:szCs w:val="20"/>
                <w:vertAlign w:val="subscript"/>
              </w:rPr>
              <w:t>-0.6</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402"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403"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O</w:t>
            </w:r>
          </w:p>
        </w:tc>
        <w:tc>
          <w:tcPr>
            <w:tcW w:w="413" w:type="dxa"/>
            <w:vAlign w:val="center"/>
          </w:tcPr>
          <w:p>
            <w:pPr>
              <w:ind w:right="-168" w:rightChars="-80"/>
              <w:rPr>
                <w:rFonts w:hint="eastAsia"/>
                <w:sz w:val="16"/>
              </w:rPr>
            </w:pPr>
            <w:r>
              <w:rPr>
                <w:rFonts w:hint="eastAsia"/>
                <w:sz w:val="16"/>
              </w:rPr>
              <w:t>O</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rFonts w:hint="eastAsia"/>
                <w:sz w:val="16"/>
              </w:rPr>
            </w:pPr>
            <w:r>
              <w:rPr>
                <w:rFonts w:hint="eastAsia"/>
                <w:sz w:val="16"/>
              </w:rPr>
              <w:t>350</w:t>
            </w:r>
          </w:p>
        </w:tc>
        <w:tc>
          <w:tcPr>
            <w:tcW w:w="850" w:type="dxa"/>
            <w:vAlign w:val="center"/>
          </w:tcPr>
          <w:p>
            <w:pPr>
              <w:ind w:right="-168" w:rightChars="-80"/>
              <w:rPr>
                <w:rFonts w:hint="eastAsia"/>
                <w:sz w:val="16"/>
              </w:rPr>
            </w:pPr>
            <w:r>
              <w:rPr>
                <w:rFonts w:hint="eastAsia"/>
                <w:sz w:val="16"/>
              </w:rPr>
              <w:t>368</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＋1.0</w:t>
            </w:r>
          </w:p>
          <w:p>
            <w:pPr>
              <w:spacing w:line="200" w:lineRule="exact"/>
              <w:ind w:right="-168" w:rightChars="-80"/>
              <w:rPr>
                <w:rFonts w:hint="eastAsia"/>
                <w:sz w:val="16"/>
              </w:rPr>
            </w:pPr>
            <w:r>
              <w:rPr>
                <w:rFonts w:hint="eastAsia" w:ascii="宋体" w:hAnsi="宋体"/>
                <w:sz w:val="20"/>
                <w:szCs w:val="20"/>
                <w:vertAlign w:val="subscript"/>
              </w:rPr>
              <w:t>-1.0</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402"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403"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417" w:type="dxa"/>
            <w:vAlign w:val="center"/>
          </w:tcPr>
          <w:p>
            <w:pPr>
              <w:ind w:right="-168" w:rightChars="-80"/>
              <w:rPr>
                <w:rFonts w:hint="eastAsia"/>
                <w:sz w:val="16"/>
              </w:rPr>
            </w:pPr>
            <w:r>
              <w:rPr>
                <w:rFonts w:hint="eastAsia"/>
                <w:sz w:val="16"/>
              </w:rPr>
              <w:t>—</w:t>
            </w:r>
          </w:p>
        </w:tc>
        <w:tc>
          <w:tcPr>
            <w:tcW w:w="413" w:type="dxa"/>
            <w:vAlign w:val="center"/>
          </w:tcPr>
          <w:p>
            <w:pPr>
              <w:ind w:right="-168" w:rightChars="-80"/>
              <w:rPr>
                <w:rFonts w:hint="eastAsia"/>
                <w:sz w:val="16"/>
              </w:rPr>
            </w:pPr>
            <w:r>
              <w:rPr>
                <w:rFonts w:hint="eastAsia"/>
                <w:sz w:val="16"/>
              </w:rPr>
              <w:t>O</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rFonts w:hint="eastAsia"/>
                <w:sz w:val="16"/>
              </w:rPr>
            </w:pPr>
            <w:r>
              <w:rPr>
                <w:rFonts w:hint="eastAsia"/>
                <w:sz w:val="16"/>
              </w:rPr>
              <w:t>400</w:t>
            </w:r>
          </w:p>
        </w:tc>
        <w:tc>
          <w:tcPr>
            <w:tcW w:w="850" w:type="dxa"/>
            <w:vAlign w:val="center"/>
          </w:tcPr>
          <w:p>
            <w:pPr>
              <w:ind w:right="-168" w:rightChars="-80"/>
              <w:rPr>
                <w:rFonts w:hint="eastAsia"/>
                <w:sz w:val="16"/>
              </w:rPr>
            </w:pPr>
            <w:r>
              <w:rPr>
                <w:rFonts w:hint="eastAsia"/>
                <w:sz w:val="16"/>
              </w:rPr>
              <w:t>419.1</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＋1.0</w:t>
            </w:r>
          </w:p>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-1.5</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402"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O</w:t>
            </w:r>
          </w:p>
        </w:tc>
        <w:tc>
          <w:tcPr>
            <w:tcW w:w="413" w:type="dxa"/>
            <w:vAlign w:val="center"/>
          </w:tcPr>
          <w:p>
            <w:pPr>
              <w:ind w:right="-168" w:rightChars="-80"/>
              <w:rPr>
                <w:rFonts w:hint="eastAsia"/>
                <w:sz w:val="16"/>
              </w:rPr>
            </w:pPr>
            <w:r>
              <w:rPr>
                <w:rFonts w:hint="eastAsia"/>
                <w:sz w:val="16"/>
              </w:rPr>
              <w:t>O</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trPr>
        <w:tc>
          <w:tcPr>
            <w:tcW w:w="568" w:type="dxa"/>
            <w:vAlign w:val="center"/>
          </w:tcPr>
          <w:p>
            <w:pPr>
              <w:ind w:right="-168" w:rightChars="-80"/>
              <w:rPr>
                <w:rFonts w:hint="eastAsia"/>
                <w:sz w:val="16"/>
              </w:rPr>
            </w:pPr>
            <w:r>
              <w:rPr>
                <w:rFonts w:hint="eastAsia"/>
                <w:sz w:val="16"/>
              </w:rPr>
              <w:t>450</w:t>
            </w:r>
          </w:p>
        </w:tc>
        <w:tc>
          <w:tcPr>
            <w:tcW w:w="850" w:type="dxa"/>
            <w:vAlign w:val="center"/>
          </w:tcPr>
          <w:p>
            <w:pPr>
              <w:ind w:right="-168" w:rightChars="-80"/>
              <w:rPr>
                <w:rFonts w:hint="eastAsia"/>
                <w:sz w:val="16"/>
              </w:rPr>
            </w:pPr>
            <w:r>
              <w:rPr>
                <w:rFonts w:hint="eastAsia"/>
                <w:sz w:val="16"/>
              </w:rPr>
              <w:t>457.2</w:t>
            </w:r>
          </w:p>
        </w:tc>
        <w:tc>
          <w:tcPr>
            <w:tcW w:w="784" w:type="dxa"/>
            <w:vAlign w:val="center"/>
          </w:tcPr>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＋1.0</w:t>
            </w:r>
          </w:p>
          <w:p>
            <w:pPr>
              <w:spacing w:line="200" w:lineRule="exact"/>
              <w:ind w:right="-168" w:rightChars="-80"/>
              <w:rPr>
                <w:rFonts w:hint="eastAsia" w:ascii="宋体" w:hAnsi="宋体"/>
                <w:sz w:val="20"/>
                <w:szCs w:val="20"/>
                <w:vertAlign w:val="subscript"/>
              </w:rPr>
            </w:pPr>
            <w:r>
              <w:rPr>
                <w:rFonts w:hint="eastAsia" w:ascii="宋体" w:hAnsi="宋体"/>
                <w:sz w:val="20"/>
                <w:szCs w:val="20"/>
                <w:vertAlign w:val="subscript"/>
              </w:rPr>
              <w:t>-2.0</w:t>
            </w:r>
          </w:p>
        </w:tc>
        <w:tc>
          <w:tcPr>
            <w:tcW w:w="351" w:type="dxa"/>
            <w:vAlign w:val="center"/>
          </w:tcPr>
          <w:p>
            <w:pPr>
              <w:ind w:right="-168" w:rightChars="-80"/>
              <w:rPr>
                <w:rFonts w:hint="eastAsia"/>
                <w:sz w:val="16"/>
              </w:rPr>
            </w:pPr>
            <w:r>
              <w:rPr>
                <w:rFonts w:hint="eastAsia"/>
                <w:sz w:val="16"/>
              </w:rPr>
              <w:t>—</w:t>
            </w:r>
          </w:p>
        </w:tc>
        <w:tc>
          <w:tcPr>
            <w:tcW w:w="369" w:type="dxa"/>
            <w:vAlign w:val="center"/>
          </w:tcPr>
          <w:p>
            <w:pPr>
              <w:ind w:right="-168" w:rightChars="-80"/>
              <w:rPr>
                <w:rFonts w:hint="eastAsia"/>
                <w:sz w:val="16"/>
              </w:rPr>
            </w:pPr>
            <w:r>
              <w:rPr>
                <w:rFonts w:hint="eastAsia"/>
                <w:sz w:val="16"/>
              </w:rPr>
              <w:t>—</w:t>
            </w:r>
          </w:p>
        </w:tc>
        <w:tc>
          <w:tcPr>
            <w:tcW w:w="394" w:type="dxa"/>
            <w:vAlign w:val="center"/>
          </w:tcPr>
          <w:p>
            <w:pPr>
              <w:ind w:right="-168" w:rightChars="-80"/>
              <w:rPr>
                <w:rFonts w:hint="eastAsia"/>
                <w:sz w:val="16"/>
              </w:rPr>
            </w:pPr>
            <w:r>
              <w:rPr>
                <w:rFonts w:hint="eastAsia"/>
                <w:sz w:val="16"/>
              </w:rPr>
              <w:t>—</w:t>
            </w:r>
          </w:p>
        </w:tc>
        <w:tc>
          <w:tcPr>
            <w:tcW w:w="358"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75"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O</w:t>
            </w:r>
          </w:p>
        </w:tc>
        <w:tc>
          <w:tcPr>
            <w:tcW w:w="402" w:type="dxa"/>
            <w:vAlign w:val="center"/>
          </w:tcPr>
          <w:p>
            <w:pPr>
              <w:ind w:right="-168" w:rightChars="-80"/>
              <w:rPr>
                <w:rFonts w:hint="eastAsia"/>
                <w:sz w:val="16"/>
              </w:rPr>
            </w:pPr>
            <w:r>
              <w:rPr>
                <w:rFonts w:hint="eastAsia"/>
                <w:sz w:val="16"/>
              </w:rPr>
              <w:t>—</w:t>
            </w:r>
          </w:p>
        </w:tc>
        <w:tc>
          <w:tcPr>
            <w:tcW w:w="389" w:type="dxa"/>
            <w:vAlign w:val="center"/>
          </w:tcPr>
          <w:p>
            <w:pPr>
              <w:ind w:right="-168" w:rightChars="-80"/>
              <w:rPr>
                <w:rFonts w:hint="eastAsia"/>
                <w:sz w:val="16"/>
              </w:rPr>
            </w:pPr>
            <w:r>
              <w:rPr>
                <w:rFonts w:hint="eastAsia"/>
                <w:sz w:val="16"/>
              </w:rPr>
              <w:t>—</w:t>
            </w:r>
          </w:p>
        </w:tc>
        <w:tc>
          <w:tcPr>
            <w:tcW w:w="403" w:type="dxa"/>
            <w:vAlign w:val="center"/>
          </w:tcPr>
          <w:p>
            <w:pPr>
              <w:ind w:right="-168" w:rightChars="-80"/>
              <w:rPr>
                <w:rFonts w:hint="eastAsia"/>
                <w:sz w:val="16"/>
              </w:rPr>
            </w:pPr>
            <w:r>
              <w:rPr>
                <w:rFonts w:hint="eastAsia"/>
                <w:sz w:val="16"/>
              </w:rPr>
              <w:t>O</w:t>
            </w:r>
          </w:p>
        </w:tc>
        <w:tc>
          <w:tcPr>
            <w:tcW w:w="389" w:type="dxa"/>
            <w:vAlign w:val="center"/>
          </w:tcPr>
          <w:p>
            <w:pPr>
              <w:ind w:right="-168" w:rightChars="-80"/>
              <w:rPr>
                <w:rFonts w:hint="eastAsia"/>
                <w:sz w:val="16"/>
              </w:rPr>
            </w:pPr>
            <w:r>
              <w:rPr>
                <w:rFonts w:hint="eastAsia"/>
                <w:sz w:val="16"/>
              </w:rPr>
              <w:t>—</w:t>
            </w:r>
          </w:p>
        </w:tc>
        <w:tc>
          <w:tcPr>
            <w:tcW w:w="417" w:type="dxa"/>
            <w:vAlign w:val="center"/>
          </w:tcPr>
          <w:p>
            <w:pPr>
              <w:ind w:right="-168" w:rightChars="-80"/>
              <w:rPr>
                <w:rFonts w:hint="eastAsia"/>
                <w:sz w:val="16"/>
              </w:rPr>
            </w:pPr>
            <w:r>
              <w:rPr>
                <w:rFonts w:hint="eastAsia"/>
                <w:sz w:val="16"/>
              </w:rPr>
              <w:t>O</w:t>
            </w:r>
          </w:p>
        </w:tc>
        <w:tc>
          <w:tcPr>
            <w:tcW w:w="413" w:type="dxa"/>
            <w:vAlign w:val="center"/>
          </w:tcPr>
          <w:p>
            <w:pPr>
              <w:ind w:right="-168" w:rightChars="-80"/>
              <w:rPr>
                <w:rFonts w:hint="eastAsia"/>
                <w:sz w:val="16"/>
              </w:rPr>
            </w:pPr>
            <w:r>
              <w:rPr>
                <w:rFonts w:hint="eastAsia"/>
                <w:sz w:val="16"/>
              </w:rPr>
              <w:t>—</w:t>
            </w:r>
          </w:p>
        </w:tc>
        <w:tc>
          <w:tcPr>
            <w:tcW w:w="490" w:type="dxa"/>
            <w:vAlign w:val="center"/>
          </w:tcPr>
          <w:p>
            <w:pPr>
              <w:ind w:right="-168" w:rightChars="-80"/>
              <w:rPr>
                <w:rFonts w:hint="eastAsia"/>
                <w:sz w:val="16"/>
              </w:rPr>
            </w:pPr>
            <w:r>
              <w:rPr>
                <w:rFonts w:hint="eastAsia"/>
                <w:sz w:val="16"/>
              </w:rPr>
              <w:t>—</w:t>
            </w:r>
          </w:p>
        </w:tc>
        <w:tc>
          <w:tcPr>
            <w:tcW w:w="500" w:type="dxa"/>
            <w:vAlign w:val="center"/>
          </w:tcPr>
          <w:p>
            <w:pPr>
              <w:ind w:right="-168" w:rightChars="-80"/>
              <w:rPr>
                <w:rFonts w:hint="eastAsia"/>
                <w:sz w:val="16"/>
              </w:rPr>
            </w:pPr>
            <w:r>
              <w:rPr>
                <w:rFonts w:hint="eastAsia"/>
                <w:sz w:val="16"/>
              </w:rPr>
              <w:t>—</w:t>
            </w:r>
          </w:p>
        </w:tc>
      </w:tr>
    </w:tbl>
    <w:p>
      <w:pPr>
        <w:spacing w:line="300" w:lineRule="auto"/>
        <w:ind w:firstLine="420" w:firstLineChars="200"/>
        <w:contextualSpacing/>
        <w:rPr>
          <w:rFonts w:hint="eastAsia" w:asciiTheme="minorEastAsia" w:hAnsiTheme="minorEastAsia"/>
          <w:highlight w:val="yellow"/>
        </w:rPr>
      </w:pPr>
      <w:r>
        <w:rPr>
          <w:rFonts w:hint="eastAsia" w:asciiTheme="minorEastAsia" w:hAnsiTheme="minorEastAsia"/>
          <w:highlight w:val="yellow"/>
        </w:rPr>
        <w:t>4.2.3.2壁厚及其允许偏差</w:t>
      </w:r>
    </w:p>
    <w:p>
      <w:pPr>
        <w:ind w:firstLine="420" w:firstLineChars="200"/>
        <w:rPr>
          <w:rFonts w:hint="eastAsia" w:ascii="黑体" w:eastAsia="黑体"/>
          <w:szCs w:val="21"/>
          <w:highlight w:val="yellow"/>
        </w:rPr>
      </w:pPr>
      <w:r>
        <w:rPr>
          <w:rFonts w:hint="eastAsia"/>
          <w:szCs w:val="21"/>
          <w:highlight w:val="yellow"/>
        </w:rPr>
        <w:t>管材的壁厚允许偏差应符合4.2.3.1、4.2.3.2的规定。</w:t>
      </w:r>
    </w:p>
    <w:p>
      <w:pPr>
        <w:ind w:firstLine="422" w:firstLineChars="200"/>
        <w:rPr>
          <w:rFonts w:hint="eastAsia"/>
          <w:color w:val="0070C0"/>
          <w:szCs w:val="21"/>
          <w:highlight w:val="yellow"/>
        </w:rPr>
      </w:pPr>
      <w:r>
        <w:rPr>
          <w:rFonts w:hint="eastAsia"/>
          <w:b/>
          <w:color w:val="0070C0"/>
          <w:szCs w:val="21"/>
          <w:highlight w:val="yellow"/>
        </w:rPr>
        <w:t>4.2.3.1</w:t>
      </w:r>
      <w:r>
        <w:rPr>
          <w:rFonts w:hint="eastAsia"/>
          <w:color w:val="0070C0"/>
          <w:szCs w:val="21"/>
          <w:highlight w:val="yellow"/>
        </w:rPr>
        <w:t>当需方要求为平均壁厚时，其任意壁厚允许偏差应为管材名义壁厚的±10%。</w:t>
      </w:r>
    </w:p>
    <w:p>
      <w:pPr>
        <w:ind w:firstLine="422" w:firstLineChars="200"/>
        <w:rPr>
          <w:rFonts w:hint="eastAsia"/>
          <w:color w:val="0070C0"/>
          <w:szCs w:val="21"/>
        </w:rPr>
      </w:pPr>
      <w:r>
        <w:rPr>
          <w:rFonts w:hint="eastAsia"/>
          <w:b/>
          <w:color w:val="0070C0"/>
          <w:szCs w:val="21"/>
          <w:highlight w:val="yellow"/>
        </w:rPr>
        <w:t>4.2.3.2</w:t>
      </w:r>
      <w:r>
        <w:rPr>
          <w:rFonts w:hint="eastAsia"/>
          <w:color w:val="0070C0"/>
          <w:szCs w:val="21"/>
          <w:highlight w:val="yellow"/>
        </w:rPr>
        <w:t>当需方要求为最小壁厚时，管材的任意壁厚允许偏差应为管材要求的最小壁厚的＋15%。</w:t>
      </w:r>
    </w:p>
    <w:p>
      <w:pPr>
        <w:ind w:firstLine="420" w:firstLineChars="200"/>
        <w:rPr>
          <w:rFonts w:hint="eastAsia"/>
          <w:szCs w:val="21"/>
        </w:rPr>
      </w:pPr>
      <w:r>
        <w:rPr>
          <w:rFonts w:hint="eastAsia"/>
          <w:szCs w:val="21"/>
        </w:rPr>
        <w:t>4.2.3.3 单位长度重量</w:t>
      </w:r>
    </w:p>
    <w:p>
      <w:pPr>
        <w:ind w:firstLine="420" w:firstLineChars="200"/>
        <w:rPr>
          <w:szCs w:val="21"/>
        </w:rPr>
      </w:pPr>
      <w:r>
        <w:rPr>
          <w:rFonts w:hint="eastAsia"/>
          <w:szCs w:val="21"/>
        </w:rPr>
        <w:t>计算单位长度重量时，密度按8.9kg/m，外径、壁厚按名义尺寸计算。</w:t>
      </w:r>
    </w:p>
    <w:p>
      <w:pPr>
        <w:spacing w:line="300" w:lineRule="auto"/>
        <w:ind w:firstLine="420" w:firstLineChars="200"/>
        <w:contextualSpacing/>
        <w:jc w:val="left"/>
        <w:rPr>
          <w:rFonts w:hAnsi="宋体"/>
          <w:highlight w:val="yellow"/>
        </w:rPr>
      </w:pPr>
      <w:r>
        <w:rPr>
          <w:rFonts w:hint="eastAsia" w:asciiTheme="minorEastAsia" w:hAnsiTheme="minorEastAsia"/>
          <w:szCs w:val="21"/>
          <w:highlight w:val="yellow"/>
        </w:rPr>
        <w:t>4.2.3.3</w:t>
      </w:r>
      <w:r>
        <w:rPr>
          <w:rFonts w:hint="eastAsia" w:hAnsi="宋体"/>
          <w:highlight w:val="yellow"/>
        </w:rPr>
        <w:t>产品长度尺寸偏差</w:t>
      </w:r>
    </w:p>
    <w:p>
      <w:pPr>
        <w:spacing w:line="300" w:lineRule="auto"/>
        <w:ind w:firstLine="420" w:firstLineChars="200"/>
        <w:jc w:val="left"/>
        <w:rPr>
          <w:rFonts w:ascii="宋体" w:hAnsi="宋体"/>
          <w:color w:val="000000"/>
        </w:rPr>
      </w:pPr>
      <w:r>
        <w:rPr>
          <w:rFonts w:hint="eastAsia" w:asciiTheme="minorEastAsia" w:hAnsiTheme="minorEastAsia"/>
          <w:szCs w:val="21"/>
          <w:highlight w:val="yellow"/>
        </w:rPr>
        <w:t>根据实际检测数据，规定</w:t>
      </w:r>
      <w:r>
        <w:rPr>
          <w:rFonts w:hint="eastAsia" w:ascii="宋体" w:hAnsi="宋体"/>
          <w:color w:val="000000"/>
          <w:highlight w:val="yellow"/>
        </w:rPr>
        <w:t>棒材的定尺或倍尺长度的允许偏差为+5毫米。倍尺长度应加入锯切分段时的锯切量，每一锯切量为5毫米。</w:t>
      </w:r>
    </w:p>
    <w:p>
      <w:pPr>
        <w:spacing w:line="300" w:lineRule="auto"/>
        <w:ind w:firstLine="420" w:firstLineChars="200"/>
        <w:contextualSpacing/>
        <w:rPr>
          <w:rFonts w:asciiTheme="minorEastAsia" w:hAnsiTheme="minorEastAsia"/>
          <w:szCs w:val="21"/>
        </w:rPr>
      </w:pPr>
      <w:r>
        <w:rPr>
          <w:rFonts w:hint="eastAsia" w:asciiTheme="minorEastAsia" w:hAnsiTheme="minorEastAsia"/>
          <w:szCs w:val="21"/>
        </w:rPr>
        <w:t>4.2.4直度</w:t>
      </w:r>
    </w:p>
    <w:p>
      <w:pPr>
        <w:ind w:firstLine="420" w:firstLineChars="200"/>
        <w:rPr>
          <w:rFonts w:hint="eastAsia"/>
          <w:szCs w:val="21"/>
        </w:rPr>
      </w:pPr>
      <w:r>
        <w:rPr>
          <w:rFonts w:hint="eastAsia"/>
          <w:szCs w:val="21"/>
        </w:rPr>
        <w:t>管材的直度每米应不大于2mm。</w:t>
      </w:r>
    </w:p>
    <w:p>
      <w:pPr>
        <w:spacing w:line="300" w:lineRule="auto"/>
        <w:ind w:firstLine="420" w:firstLineChars="200"/>
        <w:contextualSpacing/>
        <w:rPr>
          <w:rFonts w:hint="eastAsia" w:asciiTheme="minorEastAsia" w:hAnsiTheme="minorEastAsia"/>
          <w:szCs w:val="21"/>
        </w:rPr>
      </w:pPr>
      <w:r>
        <w:rPr>
          <w:rFonts w:hint="eastAsia" w:asciiTheme="minorEastAsia" w:hAnsiTheme="minorEastAsia"/>
          <w:szCs w:val="21"/>
        </w:rPr>
        <w:t>4.2.5圆度</w:t>
      </w:r>
    </w:p>
    <w:p>
      <w:pPr>
        <w:spacing w:line="300" w:lineRule="auto"/>
        <w:ind w:firstLine="420" w:firstLineChars="200"/>
        <w:contextualSpacing/>
        <w:rPr>
          <w:rFonts w:asciiTheme="minorEastAsia" w:hAnsiTheme="minorEastAsia"/>
          <w:szCs w:val="21"/>
        </w:rPr>
      </w:pPr>
      <w:r>
        <w:rPr>
          <w:rFonts w:hint="eastAsia"/>
          <w:szCs w:val="21"/>
        </w:rPr>
        <w:t>管材的圆度应不大于公称外径的2%。</w:t>
      </w:r>
    </w:p>
    <w:p>
      <w:pPr>
        <w:ind w:firstLine="420" w:firstLineChars="200"/>
        <w:rPr>
          <w:rFonts w:hint="eastAsia" w:asciiTheme="minorEastAsia" w:hAnsiTheme="minorEastAsia"/>
          <w:szCs w:val="21"/>
        </w:rPr>
      </w:pPr>
      <w:r>
        <w:rPr>
          <w:rFonts w:hint="eastAsia" w:asciiTheme="minorEastAsia" w:hAnsiTheme="minorEastAsia"/>
          <w:szCs w:val="21"/>
        </w:rPr>
        <w:t>4.2.6切斜度</w:t>
      </w:r>
    </w:p>
    <w:p>
      <w:pPr>
        <w:rPr>
          <w:rFonts w:hint="eastAsia"/>
          <w:szCs w:val="21"/>
        </w:rPr>
      </w:pPr>
      <w:r>
        <w:rPr>
          <w:rFonts w:asciiTheme="minorEastAsia" w:hAnsiTheme="minorEastAsia"/>
          <w:szCs w:val="21"/>
        </w:rPr>
        <w:t xml:space="preserve"> </w:t>
      </w:r>
      <w:r>
        <w:rPr>
          <w:rFonts w:hint="eastAsia" w:asciiTheme="minorEastAsia" w:hAnsiTheme="minorEastAsia"/>
          <w:szCs w:val="21"/>
        </w:rPr>
        <w:t xml:space="preserve">   4.2.6.1管</w:t>
      </w:r>
      <w:r>
        <w:rPr>
          <w:rFonts w:hint="eastAsia"/>
          <w:szCs w:val="21"/>
        </w:rPr>
        <w:t>材端部应锯切平整，切口在不使管材长度超出允许偏差的条件下，管材的切斜度应符合表3的规定。</w:t>
      </w:r>
    </w:p>
    <w:p>
      <w:pPr>
        <w:ind w:firstLine="315" w:firstLineChars="150"/>
        <w:rPr>
          <w:rFonts w:hint="eastAsia"/>
          <w:szCs w:val="21"/>
        </w:rPr>
      </w:pPr>
      <w:r>
        <w:rPr>
          <w:rFonts w:hint="eastAsia" w:asciiTheme="minorEastAsia" w:hAnsiTheme="minorEastAsia"/>
          <w:szCs w:val="21"/>
        </w:rPr>
        <w:t>4.2.6.2 当用户有要求</w:t>
      </w:r>
      <w:r>
        <w:rPr>
          <w:rFonts w:hint="eastAsia"/>
          <w:szCs w:val="21"/>
        </w:rPr>
        <w:t>管端为加工焊接坡口时，管材的端口应符合相应的焊接坡口型式及几何尺寸规范要求。</w:t>
      </w:r>
    </w:p>
    <w:p>
      <w:pPr>
        <w:jc w:val="center"/>
        <w:rPr>
          <w:rFonts w:hint="eastAsia" w:ascii="黑体" w:eastAsia="黑体"/>
          <w:szCs w:val="21"/>
        </w:rPr>
      </w:pPr>
      <w:r>
        <w:rPr>
          <w:rFonts w:hint="eastAsia"/>
          <w:szCs w:val="21"/>
        </w:rPr>
        <w:t xml:space="preserve">                     </w:t>
      </w:r>
      <w:r>
        <w:rPr>
          <w:rFonts w:hint="eastAsia" w:ascii="黑体" w:eastAsia="黑体"/>
          <w:szCs w:val="21"/>
        </w:rPr>
        <w:t>表3　　管材端部的切斜度             单位为毫米</w:t>
      </w:r>
    </w:p>
    <w:tbl>
      <w:tblPr>
        <w:tblStyle w:val="1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37" w:type="dxa"/>
            <w:vAlign w:val="center"/>
          </w:tcPr>
          <w:p>
            <w:pPr>
              <w:ind w:firstLine="270" w:firstLineChars="150"/>
              <w:jc w:val="center"/>
              <w:rPr>
                <w:rFonts w:hint="eastAsia" w:ascii="宋体" w:hAnsi="宋体"/>
                <w:sz w:val="18"/>
                <w:szCs w:val="18"/>
              </w:rPr>
            </w:pPr>
            <w:r>
              <w:rPr>
                <w:rFonts w:hint="eastAsia" w:ascii="宋体" w:hAnsi="宋体"/>
                <w:sz w:val="18"/>
                <w:szCs w:val="18"/>
              </w:rPr>
              <w:t>公称外径</w:t>
            </w:r>
          </w:p>
        </w:tc>
        <w:tc>
          <w:tcPr>
            <w:tcW w:w="4778" w:type="dxa"/>
            <w:vAlign w:val="center"/>
          </w:tcPr>
          <w:p>
            <w:pPr>
              <w:ind w:firstLine="270" w:firstLineChars="150"/>
              <w:jc w:val="center"/>
              <w:rPr>
                <w:rFonts w:hint="eastAsia" w:ascii="宋体" w:hAnsi="宋体"/>
                <w:sz w:val="18"/>
                <w:szCs w:val="18"/>
              </w:rPr>
            </w:pPr>
            <w:r>
              <w:rPr>
                <w:rFonts w:hint="eastAsia" w:ascii="宋体" w:hAnsi="宋体"/>
                <w:sz w:val="18"/>
                <w:szCs w:val="18"/>
              </w:rPr>
              <w:t>切斜度，不大于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37" w:type="dxa"/>
            <w:vAlign w:val="center"/>
          </w:tcPr>
          <w:p>
            <w:pPr>
              <w:ind w:firstLine="270" w:firstLineChars="150"/>
              <w:jc w:val="center"/>
              <w:rPr>
                <w:rFonts w:hint="eastAsia" w:ascii="宋体" w:hAnsi="宋体"/>
                <w:sz w:val="18"/>
                <w:szCs w:val="18"/>
              </w:rPr>
            </w:pPr>
            <w:r>
              <w:rPr>
                <w:rFonts w:hint="eastAsia" w:ascii="宋体" w:hAnsi="宋体"/>
                <w:sz w:val="18"/>
                <w:szCs w:val="18"/>
              </w:rPr>
              <w:t>4～30</w:t>
            </w:r>
          </w:p>
        </w:tc>
        <w:tc>
          <w:tcPr>
            <w:tcW w:w="4778" w:type="dxa"/>
            <w:vAlign w:val="center"/>
          </w:tcPr>
          <w:p>
            <w:pPr>
              <w:ind w:firstLine="270" w:firstLineChars="150"/>
              <w:jc w:val="center"/>
              <w:rPr>
                <w:rFonts w:hint="eastAsia" w:ascii="宋体" w:hAnsi="宋体"/>
                <w:sz w:val="18"/>
                <w:szCs w:val="18"/>
              </w:rPr>
            </w:pPr>
            <w:r>
              <w:rPr>
                <w:rFonts w:hint="eastAsia" w:ascii="宋体" w:hAnsi="宋体"/>
                <w:sz w:val="18"/>
                <w:szCs w:val="18"/>
              </w:rPr>
              <w:t>公称外径的0.50%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37" w:type="dxa"/>
            <w:vAlign w:val="center"/>
          </w:tcPr>
          <w:p>
            <w:pPr>
              <w:ind w:firstLine="270" w:firstLineChars="150"/>
              <w:jc w:val="center"/>
              <w:rPr>
                <w:rFonts w:hint="eastAsia" w:ascii="宋体" w:hAnsi="宋体"/>
                <w:sz w:val="18"/>
                <w:szCs w:val="18"/>
              </w:rPr>
            </w:pPr>
            <w:r>
              <w:rPr>
                <w:rFonts w:hint="eastAsia" w:ascii="宋体" w:hAnsi="宋体"/>
                <w:sz w:val="18"/>
                <w:szCs w:val="18"/>
              </w:rPr>
              <w:t>＞30～108</w:t>
            </w:r>
          </w:p>
        </w:tc>
        <w:tc>
          <w:tcPr>
            <w:tcW w:w="4778" w:type="dxa"/>
            <w:vAlign w:val="center"/>
          </w:tcPr>
          <w:p>
            <w:pPr>
              <w:ind w:firstLine="270" w:firstLineChars="150"/>
              <w:jc w:val="center"/>
              <w:rPr>
                <w:rFonts w:hint="eastAsia" w:ascii="宋体" w:hAnsi="宋体"/>
                <w:sz w:val="18"/>
                <w:szCs w:val="18"/>
              </w:rPr>
            </w:pPr>
            <w:r>
              <w:rPr>
                <w:rFonts w:hint="eastAsia" w:ascii="宋体" w:hAnsi="宋体"/>
                <w:sz w:val="18"/>
                <w:szCs w:val="18"/>
              </w:rPr>
              <w:t>公称外径的1.4%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37" w:type="dxa"/>
            <w:vAlign w:val="center"/>
          </w:tcPr>
          <w:p>
            <w:pPr>
              <w:ind w:firstLine="270" w:firstLineChars="150"/>
              <w:jc w:val="center"/>
              <w:rPr>
                <w:rFonts w:hint="eastAsia" w:ascii="宋体" w:hAnsi="宋体"/>
                <w:sz w:val="18"/>
                <w:szCs w:val="18"/>
              </w:rPr>
            </w:pPr>
            <w:r>
              <w:rPr>
                <w:rFonts w:hint="eastAsia" w:ascii="宋体" w:hAnsi="宋体"/>
                <w:sz w:val="18"/>
                <w:szCs w:val="18"/>
              </w:rPr>
              <w:t>＞108</w:t>
            </w:r>
          </w:p>
        </w:tc>
        <w:tc>
          <w:tcPr>
            <w:tcW w:w="4778" w:type="dxa"/>
            <w:vAlign w:val="center"/>
          </w:tcPr>
          <w:p>
            <w:pPr>
              <w:ind w:firstLine="270" w:firstLineChars="150"/>
              <w:jc w:val="center"/>
              <w:rPr>
                <w:rFonts w:hint="eastAsia" w:ascii="宋体" w:hAnsi="宋体"/>
                <w:sz w:val="18"/>
                <w:szCs w:val="18"/>
              </w:rPr>
            </w:pPr>
            <w:r>
              <w:rPr>
                <w:rFonts w:hint="eastAsia" w:ascii="宋体" w:hAnsi="宋体"/>
                <w:sz w:val="18"/>
                <w:szCs w:val="18"/>
              </w:rPr>
              <w:t>公称外径的2.0%</w:t>
            </w:r>
          </w:p>
        </w:tc>
      </w:tr>
    </w:tbl>
    <w:p>
      <w:pPr>
        <w:spacing w:line="300" w:lineRule="auto"/>
        <w:ind w:firstLine="420" w:firstLineChars="200"/>
        <w:contextualSpacing/>
        <w:rPr>
          <w:rFonts w:asciiTheme="minorEastAsia" w:hAnsiTheme="minorEastAsia"/>
          <w:szCs w:val="21"/>
        </w:rPr>
      </w:pPr>
    </w:p>
    <w:p>
      <w:pPr>
        <w:spacing w:line="300" w:lineRule="auto"/>
        <w:ind w:firstLine="420" w:firstLineChars="200"/>
        <w:contextualSpacing/>
        <w:rPr>
          <w:rFonts w:asciiTheme="minorEastAsia" w:hAnsiTheme="minorEastAsia"/>
          <w:szCs w:val="21"/>
        </w:rPr>
      </w:pPr>
      <w:r>
        <w:rPr>
          <w:rFonts w:hint="eastAsia" w:asciiTheme="minorEastAsia" w:hAnsiTheme="minorEastAsia"/>
          <w:szCs w:val="21"/>
        </w:rPr>
        <w:t>4.2.7</w:t>
      </w:r>
      <w:r>
        <w:rPr>
          <w:rFonts w:hint="eastAsia"/>
        </w:rPr>
        <w:t>室温拉伸力学性能</w:t>
      </w:r>
    </w:p>
    <w:p>
      <w:pPr>
        <w:spacing w:line="300" w:lineRule="auto"/>
        <w:ind w:firstLine="420" w:firstLineChars="200"/>
        <w:contextualSpacing/>
        <w:rPr>
          <w:rFonts w:asciiTheme="minorEastAsia" w:hAnsiTheme="minorEastAsia"/>
          <w:szCs w:val="21"/>
        </w:rPr>
      </w:pPr>
      <w:r>
        <w:rPr>
          <w:rFonts w:hint="eastAsia" w:asciiTheme="minorEastAsia" w:hAnsiTheme="minorEastAsia"/>
          <w:szCs w:val="21"/>
        </w:rPr>
        <w:t>力学性能是衡量导电用铜棒的重要指标之一，是衡量其抗变形能力和断裂能力的指标，质量稳定产品合格的产品需要具备一定的抗变形能力。力学性能可以通过拉伸试验进行测试，测得抗拉强度和断后伸长率。基于生产实际情况和客户不同侧重点需求，标准还规定了硬度（维氏硬度），同时还规定了屈服强度。</w:t>
      </w:r>
    </w:p>
    <w:p>
      <w:pPr>
        <w:spacing w:line="300" w:lineRule="auto"/>
        <w:ind w:firstLine="420" w:firstLineChars="200"/>
        <w:contextualSpacing/>
        <w:rPr>
          <w:rFonts w:hint="eastAsia" w:asciiTheme="minorEastAsia" w:hAnsiTheme="minorEastAsia"/>
          <w:szCs w:val="21"/>
        </w:rPr>
      </w:pPr>
      <w:r>
        <w:rPr>
          <w:rFonts w:hint="eastAsia" w:asciiTheme="minorEastAsia" w:hAnsiTheme="minorEastAsia"/>
          <w:szCs w:val="21"/>
        </w:rPr>
        <w:t>对现有产品抽样实测，不同规格规定如下，具体见表4。</w:t>
      </w:r>
    </w:p>
    <w:p>
      <w:pPr>
        <w:jc w:val="center"/>
        <w:rPr>
          <w:rFonts w:hint="eastAsia" w:ascii="黑体" w:eastAsia="黑体"/>
        </w:rPr>
      </w:pPr>
      <w:r>
        <w:rPr>
          <w:rFonts w:hint="eastAsia" w:ascii="黑体" w:eastAsia="黑体"/>
        </w:rPr>
        <w:t>表4　　管材的力学性能</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1"/>
        <w:gridCol w:w="1291"/>
        <w:gridCol w:w="1292"/>
        <w:gridCol w:w="1291"/>
        <w:gridCol w:w="129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1" w:type="dxa"/>
            <w:vAlign w:val="center"/>
          </w:tcPr>
          <w:p>
            <w:pPr>
              <w:jc w:val="center"/>
              <w:rPr>
                <w:rFonts w:hint="eastAsia" w:ascii="宋体" w:hAnsi="宋体"/>
                <w:sz w:val="18"/>
                <w:szCs w:val="18"/>
              </w:rPr>
            </w:pPr>
            <w:r>
              <w:rPr>
                <w:rFonts w:hint="eastAsia" w:ascii="宋体" w:hAnsi="宋体"/>
                <w:sz w:val="18"/>
                <w:szCs w:val="18"/>
              </w:rPr>
              <w:t>牌号</w:t>
            </w:r>
          </w:p>
        </w:tc>
        <w:tc>
          <w:tcPr>
            <w:tcW w:w="1291" w:type="dxa"/>
            <w:vAlign w:val="center"/>
          </w:tcPr>
          <w:p>
            <w:pPr>
              <w:jc w:val="center"/>
              <w:rPr>
                <w:rFonts w:hint="eastAsia" w:ascii="宋体" w:hAnsi="宋体"/>
                <w:sz w:val="18"/>
                <w:szCs w:val="18"/>
              </w:rPr>
            </w:pPr>
            <w:r>
              <w:rPr>
                <w:rFonts w:hint="eastAsia" w:ascii="宋体" w:hAnsi="宋体"/>
                <w:sz w:val="18"/>
                <w:szCs w:val="18"/>
              </w:rPr>
              <w:t>状态</w:t>
            </w:r>
          </w:p>
        </w:tc>
        <w:tc>
          <w:tcPr>
            <w:tcW w:w="1291" w:type="dxa"/>
            <w:vAlign w:val="center"/>
          </w:tcPr>
          <w:p>
            <w:pPr>
              <w:jc w:val="center"/>
              <w:rPr>
                <w:rFonts w:hint="eastAsia" w:ascii="宋体" w:hAnsi="宋体"/>
                <w:sz w:val="18"/>
                <w:szCs w:val="18"/>
              </w:rPr>
            </w:pPr>
            <w:r>
              <w:rPr>
                <w:rFonts w:hint="eastAsia" w:ascii="宋体" w:hAnsi="宋体"/>
                <w:sz w:val="18"/>
                <w:szCs w:val="18"/>
              </w:rPr>
              <w:t>公称外径</w:t>
            </w:r>
          </w:p>
          <w:p>
            <w:pPr>
              <w:jc w:val="center"/>
              <w:rPr>
                <w:rFonts w:hint="eastAsia" w:ascii="宋体" w:hAnsi="宋体"/>
                <w:sz w:val="18"/>
                <w:szCs w:val="18"/>
              </w:rPr>
            </w:pPr>
            <w:r>
              <w:rPr>
                <w:rFonts w:hint="eastAsia" w:ascii="宋体" w:hAnsi="宋体"/>
                <w:sz w:val="18"/>
                <w:szCs w:val="18"/>
              </w:rPr>
              <w:t>mm</w:t>
            </w:r>
          </w:p>
        </w:tc>
        <w:tc>
          <w:tcPr>
            <w:tcW w:w="1292" w:type="dxa"/>
            <w:vAlign w:val="center"/>
          </w:tcPr>
          <w:p>
            <w:pPr>
              <w:jc w:val="center"/>
              <w:rPr>
                <w:rFonts w:hint="eastAsia" w:ascii="宋体" w:hAnsi="宋体"/>
                <w:sz w:val="18"/>
                <w:szCs w:val="18"/>
              </w:rPr>
            </w:pPr>
            <w:r>
              <w:rPr>
                <w:rFonts w:hint="eastAsia" w:ascii="宋体" w:hAnsi="宋体"/>
                <w:sz w:val="18"/>
                <w:szCs w:val="18"/>
              </w:rPr>
              <w:t>抗拉强度Rm</w:t>
            </w:r>
          </w:p>
          <w:p>
            <w:pPr>
              <w:ind w:firstLine="270" w:firstLineChars="150"/>
              <w:jc w:val="center"/>
              <w:rPr>
                <w:rFonts w:hint="eastAsia" w:ascii="宋体" w:hAnsi="宋体"/>
                <w:sz w:val="18"/>
                <w:szCs w:val="18"/>
              </w:rPr>
            </w:pPr>
            <w:r>
              <w:rPr>
                <w:rFonts w:hint="eastAsia" w:ascii="宋体" w:hAnsi="宋体"/>
                <w:sz w:val="18"/>
                <w:szCs w:val="18"/>
              </w:rPr>
              <w:t>N/mm</w:t>
            </w:r>
            <w:r>
              <w:rPr>
                <w:rFonts w:hint="eastAsia" w:ascii="宋体" w:hAnsi="宋体"/>
                <w:sz w:val="18"/>
                <w:szCs w:val="18"/>
                <w:vertAlign w:val="superscript"/>
              </w:rPr>
              <w:t>2</w:t>
            </w:r>
          </w:p>
        </w:tc>
        <w:tc>
          <w:tcPr>
            <w:tcW w:w="1291" w:type="dxa"/>
            <w:vAlign w:val="center"/>
          </w:tcPr>
          <w:p>
            <w:pPr>
              <w:jc w:val="center"/>
              <w:rPr>
                <w:rFonts w:hint="eastAsia" w:ascii="宋体" w:hAnsi="宋体"/>
                <w:sz w:val="18"/>
                <w:szCs w:val="18"/>
              </w:rPr>
            </w:pPr>
            <w:r>
              <w:rPr>
                <w:rFonts w:hint="eastAsia" w:ascii="宋体" w:hAnsi="宋体"/>
                <w:sz w:val="18"/>
                <w:szCs w:val="18"/>
              </w:rPr>
              <w:t>规定非比例延伸强度Rp</w:t>
            </w:r>
            <w:r>
              <w:rPr>
                <w:rFonts w:hint="eastAsia" w:ascii="宋体" w:hAnsi="宋体"/>
                <w:sz w:val="18"/>
                <w:szCs w:val="18"/>
                <w:vertAlign w:val="subscript"/>
              </w:rPr>
              <w:t>0.2</w:t>
            </w:r>
          </w:p>
          <w:p>
            <w:pPr>
              <w:ind w:firstLine="270" w:firstLineChars="150"/>
              <w:jc w:val="center"/>
              <w:rPr>
                <w:rFonts w:hint="eastAsia" w:ascii="宋体" w:hAnsi="宋体"/>
                <w:sz w:val="18"/>
                <w:szCs w:val="18"/>
              </w:rPr>
            </w:pPr>
            <w:r>
              <w:rPr>
                <w:rFonts w:hint="eastAsia" w:ascii="宋体" w:hAnsi="宋体"/>
                <w:sz w:val="18"/>
                <w:szCs w:val="18"/>
              </w:rPr>
              <w:t>N/mm</w:t>
            </w:r>
            <w:r>
              <w:rPr>
                <w:rFonts w:hint="eastAsia" w:ascii="宋体" w:hAnsi="宋体"/>
                <w:sz w:val="18"/>
                <w:szCs w:val="18"/>
                <w:vertAlign w:val="superscript"/>
              </w:rPr>
              <w:t>2</w:t>
            </w:r>
          </w:p>
        </w:tc>
        <w:tc>
          <w:tcPr>
            <w:tcW w:w="1291" w:type="dxa"/>
            <w:vAlign w:val="center"/>
          </w:tcPr>
          <w:p>
            <w:pPr>
              <w:jc w:val="center"/>
              <w:rPr>
                <w:rFonts w:hint="eastAsia" w:ascii="宋体" w:hAnsi="宋体"/>
                <w:sz w:val="18"/>
                <w:szCs w:val="18"/>
              </w:rPr>
            </w:pPr>
            <w:r>
              <w:rPr>
                <w:rFonts w:hint="eastAsia" w:ascii="宋体" w:hAnsi="宋体"/>
                <w:sz w:val="18"/>
                <w:szCs w:val="18"/>
              </w:rPr>
              <w:t>断后伸长率 A</w:t>
            </w:r>
            <w:r>
              <w:rPr>
                <w:rFonts w:hint="eastAsia" w:ascii="宋体" w:hAnsi="宋体"/>
                <w:sz w:val="18"/>
                <w:szCs w:val="18"/>
                <w:vertAlign w:val="subscript"/>
              </w:rPr>
              <w:t>50mm</w:t>
            </w:r>
          </w:p>
          <w:p>
            <w:pPr>
              <w:jc w:val="center"/>
              <w:rPr>
                <w:rFonts w:hint="eastAsia" w:ascii="宋体" w:hAnsi="宋体"/>
                <w:sz w:val="18"/>
                <w:szCs w:val="18"/>
              </w:rPr>
            </w:pPr>
            <w:r>
              <w:rPr>
                <w:rFonts w:hint="eastAsia" w:ascii="宋体" w:hAnsi="宋体"/>
                <w:sz w:val="18"/>
                <w:szCs w:val="18"/>
              </w:rPr>
              <w:t>%</w:t>
            </w:r>
          </w:p>
        </w:tc>
        <w:tc>
          <w:tcPr>
            <w:tcW w:w="1292" w:type="dxa"/>
            <w:vAlign w:val="center"/>
          </w:tcPr>
          <w:p>
            <w:pPr>
              <w:jc w:val="center"/>
              <w:rPr>
                <w:rFonts w:hint="eastAsia" w:ascii="宋体" w:hAnsi="宋体"/>
                <w:sz w:val="18"/>
                <w:szCs w:val="18"/>
              </w:rPr>
            </w:pPr>
            <w:r>
              <w:rPr>
                <w:rFonts w:hint="eastAsia" w:ascii="宋体" w:hAnsi="宋体"/>
                <w:sz w:val="18"/>
                <w:szCs w:val="18"/>
              </w:rPr>
              <w:t>硬度</w:t>
            </w:r>
          </w:p>
          <w:p>
            <w:pPr>
              <w:jc w:val="center"/>
              <w:rPr>
                <w:rFonts w:hint="eastAsia" w:ascii="宋体" w:hAnsi="宋体"/>
                <w:sz w:val="18"/>
                <w:szCs w:val="18"/>
              </w:rPr>
            </w:pPr>
            <w:r>
              <w:rPr>
                <w:rFonts w:hint="eastAsia" w:ascii="宋体" w:hAnsi="宋体"/>
                <w:sz w:val="18"/>
                <w:szCs w:val="18"/>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1" w:type="dxa"/>
            <w:vMerge w:val="restart"/>
            <w:vAlign w:val="center"/>
          </w:tcPr>
          <w:p>
            <w:pPr>
              <w:jc w:val="center"/>
              <w:rPr>
                <w:rFonts w:hint="eastAsia" w:ascii="宋体" w:hAnsi="宋体"/>
                <w:sz w:val="18"/>
                <w:szCs w:val="18"/>
              </w:rPr>
            </w:pPr>
            <w:r>
              <w:rPr>
                <w:rFonts w:hint="eastAsia" w:ascii="宋体" w:hAnsi="宋体"/>
                <w:sz w:val="18"/>
                <w:szCs w:val="18"/>
              </w:rPr>
              <w:t>BFe10-1-1</w:t>
            </w:r>
          </w:p>
          <w:p>
            <w:pPr>
              <w:jc w:val="center"/>
              <w:rPr>
                <w:rFonts w:hint="eastAsia" w:ascii="宋体" w:hAnsi="宋体"/>
                <w:sz w:val="18"/>
                <w:szCs w:val="18"/>
              </w:rPr>
            </w:pPr>
            <w:r>
              <w:rPr>
                <w:rFonts w:hint="eastAsia" w:ascii="宋体" w:hAnsi="宋体"/>
                <w:sz w:val="18"/>
                <w:szCs w:val="18"/>
              </w:rPr>
              <w:t>BFe10-1.6-1</w:t>
            </w:r>
          </w:p>
        </w:tc>
        <w:tc>
          <w:tcPr>
            <w:tcW w:w="1291" w:type="dxa"/>
            <w:vMerge w:val="restart"/>
            <w:vAlign w:val="center"/>
          </w:tcPr>
          <w:p>
            <w:pPr>
              <w:jc w:val="center"/>
              <w:rPr>
                <w:rFonts w:hint="eastAsia" w:ascii="宋体" w:hAnsi="宋体"/>
                <w:color w:val="0070C0"/>
                <w:sz w:val="18"/>
                <w:szCs w:val="18"/>
              </w:rPr>
            </w:pPr>
            <w:r>
              <w:rPr>
                <w:rFonts w:hint="eastAsia" w:ascii="宋体" w:hAnsi="宋体"/>
                <w:color w:val="0070C0"/>
                <w:sz w:val="18"/>
                <w:szCs w:val="18"/>
              </w:rPr>
              <w:t>软化退火（O60）</w:t>
            </w:r>
          </w:p>
        </w:tc>
        <w:tc>
          <w:tcPr>
            <w:tcW w:w="1291" w:type="dxa"/>
            <w:vAlign w:val="center"/>
          </w:tcPr>
          <w:p>
            <w:pPr>
              <w:jc w:val="center"/>
              <w:rPr>
                <w:rFonts w:hint="eastAsia" w:ascii="宋体" w:hAnsi="宋体"/>
                <w:color w:val="0070C0"/>
                <w:sz w:val="18"/>
                <w:szCs w:val="18"/>
              </w:rPr>
            </w:pPr>
            <w:r>
              <w:rPr>
                <w:rFonts w:hint="eastAsia" w:ascii="宋体" w:hAnsi="宋体"/>
                <w:color w:val="0070C0"/>
                <w:sz w:val="18"/>
                <w:szCs w:val="18"/>
              </w:rPr>
              <w:t>＜115</w:t>
            </w:r>
          </w:p>
        </w:tc>
        <w:tc>
          <w:tcPr>
            <w:tcW w:w="1292" w:type="dxa"/>
            <w:vAlign w:val="center"/>
          </w:tcPr>
          <w:p>
            <w:pPr>
              <w:jc w:val="center"/>
              <w:rPr>
                <w:rFonts w:hint="eastAsia" w:ascii="宋体" w:hAnsi="宋体"/>
                <w:color w:val="0070C0"/>
                <w:sz w:val="18"/>
                <w:szCs w:val="18"/>
              </w:rPr>
            </w:pPr>
            <w:r>
              <w:rPr>
                <w:rFonts w:hint="eastAsia" w:ascii="宋体" w:hAnsi="宋体"/>
                <w:color w:val="0070C0"/>
                <w:sz w:val="18"/>
                <w:szCs w:val="18"/>
              </w:rPr>
              <w:t>≥290</w:t>
            </w:r>
          </w:p>
        </w:tc>
        <w:tc>
          <w:tcPr>
            <w:tcW w:w="1291" w:type="dxa"/>
            <w:vAlign w:val="center"/>
          </w:tcPr>
          <w:p>
            <w:pPr>
              <w:jc w:val="center"/>
              <w:rPr>
                <w:rFonts w:hint="eastAsia" w:ascii="宋体" w:hAnsi="宋体"/>
                <w:color w:val="0070C0"/>
                <w:sz w:val="18"/>
                <w:szCs w:val="18"/>
              </w:rPr>
            </w:pPr>
            <w:r>
              <w:rPr>
                <w:rFonts w:hint="eastAsia" w:ascii="宋体" w:hAnsi="宋体"/>
                <w:color w:val="0070C0"/>
                <w:sz w:val="18"/>
                <w:szCs w:val="18"/>
              </w:rPr>
              <w:t>≥105</w:t>
            </w:r>
          </w:p>
        </w:tc>
        <w:tc>
          <w:tcPr>
            <w:tcW w:w="1291" w:type="dxa"/>
            <w:vAlign w:val="center"/>
          </w:tcPr>
          <w:p>
            <w:pPr>
              <w:jc w:val="center"/>
              <w:rPr>
                <w:rFonts w:hint="eastAsia" w:ascii="宋体" w:hAnsi="宋体"/>
                <w:color w:val="0070C0"/>
                <w:sz w:val="18"/>
                <w:szCs w:val="18"/>
              </w:rPr>
            </w:pPr>
            <w:r>
              <w:rPr>
                <w:rFonts w:hint="eastAsia" w:ascii="宋体" w:hAnsi="宋体"/>
                <w:color w:val="0070C0"/>
                <w:sz w:val="18"/>
                <w:szCs w:val="18"/>
              </w:rPr>
              <w:t>≥35</w:t>
            </w:r>
          </w:p>
        </w:tc>
        <w:tc>
          <w:tcPr>
            <w:tcW w:w="1292" w:type="dxa"/>
            <w:vMerge w:val="restart"/>
            <w:vAlign w:val="center"/>
          </w:tcPr>
          <w:p>
            <w:pPr>
              <w:jc w:val="center"/>
              <w:rPr>
                <w:rFonts w:hint="eastAsia" w:ascii="宋体" w:hAnsi="宋体"/>
                <w:color w:val="0070C0"/>
                <w:sz w:val="18"/>
                <w:szCs w:val="18"/>
              </w:rPr>
            </w:pPr>
            <w:r>
              <w:rPr>
                <w:rFonts w:hint="eastAsia" w:ascii="宋体" w:hAnsi="宋体"/>
                <w:color w:val="0070C0"/>
                <w:sz w:val="18"/>
                <w:szCs w:val="18"/>
              </w:rPr>
              <w:t>75-110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1" w:type="dxa"/>
            <w:vMerge w:val="continue"/>
            <w:vAlign w:val="center"/>
          </w:tcPr>
          <w:p>
            <w:pPr>
              <w:ind w:firstLine="270" w:firstLineChars="150"/>
              <w:jc w:val="center"/>
              <w:rPr>
                <w:rFonts w:hint="eastAsia" w:ascii="宋体" w:hAnsi="宋体"/>
                <w:sz w:val="18"/>
                <w:szCs w:val="18"/>
              </w:rPr>
            </w:pPr>
          </w:p>
        </w:tc>
        <w:tc>
          <w:tcPr>
            <w:tcW w:w="1291" w:type="dxa"/>
            <w:vMerge w:val="continue"/>
            <w:vAlign w:val="center"/>
          </w:tcPr>
          <w:p>
            <w:pPr>
              <w:ind w:firstLine="270" w:firstLineChars="150"/>
              <w:jc w:val="center"/>
              <w:rPr>
                <w:rFonts w:hint="eastAsia" w:ascii="宋体" w:hAnsi="宋体"/>
                <w:color w:val="0070C0"/>
                <w:sz w:val="18"/>
                <w:szCs w:val="18"/>
              </w:rPr>
            </w:pPr>
          </w:p>
        </w:tc>
        <w:tc>
          <w:tcPr>
            <w:tcW w:w="1291" w:type="dxa"/>
            <w:vAlign w:val="center"/>
          </w:tcPr>
          <w:p>
            <w:pPr>
              <w:jc w:val="center"/>
              <w:rPr>
                <w:rFonts w:hint="eastAsia" w:ascii="宋体" w:hAnsi="宋体"/>
                <w:color w:val="0070C0"/>
                <w:sz w:val="18"/>
                <w:szCs w:val="18"/>
              </w:rPr>
            </w:pPr>
            <w:r>
              <w:rPr>
                <w:rFonts w:hint="eastAsia" w:ascii="宋体" w:hAnsi="宋体"/>
                <w:color w:val="0070C0"/>
                <w:sz w:val="18"/>
                <w:szCs w:val="18"/>
              </w:rPr>
              <w:t>≥115</w:t>
            </w:r>
          </w:p>
        </w:tc>
        <w:tc>
          <w:tcPr>
            <w:tcW w:w="1292" w:type="dxa"/>
            <w:vAlign w:val="center"/>
          </w:tcPr>
          <w:p>
            <w:pPr>
              <w:jc w:val="center"/>
              <w:rPr>
                <w:rFonts w:hint="eastAsia" w:ascii="宋体" w:hAnsi="宋体"/>
                <w:color w:val="0070C0"/>
                <w:sz w:val="18"/>
                <w:szCs w:val="18"/>
              </w:rPr>
            </w:pPr>
            <w:r>
              <w:rPr>
                <w:rFonts w:hint="eastAsia" w:ascii="宋体" w:hAnsi="宋体"/>
                <w:color w:val="0070C0"/>
                <w:sz w:val="18"/>
                <w:szCs w:val="18"/>
              </w:rPr>
              <w:t>≥290</w:t>
            </w:r>
          </w:p>
        </w:tc>
        <w:tc>
          <w:tcPr>
            <w:tcW w:w="1291" w:type="dxa"/>
            <w:vAlign w:val="center"/>
          </w:tcPr>
          <w:p>
            <w:pPr>
              <w:jc w:val="center"/>
              <w:rPr>
                <w:rFonts w:hint="eastAsia" w:ascii="宋体" w:hAnsi="宋体"/>
                <w:color w:val="0070C0"/>
                <w:sz w:val="18"/>
                <w:szCs w:val="18"/>
              </w:rPr>
            </w:pPr>
            <w:r>
              <w:rPr>
                <w:rFonts w:hint="eastAsia" w:ascii="宋体" w:hAnsi="宋体"/>
                <w:color w:val="0070C0"/>
                <w:sz w:val="18"/>
                <w:szCs w:val="18"/>
              </w:rPr>
              <w:t>≥90</w:t>
            </w:r>
          </w:p>
        </w:tc>
        <w:tc>
          <w:tcPr>
            <w:tcW w:w="1291" w:type="dxa"/>
            <w:vAlign w:val="center"/>
          </w:tcPr>
          <w:p>
            <w:pPr>
              <w:jc w:val="center"/>
              <w:rPr>
                <w:rFonts w:hint="eastAsia" w:ascii="宋体" w:hAnsi="宋体"/>
                <w:color w:val="0070C0"/>
                <w:sz w:val="18"/>
                <w:szCs w:val="18"/>
              </w:rPr>
            </w:pPr>
            <w:r>
              <w:rPr>
                <w:rFonts w:hint="eastAsia" w:ascii="宋体" w:hAnsi="宋体"/>
                <w:color w:val="0070C0"/>
                <w:sz w:val="18"/>
                <w:szCs w:val="18"/>
              </w:rPr>
              <w:t>≥35</w:t>
            </w:r>
          </w:p>
        </w:tc>
        <w:tc>
          <w:tcPr>
            <w:tcW w:w="1292" w:type="dxa"/>
            <w:vMerge w:val="continue"/>
            <w:vAlign w:val="center"/>
          </w:tcPr>
          <w:p>
            <w:pPr>
              <w:jc w:val="center"/>
              <w:rPr>
                <w:rFonts w:hint="eastAsia" w:ascii="宋体" w:hAnsi="宋体"/>
                <w:color w:val="0070C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1" w:type="dxa"/>
            <w:vMerge w:val="restart"/>
            <w:vAlign w:val="center"/>
          </w:tcPr>
          <w:p>
            <w:pPr>
              <w:jc w:val="center"/>
              <w:rPr>
                <w:rFonts w:hint="eastAsia" w:ascii="宋体" w:hAnsi="宋体"/>
                <w:sz w:val="18"/>
                <w:szCs w:val="18"/>
              </w:rPr>
            </w:pPr>
            <w:r>
              <w:rPr>
                <w:rFonts w:hint="eastAsia" w:ascii="宋体" w:hAnsi="宋体"/>
                <w:sz w:val="18"/>
                <w:szCs w:val="18"/>
              </w:rPr>
              <w:t>BFe30-1-1</w:t>
            </w:r>
          </w:p>
        </w:tc>
        <w:tc>
          <w:tcPr>
            <w:tcW w:w="1291" w:type="dxa"/>
            <w:vMerge w:val="restart"/>
            <w:vAlign w:val="center"/>
          </w:tcPr>
          <w:p>
            <w:pPr>
              <w:jc w:val="center"/>
              <w:rPr>
                <w:rFonts w:hint="eastAsia" w:ascii="宋体" w:hAnsi="宋体"/>
                <w:color w:val="0070C0"/>
                <w:sz w:val="18"/>
                <w:szCs w:val="18"/>
              </w:rPr>
            </w:pPr>
            <w:r>
              <w:rPr>
                <w:rFonts w:hint="eastAsia" w:ascii="宋体" w:hAnsi="宋体"/>
                <w:color w:val="0070C0"/>
                <w:sz w:val="18"/>
                <w:szCs w:val="18"/>
              </w:rPr>
              <w:t>软化退火（O60）</w:t>
            </w:r>
          </w:p>
        </w:tc>
        <w:tc>
          <w:tcPr>
            <w:tcW w:w="1291" w:type="dxa"/>
            <w:vAlign w:val="center"/>
          </w:tcPr>
          <w:p>
            <w:pPr>
              <w:jc w:val="center"/>
              <w:rPr>
                <w:rFonts w:hint="eastAsia" w:ascii="宋体" w:hAnsi="宋体"/>
                <w:color w:val="0070C0"/>
                <w:sz w:val="18"/>
                <w:szCs w:val="18"/>
              </w:rPr>
            </w:pPr>
            <w:r>
              <w:rPr>
                <w:rFonts w:hint="eastAsia" w:ascii="宋体" w:hAnsi="宋体"/>
                <w:color w:val="0070C0"/>
                <w:sz w:val="18"/>
                <w:szCs w:val="18"/>
              </w:rPr>
              <w:t>＜115</w:t>
            </w:r>
          </w:p>
        </w:tc>
        <w:tc>
          <w:tcPr>
            <w:tcW w:w="1292" w:type="dxa"/>
            <w:vAlign w:val="center"/>
          </w:tcPr>
          <w:p>
            <w:pPr>
              <w:jc w:val="center"/>
              <w:rPr>
                <w:rFonts w:hint="eastAsia" w:ascii="宋体" w:hAnsi="宋体"/>
                <w:color w:val="0070C0"/>
                <w:sz w:val="18"/>
                <w:szCs w:val="18"/>
              </w:rPr>
            </w:pPr>
            <w:r>
              <w:rPr>
                <w:rFonts w:hint="eastAsia" w:ascii="宋体" w:hAnsi="宋体"/>
                <w:color w:val="0070C0"/>
                <w:sz w:val="18"/>
                <w:szCs w:val="18"/>
              </w:rPr>
              <w:t>≥400</w:t>
            </w:r>
          </w:p>
        </w:tc>
        <w:tc>
          <w:tcPr>
            <w:tcW w:w="1291" w:type="dxa"/>
            <w:vAlign w:val="center"/>
          </w:tcPr>
          <w:p>
            <w:pPr>
              <w:jc w:val="center"/>
              <w:rPr>
                <w:rFonts w:hint="eastAsia" w:ascii="宋体" w:hAnsi="宋体"/>
                <w:color w:val="0070C0"/>
                <w:sz w:val="18"/>
                <w:szCs w:val="18"/>
              </w:rPr>
            </w:pPr>
            <w:r>
              <w:rPr>
                <w:rFonts w:hint="eastAsia" w:ascii="宋体" w:hAnsi="宋体"/>
                <w:color w:val="0070C0"/>
                <w:sz w:val="18"/>
                <w:szCs w:val="18"/>
              </w:rPr>
              <w:t>≥140</w:t>
            </w:r>
          </w:p>
        </w:tc>
        <w:tc>
          <w:tcPr>
            <w:tcW w:w="1291" w:type="dxa"/>
            <w:vAlign w:val="center"/>
          </w:tcPr>
          <w:p>
            <w:pPr>
              <w:jc w:val="center"/>
              <w:rPr>
                <w:rFonts w:hint="eastAsia" w:ascii="宋体" w:hAnsi="宋体"/>
                <w:color w:val="0070C0"/>
                <w:sz w:val="18"/>
                <w:szCs w:val="18"/>
              </w:rPr>
            </w:pPr>
            <w:r>
              <w:rPr>
                <w:rFonts w:hint="eastAsia" w:ascii="宋体" w:hAnsi="宋体"/>
                <w:color w:val="0070C0"/>
                <w:sz w:val="18"/>
                <w:szCs w:val="18"/>
              </w:rPr>
              <w:t>≥35</w:t>
            </w:r>
          </w:p>
        </w:tc>
        <w:tc>
          <w:tcPr>
            <w:tcW w:w="1292" w:type="dxa"/>
            <w:vMerge w:val="restart"/>
            <w:vAlign w:val="center"/>
          </w:tcPr>
          <w:p>
            <w:pPr>
              <w:jc w:val="center"/>
              <w:rPr>
                <w:rFonts w:hint="eastAsia" w:ascii="宋体" w:hAnsi="宋体"/>
                <w:color w:val="0070C0"/>
                <w:sz w:val="18"/>
                <w:szCs w:val="18"/>
              </w:rPr>
            </w:pPr>
            <w:r>
              <w:rPr>
                <w:rFonts w:hint="eastAsia" w:ascii="宋体" w:hAnsi="宋体"/>
                <w:color w:val="0070C0"/>
                <w:sz w:val="18"/>
                <w:szCs w:val="18"/>
              </w:rPr>
              <w:t>75-110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1" w:type="dxa"/>
            <w:vMerge w:val="continue"/>
            <w:vAlign w:val="center"/>
          </w:tcPr>
          <w:p>
            <w:pPr>
              <w:jc w:val="center"/>
              <w:rPr>
                <w:rFonts w:hint="eastAsia" w:ascii="宋体" w:hAnsi="宋体"/>
                <w:sz w:val="18"/>
                <w:szCs w:val="18"/>
              </w:rPr>
            </w:pPr>
          </w:p>
        </w:tc>
        <w:tc>
          <w:tcPr>
            <w:tcW w:w="1291" w:type="dxa"/>
            <w:vMerge w:val="continue"/>
            <w:vAlign w:val="center"/>
          </w:tcPr>
          <w:p>
            <w:pPr>
              <w:jc w:val="center"/>
              <w:rPr>
                <w:rFonts w:hint="eastAsia" w:ascii="宋体" w:hAnsi="宋体"/>
                <w:color w:val="0070C0"/>
                <w:sz w:val="18"/>
                <w:szCs w:val="18"/>
              </w:rPr>
            </w:pPr>
          </w:p>
        </w:tc>
        <w:tc>
          <w:tcPr>
            <w:tcW w:w="1291" w:type="dxa"/>
            <w:vAlign w:val="center"/>
          </w:tcPr>
          <w:p>
            <w:pPr>
              <w:jc w:val="center"/>
              <w:rPr>
                <w:rFonts w:hint="eastAsia" w:ascii="宋体" w:hAnsi="宋体"/>
                <w:color w:val="0070C0"/>
                <w:sz w:val="18"/>
                <w:szCs w:val="18"/>
              </w:rPr>
            </w:pPr>
            <w:r>
              <w:rPr>
                <w:rFonts w:hint="eastAsia" w:ascii="宋体" w:hAnsi="宋体"/>
                <w:color w:val="0070C0"/>
                <w:sz w:val="18"/>
                <w:szCs w:val="18"/>
              </w:rPr>
              <w:t>≥115</w:t>
            </w:r>
          </w:p>
        </w:tc>
        <w:tc>
          <w:tcPr>
            <w:tcW w:w="1292" w:type="dxa"/>
            <w:vAlign w:val="center"/>
          </w:tcPr>
          <w:p>
            <w:pPr>
              <w:jc w:val="center"/>
              <w:rPr>
                <w:rFonts w:hint="eastAsia" w:ascii="宋体" w:hAnsi="宋体"/>
                <w:color w:val="0070C0"/>
                <w:sz w:val="18"/>
                <w:szCs w:val="18"/>
              </w:rPr>
            </w:pPr>
            <w:r>
              <w:rPr>
                <w:rFonts w:hint="eastAsia" w:ascii="宋体" w:hAnsi="宋体"/>
                <w:color w:val="0070C0"/>
                <w:sz w:val="18"/>
                <w:szCs w:val="18"/>
              </w:rPr>
              <w:t>≥345</w:t>
            </w:r>
          </w:p>
        </w:tc>
        <w:tc>
          <w:tcPr>
            <w:tcW w:w="1291" w:type="dxa"/>
            <w:vAlign w:val="center"/>
          </w:tcPr>
          <w:p>
            <w:pPr>
              <w:jc w:val="center"/>
              <w:rPr>
                <w:rFonts w:hint="eastAsia" w:ascii="宋体" w:hAnsi="宋体"/>
                <w:color w:val="0070C0"/>
                <w:sz w:val="18"/>
                <w:szCs w:val="18"/>
              </w:rPr>
            </w:pPr>
            <w:r>
              <w:rPr>
                <w:rFonts w:hint="eastAsia" w:ascii="宋体" w:hAnsi="宋体"/>
                <w:color w:val="0070C0"/>
                <w:sz w:val="18"/>
                <w:szCs w:val="18"/>
              </w:rPr>
              <w:t>≥120</w:t>
            </w:r>
          </w:p>
        </w:tc>
        <w:tc>
          <w:tcPr>
            <w:tcW w:w="1291" w:type="dxa"/>
            <w:vAlign w:val="center"/>
          </w:tcPr>
          <w:p>
            <w:pPr>
              <w:jc w:val="center"/>
              <w:rPr>
                <w:rFonts w:hint="eastAsia" w:ascii="宋体" w:hAnsi="宋体"/>
                <w:color w:val="0070C0"/>
                <w:sz w:val="18"/>
                <w:szCs w:val="18"/>
              </w:rPr>
            </w:pPr>
            <w:r>
              <w:rPr>
                <w:rFonts w:hint="eastAsia" w:ascii="宋体" w:hAnsi="宋体"/>
                <w:color w:val="0070C0"/>
                <w:sz w:val="18"/>
                <w:szCs w:val="18"/>
              </w:rPr>
              <w:t>≥35</w:t>
            </w:r>
          </w:p>
        </w:tc>
        <w:tc>
          <w:tcPr>
            <w:tcW w:w="1292" w:type="dxa"/>
            <w:vMerge w:val="continue"/>
            <w:vAlign w:val="center"/>
          </w:tcPr>
          <w:p>
            <w:pPr>
              <w:jc w:val="center"/>
              <w:rPr>
                <w:rFonts w:hint="eastAsia" w:ascii="宋体" w:hAnsi="宋体"/>
                <w:color w:val="0070C0"/>
                <w:sz w:val="18"/>
                <w:szCs w:val="18"/>
              </w:rPr>
            </w:pPr>
          </w:p>
        </w:tc>
      </w:tr>
    </w:tbl>
    <w:p>
      <w:pPr>
        <w:ind w:firstLine="420" w:firstLineChars="200"/>
        <w:rPr>
          <w:rFonts w:hint="eastAsia"/>
          <w:szCs w:val="21"/>
        </w:rPr>
      </w:pPr>
      <w:r>
        <w:rPr>
          <w:rFonts w:hint="eastAsia"/>
          <w:szCs w:val="21"/>
        </w:rPr>
        <w:t>4.2.8工艺性能</w:t>
      </w:r>
    </w:p>
    <w:p>
      <w:pPr>
        <w:ind w:firstLine="420" w:firstLineChars="200"/>
        <w:rPr>
          <w:rFonts w:hint="eastAsia"/>
          <w:szCs w:val="21"/>
        </w:rPr>
      </w:pPr>
      <w:r>
        <w:rPr>
          <w:rFonts w:hint="eastAsia"/>
          <w:szCs w:val="21"/>
        </w:rPr>
        <w:t>4.2.8.1 扩口试验</w:t>
      </w:r>
    </w:p>
    <w:p>
      <w:pPr>
        <w:rPr>
          <w:rFonts w:hint="eastAsia"/>
          <w:szCs w:val="21"/>
        </w:rPr>
      </w:pPr>
      <w:r>
        <w:rPr>
          <w:rFonts w:hint="eastAsia"/>
          <w:szCs w:val="21"/>
        </w:rPr>
        <w:t xml:space="preserve">    外径不大于108mm的管材可进行扩口试验。顶心锥度为45°，扩口率不小于30%，管材不应出现目视可见的裂纹或破损。</w:t>
      </w:r>
    </w:p>
    <w:p>
      <w:pPr>
        <w:ind w:firstLine="420" w:firstLineChars="200"/>
        <w:rPr>
          <w:rFonts w:hint="eastAsia"/>
          <w:szCs w:val="21"/>
        </w:rPr>
      </w:pPr>
      <w:r>
        <w:rPr>
          <w:rFonts w:hint="eastAsia"/>
          <w:szCs w:val="21"/>
        </w:rPr>
        <w:t>4.2.8.2 压扁试验</w:t>
      </w:r>
    </w:p>
    <w:p>
      <w:pPr>
        <w:rPr>
          <w:rFonts w:hint="eastAsia"/>
          <w:szCs w:val="21"/>
        </w:rPr>
      </w:pPr>
      <w:r>
        <w:rPr>
          <w:rFonts w:hint="eastAsia"/>
          <w:szCs w:val="21"/>
        </w:rPr>
        <w:t xml:space="preserve">    外径不大于108mm的管材进行压扁试验时，压扁后管材的内壁距离等于1倍名义壁厚，管材不应出现目视可见的裂纹或破损。</w:t>
      </w:r>
    </w:p>
    <w:p>
      <w:pPr>
        <w:ind w:firstLine="420" w:firstLineChars="200"/>
        <w:rPr>
          <w:rFonts w:hint="eastAsia"/>
          <w:szCs w:val="21"/>
        </w:rPr>
      </w:pPr>
      <w:r>
        <w:rPr>
          <w:rFonts w:hint="eastAsia"/>
          <w:szCs w:val="21"/>
        </w:rPr>
        <w:t>4.2.8.3双向弯曲试验</w:t>
      </w:r>
    </w:p>
    <w:p>
      <w:pPr>
        <w:ind w:firstLine="435"/>
        <w:rPr>
          <w:rFonts w:hint="eastAsia"/>
          <w:szCs w:val="21"/>
        </w:rPr>
      </w:pPr>
      <w:r>
        <w:rPr>
          <w:rFonts w:hint="eastAsia"/>
          <w:szCs w:val="21"/>
        </w:rPr>
        <w:t>外径大于108mm的管材，需方要求进行扩口试验或压扁试验时，可用双向弯曲试验代替，弯曲后不应出现目视可见裂纹或破损。</w:t>
      </w:r>
    </w:p>
    <w:p>
      <w:pPr>
        <w:ind w:firstLine="420" w:firstLineChars="200"/>
        <w:rPr>
          <w:rFonts w:hint="eastAsia"/>
          <w:szCs w:val="21"/>
        </w:rPr>
      </w:pPr>
      <w:r>
        <w:rPr>
          <w:rFonts w:hint="eastAsia"/>
          <w:szCs w:val="21"/>
        </w:rPr>
        <w:t>4.2.9晶粒度</w:t>
      </w:r>
    </w:p>
    <w:p>
      <w:pPr>
        <w:ind w:firstLine="315" w:firstLineChars="150"/>
        <w:rPr>
          <w:rFonts w:hint="eastAsia"/>
          <w:szCs w:val="21"/>
        </w:rPr>
      </w:pPr>
      <w:r>
        <w:rPr>
          <w:rFonts w:hint="eastAsia"/>
          <w:szCs w:val="21"/>
        </w:rPr>
        <w:t>管材的平均晶粒度为0.010 mm～0.045mm。</w:t>
      </w:r>
    </w:p>
    <w:p>
      <w:pPr>
        <w:ind w:firstLine="420" w:firstLineChars="200"/>
        <w:rPr>
          <w:rFonts w:hint="eastAsia"/>
          <w:szCs w:val="21"/>
        </w:rPr>
      </w:pPr>
      <w:r>
        <w:rPr>
          <w:rFonts w:hint="eastAsia"/>
          <w:szCs w:val="21"/>
        </w:rPr>
        <w:t>4.2.10 非破坏性试验</w:t>
      </w:r>
    </w:p>
    <w:p>
      <w:pPr>
        <w:rPr>
          <w:rFonts w:hint="eastAsia"/>
          <w:szCs w:val="21"/>
        </w:rPr>
      </w:pPr>
      <w:r>
        <w:rPr>
          <w:rFonts w:hint="eastAsia"/>
          <w:szCs w:val="21"/>
        </w:rPr>
        <w:t xml:space="preserve">    每根管材均应进行涡流探伤或水压试验。</w:t>
      </w:r>
    </w:p>
    <w:p>
      <w:pPr>
        <w:ind w:firstLine="420" w:firstLineChars="200"/>
        <w:rPr>
          <w:rFonts w:hint="eastAsia"/>
          <w:szCs w:val="21"/>
        </w:rPr>
      </w:pPr>
      <w:r>
        <w:rPr>
          <w:rFonts w:hint="eastAsia"/>
          <w:szCs w:val="21"/>
        </w:rPr>
        <w:t>4.2.10.1涡流探伤</w:t>
      </w:r>
    </w:p>
    <w:p>
      <w:pPr>
        <w:ind w:firstLine="420" w:firstLineChars="200"/>
        <w:rPr>
          <w:rFonts w:hint="eastAsia"/>
          <w:szCs w:val="21"/>
        </w:rPr>
      </w:pPr>
      <w:r>
        <w:rPr>
          <w:rFonts w:hint="eastAsia"/>
          <w:szCs w:val="21"/>
        </w:rPr>
        <w:t>管材进行涡流探伤检验时，其人工标准缺陷（钻孔直径）应符合GB/T 5248中表3的规定进行。超出标准规格范围的管材，采用水压试验。</w:t>
      </w:r>
    </w:p>
    <w:p>
      <w:pPr>
        <w:ind w:firstLine="420" w:firstLineChars="200"/>
        <w:rPr>
          <w:rFonts w:hint="eastAsia"/>
          <w:szCs w:val="21"/>
        </w:rPr>
      </w:pPr>
      <w:r>
        <w:rPr>
          <w:rFonts w:hint="eastAsia"/>
          <w:szCs w:val="21"/>
        </w:rPr>
        <w:t>4.2.10.2 水压试验</w:t>
      </w:r>
    </w:p>
    <w:p>
      <w:pPr>
        <w:rPr>
          <w:rFonts w:hint="eastAsia"/>
          <w:szCs w:val="21"/>
        </w:rPr>
      </w:pPr>
      <w:r>
        <w:rPr>
          <w:rFonts w:hint="eastAsia"/>
          <w:szCs w:val="21"/>
        </w:rPr>
        <w:t xml:space="preserve">    管材的最大工作压力按（1）式计算。</w:t>
      </w:r>
    </w:p>
    <w:p>
      <w:pPr>
        <w:ind w:firstLine="435"/>
        <w:rPr>
          <w:rFonts w:hint="eastAsia"/>
          <w:szCs w:val="21"/>
        </w:rPr>
      </w:pPr>
      <w:r>
        <w:rPr>
          <w:rFonts w:hint="eastAsia"/>
          <w:szCs w:val="21"/>
        </w:rPr>
        <w:t>管材进行水压试验时，其试验压力按（2）式计算。在该压力下，持续10S～15S后，管材应无渗漏和永久变形，最大试验压力不超过6.9 N/mm</w:t>
      </w:r>
      <w:r>
        <w:rPr>
          <w:rFonts w:hint="eastAsia"/>
          <w:szCs w:val="21"/>
          <w:vertAlign w:val="superscript"/>
        </w:rPr>
        <w:t>2</w:t>
      </w:r>
      <w:r>
        <w:rPr>
          <w:rFonts w:hint="eastAsia"/>
          <w:szCs w:val="21"/>
        </w:rPr>
        <w:t>，如超出由双方协商确定。</w:t>
      </w:r>
    </w:p>
    <w:p>
      <w:pPr>
        <w:spacing w:line="300" w:lineRule="exact"/>
        <w:ind w:right="25" w:rightChars="12"/>
        <w:rPr>
          <w:rFonts w:hint="eastAsia" w:ascii="宋体" w:hAnsi="宋体"/>
          <w:sz w:val="24"/>
        </w:rPr>
      </w:pPr>
      <w:r>
        <w:rPr>
          <w:rFonts w:hint="eastAsia"/>
        </w:rPr>
        <w:t xml:space="preserve">      </w:t>
      </w:r>
      <w:r>
        <w:rPr>
          <w:rFonts w:hint="eastAsia" w:ascii="宋体" w:hAnsi="宋体"/>
        </w:rPr>
        <w:t xml:space="preserve"> </w:t>
      </w:r>
      <w:r>
        <w:rPr>
          <w:rFonts w:hint="eastAsia" w:ascii="宋体" w:hAnsi="宋体"/>
          <w:sz w:val="32"/>
        </w:rPr>
        <w:t xml:space="preserve">                </w:t>
      </w:r>
      <w:r>
        <w:rPr>
          <w:rFonts w:hint="eastAsia" w:ascii="宋体" w:hAnsi="宋体"/>
          <w:sz w:val="24"/>
        </w:rPr>
        <w:t xml:space="preserve"> 2</w:t>
      </w:r>
      <w:r>
        <w:rPr>
          <w:rFonts w:hint="eastAsia" w:ascii="宋体" w:hAnsi="宋体"/>
          <w:i/>
          <w:iCs/>
          <w:sz w:val="24"/>
        </w:rPr>
        <w:t>S</w:t>
      </w:r>
      <w:r>
        <w:rPr>
          <w:rFonts w:hint="eastAsia" w:ascii="宋体" w:hAnsi="宋体"/>
          <w:sz w:val="24"/>
        </w:rPr>
        <w:t>•</w:t>
      </w:r>
      <w:r>
        <w:rPr>
          <w:rFonts w:hint="eastAsia" w:ascii="宋体" w:hAnsi="宋体"/>
          <w:i/>
          <w:iCs/>
          <w:sz w:val="24"/>
        </w:rPr>
        <w:t>t</w:t>
      </w:r>
    </w:p>
    <w:p>
      <w:pPr>
        <w:spacing w:line="300" w:lineRule="exact"/>
        <w:ind w:right="25" w:rightChars="12" w:firstLine="2640" w:firstLineChars="1100"/>
        <w:rPr>
          <w:rFonts w:hint="eastAsia" w:ascii="宋体" w:hAnsi="宋体"/>
          <w:sz w:val="24"/>
        </w:rPr>
      </w:pPr>
      <w:r>
        <w:rPr>
          <w:rFonts w:ascii="MingLiU" w:hAnsi="宋体" w:eastAsia="MingLiU"/>
          <w:sz w:val="24"/>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121920</wp:posOffset>
                </wp:positionV>
                <wp:extent cx="800100" cy="0"/>
                <wp:effectExtent l="7620" t="6985" r="11430" b="120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3pt;margin-top:9.6pt;height:0pt;width:63pt;z-index:251659264;mso-width-relative:page;mso-height-relative:page;" filled="f" stroked="t" coordsize="21600,21600" o:gfxdata="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tO6tUAAAAJAQAADwAAAAAAAAABACAAAAAiAAAAZHJzL2Rvd25yZXYu&#10;eG1sUEsBAhQAFAAAAAgAh07iQMpRA1zFAQAAWwMAAA4AAAAAAAAAAQAgAAAAJAEAAGRycy9lMm9E&#10;b2MueG1sUEsFBgAAAAAGAAYAWQEAAFsFAAAAAA==&#10;">
                <v:fill on="f" focussize="0,0"/>
                <v:stroke color="#000000" joinstyle="round"/>
                <v:imagedata o:title=""/>
                <o:lock v:ext="edit" aspectratio="f"/>
              </v:line>
            </w:pict>
          </mc:Fallback>
        </mc:AlternateContent>
      </w:r>
      <w:r>
        <w:rPr>
          <w:rFonts w:ascii="MingLiU" w:hAnsi="宋体" w:eastAsia="MingLiU"/>
          <w:sz w:val="24"/>
        </w:rPr>
        <w:t>p</w:t>
      </w:r>
      <w:r>
        <w:rPr>
          <w:rFonts w:hint="eastAsia" w:ascii="MingLiU" w:hAnsi="宋体" w:eastAsia="MingLiU"/>
          <w:sz w:val="24"/>
        </w:rPr>
        <w:t>=</w:t>
      </w:r>
      <w:r>
        <w:rPr>
          <w:rFonts w:hint="eastAsia"/>
          <w:sz w:val="24"/>
        </w:rPr>
        <w:t xml:space="preserve">                 </w:t>
      </w:r>
      <w:r>
        <w:rPr>
          <w:rFonts w:hint="eastAsia" w:ascii="宋体" w:hAnsi="宋体"/>
          <w:sz w:val="24"/>
        </w:rPr>
        <w:t>……………………(1)</w:t>
      </w:r>
    </w:p>
    <w:p>
      <w:pPr>
        <w:spacing w:line="300" w:lineRule="exact"/>
        <w:ind w:right="25" w:rightChars="12"/>
        <w:rPr>
          <w:rFonts w:hint="eastAsia" w:ascii="宋体" w:hAnsi="宋体"/>
          <w:sz w:val="24"/>
        </w:rPr>
      </w:pPr>
      <w:r>
        <w:rPr>
          <w:rFonts w:hint="eastAsia" w:ascii="宋体" w:hAnsi="宋体"/>
          <w:sz w:val="24"/>
        </w:rPr>
        <w:t xml:space="preserve">                            D-0.8</w:t>
      </w:r>
      <w:r>
        <w:rPr>
          <w:rFonts w:hint="eastAsia" w:ascii="宋体" w:hAnsi="宋体"/>
          <w:i/>
          <w:iCs/>
          <w:sz w:val="24"/>
        </w:rPr>
        <w:t>t</w:t>
      </w:r>
    </w:p>
    <w:p>
      <w:pPr>
        <w:spacing w:line="480" w:lineRule="auto"/>
        <w:ind w:firstLine="2394" w:firstLineChars="1140"/>
        <w:rPr>
          <w:szCs w:val="21"/>
        </w:rPr>
      </w:pPr>
      <w:r>
        <w:rPr>
          <w:rFonts w:hint="eastAsia"/>
        </w:rPr>
        <w:t xml:space="preserve">  </w:t>
      </w:r>
      <w:r>
        <w:rPr>
          <w:rFonts w:hint="eastAsia"/>
          <w:szCs w:val="21"/>
        </w:rPr>
        <w:t>p</w:t>
      </w:r>
      <w:r>
        <w:rPr>
          <w:szCs w:val="21"/>
          <w:vertAlign w:val="subscript"/>
        </w:rPr>
        <w:fldChar w:fldCharType="begin"/>
      </w:r>
      <w:r>
        <w:rPr>
          <w:szCs w:val="21"/>
          <w:vertAlign w:val="subscript"/>
        </w:rPr>
        <w:instrText xml:space="preserve"> QUOTE </w:instrText>
      </w:r>
      <m:oMath>
        <m:r>
          <w:rPr>
            <w:rFonts w:ascii="Cambria Math" w:hAnsi="Cambria Math" w:cs="Cambria Math"/>
          </w:rPr>
          <m:t xml:space="preserve"> p</m:t>
        </m:r>
      </m:oMath>
      <w:r>
        <w:rPr>
          <w:szCs w:val="21"/>
          <w:vertAlign w:val="subscript"/>
        </w:rPr>
        <w:instrText xml:space="preserve"> </w:instrText>
      </w:r>
      <w:r>
        <w:rPr>
          <w:szCs w:val="21"/>
          <w:vertAlign w:val="subscript"/>
        </w:rPr>
        <w:fldChar w:fldCharType="separate"/>
      </w:r>
      <w:r>
        <w:rPr>
          <w:szCs w:val="21"/>
          <w:vertAlign w:val="subscript"/>
        </w:rPr>
        <w:fldChar w:fldCharType="end"/>
      </w:r>
      <w:r>
        <w:rPr>
          <w:rFonts w:hint="eastAsia"/>
          <w:szCs w:val="21"/>
          <w:vertAlign w:val="subscript"/>
        </w:rPr>
        <w:t xml:space="preserve"> t</w:t>
      </w:r>
      <w:r>
        <w:rPr>
          <w:rFonts w:hint="eastAsia"/>
          <w:szCs w:val="21"/>
        </w:rPr>
        <w:t>=np              -------------------------　 (2)</w:t>
      </w:r>
    </w:p>
    <w:p>
      <w:pPr>
        <w:rPr>
          <w:rFonts w:hint="eastAsia"/>
          <w:szCs w:val="21"/>
        </w:rPr>
      </w:pPr>
    </w:p>
    <w:p>
      <w:pPr>
        <w:rPr>
          <w:rFonts w:hint="eastAsia"/>
          <w:szCs w:val="21"/>
        </w:rPr>
      </w:pPr>
      <w:r>
        <w:rPr>
          <w:rFonts w:hint="eastAsia"/>
          <w:szCs w:val="21"/>
        </w:rPr>
        <w:t>式</w:t>
      </w:r>
      <w:r>
        <w:rPr>
          <w:rFonts w:hint="eastAsia" w:ascii="宋体" w:hAnsi="宋体"/>
          <w:sz w:val="24"/>
        </w:rPr>
        <w:t>(1)、</w:t>
      </w:r>
      <w:r>
        <w:rPr>
          <w:rFonts w:hint="eastAsia"/>
          <w:szCs w:val="21"/>
        </w:rPr>
        <w:t>(2)中：　p　　――最大工作压力，单位为牛顿每平方毫米（N/mm</w:t>
      </w:r>
      <w:r>
        <w:rPr>
          <w:rFonts w:hint="eastAsia"/>
          <w:szCs w:val="21"/>
          <w:vertAlign w:val="superscript"/>
        </w:rPr>
        <w:t>2</w:t>
      </w:r>
      <w:r>
        <w:rPr>
          <w:rFonts w:hint="eastAsia"/>
          <w:szCs w:val="21"/>
        </w:rPr>
        <w:t>）；</w:t>
      </w:r>
    </w:p>
    <w:p>
      <w:pPr>
        <w:rPr>
          <w:rFonts w:hint="eastAsia"/>
          <w:szCs w:val="21"/>
        </w:rPr>
      </w:pPr>
      <w:r>
        <w:rPr>
          <w:rFonts w:hint="eastAsia"/>
          <w:szCs w:val="21"/>
        </w:rPr>
        <w:t xml:space="preserve">                p</w:t>
      </w:r>
      <w:r>
        <w:rPr>
          <w:rFonts w:hint="eastAsia"/>
          <w:szCs w:val="21"/>
          <w:vertAlign w:val="subscript"/>
        </w:rPr>
        <w:t>t</w:t>
      </w:r>
      <w:r>
        <w:rPr>
          <w:rFonts w:hint="eastAsia"/>
          <w:szCs w:val="21"/>
        </w:rPr>
        <w:t xml:space="preserve">   ――试验压力，单位为牛顿每平方毫米（N/mm</w:t>
      </w:r>
      <w:r>
        <w:rPr>
          <w:rFonts w:hint="eastAsia"/>
          <w:szCs w:val="21"/>
          <w:vertAlign w:val="superscript"/>
        </w:rPr>
        <w:t>2</w:t>
      </w:r>
      <w:r>
        <w:rPr>
          <w:rFonts w:hint="eastAsia"/>
          <w:szCs w:val="21"/>
        </w:rPr>
        <w:t>）；</w:t>
      </w:r>
    </w:p>
    <w:p>
      <w:pPr>
        <w:rPr>
          <w:rFonts w:hint="eastAsia"/>
          <w:szCs w:val="21"/>
        </w:rPr>
      </w:pPr>
      <w:r>
        <w:rPr>
          <w:rFonts w:hint="eastAsia"/>
          <w:szCs w:val="21"/>
        </w:rPr>
        <w:t>　　            t    ――管材名义壁厚，单位为毫米（mm）；</w:t>
      </w:r>
    </w:p>
    <w:p>
      <w:pPr>
        <w:rPr>
          <w:rFonts w:hint="eastAsia"/>
          <w:szCs w:val="21"/>
        </w:rPr>
      </w:pPr>
      <w:r>
        <w:rPr>
          <w:rFonts w:hint="eastAsia"/>
          <w:szCs w:val="21"/>
        </w:rPr>
        <w:t>　　　　        D　 ――管材公称外径，单位为毫米（mm）；</w:t>
      </w:r>
    </w:p>
    <w:p>
      <w:pPr>
        <w:rPr>
          <w:rFonts w:hint="eastAsia"/>
          <w:szCs w:val="21"/>
        </w:rPr>
      </w:pPr>
      <w:r>
        <w:rPr>
          <w:rFonts w:hint="eastAsia"/>
          <w:szCs w:val="21"/>
        </w:rPr>
        <w:t>　　　　        n　  ――安全系数（1.50～1.65）；</w:t>
      </w:r>
    </w:p>
    <w:p>
      <w:pPr>
        <w:ind w:left="2625" w:hanging="2625" w:hangingChars="1250"/>
        <w:rPr>
          <w:rFonts w:hint="eastAsia"/>
          <w:szCs w:val="21"/>
        </w:rPr>
      </w:pPr>
      <w:r>
        <w:rPr>
          <w:rFonts w:hint="eastAsia"/>
          <w:szCs w:val="21"/>
        </w:rPr>
        <w:t>　　　　        S　  ――材料允许应力。室温条件下，取表6中相应牌号及状态</w:t>
      </w:r>
      <w:r>
        <w:rPr>
          <w:rFonts w:hint="eastAsia" w:ascii="宋体" w:hAnsi="宋体"/>
          <w:szCs w:val="21"/>
        </w:rPr>
        <w:t>Rp</w:t>
      </w:r>
      <w:r>
        <w:rPr>
          <w:rFonts w:hint="eastAsia" w:ascii="宋体" w:hAnsi="宋体"/>
          <w:szCs w:val="21"/>
          <w:vertAlign w:val="subscript"/>
        </w:rPr>
        <w:t>0.2</w:t>
      </w:r>
      <w:r>
        <w:rPr>
          <w:rFonts w:hint="eastAsia"/>
          <w:szCs w:val="21"/>
        </w:rPr>
        <w:t>最小值的50%。</w:t>
      </w:r>
    </w:p>
    <w:p>
      <w:pPr>
        <w:ind w:firstLine="420" w:firstLineChars="200"/>
        <w:rPr>
          <w:szCs w:val="21"/>
        </w:rPr>
      </w:pPr>
      <w:r>
        <w:rPr>
          <w:rFonts w:hint="eastAsia"/>
          <w:szCs w:val="21"/>
        </w:rPr>
        <w:t>4.2.11磁导率性能试验</w:t>
      </w:r>
    </w:p>
    <w:p>
      <w:pPr>
        <w:ind w:firstLine="420" w:firstLineChars="200"/>
        <w:rPr>
          <w:rFonts w:hint="eastAsia"/>
        </w:rPr>
      </w:pPr>
      <w:r>
        <w:rPr>
          <w:rFonts w:hint="eastAsia"/>
        </w:rPr>
        <w:t>管材</w:t>
      </w:r>
      <w:r>
        <w:rPr>
          <w:rFonts w:hint="eastAsia"/>
          <w:szCs w:val="21"/>
        </w:rPr>
        <w:t>应进行磁导率性能试验，试验</w:t>
      </w:r>
      <w:r>
        <w:rPr>
          <w:rFonts w:hint="eastAsia"/>
        </w:rPr>
        <w:t>结果要求</w:t>
      </w:r>
      <w:r>
        <w:rPr>
          <w:rFonts w:hint="eastAsia" w:hAnsi="宋体"/>
        </w:rPr>
        <w:t>磁导率≤</w:t>
      </w:r>
      <w:r>
        <w:rPr>
          <w:rFonts w:hint="eastAsia"/>
        </w:rPr>
        <w:t xml:space="preserve"> 1.05</w:t>
      </w:r>
      <w:r>
        <w:t>mμ</w:t>
      </w:r>
      <w:r>
        <w:rPr>
          <w:rFonts w:hint="eastAsia"/>
        </w:rPr>
        <w:t>；</w:t>
      </w:r>
    </w:p>
    <w:p>
      <w:pPr>
        <w:ind w:firstLine="420" w:firstLineChars="200"/>
        <w:rPr>
          <w:szCs w:val="21"/>
        </w:rPr>
      </w:pPr>
      <w:r>
        <w:rPr>
          <w:rFonts w:hint="eastAsia"/>
          <w:szCs w:val="21"/>
        </w:rPr>
        <w:t>4.2.12电化学腐蚀性能试验</w:t>
      </w:r>
    </w:p>
    <w:p>
      <w:pPr>
        <w:pStyle w:val="43"/>
        <w:ind w:firstLine="420"/>
        <w:rPr>
          <w:rFonts w:hint="eastAsia"/>
        </w:rPr>
      </w:pPr>
      <w:r>
        <w:rPr>
          <w:rFonts w:hint="eastAsia"/>
        </w:rPr>
        <w:t>管材</w:t>
      </w:r>
      <w:r>
        <w:rPr>
          <w:rFonts w:hint="eastAsia"/>
          <w:szCs w:val="21"/>
        </w:rPr>
        <w:t>应进行电化学腐蚀性能试验，试验</w:t>
      </w:r>
      <w:r>
        <w:rPr>
          <w:rFonts w:hint="eastAsia"/>
        </w:rPr>
        <w:t>结果要求</w:t>
      </w:r>
      <w:r>
        <w:rPr>
          <w:rFonts w:hint="eastAsia" w:hAnsi="宋体"/>
        </w:rPr>
        <w:t>Δ</w:t>
      </w:r>
      <w:r>
        <w:rPr>
          <w:rFonts w:hint="eastAsia"/>
        </w:rPr>
        <w:t>E</w:t>
      </w:r>
      <w:r>
        <w:rPr>
          <w:rFonts w:hint="eastAsia" w:hAnsi="宋体"/>
        </w:rPr>
        <w:t>≤</w:t>
      </w:r>
      <w:r>
        <w:rPr>
          <w:rFonts w:hint="eastAsia"/>
        </w:rPr>
        <w:t>0.07V。</w:t>
      </w:r>
    </w:p>
    <w:p>
      <w:pPr>
        <w:ind w:firstLine="420" w:firstLineChars="200"/>
        <w:rPr>
          <w:rFonts w:hint="eastAsia"/>
          <w:szCs w:val="21"/>
        </w:rPr>
      </w:pPr>
      <w:r>
        <w:rPr>
          <w:rFonts w:hint="eastAsia"/>
          <w:szCs w:val="21"/>
        </w:rPr>
        <w:t>4.2.13 表面质量</w:t>
      </w:r>
    </w:p>
    <w:p>
      <w:pPr>
        <w:ind w:firstLine="420" w:firstLineChars="200"/>
        <w:rPr>
          <w:rFonts w:hint="eastAsia"/>
          <w:szCs w:val="21"/>
        </w:rPr>
      </w:pPr>
      <w:r>
        <w:rPr>
          <w:rFonts w:hint="eastAsia"/>
          <w:szCs w:val="21"/>
        </w:rPr>
        <w:t>4.2.13.1</w:t>
      </w:r>
      <w:r>
        <w:rPr>
          <w:rFonts w:hint="eastAsia"/>
          <w:b/>
          <w:szCs w:val="21"/>
        </w:rPr>
        <w:t xml:space="preserve"> </w:t>
      </w:r>
      <w:r>
        <w:rPr>
          <w:rFonts w:hint="eastAsia"/>
          <w:szCs w:val="21"/>
        </w:rPr>
        <w:t xml:space="preserve"> 管材内外表面应光滑、清洁，不应有分层、针孔、裂纹、起皮、气泡、粗拉道、严重的环状痕迹和夹杂等影响使用的缺陷。</w:t>
      </w:r>
    </w:p>
    <w:p>
      <w:pPr>
        <w:ind w:firstLine="420" w:firstLineChars="200"/>
        <w:rPr>
          <w:szCs w:val="21"/>
        </w:rPr>
      </w:pPr>
      <w:r>
        <w:rPr>
          <w:rFonts w:hint="eastAsia"/>
          <w:szCs w:val="21"/>
        </w:rPr>
        <w:t>4.2.13.2</w:t>
      </w:r>
      <w:r>
        <w:rPr>
          <w:rFonts w:hint="eastAsia"/>
          <w:b/>
          <w:szCs w:val="21"/>
        </w:rPr>
        <w:t xml:space="preserve"> </w:t>
      </w:r>
      <w:r>
        <w:rPr>
          <w:rFonts w:hint="eastAsia"/>
          <w:szCs w:val="21"/>
        </w:rPr>
        <w:t xml:space="preserve"> 管材表面允许有轻微的、局部的、不超出管材外径和壁厚允许偏差的不影响使用的缺陷。</w:t>
      </w:r>
    </w:p>
    <w:p>
      <w:pPr>
        <w:pStyle w:val="19"/>
        <w:numPr>
          <w:ilvl w:val="0"/>
          <w:numId w:val="6"/>
        </w:numPr>
        <w:spacing w:line="300" w:lineRule="auto"/>
        <w:ind w:firstLine="420"/>
        <w:contextualSpacing/>
        <w:rPr>
          <w:rFonts w:ascii="黑体" w:hAnsi="黑体" w:eastAsia="黑体"/>
          <w:szCs w:val="21"/>
        </w:rPr>
      </w:pPr>
      <w:r>
        <w:rPr>
          <w:rFonts w:hint="eastAsia" w:ascii="黑体" w:hAnsi="黑体" w:eastAsia="黑体"/>
          <w:szCs w:val="21"/>
        </w:rPr>
        <w:t>标准水平分析：</w:t>
      </w:r>
      <w:r>
        <w:rPr>
          <w:rFonts w:ascii="黑体" w:hAnsi="黑体" w:eastAsia="黑体"/>
          <w:szCs w:val="21"/>
        </w:rPr>
        <w:t xml:space="preserve"> </w:t>
      </w:r>
    </w:p>
    <w:p>
      <w:pPr>
        <w:pStyle w:val="19"/>
        <w:numPr>
          <w:ilvl w:val="0"/>
          <w:numId w:val="6"/>
        </w:numPr>
        <w:spacing w:line="300" w:lineRule="auto"/>
        <w:ind w:firstLine="420"/>
        <w:rPr>
          <w:rFonts w:ascii="黑体" w:hAnsi="黑体" w:eastAsia="黑体"/>
          <w:szCs w:val="21"/>
        </w:rPr>
      </w:pPr>
      <w:r>
        <w:rPr>
          <w:rFonts w:hint="eastAsia" w:ascii="黑体" w:hAnsi="黑体" w:eastAsia="黑体"/>
          <w:szCs w:val="21"/>
        </w:rPr>
        <w:t>与现行相关法律、法规、规章及相关标准，特别是强制性标准的协调性：</w:t>
      </w:r>
    </w:p>
    <w:p>
      <w:pPr>
        <w:pStyle w:val="19"/>
        <w:spacing w:line="300" w:lineRule="auto"/>
        <w:contextualSpacing/>
        <w:rPr>
          <w:rFonts w:hAnsi="宋体"/>
        </w:rPr>
      </w:pPr>
      <w:r>
        <w:rPr>
          <w:rFonts w:hint="eastAsia" w:hAnsi="宋体"/>
        </w:rPr>
        <w:t>本标准的制定过程、技术指标的选定、检验项目的设置符合现行法律、法规和强制性国家标准的规定。</w:t>
      </w:r>
    </w:p>
    <w:p>
      <w:pPr>
        <w:pStyle w:val="19"/>
        <w:numPr>
          <w:ilvl w:val="0"/>
          <w:numId w:val="6"/>
        </w:numPr>
        <w:spacing w:line="300" w:lineRule="auto"/>
        <w:ind w:firstLine="420"/>
        <w:rPr>
          <w:rFonts w:ascii="黑体" w:hAnsi="黑体" w:eastAsia="黑体"/>
          <w:szCs w:val="21"/>
        </w:rPr>
      </w:pPr>
      <w:r>
        <w:rPr>
          <w:rFonts w:hint="eastAsia" w:ascii="黑体" w:hAnsi="黑体" w:eastAsia="黑体"/>
          <w:szCs w:val="21"/>
        </w:rPr>
        <w:t>重大分歧意见的处理经过和依据</w:t>
      </w:r>
    </w:p>
    <w:p>
      <w:pPr>
        <w:pStyle w:val="19"/>
        <w:spacing w:line="300" w:lineRule="auto"/>
        <w:rPr>
          <w:rFonts w:asciiTheme="minorEastAsia" w:hAnsiTheme="minorEastAsia"/>
          <w:szCs w:val="21"/>
        </w:rPr>
      </w:pPr>
      <w:r>
        <w:rPr>
          <w:rFonts w:hint="eastAsia" w:asciiTheme="minorEastAsia" w:hAnsiTheme="minorEastAsia"/>
          <w:szCs w:val="21"/>
        </w:rPr>
        <w:t>无</w:t>
      </w:r>
    </w:p>
    <w:p>
      <w:pPr>
        <w:pStyle w:val="19"/>
        <w:numPr>
          <w:ilvl w:val="0"/>
          <w:numId w:val="6"/>
        </w:numPr>
        <w:spacing w:line="300" w:lineRule="auto"/>
        <w:ind w:firstLine="420"/>
        <w:rPr>
          <w:rFonts w:asciiTheme="minorEastAsia" w:hAnsiTheme="minorEastAsia"/>
          <w:szCs w:val="21"/>
        </w:rPr>
      </w:pPr>
      <w:r>
        <w:rPr>
          <w:rFonts w:hint="eastAsia" w:asciiTheme="minorEastAsia" w:hAnsiTheme="minorEastAsia"/>
          <w:szCs w:val="21"/>
        </w:rPr>
        <w:t>标准作为强制性或推荐性标准的建议</w:t>
      </w:r>
    </w:p>
    <w:p>
      <w:pPr>
        <w:pStyle w:val="19"/>
        <w:spacing w:line="300" w:lineRule="auto"/>
        <w:rPr>
          <w:rFonts w:asciiTheme="minorEastAsia" w:hAnsiTheme="minorEastAsia"/>
          <w:szCs w:val="21"/>
        </w:rPr>
      </w:pPr>
      <w:r>
        <w:rPr>
          <w:rFonts w:hint="eastAsia" w:asciiTheme="minorEastAsia" w:hAnsiTheme="minorEastAsia"/>
          <w:szCs w:val="21"/>
        </w:rPr>
        <w:t xml:space="preserve">    本标准建议作为推荐性行业标准</w:t>
      </w:r>
    </w:p>
    <w:p>
      <w:pPr>
        <w:pStyle w:val="19"/>
        <w:numPr>
          <w:ilvl w:val="0"/>
          <w:numId w:val="6"/>
        </w:numPr>
        <w:spacing w:line="300" w:lineRule="auto"/>
        <w:ind w:firstLine="420"/>
        <w:rPr>
          <w:rFonts w:asciiTheme="minorEastAsia" w:hAnsiTheme="minorEastAsia"/>
          <w:szCs w:val="21"/>
        </w:rPr>
      </w:pPr>
      <w:r>
        <w:rPr>
          <w:rFonts w:hint="eastAsia" w:asciiTheme="minorEastAsia" w:hAnsiTheme="minorEastAsia"/>
          <w:szCs w:val="21"/>
        </w:rPr>
        <w:t>贯彻标准的要求和措施建议</w:t>
      </w:r>
    </w:p>
    <w:p>
      <w:pPr>
        <w:pStyle w:val="19"/>
        <w:numPr>
          <w:ilvl w:val="0"/>
          <w:numId w:val="6"/>
        </w:numPr>
        <w:spacing w:line="300" w:lineRule="auto"/>
        <w:ind w:firstLine="420"/>
        <w:rPr>
          <w:rFonts w:ascii="黑体" w:hAnsi="黑体" w:eastAsia="黑体"/>
          <w:szCs w:val="21"/>
        </w:rPr>
      </w:pPr>
      <w:r>
        <w:rPr>
          <w:rFonts w:hint="eastAsia" w:ascii="黑体" w:hAnsi="黑体" w:eastAsia="黑体"/>
          <w:szCs w:val="21"/>
        </w:rPr>
        <w:t>废止现行有关标准的建议</w:t>
      </w:r>
    </w:p>
    <w:p>
      <w:pPr>
        <w:ind w:firstLine="525" w:firstLineChars="250"/>
        <w:rPr>
          <w:rFonts w:ascii="宋体" w:hAnsi="宋体"/>
          <w:color w:val="000000" w:themeColor="text1"/>
          <w:kern w:val="0"/>
          <w:szCs w:val="20"/>
          <w14:textFill>
            <w14:solidFill>
              <w14:schemeClr w14:val="tx1"/>
            </w14:solidFill>
          </w14:textFill>
        </w:rPr>
      </w:pPr>
      <w:r>
        <w:rPr>
          <w:rFonts w:hint="eastAsia" w:asciiTheme="minorEastAsia" w:hAnsiTheme="minorEastAsia"/>
          <w:szCs w:val="21"/>
        </w:rPr>
        <w:t>建议废止原标准：</w:t>
      </w:r>
      <w:r>
        <w:rPr>
          <w:rFonts w:hint="eastAsia" w:ascii="宋体" w:hAnsi="宋体"/>
          <w:color w:val="000000" w:themeColor="text1"/>
          <w:kern w:val="0"/>
          <w:szCs w:val="20"/>
          <w14:textFill>
            <w14:solidFill>
              <w14:schemeClr w14:val="tx1"/>
            </w14:solidFill>
          </w14:textFill>
        </w:rPr>
        <w:t>GB/T 26291-2010</w:t>
      </w:r>
      <w:r>
        <w:rPr>
          <w:rFonts w:hint="eastAsia" w:asciiTheme="majorEastAsia" w:hAnsiTheme="majorEastAsia" w:eastAsiaTheme="majorEastAsia"/>
          <w:szCs w:val="21"/>
        </w:rPr>
        <w:t>《舰船用铜镍合金无缝管》</w:t>
      </w:r>
    </w:p>
    <w:p>
      <w:pPr>
        <w:spacing w:line="300" w:lineRule="auto"/>
        <w:ind w:firstLine="420" w:firstLineChars="200"/>
        <w:rPr>
          <w:rFonts w:ascii="黑体" w:hAnsi="黑体" w:eastAsia="黑体"/>
          <w:szCs w:val="21"/>
        </w:rPr>
      </w:pPr>
      <w:r>
        <w:rPr>
          <w:rFonts w:hint="eastAsia" w:ascii="黑体" w:hAnsi="黑体" w:eastAsia="黑体"/>
          <w:szCs w:val="21"/>
        </w:rPr>
        <w:t>11  预期效果</w:t>
      </w:r>
    </w:p>
    <w:p>
      <w:pPr>
        <w:spacing w:line="300" w:lineRule="auto"/>
        <w:rPr>
          <w:rFonts w:asciiTheme="minorEastAsia" w:hAnsiTheme="minorEastAsia"/>
          <w:szCs w:val="21"/>
        </w:rPr>
      </w:pPr>
    </w:p>
    <w:p>
      <w:pPr>
        <w:pStyle w:val="19"/>
        <w:spacing w:line="300" w:lineRule="auto"/>
        <w:ind w:left="420" w:firstLineChars="0"/>
        <w:rPr>
          <w:rFonts w:asciiTheme="minorEastAsia" w:hAnsiTheme="minorEastAsia"/>
          <w:szCs w:val="21"/>
        </w:rPr>
      </w:pPr>
      <w:r>
        <w:rPr>
          <w:rFonts w:hint="eastAsia" w:asciiTheme="minorEastAsia" w:hAnsiTheme="minorEastAsia"/>
          <w:szCs w:val="21"/>
        </w:rPr>
        <w:t xml:space="preserve">                                                     2018.7.15</w:t>
      </w:r>
    </w:p>
    <w:p>
      <w:pPr>
        <w:pStyle w:val="19"/>
        <w:spacing w:line="300" w:lineRule="auto"/>
        <w:ind w:left="420" w:firstLineChars="0"/>
        <w:rPr>
          <w:rFonts w:asciiTheme="minorEastAsia" w:hAnsiTheme="minorEastAsia"/>
          <w:szCs w:val="21"/>
        </w:rPr>
      </w:pPr>
      <w:r>
        <w:rPr>
          <w:rFonts w:hint="eastAsia" w:asciiTheme="minorEastAsia" w:hAnsiTheme="minorEastAsia"/>
          <w:szCs w:val="21"/>
        </w:rPr>
        <w:t xml:space="preserve">                                            </w:t>
      </w:r>
      <w:r>
        <w:rPr>
          <w:rFonts w:hint="eastAsia" w:asciiTheme="majorEastAsia" w:hAnsiTheme="majorEastAsia" w:eastAsiaTheme="majorEastAsia"/>
          <w:szCs w:val="21"/>
        </w:rPr>
        <w:t>舰船用铜镍合金无缝管</w:t>
      </w:r>
      <w:r>
        <w:rPr>
          <w:rFonts w:hint="eastAsia" w:asciiTheme="minorEastAsia" w:hAnsiTheme="minorEastAsia"/>
          <w:szCs w:val="21"/>
        </w:rPr>
        <w:t>编制小组</w:t>
      </w:r>
    </w:p>
    <w:p>
      <w:pPr>
        <w:spacing w:line="300" w:lineRule="auto"/>
        <w:jc w:val="left"/>
        <w:rPr>
          <w:rFonts w:asciiTheme="minorEastAsia" w:hAnsiTheme="minorEastAsia"/>
          <w:szCs w:val="21"/>
        </w:rPr>
      </w:pPr>
    </w:p>
    <w:sectPr>
      <w:footerReference r:id="rId3" w:type="default"/>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44141"/>
      <w:docPartObj>
        <w:docPartGallery w:val="AutoText"/>
      </w:docPartObj>
    </w:sdtPr>
    <w:sdtContent>
      <w:p>
        <w:pPr>
          <w:pStyle w:val="9"/>
          <w:jc w:val="center"/>
        </w:pPr>
        <w:r>
          <w:fldChar w:fldCharType="begin"/>
        </w:r>
        <w:r>
          <w:instrText xml:space="preserve">PAGE   \* MERGEFORMAT</w:instrText>
        </w:r>
        <w:r>
          <w:fldChar w:fldCharType="separate"/>
        </w:r>
        <w:r>
          <w:rPr>
            <w:lang w:val="zh-CN"/>
          </w:rPr>
          <w:t>7</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7A5"/>
    <w:multiLevelType w:val="multilevel"/>
    <w:tmpl w:val="04EB67A5"/>
    <w:lvl w:ilvl="0" w:tentative="0">
      <w:start w:val="1"/>
      <w:numFmt w:val="decimal"/>
      <w:lvlText w:val="2.%1"/>
      <w:lvlJc w:val="left"/>
      <w:pPr>
        <w:ind w:left="420" w:hanging="420"/>
      </w:pPr>
      <w:rPr>
        <w:rFonts w:hint="eastAsia"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BA464F"/>
    <w:multiLevelType w:val="multilevel"/>
    <w:tmpl w:val="41BA464F"/>
    <w:lvl w:ilvl="0" w:tentative="0">
      <w:start w:val="1"/>
      <w:numFmt w:val="decimal"/>
      <w:lvlText w:val="%1"/>
      <w:lvlJc w:val="left"/>
      <w:pPr>
        <w:tabs>
          <w:tab w:val="left" w:pos="0"/>
        </w:tabs>
        <w:ind w:left="0" w:firstLine="0"/>
      </w:pPr>
      <w:rPr>
        <w:rFonts w:hint="eastAsia" w:cs="Times New Roman"/>
        <w:color w:val="auto"/>
      </w:rPr>
    </w:lvl>
    <w:lvl w:ilvl="1" w:tentative="0">
      <w:start w:val="1"/>
      <w:numFmt w:val="decimal"/>
      <w:lvlText w:val="%2）"/>
      <w:lvlJc w:val="left"/>
      <w:pPr>
        <w:tabs>
          <w:tab w:val="left" w:pos="420"/>
        </w:tabs>
        <w:ind w:left="0" w:firstLine="42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806F7D"/>
    <w:multiLevelType w:val="multilevel"/>
    <w:tmpl w:val="46806F7D"/>
    <w:lvl w:ilvl="0" w:tentative="0">
      <w:start w:val="1"/>
      <w:numFmt w:val="none"/>
      <w:pStyle w:val="44"/>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46"/>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4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350366A"/>
    <w:multiLevelType w:val="multilevel"/>
    <w:tmpl w:val="6350366A"/>
    <w:lvl w:ilvl="0" w:tentative="0">
      <w:start w:val="1"/>
      <w:numFmt w:val="none"/>
      <w:pStyle w:val="45"/>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6933334"/>
    <w:multiLevelType w:val="multilevel"/>
    <w:tmpl w:val="76933334"/>
    <w:lvl w:ilvl="0" w:tentative="0">
      <w:start w:val="1"/>
      <w:numFmt w:val="none"/>
      <w:pStyle w:val="23"/>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4A"/>
    <w:rsid w:val="00025876"/>
    <w:rsid w:val="00033EB6"/>
    <w:rsid w:val="00041112"/>
    <w:rsid w:val="000631C4"/>
    <w:rsid w:val="00063D24"/>
    <w:rsid w:val="00066BE2"/>
    <w:rsid w:val="00067CC8"/>
    <w:rsid w:val="00076A12"/>
    <w:rsid w:val="000965BC"/>
    <w:rsid w:val="000A6601"/>
    <w:rsid w:val="000B1605"/>
    <w:rsid w:val="000C5471"/>
    <w:rsid w:val="000C6334"/>
    <w:rsid w:val="000D1C25"/>
    <w:rsid w:val="000E070A"/>
    <w:rsid w:val="000F2A2B"/>
    <w:rsid w:val="000F5C6E"/>
    <w:rsid w:val="00100F4B"/>
    <w:rsid w:val="001056E5"/>
    <w:rsid w:val="00113E84"/>
    <w:rsid w:val="001563EA"/>
    <w:rsid w:val="00160A5A"/>
    <w:rsid w:val="0018376E"/>
    <w:rsid w:val="00185827"/>
    <w:rsid w:val="001B10C1"/>
    <w:rsid w:val="001B7FE4"/>
    <w:rsid w:val="001D157F"/>
    <w:rsid w:val="001D56FA"/>
    <w:rsid w:val="001F3ABC"/>
    <w:rsid w:val="00215E3B"/>
    <w:rsid w:val="002236A6"/>
    <w:rsid w:val="00245AAF"/>
    <w:rsid w:val="00267898"/>
    <w:rsid w:val="0027721A"/>
    <w:rsid w:val="002911D0"/>
    <w:rsid w:val="00292898"/>
    <w:rsid w:val="002A2F32"/>
    <w:rsid w:val="002A3A23"/>
    <w:rsid w:val="002B0897"/>
    <w:rsid w:val="002B53B1"/>
    <w:rsid w:val="002C2248"/>
    <w:rsid w:val="002C2DC4"/>
    <w:rsid w:val="002C56D5"/>
    <w:rsid w:val="002C7B78"/>
    <w:rsid w:val="002E5681"/>
    <w:rsid w:val="002E6A51"/>
    <w:rsid w:val="002F2E4A"/>
    <w:rsid w:val="002F652B"/>
    <w:rsid w:val="00301DD6"/>
    <w:rsid w:val="0031542D"/>
    <w:rsid w:val="00335B03"/>
    <w:rsid w:val="00340578"/>
    <w:rsid w:val="00340A69"/>
    <w:rsid w:val="00342213"/>
    <w:rsid w:val="00343915"/>
    <w:rsid w:val="00352243"/>
    <w:rsid w:val="00390A0A"/>
    <w:rsid w:val="003951E4"/>
    <w:rsid w:val="0039530B"/>
    <w:rsid w:val="003B3D63"/>
    <w:rsid w:val="003C03BB"/>
    <w:rsid w:val="003D39B8"/>
    <w:rsid w:val="003E6023"/>
    <w:rsid w:val="003E7FB9"/>
    <w:rsid w:val="003F0A6C"/>
    <w:rsid w:val="004306B4"/>
    <w:rsid w:val="004319BA"/>
    <w:rsid w:val="004413B2"/>
    <w:rsid w:val="00446B59"/>
    <w:rsid w:val="00473170"/>
    <w:rsid w:val="0048133D"/>
    <w:rsid w:val="0048350B"/>
    <w:rsid w:val="0048372F"/>
    <w:rsid w:val="00484FB7"/>
    <w:rsid w:val="00497FF6"/>
    <w:rsid w:val="004A409D"/>
    <w:rsid w:val="004A5D8E"/>
    <w:rsid w:val="004B7AFE"/>
    <w:rsid w:val="004C3EA3"/>
    <w:rsid w:val="004D333F"/>
    <w:rsid w:val="004E07CE"/>
    <w:rsid w:val="004E2AE0"/>
    <w:rsid w:val="004E5F66"/>
    <w:rsid w:val="004E5FDC"/>
    <w:rsid w:val="004F41BD"/>
    <w:rsid w:val="004F7820"/>
    <w:rsid w:val="004F79E9"/>
    <w:rsid w:val="0050130D"/>
    <w:rsid w:val="00502283"/>
    <w:rsid w:val="005055AC"/>
    <w:rsid w:val="00513ACF"/>
    <w:rsid w:val="005336EB"/>
    <w:rsid w:val="00552EFB"/>
    <w:rsid w:val="00557291"/>
    <w:rsid w:val="00575955"/>
    <w:rsid w:val="005921A9"/>
    <w:rsid w:val="005A0599"/>
    <w:rsid w:val="005C5E10"/>
    <w:rsid w:val="005D2B3C"/>
    <w:rsid w:val="005E5551"/>
    <w:rsid w:val="005F2F6D"/>
    <w:rsid w:val="0061515C"/>
    <w:rsid w:val="00630498"/>
    <w:rsid w:val="00631C92"/>
    <w:rsid w:val="006417C4"/>
    <w:rsid w:val="0066274A"/>
    <w:rsid w:val="00664E23"/>
    <w:rsid w:val="00677735"/>
    <w:rsid w:val="006861B6"/>
    <w:rsid w:val="00686928"/>
    <w:rsid w:val="00696373"/>
    <w:rsid w:val="006A0572"/>
    <w:rsid w:val="006A08DE"/>
    <w:rsid w:val="006A4AC7"/>
    <w:rsid w:val="006B3FC7"/>
    <w:rsid w:val="006B4E8B"/>
    <w:rsid w:val="006D107C"/>
    <w:rsid w:val="00722395"/>
    <w:rsid w:val="00726226"/>
    <w:rsid w:val="007415AC"/>
    <w:rsid w:val="00741D6E"/>
    <w:rsid w:val="00760DE6"/>
    <w:rsid w:val="007964C1"/>
    <w:rsid w:val="007A57CF"/>
    <w:rsid w:val="007C55B1"/>
    <w:rsid w:val="007D0CCC"/>
    <w:rsid w:val="007D53E8"/>
    <w:rsid w:val="007D5927"/>
    <w:rsid w:val="007F57AB"/>
    <w:rsid w:val="007F74F1"/>
    <w:rsid w:val="008036AE"/>
    <w:rsid w:val="00825610"/>
    <w:rsid w:val="00845F87"/>
    <w:rsid w:val="008828E0"/>
    <w:rsid w:val="00893750"/>
    <w:rsid w:val="008B65D0"/>
    <w:rsid w:val="008B786F"/>
    <w:rsid w:val="008C0A5F"/>
    <w:rsid w:val="008C28CE"/>
    <w:rsid w:val="008C7FF6"/>
    <w:rsid w:val="008F096E"/>
    <w:rsid w:val="008F3463"/>
    <w:rsid w:val="009034BF"/>
    <w:rsid w:val="0096691E"/>
    <w:rsid w:val="00976901"/>
    <w:rsid w:val="00987424"/>
    <w:rsid w:val="009A0290"/>
    <w:rsid w:val="009A34D5"/>
    <w:rsid w:val="009B26C9"/>
    <w:rsid w:val="009B4186"/>
    <w:rsid w:val="009F5A4B"/>
    <w:rsid w:val="00A01912"/>
    <w:rsid w:val="00A03DF5"/>
    <w:rsid w:val="00A11164"/>
    <w:rsid w:val="00A3469C"/>
    <w:rsid w:val="00A36FDF"/>
    <w:rsid w:val="00A61811"/>
    <w:rsid w:val="00A64A7F"/>
    <w:rsid w:val="00A70DB5"/>
    <w:rsid w:val="00A87E96"/>
    <w:rsid w:val="00AA4849"/>
    <w:rsid w:val="00AA65C8"/>
    <w:rsid w:val="00AB21D0"/>
    <w:rsid w:val="00AB44E3"/>
    <w:rsid w:val="00AB7FDA"/>
    <w:rsid w:val="00AC2AEE"/>
    <w:rsid w:val="00AD4307"/>
    <w:rsid w:val="00AD52D8"/>
    <w:rsid w:val="00B017A6"/>
    <w:rsid w:val="00B07ABA"/>
    <w:rsid w:val="00B206D0"/>
    <w:rsid w:val="00B32F05"/>
    <w:rsid w:val="00B41ADD"/>
    <w:rsid w:val="00B60385"/>
    <w:rsid w:val="00B75B48"/>
    <w:rsid w:val="00B81C65"/>
    <w:rsid w:val="00B90234"/>
    <w:rsid w:val="00BE1DA9"/>
    <w:rsid w:val="00BF03AC"/>
    <w:rsid w:val="00C01FB2"/>
    <w:rsid w:val="00C04279"/>
    <w:rsid w:val="00C148C9"/>
    <w:rsid w:val="00C24688"/>
    <w:rsid w:val="00C31CC9"/>
    <w:rsid w:val="00C3613F"/>
    <w:rsid w:val="00C43BC7"/>
    <w:rsid w:val="00C5657E"/>
    <w:rsid w:val="00C62172"/>
    <w:rsid w:val="00C67B53"/>
    <w:rsid w:val="00C747C7"/>
    <w:rsid w:val="00C9517A"/>
    <w:rsid w:val="00C97C78"/>
    <w:rsid w:val="00CA3828"/>
    <w:rsid w:val="00CB2151"/>
    <w:rsid w:val="00CF5C0B"/>
    <w:rsid w:val="00D1642F"/>
    <w:rsid w:val="00D216EE"/>
    <w:rsid w:val="00D339BA"/>
    <w:rsid w:val="00D346E1"/>
    <w:rsid w:val="00D474F6"/>
    <w:rsid w:val="00D64E42"/>
    <w:rsid w:val="00D84C5A"/>
    <w:rsid w:val="00DA1FF4"/>
    <w:rsid w:val="00DA64E3"/>
    <w:rsid w:val="00DB2FCA"/>
    <w:rsid w:val="00DD0A16"/>
    <w:rsid w:val="00DD76C3"/>
    <w:rsid w:val="00DE4989"/>
    <w:rsid w:val="00DF1C80"/>
    <w:rsid w:val="00DF2D2C"/>
    <w:rsid w:val="00E07863"/>
    <w:rsid w:val="00E20C98"/>
    <w:rsid w:val="00E238E3"/>
    <w:rsid w:val="00E343CC"/>
    <w:rsid w:val="00E46697"/>
    <w:rsid w:val="00E4703D"/>
    <w:rsid w:val="00E630D2"/>
    <w:rsid w:val="00E641EF"/>
    <w:rsid w:val="00E64878"/>
    <w:rsid w:val="00E72975"/>
    <w:rsid w:val="00E73B56"/>
    <w:rsid w:val="00E91DAE"/>
    <w:rsid w:val="00E976B4"/>
    <w:rsid w:val="00EA0DCF"/>
    <w:rsid w:val="00EB3DCA"/>
    <w:rsid w:val="00EE371C"/>
    <w:rsid w:val="00F06ED5"/>
    <w:rsid w:val="00F44BE9"/>
    <w:rsid w:val="00F56926"/>
    <w:rsid w:val="00F822A0"/>
    <w:rsid w:val="00F852F5"/>
    <w:rsid w:val="00FB03D9"/>
    <w:rsid w:val="00FB6AF1"/>
    <w:rsid w:val="00FC6320"/>
    <w:rsid w:val="00FD162E"/>
    <w:rsid w:val="00FD37A3"/>
    <w:rsid w:val="00FE2CD3"/>
    <w:rsid w:val="00FF26D6"/>
    <w:rsid w:val="3C7D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6"/>
    <w:qFormat/>
    <w:uiPriority w:val="0"/>
    <w:pPr>
      <w:keepNext/>
      <w:jc w:val="center"/>
      <w:outlineLvl w:val="1"/>
    </w:pPr>
    <w:rPr>
      <w:rFonts w:ascii="Times New Roman" w:hAnsi="Times New Roman" w:eastAsia="宋体" w:cs="Times New Roman"/>
      <w:sz w:val="32"/>
      <w:szCs w:val="24"/>
    </w:rPr>
  </w:style>
  <w:style w:type="character" w:default="1" w:styleId="11">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53"/>
    <w:uiPriority w:val="0"/>
    <w:rPr>
      <w:b/>
      <w:bCs/>
    </w:rPr>
  </w:style>
  <w:style w:type="paragraph" w:styleId="4">
    <w:name w:val="annotation text"/>
    <w:basedOn w:val="1"/>
    <w:link w:val="52"/>
    <w:qFormat/>
    <w:uiPriority w:val="0"/>
    <w:pPr>
      <w:jc w:val="left"/>
    </w:pPr>
    <w:rPr>
      <w:rFonts w:ascii="Times New Roman" w:hAnsi="Times New Roman" w:eastAsia="宋体" w:cs="Times New Roman"/>
      <w:szCs w:val="24"/>
    </w:rPr>
  </w:style>
  <w:style w:type="paragraph" w:styleId="5">
    <w:name w:val="Body Text"/>
    <w:basedOn w:val="1"/>
    <w:link w:val="51"/>
    <w:uiPriority w:val="0"/>
    <w:pPr>
      <w:spacing w:after="120"/>
    </w:pPr>
    <w:rPr>
      <w:rFonts w:ascii="Times New Roman" w:hAnsi="Times New Roman" w:eastAsia="宋体" w:cs="Times New Roman"/>
      <w:szCs w:val="24"/>
    </w:rPr>
  </w:style>
  <w:style w:type="paragraph" w:styleId="6">
    <w:name w:val="Body Text Indent"/>
    <w:basedOn w:val="1"/>
    <w:link w:val="49"/>
    <w:uiPriority w:val="0"/>
    <w:pPr>
      <w:ind w:firstLine="359" w:firstLineChars="171"/>
      <w:jc w:val="left"/>
    </w:pPr>
    <w:rPr>
      <w:rFonts w:ascii="Times New Roman" w:hAnsi="Times New Roman" w:eastAsia="宋体" w:cs="Times New Roman"/>
      <w:szCs w:val="24"/>
    </w:rPr>
  </w:style>
  <w:style w:type="paragraph" w:styleId="7">
    <w:name w:val="Date"/>
    <w:basedOn w:val="1"/>
    <w:next w:val="1"/>
    <w:link w:val="25"/>
    <w:unhideWhenUsed/>
    <w:uiPriority w:val="0"/>
    <w:pPr>
      <w:ind w:left="100" w:leftChars="2500"/>
    </w:pPr>
  </w:style>
  <w:style w:type="paragraph" w:styleId="8">
    <w:name w:val="Balloon Text"/>
    <w:basedOn w:val="1"/>
    <w:link w:val="22"/>
    <w:unhideWhenUsed/>
    <w:uiPriority w:val="0"/>
    <w:rPr>
      <w:sz w:val="18"/>
      <w:szCs w:val="18"/>
    </w:rPr>
  </w:style>
  <w:style w:type="paragraph" w:styleId="9">
    <w:name w:val="footer"/>
    <w:basedOn w:val="1"/>
    <w:link w:val="21"/>
    <w:unhideWhenUsed/>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uiPriority w:val="0"/>
    <w:rPr>
      <w:rFonts w:ascii="Times New Roman" w:hAnsi="Times New Roman" w:eastAsia="宋体"/>
      <w:sz w:val="18"/>
    </w:rPr>
  </w:style>
  <w:style w:type="character" w:styleId="13">
    <w:name w:val="FollowedHyperlink"/>
    <w:unhideWhenUsed/>
    <w:qFormat/>
    <w:uiPriority w:val="99"/>
    <w:rPr>
      <w:color w:val="800080"/>
      <w:u w:val="single"/>
    </w:rPr>
  </w:style>
  <w:style w:type="character" w:styleId="14">
    <w:name w:val="HTML Acronym"/>
    <w:basedOn w:val="11"/>
    <w:uiPriority w:val="0"/>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table" w:styleId="18">
    <w:name w:val="Table Grid"/>
    <w:basedOn w:val="17"/>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9">
    <w:name w:val="List Paragraph"/>
    <w:basedOn w:val="1"/>
    <w:qFormat/>
    <w:uiPriority w:val="34"/>
    <w:pPr>
      <w:ind w:firstLine="420" w:firstLineChars="200"/>
    </w:pPr>
  </w:style>
  <w:style w:type="character" w:customStyle="1" w:styleId="20">
    <w:name w:val="页眉 Char"/>
    <w:basedOn w:val="11"/>
    <w:link w:val="10"/>
    <w:qFormat/>
    <w:uiPriority w:val="0"/>
    <w:rPr>
      <w:sz w:val="18"/>
      <w:szCs w:val="18"/>
    </w:rPr>
  </w:style>
  <w:style w:type="character" w:customStyle="1" w:styleId="21">
    <w:name w:val="页脚 Char"/>
    <w:basedOn w:val="11"/>
    <w:link w:val="9"/>
    <w:qFormat/>
    <w:uiPriority w:val="0"/>
    <w:rPr>
      <w:sz w:val="18"/>
      <w:szCs w:val="18"/>
    </w:rPr>
  </w:style>
  <w:style w:type="character" w:customStyle="1" w:styleId="22">
    <w:name w:val="批注框文本 Char"/>
    <w:basedOn w:val="11"/>
    <w:link w:val="8"/>
    <w:qFormat/>
    <w:uiPriority w:val="0"/>
    <w:rPr>
      <w:sz w:val="18"/>
      <w:szCs w:val="18"/>
    </w:rPr>
  </w:style>
  <w:style w:type="paragraph" w:customStyle="1" w:styleId="23">
    <w:name w:val="列项——（一级）"/>
    <w:qFormat/>
    <w:uiPriority w:val="0"/>
    <w:pPr>
      <w:widowControl w:val="0"/>
      <w:numPr>
        <w:ilvl w:val="0"/>
        <w:numId w:val="1"/>
      </w:numPr>
      <w:jc w:val="both"/>
    </w:pPr>
    <w:rPr>
      <w:rFonts w:ascii="宋体" w:hAnsi="Times New Roman" w:eastAsia="宋体" w:cs="Times New Roman"/>
      <w:kern w:val="0"/>
      <w:sz w:val="21"/>
      <w:szCs w:val="20"/>
      <w:lang w:val="en-US" w:eastAsia="zh-CN" w:bidi="ar-SA"/>
    </w:rPr>
  </w:style>
  <w:style w:type="paragraph" w:customStyle="1" w:styleId="24">
    <w:name w:val="封面标准文稿编辑信息"/>
    <w:uiPriority w:val="0"/>
    <w:pPr>
      <w:spacing w:before="180" w:line="180" w:lineRule="exact"/>
      <w:jc w:val="center"/>
    </w:pPr>
    <w:rPr>
      <w:rFonts w:ascii="宋体" w:hAnsi="Times New Roman" w:eastAsia="宋体" w:cs="Times New Roman"/>
      <w:kern w:val="0"/>
      <w:sz w:val="21"/>
      <w:szCs w:val="20"/>
      <w:lang w:val="en-US" w:eastAsia="zh-CN" w:bidi="ar-SA"/>
    </w:rPr>
  </w:style>
  <w:style w:type="character" w:customStyle="1" w:styleId="25">
    <w:name w:val="日期 Char"/>
    <w:basedOn w:val="11"/>
    <w:link w:val="7"/>
    <w:qFormat/>
    <w:uiPriority w:val="0"/>
  </w:style>
  <w:style w:type="paragraph" w:customStyle="1" w:styleId="2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27">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28">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29">
    <w:name w:val="标准书眉一"/>
    <w:uiPriority w:val="0"/>
    <w:pPr>
      <w:jc w:val="both"/>
    </w:pPr>
    <w:rPr>
      <w:rFonts w:ascii="Times New Roman" w:hAnsi="Times New Roman" w:eastAsia="宋体" w:cs="Times New Roman"/>
      <w:kern w:val="0"/>
      <w:sz w:val="20"/>
      <w:szCs w:val="20"/>
      <w:lang w:val="en-US" w:eastAsia="zh-CN" w:bidi="ar-SA"/>
    </w:rPr>
  </w:style>
  <w:style w:type="paragraph" w:customStyle="1" w:styleId="30">
    <w:name w:val="前言、引言标题"/>
    <w:next w:val="1"/>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31">
    <w:name w:val="发布"/>
    <w:uiPriority w:val="0"/>
    <w:rPr>
      <w:rFonts w:ascii="黑体" w:eastAsia="黑体"/>
      <w:spacing w:val="22"/>
      <w:w w:val="100"/>
      <w:position w:val="3"/>
      <w:sz w:val="28"/>
    </w:rPr>
  </w:style>
  <w:style w:type="paragraph" w:customStyle="1" w:styleId="32">
    <w:name w:val="发布部门"/>
    <w:next w:val="1"/>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33">
    <w:name w:val="发布日期"/>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34">
    <w:name w:val="封面标准号2"/>
    <w:basedOn w:val="1"/>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35">
    <w:name w:val="封面标准代替信息"/>
    <w:basedOn w:val="34"/>
    <w:uiPriority w:val="0"/>
    <w:pPr>
      <w:spacing w:before="57"/>
    </w:pPr>
    <w:rPr>
      <w:rFonts w:ascii="宋体"/>
      <w:sz w:val="21"/>
    </w:rPr>
  </w:style>
  <w:style w:type="paragraph" w:customStyle="1" w:styleId="36">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7">
    <w:name w:val="封面标准英文名称"/>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38">
    <w:name w:val="封面一致性程度标识"/>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39">
    <w:name w:val="封面正文"/>
    <w:uiPriority w:val="0"/>
    <w:pPr>
      <w:jc w:val="both"/>
    </w:pPr>
    <w:rPr>
      <w:rFonts w:ascii="Times New Roman" w:hAnsi="Times New Roman" w:eastAsia="宋体" w:cs="Times New Roman"/>
      <w:kern w:val="0"/>
      <w:sz w:val="20"/>
      <w:szCs w:val="20"/>
      <w:lang w:val="en-US" w:eastAsia="zh-CN" w:bidi="ar-SA"/>
    </w:rPr>
  </w:style>
  <w:style w:type="paragraph" w:customStyle="1" w:styleId="40">
    <w:name w:val="实施日期"/>
    <w:basedOn w:val="33"/>
    <w:uiPriority w:val="0"/>
    <w:pPr>
      <w:framePr w:hSpace="0" w:xAlign="right"/>
      <w:jc w:val="right"/>
    </w:pPr>
  </w:style>
  <w:style w:type="paragraph" w:customStyle="1" w:styleId="41">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42">
    <w:name w:val="附录表标题"/>
    <w:next w:val="43"/>
    <w:uiPriority w:val="0"/>
    <w:pPr>
      <w:numPr>
        <w:ilvl w:val="0"/>
        <w:numId w:val="2"/>
      </w:numPr>
      <w:jc w:val="center"/>
      <w:textAlignment w:val="baseline"/>
    </w:pPr>
    <w:rPr>
      <w:rFonts w:ascii="黑体" w:hAnsi="Times New Roman" w:eastAsia="黑体" w:cs="Times New Roman"/>
      <w:kern w:val="21"/>
      <w:sz w:val="21"/>
      <w:szCs w:val="20"/>
      <w:lang w:val="en-US" w:eastAsia="zh-CN" w:bidi="ar-SA"/>
    </w:rPr>
  </w:style>
  <w:style w:type="paragraph" w:customStyle="1" w:styleId="43">
    <w:name w:val="段"/>
    <w:link w:val="57"/>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4">
    <w:name w:val="附录图标题"/>
    <w:next w:val="43"/>
    <w:uiPriority w:val="0"/>
    <w:pPr>
      <w:numPr>
        <w:ilvl w:val="0"/>
        <w:numId w:val="3"/>
      </w:numPr>
      <w:jc w:val="center"/>
    </w:pPr>
    <w:rPr>
      <w:rFonts w:ascii="黑体" w:hAnsi="Times New Roman" w:eastAsia="黑体" w:cs="Times New Roman"/>
      <w:kern w:val="0"/>
      <w:sz w:val="21"/>
      <w:szCs w:val="20"/>
      <w:lang w:val="en-US" w:eastAsia="zh-CN" w:bidi="ar-SA"/>
    </w:rPr>
  </w:style>
  <w:style w:type="paragraph" w:customStyle="1" w:styleId="45">
    <w:name w:val="列项●（二级）"/>
    <w:uiPriority w:val="0"/>
    <w:pPr>
      <w:numPr>
        <w:ilvl w:val="0"/>
        <w:numId w:val="4"/>
      </w:numPr>
      <w:tabs>
        <w:tab w:val="left" w:pos="840"/>
      </w:tabs>
      <w:ind w:left="600" w:leftChars="400" w:hanging="200" w:hangingChars="200"/>
      <w:jc w:val="both"/>
    </w:pPr>
    <w:rPr>
      <w:rFonts w:ascii="宋体" w:hAnsi="Times New Roman" w:eastAsia="宋体" w:cs="Times New Roman"/>
      <w:kern w:val="0"/>
      <w:sz w:val="21"/>
      <w:szCs w:val="20"/>
      <w:lang w:val="en-US" w:eastAsia="zh-CN" w:bidi="ar-SA"/>
    </w:rPr>
  </w:style>
  <w:style w:type="paragraph" w:customStyle="1" w:styleId="46">
    <w:name w:val="列项◆（三级）"/>
    <w:uiPriority w:val="0"/>
    <w:pPr>
      <w:numPr>
        <w:ilvl w:val="0"/>
        <w:numId w:val="5"/>
      </w:numPr>
      <w:ind w:left="800" w:leftChars="600" w:hanging="200" w:hangingChars="200"/>
    </w:pPr>
    <w:rPr>
      <w:rFonts w:ascii="宋体" w:hAnsi="Times New Roman" w:eastAsia="宋体" w:cs="Times New Roman"/>
      <w:kern w:val="0"/>
      <w:sz w:val="21"/>
      <w:szCs w:val="20"/>
      <w:lang w:val="en-US" w:eastAsia="zh-CN" w:bidi="ar-SA"/>
    </w:rPr>
  </w:style>
  <w:style w:type="paragraph" w:customStyle="1" w:styleId="47">
    <w:name w:val="目次、标准名称标题"/>
    <w:basedOn w:val="30"/>
    <w:next w:val="43"/>
    <w:uiPriority w:val="0"/>
    <w:pPr>
      <w:spacing w:line="460" w:lineRule="exact"/>
    </w:pPr>
  </w:style>
  <w:style w:type="paragraph" w:customStyle="1" w:styleId="48">
    <w:name w:val="章标题"/>
    <w:next w:val="43"/>
    <w:uiPriority w:val="0"/>
    <w:pPr>
      <w:spacing w:before="50" w:beforeLines="50" w:after="50" w:afterLines="50"/>
      <w:jc w:val="both"/>
      <w:outlineLvl w:val="1"/>
    </w:pPr>
    <w:rPr>
      <w:rFonts w:ascii="黑体" w:hAnsi="Times New Roman" w:eastAsia="黑体" w:cs="Times New Roman"/>
      <w:kern w:val="0"/>
      <w:sz w:val="21"/>
      <w:szCs w:val="20"/>
      <w:lang w:val="en-US" w:eastAsia="zh-CN" w:bidi="ar-SA"/>
    </w:rPr>
  </w:style>
  <w:style w:type="character" w:customStyle="1" w:styleId="49">
    <w:name w:val="正文文本缩进 Char"/>
    <w:basedOn w:val="11"/>
    <w:link w:val="6"/>
    <w:qFormat/>
    <w:uiPriority w:val="0"/>
    <w:rPr>
      <w:rFonts w:ascii="Times New Roman" w:hAnsi="Times New Roman" w:eastAsia="宋体" w:cs="Times New Roman"/>
      <w:szCs w:val="24"/>
    </w:rPr>
  </w:style>
  <w:style w:type="paragraph" w:customStyle="1" w:styleId="50">
    <w:name w:val="标准书眉_偶数页"/>
    <w:basedOn w:val="28"/>
    <w:next w:val="1"/>
    <w:uiPriority w:val="0"/>
    <w:pPr>
      <w:jc w:val="left"/>
    </w:pPr>
  </w:style>
  <w:style w:type="character" w:customStyle="1" w:styleId="51">
    <w:name w:val="正文文本 Char"/>
    <w:basedOn w:val="11"/>
    <w:link w:val="5"/>
    <w:uiPriority w:val="0"/>
    <w:rPr>
      <w:rFonts w:ascii="Times New Roman" w:hAnsi="Times New Roman" w:eastAsia="宋体" w:cs="Times New Roman"/>
      <w:szCs w:val="24"/>
    </w:rPr>
  </w:style>
  <w:style w:type="character" w:customStyle="1" w:styleId="52">
    <w:name w:val="批注文字 Char"/>
    <w:basedOn w:val="11"/>
    <w:link w:val="4"/>
    <w:uiPriority w:val="0"/>
    <w:rPr>
      <w:rFonts w:ascii="Times New Roman" w:hAnsi="Times New Roman" w:eastAsia="宋体" w:cs="Times New Roman"/>
      <w:szCs w:val="24"/>
    </w:rPr>
  </w:style>
  <w:style w:type="character" w:customStyle="1" w:styleId="53">
    <w:name w:val="批注主题 Char"/>
    <w:basedOn w:val="52"/>
    <w:link w:val="3"/>
    <w:qFormat/>
    <w:uiPriority w:val="0"/>
    <w:rPr>
      <w:rFonts w:ascii="Times New Roman" w:hAnsi="Times New Roman" w:eastAsia="宋体" w:cs="Times New Roman"/>
      <w:b/>
      <w:bCs/>
      <w:szCs w:val="24"/>
    </w:rPr>
  </w:style>
  <w:style w:type="paragraph" w:customStyle="1" w:styleId="54">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55">
    <w:name w:val="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56">
    <w:name w:val="标题 2 Char"/>
    <w:basedOn w:val="11"/>
    <w:link w:val="2"/>
    <w:uiPriority w:val="0"/>
    <w:rPr>
      <w:rFonts w:ascii="Times New Roman" w:hAnsi="Times New Roman" w:eastAsia="宋体" w:cs="Times New Roman"/>
      <w:sz w:val="32"/>
      <w:szCs w:val="24"/>
    </w:rPr>
  </w:style>
  <w:style w:type="character" w:customStyle="1" w:styleId="57">
    <w:name w:val="段 Char"/>
    <w:link w:val="43"/>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5C5DD-E36E-451E-8C99-864DCF298492}">
  <ds:schemaRefs/>
</ds:datastoreItem>
</file>

<file path=docProps/app.xml><?xml version="1.0" encoding="utf-8"?>
<Properties xmlns="http://schemas.openxmlformats.org/officeDocument/2006/extended-properties" xmlns:vt="http://schemas.openxmlformats.org/officeDocument/2006/docPropsVTypes">
  <Template>Normal</Template>
  <Pages>7</Pages>
  <Words>1256</Words>
  <Characters>7165</Characters>
  <Lines>59</Lines>
  <Paragraphs>16</Paragraphs>
  <TotalTime>970</TotalTime>
  <ScaleCrop>false</ScaleCrop>
  <LinksUpToDate>false</LinksUpToDate>
  <CharactersWithSpaces>8405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2017-06-25T00:35:00Z</dcterms:created>
  <dc:creator>蒋杰</dc:creator>
  <cp:lastModifiedBy>杨丽娟</cp:lastModifiedBy>
  <dcterms:modified xsi:type="dcterms:W3CDTF">2018-07-19T06:41:16Z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