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SectionMark0"/>
    <w:p w:rsidR="00C25CCF" w:rsidRDefault="00007992">
      <w:pPr>
        <w:pStyle w:val="affe"/>
        <w:sectPr w:rsidR="00C25C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2273300</wp:posOffset>
                </wp:positionV>
                <wp:extent cx="6281420" cy="0"/>
                <wp:effectExtent l="10160" t="13970" r="13970" b="5080"/>
                <wp:wrapNone/>
                <wp:docPr id="13" name="自选图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12" o:spid="_x0000_s1026" o:spt="32" type="#_x0000_t32" style="position:absolute;left:0pt;margin-left:-11.6pt;margin-top:179pt;height:0pt;width:494.6pt;z-index:251661312;mso-width-relative:page;mso-height-relative:page;" filled="f" stroked="t" coordsize="21600,21600" o:gfxdata="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Nc02L2AAAAAsBAAAPAAAAAAAA&#10;AAEAIAAAACIAAABkcnMvZG93bnJldi54bWxQSwECFAAUAAAACACHTuJA3OAaY9kBAAB0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8876030</wp:posOffset>
                </wp:positionV>
                <wp:extent cx="6193790" cy="13970"/>
                <wp:effectExtent l="7620" t="6350" r="8890" b="8255"/>
                <wp:wrapNone/>
                <wp:docPr id="11" name="自选图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3790" cy="1397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13" o:spid="_x0000_s1026" o:spt="32" type="#_x0000_t32" style="position:absolute;left:0pt;flip:y;margin-left:-5.8pt;margin-top:698.9pt;height:1.1pt;width:487.7pt;z-index:251662336;mso-width-relative:page;mso-height-relative:page;" filled="f" stroked="t" coordsize="21600,21600" o:gfxdata="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hqOQNoA&#10;AAANAQAADwAAAAAAAAABACAAAAAiAAAAZHJzL2Rvd25yZXYueG1sUEsBAhQAFAAAAAgAh07iQMvj&#10;r5LkAQAAggMAAA4AAAAAAAAAAQAgAAAAK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10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11" o:spid="_x0000_s1026" o:spt="20" style="position:absolute;left:0pt;margin-left:0pt;margin-top:700pt;height:0pt;width:482pt;z-index:251660288;mso-width-relative:page;mso-height-relative:page;" filled="f" stroked="t" coordsize="21600,21600" o:gfxdata="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YasDvUAAAACgEAAA8AAAAAAAAAAQAgAAAAIgAAAGRycy9kb3ducmV2LnhtbFBL&#10;AQIUABQAAAAIAIdO4kAEocDRwQEAAGEDAAAOAAAAAAAAAAEAIAAAACMBAABkcnMvZTJvRG9jLnht&#10;bFBLBQYAAAAABgAGAFkBAABWBQAAAAA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9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10" o:spid="_x0000_s1026" o:spt="20" style="position:absolute;left:0pt;margin-left:0pt;margin-top:179pt;height:0pt;width:482pt;z-index:251659264;mso-width-relative:page;mso-height-relative:page;" filled="f" stroked="t" coordsize="21600,21600" o:gfxdata="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si7QF1gAAAAgBAAAPAAAAAAAAAAEAIAAAACIAAABkcnMvZG93bnJldi54&#10;bWxQSwECFAAUAAAACACHTuJAR8vfscMBAABgAwAADgAAAAAAAAABACAAAAAlAQAAZHJzL2Uyb0Rv&#10;Yy54bWxQSwUGAAAAAAYABgBZAQAAWgUAAAAA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896620"/>
                <wp:effectExtent l="0" t="635" r="0" b="0"/>
                <wp:wrapNone/>
                <wp:docPr id="8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CCF" w:rsidRDefault="00007992">
                            <w:pPr>
                              <w:pStyle w:val="aff4"/>
                              <w:spacing w:line="0" w:lineRule="atLeast"/>
                              <w:jc w:val="both"/>
                              <w:rPr>
                                <w:rFonts w:ascii="仿宋_GB2312"/>
                                <w:spacing w:val="0"/>
                              </w:rPr>
                            </w:pPr>
                            <w:r>
                              <w:rPr>
                                <w:rFonts w:ascii="仿宋_GB2312" w:hint="eastAsia"/>
                                <w:spacing w:val="0"/>
                              </w:rPr>
                              <w:t>中华人民共和国国家质量监督检验检疫总局</w:t>
                            </w:r>
                          </w:p>
                          <w:p w:rsidR="00C25CCF" w:rsidRDefault="00007992">
                            <w:pPr>
                              <w:pStyle w:val="aff4"/>
                              <w:ind w:firstLineChars="197" w:firstLine="1046"/>
                            </w:pPr>
                            <w:r>
                              <w:rPr>
                                <w:rFonts w:ascii="仿宋_GB2312" w:hint="eastAsia"/>
                              </w:rPr>
                              <w:t>中国国家标准化管理委员会</w:t>
                            </w:r>
                            <w:r>
                              <w:rPr>
                                <w:rFonts w:ascii="仿宋_GB2312" w:hint="eastAsia"/>
                              </w:rPr>
                              <w:t xml:space="preserve">  </w:t>
                            </w:r>
                            <w:r>
                              <w:rPr>
                                <w:rStyle w:val="aff3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0;margin-top:717.2pt;width:481.9pt;height:70.6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" stroked="f">
                <v:textbox inset="0,0,0,0">
                  <w:txbxContent>
                    <w:p w:rsidR="00C25CCF" w:rsidRDefault="00007992">
                      <w:pPr>
                        <w:pStyle w:val="aff4"/>
                        <w:spacing w:line="0" w:lineRule="atLeast"/>
                        <w:jc w:val="both"/>
                        <w:rPr>
                          <w:rFonts w:ascii="仿宋_GB2312"/>
                          <w:spacing w:val="0"/>
                        </w:rPr>
                      </w:pPr>
                      <w:r>
                        <w:rPr>
                          <w:rFonts w:ascii="仿宋_GB2312" w:hint="eastAsia"/>
                          <w:spacing w:val="0"/>
                        </w:rPr>
                        <w:t>中华人民共和国国家质量监督检验检疫总局</w:t>
                      </w:r>
                    </w:p>
                    <w:p w:rsidR="00C25CCF" w:rsidRDefault="00007992">
                      <w:pPr>
                        <w:pStyle w:val="aff4"/>
                        <w:ind w:firstLineChars="197" w:firstLine="1046"/>
                      </w:pPr>
                      <w:r>
                        <w:rPr>
                          <w:rFonts w:ascii="仿宋_GB2312" w:hint="eastAsia"/>
                        </w:rPr>
                        <w:t>中国国家标准化管理委员会</w:t>
                      </w:r>
                      <w:r>
                        <w:rPr>
                          <w:rFonts w:ascii="仿宋_GB2312" w:hint="eastAsia"/>
                        </w:rPr>
                        <w:t xml:space="preserve">  </w:t>
                      </w:r>
                      <w:r>
                        <w:rPr>
                          <w:rStyle w:val="aff3"/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7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CCF" w:rsidRDefault="00007992">
                            <w:pPr>
                              <w:pStyle w:val="aff7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>××××-××-××实施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7" type="#_x0000_t202" style="position:absolute;left:0;text-align:left;margin-left:322.9pt;margin-top:674.3pt;width:159pt;height:24.6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" stroked="f">
                <v:textbox inset="0,0,0,0">
                  <w:txbxContent>
                    <w:p w:rsidR="00C25CCF" w:rsidRDefault="00007992">
                      <w:pPr>
                        <w:pStyle w:val="aff7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</w:rPr>
                        <w:t>××××-××-××实施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8559800</wp:posOffset>
                </wp:positionV>
                <wp:extent cx="2010410" cy="312420"/>
                <wp:effectExtent l="0" t="0" r="8890" b="0"/>
                <wp:wrapNone/>
                <wp:docPr id="6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CCF" w:rsidRDefault="00007992">
                            <w:pPr>
                              <w:pStyle w:val="aff8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>××××-××-××发布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mFrame5" o:spid="_x0000_s1028" type="#_x0000_t202" style="position:absolute;left:0;text-align:left;margin-left:0;margin-top:674pt;width:158.3pt;height:24.6pt;z-index:2516567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" stroked="f">
                <v:textbox inset="0,0,0,0">
                  <w:txbxContent>
                    <w:p w:rsidR="00C25CCF" w:rsidRDefault="00007992">
                      <w:pPr>
                        <w:pStyle w:val="aff8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</w:rPr>
                        <w:t>××××-××-××发布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3107055</wp:posOffset>
                </wp:positionV>
                <wp:extent cx="5969000" cy="4392295"/>
                <wp:effectExtent l="0" t="0" r="0" b="8255"/>
                <wp:wrapNone/>
                <wp:docPr id="5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39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CCF" w:rsidRDefault="00007992">
                            <w:pPr>
                              <w:pStyle w:val="afff0"/>
                              <w:spacing w:before="0" w:line="700" w:lineRule="exact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黑体" w:eastAsia="黑体" w:hint="eastAsia"/>
                                <w:sz w:val="52"/>
                                <w:szCs w:val="52"/>
                              </w:rPr>
                              <w:t>锆及锆</w:t>
                            </w:r>
                            <w:proofErr w:type="gramEnd"/>
                            <w:r>
                              <w:rPr>
                                <w:rFonts w:ascii="黑体" w:eastAsia="黑体" w:hint="eastAsia"/>
                                <w:sz w:val="52"/>
                                <w:szCs w:val="52"/>
                              </w:rPr>
                              <w:t xml:space="preserve">合金化学分析方法 </w:t>
                            </w:r>
                          </w:p>
                          <w:p w:rsidR="00C25CCF" w:rsidRDefault="00007992">
                            <w:pPr>
                              <w:pStyle w:val="afff0"/>
                              <w:spacing w:before="0" w:line="700" w:lineRule="exact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52"/>
                                <w:szCs w:val="52"/>
                              </w:rPr>
                              <w:t>第</w:t>
                            </w:r>
                            <w:r>
                              <w:rPr>
                                <w:rFonts w:ascii="黑体" w:eastAsia="黑体" w:hint="eastAsia"/>
                                <w:smallCaps/>
                                <w:sz w:val="52"/>
                                <w:szCs w:val="52"/>
                              </w:rPr>
                              <w:t>2部分：铁</w:t>
                            </w:r>
                            <w:r>
                              <w:rPr>
                                <w:rFonts w:ascii="黑体" w:eastAsia="黑体" w:hint="eastAsia"/>
                                <w:sz w:val="52"/>
                                <w:szCs w:val="52"/>
                              </w:rPr>
                              <w:t>量的测定</w:t>
                            </w:r>
                          </w:p>
                          <w:p w:rsidR="00C25CCF" w:rsidRDefault="00007992">
                            <w:pPr>
                              <w:pStyle w:val="af6"/>
                              <w:jc w:val="center"/>
                              <w:rPr>
                                <w:rFonts w:ascii="黑体" w:eastAsia="黑体" w:hAnsi="Times New Roman"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Times New Roman" w:cs="黑体"/>
                                <w:kern w:val="0"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Times New Roman" w:cs="黑体" w:hint="eastAsia"/>
                                <w:kern w:val="0"/>
                                <w:sz w:val="52"/>
                                <w:szCs w:val="52"/>
                              </w:rPr>
                              <w:t>，</w:t>
                            </w:r>
                            <w:r>
                              <w:rPr>
                                <w:rFonts w:ascii="黑体" w:eastAsia="黑体" w:hAnsi="Times New Roman" w:cs="黑体"/>
                                <w:kern w:val="0"/>
                                <w:sz w:val="52"/>
                                <w:szCs w:val="52"/>
                              </w:rPr>
                              <w:t>10-</w:t>
                            </w:r>
                            <w:r>
                              <w:rPr>
                                <w:rFonts w:ascii="黑体" w:eastAsia="黑体" w:hAnsi="Times New Roman" w:cs="黑体" w:hint="eastAsia"/>
                                <w:kern w:val="0"/>
                                <w:sz w:val="52"/>
                                <w:szCs w:val="52"/>
                              </w:rPr>
                              <w:t>二</w:t>
                            </w:r>
                            <w:proofErr w:type="gramStart"/>
                            <w:r>
                              <w:rPr>
                                <w:rFonts w:ascii="黑体" w:eastAsia="黑体" w:hAnsi="Times New Roman" w:cs="黑体" w:hint="eastAsia"/>
                                <w:kern w:val="0"/>
                                <w:sz w:val="52"/>
                                <w:szCs w:val="52"/>
                              </w:rPr>
                              <w:t>氮杂菲分光光度法</w:t>
                            </w:r>
                            <w:proofErr w:type="gramEnd"/>
                          </w:p>
                          <w:p w:rsidR="00C25CCF" w:rsidRDefault="00007992">
                            <w:pPr>
                              <w:pStyle w:val="afff0"/>
                              <w:spacing w:before="0" w:line="0" w:lineRule="atLeast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52"/>
                                <w:szCs w:val="52"/>
                              </w:rPr>
                              <w:t>和电感耦合等离子体原子发射光谱法</w:t>
                            </w:r>
                          </w:p>
                          <w:p w:rsidR="00C25CCF" w:rsidRDefault="00C25CCF">
                            <w:pPr>
                              <w:pStyle w:val="afff0"/>
                              <w:spacing w:before="0" w:line="0" w:lineRule="atLeast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</w:p>
                          <w:p w:rsidR="00C25CCF" w:rsidRDefault="00007992" w:rsidP="00016CD1">
                            <w:pPr>
                              <w:pStyle w:val="afff0"/>
                              <w:spacing w:before="0" w:line="276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Methods for chemical analysis of zirconium and zirconium alloys  </w:t>
                            </w:r>
                          </w:p>
                          <w:p w:rsidR="00C25CCF" w:rsidRDefault="00007992" w:rsidP="00016CD1">
                            <w:pPr>
                              <w:pStyle w:val="afff0"/>
                              <w:spacing w:before="0" w:line="276" w:lineRule="auto"/>
                              <w:rPr>
                                <w:rFonts w:ascii="AdobeHeitiStd-Regular" w:eastAsia="AdobeHeitiStd-Regular" w:cs="AdobeHeitiStd-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Part</w:t>
                            </w:r>
                            <w:r w:rsidR="00016CD1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szCs w:val="28"/>
                              </w:rPr>
                              <w:t xml:space="preserve">Determination of </w:t>
                            </w:r>
                            <w:r>
                              <w:rPr>
                                <w:rFonts w:ascii="黑体" w:eastAsia="黑体" w:hAnsi="宋体" w:cs="黑体"/>
                                <w:szCs w:val="28"/>
                              </w:rPr>
                              <w:t>iron</w:t>
                            </w:r>
                            <w:r>
                              <w:rPr>
                                <w:rFonts w:ascii="黑体" w:eastAsia="黑体" w:hAnsi="宋体" w:cs="黑体" w:hint="eastAsia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content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dobeHeitiStd-Regular" w:eastAsia="AdobeHeitiStd-Regular" w:cs="AdobeHeitiStd-Regular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C25CCF" w:rsidRPr="00016CD1" w:rsidRDefault="00007992" w:rsidP="00016CD1">
                            <w:pPr>
                              <w:pStyle w:val="afff0"/>
                              <w:spacing w:before="0" w:line="276" w:lineRule="auto"/>
                              <w:rPr>
                                <w:szCs w:val="28"/>
                              </w:rPr>
                            </w:pPr>
                            <w:r w:rsidRPr="00016CD1">
                              <w:rPr>
                                <w:szCs w:val="28"/>
                              </w:rPr>
                              <w:t>1,10-phenanthroline spectrophotometric method</w:t>
                            </w:r>
                          </w:p>
                          <w:p w:rsidR="00016CD1" w:rsidRPr="00016CD1" w:rsidRDefault="00007992" w:rsidP="00016CD1">
                            <w:pPr>
                              <w:pStyle w:val="afff0"/>
                              <w:spacing w:before="0" w:line="276" w:lineRule="auto"/>
                              <w:rPr>
                                <w:szCs w:val="28"/>
                              </w:rPr>
                            </w:pPr>
                            <w:r w:rsidRPr="00016CD1">
                              <w:rPr>
                                <w:rFonts w:hint="eastAsia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and </w:t>
                            </w:r>
                            <w:r w:rsidR="00016CD1">
                              <w:rPr>
                                <w:szCs w:val="28"/>
                              </w:rPr>
                              <w:t xml:space="preserve"> </w:t>
                            </w:r>
                            <w:r w:rsidR="00016CD1" w:rsidRPr="00016CD1">
                              <w:rPr>
                                <w:szCs w:val="28"/>
                              </w:rPr>
                              <w:t>Inductively</w:t>
                            </w:r>
                            <w:proofErr w:type="gramEnd"/>
                            <w:r w:rsidR="00016CD1" w:rsidRPr="00016CD1">
                              <w:rPr>
                                <w:szCs w:val="28"/>
                              </w:rPr>
                              <w:t xml:space="preserve"> coupled plasma atomic emission spectrometry</w:t>
                            </w:r>
                          </w:p>
                          <w:p w:rsidR="00C25CCF" w:rsidRDefault="00007992">
                            <w:pPr>
                              <w:pStyle w:val="afff0"/>
                              <w:spacing w:before="0" w:line="0" w:lineRule="atLeast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 </w:t>
                            </w:r>
                          </w:p>
                          <w:p w:rsidR="00C25CCF" w:rsidRDefault="00203176">
                            <w:pPr>
                              <w:pStyle w:val="afff0"/>
                              <w:spacing w:before="0" w:line="0" w:lineRule="atLeast"/>
                              <w:rPr>
                                <w:rFonts w:ascii="宋体" w:hAnsi="宋体"/>
                                <w:kern w:val="2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2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kern w:val="2"/>
                                <w:szCs w:val="28"/>
                              </w:rPr>
                              <w:t>讨论稿）</w:t>
                            </w:r>
                          </w:p>
                          <w:p w:rsidR="00C25CCF" w:rsidRDefault="00C25CCF">
                            <w:pPr>
                              <w:pStyle w:val="afff0"/>
                              <w:spacing w:before="0" w:line="0" w:lineRule="atLeast"/>
                              <w:rPr>
                                <w:rFonts w:ascii="宋体" w:hAnsi="宋体"/>
                                <w:kern w:val="2"/>
                              </w:rPr>
                            </w:pPr>
                          </w:p>
                          <w:p w:rsidR="00C25CCF" w:rsidRDefault="00C25CCF">
                            <w:pPr>
                              <w:pStyle w:val="afff0"/>
                              <w:spacing w:before="0" w:line="0" w:lineRule="atLeast"/>
                              <w:rPr>
                                <w:rFonts w:ascii="宋体" w:hAnsi="宋体"/>
                                <w:kern w:val="2"/>
                              </w:rPr>
                            </w:pPr>
                          </w:p>
                          <w:p w:rsidR="00C25CCF" w:rsidRDefault="00007992">
                            <w:pPr>
                              <w:pStyle w:val="afff0"/>
                              <w:spacing w:before="0" w:line="240" w:lineRule="auto"/>
                              <w:rPr>
                                <w:rFonts w:ascii="宋体" w:hAnsi="宋体"/>
                                <w:kern w:val="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2"/>
                              </w:rPr>
                              <w:t>（</w:t>
                            </w:r>
                            <w:r w:rsidR="00A209F5">
                              <w:rPr>
                                <w:rFonts w:ascii="宋体" w:hAnsi="宋体" w:hint="eastAsia"/>
                                <w:kern w:val="2"/>
                              </w:rPr>
                              <w:t>征求</w:t>
                            </w:r>
                            <w:r w:rsidR="00A209F5">
                              <w:rPr>
                                <w:rFonts w:ascii="宋体" w:hAnsi="宋体"/>
                                <w:kern w:val="2"/>
                              </w:rPr>
                              <w:t>意见</w:t>
                            </w:r>
                            <w:r>
                              <w:rPr>
                                <w:rFonts w:ascii="宋体" w:hAnsi="宋体" w:hint="eastAsia"/>
                                <w:kern w:val="2"/>
                              </w:rPr>
                              <w:t>稿）</w:t>
                            </w:r>
                          </w:p>
                          <w:p w:rsidR="00C25CCF" w:rsidRDefault="00C25CCF">
                            <w:pPr>
                              <w:pStyle w:val="aff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mFrame4" o:spid="_x0000_s1029" type="#_x0000_t202" style="position:absolute;left:0;text-align:left;margin-left:0;margin-top:244.65pt;width:470pt;height:345.85pt;z-index:2516556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" stroked="f">
                <v:textbox inset="0,0,0,0">
                  <w:txbxContent>
                    <w:p w:rsidR="00C25CCF" w:rsidRDefault="00007992">
                      <w:pPr>
                        <w:pStyle w:val="afff0"/>
                        <w:spacing w:before="0" w:line="700" w:lineRule="exact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黑体" w:eastAsia="黑体" w:hint="eastAsia"/>
                          <w:sz w:val="52"/>
                          <w:szCs w:val="52"/>
                        </w:rPr>
                        <w:t>锆及锆</w:t>
                      </w:r>
                      <w:proofErr w:type="gramEnd"/>
                      <w:r>
                        <w:rPr>
                          <w:rFonts w:ascii="黑体" w:eastAsia="黑体" w:hint="eastAsia"/>
                          <w:sz w:val="52"/>
                          <w:szCs w:val="52"/>
                        </w:rPr>
                        <w:t xml:space="preserve">合金化学分析方法 </w:t>
                      </w:r>
                    </w:p>
                    <w:p w:rsidR="00C25CCF" w:rsidRDefault="00007992">
                      <w:pPr>
                        <w:pStyle w:val="afff0"/>
                        <w:spacing w:before="0" w:line="700" w:lineRule="exact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int="eastAsia"/>
                          <w:sz w:val="52"/>
                          <w:szCs w:val="52"/>
                        </w:rPr>
                        <w:t>第</w:t>
                      </w:r>
                      <w:r>
                        <w:rPr>
                          <w:rFonts w:ascii="黑体" w:eastAsia="黑体" w:hint="eastAsia"/>
                          <w:smallCaps/>
                          <w:sz w:val="52"/>
                          <w:szCs w:val="52"/>
                        </w:rPr>
                        <w:t>2部分：铁</w:t>
                      </w:r>
                      <w:r>
                        <w:rPr>
                          <w:rFonts w:ascii="黑体" w:eastAsia="黑体" w:hint="eastAsia"/>
                          <w:sz w:val="52"/>
                          <w:szCs w:val="52"/>
                        </w:rPr>
                        <w:t>量的测定</w:t>
                      </w:r>
                    </w:p>
                    <w:p w:rsidR="00C25CCF" w:rsidRDefault="00007992">
                      <w:pPr>
                        <w:pStyle w:val="af6"/>
                        <w:jc w:val="center"/>
                        <w:rPr>
                          <w:rFonts w:ascii="黑体" w:eastAsia="黑体" w:hAnsi="Times New Roman"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Times New Roman" w:cs="黑体"/>
                          <w:kern w:val="0"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黑体" w:eastAsia="黑体" w:hAnsi="Times New Roman" w:cs="黑体" w:hint="eastAsia"/>
                          <w:kern w:val="0"/>
                          <w:sz w:val="52"/>
                          <w:szCs w:val="52"/>
                        </w:rPr>
                        <w:t>，</w:t>
                      </w:r>
                      <w:r>
                        <w:rPr>
                          <w:rFonts w:ascii="黑体" w:eastAsia="黑体" w:hAnsi="Times New Roman" w:cs="黑体"/>
                          <w:kern w:val="0"/>
                          <w:sz w:val="52"/>
                          <w:szCs w:val="52"/>
                        </w:rPr>
                        <w:t>10-</w:t>
                      </w:r>
                      <w:r>
                        <w:rPr>
                          <w:rFonts w:ascii="黑体" w:eastAsia="黑体" w:hAnsi="Times New Roman" w:cs="黑体" w:hint="eastAsia"/>
                          <w:kern w:val="0"/>
                          <w:sz w:val="52"/>
                          <w:szCs w:val="52"/>
                        </w:rPr>
                        <w:t>二</w:t>
                      </w:r>
                      <w:proofErr w:type="gramStart"/>
                      <w:r>
                        <w:rPr>
                          <w:rFonts w:ascii="黑体" w:eastAsia="黑体" w:hAnsi="Times New Roman" w:cs="黑体" w:hint="eastAsia"/>
                          <w:kern w:val="0"/>
                          <w:sz w:val="52"/>
                          <w:szCs w:val="52"/>
                        </w:rPr>
                        <w:t>氮杂菲分光光度法</w:t>
                      </w:r>
                      <w:proofErr w:type="gramEnd"/>
                    </w:p>
                    <w:p w:rsidR="00C25CCF" w:rsidRDefault="00007992">
                      <w:pPr>
                        <w:pStyle w:val="afff0"/>
                        <w:spacing w:before="0" w:line="0" w:lineRule="atLeast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int="eastAsia"/>
                          <w:sz w:val="52"/>
                          <w:szCs w:val="52"/>
                        </w:rPr>
                        <w:t>和电感耦合等离子体原子发射光谱法</w:t>
                      </w:r>
                    </w:p>
                    <w:p w:rsidR="00C25CCF" w:rsidRDefault="00C25CCF">
                      <w:pPr>
                        <w:pStyle w:val="afff0"/>
                        <w:spacing w:before="0" w:line="0" w:lineRule="atLeast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</w:p>
                    <w:p w:rsidR="00C25CCF" w:rsidRDefault="00007992" w:rsidP="00016CD1">
                      <w:pPr>
                        <w:pStyle w:val="afff0"/>
                        <w:spacing w:before="0" w:line="276" w:lineRule="auto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 xml:space="preserve">Methods for chemical analysis of zirconium and zirconium alloys  </w:t>
                      </w:r>
                    </w:p>
                    <w:p w:rsidR="00C25CCF" w:rsidRDefault="00007992" w:rsidP="00016CD1">
                      <w:pPr>
                        <w:pStyle w:val="afff0"/>
                        <w:spacing w:before="0" w:line="276" w:lineRule="auto"/>
                        <w:rPr>
                          <w:rFonts w:ascii="AdobeHeitiStd-Regular" w:eastAsia="AdobeHeitiStd-Regular" w:cs="AdobeHeitiStd-Regular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Part</w:t>
                      </w:r>
                      <w:r w:rsidR="00016CD1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Cs w:val="28"/>
                        </w:rPr>
                        <w:t>：</w:t>
                      </w:r>
                      <w:r>
                        <w:rPr>
                          <w:szCs w:val="28"/>
                        </w:rPr>
                        <w:t xml:space="preserve">Determination of </w:t>
                      </w:r>
                      <w:r>
                        <w:rPr>
                          <w:rFonts w:ascii="黑体" w:eastAsia="黑体" w:hAnsi="宋体" w:cs="黑体"/>
                          <w:szCs w:val="28"/>
                        </w:rPr>
                        <w:t>iron</w:t>
                      </w:r>
                      <w:r>
                        <w:rPr>
                          <w:rFonts w:ascii="黑体" w:eastAsia="黑体" w:hAnsi="宋体" w:cs="黑体" w:hint="eastAsia"/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content</w:t>
                      </w:r>
                      <w:r>
                        <w:rPr>
                          <w:rFonts w:hint="eastAsia"/>
                          <w:szCs w:val="28"/>
                        </w:rPr>
                        <w:t>-</w:t>
                      </w:r>
                      <w:r>
                        <w:rPr>
                          <w:rFonts w:ascii="AdobeHeitiStd-Regular" w:eastAsia="AdobeHeitiStd-Regular" w:cs="AdobeHeitiStd-Regular"/>
                          <w:sz w:val="40"/>
                          <w:szCs w:val="40"/>
                        </w:rPr>
                        <w:t xml:space="preserve"> </w:t>
                      </w:r>
                      <w:bookmarkStart w:id="2" w:name="_GoBack"/>
                      <w:bookmarkEnd w:id="2"/>
                    </w:p>
                    <w:p w:rsidR="00C25CCF" w:rsidRPr="00016CD1" w:rsidRDefault="00007992" w:rsidP="00016CD1">
                      <w:pPr>
                        <w:pStyle w:val="afff0"/>
                        <w:spacing w:before="0" w:line="276" w:lineRule="auto"/>
                        <w:rPr>
                          <w:szCs w:val="28"/>
                        </w:rPr>
                      </w:pPr>
                      <w:r w:rsidRPr="00016CD1">
                        <w:rPr>
                          <w:szCs w:val="28"/>
                        </w:rPr>
                        <w:t>1,10-phenanthroline spectrophotometric method</w:t>
                      </w:r>
                    </w:p>
                    <w:p w:rsidR="00016CD1" w:rsidRPr="00016CD1" w:rsidRDefault="00007992" w:rsidP="00016CD1">
                      <w:pPr>
                        <w:pStyle w:val="afff0"/>
                        <w:spacing w:before="0" w:line="276" w:lineRule="auto"/>
                        <w:rPr>
                          <w:szCs w:val="28"/>
                        </w:rPr>
                      </w:pPr>
                      <w:r w:rsidRPr="00016CD1">
                        <w:rPr>
                          <w:rFonts w:hint="eastAsia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szCs w:val="28"/>
                        </w:rPr>
                        <w:t xml:space="preserve">and </w:t>
                      </w:r>
                      <w:r w:rsidR="00016CD1">
                        <w:rPr>
                          <w:szCs w:val="28"/>
                        </w:rPr>
                        <w:t xml:space="preserve"> </w:t>
                      </w:r>
                      <w:r w:rsidR="00016CD1" w:rsidRPr="00016CD1">
                        <w:rPr>
                          <w:szCs w:val="28"/>
                        </w:rPr>
                        <w:t>Inductively</w:t>
                      </w:r>
                      <w:proofErr w:type="gramEnd"/>
                      <w:r w:rsidR="00016CD1" w:rsidRPr="00016CD1">
                        <w:rPr>
                          <w:szCs w:val="28"/>
                        </w:rPr>
                        <w:t xml:space="preserve"> coupled plasma atomic emission spectrometry</w:t>
                      </w:r>
                    </w:p>
                    <w:p w:rsidR="00C25CCF" w:rsidRDefault="00007992">
                      <w:pPr>
                        <w:pStyle w:val="afff0"/>
                        <w:spacing w:before="0" w:line="0" w:lineRule="atLeast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 xml:space="preserve"> </w:t>
                      </w:r>
                    </w:p>
                    <w:p w:rsidR="00C25CCF" w:rsidRDefault="00203176">
                      <w:pPr>
                        <w:pStyle w:val="afff0"/>
                        <w:spacing w:before="0" w:line="0" w:lineRule="atLeast"/>
                        <w:rPr>
                          <w:rFonts w:ascii="宋体" w:hAnsi="宋体"/>
                          <w:kern w:val="2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kern w:val="2"/>
                          <w:szCs w:val="2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kern w:val="2"/>
                          <w:szCs w:val="28"/>
                        </w:rPr>
                        <w:t>讨论稿）</w:t>
                      </w:r>
                    </w:p>
                    <w:p w:rsidR="00C25CCF" w:rsidRDefault="00C25CCF">
                      <w:pPr>
                        <w:pStyle w:val="afff0"/>
                        <w:spacing w:before="0" w:line="0" w:lineRule="atLeast"/>
                        <w:rPr>
                          <w:rFonts w:ascii="宋体" w:hAnsi="宋体"/>
                          <w:kern w:val="2"/>
                        </w:rPr>
                      </w:pPr>
                    </w:p>
                    <w:p w:rsidR="00C25CCF" w:rsidRDefault="00C25CCF">
                      <w:pPr>
                        <w:pStyle w:val="afff0"/>
                        <w:spacing w:before="0" w:line="0" w:lineRule="atLeast"/>
                        <w:rPr>
                          <w:rFonts w:ascii="宋体" w:hAnsi="宋体"/>
                          <w:kern w:val="2"/>
                        </w:rPr>
                      </w:pPr>
                    </w:p>
                    <w:p w:rsidR="00C25CCF" w:rsidRDefault="00007992">
                      <w:pPr>
                        <w:pStyle w:val="afff0"/>
                        <w:spacing w:before="0" w:line="240" w:lineRule="auto"/>
                        <w:rPr>
                          <w:rFonts w:ascii="宋体" w:hAnsi="宋体"/>
                          <w:kern w:val="2"/>
                        </w:rPr>
                      </w:pPr>
                      <w:r>
                        <w:rPr>
                          <w:rFonts w:ascii="宋体" w:hAnsi="宋体" w:hint="eastAsia"/>
                          <w:kern w:val="2"/>
                        </w:rPr>
                        <w:t>（</w:t>
                      </w:r>
                      <w:r w:rsidR="00A209F5">
                        <w:rPr>
                          <w:rFonts w:ascii="宋体" w:hAnsi="宋体" w:hint="eastAsia"/>
                          <w:kern w:val="2"/>
                        </w:rPr>
                        <w:t>征求</w:t>
                      </w:r>
                      <w:r w:rsidR="00A209F5">
                        <w:rPr>
                          <w:rFonts w:ascii="宋体" w:hAnsi="宋体"/>
                          <w:kern w:val="2"/>
                        </w:rPr>
                        <w:t>意见</w:t>
                      </w:r>
                      <w:r>
                        <w:rPr>
                          <w:rFonts w:ascii="宋体" w:hAnsi="宋体" w:hint="eastAsia"/>
                          <w:kern w:val="2"/>
                        </w:rPr>
                        <w:t>稿）</w:t>
                      </w:r>
                    </w:p>
                    <w:p w:rsidR="00C25CCF" w:rsidRDefault="00C25CCF">
                      <w:pPr>
                        <w:pStyle w:val="afff3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margin">
                  <wp:posOffset>333375</wp:posOffset>
                </wp:positionH>
                <wp:positionV relativeFrom="margin">
                  <wp:posOffset>1485900</wp:posOffset>
                </wp:positionV>
                <wp:extent cx="5800725" cy="777875"/>
                <wp:effectExtent l="0" t="0" r="4445" b="0"/>
                <wp:wrapNone/>
                <wp:docPr id="4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CCF" w:rsidRDefault="00007992">
                            <w:pPr>
                              <w:pStyle w:val="11"/>
                              <w:spacing w:before="0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/>
                              </w:rPr>
                              <w:t xml:space="preserve">GB/T </w:t>
                            </w:r>
                            <w:r>
                              <w:rPr>
                                <w:rFonts w:ascii="黑体" w:hint="eastAsia"/>
                              </w:rPr>
                              <w:t>13747.2</w:t>
                            </w:r>
                            <w:r>
                              <w:rPr>
                                <w:rFonts w:ascii="黑体"/>
                              </w:rPr>
                              <w:t>—</w:t>
                            </w:r>
                            <w:r>
                              <w:rPr>
                                <w:rFonts w:ascii="黑体" w:hint="eastAsia"/>
                              </w:rPr>
                              <w:t>20XX</w:t>
                            </w:r>
                          </w:p>
                          <w:p w:rsidR="00C25CCF" w:rsidRDefault="00007992">
                            <w:pPr>
                              <w:pStyle w:val="11"/>
                              <w:spacing w:before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宋体"/>
                                <w:sz w:val="21"/>
                                <w:szCs w:val="21"/>
                              </w:rPr>
                              <w:t>代替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GB/T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13747.2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-199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:rsidR="00C25CCF" w:rsidRDefault="00C25CC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30" type="#_x0000_t202" style="position:absolute;left:0;text-align:left;margin-left:26.25pt;margin-top:117pt;width:456.75pt;height:61.25pt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" stroked="f">
                <v:textbox inset="0,0,0,0">
                  <w:txbxContent>
                    <w:p w:rsidR="00C25CCF" w:rsidRDefault="00007992">
                      <w:pPr>
                        <w:pStyle w:val="11"/>
                        <w:spacing w:before="0"/>
                        <w:rPr>
                          <w:rFonts w:ascii="黑体"/>
                        </w:rPr>
                      </w:pPr>
                      <w:r>
                        <w:rPr>
                          <w:rFonts w:ascii="黑体"/>
                        </w:rPr>
                        <w:t xml:space="preserve">GB/T </w:t>
                      </w:r>
                      <w:r>
                        <w:rPr>
                          <w:rFonts w:ascii="黑体" w:hint="eastAsia"/>
                        </w:rPr>
                        <w:t>13747.2</w:t>
                      </w:r>
                      <w:r>
                        <w:rPr>
                          <w:rFonts w:ascii="黑体"/>
                        </w:rPr>
                        <w:t>—</w:t>
                      </w:r>
                      <w:r>
                        <w:rPr>
                          <w:rFonts w:ascii="黑体" w:hint="eastAsia"/>
                        </w:rPr>
                        <w:t>20XX</w:t>
                      </w:r>
                    </w:p>
                    <w:p w:rsidR="00C25CCF" w:rsidRDefault="00007992">
                      <w:pPr>
                        <w:pStyle w:val="11"/>
                        <w:spacing w:before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="宋体"/>
                          <w:sz w:val="21"/>
                          <w:szCs w:val="21"/>
                        </w:rPr>
                        <w:t>代替</w:t>
                      </w:r>
                      <w:r>
                        <w:rPr>
                          <w:sz w:val="21"/>
                          <w:szCs w:val="21"/>
                        </w:rPr>
                        <w:t xml:space="preserve">GB/T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13747.2</w:t>
                      </w:r>
                      <w:r>
                        <w:rPr>
                          <w:sz w:val="21"/>
                          <w:szCs w:val="21"/>
                        </w:rPr>
                        <w:t>-199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2</w:t>
                      </w:r>
                    </w:p>
                    <w:p w:rsidR="00C25CCF" w:rsidRDefault="00C25CCF">
                      <w:pPr>
                        <w:jc w:val="right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0" b="0"/>
            <wp:wrapNone/>
            <wp:docPr id="12" name="HBPicture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BPicture" descr="G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3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CCF" w:rsidRDefault="00007992">
                            <w:pPr>
                              <w:pStyle w:val="afff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31" type="#_x0000_t202" style="position:absolute;left:0;text-align:left;margin-left:0;margin-top:79.6pt;width:481.9pt;height:30.8pt;z-index:251652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" stroked="f">
                <v:textbox inset="0,0,0,0">
                  <w:txbxContent>
                    <w:p w:rsidR="00C25CCF" w:rsidRDefault="00007992">
                      <w:pPr>
                        <w:pStyle w:val="afff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2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5CCF" w:rsidRDefault="00007992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>ICS 77.120.99</w:t>
                            </w:r>
                          </w:p>
                          <w:p w:rsidR="00C25CCF" w:rsidRDefault="00007992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>H 63</w:t>
                            </w:r>
                          </w:p>
                          <w:p w:rsidR="00C25CCF" w:rsidRDefault="00C25CCF">
                            <w:pPr>
                              <w:pStyle w:val="aff6"/>
                            </w:pPr>
                          </w:p>
                          <w:p w:rsidR="00C25CCF" w:rsidRDefault="00C25CCF">
                            <w:pPr>
                              <w:pStyle w:val="aff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32" type="#_x0000_t202" style="position:absolute;left:0;text-align:left;margin-left:0;margin-top:0;width:200pt;height:51.8pt;z-index:251651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" stroked="f">
                <v:textbox inset="0,0,0,0">
                  <w:txbxContent>
                    <w:p w:rsidR="00C25CCF" w:rsidRDefault="00007992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ascii="黑体" w:eastAsia="黑体" w:hint="eastAsia"/>
                        </w:rPr>
                        <w:t>ICS 77.120.99</w:t>
                      </w:r>
                    </w:p>
                    <w:p w:rsidR="00C25CCF" w:rsidRDefault="00007992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ascii="黑体" w:eastAsia="黑体" w:hint="eastAsia"/>
                        </w:rPr>
                        <w:t>H 63</w:t>
                      </w:r>
                    </w:p>
                    <w:p w:rsidR="00C25CCF" w:rsidRDefault="00C25CCF">
                      <w:pPr>
                        <w:pStyle w:val="aff6"/>
                      </w:pPr>
                    </w:p>
                    <w:p w:rsidR="00C25CCF" w:rsidRDefault="00C25CCF">
                      <w:pPr>
                        <w:pStyle w:val="aff6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25CCF" w:rsidRDefault="00007992">
      <w:pPr>
        <w:pStyle w:val="a4"/>
        <w:rPr>
          <w:rFonts w:ascii="Times New Roman"/>
          <w:szCs w:val="32"/>
        </w:rPr>
      </w:pPr>
      <w:bookmarkStart w:id="3" w:name="SectionMark1"/>
      <w:bookmarkEnd w:id="0"/>
      <w:r>
        <w:rPr>
          <w:rFonts w:ascii="Times New Roman"/>
          <w:szCs w:val="32"/>
        </w:rPr>
        <w:lastRenderedPageBreak/>
        <w:t>前</w:t>
      </w:r>
      <w:r>
        <w:rPr>
          <w:rFonts w:ascii="Times New Roman"/>
          <w:szCs w:val="32"/>
        </w:rPr>
        <w:t xml:space="preserve">    </w:t>
      </w:r>
      <w:r>
        <w:rPr>
          <w:rFonts w:ascii="Times New Roman"/>
          <w:szCs w:val="32"/>
        </w:rPr>
        <w:t>言</w:t>
      </w:r>
    </w:p>
    <w:p w:rsidR="00C25CCF" w:rsidRDefault="00007992">
      <w:pPr>
        <w:pStyle w:val="afff0"/>
        <w:spacing w:before="0" w:line="24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GB/T</w:t>
      </w:r>
      <w:r>
        <w:rPr>
          <w:rFonts w:hint="eastAsia"/>
          <w:sz w:val="21"/>
          <w:szCs w:val="21"/>
        </w:rPr>
        <w:t xml:space="preserve"> 13747</w:t>
      </w:r>
      <w:r>
        <w:rPr>
          <w:sz w:val="21"/>
          <w:szCs w:val="21"/>
        </w:rPr>
        <w:t>《</w:t>
      </w:r>
      <w:r>
        <w:rPr>
          <w:rFonts w:hint="eastAsia"/>
          <w:sz w:val="21"/>
          <w:szCs w:val="21"/>
        </w:rPr>
        <w:t>锆及锆合金化学分析方法</w:t>
      </w:r>
      <w:r>
        <w:rPr>
          <w:sz w:val="21"/>
          <w:szCs w:val="21"/>
        </w:rPr>
        <w:t>》分为</w:t>
      </w:r>
      <w:r>
        <w:rPr>
          <w:rFonts w:hint="eastAsia"/>
          <w:sz w:val="21"/>
          <w:szCs w:val="21"/>
        </w:rPr>
        <w:t>24</w:t>
      </w:r>
      <w:r>
        <w:rPr>
          <w:sz w:val="21"/>
          <w:szCs w:val="21"/>
        </w:rPr>
        <w:t>部分：</w:t>
      </w:r>
    </w:p>
    <w:p w:rsidR="00C25CCF" w:rsidRDefault="00007992">
      <w:pPr>
        <w:ind w:firstLineChars="200" w:firstLine="420"/>
      </w:pPr>
      <w:r>
        <w:rPr>
          <w:rFonts w:hint="eastAsia"/>
        </w:rPr>
        <w:t>-</w:t>
      </w:r>
      <w:r>
        <w:t>------</w:t>
      </w:r>
      <w:r>
        <w:t>第</w:t>
      </w:r>
      <w:r>
        <w:rPr>
          <w:rFonts w:hint="eastAsia"/>
        </w:rPr>
        <w:t>1</w:t>
      </w:r>
      <w:r>
        <w:t>部分</w:t>
      </w:r>
      <w:r>
        <w:rPr>
          <w:rFonts w:hint="eastAsia"/>
        </w:rPr>
        <w:t xml:space="preserve"> </w:t>
      </w:r>
    </w:p>
    <w:p w:rsidR="00C25CCF" w:rsidRPr="00016CD1" w:rsidRDefault="00007992" w:rsidP="00016CD1">
      <w:pPr>
        <w:pStyle w:val="afff0"/>
        <w:spacing w:before="0" w:line="240" w:lineRule="auto"/>
        <w:ind w:firstLineChars="200" w:firstLine="420"/>
        <w:jc w:val="both"/>
        <w:rPr>
          <w:rFonts w:ascii="Calibri" w:hAnsi="Calibri"/>
          <w:kern w:val="2"/>
          <w:sz w:val="21"/>
          <w:szCs w:val="22"/>
        </w:rPr>
      </w:pPr>
      <w:r>
        <w:rPr>
          <w:rFonts w:ascii="Calibri" w:hAnsi="Calibri"/>
          <w:kern w:val="2"/>
          <w:sz w:val="21"/>
          <w:szCs w:val="22"/>
        </w:rPr>
        <w:t>-------</w:t>
      </w:r>
      <w:r>
        <w:rPr>
          <w:rFonts w:ascii="Calibri" w:hAnsi="Calibri" w:hint="eastAsia"/>
          <w:kern w:val="2"/>
          <w:sz w:val="21"/>
          <w:szCs w:val="22"/>
        </w:rPr>
        <w:t>第</w:t>
      </w:r>
      <w:r>
        <w:rPr>
          <w:rFonts w:ascii="Calibri" w:hAnsi="Calibri" w:hint="eastAsia"/>
          <w:kern w:val="2"/>
          <w:sz w:val="21"/>
          <w:szCs w:val="22"/>
        </w:rPr>
        <w:t>2</w:t>
      </w:r>
      <w:r>
        <w:rPr>
          <w:rFonts w:ascii="Calibri" w:hAnsi="Calibri" w:hint="eastAsia"/>
          <w:kern w:val="2"/>
          <w:sz w:val="21"/>
          <w:szCs w:val="22"/>
        </w:rPr>
        <w:t>部分：铁量的测定</w:t>
      </w:r>
      <w:r>
        <w:rPr>
          <w:rFonts w:ascii="Calibri" w:hAnsi="Calibri" w:hint="eastAsia"/>
          <w:kern w:val="2"/>
          <w:sz w:val="21"/>
          <w:szCs w:val="22"/>
        </w:rPr>
        <w:t xml:space="preserve">  </w:t>
      </w:r>
      <w:r>
        <w:rPr>
          <w:rFonts w:ascii="Calibri" w:hAnsi="Calibri"/>
          <w:kern w:val="2"/>
          <w:sz w:val="21"/>
          <w:szCs w:val="22"/>
        </w:rPr>
        <w:t>1</w:t>
      </w:r>
      <w:r>
        <w:rPr>
          <w:rFonts w:ascii="Calibri" w:hAnsi="Calibri" w:hint="eastAsia"/>
          <w:kern w:val="2"/>
          <w:sz w:val="21"/>
          <w:szCs w:val="22"/>
        </w:rPr>
        <w:t>，</w:t>
      </w:r>
      <w:r>
        <w:rPr>
          <w:rFonts w:ascii="Calibri" w:hAnsi="Calibri"/>
          <w:kern w:val="2"/>
          <w:sz w:val="21"/>
          <w:szCs w:val="22"/>
        </w:rPr>
        <w:t>10-</w:t>
      </w:r>
      <w:r>
        <w:rPr>
          <w:rFonts w:ascii="Calibri" w:hAnsi="Calibri" w:hint="eastAsia"/>
          <w:kern w:val="2"/>
          <w:sz w:val="21"/>
          <w:szCs w:val="22"/>
        </w:rPr>
        <w:t>二</w:t>
      </w:r>
      <w:proofErr w:type="gramStart"/>
      <w:r>
        <w:rPr>
          <w:rFonts w:ascii="Calibri" w:hAnsi="Calibri" w:hint="eastAsia"/>
          <w:kern w:val="2"/>
          <w:sz w:val="21"/>
          <w:szCs w:val="22"/>
        </w:rPr>
        <w:t>氮杂菲分光光度法</w:t>
      </w:r>
      <w:proofErr w:type="gramEnd"/>
      <w:r>
        <w:rPr>
          <w:rFonts w:ascii="Calibri" w:hAnsi="Calibri" w:hint="eastAsia"/>
          <w:kern w:val="2"/>
          <w:sz w:val="21"/>
          <w:szCs w:val="22"/>
        </w:rPr>
        <w:t>和电感耦合等离子体原子发射光谱法</w:t>
      </w:r>
    </w:p>
    <w:p w:rsidR="00C25CCF" w:rsidRDefault="00007992">
      <w:pPr>
        <w:ind w:firstLineChars="200" w:firstLine="420"/>
      </w:pPr>
      <w:r>
        <w:t>………</w:t>
      </w:r>
    </w:p>
    <w:p w:rsidR="00C25CCF" w:rsidRDefault="00007992">
      <w:pPr>
        <w:ind w:firstLineChars="200" w:firstLine="420"/>
      </w:pPr>
      <w:r>
        <w:t>本部分为</w:t>
      </w:r>
      <w:r>
        <w:rPr>
          <w:szCs w:val="21"/>
        </w:rPr>
        <w:t>GB/T</w:t>
      </w:r>
      <w:r>
        <w:rPr>
          <w:rFonts w:hint="eastAsia"/>
          <w:szCs w:val="21"/>
        </w:rPr>
        <w:t xml:space="preserve"> 13747</w:t>
      </w:r>
      <w:r>
        <w:t>的第</w:t>
      </w:r>
      <w:r>
        <w:rPr>
          <w:rFonts w:hint="eastAsia"/>
        </w:rPr>
        <w:t>2</w:t>
      </w:r>
      <w:r>
        <w:t xml:space="preserve"> </w:t>
      </w:r>
      <w:r>
        <w:t>部分。</w:t>
      </w:r>
    </w:p>
    <w:p w:rsidR="00C25CCF" w:rsidRDefault="00007992">
      <w:pPr>
        <w:ind w:leftChars="200" w:left="420"/>
        <w:rPr>
          <w:rFonts w:ascii="宋体" w:hAnsi="宋体"/>
          <w:szCs w:val="20"/>
        </w:rPr>
      </w:pPr>
      <w:r>
        <w:rPr>
          <w:rFonts w:ascii="宋体" w:hAnsi="宋体" w:hint="eastAsia"/>
          <w:szCs w:val="20"/>
        </w:rPr>
        <w:t>本部</w:t>
      </w:r>
      <w:proofErr w:type="gramStart"/>
      <w:r>
        <w:rPr>
          <w:rFonts w:ascii="宋体" w:hAnsi="宋体" w:hint="eastAsia"/>
          <w:szCs w:val="20"/>
        </w:rPr>
        <w:t>分按照</w:t>
      </w:r>
      <w:proofErr w:type="gramEnd"/>
      <w:r>
        <w:rPr>
          <w:rFonts w:ascii="宋体" w:hAnsi="宋体" w:hint="eastAsia"/>
          <w:szCs w:val="20"/>
        </w:rPr>
        <w:t>GB/T 1.1-2009给出的规则起草。</w:t>
      </w:r>
    </w:p>
    <w:p w:rsidR="00C25CCF" w:rsidRDefault="00007992">
      <w:pPr>
        <w:ind w:firstLineChars="200" w:firstLine="420"/>
      </w:pPr>
      <w:r>
        <w:rPr>
          <w:szCs w:val="21"/>
        </w:rPr>
        <w:t>本部分代替</w:t>
      </w:r>
      <w:r>
        <w:rPr>
          <w:szCs w:val="21"/>
        </w:rPr>
        <w:t xml:space="preserve">GB/T </w:t>
      </w:r>
      <w:r>
        <w:rPr>
          <w:rFonts w:hint="eastAsia"/>
          <w:szCs w:val="21"/>
        </w:rPr>
        <w:t>13747.2</w:t>
      </w:r>
      <w:r>
        <w:rPr>
          <w:szCs w:val="21"/>
        </w:rPr>
        <w:t>-1992</w:t>
      </w:r>
      <w:r>
        <w:rPr>
          <w:szCs w:val="21"/>
        </w:rPr>
        <w:t>《</w:t>
      </w:r>
      <w:r>
        <w:rPr>
          <w:rFonts w:hAnsi="宋体"/>
          <w:szCs w:val="21"/>
        </w:rPr>
        <w:t>锆及锆合金化学分析方法</w:t>
      </w:r>
      <w:r>
        <w:rPr>
          <w:rFonts w:hAnsi="宋体" w:hint="eastAsia"/>
          <w:szCs w:val="21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部分</w:t>
      </w:r>
      <w:r>
        <w:rPr>
          <w:rFonts w:hint="eastAsia"/>
        </w:rPr>
        <w:t xml:space="preserve">  </w:t>
      </w:r>
      <w:r>
        <w:rPr>
          <w:rFonts w:hint="eastAsia"/>
          <w:szCs w:val="21"/>
        </w:rPr>
        <w:t>铁量的测定</w:t>
      </w:r>
      <w:r>
        <w:rPr>
          <w:szCs w:val="21"/>
        </w:rPr>
        <w:t>》。</w:t>
      </w:r>
    </w:p>
    <w:p w:rsidR="00C25CCF" w:rsidRDefault="00007992">
      <w:pPr>
        <w:ind w:firstLineChars="200" w:firstLine="420"/>
      </w:pPr>
      <w:r>
        <w:t>本部分与</w:t>
      </w:r>
      <w:r>
        <w:t xml:space="preserve">GB/T </w:t>
      </w:r>
      <w:r>
        <w:rPr>
          <w:rFonts w:hint="eastAsia"/>
        </w:rPr>
        <w:t>13747</w:t>
      </w:r>
      <w:r>
        <w:t>.</w:t>
      </w:r>
      <w:r>
        <w:rPr>
          <w:rFonts w:hint="eastAsia"/>
        </w:rPr>
        <w:t>2</w:t>
      </w:r>
      <w:r>
        <w:t>-1992</w:t>
      </w:r>
      <w:r>
        <w:t>相比主要变化如下：</w:t>
      </w:r>
    </w:p>
    <w:p w:rsidR="00C25CCF" w:rsidRDefault="00007992">
      <w:pPr>
        <w:ind w:firstLineChars="200" w:firstLine="420"/>
      </w:pPr>
      <w:r>
        <w:t>——</w:t>
      </w:r>
      <w:r>
        <w:t>测定范围</w:t>
      </w:r>
      <w:r>
        <w:rPr>
          <w:rFonts w:hint="eastAsia"/>
        </w:rPr>
        <w:t>从</w:t>
      </w:r>
      <w:r>
        <w:t>0.</w:t>
      </w:r>
      <w:r>
        <w:rPr>
          <w:rFonts w:hint="eastAsia"/>
        </w:rPr>
        <w:t>0</w:t>
      </w:r>
      <w:r>
        <w:t>10%~</w:t>
      </w:r>
      <w:r>
        <w:rPr>
          <w:rFonts w:hint="eastAsia"/>
        </w:rPr>
        <w:t>0.</w:t>
      </w:r>
      <w:r>
        <w:t>250%</w:t>
      </w:r>
      <w:r>
        <w:rPr>
          <w:rFonts w:hint="eastAsia"/>
        </w:rPr>
        <w:t>扩大</w:t>
      </w:r>
      <w:r>
        <w:t>到</w:t>
      </w:r>
      <w:r>
        <w:t>0.</w:t>
      </w:r>
      <w:r>
        <w:rPr>
          <w:rFonts w:hint="eastAsia"/>
        </w:rPr>
        <w:t>0</w:t>
      </w:r>
      <w:r>
        <w:t>10%~</w:t>
      </w:r>
      <w:r>
        <w:rPr>
          <w:rFonts w:hint="eastAsia"/>
        </w:rPr>
        <w:t>0.40</w:t>
      </w:r>
      <w:r>
        <w:t>%</w:t>
      </w:r>
      <w:r>
        <w:rPr>
          <w:rFonts w:hint="eastAsia"/>
        </w:rPr>
        <w:t>；</w:t>
      </w:r>
    </w:p>
    <w:p w:rsidR="00C25CCF" w:rsidRDefault="00007992">
      <w:pPr>
        <w:ind w:firstLineChars="200" w:firstLine="420"/>
      </w:pPr>
      <w:r>
        <w:t>——</w:t>
      </w:r>
      <w:proofErr w:type="gramStart"/>
      <w:r>
        <w:rPr>
          <w:rFonts w:hint="eastAsia"/>
        </w:rPr>
        <w:t>对</w:t>
      </w:r>
      <w:r>
        <w:t>称样量进行</w:t>
      </w:r>
      <w:proofErr w:type="gramEnd"/>
      <w:r>
        <w:t>了调整；</w:t>
      </w:r>
    </w:p>
    <w:p w:rsidR="00C25CCF" w:rsidRDefault="00007992">
      <w:pPr>
        <w:ind w:firstLineChars="200" w:firstLine="420"/>
      </w:pPr>
      <w:r>
        <w:t>——</w:t>
      </w:r>
      <w:r>
        <w:rPr>
          <w:rFonts w:hint="eastAsia"/>
        </w:rPr>
        <w:t>试液</w:t>
      </w:r>
      <w:r>
        <w:t>的酸度调节作了部分调整；</w:t>
      </w:r>
    </w:p>
    <w:p w:rsidR="00C25CCF" w:rsidRDefault="00007992">
      <w:pPr>
        <w:ind w:firstLineChars="200" w:firstLine="420"/>
      </w:pPr>
      <w:r>
        <w:t>——</w:t>
      </w:r>
      <w:r>
        <w:t>铁的显色</w:t>
      </w:r>
      <w:r>
        <w:rPr>
          <w:rFonts w:hint="eastAsia"/>
        </w:rPr>
        <w:t>从室温</w:t>
      </w:r>
      <w:r>
        <w:t>调整为</w:t>
      </w:r>
      <w:r w:rsidRPr="00016CD1">
        <w:t>70</w:t>
      </w:r>
      <w:r w:rsidRPr="00016CD1">
        <w:rPr>
          <w:rFonts w:hint="eastAsia"/>
        </w:rPr>
        <w:t>℃</w:t>
      </w:r>
      <w:r w:rsidRPr="00016CD1">
        <w:t>～</w:t>
      </w:r>
      <w:r w:rsidRPr="00016CD1">
        <w:t>80</w:t>
      </w:r>
      <w:r w:rsidRPr="00016CD1">
        <w:rPr>
          <w:rFonts w:hint="eastAsia"/>
        </w:rPr>
        <w:t>℃</w:t>
      </w:r>
      <w:r w:rsidRPr="00016CD1">
        <w:t>水浴中加热</w:t>
      </w:r>
      <w:r w:rsidRPr="00016CD1">
        <w:t>15min</w:t>
      </w:r>
      <w:r w:rsidRPr="00016CD1">
        <w:rPr>
          <w:rFonts w:hint="eastAsia"/>
        </w:rPr>
        <w:t>；</w:t>
      </w:r>
    </w:p>
    <w:p w:rsidR="00C25CCF" w:rsidRPr="00016CD1" w:rsidRDefault="00007992">
      <w:pPr>
        <w:ind w:firstLineChars="200" w:firstLine="420"/>
      </w:pPr>
      <w:r>
        <w:t>——</w:t>
      </w:r>
      <w:r>
        <w:rPr>
          <w:rFonts w:hint="eastAsia"/>
        </w:rPr>
        <w:t>增加</w:t>
      </w:r>
      <w:r>
        <w:t>了重复性及再现性试验；</w:t>
      </w:r>
    </w:p>
    <w:p w:rsidR="00C25CCF" w:rsidRDefault="00007992">
      <w:pPr>
        <w:ind w:firstLineChars="200" w:firstLine="420"/>
      </w:pPr>
      <w:r>
        <w:t>——</w:t>
      </w:r>
      <w:r>
        <w:t>新增电感耦合等离子体原子发射光谱法，测定范围为</w:t>
      </w:r>
      <w:r>
        <w:t>0.</w:t>
      </w:r>
      <w:r>
        <w:rPr>
          <w:rFonts w:hint="eastAsia"/>
        </w:rPr>
        <w:t>0</w:t>
      </w:r>
      <w:r>
        <w:t>10%~</w:t>
      </w:r>
      <w:r>
        <w:rPr>
          <w:rFonts w:hint="eastAsia"/>
        </w:rPr>
        <w:t>0.40</w:t>
      </w:r>
      <w:r>
        <w:t>%</w:t>
      </w:r>
      <w:r>
        <w:rPr>
          <w:rFonts w:hint="eastAsia"/>
        </w:rPr>
        <w:t>。</w:t>
      </w:r>
    </w:p>
    <w:p w:rsidR="00C25CCF" w:rsidRDefault="00007992">
      <w:pPr>
        <w:pStyle w:val="afff2"/>
        <w:ind w:firstLine="420"/>
        <w:rPr>
          <w:rFonts w:ascii="Times New Roman"/>
        </w:rPr>
      </w:pPr>
      <w:r>
        <w:rPr>
          <w:rFonts w:ascii="Times New Roman"/>
        </w:rPr>
        <w:t>本部分由全国有色金属标准化技术委员会（</w:t>
      </w:r>
      <w:r>
        <w:rPr>
          <w:rFonts w:ascii="Times New Roman"/>
        </w:rPr>
        <w:t>SAC/TC243</w:t>
      </w:r>
      <w:r>
        <w:rPr>
          <w:rFonts w:ascii="Times New Roman"/>
        </w:rPr>
        <w:t>）归口。</w:t>
      </w:r>
    </w:p>
    <w:p w:rsidR="00C25CCF" w:rsidRDefault="00007992">
      <w:pPr>
        <w:pStyle w:val="afff2"/>
        <w:ind w:firstLine="420"/>
        <w:rPr>
          <w:rFonts w:ascii="Times New Roman"/>
        </w:rPr>
      </w:pPr>
      <w:r>
        <w:rPr>
          <w:rFonts w:ascii="Times New Roman"/>
        </w:rPr>
        <w:t>本部分起草单位：</w:t>
      </w:r>
      <w:r>
        <w:rPr>
          <w:rFonts w:hint="eastAsia"/>
          <w:szCs w:val="21"/>
        </w:rPr>
        <w:t>广东省工业分析检测中心、</w:t>
      </w:r>
      <w:r>
        <w:rPr>
          <w:rFonts w:ascii="Times New Roman"/>
          <w:szCs w:val="21"/>
        </w:rPr>
        <w:t>西北有色金属研究院</w:t>
      </w:r>
      <w:r>
        <w:rPr>
          <w:rFonts w:ascii="Times New Roman" w:hint="eastAsia"/>
          <w:szCs w:val="21"/>
        </w:rPr>
        <w:t>、</w:t>
      </w:r>
      <w:r>
        <w:rPr>
          <w:rFonts w:ascii="Times New Roman"/>
        </w:rPr>
        <w:t>西部材料股份有限公司</w:t>
      </w:r>
      <w:r>
        <w:rPr>
          <w:rFonts w:ascii="Times New Roman" w:hint="eastAsia"/>
        </w:rPr>
        <w:t>、</w:t>
      </w:r>
      <w:proofErr w:type="gramStart"/>
      <w:r>
        <w:rPr>
          <w:rFonts w:hint="eastAsia"/>
        </w:rPr>
        <w:t>宝钛集团</w:t>
      </w:r>
      <w:proofErr w:type="gramEnd"/>
      <w:r>
        <w:rPr>
          <w:rFonts w:hint="eastAsia"/>
        </w:rPr>
        <w:t>有限公司、北矿检测技术有限公司、西部</w:t>
      </w:r>
      <w:proofErr w:type="gramStart"/>
      <w:r>
        <w:rPr>
          <w:rFonts w:hint="eastAsia"/>
        </w:rPr>
        <w:t>新锆核材</w:t>
      </w:r>
      <w:proofErr w:type="gramEnd"/>
      <w:r>
        <w:rPr>
          <w:rFonts w:hint="eastAsia"/>
        </w:rPr>
        <w:t>料科技有限公司、金堆城钼业股份有限公司。</w:t>
      </w:r>
    </w:p>
    <w:p w:rsidR="00C25CCF" w:rsidRDefault="00007992">
      <w:r>
        <w:t xml:space="preserve">    </w:t>
      </w:r>
      <w:r>
        <w:t>本部分起草人</w:t>
      </w:r>
      <w:r>
        <w:rPr>
          <w:rFonts w:hint="eastAsia"/>
        </w:rPr>
        <w:t>员</w:t>
      </w:r>
      <w:r>
        <w:t>：</w:t>
      </w:r>
    </w:p>
    <w:p w:rsidR="00C25CCF" w:rsidRDefault="00007992">
      <w:pPr>
        <w:pStyle w:val="aff5"/>
        <w:spacing w:line="240" w:lineRule="auto"/>
        <w:ind w:firstLineChars="200" w:firstLine="420"/>
        <w:rPr>
          <w:rFonts w:ascii="Times New Roman"/>
        </w:rPr>
      </w:pPr>
      <w:r>
        <w:rPr>
          <w:rFonts w:ascii="Times New Roman"/>
        </w:rPr>
        <w:t>本部分所代替标准的历次版本发布情况为：</w:t>
      </w:r>
    </w:p>
    <w:bookmarkEnd w:id="3"/>
    <w:p w:rsidR="00C25CCF" w:rsidRDefault="00007992">
      <w:pPr>
        <w:autoSpaceDE w:val="0"/>
        <w:autoSpaceDN w:val="0"/>
        <w:adjustRightInd w:val="0"/>
        <w:ind w:firstLineChars="200" w:firstLine="420"/>
        <w:jc w:val="left"/>
      </w:pPr>
      <w:r>
        <w:t xml:space="preserve">——GB/T </w:t>
      </w:r>
      <w:r>
        <w:rPr>
          <w:rFonts w:hint="eastAsia"/>
        </w:rPr>
        <w:t>13747.</w:t>
      </w:r>
      <w:r>
        <w:t>2-199</w:t>
      </w:r>
      <w:r>
        <w:rPr>
          <w:rFonts w:hint="eastAsia"/>
        </w:rPr>
        <w:t>2</w:t>
      </w:r>
    </w:p>
    <w:p w:rsidR="00C25CCF" w:rsidRDefault="00C25CCF">
      <w:pPr>
        <w:autoSpaceDE w:val="0"/>
        <w:autoSpaceDN w:val="0"/>
        <w:adjustRightInd w:val="0"/>
        <w:jc w:val="left"/>
      </w:pPr>
    </w:p>
    <w:p w:rsidR="00016CD1" w:rsidRDefault="00007992">
      <w:pPr>
        <w:pStyle w:val="afff0"/>
        <w:spacing w:before="0" w:line="7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</w:p>
    <w:p w:rsidR="00016CD1" w:rsidRDefault="00016CD1">
      <w:pPr>
        <w:pStyle w:val="afff0"/>
        <w:spacing w:before="0" w:line="700" w:lineRule="exact"/>
        <w:rPr>
          <w:rFonts w:ascii="黑体" w:eastAsia="黑体"/>
          <w:sz w:val="32"/>
          <w:szCs w:val="32"/>
        </w:rPr>
      </w:pPr>
    </w:p>
    <w:p w:rsidR="00C25CCF" w:rsidRDefault="00007992">
      <w:pPr>
        <w:pStyle w:val="afff0"/>
        <w:spacing w:before="0" w:line="700" w:lineRule="exact"/>
        <w:rPr>
          <w:rFonts w:ascii="黑体" w:eastAsia="黑体"/>
          <w:sz w:val="32"/>
          <w:szCs w:val="32"/>
        </w:rPr>
      </w:pPr>
      <w:proofErr w:type="gramStart"/>
      <w:r>
        <w:rPr>
          <w:rFonts w:ascii="黑体" w:eastAsia="黑体" w:hint="eastAsia"/>
          <w:sz w:val="32"/>
          <w:szCs w:val="32"/>
        </w:rPr>
        <w:t>锆及锆</w:t>
      </w:r>
      <w:proofErr w:type="gramEnd"/>
      <w:r>
        <w:rPr>
          <w:rFonts w:ascii="黑体" w:eastAsia="黑体" w:hint="eastAsia"/>
          <w:sz w:val="32"/>
          <w:szCs w:val="32"/>
        </w:rPr>
        <w:t>合金化学分析方法</w:t>
      </w:r>
    </w:p>
    <w:p w:rsidR="00C25CCF" w:rsidRDefault="00007992">
      <w:pPr>
        <w:pStyle w:val="afff0"/>
        <w:spacing w:before="0" w:line="7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第2部分：铁量的测定</w:t>
      </w:r>
    </w:p>
    <w:p w:rsidR="00C25CCF" w:rsidRDefault="00007992">
      <w:pPr>
        <w:pStyle w:val="af6"/>
        <w:rPr>
          <w:rFonts w:ascii="黑体" w:eastAsia="黑体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 xml:space="preserve">  1，10-二</w:t>
      </w:r>
      <w:proofErr w:type="gramStart"/>
      <w:r>
        <w:rPr>
          <w:rFonts w:ascii="黑体" w:eastAsia="黑体" w:hAnsi="Times New Roman" w:cs="Times New Roman" w:hint="eastAsia"/>
          <w:sz w:val="32"/>
          <w:szCs w:val="32"/>
        </w:rPr>
        <w:t>氮杂菲分光光度法</w:t>
      </w:r>
      <w:proofErr w:type="gramEnd"/>
      <w:r>
        <w:rPr>
          <w:rFonts w:ascii="黑体" w:eastAsia="黑体" w:hAnsi="Times New Roman" w:cs="Times New Roman" w:hint="eastAsia"/>
          <w:sz w:val="32"/>
          <w:szCs w:val="32"/>
        </w:rPr>
        <w:t>和电感耦合等离子体原子发射光谱法</w:t>
      </w:r>
    </w:p>
    <w:p w:rsidR="00C25CCF" w:rsidRDefault="00007992">
      <w:pPr>
        <w:spacing w:beforeLines="50" w:before="156" w:afterLines="50" w:after="156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 xml:space="preserve">1  </w:t>
      </w:r>
      <w:r>
        <w:rPr>
          <w:rFonts w:eastAsia="黑体"/>
          <w:szCs w:val="21"/>
        </w:rPr>
        <w:t>范围</w:t>
      </w:r>
    </w:p>
    <w:p w:rsidR="00C25CCF" w:rsidRDefault="00007992">
      <w:pPr>
        <w:ind w:firstLineChars="200" w:firstLine="420"/>
      </w:pPr>
      <w:r>
        <w:t>本部</w:t>
      </w:r>
      <w:proofErr w:type="gramStart"/>
      <w:r>
        <w:t>分规定了</w:t>
      </w:r>
      <w:r>
        <w:rPr>
          <w:rFonts w:hint="eastAsia"/>
        </w:rPr>
        <w:t>锆及锆</w:t>
      </w:r>
      <w:proofErr w:type="gramEnd"/>
      <w:r>
        <w:rPr>
          <w:rFonts w:hint="eastAsia"/>
        </w:rPr>
        <w:t>合金</w:t>
      </w:r>
      <w:r>
        <w:t>中</w:t>
      </w:r>
      <w:r>
        <w:rPr>
          <w:rFonts w:hint="eastAsia"/>
        </w:rPr>
        <w:t>铁</w:t>
      </w:r>
      <w:r>
        <w:t>量的测定方法。</w:t>
      </w:r>
    </w:p>
    <w:p w:rsidR="00C25CCF" w:rsidRDefault="00007992">
      <w:pPr>
        <w:ind w:firstLineChars="200" w:firstLine="420"/>
      </w:pPr>
      <w:r>
        <w:t>本部分适用于</w:t>
      </w:r>
      <w:proofErr w:type="gramStart"/>
      <w:r>
        <w:rPr>
          <w:rFonts w:hint="eastAsia"/>
        </w:rPr>
        <w:t>锆及锆</w:t>
      </w:r>
      <w:proofErr w:type="gramEnd"/>
      <w:r>
        <w:rPr>
          <w:rFonts w:hint="eastAsia"/>
        </w:rPr>
        <w:t>合金</w:t>
      </w:r>
      <w:r>
        <w:t>中</w:t>
      </w:r>
      <w:r>
        <w:rPr>
          <w:rFonts w:hint="eastAsia"/>
        </w:rPr>
        <w:t>铁</w:t>
      </w:r>
      <w:r>
        <w:t>量的测定。测定范围：</w:t>
      </w:r>
      <w:r>
        <w:t>0.</w:t>
      </w:r>
      <w:r>
        <w:rPr>
          <w:rFonts w:hint="eastAsia"/>
        </w:rPr>
        <w:t>010</w:t>
      </w:r>
      <w:r>
        <w:t>%</w:t>
      </w:r>
      <w:r>
        <w:t>～</w:t>
      </w:r>
      <w:r>
        <w:rPr>
          <w:rFonts w:hint="eastAsia"/>
        </w:rPr>
        <w:t>0.40</w:t>
      </w:r>
      <w:r>
        <w:t>%</w:t>
      </w:r>
      <w:bookmarkStart w:id="4" w:name="_Toc204923130"/>
      <w:r>
        <w:rPr>
          <w:rFonts w:hint="eastAsia"/>
        </w:rPr>
        <w:t>。</w:t>
      </w:r>
    </w:p>
    <w:p w:rsidR="00C25CCF" w:rsidRDefault="00007992">
      <w:pPr>
        <w:spacing w:beforeLines="50" w:before="156" w:afterLines="50" w:after="156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 xml:space="preserve">2  </w:t>
      </w:r>
      <w:r>
        <w:rPr>
          <w:rFonts w:eastAsia="黑体"/>
          <w:szCs w:val="21"/>
        </w:rPr>
        <w:t>方法</w:t>
      </w:r>
      <w:r>
        <w:rPr>
          <w:rFonts w:eastAsia="黑体"/>
          <w:szCs w:val="21"/>
        </w:rPr>
        <w:t>1</w:t>
      </w:r>
      <w:r>
        <w:rPr>
          <w:rFonts w:eastAsia="黑体"/>
          <w:szCs w:val="21"/>
        </w:rPr>
        <w:t>（仲裁法）</w:t>
      </w:r>
      <w:r>
        <w:rPr>
          <w:rFonts w:eastAsia="黑体"/>
          <w:szCs w:val="21"/>
        </w:rPr>
        <w:t xml:space="preserve"> </w:t>
      </w:r>
      <w:bookmarkEnd w:id="4"/>
      <w:r>
        <w:rPr>
          <w:rFonts w:eastAsia="黑体" w:hint="eastAsia"/>
          <w:szCs w:val="21"/>
        </w:rPr>
        <w:t>1</w:t>
      </w:r>
      <w:r>
        <w:rPr>
          <w:rFonts w:eastAsia="黑体" w:hint="eastAsia"/>
          <w:szCs w:val="21"/>
        </w:rPr>
        <w:t>，</w:t>
      </w:r>
      <w:r>
        <w:rPr>
          <w:rFonts w:eastAsia="黑体" w:hint="eastAsia"/>
          <w:szCs w:val="21"/>
        </w:rPr>
        <w:t>10-</w:t>
      </w:r>
      <w:r>
        <w:rPr>
          <w:rFonts w:eastAsia="黑体" w:hint="eastAsia"/>
          <w:szCs w:val="21"/>
        </w:rPr>
        <w:t>二</w:t>
      </w:r>
      <w:proofErr w:type="gramStart"/>
      <w:r>
        <w:rPr>
          <w:rFonts w:eastAsia="黑体" w:hint="eastAsia"/>
          <w:szCs w:val="21"/>
        </w:rPr>
        <w:t>氮杂菲分光光度法</w:t>
      </w:r>
      <w:proofErr w:type="gramEnd"/>
    </w:p>
    <w:p w:rsidR="00C25CCF" w:rsidRDefault="00007992">
      <w:pPr>
        <w:pStyle w:val="a5"/>
        <w:numPr>
          <w:ilvl w:val="0"/>
          <w:numId w:val="0"/>
        </w:numPr>
        <w:spacing w:beforeLines="0" w:afterLines="0"/>
        <w:jc w:val="left"/>
        <w:rPr>
          <w:rFonts w:ascii="Times New Roman"/>
          <w:b/>
          <w:bCs/>
          <w:szCs w:val="21"/>
        </w:rPr>
      </w:pPr>
      <w:r>
        <w:rPr>
          <w:rFonts w:ascii="Times New Roman"/>
          <w:b/>
          <w:bCs/>
          <w:szCs w:val="21"/>
        </w:rPr>
        <w:t xml:space="preserve">2.1  </w:t>
      </w:r>
      <w:r>
        <w:rPr>
          <w:rFonts w:ascii="Times New Roman"/>
          <w:b/>
          <w:bCs/>
          <w:szCs w:val="21"/>
        </w:rPr>
        <w:t>方法提要</w:t>
      </w:r>
    </w:p>
    <w:p w:rsidR="00C25CCF" w:rsidRDefault="00007992">
      <w:pPr>
        <w:pStyle w:val="a5"/>
        <w:numPr>
          <w:ilvl w:val="0"/>
          <w:numId w:val="0"/>
        </w:numPr>
        <w:spacing w:beforeLines="0" w:afterLines="0"/>
        <w:ind w:firstLine="420"/>
        <w:jc w:val="left"/>
        <w:rPr>
          <w:b/>
          <w:bCs/>
        </w:rPr>
      </w:pPr>
      <w:bookmarkStart w:id="5" w:name="_Toc204923131"/>
      <w:r>
        <w:rPr>
          <w:rFonts w:cs="宋体" w:hint="eastAsia"/>
        </w:rPr>
        <w:t>试料用硫酸</w:t>
      </w:r>
      <w:r>
        <w:t>-</w:t>
      </w:r>
      <w:r>
        <w:rPr>
          <w:rFonts w:cs="宋体" w:hint="eastAsia"/>
        </w:rPr>
        <w:t>硫酸铵分解，用柠檬酸络合锆，以盐酸羟胺将铁（</w:t>
      </w:r>
      <w:r>
        <w:rPr>
          <w:rFonts w:ascii="宋体" w:hAnsi="宋体" w:cs="宋体" w:hint="eastAsia"/>
        </w:rPr>
        <w:t>Ⅲ</w:t>
      </w:r>
      <w:r>
        <w:rPr>
          <w:rFonts w:cs="宋体" w:hint="eastAsia"/>
        </w:rPr>
        <w:t>）还原为（</w:t>
      </w:r>
      <w:r>
        <w:rPr>
          <w:rFonts w:ascii="宋体" w:hAnsi="宋体" w:cs="宋体" w:hint="eastAsia"/>
        </w:rPr>
        <w:t>Ⅱ）</w:t>
      </w:r>
      <w:r>
        <w:rPr>
          <w:rFonts w:cs="宋体" w:hint="eastAsia"/>
        </w:rPr>
        <w:t>。在</w:t>
      </w:r>
      <w:r>
        <w:t>pH6</w:t>
      </w:r>
      <w:r>
        <w:rPr>
          <w:rFonts w:cs="宋体" w:hint="eastAsia"/>
        </w:rPr>
        <w:t>左右，二价铁与</w:t>
      </w:r>
      <w:r>
        <w:t>1,10-</w:t>
      </w:r>
      <w:r>
        <w:rPr>
          <w:rFonts w:cs="宋体" w:hint="eastAsia"/>
        </w:rPr>
        <w:t>二</w:t>
      </w:r>
      <w:proofErr w:type="gramStart"/>
      <w:r>
        <w:rPr>
          <w:rFonts w:cs="宋体" w:hint="eastAsia"/>
        </w:rPr>
        <w:t>氮杂菲生成</w:t>
      </w:r>
      <w:proofErr w:type="gramEnd"/>
      <w:r>
        <w:rPr>
          <w:rFonts w:cs="宋体" w:hint="eastAsia"/>
        </w:rPr>
        <w:t>红色络合物，于分光光度计波长</w:t>
      </w:r>
      <w:r>
        <w:t>510nm</w:t>
      </w:r>
      <w:r>
        <w:rPr>
          <w:rFonts w:cs="宋体" w:hint="eastAsia"/>
        </w:rPr>
        <w:t>处测量其吸光度。</w:t>
      </w:r>
    </w:p>
    <w:p w:rsidR="00C25CCF" w:rsidRDefault="00007992">
      <w:pPr>
        <w:pStyle w:val="a5"/>
        <w:numPr>
          <w:ilvl w:val="0"/>
          <w:numId w:val="0"/>
        </w:numPr>
        <w:spacing w:beforeLines="0" w:afterLines="0"/>
        <w:jc w:val="left"/>
        <w:rPr>
          <w:rFonts w:ascii="Times New Roman"/>
          <w:b/>
          <w:bCs/>
          <w:szCs w:val="21"/>
        </w:rPr>
      </w:pPr>
      <w:r>
        <w:rPr>
          <w:rFonts w:ascii="Times New Roman"/>
          <w:b/>
          <w:bCs/>
          <w:szCs w:val="21"/>
        </w:rPr>
        <w:t xml:space="preserve">2.2  </w:t>
      </w:r>
      <w:r>
        <w:rPr>
          <w:rFonts w:ascii="Times New Roman"/>
          <w:b/>
          <w:bCs/>
          <w:szCs w:val="21"/>
        </w:rPr>
        <w:t>试剂</w:t>
      </w:r>
      <w:bookmarkEnd w:id="5"/>
    </w:p>
    <w:p w:rsidR="00C25CCF" w:rsidRDefault="00007992">
      <w:pPr>
        <w:ind w:firstLineChars="200" w:firstLine="420"/>
        <w:jc w:val="left"/>
        <w:rPr>
          <w:szCs w:val="21"/>
        </w:rPr>
      </w:pPr>
      <w:r>
        <w:rPr>
          <w:rFonts w:hAnsi="宋体"/>
          <w:szCs w:val="21"/>
        </w:rPr>
        <w:t>除另有说明，在分析中仅使用确认为分析纯的试剂和</w:t>
      </w:r>
      <w:r>
        <w:rPr>
          <w:rFonts w:hAnsi="宋体" w:hint="eastAsia"/>
          <w:szCs w:val="21"/>
        </w:rPr>
        <w:t>实验室二级</w:t>
      </w:r>
      <w:r>
        <w:rPr>
          <w:rFonts w:hAnsi="宋体"/>
          <w:szCs w:val="21"/>
        </w:rPr>
        <w:t>水。</w:t>
      </w:r>
    </w:p>
    <w:p w:rsidR="00C25CCF" w:rsidRDefault="00007992">
      <w:pPr>
        <w:rPr>
          <w:szCs w:val="21"/>
        </w:rPr>
      </w:pPr>
      <w:bookmarkStart w:id="6" w:name="_Toc204923133"/>
      <w:r>
        <w:rPr>
          <w:szCs w:val="21"/>
        </w:rPr>
        <w:t xml:space="preserve">2.2.1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硫酸铵。</w:t>
      </w:r>
    </w:p>
    <w:p w:rsidR="00C25CCF" w:rsidRDefault="00007992">
      <w:pPr>
        <w:rPr>
          <w:szCs w:val="21"/>
        </w:rPr>
      </w:pPr>
      <w:r>
        <w:rPr>
          <w:bCs/>
          <w:szCs w:val="21"/>
        </w:rPr>
        <w:t xml:space="preserve">2.2.2 </w:t>
      </w:r>
      <w:r>
        <w:rPr>
          <w:rFonts w:hint="eastAsia"/>
          <w:bCs/>
          <w:szCs w:val="21"/>
        </w:rPr>
        <w:t xml:space="preserve"> </w:t>
      </w:r>
      <w:r>
        <w:rPr>
          <w:szCs w:val="21"/>
        </w:rPr>
        <w:t>硫酸（</w:t>
      </w:r>
      <w:r>
        <w:rPr>
          <w:szCs w:val="21"/>
          <w:lang w:bidi="ar"/>
        </w:rPr>
        <w:t>ρ1.84g/mL</w:t>
      </w:r>
      <w:r>
        <w:rPr>
          <w:szCs w:val="21"/>
        </w:rPr>
        <w:t>）</w:t>
      </w:r>
      <w:r>
        <w:rPr>
          <w:bCs/>
          <w:szCs w:val="21"/>
        </w:rPr>
        <w:t>。</w:t>
      </w:r>
    </w:p>
    <w:p w:rsidR="00C25CCF" w:rsidRDefault="00007992">
      <w:pPr>
        <w:rPr>
          <w:szCs w:val="21"/>
        </w:rPr>
      </w:pPr>
      <w:r>
        <w:rPr>
          <w:szCs w:val="21"/>
        </w:rPr>
        <w:t xml:space="preserve">2.2.3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盐酸羟胺溶液（</w:t>
      </w:r>
      <w:r>
        <w:rPr>
          <w:szCs w:val="21"/>
        </w:rPr>
        <w:t>100g/L</w:t>
      </w:r>
      <w:r>
        <w:rPr>
          <w:szCs w:val="21"/>
        </w:rPr>
        <w:t>）。</w:t>
      </w:r>
    </w:p>
    <w:p w:rsidR="00C25CCF" w:rsidRDefault="00007992">
      <w:pPr>
        <w:rPr>
          <w:szCs w:val="21"/>
          <w:lang w:bidi="ar"/>
        </w:rPr>
      </w:pPr>
      <w:r>
        <w:rPr>
          <w:szCs w:val="21"/>
        </w:rPr>
        <w:t xml:space="preserve">2.2.4 </w:t>
      </w:r>
      <w:r>
        <w:rPr>
          <w:rFonts w:hint="eastAsia"/>
          <w:szCs w:val="21"/>
        </w:rPr>
        <w:t xml:space="preserve"> </w:t>
      </w:r>
      <w:r>
        <w:rPr>
          <w:szCs w:val="21"/>
          <w:lang w:bidi="ar"/>
        </w:rPr>
        <w:t>柠檬酸溶液（</w:t>
      </w:r>
      <w:r>
        <w:rPr>
          <w:szCs w:val="21"/>
          <w:lang w:bidi="ar"/>
        </w:rPr>
        <w:t>500 g/L</w:t>
      </w:r>
      <w:r>
        <w:rPr>
          <w:szCs w:val="21"/>
          <w:lang w:bidi="ar"/>
        </w:rPr>
        <w:t>）。</w:t>
      </w:r>
    </w:p>
    <w:p w:rsidR="00C25CCF" w:rsidRDefault="00007992">
      <w:pPr>
        <w:rPr>
          <w:szCs w:val="21"/>
        </w:rPr>
      </w:pPr>
      <w:r>
        <w:rPr>
          <w:szCs w:val="21"/>
        </w:rPr>
        <w:t>2.2.5</w:t>
      </w:r>
      <w:r>
        <w:rPr>
          <w:rFonts w:hint="eastAsia"/>
          <w:szCs w:val="21"/>
        </w:rPr>
        <w:t xml:space="preserve">  </w:t>
      </w:r>
      <w:r>
        <w:t>乙酸</w:t>
      </w:r>
      <w:r>
        <w:t>-</w:t>
      </w:r>
      <w:r>
        <w:t>乙酸</w:t>
      </w:r>
      <w:proofErr w:type="gramStart"/>
      <w:r>
        <w:t>铵</w:t>
      </w:r>
      <w:proofErr w:type="gramEnd"/>
      <w:r>
        <w:t>缓冲溶液：称取</w:t>
      </w:r>
      <w:r>
        <w:t>500g</w:t>
      </w:r>
      <w:r>
        <w:t>乙酸</w:t>
      </w:r>
      <w:proofErr w:type="gramStart"/>
      <w:r>
        <w:t>铵</w:t>
      </w:r>
      <w:proofErr w:type="gramEnd"/>
      <w:r>
        <w:t>用水溶解，加入</w:t>
      </w:r>
      <w:r>
        <w:t>20mL</w:t>
      </w:r>
      <w:r>
        <w:t>冰乙酸，用水稀释至</w:t>
      </w:r>
      <w:r>
        <w:t>1000mL</w:t>
      </w:r>
      <w:r>
        <w:t>，混匀。</w:t>
      </w:r>
      <w:r>
        <w:rPr>
          <w:szCs w:val="21"/>
        </w:rPr>
        <w:t xml:space="preserve"> </w:t>
      </w:r>
    </w:p>
    <w:p w:rsidR="00C25CCF" w:rsidRDefault="00007992">
      <w:pPr>
        <w:rPr>
          <w:szCs w:val="21"/>
        </w:rPr>
      </w:pPr>
      <w:r>
        <w:rPr>
          <w:szCs w:val="21"/>
        </w:rPr>
        <w:t xml:space="preserve">2.2.6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氨水（</w:t>
      </w:r>
      <w:r>
        <w:rPr>
          <w:szCs w:val="21"/>
        </w:rPr>
        <w:t>1+1</w:t>
      </w:r>
      <w:r>
        <w:rPr>
          <w:szCs w:val="21"/>
        </w:rPr>
        <w:t>）。</w:t>
      </w:r>
    </w:p>
    <w:p w:rsidR="00C25CCF" w:rsidRDefault="00007992">
      <w:pPr>
        <w:rPr>
          <w:szCs w:val="21"/>
        </w:rPr>
      </w:pPr>
      <w:r>
        <w:rPr>
          <w:szCs w:val="21"/>
        </w:rPr>
        <w:t>2.2.7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1</w:t>
      </w:r>
      <w:r>
        <w:rPr>
          <w:szCs w:val="21"/>
        </w:rPr>
        <w:t>，</w:t>
      </w:r>
      <w:r>
        <w:rPr>
          <w:szCs w:val="21"/>
        </w:rPr>
        <w:t>10-</w:t>
      </w:r>
      <w:r>
        <w:rPr>
          <w:szCs w:val="21"/>
        </w:rPr>
        <w:t>二</w:t>
      </w:r>
      <w:proofErr w:type="gramStart"/>
      <w:r>
        <w:rPr>
          <w:szCs w:val="21"/>
        </w:rPr>
        <w:t>氮杂菲溶液</w:t>
      </w:r>
      <w:proofErr w:type="gramEnd"/>
      <w:r>
        <w:rPr>
          <w:szCs w:val="21"/>
        </w:rPr>
        <w:t>（</w:t>
      </w:r>
      <w:r>
        <w:rPr>
          <w:szCs w:val="21"/>
        </w:rPr>
        <w:t>5g/L</w:t>
      </w:r>
      <w:r>
        <w:rPr>
          <w:szCs w:val="21"/>
        </w:rPr>
        <w:t>）：称取</w:t>
      </w:r>
      <w:r>
        <w:rPr>
          <w:szCs w:val="21"/>
        </w:rPr>
        <w:t>5g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1,10-</w:t>
      </w:r>
      <w:r>
        <w:rPr>
          <w:szCs w:val="21"/>
        </w:rPr>
        <w:t>二</w:t>
      </w:r>
      <w:proofErr w:type="gramStart"/>
      <w:r>
        <w:rPr>
          <w:szCs w:val="21"/>
        </w:rPr>
        <w:t>氮杂菲溶解</w:t>
      </w:r>
      <w:proofErr w:type="gramEnd"/>
      <w:r>
        <w:rPr>
          <w:szCs w:val="21"/>
        </w:rPr>
        <w:t>于</w:t>
      </w:r>
      <w:r>
        <w:rPr>
          <w:szCs w:val="21"/>
        </w:rPr>
        <w:t>20mL</w:t>
      </w:r>
      <w:r>
        <w:rPr>
          <w:szCs w:val="21"/>
        </w:rPr>
        <w:t>无水乙醇中，</w:t>
      </w:r>
      <w:r>
        <w:rPr>
          <w:szCs w:val="21"/>
          <w:lang w:bidi="ar"/>
        </w:rPr>
        <w:t>以水稀释至</w:t>
      </w:r>
      <w:r>
        <w:rPr>
          <w:szCs w:val="21"/>
          <w:lang w:bidi="ar"/>
        </w:rPr>
        <w:t>100mL</w:t>
      </w:r>
      <w:r>
        <w:rPr>
          <w:szCs w:val="21"/>
          <w:lang w:bidi="ar"/>
        </w:rPr>
        <w:t>，混匀，贮存于棕色瓶中。</w:t>
      </w:r>
    </w:p>
    <w:p w:rsidR="00C25CCF" w:rsidRDefault="00007992">
      <w:pPr>
        <w:rPr>
          <w:szCs w:val="21"/>
          <w:lang w:bidi="ar"/>
        </w:rPr>
      </w:pPr>
      <w:r>
        <w:rPr>
          <w:szCs w:val="21"/>
        </w:rPr>
        <w:t xml:space="preserve">2.2.8 </w:t>
      </w:r>
      <w:r>
        <w:rPr>
          <w:rFonts w:hint="eastAsia"/>
          <w:szCs w:val="21"/>
        </w:rPr>
        <w:t xml:space="preserve"> </w:t>
      </w:r>
      <w:proofErr w:type="gramStart"/>
      <w:r>
        <w:rPr>
          <w:szCs w:val="21"/>
        </w:rPr>
        <w:t>铁标准</w:t>
      </w:r>
      <w:proofErr w:type="gramEnd"/>
      <w:r>
        <w:rPr>
          <w:szCs w:val="21"/>
          <w:lang w:bidi="ar"/>
        </w:rPr>
        <w:t>贮存</w:t>
      </w:r>
      <w:r>
        <w:rPr>
          <w:szCs w:val="21"/>
        </w:rPr>
        <w:t>溶液</w:t>
      </w:r>
      <w:r>
        <w:rPr>
          <w:kern w:val="0"/>
          <w:szCs w:val="21"/>
        </w:rPr>
        <w:t>:</w:t>
      </w:r>
      <w:r>
        <w:rPr>
          <w:szCs w:val="21"/>
        </w:rPr>
        <w:t>称取</w:t>
      </w:r>
      <w:r>
        <w:rPr>
          <w:szCs w:val="21"/>
        </w:rPr>
        <w:t>1.000g</w:t>
      </w:r>
      <w:r>
        <w:rPr>
          <w:szCs w:val="21"/>
        </w:rPr>
        <w:t>金属铁</w:t>
      </w:r>
      <w:r>
        <w:rPr>
          <w:szCs w:val="21"/>
        </w:rPr>
        <w:t>[</w:t>
      </w:r>
      <w:proofErr w:type="spellStart"/>
      <w:r>
        <w:rPr>
          <w:i/>
          <w:szCs w:val="21"/>
        </w:rPr>
        <w:t>w</w:t>
      </w:r>
      <w:r>
        <w:rPr>
          <w:szCs w:val="21"/>
          <w:vertAlign w:val="subscript"/>
        </w:rPr>
        <w:t>Fe</w:t>
      </w:r>
      <w:proofErr w:type="spellEnd"/>
      <w:r>
        <w:rPr>
          <w:szCs w:val="21"/>
        </w:rPr>
        <w:t>&gt;99.99%],</w:t>
      </w:r>
      <w:r>
        <w:rPr>
          <w:szCs w:val="21"/>
        </w:rPr>
        <w:t>置于</w:t>
      </w:r>
      <w:r>
        <w:rPr>
          <w:szCs w:val="21"/>
        </w:rPr>
        <w:t>200mL</w:t>
      </w:r>
      <w:r>
        <w:rPr>
          <w:szCs w:val="21"/>
        </w:rPr>
        <w:t>烧杯中，加入</w:t>
      </w:r>
      <w:r>
        <w:rPr>
          <w:szCs w:val="21"/>
        </w:rPr>
        <w:t>30mL</w:t>
      </w:r>
      <w:r>
        <w:rPr>
          <w:szCs w:val="21"/>
        </w:rPr>
        <w:t>盐酸（</w:t>
      </w:r>
      <w:r>
        <w:rPr>
          <w:szCs w:val="21"/>
        </w:rPr>
        <w:t>1+1</w:t>
      </w:r>
      <w:r>
        <w:rPr>
          <w:szCs w:val="21"/>
        </w:rPr>
        <w:t>），低温加热至完全分解，冷却，移入</w:t>
      </w:r>
      <w:r>
        <w:rPr>
          <w:szCs w:val="21"/>
        </w:rPr>
        <w:t>1000mL</w:t>
      </w:r>
      <w:r>
        <w:rPr>
          <w:szCs w:val="21"/>
        </w:rPr>
        <w:t>容量瓶中，以水稀释至刻度，混匀。</w:t>
      </w:r>
      <w:r>
        <w:rPr>
          <w:szCs w:val="21"/>
          <w:lang w:bidi="ar"/>
        </w:rPr>
        <w:t>此溶液</w:t>
      </w:r>
      <w:r>
        <w:rPr>
          <w:szCs w:val="21"/>
          <w:lang w:bidi="ar"/>
        </w:rPr>
        <w:t>1mL</w:t>
      </w:r>
      <w:r>
        <w:rPr>
          <w:szCs w:val="21"/>
          <w:lang w:bidi="ar"/>
        </w:rPr>
        <w:t>含</w:t>
      </w:r>
      <w:r>
        <w:rPr>
          <w:szCs w:val="21"/>
          <w:lang w:bidi="ar"/>
        </w:rPr>
        <w:t>1mg</w:t>
      </w:r>
      <w:r>
        <w:rPr>
          <w:szCs w:val="21"/>
          <w:lang w:bidi="ar"/>
        </w:rPr>
        <w:t>铁。</w:t>
      </w:r>
    </w:p>
    <w:p w:rsidR="00C25CCF" w:rsidRDefault="00007992">
      <w:pPr>
        <w:rPr>
          <w:szCs w:val="21"/>
          <w:lang w:bidi="ar"/>
        </w:rPr>
      </w:pPr>
      <w:r>
        <w:rPr>
          <w:szCs w:val="21"/>
        </w:rPr>
        <w:t xml:space="preserve">2.2.9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铁标准溶液</w:t>
      </w:r>
      <w:r>
        <w:rPr>
          <w:kern w:val="0"/>
          <w:szCs w:val="21"/>
        </w:rPr>
        <w:t>:</w:t>
      </w:r>
      <w:r>
        <w:rPr>
          <w:szCs w:val="21"/>
        </w:rPr>
        <w:t>移取</w:t>
      </w:r>
      <w:r>
        <w:rPr>
          <w:szCs w:val="21"/>
        </w:rPr>
        <w:t>10.00mL</w:t>
      </w:r>
      <w:r>
        <w:rPr>
          <w:szCs w:val="21"/>
        </w:rPr>
        <w:t>铁标准溶液（</w:t>
      </w:r>
      <w:r>
        <w:rPr>
          <w:szCs w:val="21"/>
        </w:rPr>
        <w:t>1.1.2.8</w:t>
      </w:r>
      <w:r>
        <w:rPr>
          <w:szCs w:val="21"/>
        </w:rPr>
        <w:t>）于</w:t>
      </w:r>
      <w:r>
        <w:rPr>
          <w:szCs w:val="21"/>
        </w:rPr>
        <w:t>100mL</w:t>
      </w:r>
      <w:r>
        <w:rPr>
          <w:szCs w:val="21"/>
        </w:rPr>
        <w:t>容量瓶中，以水稀释至刻度，混匀。</w:t>
      </w:r>
      <w:r>
        <w:rPr>
          <w:szCs w:val="21"/>
          <w:lang w:bidi="ar"/>
        </w:rPr>
        <w:t>此溶液</w:t>
      </w:r>
      <w:r>
        <w:rPr>
          <w:szCs w:val="21"/>
          <w:lang w:bidi="ar"/>
        </w:rPr>
        <w:t>1mL</w:t>
      </w:r>
      <w:r>
        <w:rPr>
          <w:szCs w:val="21"/>
          <w:lang w:bidi="ar"/>
        </w:rPr>
        <w:t>含</w:t>
      </w:r>
      <w:r>
        <w:rPr>
          <w:szCs w:val="21"/>
          <w:lang w:bidi="ar"/>
        </w:rPr>
        <w:t>100</w:t>
      </w:r>
      <w:r>
        <w:rPr>
          <w:kern w:val="0"/>
          <w:szCs w:val="21"/>
        </w:rPr>
        <w:t>µg</w:t>
      </w:r>
      <w:r>
        <w:rPr>
          <w:szCs w:val="21"/>
          <w:lang w:bidi="ar"/>
        </w:rPr>
        <w:t>铁。</w:t>
      </w:r>
    </w:p>
    <w:p w:rsidR="00C25CCF" w:rsidRDefault="00007992">
      <w:pPr>
        <w:pStyle w:val="af8"/>
        <w:ind w:leftChars="0" w:left="0"/>
        <w:rPr>
          <w:rFonts w:ascii="黑体" w:eastAsia="黑体"/>
          <w:b/>
          <w:bCs/>
        </w:rPr>
      </w:pPr>
      <w:r>
        <w:rPr>
          <w:rFonts w:eastAsia="黑体"/>
          <w:b/>
          <w:bCs/>
        </w:rPr>
        <w:t>2.3</w:t>
      </w:r>
      <w:r>
        <w:rPr>
          <w:rFonts w:eastAsia="黑体" w:hint="eastAsia"/>
          <w:b/>
          <w:bCs/>
        </w:rPr>
        <w:t xml:space="preserve"> </w:t>
      </w:r>
      <w:r>
        <w:rPr>
          <w:rFonts w:ascii="黑体" w:eastAsia="黑体" w:cs="黑体" w:hint="eastAsia"/>
          <w:b/>
          <w:bCs/>
        </w:rPr>
        <w:t xml:space="preserve"> 仪器</w:t>
      </w:r>
    </w:p>
    <w:p w:rsidR="00C25CCF" w:rsidRDefault="00007992"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 xml:space="preserve"> </w:t>
      </w:r>
      <w:r>
        <w:rPr>
          <w:rFonts w:cs="宋体" w:hint="eastAsia"/>
        </w:rPr>
        <w:t>分光光度计</w:t>
      </w:r>
    </w:p>
    <w:p w:rsidR="00C25CCF" w:rsidRDefault="00007992">
      <w:pPr>
        <w:pStyle w:val="a5"/>
        <w:numPr>
          <w:ilvl w:val="0"/>
          <w:numId w:val="0"/>
        </w:numPr>
        <w:spacing w:beforeLines="0" w:afterLines="0"/>
        <w:jc w:val="left"/>
        <w:rPr>
          <w:rFonts w:ascii="Times New Roman"/>
          <w:b/>
          <w:bCs/>
          <w:szCs w:val="21"/>
        </w:rPr>
      </w:pPr>
      <w:r>
        <w:rPr>
          <w:rFonts w:ascii="Times New Roman"/>
          <w:b/>
          <w:bCs/>
          <w:szCs w:val="21"/>
        </w:rPr>
        <w:t>2.</w:t>
      </w:r>
      <w:r>
        <w:rPr>
          <w:rFonts w:ascii="Times New Roman" w:hint="eastAsia"/>
          <w:b/>
          <w:bCs/>
          <w:szCs w:val="21"/>
        </w:rPr>
        <w:t>4</w:t>
      </w:r>
      <w:r>
        <w:rPr>
          <w:rFonts w:ascii="Times New Roman"/>
          <w:b/>
          <w:bCs/>
          <w:szCs w:val="21"/>
        </w:rPr>
        <w:t xml:space="preserve"> </w:t>
      </w:r>
      <w:r>
        <w:rPr>
          <w:rFonts w:ascii="Times New Roman" w:hint="eastAsia"/>
          <w:b/>
          <w:bCs/>
          <w:szCs w:val="21"/>
        </w:rPr>
        <w:t xml:space="preserve"> </w:t>
      </w:r>
      <w:r>
        <w:rPr>
          <w:rFonts w:ascii="Times New Roman"/>
          <w:b/>
          <w:bCs/>
          <w:szCs w:val="21"/>
        </w:rPr>
        <w:t>试样</w:t>
      </w:r>
    </w:p>
    <w:p w:rsidR="00C25CCF" w:rsidRDefault="00007992">
      <w:pPr>
        <w:ind w:firstLineChars="200" w:firstLine="420"/>
        <w:rPr>
          <w:rFonts w:eastAsia="黑体"/>
          <w:b/>
        </w:rPr>
      </w:pPr>
      <w:r>
        <w:rPr>
          <w:rFonts w:ascii="宋体" w:hAnsi="宋体" w:hint="eastAsia"/>
        </w:rPr>
        <w:t>金属</w:t>
      </w:r>
      <w:proofErr w:type="gramStart"/>
      <w:r>
        <w:rPr>
          <w:rFonts w:ascii="宋体" w:hAnsi="宋体"/>
          <w:szCs w:val="21"/>
        </w:rPr>
        <w:t>锆及锆</w:t>
      </w:r>
      <w:proofErr w:type="gramEnd"/>
      <w:r>
        <w:rPr>
          <w:rFonts w:ascii="宋体" w:hAnsi="宋体"/>
          <w:szCs w:val="21"/>
        </w:rPr>
        <w:t>合金</w:t>
      </w:r>
      <w:r>
        <w:rPr>
          <w:rFonts w:ascii="宋体" w:hAnsi="宋体" w:hint="eastAsia"/>
        </w:rPr>
        <w:t>试样</w:t>
      </w:r>
      <w:proofErr w:type="gramStart"/>
      <w:r>
        <w:rPr>
          <w:rFonts w:ascii="宋体" w:hAnsi="宋体" w:hint="eastAsia"/>
        </w:rPr>
        <w:t>加工成屑</w:t>
      </w:r>
      <w:proofErr w:type="gramEnd"/>
      <w:r>
        <w:rPr>
          <w:rFonts w:ascii="宋体" w:hAnsi="宋体" w:hint="eastAsia"/>
        </w:rPr>
        <w:t>状。</w:t>
      </w:r>
    </w:p>
    <w:p w:rsidR="00C25CCF" w:rsidRDefault="00007992">
      <w:pPr>
        <w:pStyle w:val="a5"/>
        <w:numPr>
          <w:ilvl w:val="0"/>
          <w:numId w:val="0"/>
        </w:numPr>
        <w:spacing w:beforeLines="0" w:afterLines="0"/>
        <w:jc w:val="left"/>
        <w:rPr>
          <w:rFonts w:ascii="Times New Roman"/>
          <w:b/>
          <w:bCs/>
          <w:szCs w:val="21"/>
        </w:rPr>
      </w:pPr>
      <w:r>
        <w:rPr>
          <w:rFonts w:ascii="Times New Roman"/>
          <w:b/>
          <w:bCs/>
          <w:szCs w:val="21"/>
        </w:rPr>
        <w:t>2.</w:t>
      </w:r>
      <w:r>
        <w:rPr>
          <w:rFonts w:ascii="Times New Roman" w:hint="eastAsia"/>
          <w:b/>
          <w:bCs/>
          <w:szCs w:val="21"/>
        </w:rPr>
        <w:t xml:space="preserve">5 </w:t>
      </w:r>
      <w:r>
        <w:rPr>
          <w:rFonts w:ascii="Times New Roman"/>
          <w:b/>
          <w:bCs/>
          <w:szCs w:val="21"/>
        </w:rPr>
        <w:t xml:space="preserve"> </w:t>
      </w:r>
      <w:r>
        <w:rPr>
          <w:rFonts w:ascii="Times New Roman"/>
          <w:b/>
          <w:bCs/>
          <w:szCs w:val="21"/>
        </w:rPr>
        <w:t>分析步骤</w:t>
      </w:r>
      <w:bookmarkEnd w:id="6"/>
    </w:p>
    <w:p w:rsidR="00C25CCF" w:rsidRDefault="00007992">
      <w:pPr>
        <w:adjustRightInd w:val="0"/>
        <w:snapToGrid w:val="0"/>
      </w:pPr>
      <w:r>
        <w:rPr>
          <w:rFonts w:hint="eastAsia"/>
        </w:rPr>
        <w:t>2.5</w:t>
      </w:r>
      <w:r>
        <w:t>.1</w:t>
      </w:r>
      <w:r>
        <w:rPr>
          <w:rFonts w:hint="eastAsia"/>
        </w:rPr>
        <w:t xml:space="preserve"> </w:t>
      </w:r>
      <w:r>
        <w:t xml:space="preserve"> </w:t>
      </w:r>
      <w:r>
        <w:rPr>
          <w:rFonts w:cs="宋体" w:hint="eastAsia"/>
        </w:rPr>
        <w:t>试料</w:t>
      </w:r>
    </w:p>
    <w:p w:rsidR="00C25CCF" w:rsidRDefault="00007992">
      <w:pPr>
        <w:adjustRightInd w:val="0"/>
        <w:snapToGrid w:val="0"/>
        <w:ind w:firstLineChars="200" w:firstLine="420"/>
        <w:rPr>
          <w:rFonts w:cs="宋体"/>
        </w:rPr>
      </w:pPr>
      <w:r>
        <w:rPr>
          <w:rFonts w:hint="eastAsia"/>
        </w:rPr>
        <w:t>按表</w:t>
      </w:r>
      <w:r>
        <w:rPr>
          <w:rFonts w:hint="eastAsia"/>
        </w:rPr>
        <w:t>1</w:t>
      </w:r>
      <w:r>
        <w:rPr>
          <w:rFonts w:cs="宋体" w:hint="eastAsia"/>
        </w:rPr>
        <w:t>称取试样，精确至</w:t>
      </w:r>
      <w:r>
        <w:t>0.0001g</w:t>
      </w:r>
      <w:r>
        <w:rPr>
          <w:rFonts w:cs="宋体" w:hint="eastAsia"/>
        </w:rPr>
        <w:t>。</w:t>
      </w:r>
    </w:p>
    <w:p w:rsidR="00C25CCF" w:rsidRDefault="00C25CCF">
      <w:pPr>
        <w:rPr>
          <w:rFonts w:ascii="宋体" w:hAnsi="宋体" w:cs="宋体"/>
          <w:szCs w:val="21"/>
        </w:rPr>
      </w:pPr>
    </w:p>
    <w:p w:rsidR="00C25CCF" w:rsidRDefault="00007992">
      <w:pPr>
        <w:ind w:firstLineChars="150" w:firstLine="315"/>
        <w:jc w:val="center"/>
        <w:rPr>
          <w:bCs/>
          <w:szCs w:val="21"/>
        </w:rPr>
      </w:pPr>
      <w:r>
        <w:rPr>
          <w:bCs/>
          <w:szCs w:val="21"/>
        </w:rPr>
        <w:t>表１</w:t>
      </w:r>
      <w:r>
        <w:rPr>
          <w:bCs/>
          <w:szCs w:val="21"/>
        </w:rPr>
        <w:t xml:space="preserve">  </w:t>
      </w:r>
      <w:r>
        <w:rPr>
          <w:bCs/>
          <w:szCs w:val="21"/>
        </w:rPr>
        <w:t>试料量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2216"/>
        <w:gridCol w:w="2215"/>
        <w:gridCol w:w="2208"/>
      </w:tblGrid>
      <w:tr w:rsidR="00C25CCF">
        <w:trPr>
          <w:jc w:val="center"/>
        </w:trPr>
        <w:tc>
          <w:tcPr>
            <w:tcW w:w="2215" w:type="dxa"/>
            <w:vAlign w:val="center"/>
          </w:tcPr>
          <w:p w:rsidR="00C25CCF" w:rsidRDefault="000079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铁的质量分数</w:t>
            </w:r>
            <w:r>
              <w:rPr>
                <w:bCs/>
                <w:szCs w:val="21"/>
              </w:rPr>
              <w:t>/%</w:t>
            </w:r>
          </w:p>
        </w:tc>
        <w:tc>
          <w:tcPr>
            <w:tcW w:w="2216" w:type="dxa"/>
            <w:vAlign w:val="center"/>
          </w:tcPr>
          <w:p w:rsidR="00C25CCF" w:rsidRDefault="000079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试料量</w:t>
            </w:r>
            <w:r>
              <w:rPr>
                <w:bCs/>
                <w:szCs w:val="21"/>
              </w:rPr>
              <w:t>/g</w:t>
            </w:r>
          </w:p>
        </w:tc>
        <w:tc>
          <w:tcPr>
            <w:tcW w:w="2215" w:type="dxa"/>
            <w:vAlign w:val="center"/>
          </w:tcPr>
          <w:p w:rsidR="00C25CCF" w:rsidRDefault="000079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试液总体积</w:t>
            </w:r>
            <w:r>
              <w:rPr>
                <w:bCs/>
                <w:szCs w:val="21"/>
              </w:rPr>
              <w:t>/mL</w:t>
            </w:r>
          </w:p>
        </w:tc>
        <w:tc>
          <w:tcPr>
            <w:tcW w:w="2208" w:type="dxa"/>
            <w:vAlign w:val="center"/>
          </w:tcPr>
          <w:p w:rsidR="00C25CCF" w:rsidRDefault="000079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分取试液体积</w:t>
            </w:r>
            <w:r>
              <w:rPr>
                <w:bCs/>
                <w:szCs w:val="21"/>
              </w:rPr>
              <w:t>/mL</w:t>
            </w:r>
          </w:p>
        </w:tc>
      </w:tr>
      <w:tr w:rsidR="00C25CCF">
        <w:trPr>
          <w:jc w:val="center"/>
        </w:trPr>
        <w:tc>
          <w:tcPr>
            <w:tcW w:w="2215" w:type="dxa"/>
            <w:vAlign w:val="center"/>
          </w:tcPr>
          <w:p w:rsidR="00C25CCF" w:rsidRDefault="000079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0.010</w:t>
            </w:r>
            <w:r>
              <w:rPr>
                <w:bCs/>
                <w:szCs w:val="21"/>
              </w:rPr>
              <w:t>～</w:t>
            </w:r>
            <w:r>
              <w:rPr>
                <w:bCs/>
                <w:szCs w:val="21"/>
              </w:rPr>
              <w:t>0.10</w:t>
            </w:r>
          </w:p>
        </w:tc>
        <w:tc>
          <w:tcPr>
            <w:tcW w:w="2216" w:type="dxa"/>
            <w:vAlign w:val="center"/>
          </w:tcPr>
          <w:p w:rsidR="00C25CCF" w:rsidRDefault="000079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1.000</w:t>
            </w:r>
          </w:p>
        </w:tc>
        <w:tc>
          <w:tcPr>
            <w:tcW w:w="2215" w:type="dxa"/>
            <w:vAlign w:val="center"/>
          </w:tcPr>
          <w:p w:rsidR="00C25CCF" w:rsidRDefault="000079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100</w:t>
            </w:r>
          </w:p>
        </w:tc>
        <w:tc>
          <w:tcPr>
            <w:tcW w:w="2208" w:type="dxa"/>
            <w:vAlign w:val="center"/>
          </w:tcPr>
          <w:p w:rsidR="00C25CCF" w:rsidRDefault="000079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</w:p>
        </w:tc>
      </w:tr>
      <w:tr w:rsidR="00C25CCF">
        <w:trPr>
          <w:jc w:val="center"/>
        </w:trPr>
        <w:tc>
          <w:tcPr>
            <w:tcW w:w="2215" w:type="dxa"/>
            <w:vAlign w:val="center"/>
          </w:tcPr>
          <w:p w:rsidR="00C25CCF" w:rsidRDefault="000079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＞</w:t>
            </w:r>
            <w:r>
              <w:rPr>
                <w:bCs/>
                <w:szCs w:val="21"/>
              </w:rPr>
              <w:t>0.10</w:t>
            </w:r>
            <w:r>
              <w:rPr>
                <w:bCs/>
                <w:szCs w:val="21"/>
              </w:rPr>
              <w:t>～</w:t>
            </w:r>
            <w:r>
              <w:rPr>
                <w:bCs/>
                <w:szCs w:val="21"/>
              </w:rPr>
              <w:t>0.40</w:t>
            </w:r>
          </w:p>
        </w:tc>
        <w:tc>
          <w:tcPr>
            <w:tcW w:w="2216" w:type="dxa"/>
            <w:vAlign w:val="center"/>
          </w:tcPr>
          <w:p w:rsidR="00C25CCF" w:rsidRDefault="000079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0.500</w:t>
            </w:r>
          </w:p>
        </w:tc>
        <w:tc>
          <w:tcPr>
            <w:tcW w:w="2215" w:type="dxa"/>
            <w:vAlign w:val="center"/>
          </w:tcPr>
          <w:p w:rsidR="00C25CCF" w:rsidRDefault="000079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100</w:t>
            </w:r>
          </w:p>
        </w:tc>
        <w:tc>
          <w:tcPr>
            <w:tcW w:w="2208" w:type="dxa"/>
            <w:vAlign w:val="center"/>
          </w:tcPr>
          <w:p w:rsidR="00C25CCF" w:rsidRDefault="0000799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</w:tr>
    </w:tbl>
    <w:p w:rsidR="00C25CCF" w:rsidRDefault="00007992">
      <w:pPr>
        <w:adjustRightInd w:val="0"/>
        <w:snapToGrid w:val="0"/>
      </w:pPr>
      <w:r>
        <w:rPr>
          <w:rFonts w:hint="eastAsia"/>
        </w:rPr>
        <w:lastRenderedPageBreak/>
        <w:t>2.5</w:t>
      </w:r>
      <w:r>
        <w:t>.2</w:t>
      </w:r>
      <w:r>
        <w:rPr>
          <w:rFonts w:hint="eastAsia"/>
        </w:rPr>
        <w:t xml:space="preserve">  </w:t>
      </w:r>
      <w:r>
        <w:rPr>
          <w:rFonts w:cs="宋体" w:hint="eastAsia"/>
        </w:rPr>
        <w:t>测定次数</w:t>
      </w:r>
    </w:p>
    <w:p w:rsidR="00C25CCF" w:rsidRDefault="00007992">
      <w:pPr>
        <w:adjustRightInd w:val="0"/>
        <w:snapToGrid w:val="0"/>
        <w:ind w:firstLineChars="200" w:firstLine="420"/>
      </w:pPr>
      <w:r>
        <w:rPr>
          <w:rFonts w:cs="宋体" w:hint="eastAsia"/>
        </w:rPr>
        <w:t>独立地进行两次测定，取其平均值。</w:t>
      </w:r>
    </w:p>
    <w:p w:rsidR="00C25CCF" w:rsidRDefault="00007992">
      <w:pPr>
        <w:adjustRightInd w:val="0"/>
        <w:snapToGrid w:val="0"/>
      </w:pPr>
      <w:r>
        <w:rPr>
          <w:rFonts w:hint="eastAsia"/>
        </w:rPr>
        <w:t>2.5</w:t>
      </w:r>
      <w:r>
        <w:t xml:space="preserve">.3 </w:t>
      </w:r>
      <w:r>
        <w:rPr>
          <w:rFonts w:hint="eastAsia"/>
        </w:rPr>
        <w:t xml:space="preserve"> </w:t>
      </w:r>
      <w:r>
        <w:rPr>
          <w:rFonts w:cs="宋体" w:hint="eastAsia"/>
        </w:rPr>
        <w:t>空白试验</w:t>
      </w:r>
    </w:p>
    <w:p w:rsidR="00C25CCF" w:rsidRDefault="00007992">
      <w:pPr>
        <w:adjustRightInd w:val="0"/>
        <w:snapToGrid w:val="0"/>
        <w:ind w:firstLineChars="200" w:firstLine="420"/>
      </w:pPr>
      <w:r>
        <w:rPr>
          <w:rFonts w:cs="宋体" w:hint="eastAsia"/>
        </w:rPr>
        <w:t>随同试料做空白试验。</w:t>
      </w:r>
    </w:p>
    <w:p w:rsidR="00C25CCF" w:rsidRDefault="00007992">
      <w:pPr>
        <w:adjustRightInd w:val="0"/>
        <w:snapToGrid w:val="0"/>
      </w:pPr>
      <w:r>
        <w:rPr>
          <w:rFonts w:hint="eastAsia"/>
        </w:rPr>
        <w:t>2.5</w:t>
      </w:r>
      <w:r>
        <w:t xml:space="preserve">.4 </w:t>
      </w:r>
      <w:r>
        <w:rPr>
          <w:rFonts w:hint="eastAsia"/>
        </w:rPr>
        <w:t xml:space="preserve"> </w:t>
      </w:r>
      <w:r>
        <w:rPr>
          <w:rFonts w:cs="宋体" w:hint="eastAsia"/>
        </w:rPr>
        <w:t>测定</w:t>
      </w:r>
    </w:p>
    <w:p w:rsidR="00C25CCF" w:rsidRDefault="00007992">
      <w:pPr>
        <w:adjustRightInd w:val="0"/>
        <w:snapToGrid w:val="0"/>
        <w:rPr>
          <w:rFonts w:ascii="宋体" w:hAnsi="宋体" w:cs="宋体"/>
          <w:szCs w:val="21"/>
        </w:rPr>
      </w:pPr>
      <w:r>
        <w:rPr>
          <w:rFonts w:hint="eastAsia"/>
        </w:rPr>
        <w:t>2.5</w:t>
      </w:r>
      <w:r>
        <w:t>.4.1</w:t>
      </w:r>
      <w:r>
        <w:rPr>
          <w:rFonts w:hint="eastAsia"/>
        </w:rPr>
        <w:t xml:space="preserve"> </w:t>
      </w:r>
      <w:r>
        <w:rPr>
          <w:rFonts w:cs="宋体" w:hint="eastAsia"/>
        </w:rPr>
        <w:t>将试料（</w:t>
      </w:r>
      <w:r>
        <w:rPr>
          <w:rFonts w:hint="eastAsia"/>
        </w:rPr>
        <w:t>2.5</w:t>
      </w:r>
      <w:r>
        <w:t>.1</w:t>
      </w:r>
      <w:r>
        <w:rPr>
          <w:rFonts w:cs="宋体" w:hint="eastAsia"/>
        </w:rPr>
        <w:t>）置于</w:t>
      </w:r>
      <w:r>
        <w:t>1</w:t>
      </w:r>
      <w:r>
        <w:rPr>
          <w:rFonts w:hint="eastAsia"/>
        </w:rPr>
        <w:t>5</w:t>
      </w:r>
      <w:r>
        <w:t>0mL</w:t>
      </w:r>
      <w:r>
        <w:rPr>
          <w:rFonts w:cs="宋体" w:hint="eastAsia"/>
        </w:rPr>
        <w:t>烧杯中，加</w:t>
      </w:r>
      <w:r>
        <w:rPr>
          <w:rFonts w:hint="eastAsia"/>
        </w:rPr>
        <w:t>10</w:t>
      </w:r>
      <w:r>
        <w:t xml:space="preserve">mL </w:t>
      </w:r>
      <w:r>
        <w:rPr>
          <w:rFonts w:cs="宋体" w:hint="eastAsia"/>
        </w:rPr>
        <w:t>硫酸（</w:t>
      </w:r>
      <w:r>
        <w:rPr>
          <w:rFonts w:hint="eastAsia"/>
        </w:rPr>
        <w:t>2.2</w:t>
      </w:r>
      <w:r>
        <w:t>.2</w:t>
      </w:r>
      <w:r>
        <w:rPr>
          <w:rFonts w:cs="宋体" w:hint="eastAsia"/>
        </w:rPr>
        <w:t>），</w:t>
      </w:r>
      <w:r>
        <w:t>5g</w:t>
      </w:r>
      <w:r>
        <w:rPr>
          <w:rFonts w:cs="宋体" w:hint="eastAsia"/>
        </w:rPr>
        <w:t>硫酸铵（</w:t>
      </w:r>
      <w:r>
        <w:rPr>
          <w:rFonts w:hint="eastAsia"/>
        </w:rPr>
        <w:t>2.2</w:t>
      </w:r>
      <w:r>
        <w:t>.1</w:t>
      </w:r>
      <w:r>
        <w:rPr>
          <w:rFonts w:cs="宋体" w:hint="eastAsia"/>
        </w:rPr>
        <w:t>），</w:t>
      </w:r>
      <w:r>
        <w:rPr>
          <w:rFonts w:ascii="宋体" w:hAnsi="宋体" w:cs="宋体" w:hint="eastAsia"/>
          <w:szCs w:val="21"/>
        </w:rPr>
        <w:t>盖上表</w:t>
      </w:r>
      <w:proofErr w:type="gramStart"/>
      <w:r>
        <w:rPr>
          <w:rFonts w:ascii="宋体" w:hAnsi="宋体" w:cs="宋体" w:hint="eastAsia"/>
          <w:szCs w:val="21"/>
        </w:rPr>
        <w:t>皿</w:t>
      </w:r>
      <w:proofErr w:type="gramEnd"/>
      <w:r>
        <w:rPr>
          <w:rFonts w:ascii="宋体" w:hAnsi="宋体" w:cs="宋体" w:hint="eastAsia"/>
          <w:szCs w:val="21"/>
        </w:rPr>
        <w:t>，在高温电炉上加热分解，继续加热至析出的硫磺消失，冷却，移入100mL容量瓶中，以水稀释至刻度，混匀。按表1分取部分试液于100mL容量瓶中。</w:t>
      </w:r>
    </w:p>
    <w:p w:rsidR="00C25CCF" w:rsidRDefault="00007992">
      <w:pPr>
        <w:adjustRightInd w:val="0"/>
        <w:snapToGrid w:val="0"/>
        <w:rPr>
          <w:lang w:bidi="ar"/>
        </w:rPr>
      </w:pPr>
      <w:r>
        <w:t xml:space="preserve">2.5.4.2 </w:t>
      </w:r>
      <w:r>
        <w:rPr>
          <w:lang w:bidi="ar"/>
        </w:rPr>
        <w:t>加入</w:t>
      </w:r>
      <w:r>
        <w:rPr>
          <w:lang w:bidi="ar"/>
        </w:rPr>
        <w:t>5 mL</w:t>
      </w:r>
      <w:r>
        <w:rPr>
          <w:lang w:bidi="ar"/>
        </w:rPr>
        <w:t>柠檬酸溶液（</w:t>
      </w:r>
      <w:r>
        <w:rPr>
          <w:szCs w:val="21"/>
        </w:rPr>
        <w:t>2.2.4</w:t>
      </w:r>
      <w:r>
        <w:rPr>
          <w:lang w:bidi="ar"/>
        </w:rPr>
        <w:t>）、</w:t>
      </w:r>
      <w:r>
        <w:rPr>
          <w:szCs w:val="21"/>
        </w:rPr>
        <w:t>5mL</w:t>
      </w:r>
      <w:r>
        <w:rPr>
          <w:szCs w:val="21"/>
        </w:rPr>
        <w:t>盐酸羟胺溶液（</w:t>
      </w:r>
      <w:r>
        <w:rPr>
          <w:szCs w:val="21"/>
        </w:rPr>
        <w:t>2.2.3</w:t>
      </w:r>
      <w:r>
        <w:rPr>
          <w:szCs w:val="21"/>
        </w:rPr>
        <w:t>），</w:t>
      </w:r>
      <w:r>
        <w:rPr>
          <w:lang w:bidi="ar"/>
        </w:rPr>
        <w:t>放置</w:t>
      </w:r>
      <w:r>
        <w:rPr>
          <w:lang w:bidi="ar"/>
        </w:rPr>
        <w:t>10 min</w:t>
      </w:r>
      <w:r>
        <w:rPr>
          <w:lang w:bidi="ar"/>
        </w:rPr>
        <w:t>，投入一小块刚果红试纸，用氨水（</w:t>
      </w:r>
      <w:r>
        <w:rPr>
          <w:szCs w:val="21"/>
        </w:rPr>
        <w:t>2.2.6</w:t>
      </w:r>
      <w:r>
        <w:rPr>
          <w:lang w:bidi="ar"/>
        </w:rPr>
        <w:t>）中和至刚果红试纸由蓝色恰变为紫色。</w:t>
      </w:r>
    </w:p>
    <w:p w:rsidR="00C25CCF" w:rsidRDefault="00007992">
      <w:pPr>
        <w:adjustRightInd w:val="0"/>
        <w:snapToGrid w:val="0"/>
        <w:rPr>
          <w:szCs w:val="21"/>
        </w:rPr>
      </w:pPr>
      <w:r>
        <w:t xml:space="preserve">2.5.4.3 </w:t>
      </w:r>
      <w:r>
        <w:rPr>
          <w:lang w:bidi="ar"/>
        </w:rPr>
        <w:t>加入</w:t>
      </w:r>
      <w:r>
        <w:rPr>
          <w:lang w:bidi="ar"/>
        </w:rPr>
        <w:t>3mL</w:t>
      </w:r>
      <w:r>
        <w:t>乙酸</w:t>
      </w:r>
      <w:r>
        <w:rPr>
          <w:rFonts w:eastAsia="黑体"/>
        </w:rPr>
        <w:t>-</w:t>
      </w:r>
      <w:r>
        <w:t>乙酸</w:t>
      </w:r>
      <w:proofErr w:type="gramStart"/>
      <w:r>
        <w:t>铵</w:t>
      </w:r>
      <w:proofErr w:type="gramEnd"/>
      <w:r>
        <w:t>缓冲溶液</w:t>
      </w:r>
      <w:r>
        <w:rPr>
          <w:szCs w:val="21"/>
        </w:rPr>
        <w:t>(</w:t>
      </w:r>
      <w:r>
        <w:rPr>
          <w:rFonts w:hint="eastAsia"/>
          <w:szCs w:val="21"/>
        </w:rPr>
        <w:t>2</w:t>
      </w:r>
      <w:r>
        <w:rPr>
          <w:szCs w:val="21"/>
        </w:rPr>
        <w:t>.2.5 )</w:t>
      </w:r>
      <w:r>
        <w:rPr>
          <w:szCs w:val="21"/>
        </w:rPr>
        <w:t>，</w:t>
      </w:r>
      <w:r>
        <w:rPr>
          <w:szCs w:val="21"/>
        </w:rPr>
        <w:t>5mL1</w:t>
      </w:r>
      <w:r>
        <w:rPr>
          <w:szCs w:val="21"/>
        </w:rPr>
        <w:t>，</w:t>
      </w:r>
      <w:r>
        <w:rPr>
          <w:szCs w:val="21"/>
        </w:rPr>
        <w:t>10-</w:t>
      </w:r>
      <w:r>
        <w:rPr>
          <w:szCs w:val="21"/>
        </w:rPr>
        <w:t>二</w:t>
      </w:r>
      <w:proofErr w:type="gramStart"/>
      <w:r>
        <w:rPr>
          <w:szCs w:val="21"/>
        </w:rPr>
        <w:t>氮杂菲溶</w:t>
      </w:r>
      <w:proofErr w:type="gramEnd"/>
      <w:r>
        <w:rPr>
          <w:szCs w:val="21"/>
        </w:rPr>
        <w:t>液（</w:t>
      </w:r>
      <w:r>
        <w:rPr>
          <w:rFonts w:hint="eastAsia"/>
          <w:szCs w:val="21"/>
        </w:rPr>
        <w:t>2</w:t>
      </w:r>
      <w:r>
        <w:rPr>
          <w:szCs w:val="21"/>
        </w:rPr>
        <w:t>.2.7</w:t>
      </w:r>
      <w:r>
        <w:rPr>
          <w:szCs w:val="21"/>
        </w:rPr>
        <w:t>），</w:t>
      </w:r>
      <w:r>
        <w:rPr>
          <w:color w:val="000000"/>
          <w:lang w:bidi="ar"/>
        </w:rPr>
        <w:t>置于</w:t>
      </w:r>
      <w:r>
        <w:rPr>
          <w:color w:val="000000"/>
          <w:lang w:bidi="ar"/>
        </w:rPr>
        <w:t>70</w:t>
      </w:r>
      <w:r>
        <w:rPr>
          <w:rFonts w:asciiTheme="minorEastAsia" w:eastAsiaTheme="minorEastAsia" w:hAnsiTheme="minorEastAsia" w:cstheme="minorEastAsia" w:hint="eastAsia"/>
          <w:color w:val="000000" w:themeColor="text1"/>
          <w:lang w:bidi="ar"/>
        </w:rPr>
        <w:t>℃</w:t>
      </w:r>
      <w:r>
        <w:rPr>
          <w:bCs/>
          <w:color w:val="000000"/>
          <w:szCs w:val="21"/>
        </w:rPr>
        <w:t>～</w:t>
      </w:r>
      <w:r>
        <w:rPr>
          <w:color w:val="000000"/>
          <w:lang w:bidi="ar"/>
        </w:rPr>
        <w:t>80</w:t>
      </w:r>
      <w:r>
        <w:rPr>
          <w:rFonts w:asciiTheme="minorEastAsia" w:eastAsiaTheme="minorEastAsia" w:hAnsiTheme="minorEastAsia" w:cstheme="minorEastAsia" w:hint="eastAsia"/>
          <w:color w:val="000000" w:themeColor="text1"/>
          <w:lang w:bidi="ar"/>
        </w:rPr>
        <w:t>℃</w:t>
      </w:r>
      <w:r>
        <w:rPr>
          <w:color w:val="000000"/>
          <w:lang w:bidi="ar"/>
        </w:rPr>
        <w:t>水浴中加热</w:t>
      </w:r>
      <w:r>
        <w:rPr>
          <w:color w:val="000000"/>
          <w:lang w:bidi="ar"/>
        </w:rPr>
        <w:t>15min</w:t>
      </w:r>
      <w:r>
        <w:rPr>
          <w:color w:val="000000"/>
          <w:lang w:bidi="ar"/>
        </w:rPr>
        <w:t>，取下，冷却至室温，</w:t>
      </w:r>
      <w:r>
        <w:rPr>
          <w:color w:val="000000"/>
          <w:szCs w:val="21"/>
        </w:rPr>
        <w:t>用水稀释至刻度</w:t>
      </w:r>
      <w:r>
        <w:rPr>
          <w:szCs w:val="21"/>
        </w:rPr>
        <w:t>，混匀。</w:t>
      </w:r>
    </w:p>
    <w:p w:rsidR="00C25CCF" w:rsidRDefault="00007992">
      <w:r>
        <w:rPr>
          <w:rFonts w:hint="eastAsia"/>
        </w:rPr>
        <w:t>2.5</w:t>
      </w:r>
      <w:r>
        <w:t>.4.4</w:t>
      </w:r>
      <w:r>
        <w:rPr>
          <w:rFonts w:hint="eastAsia"/>
        </w:rPr>
        <w:t xml:space="preserve"> </w:t>
      </w:r>
      <w:r>
        <w:rPr>
          <w:szCs w:val="21"/>
        </w:rPr>
        <w:t>移取部分</w:t>
      </w:r>
      <w:r>
        <w:rPr>
          <w:rFonts w:cs="宋体" w:hint="eastAsia"/>
        </w:rPr>
        <w:t>待测试液（</w:t>
      </w:r>
      <w:r>
        <w:rPr>
          <w:rFonts w:cs="宋体" w:hint="eastAsia"/>
        </w:rPr>
        <w:t>2.5.4.3</w:t>
      </w:r>
      <w:r>
        <w:rPr>
          <w:rFonts w:cs="宋体" w:hint="eastAsia"/>
        </w:rPr>
        <w:t>）</w:t>
      </w:r>
      <w:r>
        <w:rPr>
          <w:szCs w:val="21"/>
        </w:rPr>
        <w:t>于</w:t>
      </w:r>
      <w:r>
        <w:rPr>
          <w:szCs w:val="21"/>
        </w:rPr>
        <w:t>2cm</w:t>
      </w:r>
      <w:r>
        <w:rPr>
          <w:szCs w:val="21"/>
        </w:rPr>
        <w:t>比色</w:t>
      </w:r>
      <w:proofErr w:type="gramStart"/>
      <w:r>
        <w:rPr>
          <w:szCs w:val="21"/>
        </w:rPr>
        <w:t>皿</w:t>
      </w:r>
      <w:proofErr w:type="gramEnd"/>
      <w:r>
        <w:rPr>
          <w:szCs w:val="21"/>
        </w:rPr>
        <w:t>中，以空白溶液为参比，于分光光度计波长</w:t>
      </w:r>
      <w:r>
        <w:rPr>
          <w:szCs w:val="21"/>
        </w:rPr>
        <w:t>510nm</w:t>
      </w:r>
      <w:r>
        <w:rPr>
          <w:szCs w:val="21"/>
        </w:rPr>
        <w:t>处测量其吸光度，从工作曲线上查出相应的铁量。</w:t>
      </w:r>
    </w:p>
    <w:p w:rsidR="00C25CCF" w:rsidRDefault="00007992">
      <w:pPr>
        <w:adjustRightInd w:val="0"/>
        <w:snapToGrid w:val="0"/>
      </w:pPr>
      <w:r>
        <w:rPr>
          <w:rFonts w:hint="eastAsia"/>
        </w:rPr>
        <w:t>2.5</w:t>
      </w:r>
      <w:r>
        <w:t xml:space="preserve">.5 </w:t>
      </w:r>
      <w:r>
        <w:rPr>
          <w:rFonts w:cs="宋体" w:hint="eastAsia"/>
        </w:rPr>
        <w:t>工作曲线的绘制</w:t>
      </w:r>
    </w:p>
    <w:p w:rsidR="00C25CCF" w:rsidRDefault="00007992">
      <w:pPr>
        <w:adjustRightInd w:val="0"/>
        <w:snapToGrid w:val="0"/>
        <w:rPr>
          <w:rFonts w:cs="宋体"/>
        </w:rPr>
      </w:pPr>
      <w:r>
        <w:t xml:space="preserve">2.5.5.1 </w:t>
      </w:r>
      <w:r>
        <w:rPr>
          <w:szCs w:val="21"/>
        </w:rPr>
        <w:t>移取</w:t>
      </w:r>
      <w:r>
        <w:rPr>
          <w:szCs w:val="21"/>
        </w:rPr>
        <w:t>0</w:t>
      </w:r>
      <w:r>
        <w:rPr>
          <w:szCs w:val="21"/>
        </w:rPr>
        <w:t>，</w:t>
      </w:r>
      <w:r>
        <w:rPr>
          <w:szCs w:val="21"/>
        </w:rPr>
        <w:t>0.20mL</w:t>
      </w:r>
      <w:r>
        <w:rPr>
          <w:szCs w:val="21"/>
        </w:rPr>
        <w:t>，</w:t>
      </w:r>
      <w:r>
        <w:rPr>
          <w:szCs w:val="21"/>
        </w:rPr>
        <w:t>0.50mL</w:t>
      </w:r>
      <w:r>
        <w:rPr>
          <w:szCs w:val="21"/>
        </w:rPr>
        <w:t>，</w:t>
      </w:r>
      <w:r>
        <w:rPr>
          <w:szCs w:val="21"/>
        </w:rPr>
        <w:t>1.00mL</w:t>
      </w:r>
      <w:r>
        <w:rPr>
          <w:szCs w:val="21"/>
        </w:rPr>
        <w:t>，</w:t>
      </w:r>
      <w:r>
        <w:rPr>
          <w:szCs w:val="21"/>
        </w:rPr>
        <w:t xml:space="preserve"> 1.50mL</w:t>
      </w:r>
      <w:r>
        <w:rPr>
          <w:szCs w:val="21"/>
        </w:rPr>
        <w:t>，</w:t>
      </w:r>
      <w:r>
        <w:rPr>
          <w:szCs w:val="21"/>
        </w:rPr>
        <w:t>2.00mL</w:t>
      </w:r>
      <w:r>
        <w:rPr>
          <w:szCs w:val="21"/>
        </w:rPr>
        <w:t>，</w:t>
      </w:r>
      <w:r>
        <w:rPr>
          <w:szCs w:val="21"/>
        </w:rPr>
        <w:t>2.50mL</w:t>
      </w:r>
      <w:r>
        <w:rPr>
          <w:szCs w:val="21"/>
        </w:rPr>
        <w:t>铁标准溶液（</w:t>
      </w:r>
      <w:r>
        <w:rPr>
          <w:rFonts w:hint="eastAsia"/>
          <w:szCs w:val="21"/>
        </w:rPr>
        <w:t>2</w:t>
      </w:r>
      <w:r>
        <w:rPr>
          <w:szCs w:val="21"/>
        </w:rPr>
        <w:t>.2.9</w:t>
      </w:r>
      <w:r>
        <w:rPr>
          <w:szCs w:val="21"/>
        </w:rPr>
        <w:t>），分别置于一组</w:t>
      </w:r>
      <w:r>
        <w:rPr>
          <w:szCs w:val="21"/>
        </w:rPr>
        <w:t>100mL</w:t>
      </w:r>
      <w:r>
        <w:rPr>
          <w:szCs w:val="21"/>
        </w:rPr>
        <w:t>容量瓶中，各加分取试液体积的空白试验溶液，</w:t>
      </w:r>
      <w:r>
        <w:rPr>
          <w:rFonts w:cs="宋体" w:hint="eastAsia"/>
        </w:rPr>
        <w:t>以下按</w:t>
      </w:r>
      <w:r>
        <w:rPr>
          <w:rFonts w:hint="eastAsia"/>
        </w:rPr>
        <w:t>2.5</w:t>
      </w:r>
      <w:r>
        <w:t>.4.2~</w:t>
      </w:r>
      <w:r>
        <w:rPr>
          <w:rFonts w:hint="eastAsia"/>
        </w:rPr>
        <w:t>2.5</w:t>
      </w:r>
      <w:r>
        <w:t>.4</w:t>
      </w:r>
      <w:r>
        <w:rPr>
          <w:rFonts w:hint="eastAsia"/>
        </w:rPr>
        <w:t>.3</w:t>
      </w:r>
      <w:r>
        <w:rPr>
          <w:rFonts w:cs="宋体" w:hint="eastAsia"/>
        </w:rPr>
        <w:t>进行。</w:t>
      </w:r>
    </w:p>
    <w:p w:rsidR="00C25CCF" w:rsidRDefault="00007992">
      <w:pPr>
        <w:rPr>
          <w:rFonts w:cs="宋体"/>
        </w:rPr>
      </w:pPr>
      <w:r>
        <w:t xml:space="preserve">2.5.5.2 </w:t>
      </w:r>
      <w:r>
        <w:rPr>
          <w:szCs w:val="21"/>
        </w:rPr>
        <w:t>移取部分</w:t>
      </w:r>
      <w:r>
        <w:t>待测</w:t>
      </w:r>
      <w:r>
        <w:rPr>
          <w:szCs w:val="21"/>
        </w:rPr>
        <w:t>试液（</w:t>
      </w:r>
      <w:r>
        <w:rPr>
          <w:szCs w:val="21"/>
        </w:rPr>
        <w:t>2.5.5.1</w:t>
      </w:r>
      <w:r>
        <w:rPr>
          <w:szCs w:val="21"/>
        </w:rPr>
        <w:t>）于</w:t>
      </w:r>
      <w:r>
        <w:rPr>
          <w:szCs w:val="21"/>
        </w:rPr>
        <w:t>2cm</w:t>
      </w:r>
      <w:r>
        <w:rPr>
          <w:szCs w:val="21"/>
        </w:rPr>
        <w:t>比色</w:t>
      </w:r>
      <w:proofErr w:type="gramStart"/>
      <w:r>
        <w:rPr>
          <w:szCs w:val="21"/>
        </w:rPr>
        <w:t>皿</w:t>
      </w:r>
      <w:proofErr w:type="gramEnd"/>
      <w:r>
        <w:rPr>
          <w:szCs w:val="21"/>
        </w:rPr>
        <w:t>中，以试剂空白溶液为参比，于分光光度计波长</w:t>
      </w:r>
      <w:r>
        <w:rPr>
          <w:szCs w:val="21"/>
        </w:rPr>
        <w:t>510nm</w:t>
      </w:r>
      <w:r>
        <w:rPr>
          <w:szCs w:val="21"/>
        </w:rPr>
        <w:t>处测量其吸光度，以铁量为横坐标，吸光度为纵坐标，绘制工作曲线。</w:t>
      </w:r>
    </w:p>
    <w:p w:rsidR="00C25CCF" w:rsidRDefault="00007992">
      <w:pPr>
        <w:pStyle w:val="a5"/>
        <w:numPr>
          <w:ilvl w:val="0"/>
          <w:numId w:val="0"/>
        </w:numPr>
        <w:spacing w:beforeLines="0" w:afterLines="0"/>
        <w:jc w:val="left"/>
        <w:rPr>
          <w:rFonts w:ascii="Times New Roman"/>
          <w:szCs w:val="21"/>
        </w:rPr>
      </w:pPr>
      <w:bookmarkStart w:id="7" w:name="_Toc204923134"/>
      <w:r>
        <w:rPr>
          <w:rFonts w:ascii="Times New Roman"/>
          <w:szCs w:val="21"/>
        </w:rPr>
        <w:t>2.</w:t>
      </w:r>
      <w:r>
        <w:rPr>
          <w:rFonts w:ascii="Times New Roman" w:hint="eastAsia"/>
          <w:szCs w:val="21"/>
        </w:rPr>
        <w:t>6</w:t>
      </w:r>
      <w:r>
        <w:rPr>
          <w:rFonts w:ascii="Times New Roman"/>
          <w:szCs w:val="21"/>
        </w:rPr>
        <w:t xml:space="preserve">  </w:t>
      </w:r>
      <w:r>
        <w:rPr>
          <w:rFonts w:ascii="Times New Roman"/>
          <w:szCs w:val="21"/>
        </w:rPr>
        <w:t>分析结果的计算</w:t>
      </w:r>
      <w:bookmarkEnd w:id="7"/>
    </w:p>
    <w:p w:rsidR="00C25CCF" w:rsidRDefault="00007992">
      <w:pPr>
        <w:ind w:firstLineChars="200" w:firstLine="420"/>
      </w:pPr>
      <w:r>
        <w:rPr>
          <w:rFonts w:cs="宋体" w:hint="eastAsia"/>
        </w:rPr>
        <w:t>铁含量以铁的质量分数</w:t>
      </w:r>
      <w:proofErr w:type="spellStart"/>
      <w:r>
        <w:rPr>
          <w:i/>
          <w:iCs/>
        </w:rPr>
        <w:t>w</w:t>
      </w:r>
      <w:r>
        <w:rPr>
          <w:vertAlign w:val="subscript"/>
        </w:rPr>
        <w:t>Fe</w:t>
      </w:r>
      <w:proofErr w:type="spellEnd"/>
      <w:r>
        <w:rPr>
          <w:rFonts w:cs="宋体" w:hint="eastAsia"/>
        </w:rPr>
        <w:t>计，数值以</w:t>
      </w:r>
      <w:r>
        <w:t>%</w:t>
      </w:r>
      <w:r>
        <w:rPr>
          <w:rFonts w:cs="宋体" w:hint="eastAsia"/>
        </w:rPr>
        <w:t>表示，按式（</w:t>
      </w:r>
      <w:r>
        <w:t>1</w:t>
      </w:r>
      <w:r>
        <w:rPr>
          <w:rFonts w:cs="宋体" w:hint="eastAsia"/>
        </w:rPr>
        <w:t>）计算：</w:t>
      </w:r>
      <w:r>
        <w:t xml:space="preserve">                    </w:t>
      </w:r>
      <w:r>
        <w:rPr>
          <w:rFonts w:hint="eastAsia"/>
          <w:position w:val="-30"/>
        </w:rPr>
        <w:t xml:space="preserve"> 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m:t xml:space="preserve"> </m:t>
        </m:r>
      </m:oMath>
    </w:p>
    <w:p w:rsidR="00C25CCF" w:rsidRDefault="00231CED">
      <w:pPr>
        <w:ind w:firstLineChars="1000" w:firstLine="2100"/>
      </w:pPr>
      <m:oMath>
        <m:sSub>
          <m:sSubPr>
            <m:ctrlPr>
              <w:rPr>
                <w:rFonts w:ascii="Cambria Math" w:eastAsia="Cambria Math" w:hAnsi="Cambria Math" w:cs="Cambria Math"/>
                <w:i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W</m:t>
            </m:r>
          </m:e>
          <m:sub>
            <m:r>
              <w:rPr>
                <w:rFonts w:ascii="Cambria Math" w:eastAsia="Cambria Math" w:hAnsi="Cambria Math" w:cs="Cambria Math"/>
              </w:rPr>
              <m:t>(Fe)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m</m:t>
                </m:r>
              </m:e>
              <m:sub>
                <m:r>
                  <w:rPr>
                    <w:rFonts w:ascii="Cambria Math" w:eastAsia="Cambria Math" w:hAnsi="Cambria Math"/>
                  </w:rPr>
                  <m:t>1</m:t>
                </m:r>
              </m:sub>
            </m:sSub>
            <m:r>
              <w:rPr>
                <w:rFonts w:ascii="Cambria Math" w:eastAsia="Cambria Math" w:hAnsi="Cambria Math"/>
              </w:rPr>
              <m:t>∙</m:t>
            </m:r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V</m:t>
                </m:r>
              </m:e>
              <m:sub>
                <m:r>
                  <w:rPr>
                    <w:rFonts w:ascii="Cambria Math" w:eastAsia="Cambria Math" w:hAnsi="Cambria Math"/>
                  </w:rPr>
                  <m:t>0</m:t>
                </m:r>
              </m:sub>
            </m:sSub>
            <m:r>
              <w:rPr>
                <w:rFonts w:ascii="Cambria Math" w:eastAsia="Cambria Math" w:hAnsi="Cambria Math"/>
              </w:rPr>
              <m:t>×</m:t>
            </m:r>
            <m:sSup>
              <m:sSupPr>
                <m:ctrlPr>
                  <w:rPr>
                    <w:rFonts w:ascii="Cambria Math" w:eastAsia="Cambria Math" w:hAnsi="Cambria Math"/>
                    <w:i/>
                  </w:rPr>
                </m:ctrlPr>
              </m:sSupPr>
              <m:e>
                <m:r>
                  <w:rPr>
                    <w:rFonts w:ascii="Cambria Math" w:eastAsia="Cambria Math" w:hAnsi="Cambria Math"/>
                  </w:rPr>
                  <m:t>10</m:t>
                </m:r>
              </m:e>
              <m:sup>
                <m:r>
                  <w:rPr>
                    <w:rFonts w:ascii="Cambria Math" w:eastAsia="Cambria Math" w:hAnsi="Cambria Math"/>
                  </w:rPr>
                  <m:t>-6</m:t>
                </m:r>
              </m:sup>
            </m:sSup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0</m:t>
                </m:r>
              </m:sub>
            </m:sSub>
            <m:r>
              <w:rPr>
                <w:rFonts w:ascii="Cambria Math" w:eastAsia="Cambria Math" w:hAnsi="Cambria Math"/>
              </w:rPr>
              <m:t>∙</m:t>
            </m:r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V</m:t>
                </m:r>
              </m:e>
              <m:sub>
                <m:r>
                  <w:rPr>
                    <w:rFonts w:ascii="Cambria Math" w:eastAsia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eastAsia="Cambria Math" w:hAnsi="Cambria Math"/>
          </w:rPr>
          <m:t>×100</m:t>
        </m:r>
      </m:oMath>
      <w:r w:rsidR="00007992">
        <w:rPr>
          <w:rFonts w:hint="eastAsia"/>
        </w:rPr>
        <w:t xml:space="preserve"> </w:t>
      </w:r>
      <w:r w:rsidR="00007992">
        <w:t xml:space="preserve">   </w:t>
      </w:r>
      <w:r w:rsidR="00007992">
        <w:rPr>
          <w:kern w:val="0"/>
          <w:szCs w:val="20"/>
        </w:rPr>
        <w:t>……………………</w:t>
      </w:r>
      <w:r w:rsidR="00007992">
        <w:rPr>
          <w:rFonts w:hAnsi="宋体"/>
          <w:kern w:val="0"/>
          <w:szCs w:val="20"/>
        </w:rPr>
        <w:t>（</w:t>
      </w:r>
      <w:r w:rsidR="00007992">
        <w:rPr>
          <w:kern w:val="0"/>
          <w:szCs w:val="20"/>
        </w:rPr>
        <w:t>1</w:t>
      </w:r>
      <w:r w:rsidR="00007992">
        <w:rPr>
          <w:rFonts w:hAnsi="宋体"/>
          <w:kern w:val="0"/>
          <w:szCs w:val="20"/>
        </w:rPr>
        <w:t>）</w:t>
      </w:r>
    </w:p>
    <w:p w:rsidR="00C25CCF" w:rsidRDefault="00007992">
      <w:pPr>
        <w:ind w:firstLine="435"/>
        <w:rPr>
          <w:rFonts w:cs="宋体"/>
        </w:rPr>
      </w:pPr>
      <w:r>
        <w:rPr>
          <w:rFonts w:cs="宋体" w:hint="eastAsia"/>
        </w:rPr>
        <w:t>式中：</w:t>
      </w:r>
      <w:r>
        <w:rPr>
          <w:i/>
          <w:iCs/>
        </w:rPr>
        <w:t>m</w:t>
      </w:r>
      <w:r>
        <w:rPr>
          <w:vertAlign w:val="subscript"/>
        </w:rPr>
        <w:t>1</w:t>
      </w:r>
      <w:r>
        <w:t>——</w:t>
      </w:r>
      <w:r>
        <w:rPr>
          <w:rFonts w:cs="宋体" w:hint="eastAsia"/>
        </w:rPr>
        <w:t>自工作曲线上查得的铁量，</w:t>
      </w:r>
      <w:r>
        <w:rPr>
          <w:rFonts w:hAnsi="宋体"/>
          <w:szCs w:val="21"/>
        </w:rPr>
        <w:t>单位为</w:t>
      </w:r>
      <w:r>
        <w:rPr>
          <w:rFonts w:hAnsi="宋体" w:hint="eastAsia"/>
          <w:szCs w:val="21"/>
        </w:rPr>
        <w:t>微克</w:t>
      </w:r>
      <w:r>
        <w:rPr>
          <w:rFonts w:hAnsi="宋体"/>
          <w:szCs w:val="21"/>
        </w:rPr>
        <w:t>（</w:t>
      </w:r>
      <w:proofErr w:type="spellStart"/>
      <w:r>
        <w:t>μg</w:t>
      </w:r>
      <w:proofErr w:type="spellEnd"/>
      <w:r>
        <w:rPr>
          <w:rFonts w:hint="eastAsia"/>
        </w:rPr>
        <w:t>）</w:t>
      </w:r>
      <w:r>
        <w:rPr>
          <w:rFonts w:cs="宋体" w:hint="eastAsia"/>
        </w:rPr>
        <w:t>；</w:t>
      </w:r>
    </w:p>
    <w:p w:rsidR="00C25CCF" w:rsidRDefault="00007992">
      <w:pPr>
        <w:ind w:firstLineChars="500" w:firstLine="1050"/>
        <w:rPr>
          <w:rFonts w:cs="宋体"/>
        </w:rPr>
      </w:pPr>
      <w:r>
        <w:rPr>
          <w:rFonts w:cs="宋体" w:hint="eastAsia"/>
          <w:i/>
        </w:rPr>
        <w:t>V</w:t>
      </w:r>
      <w:r>
        <w:rPr>
          <w:rFonts w:cs="宋体"/>
          <w:i/>
          <w:vertAlign w:val="subscript"/>
        </w:rPr>
        <w:t>0</w:t>
      </w:r>
      <w:r>
        <w:t>——</w:t>
      </w:r>
      <w:r>
        <w:rPr>
          <w:rFonts w:hAnsi="宋体"/>
          <w:szCs w:val="21"/>
        </w:rPr>
        <w:t>试液总体积，单位为毫升（</w:t>
      </w:r>
      <w:r>
        <w:rPr>
          <w:szCs w:val="21"/>
        </w:rPr>
        <w:t>mL</w:t>
      </w:r>
      <w:r>
        <w:rPr>
          <w:rFonts w:hAnsi="宋体"/>
          <w:szCs w:val="21"/>
        </w:rPr>
        <w:t>）；</w:t>
      </w:r>
    </w:p>
    <w:p w:rsidR="00C25CCF" w:rsidRDefault="00007992">
      <w:pPr>
        <w:ind w:firstLineChars="500" w:firstLine="1050"/>
        <w:rPr>
          <w:i/>
          <w:vertAlign w:val="subscript"/>
        </w:rPr>
      </w:pPr>
      <w:r>
        <w:rPr>
          <w:rFonts w:cs="宋体" w:hint="eastAsia"/>
          <w:i/>
        </w:rPr>
        <w:t>V</w:t>
      </w:r>
      <w:r>
        <w:rPr>
          <w:rFonts w:cs="宋体"/>
          <w:i/>
          <w:vertAlign w:val="subscript"/>
        </w:rPr>
        <w:t>1</w:t>
      </w:r>
      <w:r>
        <w:t>——</w:t>
      </w:r>
      <w:r>
        <w:rPr>
          <w:rFonts w:hint="eastAsia"/>
        </w:rPr>
        <w:t>分</w:t>
      </w:r>
      <w:r>
        <w:t>取</w:t>
      </w:r>
      <w:r>
        <w:rPr>
          <w:rFonts w:hAnsi="宋体"/>
          <w:szCs w:val="21"/>
        </w:rPr>
        <w:t>试液体积，单位为毫升（</w:t>
      </w:r>
      <w:r>
        <w:rPr>
          <w:szCs w:val="21"/>
        </w:rPr>
        <w:t>mL</w:t>
      </w:r>
      <w:r>
        <w:rPr>
          <w:rFonts w:hAnsi="宋体"/>
          <w:szCs w:val="21"/>
        </w:rPr>
        <w:t>）；</w:t>
      </w:r>
    </w:p>
    <w:p w:rsidR="00C25CCF" w:rsidRDefault="00007992">
      <w:pPr>
        <w:ind w:firstLineChars="500" w:firstLine="1050"/>
      </w:pPr>
      <w:r>
        <w:rPr>
          <w:i/>
          <w:iCs/>
        </w:rPr>
        <w:t>m</w:t>
      </w:r>
      <w:r>
        <w:rPr>
          <w:vertAlign w:val="subscript"/>
        </w:rPr>
        <w:t>0</w:t>
      </w:r>
      <w:r>
        <w:t>——</w:t>
      </w:r>
      <w:r>
        <w:rPr>
          <w:rFonts w:cs="宋体" w:hint="eastAsia"/>
        </w:rPr>
        <w:t>试料的质量，</w:t>
      </w:r>
      <w:r>
        <w:rPr>
          <w:rFonts w:hAnsi="宋体"/>
          <w:szCs w:val="21"/>
        </w:rPr>
        <w:t>单位为</w:t>
      </w:r>
      <w:r>
        <w:rPr>
          <w:rFonts w:hAnsi="宋体" w:hint="eastAsia"/>
          <w:szCs w:val="21"/>
        </w:rPr>
        <w:t>克</w:t>
      </w:r>
      <w:r>
        <w:rPr>
          <w:rFonts w:hAnsi="宋体"/>
          <w:szCs w:val="21"/>
        </w:rPr>
        <w:t>（</w:t>
      </w:r>
      <w:r>
        <w:t>g</w:t>
      </w:r>
      <w:r>
        <w:rPr>
          <w:rFonts w:hint="eastAsia"/>
        </w:rPr>
        <w:t>）</w:t>
      </w:r>
      <w:r>
        <w:rPr>
          <w:rFonts w:cs="宋体" w:hint="eastAsia"/>
        </w:rPr>
        <w:t>。</w:t>
      </w:r>
    </w:p>
    <w:p w:rsidR="00C25CCF" w:rsidRDefault="00007992">
      <w:pPr>
        <w:ind w:firstLineChars="200" w:firstLine="420"/>
      </w:pPr>
      <w:r>
        <w:rPr>
          <w:rFonts w:cs="宋体" w:hint="eastAsia"/>
        </w:rPr>
        <w:t>所得结果保留至小数点后两位有效数字。</w:t>
      </w:r>
    </w:p>
    <w:p w:rsidR="00C25CCF" w:rsidRDefault="00007992">
      <w:pPr>
        <w:tabs>
          <w:tab w:val="left" w:pos="2940"/>
          <w:tab w:val="left" w:pos="3780"/>
          <w:tab w:val="left" w:pos="5460"/>
        </w:tabs>
        <w:ind w:rightChars="-330" w:right="-693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2.</w:t>
      </w:r>
      <w:r>
        <w:rPr>
          <w:rFonts w:eastAsia="黑体" w:hint="eastAsia"/>
          <w:szCs w:val="21"/>
        </w:rPr>
        <w:t>7</w:t>
      </w:r>
      <w:r>
        <w:rPr>
          <w:rFonts w:eastAsia="黑体"/>
          <w:szCs w:val="21"/>
        </w:rPr>
        <w:t xml:space="preserve">  </w:t>
      </w:r>
      <w:r>
        <w:rPr>
          <w:rFonts w:eastAsia="黑体"/>
          <w:szCs w:val="21"/>
        </w:rPr>
        <w:t>精密度</w:t>
      </w:r>
    </w:p>
    <w:p w:rsidR="00C25CCF" w:rsidRDefault="00007992">
      <w:pPr>
        <w:tabs>
          <w:tab w:val="left" w:pos="2940"/>
          <w:tab w:val="left" w:pos="3780"/>
          <w:tab w:val="left" w:pos="5460"/>
        </w:tabs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2.</w:t>
      </w:r>
      <w:r>
        <w:rPr>
          <w:rFonts w:eastAsia="黑体" w:hint="eastAsia"/>
          <w:szCs w:val="21"/>
        </w:rPr>
        <w:t>7</w:t>
      </w:r>
      <w:r>
        <w:rPr>
          <w:rFonts w:eastAsia="黑体"/>
          <w:szCs w:val="21"/>
        </w:rPr>
        <w:t xml:space="preserve">.1  </w:t>
      </w:r>
      <w:r>
        <w:rPr>
          <w:rFonts w:eastAsia="黑体"/>
          <w:szCs w:val="21"/>
        </w:rPr>
        <w:t>重复性</w:t>
      </w:r>
    </w:p>
    <w:p w:rsidR="00C25CCF" w:rsidRDefault="00007992">
      <w:pPr>
        <w:tabs>
          <w:tab w:val="left" w:pos="2940"/>
          <w:tab w:val="left" w:pos="3780"/>
          <w:tab w:val="left" w:pos="5460"/>
        </w:tabs>
        <w:ind w:firstLineChars="200" w:firstLine="420"/>
        <w:jc w:val="left"/>
        <w:rPr>
          <w:szCs w:val="21"/>
        </w:rPr>
      </w:pPr>
      <w:r>
        <w:rPr>
          <w:szCs w:val="21"/>
        </w:rPr>
        <w:t>在重复性条件下获得的两次独立测试结果的测定值，在以下给出的平均值范围内，这两个测试结果的绝对差值不超过重复性限（</w:t>
      </w:r>
      <w:r>
        <w:rPr>
          <w:i/>
          <w:szCs w:val="21"/>
        </w:rPr>
        <w:t>r</w:t>
      </w:r>
      <w:r>
        <w:rPr>
          <w:szCs w:val="21"/>
        </w:rPr>
        <w:t>），超过重复性限（</w:t>
      </w:r>
      <w:r>
        <w:rPr>
          <w:i/>
          <w:szCs w:val="21"/>
        </w:rPr>
        <w:t>r</w:t>
      </w:r>
      <w:r>
        <w:rPr>
          <w:szCs w:val="21"/>
        </w:rPr>
        <w:t>）的情况不超过</w:t>
      </w:r>
      <w:r>
        <w:rPr>
          <w:szCs w:val="21"/>
        </w:rPr>
        <w:t>5%</w:t>
      </w:r>
      <w:r>
        <w:rPr>
          <w:szCs w:val="21"/>
        </w:rPr>
        <w:t>，重复性限（</w:t>
      </w:r>
      <w:r>
        <w:rPr>
          <w:i/>
          <w:szCs w:val="21"/>
        </w:rPr>
        <w:t>r</w:t>
      </w:r>
      <w:r>
        <w:rPr>
          <w:szCs w:val="21"/>
        </w:rPr>
        <w:t>）按表</w:t>
      </w:r>
      <w:r>
        <w:rPr>
          <w:szCs w:val="21"/>
        </w:rPr>
        <w:t>2</w:t>
      </w:r>
      <w:r>
        <w:rPr>
          <w:szCs w:val="21"/>
        </w:rPr>
        <w:t>数据采用线性内插法求得。</w:t>
      </w:r>
    </w:p>
    <w:p w:rsidR="00C25CCF" w:rsidRDefault="00007992">
      <w:pPr>
        <w:tabs>
          <w:tab w:val="left" w:pos="2940"/>
          <w:tab w:val="left" w:pos="3780"/>
          <w:tab w:val="left" w:pos="5460"/>
        </w:tabs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</w:t>
      </w:r>
      <w:r>
        <w:rPr>
          <w:rFonts w:eastAsia="黑体"/>
          <w:szCs w:val="21"/>
        </w:rPr>
        <w:t xml:space="preserve">2 </w:t>
      </w:r>
      <w:r>
        <w:rPr>
          <w:rFonts w:eastAsia="黑体"/>
          <w:szCs w:val="21"/>
        </w:rPr>
        <w:t>重复性限</w:t>
      </w:r>
    </w:p>
    <w:tbl>
      <w:tblPr>
        <w:tblW w:w="5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</w:tblGrid>
      <w:tr w:rsidR="00A209F5" w:rsidTr="00A209F5">
        <w:trPr>
          <w:jc w:val="center"/>
        </w:trPr>
        <w:tc>
          <w:tcPr>
            <w:tcW w:w="1420" w:type="dxa"/>
            <w:vAlign w:val="center"/>
          </w:tcPr>
          <w:p w:rsidR="00A209F5" w:rsidRDefault="00A209F5" w:rsidP="00A209F5">
            <w:pPr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i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i/>
                <w:sz w:val="18"/>
                <w:szCs w:val="18"/>
                <w:vertAlign w:val="subscript"/>
              </w:rPr>
              <w:t>Fe</w:t>
            </w:r>
            <w:proofErr w:type="spellEnd"/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1420" w:type="dxa"/>
            <w:vAlign w:val="center"/>
          </w:tcPr>
          <w:p w:rsidR="00A209F5" w:rsidRPr="00A209F5" w:rsidRDefault="00A209F5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209F5">
              <w:rPr>
                <w:rFonts w:ascii="仿宋" w:eastAsia="仿宋" w:hAnsi="仿宋" w:cstheme="minorEastAsia" w:hint="eastAsia"/>
                <w:sz w:val="18"/>
                <w:szCs w:val="18"/>
              </w:rPr>
              <w:t>0.0464</w:t>
            </w:r>
          </w:p>
        </w:tc>
        <w:tc>
          <w:tcPr>
            <w:tcW w:w="1421" w:type="dxa"/>
            <w:vAlign w:val="center"/>
          </w:tcPr>
          <w:p w:rsidR="00A209F5" w:rsidRPr="00A209F5" w:rsidRDefault="00A209F5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209F5">
              <w:rPr>
                <w:rFonts w:ascii="仿宋" w:eastAsia="仿宋" w:hAnsi="仿宋" w:cstheme="minorEastAsia" w:hint="eastAsia"/>
                <w:sz w:val="18"/>
                <w:szCs w:val="18"/>
              </w:rPr>
              <w:t>0.268</w:t>
            </w:r>
          </w:p>
        </w:tc>
        <w:tc>
          <w:tcPr>
            <w:tcW w:w="1420" w:type="dxa"/>
            <w:vAlign w:val="center"/>
          </w:tcPr>
          <w:p w:rsidR="00A209F5" w:rsidRPr="00A209F5" w:rsidRDefault="00A209F5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209F5">
              <w:rPr>
                <w:rFonts w:ascii="仿宋" w:eastAsia="仿宋" w:hAnsi="仿宋" w:cstheme="minorEastAsia" w:hint="eastAsia"/>
                <w:sz w:val="18"/>
                <w:szCs w:val="18"/>
              </w:rPr>
              <w:t>0.364</w:t>
            </w:r>
          </w:p>
        </w:tc>
      </w:tr>
      <w:tr w:rsidR="00A209F5" w:rsidTr="00A209F5">
        <w:trPr>
          <w:jc w:val="center"/>
        </w:trPr>
        <w:tc>
          <w:tcPr>
            <w:tcW w:w="1420" w:type="dxa"/>
            <w:vAlign w:val="center"/>
          </w:tcPr>
          <w:p w:rsidR="00A209F5" w:rsidRDefault="00A209F5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1420" w:type="dxa"/>
            <w:vAlign w:val="center"/>
          </w:tcPr>
          <w:p w:rsidR="00A209F5" w:rsidRDefault="00A209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A209F5" w:rsidRDefault="00A209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A209F5" w:rsidRDefault="00A209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25CCF" w:rsidRDefault="00007992">
      <w:pPr>
        <w:tabs>
          <w:tab w:val="left" w:pos="2940"/>
          <w:tab w:val="left" w:pos="3780"/>
          <w:tab w:val="left" w:pos="5460"/>
        </w:tabs>
        <w:rPr>
          <w:rFonts w:eastAsia="黑体"/>
          <w:szCs w:val="21"/>
        </w:rPr>
      </w:pPr>
      <w:r>
        <w:rPr>
          <w:rFonts w:eastAsia="黑体"/>
          <w:szCs w:val="21"/>
        </w:rPr>
        <w:t>2.</w:t>
      </w:r>
      <w:r>
        <w:rPr>
          <w:rFonts w:eastAsia="黑体" w:hint="eastAsia"/>
          <w:szCs w:val="21"/>
        </w:rPr>
        <w:t>7</w:t>
      </w:r>
      <w:r>
        <w:rPr>
          <w:rFonts w:eastAsia="黑体"/>
          <w:szCs w:val="21"/>
        </w:rPr>
        <w:t xml:space="preserve">.2  </w:t>
      </w:r>
      <w:r>
        <w:rPr>
          <w:rFonts w:eastAsia="黑体"/>
          <w:szCs w:val="21"/>
        </w:rPr>
        <w:t>再现性</w:t>
      </w:r>
    </w:p>
    <w:p w:rsidR="00C25CCF" w:rsidRDefault="00007992">
      <w:pPr>
        <w:tabs>
          <w:tab w:val="left" w:pos="2940"/>
          <w:tab w:val="left" w:pos="3780"/>
          <w:tab w:val="left" w:pos="5460"/>
        </w:tabs>
        <w:ind w:firstLine="482"/>
        <w:jc w:val="left"/>
        <w:rPr>
          <w:szCs w:val="21"/>
        </w:rPr>
      </w:pPr>
      <w:r>
        <w:rPr>
          <w:szCs w:val="21"/>
        </w:rPr>
        <w:t>在再现性条件下获得的两次独立测试结果的测定值，在以下给出的平均值范围内，这两个测试结果的绝对差值不超过再现性限（</w:t>
      </w:r>
      <w:r>
        <w:rPr>
          <w:i/>
          <w:szCs w:val="21"/>
        </w:rPr>
        <w:t>R</w:t>
      </w:r>
      <w:r>
        <w:rPr>
          <w:szCs w:val="21"/>
        </w:rPr>
        <w:t>），超过再现性限（</w:t>
      </w:r>
      <w:r>
        <w:rPr>
          <w:i/>
          <w:szCs w:val="21"/>
        </w:rPr>
        <w:t>R</w:t>
      </w:r>
      <w:r>
        <w:rPr>
          <w:szCs w:val="21"/>
        </w:rPr>
        <w:t>）的情况不超过</w:t>
      </w:r>
      <w:r>
        <w:rPr>
          <w:szCs w:val="21"/>
        </w:rPr>
        <w:t>5%</w:t>
      </w:r>
      <w:r>
        <w:rPr>
          <w:szCs w:val="21"/>
        </w:rPr>
        <w:t>，再现性限（</w:t>
      </w:r>
      <w:r>
        <w:rPr>
          <w:i/>
          <w:szCs w:val="21"/>
        </w:rPr>
        <w:t>R</w:t>
      </w:r>
      <w:r>
        <w:rPr>
          <w:szCs w:val="21"/>
        </w:rPr>
        <w:t>）按表</w:t>
      </w:r>
      <w:r>
        <w:rPr>
          <w:szCs w:val="21"/>
        </w:rPr>
        <w:t>3</w:t>
      </w:r>
      <w:r>
        <w:rPr>
          <w:szCs w:val="21"/>
        </w:rPr>
        <w:t>数据采用线性内插法求得。</w:t>
      </w:r>
    </w:p>
    <w:p w:rsidR="00C25CCF" w:rsidRDefault="00007992">
      <w:pPr>
        <w:tabs>
          <w:tab w:val="left" w:pos="2940"/>
          <w:tab w:val="left" w:pos="3780"/>
          <w:tab w:val="left" w:pos="5460"/>
        </w:tabs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</w:t>
      </w:r>
      <w:r>
        <w:rPr>
          <w:rFonts w:eastAsia="黑体"/>
          <w:szCs w:val="21"/>
        </w:rPr>
        <w:t xml:space="preserve">3 </w:t>
      </w:r>
      <w:r>
        <w:rPr>
          <w:rFonts w:eastAsia="黑体"/>
          <w:szCs w:val="21"/>
        </w:rPr>
        <w:t>再现性限</w:t>
      </w:r>
    </w:p>
    <w:tbl>
      <w:tblPr>
        <w:tblW w:w="5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</w:tblGrid>
      <w:tr w:rsidR="00A209F5" w:rsidTr="00A209F5">
        <w:trPr>
          <w:jc w:val="center"/>
        </w:trPr>
        <w:tc>
          <w:tcPr>
            <w:tcW w:w="1420" w:type="dxa"/>
            <w:vAlign w:val="center"/>
          </w:tcPr>
          <w:p w:rsidR="00A209F5" w:rsidRDefault="00A209F5" w:rsidP="00A209F5">
            <w:pPr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i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i/>
                <w:sz w:val="18"/>
                <w:szCs w:val="18"/>
                <w:vertAlign w:val="subscript"/>
              </w:rPr>
              <w:t>Fe</w:t>
            </w:r>
            <w:proofErr w:type="spellEnd"/>
            <w:r>
              <w:rPr>
                <w:kern w:val="0"/>
                <w:sz w:val="18"/>
                <w:szCs w:val="18"/>
              </w:rPr>
              <w:t>//%</w:t>
            </w:r>
          </w:p>
        </w:tc>
        <w:tc>
          <w:tcPr>
            <w:tcW w:w="1420" w:type="dxa"/>
            <w:vAlign w:val="center"/>
          </w:tcPr>
          <w:p w:rsidR="00A209F5" w:rsidRPr="00A209F5" w:rsidRDefault="00A209F5" w:rsidP="00A209F5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209F5">
              <w:rPr>
                <w:rFonts w:ascii="仿宋" w:eastAsia="仿宋" w:hAnsi="仿宋" w:cstheme="minorEastAsia" w:hint="eastAsia"/>
                <w:sz w:val="18"/>
                <w:szCs w:val="18"/>
              </w:rPr>
              <w:t>0.0464</w:t>
            </w:r>
          </w:p>
        </w:tc>
        <w:tc>
          <w:tcPr>
            <w:tcW w:w="1420" w:type="dxa"/>
            <w:vAlign w:val="center"/>
          </w:tcPr>
          <w:p w:rsidR="00A209F5" w:rsidRPr="00A209F5" w:rsidRDefault="00A209F5" w:rsidP="00A209F5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209F5">
              <w:rPr>
                <w:rFonts w:ascii="仿宋" w:eastAsia="仿宋" w:hAnsi="仿宋" w:cstheme="minorEastAsia" w:hint="eastAsia"/>
                <w:sz w:val="18"/>
                <w:szCs w:val="18"/>
              </w:rPr>
              <w:t>0.268</w:t>
            </w:r>
          </w:p>
        </w:tc>
        <w:tc>
          <w:tcPr>
            <w:tcW w:w="1420" w:type="dxa"/>
            <w:vAlign w:val="center"/>
          </w:tcPr>
          <w:p w:rsidR="00A209F5" w:rsidRPr="00A209F5" w:rsidRDefault="00A209F5" w:rsidP="00A209F5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209F5">
              <w:rPr>
                <w:rFonts w:ascii="仿宋" w:eastAsia="仿宋" w:hAnsi="仿宋" w:cstheme="minorEastAsia" w:hint="eastAsia"/>
                <w:sz w:val="18"/>
                <w:szCs w:val="18"/>
              </w:rPr>
              <w:t>0.364</w:t>
            </w:r>
          </w:p>
        </w:tc>
      </w:tr>
      <w:tr w:rsidR="00A209F5" w:rsidTr="00A209F5">
        <w:trPr>
          <w:jc w:val="center"/>
        </w:trPr>
        <w:tc>
          <w:tcPr>
            <w:tcW w:w="1420" w:type="dxa"/>
            <w:vAlign w:val="center"/>
          </w:tcPr>
          <w:p w:rsidR="00A209F5" w:rsidRDefault="00A209F5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1420" w:type="dxa"/>
            <w:vAlign w:val="center"/>
          </w:tcPr>
          <w:p w:rsidR="00A209F5" w:rsidRDefault="00A209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A209F5" w:rsidRDefault="00A209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A209F5" w:rsidRDefault="00A209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16CD1" w:rsidRDefault="00016CD1">
      <w:pPr>
        <w:tabs>
          <w:tab w:val="left" w:pos="2940"/>
          <w:tab w:val="left" w:pos="3780"/>
          <w:tab w:val="left" w:pos="5460"/>
        </w:tabs>
        <w:spacing w:beforeLines="50" w:before="156" w:afterLines="50" w:after="156"/>
        <w:rPr>
          <w:rFonts w:eastAsia="黑体"/>
          <w:szCs w:val="21"/>
        </w:rPr>
      </w:pPr>
      <w:bookmarkStart w:id="8" w:name="_Toc204923136"/>
    </w:p>
    <w:p w:rsidR="00016CD1" w:rsidRDefault="00016CD1">
      <w:pPr>
        <w:widowControl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br w:type="page"/>
      </w:r>
    </w:p>
    <w:p w:rsidR="00C25CCF" w:rsidRDefault="00007992">
      <w:pPr>
        <w:tabs>
          <w:tab w:val="left" w:pos="2940"/>
          <w:tab w:val="left" w:pos="3780"/>
          <w:tab w:val="left" w:pos="5460"/>
        </w:tabs>
        <w:spacing w:beforeLines="50" w:before="156" w:afterLines="50" w:after="156"/>
        <w:rPr>
          <w:rFonts w:eastAsia="黑体"/>
          <w:szCs w:val="21"/>
        </w:rPr>
      </w:pPr>
      <w:r>
        <w:rPr>
          <w:rFonts w:eastAsia="黑体"/>
          <w:szCs w:val="21"/>
        </w:rPr>
        <w:lastRenderedPageBreak/>
        <w:t xml:space="preserve">3  </w:t>
      </w:r>
      <w:r>
        <w:rPr>
          <w:rFonts w:eastAsia="黑体"/>
          <w:szCs w:val="21"/>
        </w:rPr>
        <w:t>方法</w:t>
      </w:r>
      <w:r>
        <w:rPr>
          <w:rFonts w:eastAsia="黑体"/>
          <w:szCs w:val="21"/>
        </w:rPr>
        <w:t xml:space="preserve">2  </w:t>
      </w:r>
      <w:r>
        <w:rPr>
          <w:rFonts w:eastAsia="黑体"/>
          <w:szCs w:val="21"/>
        </w:rPr>
        <w:t>电感耦合等离子体原子发射光谱法</w:t>
      </w:r>
    </w:p>
    <w:p w:rsidR="00C25CCF" w:rsidRDefault="00007992">
      <w:pPr>
        <w:rPr>
          <w:rFonts w:eastAsia="黑体"/>
          <w:szCs w:val="21"/>
        </w:rPr>
      </w:pPr>
      <w:r>
        <w:rPr>
          <w:rFonts w:eastAsia="黑体"/>
          <w:szCs w:val="21"/>
        </w:rPr>
        <w:t xml:space="preserve">3.1  </w:t>
      </w:r>
      <w:r>
        <w:rPr>
          <w:rFonts w:eastAsia="黑体"/>
          <w:szCs w:val="21"/>
        </w:rPr>
        <w:t>方法提要</w:t>
      </w:r>
    </w:p>
    <w:p w:rsidR="00C25CCF" w:rsidRDefault="000079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硝酸</w:t>
      </w:r>
      <w:r>
        <w:rPr>
          <w:szCs w:val="21"/>
        </w:rPr>
        <w:t>和氢氟酸溶解试料。用电感耦合等离子体原子发射光谱法进行测定，按工作曲线法计算</w:t>
      </w:r>
      <w:r>
        <w:rPr>
          <w:rFonts w:hint="eastAsia"/>
          <w:szCs w:val="21"/>
        </w:rPr>
        <w:t>铁</w:t>
      </w:r>
      <w:r>
        <w:rPr>
          <w:szCs w:val="21"/>
        </w:rPr>
        <w:t>的质量浓度，以质量分数表示测定结果。</w:t>
      </w:r>
    </w:p>
    <w:p w:rsidR="00C25CCF" w:rsidRDefault="00007992">
      <w:pPr>
        <w:rPr>
          <w:rFonts w:eastAsia="黑体"/>
          <w:szCs w:val="21"/>
        </w:rPr>
      </w:pPr>
      <w:r>
        <w:rPr>
          <w:rFonts w:eastAsia="黑体"/>
          <w:szCs w:val="21"/>
        </w:rPr>
        <w:t xml:space="preserve">3.2  </w:t>
      </w:r>
      <w:r>
        <w:rPr>
          <w:rFonts w:eastAsia="黑体"/>
          <w:szCs w:val="21"/>
        </w:rPr>
        <w:t>试剂</w:t>
      </w:r>
      <w:r>
        <w:rPr>
          <w:rFonts w:eastAsia="黑体"/>
          <w:szCs w:val="21"/>
        </w:rPr>
        <w:t xml:space="preserve"> </w:t>
      </w:r>
    </w:p>
    <w:p w:rsidR="00C25CCF" w:rsidRDefault="00007992">
      <w:pPr>
        <w:ind w:firstLineChars="200" w:firstLine="420"/>
        <w:jc w:val="left"/>
        <w:rPr>
          <w:szCs w:val="21"/>
        </w:rPr>
      </w:pPr>
      <w:r>
        <w:rPr>
          <w:szCs w:val="21"/>
        </w:rPr>
        <w:t>除另有说明，</w:t>
      </w:r>
      <w:r>
        <w:rPr>
          <w:rFonts w:hAnsi="宋体"/>
          <w:szCs w:val="21"/>
        </w:rPr>
        <w:t>在分析中仅使用确认为分析纯的试剂和</w:t>
      </w:r>
      <w:r>
        <w:rPr>
          <w:rFonts w:hAnsi="宋体" w:hint="eastAsia"/>
          <w:szCs w:val="21"/>
        </w:rPr>
        <w:t>实验室二级</w:t>
      </w:r>
      <w:r>
        <w:rPr>
          <w:rFonts w:hAnsi="宋体"/>
          <w:szCs w:val="21"/>
        </w:rPr>
        <w:t>水。</w:t>
      </w:r>
    </w:p>
    <w:p w:rsidR="00C25CCF" w:rsidRDefault="00007992">
      <w:pPr>
        <w:rPr>
          <w:szCs w:val="21"/>
        </w:rPr>
      </w:pPr>
      <w:r>
        <w:rPr>
          <w:rFonts w:eastAsia="黑体"/>
          <w:szCs w:val="21"/>
        </w:rPr>
        <w:t>3.2.1</w:t>
      </w:r>
      <w:r>
        <w:rPr>
          <w:b/>
          <w:szCs w:val="21"/>
        </w:rPr>
        <w:t xml:space="preserve">  </w:t>
      </w:r>
      <w:r>
        <w:t>氢氟酸</w:t>
      </w:r>
      <w:r>
        <w:rPr>
          <w:kern w:val="0"/>
          <w:szCs w:val="21"/>
        </w:rPr>
        <w:t>（</w:t>
      </w:r>
      <w:r>
        <w:rPr>
          <w:i/>
          <w:kern w:val="0"/>
          <w:szCs w:val="21"/>
        </w:rPr>
        <w:t>ρ</w:t>
      </w:r>
      <w:r>
        <w:rPr>
          <w:kern w:val="0"/>
          <w:szCs w:val="21"/>
        </w:rPr>
        <w:t xml:space="preserve"> 1.15g/mL</w:t>
      </w:r>
      <w:r>
        <w:rPr>
          <w:kern w:val="0"/>
          <w:szCs w:val="21"/>
        </w:rPr>
        <w:t>）。</w:t>
      </w:r>
    </w:p>
    <w:p w:rsidR="00C25CCF" w:rsidRDefault="00007992">
      <w:pPr>
        <w:rPr>
          <w:szCs w:val="21"/>
        </w:rPr>
      </w:pPr>
      <w:r>
        <w:rPr>
          <w:rFonts w:eastAsia="黑体"/>
          <w:szCs w:val="21"/>
        </w:rPr>
        <w:t xml:space="preserve">3.2.2  </w:t>
      </w:r>
      <w:r>
        <w:rPr>
          <w:szCs w:val="21"/>
        </w:rPr>
        <w:t>硝酸（</w:t>
      </w:r>
      <w:r>
        <w:rPr>
          <w:i/>
          <w:szCs w:val="21"/>
        </w:rPr>
        <w:sym w:font="Symbol" w:char="F072"/>
      </w:r>
      <w:r>
        <w:rPr>
          <w:i/>
          <w:szCs w:val="21"/>
        </w:rPr>
        <w:t xml:space="preserve"> </w:t>
      </w:r>
      <w:r>
        <w:rPr>
          <w:szCs w:val="21"/>
        </w:rPr>
        <w:t>1.42 g/mL</w:t>
      </w:r>
      <w:r>
        <w:rPr>
          <w:szCs w:val="21"/>
        </w:rPr>
        <w:t>）。</w:t>
      </w:r>
    </w:p>
    <w:p w:rsidR="00C25CCF" w:rsidRDefault="00007992">
      <w:r>
        <w:rPr>
          <w:rFonts w:eastAsia="黑体"/>
          <w:szCs w:val="21"/>
        </w:rPr>
        <w:t>3.2.</w:t>
      </w:r>
      <w:r>
        <w:rPr>
          <w:rFonts w:eastAsia="黑体" w:hint="eastAsia"/>
          <w:szCs w:val="21"/>
        </w:rPr>
        <w:t>3</w:t>
      </w:r>
      <w:r>
        <w:rPr>
          <w:rFonts w:eastAsia="黑体"/>
          <w:szCs w:val="21"/>
        </w:rPr>
        <w:t xml:space="preserve"> </w:t>
      </w:r>
      <w:r>
        <w:t xml:space="preserve"> </w:t>
      </w:r>
      <w:proofErr w:type="gramStart"/>
      <w:r>
        <w:rPr>
          <w:rFonts w:cs="宋体" w:hint="eastAsia"/>
        </w:rPr>
        <w:t>铁标准</w:t>
      </w:r>
      <w:proofErr w:type="gramEnd"/>
      <w:r>
        <w:rPr>
          <w:rFonts w:cs="宋体" w:hint="eastAsia"/>
        </w:rPr>
        <w:t>贮存溶液：称取</w:t>
      </w:r>
      <w:r>
        <w:t>1</w:t>
      </w:r>
      <w:r>
        <w:rPr>
          <w:rFonts w:hint="eastAsia"/>
        </w:rPr>
        <w:t>.</w:t>
      </w:r>
      <w:r>
        <w:t>000</w:t>
      </w:r>
      <w:r>
        <w:rPr>
          <w:rFonts w:hint="eastAsia"/>
        </w:rPr>
        <w:t>0</w:t>
      </w:r>
      <w:r>
        <w:t>g</w:t>
      </w:r>
      <w:r>
        <w:rPr>
          <w:rFonts w:cs="宋体" w:hint="eastAsia"/>
        </w:rPr>
        <w:t>金属铁</w:t>
      </w:r>
      <w:r>
        <w:t>(</w:t>
      </w:r>
      <w:proofErr w:type="spellStart"/>
      <w:r>
        <w:rPr>
          <w:i/>
          <w:iCs/>
        </w:rPr>
        <w:t>w</w:t>
      </w:r>
      <w:r>
        <w:rPr>
          <w:vertAlign w:val="subscript"/>
        </w:rPr>
        <w:t>Fe</w:t>
      </w:r>
      <w:proofErr w:type="spellEnd"/>
      <w:r>
        <w:t>&gt;99.9</w:t>
      </w:r>
      <w:r>
        <w:rPr>
          <w:rFonts w:hint="eastAsia"/>
        </w:rPr>
        <w:t>5</w:t>
      </w:r>
      <w:r>
        <w:t>)</w:t>
      </w:r>
      <w:r>
        <w:rPr>
          <w:rFonts w:cs="宋体" w:hint="eastAsia"/>
        </w:rPr>
        <w:t>于</w:t>
      </w:r>
      <w:r>
        <w:t>250mL</w:t>
      </w:r>
      <w:r>
        <w:rPr>
          <w:rFonts w:cs="宋体" w:hint="eastAsia"/>
        </w:rPr>
        <w:t>烧杯中，加入</w:t>
      </w:r>
      <w:r>
        <w:t>20mL</w:t>
      </w:r>
      <w:r>
        <w:rPr>
          <w:rFonts w:cs="宋体" w:hint="eastAsia"/>
        </w:rPr>
        <w:t>硝酸（</w:t>
      </w:r>
      <w:r>
        <w:t>1+1</w:t>
      </w:r>
      <w:r>
        <w:rPr>
          <w:rFonts w:cs="宋体" w:hint="eastAsia"/>
        </w:rPr>
        <w:t>）溶解，冷却。移入</w:t>
      </w:r>
      <w:r>
        <w:t>1000mL</w:t>
      </w:r>
      <w:r>
        <w:rPr>
          <w:rFonts w:cs="宋体" w:hint="eastAsia"/>
        </w:rPr>
        <w:t>容量瓶中，用水稀释至刻度，混匀。</w:t>
      </w:r>
      <w:r>
        <w:rPr>
          <w:bCs/>
          <w:szCs w:val="21"/>
        </w:rPr>
        <w:t>此溶液</w:t>
      </w:r>
      <w:r>
        <w:rPr>
          <w:bCs/>
          <w:szCs w:val="21"/>
        </w:rPr>
        <w:t>1mL</w:t>
      </w:r>
      <w:r>
        <w:rPr>
          <w:bCs/>
          <w:szCs w:val="21"/>
        </w:rPr>
        <w:t>含</w:t>
      </w:r>
      <w:r>
        <w:rPr>
          <w:bCs/>
          <w:szCs w:val="21"/>
        </w:rPr>
        <w:t>1mg</w:t>
      </w:r>
      <w:r>
        <w:rPr>
          <w:rFonts w:cs="宋体" w:hint="eastAsia"/>
        </w:rPr>
        <w:t>铁。</w:t>
      </w:r>
    </w:p>
    <w:p w:rsidR="00C25CCF" w:rsidRDefault="00007992">
      <w:r>
        <w:rPr>
          <w:rFonts w:hint="eastAsia"/>
        </w:rPr>
        <w:t>3.2.4</w:t>
      </w:r>
      <w:r>
        <w:t xml:space="preserve">  </w:t>
      </w:r>
      <w:r>
        <w:rPr>
          <w:rFonts w:cs="宋体" w:hint="eastAsia"/>
        </w:rPr>
        <w:t>铁标准溶液：移取</w:t>
      </w:r>
      <w:r>
        <w:t>10.00mL</w:t>
      </w:r>
      <w:proofErr w:type="gramStart"/>
      <w:r>
        <w:rPr>
          <w:rFonts w:cs="宋体" w:hint="eastAsia"/>
        </w:rPr>
        <w:t>铁标准</w:t>
      </w:r>
      <w:proofErr w:type="gramEnd"/>
      <w:r>
        <w:rPr>
          <w:rFonts w:cs="宋体" w:hint="eastAsia"/>
        </w:rPr>
        <w:t>贮存溶液（</w:t>
      </w:r>
      <w:r>
        <w:t>3.</w:t>
      </w:r>
      <w:r>
        <w:rPr>
          <w:rFonts w:hint="eastAsia"/>
        </w:rPr>
        <w:t>2.</w:t>
      </w:r>
      <w:r>
        <w:t>3</w:t>
      </w:r>
      <w:r>
        <w:rPr>
          <w:rFonts w:cs="宋体" w:hint="eastAsia"/>
        </w:rPr>
        <w:t>），置于</w:t>
      </w:r>
      <w:r>
        <w:t>100mL</w:t>
      </w:r>
      <w:r>
        <w:rPr>
          <w:rFonts w:cs="宋体" w:hint="eastAsia"/>
        </w:rPr>
        <w:t>容量瓶中，加</w:t>
      </w:r>
      <w:r>
        <w:t>2mL</w:t>
      </w:r>
      <w:r>
        <w:rPr>
          <w:rFonts w:cs="宋体" w:hint="eastAsia"/>
        </w:rPr>
        <w:t>硝酸（</w:t>
      </w:r>
      <w:r>
        <w:t>1+1</w:t>
      </w:r>
      <w:r>
        <w:rPr>
          <w:rFonts w:cs="宋体" w:hint="eastAsia"/>
        </w:rPr>
        <w:t>），用水稀释至刻度，混匀。此溶液</w:t>
      </w:r>
      <w:r>
        <w:t>1mL</w:t>
      </w:r>
      <w:r>
        <w:rPr>
          <w:rFonts w:cs="宋体" w:hint="eastAsia"/>
        </w:rPr>
        <w:t>含</w:t>
      </w:r>
      <w:r>
        <w:t>10</w:t>
      </w:r>
      <w:r>
        <w:rPr>
          <w:rFonts w:hint="eastAsia"/>
        </w:rPr>
        <w:t>0</w:t>
      </w:r>
      <w:r>
        <w:t>μg</w:t>
      </w:r>
      <w:r>
        <w:rPr>
          <w:rFonts w:cs="宋体" w:hint="eastAsia"/>
        </w:rPr>
        <w:t>铁</w:t>
      </w:r>
      <w:r>
        <w:rPr>
          <w:rFonts w:cs="宋体" w:hint="eastAsia"/>
        </w:rPr>
        <w:t>.</w:t>
      </w:r>
    </w:p>
    <w:p w:rsidR="00C25CCF" w:rsidRDefault="00007992">
      <w:pPr>
        <w:rPr>
          <w:vertAlign w:val="subscript"/>
        </w:rPr>
      </w:pPr>
      <w:r>
        <w:rPr>
          <w:rFonts w:eastAsia="黑体"/>
          <w:szCs w:val="21"/>
        </w:rPr>
        <w:t xml:space="preserve">3.2.5 </w:t>
      </w:r>
      <w:r>
        <w:t xml:space="preserve"> </w:t>
      </w:r>
      <w:r>
        <w:t>金属</w:t>
      </w:r>
      <w:r>
        <w:rPr>
          <w:rFonts w:hint="eastAsia"/>
        </w:rPr>
        <w:t>锆</w:t>
      </w:r>
      <w:r>
        <w:t>（</w:t>
      </w:r>
      <w:proofErr w:type="spellStart"/>
      <w:r>
        <w:rPr>
          <w:i/>
        </w:rPr>
        <w:t>w</w:t>
      </w:r>
      <w:r>
        <w:rPr>
          <w:rFonts w:hint="eastAsia"/>
          <w:vertAlign w:val="subscript"/>
        </w:rPr>
        <w:t>Zr</w:t>
      </w:r>
      <w:proofErr w:type="spellEnd"/>
      <w:r>
        <w:t>&gt;99.9%</w:t>
      </w:r>
      <w:r>
        <w:t>，</w:t>
      </w:r>
      <w:proofErr w:type="spellStart"/>
      <w:r>
        <w:rPr>
          <w:i/>
        </w:rPr>
        <w:t>w</w:t>
      </w:r>
      <w:r>
        <w:rPr>
          <w:rFonts w:hint="eastAsia"/>
          <w:vertAlign w:val="subscript"/>
        </w:rPr>
        <w:t>Fe</w:t>
      </w:r>
      <w:proofErr w:type="spellEnd"/>
      <w:r>
        <w:t xml:space="preserve"> &lt;0.001%</w:t>
      </w:r>
      <w:r>
        <w:t>）。</w:t>
      </w:r>
    </w:p>
    <w:p w:rsidR="00C25CCF" w:rsidRDefault="00007992">
      <w:r>
        <w:rPr>
          <w:rFonts w:eastAsia="黑体"/>
          <w:szCs w:val="21"/>
        </w:rPr>
        <w:t xml:space="preserve">3.2.6 </w:t>
      </w:r>
      <w:r>
        <w:t xml:space="preserve"> </w:t>
      </w:r>
      <w:r>
        <w:t>氩气（</w:t>
      </w:r>
      <w:r>
        <w:t>&gt;99.99%</w:t>
      </w:r>
      <w:r>
        <w:t>）。</w:t>
      </w:r>
    </w:p>
    <w:p w:rsidR="00C25CCF" w:rsidRDefault="00007992">
      <w:pPr>
        <w:rPr>
          <w:rFonts w:eastAsia="黑体"/>
          <w:szCs w:val="21"/>
        </w:rPr>
      </w:pPr>
      <w:r>
        <w:rPr>
          <w:rFonts w:eastAsia="黑体"/>
          <w:szCs w:val="21"/>
        </w:rPr>
        <w:t xml:space="preserve">3.3  </w:t>
      </w:r>
      <w:r>
        <w:rPr>
          <w:rFonts w:eastAsia="黑体"/>
          <w:szCs w:val="21"/>
        </w:rPr>
        <w:t>仪器</w:t>
      </w:r>
      <w:r>
        <w:rPr>
          <w:rFonts w:eastAsia="黑体" w:hint="eastAsia"/>
          <w:szCs w:val="21"/>
        </w:rPr>
        <w:t xml:space="preserve">  </w:t>
      </w:r>
    </w:p>
    <w:p w:rsidR="00C25CCF" w:rsidRDefault="00007992">
      <w:pPr>
        <w:rPr>
          <w:color w:val="000000"/>
          <w:szCs w:val="21"/>
        </w:rPr>
      </w:pPr>
      <w:r>
        <w:rPr>
          <w:rFonts w:eastAsia="黑体" w:hint="eastAsia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电感耦合等离子体发射光谱仪</w:t>
      </w:r>
      <w:r>
        <w:rPr>
          <w:rFonts w:hint="eastAsia"/>
          <w:color w:val="000000"/>
          <w:szCs w:val="21"/>
        </w:rPr>
        <w:t>：具备耐氢氟酸雾化器系统，分辨率小于</w:t>
      </w:r>
      <w:r>
        <w:rPr>
          <w:rFonts w:hint="eastAsia"/>
          <w:color w:val="000000"/>
          <w:szCs w:val="21"/>
        </w:rPr>
        <w:t>0.006nm(200nm</w:t>
      </w:r>
      <w:r>
        <w:rPr>
          <w:rFonts w:hint="eastAsia"/>
          <w:color w:val="000000"/>
          <w:szCs w:val="21"/>
        </w:rPr>
        <w:t>处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。</w:t>
      </w:r>
    </w:p>
    <w:p w:rsidR="00C25CCF" w:rsidRDefault="00007992">
      <w:pPr>
        <w:pStyle w:val="a5"/>
        <w:numPr>
          <w:ilvl w:val="0"/>
          <w:numId w:val="0"/>
        </w:numPr>
        <w:spacing w:beforeLines="0" w:afterLines="0"/>
        <w:jc w:val="left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3.4  </w:t>
      </w:r>
      <w:r>
        <w:rPr>
          <w:rFonts w:ascii="Times New Roman"/>
          <w:szCs w:val="21"/>
        </w:rPr>
        <w:t>试样</w:t>
      </w:r>
    </w:p>
    <w:p w:rsidR="00C25CCF" w:rsidRDefault="00007992">
      <w:pPr>
        <w:ind w:firstLineChars="200" w:firstLine="420"/>
        <w:rPr>
          <w:rFonts w:eastAsia="黑体"/>
          <w:b/>
        </w:rPr>
      </w:pPr>
      <w:r>
        <w:rPr>
          <w:rFonts w:ascii="宋体" w:hAnsi="宋体" w:hint="eastAsia"/>
        </w:rPr>
        <w:t>金属</w:t>
      </w:r>
      <w:proofErr w:type="gramStart"/>
      <w:r>
        <w:rPr>
          <w:rFonts w:ascii="宋体" w:hAnsi="宋体"/>
          <w:szCs w:val="21"/>
        </w:rPr>
        <w:t>锆及锆</w:t>
      </w:r>
      <w:proofErr w:type="gramEnd"/>
      <w:r>
        <w:rPr>
          <w:rFonts w:ascii="宋体" w:hAnsi="宋体"/>
          <w:szCs w:val="21"/>
        </w:rPr>
        <w:t>合金</w:t>
      </w:r>
      <w:r>
        <w:rPr>
          <w:rFonts w:ascii="宋体" w:hAnsi="宋体" w:hint="eastAsia"/>
        </w:rPr>
        <w:t>试样</w:t>
      </w:r>
      <w:proofErr w:type="gramStart"/>
      <w:r>
        <w:rPr>
          <w:rFonts w:ascii="宋体" w:hAnsi="宋体" w:hint="eastAsia"/>
        </w:rPr>
        <w:t>加工成屑</w:t>
      </w:r>
      <w:proofErr w:type="gramEnd"/>
      <w:r>
        <w:rPr>
          <w:rFonts w:ascii="宋体" w:hAnsi="宋体" w:hint="eastAsia"/>
        </w:rPr>
        <w:t>状。</w:t>
      </w:r>
    </w:p>
    <w:p w:rsidR="00C25CCF" w:rsidRDefault="00007992">
      <w:pPr>
        <w:pStyle w:val="a5"/>
        <w:numPr>
          <w:ilvl w:val="0"/>
          <w:numId w:val="0"/>
        </w:numPr>
        <w:spacing w:beforeLines="0" w:afterLines="0"/>
        <w:jc w:val="left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3.5  </w:t>
      </w:r>
      <w:r>
        <w:rPr>
          <w:rFonts w:ascii="Times New Roman"/>
          <w:szCs w:val="21"/>
        </w:rPr>
        <w:t>分析步骤</w:t>
      </w:r>
    </w:p>
    <w:p w:rsidR="00C25CCF" w:rsidRDefault="00007992">
      <w:pPr>
        <w:rPr>
          <w:rFonts w:eastAsia="黑体"/>
          <w:szCs w:val="21"/>
        </w:rPr>
      </w:pPr>
      <w:r>
        <w:rPr>
          <w:bCs/>
        </w:rPr>
        <w:t>3.5.1</w:t>
      </w:r>
      <w:r>
        <w:rPr>
          <w:rFonts w:eastAsia="黑体"/>
          <w:kern w:val="0"/>
          <w:szCs w:val="21"/>
        </w:rPr>
        <w:t xml:space="preserve"> </w:t>
      </w:r>
      <w:r>
        <w:t xml:space="preserve"> </w:t>
      </w:r>
      <w:r>
        <w:rPr>
          <w:rFonts w:eastAsia="黑体"/>
          <w:szCs w:val="21"/>
        </w:rPr>
        <w:t>试</w:t>
      </w:r>
      <w:r>
        <w:rPr>
          <w:rFonts w:eastAsia="黑体"/>
          <w:spacing w:val="8"/>
          <w:szCs w:val="21"/>
        </w:rPr>
        <w:t>料</w:t>
      </w:r>
    </w:p>
    <w:p w:rsidR="00C25CCF" w:rsidRDefault="00007992">
      <w:pPr>
        <w:ind w:firstLineChars="200" w:firstLine="420"/>
        <w:rPr>
          <w:bCs/>
        </w:rPr>
      </w:pPr>
      <w:r>
        <w:rPr>
          <w:bCs/>
        </w:rPr>
        <w:t>称取</w:t>
      </w:r>
      <w:r>
        <w:rPr>
          <w:bCs/>
        </w:rPr>
        <w:t>0.</w:t>
      </w:r>
      <w:r>
        <w:rPr>
          <w:rFonts w:hint="eastAsia"/>
          <w:bCs/>
        </w:rPr>
        <w:t>2</w:t>
      </w:r>
      <w:r>
        <w:rPr>
          <w:bCs/>
        </w:rPr>
        <w:t>0g</w:t>
      </w:r>
      <w:r>
        <w:rPr>
          <w:bCs/>
        </w:rPr>
        <w:t>试样（</w:t>
      </w:r>
      <w:r>
        <w:rPr>
          <w:bCs/>
        </w:rPr>
        <w:t>3.4</w:t>
      </w:r>
      <w:r>
        <w:rPr>
          <w:bCs/>
        </w:rPr>
        <w:t>），精确至</w:t>
      </w:r>
      <w:r>
        <w:rPr>
          <w:bCs/>
        </w:rPr>
        <w:t>0.0001g</w:t>
      </w:r>
      <w:r>
        <w:rPr>
          <w:bCs/>
        </w:rPr>
        <w:t>。</w:t>
      </w:r>
    </w:p>
    <w:p w:rsidR="00C25CCF" w:rsidRDefault="00007992">
      <w:pPr>
        <w:rPr>
          <w:rFonts w:eastAsia="黑体"/>
          <w:color w:val="000000"/>
        </w:rPr>
      </w:pPr>
      <w:r>
        <w:rPr>
          <w:bCs/>
        </w:rPr>
        <w:t xml:space="preserve">3.5.2  </w:t>
      </w:r>
      <w:r>
        <w:rPr>
          <w:rFonts w:eastAsia="黑体"/>
          <w:color w:val="000000"/>
        </w:rPr>
        <w:t>测定次数</w:t>
      </w:r>
    </w:p>
    <w:p w:rsidR="00C25CCF" w:rsidRDefault="00007992">
      <w:pPr>
        <w:ind w:firstLineChars="200" w:firstLine="420"/>
        <w:rPr>
          <w:bCs/>
        </w:rPr>
      </w:pPr>
      <w:r>
        <w:rPr>
          <w:bCs/>
        </w:rPr>
        <w:t>独立地进行两次测定，取其平均值。</w:t>
      </w:r>
    </w:p>
    <w:p w:rsidR="00C25CCF" w:rsidRDefault="00007992">
      <w:r>
        <w:rPr>
          <w:rFonts w:hint="eastAsia"/>
        </w:rPr>
        <w:t>3</w:t>
      </w:r>
      <w:r>
        <w:t xml:space="preserve">.5.3 </w:t>
      </w:r>
      <w:r>
        <w:rPr>
          <w:rFonts w:hAnsi="宋体"/>
        </w:rPr>
        <w:t>空白试验</w:t>
      </w:r>
    </w:p>
    <w:p w:rsidR="00C25CCF" w:rsidRDefault="00007992">
      <w:pPr>
        <w:ind w:firstLineChars="200" w:firstLine="420"/>
      </w:pPr>
      <w:r>
        <w:rPr>
          <w:rFonts w:hAnsi="宋体" w:hint="eastAsia"/>
        </w:rPr>
        <w:t>称取</w:t>
      </w:r>
      <w:r>
        <w:rPr>
          <w:rFonts w:hAnsi="宋体" w:hint="eastAsia"/>
        </w:rPr>
        <w:t>0.200g</w:t>
      </w:r>
      <w:r>
        <w:rPr>
          <w:rFonts w:hAnsi="宋体" w:hint="eastAsia"/>
        </w:rPr>
        <w:t>纯锆（</w:t>
      </w:r>
      <w:r>
        <w:rPr>
          <w:rFonts w:hAnsi="宋体" w:hint="eastAsia"/>
        </w:rPr>
        <w:t>3.2</w:t>
      </w:r>
      <w:r>
        <w:rPr>
          <w:rFonts w:hAnsi="宋体"/>
        </w:rPr>
        <w:t>.5</w:t>
      </w:r>
      <w:r>
        <w:rPr>
          <w:rFonts w:hAnsi="宋体" w:hint="eastAsia"/>
        </w:rPr>
        <w:t>），</w:t>
      </w:r>
      <w:r>
        <w:rPr>
          <w:rFonts w:hAnsi="宋体"/>
        </w:rPr>
        <w:t>随同做试料做空白试验。</w:t>
      </w:r>
    </w:p>
    <w:p w:rsidR="00C25CCF" w:rsidRDefault="00007992">
      <w:r>
        <w:rPr>
          <w:rFonts w:hint="eastAsia"/>
        </w:rPr>
        <w:t>3</w:t>
      </w:r>
      <w:r>
        <w:t xml:space="preserve">.5.4 </w:t>
      </w:r>
      <w:r>
        <w:rPr>
          <w:rFonts w:hAnsi="宋体"/>
        </w:rPr>
        <w:t>分析试液的制备</w:t>
      </w:r>
    </w:p>
    <w:p w:rsidR="00C25CCF" w:rsidRDefault="00007992">
      <w:pPr>
        <w:ind w:firstLineChars="200" w:firstLine="420"/>
        <w:rPr>
          <w:szCs w:val="21"/>
        </w:rPr>
      </w:pPr>
      <w:r>
        <w:rPr>
          <w:szCs w:val="21"/>
        </w:rPr>
        <w:t>将试料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3.5.1</w:t>
      </w:r>
      <w:r>
        <w:rPr>
          <w:rFonts w:hint="eastAsia"/>
          <w:szCs w:val="21"/>
        </w:rPr>
        <w:t>）</w:t>
      </w:r>
      <w:r>
        <w:rPr>
          <w:szCs w:val="21"/>
        </w:rPr>
        <w:t>置于</w:t>
      </w:r>
      <w:r>
        <w:rPr>
          <w:szCs w:val="21"/>
        </w:rPr>
        <w:t>150mL</w:t>
      </w:r>
      <w:r>
        <w:rPr>
          <w:szCs w:val="21"/>
        </w:rPr>
        <w:t>聚乙烯烧杯中，加入</w:t>
      </w:r>
      <w:r>
        <w:rPr>
          <w:rFonts w:hint="eastAsia"/>
          <w:szCs w:val="21"/>
        </w:rPr>
        <w:t>10mL~15</w:t>
      </w:r>
      <w:r>
        <w:rPr>
          <w:szCs w:val="21"/>
        </w:rPr>
        <w:t>mL</w:t>
      </w:r>
      <w:r>
        <w:rPr>
          <w:szCs w:val="21"/>
        </w:rPr>
        <w:t>水，</w:t>
      </w:r>
      <w:r>
        <w:rPr>
          <w:szCs w:val="21"/>
        </w:rPr>
        <w:t>2mL</w:t>
      </w:r>
      <w:r>
        <w:rPr>
          <w:szCs w:val="21"/>
        </w:rPr>
        <w:t>氢氟酸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3.2.1</w:t>
      </w:r>
      <w:r>
        <w:rPr>
          <w:rFonts w:hint="eastAsia"/>
          <w:szCs w:val="21"/>
        </w:rPr>
        <w:t>）</w:t>
      </w:r>
      <w:r>
        <w:rPr>
          <w:szCs w:val="21"/>
        </w:rPr>
        <w:t>溶解，</w:t>
      </w:r>
      <w:r>
        <w:rPr>
          <w:rFonts w:hint="eastAsia"/>
          <w:szCs w:val="21"/>
        </w:rPr>
        <w:t>待反应停止后加入</w:t>
      </w:r>
      <w:r>
        <w:rPr>
          <w:rFonts w:hint="eastAsia"/>
          <w:szCs w:val="21"/>
        </w:rPr>
        <w:t>2mL</w:t>
      </w:r>
      <w:r>
        <w:rPr>
          <w:rFonts w:hint="eastAsia"/>
          <w:szCs w:val="21"/>
        </w:rPr>
        <w:t>硝酸（</w:t>
      </w:r>
      <w:r>
        <w:rPr>
          <w:rFonts w:hint="eastAsia"/>
          <w:szCs w:val="21"/>
        </w:rPr>
        <w:t>3.2.</w:t>
      </w:r>
      <w:r>
        <w:rPr>
          <w:szCs w:val="21"/>
        </w:rPr>
        <w:t>2</w:t>
      </w:r>
      <w:r>
        <w:rPr>
          <w:rFonts w:hint="eastAsia"/>
          <w:szCs w:val="21"/>
        </w:rPr>
        <w:t>），至试样溶解完全，冷却，</w:t>
      </w:r>
      <w:r>
        <w:rPr>
          <w:szCs w:val="21"/>
        </w:rPr>
        <w:t>移入</w:t>
      </w:r>
      <w:r>
        <w:rPr>
          <w:szCs w:val="21"/>
        </w:rPr>
        <w:t>100mL</w:t>
      </w:r>
      <w:r>
        <w:rPr>
          <w:szCs w:val="21"/>
        </w:rPr>
        <w:t>聚乙烯容量瓶中，定容混匀。</w:t>
      </w:r>
    </w:p>
    <w:p w:rsidR="00C25CCF" w:rsidRDefault="00007992">
      <w:pPr>
        <w:rPr>
          <w:rFonts w:hAnsi="宋体"/>
        </w:rPr>
      </w:pPr>
      <w:r>
        <w:rPr>
          <w:rFonts w:hint="eastAsia"/>
        </w:rPr>
        <w:t>3</w:t>
      </w:r>
      <w:r>
        <w:t xml:space="preserve">.5.5 </w:t>
      </w:r>
      <w:r>
        <w:rPr>
          <w:rFonts w:hAnsi="宋体"/>
        </w:rPr>
        <w:t>工作曲线</w:t>
      </w:r>
      <w:r>
        <w:rPr>
          <w:rFonts w:hAnsi="宋体" w:hint="eastAsia"/>
        </w:rPr>
        <w:t>溶液的配制</w:t>
      </w:r>
    </w:p>
    <w:p w:rsidR="00C25CCF" w:rsidRDefault="00007992">
      <w:pPr>
        <w:ind w:firstLineChars="200" w:firstLine="420"/>
      </w:pPr>
      <w:r>
        <w:rPr>
          <w:rFonts w:hint="eastAsia"/>
        </w:rPr>
        <w:t>分别称取</w:t>
      </w:r>
      <w:r>
        <w:rPr>
          <w:rFonts w:hint="eastAsia"/>
        </w:rPr>
        <w:t>0.200g</w:t>
      </w:r>
      <w:r>
        <w:rPr>
          <w:rFonts w:hint="eastAsia"/>
        </w:rPr>
        <w:t>纯锆（</w:t>
      </w:r>
      <w:r>
        <w:rPr>
          <w:rFonts w:hint="eastAsia"/>
        </w:rPr>
        <w:t>3.2.5</w:t>
      </w:r>
      <w:r>
        <w:rPr>
          <w:rFonts w:hint="eastAsia"/>
        </w:rPr>
        <w:t>）于一组</w:t>
      </w:r>
      <w:r>
        <w:rPr>
          <w:rFonts w:hint="eastAsia"/>
        </w:rPr>
        <w:t>150mL</w:t>
      </w:r>
      <w:r>
        <w:rPr>
          <w:rFonts w:hint="eastAsia"/>
        </w:rPr>
        <w:t>聚乙烯烧杯中，按照</w:t>
      </w:r>
      <w:r>
        <w:t>3</w:t>
      </w:r>
      <w:r>
        <w:rPr>
          <w:rFonts w:hint="eastAsia"/>
        </w:rPr>
        <w:t>.5.4</w:t>
      </w:r>
      <w:r>
        <w:rPr>
          <w:rFonts w:hint="eastAsia"/>
        </w:rPr>
        <w:t>步骤将其溶解，冷却后分别移入</w:t>
      </w:r>
      <w:r>
        <w:rPr>
          <w:rFonts w:hint="eastAsia"/>
        </w:rPr>
        <w:t>100mL</w:t>
      </w:r>
      <w:r>
        <w:rPr>
          <w:rFonts w:hint="eastAsia"/>
        </w:rPr>
        <w:t>聚乙烯容量瓶中，分别加入铁标准溶液（</w:t>
      </w:r>
      <w:r>
        <w:rPr>
          <w:rFonts w:hint="eastAsia"/>
        </w:rPr>
        <w:t>3.2.4</w:t>
      </w:r>
      <w:r>
        <w:rPr>
          <w:rFonts w:hint="eastAsia"/>
        </w:rPr>
        <w:t>）</w:t>
      </w:r>
      <w:r>
        <w:rPr>
          <w:rFonts w:hint="eastAsia"/>
        </w:rPr>
        <w:t>0mL</w:t>
      </w:r>
      <w:r>
        <w:rPr>
          <w:rFonts w:hint="eastAsia"/>
        </w:rPr>
        <w:t>、</w:t>
      </w:r>
      <w:r>
        <w:rPr>
          <w:rFonts w:hint="eastAsia"/>
        </w:rPr>
        <w:t>0.20mL</w:t>
      </w:r>
      <w:r>
        <w:rPr>
          <w:rFonts w:hint="eastAsia"/>
        </w:rPr>
        <w:t>、</w:t>
      </w:r>
      <w:r>
        <w:rPr>
          <w:rFonts w:hint="eastAsia"/>
        </w:rPr>
        <w:t>0.50mL</w:t>
      </w:r>
      <w:r>
        <w:rPr>
          <w:rFonts w:hint="eastAsia"/>
        </w:rPr>
        <w:t>、</w:t>
      </w:r>
      <w:r>
        <w:rPr>
          <w:rFonts w:hint="eastAsia"/>
        </w:rPr>
        <w:t>2.</w:t>
      </w:r>
      <w:r>
        <w:t>0</w:t>
      </w:r>
      <w:r>
        <w:rPr>
          <w:rFonts w:hint="eastAsia"/>
        </w:rPr>
        <w:t>0mL</w:t>
      </w:r>
      <w:r>
        <w:rPr>
          <w:rFonts w:hint="eastAsia"/>
        </w:rPr>
        <w:t>、</w:t>
      </w:r>
      <w:r>
        <w:t>5</w:t>
      </w:r>
      <w:r>
        <w:rPr>
          <w:rFonts w:hint="eastAsia"/>
        </w:rPr>
        <w:t>.00mL</w:t>
      </w:r>
      <w:r>
        <w:rPr>
          <w:rFonts w:hint="eastAsia"/>
        </w:rPr>
        <w:t>，</w:t>
      </w:r>
      <w:r>
        <w:t>10</w:t>
      </w:r>
      <w:r>
        <w:rPr>
          <w:rFonts w:hint="eastAsia"/>
        </w:rPr>
        <w:t>.00mL</w:t>
      </w:r>
      <w:r>
        <w:rPr>
          <w:rFonts w:hint="eastAsia"/>
        </w:rPr>
        <w:t>，用水稀释至刻度，混匀。</w:t>
      </w:r>
    </w:p>
    <w:p w:rsidR="00C25CCF" w:rsidRDefault="00007992">
      <w:pPr>
        <w:pStyle w:val="afff2"/>
        <w:ind w:firstLineChars="0" w:firstLine="0"/>
        <w:rPr>
          <w:rFonts w:ascii="Times New Roman"/>
        </w:rPr>
      </w:pPr>
      <w:r>
        <w:rPr>
          <w:rFonts w:ascii="Times New Roman" w:hint="eastAsia"/>
        </w:rPr>
        <w:t>3</w:t>
      </w:r>
      <w:r>
        <w:rPr>
          <w:rFonts w:ascii="Times New Roman"/>
        </w:rPr>
        <w:t xml:space="preserve">.5.6 </w:t>
      </w:r>
      <w:r>
        <w:rPr>
          <w:rFonts w:ascii="Times New Roman" w:hAnsi="宋体"/>
        </w:rPr>
        <w:t>测定</w:t>
      </w:r>
    </w:p>
    <w:p w:rsidR="00C25CCF" w:rsidRDefault="00007992">
      <w:pPr>
        <w:ind w:firstLineChars="200" w:firstLine="420"/>
      </w:pPr>
      <w:r>
        <w:rPr>
          <w:rFonts w:hint="eastAsia"/>
        </w:rPr>
        <w:t>在电感耦合等离子体原子发射光谱仪上，于选定的分析谱线处，测量试液（</w:t>
      </w:r>
      <w:r>
        <w:t>3</w:t>
      </w:r>
      <w:r>
        <w:rPr>
          <w:rFonts w:hint="eastAsia"/>
        </w:rPr>
        <w:t>.</w:t>
      </w:r>
      <w:r>
        <w:t>5.4</w:t>
      </w:r>
      <w:r>
        <w:rPr>
          <w:rFonts w:hint="eastAsia"/>
        </w:rPr>
        <w:t>）及随同试料空白溶液（</w:t>
      </w:r>
      <w:r>
        <w:t>3.5</w:t>
      </w:r>
      <w:r>
        <w:rPr>
          <w:rFonts w:hint="eastAsia"/>
        </w:rPr>
        <w:t>.3</w:t>
      </w:r>
      <w:r>
        <w:rPr>
          <w:rFonts w:hint="eastAsia"/>
        </w:rPr>
        <w:t>）中待测元素的发射强度，从工作曲线上查得待测元素的质量浓度。</w:t>
      </w:r>
    </w:p>
    <w:p w:rsidR="00C25CCF" w:rsidRDefault="00007992">
      <w:pPr>
        <w:spacing w:line="360" w:lineRule="auto"/>
        <w:rPr>
          <w:rFonts w:ascii="黑体" w:eastAsia="黑体" w:hAnsi="宋体"/>
          <w:bCs/>
          <w:szCs w:val="21"/>
        </w:rPr>
      </w:pPr>
      <w:r>
        <w:rPr>
          <w:rFonts w:ascii="黑体" w:eastAsia="黑体" w:hAnsi="宋体" w:hint="eastAsia"/>
          <w:bCs/>
          <w:spacing w:val="10"/>
        </w:rPr>
        <w:t>3</w:t>
      </w:r>
      <w:r>
        <w:rPr>
          <w:rFonts w:ascii="黑体" w:eastAsia="黑体" w:hAnsi="宋体"/>
          <w:bCs/>
          <w:spacing w:val="10"/>
        </w:rPr>
        <w:t>.6</w:t>
      </w:r>
      <w:r>
        <w:rPr>
          <w:rFonts w:ascii="黑体" w:eastAsia="黑体" w:hAnsi="宋体" w:hint="eastAsia"/>
          <w:bCs/>
          <w:spacing w:val="10"/>
        </w:rPr>
        <w:t xml:space="preserve"> </w:t>
      </w:r>
      <w:r>
        <w:rPr>
          <w:rFonts w:ascii="黑体" w:eastAsia="黑体" w:hAnsi="宋体" w:hint="eastAsia"/>
          <w:bCs/>
          <w:szCs w:val="21"/>
        </w:rPr>
        <w:t xml:space="preserve">分析结果的计算 </w:t>
      </w:r>
    </w:p>
    <w:p w:rsidR="00C25CCF" w:rsidRDefault="00007992">
      <w:pPr>
        <w:spacing w:line="300" w:lineRule="auto"/>
        <w:ind w:firstLineChars="200" w:firstLine="444"/>
        <w:rPr>
          <w:rFonts w:cs="宋体"/>
          <w:spacing w:val="6"/>
          <w:szCs w:val="24"/>
        </w:rPr>
      </w:pPr>
      <w:r>
        <w:rPr>
          <w:rFonts w:cs="宋体" w:hint="eastAsia"/>
          <w:spacing w:val="6"/>
          <w:szCs w:val="24"/>
        </w:rPr>
        <w:t>铁含量以铁的质量分数</w:t>
      </w:r>
      <w:proofErr w:type="spellStart"/>
      <w:r>
        <w:rPr>
          <w:rFonts w:cs="宋体" w:hint="eastAsia"/>
          <w:spacing w:val="6"/>
          <w:szCs w:val="24"/>
        </w:rPr>
        <w:t>w</w:t>
      </w:r>
      <w:r>
        <w:rPr>
          <w:rFonts w:cs="宋体" w:hint="eastAsia"/>
          <w:spacing w:val="6"/>
          <w:szCs w:val="24"/>
          <w:vertAlign w:val="subscript"/>
        </w:rPr>
        <w:t>Fe</w:t>
      </w:r>
      <w:proofErr w:type="spellEnd"/>
      <w:r>
        <w:rPr>
          <w:rFonts w:cs="宋体" w:hint="eastAsia"/>
          <w:spacing w:val="6"/>
          <w:szCs w:val="24"/>
        </w:rPr>
        <w:t>计，按公式（</w:t>
      </w:r>
      <w:r>
        <w:rPr>
          <w:rFonts w:cs="宋体"/>
          <w:spacing w:val="6"/>
          <w:szCs w:val="24"/>
        </w:rPr>
        <w:t>2</w:t>
      </w:r>
      <w:r>
        <w:rPr>
          <w:rFonts w:cs="宋体" w:hint="eastAsia"/>
          <w:spacing w:val="6"/>
          <w:szCs w:val="24"/>
        </w:rPr>
        <w:t>）计算：</w:t>
      </w:r>
    </w:p>
    <w:p w:rsidR="00C25CCF" w:rsidRDefault="00231CED">
      <w:pPr>
        <w:widowControl/>
        <w:tabs>
          <w:tab w:val="left" w:pos="9180"/>
        </w:tabs>
        <w:autoSpaceDE w:val="0"/>
        <w:autoSpaceDN w:val="0"/>
        <w:jc w:val="center"/>
        <w:rPr>
          <w:kern w:val="0"/>
          <w:szCs w:val="20"/>
        </w:rPr>
      </w:pPr>
      <w:r>
        <w:rPr>
          <w:rFonts w:ascii="宋体" w:hAnsi="宋体"/>
          <w:kern w:val="0"/>
          <w:position w:val="-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31.5pt">
            <v:imagedata r:id="rId14" o:title=""/>
          </v:shape>
        </w:pict>
      </w:r>
      <w:r w:rsidR="00007992">
        <w:rPr>
          <w:kern w:val="0"/>
          <w:szCs w:val="20"/>
        </w:rPr>
        <w:t>%……………………</w:t>
      </w:r>
      <w:r w:rsidR="00007992">
        <w:rPr>
          <w:rFonts w:hAnsi="宋体"/>
          <w:kern w:val="0"/>
          <w:szCs w:val="20"/>
        </w:rPr>
        <w:t>（</w:t>
      </w:r>
      <w:r w:rsidR="00007992">
        <w:rPr>
          <w:kern w:val="0"/>
          <w:szCs w:val="20"/>
        </w:rPr>
        <w:t>2</w:t>
      </w:r>
      <w:r w:rsidR="00007992">
        <w:rPr>
          <w:rFonts w:hAnsi="宋体"/>
          <w:kern w:val="0"/>
          <w:szCs w:val="20"/>
        </w:rPr>
        <w:t>）</w:t>
      </w:r>
    </w:p>
    <w:p w:rsidR="00C25CCF" w:rsidRDefault="00007992">
      <w:pPr>
        <w:pStyle w:val="afff2"/>
        <w:ind w:firstLineChars="100" w:firstLine="210"/>
        <w:rPr>
          <w:rFonts w:hAnsi="宋体"/>
        </w:rPr>
      </w:pPr>
      <w:r>
        <w:rPr>
          <w:rFonts w:hAnsi="宋体"/>
        </w:rPr>
        <w:t>式中：</w:t>
      </w:r>
    </w:p>
    <w:p w:rsidR="00C25CCF" w:rsidRDefault="00007992">
      <w:pPr>
        <w:pStyle w:val="afff2"/>
        <w:ind w:firstLineChars="100" w:firstLine="210"/>
        <w:rPr>
          <w:rFonts w:hAnsi="宋体"/>
          <w:szCs w:val="21"/>
        </w:rPr>
      </w:pPr>
      <w:r>
        <w:rPr>
          <w:rFonts w:ascii="Times New Roman"/>
          <w:i/>
          <w:szCs w:val="21"/>
        </w:rPr>
        <w:t>ρ</w:t>
      </w:r>
      <w:r>
        <w:rPr>
          <w:rFonts w:ascii="Times New Roman"/>
          <w:szCs w:val="21"/>
          <w:vertAlign w:val="subscript"/>
        </w:rPr>
        <w:t>1</w:t>
      </w:r>
      <w:r>
        <w:rPr>
          <w:rFonts w:hAnsi="宋体"/>
          <w:szCs w:val="21"/>
        </w:rPr>
        <w:t>——试样溶液的质量浓度，</w:t>
      </w:r>
      <w:r>
        <w:rPr>
          <w:rFonts w:hAnsi="宋体"/>
        </w:rPr>
        <w:t>单位为</w:t>
      </w:r>
      <w:proofErr w:type="gramStart"/>
      <w:r>
        <w:rPr>
          <w:rFonts w:hAnsi="宋体"/>
        </w:rPr>
        <w:t>微克每</w:t>
      </w:r>
      <w:proofErr w:type="gramEnd"/>
      <w:r>
        <w:rPr>
          <w:rFonts w:hAnsi="宋体"/>
        </w:rPr>
        <w:t>毫升</w:t>
      </w:r>
      <w:r>
        <w:rPr>
          <w:rFonts w:ascii="Times New Roman" w:hAnsi="宋体"/>
        </w:rPr>
        <w:t>（</w:t>
      </w:r>
      <w:proofErr w:type="spellStart"/>
      <w:r>
        <w:rPr>
          <w:rFonts w:ascii="Times New Roman"/>
        </w:rPr>
        <w:t>μg</w:t>
      </w:r>
      <w:proofErr w:type="spellEnd"/>
      <w:r>
        <w:rPr>
          <w:rFonts w:ascii="Times New Roman"/>
        </w:rPr>
        <w:t>/mL</w:t>
      </w:r>
      <w:r>
        <w:rPr>
          <w:rFonts w:ascii="Times New Roman" w:hAnsi="宋体"/>
        </w:rPr>
        <w:t>）</w:t>
      </w:r>
      <w:r>
        <w:rPr>
          <w:rFonts w:hAnsi="宋体"/>
        </w:rPr>
        <w:t>；</w:t>
      </w:r>
    </w:p>
    <w:p w:rsidR="00C25CCF" w:rsidRDefault="00007992">
      <w:pPr>
        <w:pStyle w:val="afff2"/>
        <w:ind w:firstLineChars="100" w:firstLine="210"/>
        <w:rPr>
          <w:rFonts w:hAnsi="宋体"/>
        </w:rPr>
      </w:pPr>
      <w:r>
        <w:rPr>
          <w:rFonts w:ascii="Times New Roman"/>
          <w:i/>
          <w:szCs w:val="21"/>
        </w:rPr>
        <w:t>ρ</w:t>
      </w:r>
      <w:r>
        <w:rPr>
          <w:rFonts w:ascii="Times New Roman"/>
          <w:szCs w:val="21"/>
          <w:vertAlign w:val="subscript"/>
        </w:rPr>
        <w:t>0</w:t>
      </w:r>
      <w:r>
        <w:rPr>
          <w:rFonts w:hAnsi="宋体"/>
          <w:szCs w:val="21"/>
        </w:rPr>
        <w:t>——空白溶液的质量浓度，</w:t>
      </w:r>
      <w:r>
        <w:rPr>
          <w:rFonts w:hAnsi="宋体"/>
        </w:rPr>
        <w:t>单位为</w:t>
      </w:r>
      <w:proofErr w:type="gramStart"/>
      <w:r>
        <w:rPr>
          <w:rFonts w:hAnsi="宋体"/>
        </w:rPr>
        <w:t>微克每</w:t>
      </w:r>
      <w:proofErr w:type="gramEnd"/>
      <w:r>
        <w:rPr>
          <w:rFonts w:hAnsi="宋体"/>
        </w:rPr>
        <w:t>毫升</w:t>
      </w:r>
      <w:r>
        <w:rPr>
          <w:rFonts w:ascii="Times New Roman" w:hAnsi="宋体"/>
        </w:rPr>
        <w:t>（</w:t>
      </w:r>
      <w:proofErr w:type="spellStart"/>
      <w:r>
        <w:rPr>
          <w:rFonts w:ascii="Times New Roman"/>
        </w:rPr>
        <w:t>μg</w:t>
      </w:r>
      <w:proofErr w:type="spellEnd"/>
      <w:r>
        <w:rPr>
          <w:rFonts w:ascii="Times New Roman"/>
        </w:rPr>
        <w:t>/mL</w:t>
      </w:r>
      <w:r>
        <w:rPr>
          <w:rFonts w:ascii="Times New Roman" w:hAnsi="宋体"/>
        </w:rPr>
        <w:t>）</w:t>
      </w:r>
      <w:r>
        <w:rPr>
          <w:rFonts w:hAnsi="宋体"/>
        </w:rPr>
        <w:t>；</w:t>
      </w:r>
    </w:p>
    <w:p w:rsidR="00C25CCF" w:rsidRDefault="00007992">
      <w:pPr>
        <w:pStyle w:val="afff2"/>
        <w:ind w:firstLineChars="100" w:firstLine="210"/>
        <w:rPr>
          <w:rFonts w:hAnsi="宋体"/>
          <w:szCs w:val="21"/>
        </w:rPr>
      </w:pPr>
      <w:r>
        <w:rPr>
          <w:rFonts w:ascii="Times New Roman"/>
          <w:i/>
          <w:szCs w:val="21"/>
        </w:rPr>
        <w:t>V</w:t>
      </w:r>
      <w:r>
        <w:rPr>
          <w:rFonts w:hAnsi="宋体"/>
          <w:szCs w:val="21"/>
        </w:rPr>
        <w:t>——试液总体积，单位为毫升</w:t>
      </w:r>
      <w:r>
        <w:rPr>
          <w:rFonts w:ascii="Times New Roman" w:hAnsi="宋体"/>
          <w:szCs w:val="21"/>
        </w:rPr>
        <w:t>（</w:t>
      </w:r>
      <w:r>
        <w:rPr>
          <w:rFonts w:ascii="Times New Roman"/>
          <w:szCs w:val="21"/>
        </w:rPr>
        <w:t>mL</w:t>
      </w:r>
      <w:r>
        <w:rPr>
          <w:rFonts w:ascii="Times New Roman" w:hAnsi="宋体"/>
          <w:szCs w:val="21"/>
        </w:rPr>
        <w:t>）</w:t>
      </w:r>
      <w:r>
        <w:rPr>
          <w:rFonts w:hAnsi="宋体"/>
          <w:szCs w:val="21"/>
        </w:rPr>
        <w:t>；</w:t>
      </w:r>
    </w:p>
    <w:p w:rsidR="00C25CCF" w:rsidRDefault="00007992">
      <w:pPr>
        <w:pStyle w:val="afff2"/>
        <w:ind w:firstLineChars="100" w:firstLine="210"/>
        <w:rPr>
          <w:rFonts w:ascii="Times New Roman" w:hAnsi="宋体"/>
          <w:szCs w:val="21"/>
        </w:rPr>
      </w:pPr>
      <w:r>
        <w:rPr>
          <w:rFonts w:ascii="Times New Roman"/>
          <w:i/>
          <w:szCs w:val="21"/>
        </w:rPr>
        <w:lastRenderedPageBreak/>
        <w:t>m</w:t>
      </w:r>
      <w:r>
        <w:rPr>
          <w:rFonts w:hAnsi="宋体"/>
          <w:szCs w:val="21"/>
        </w:rPr>
        <w:t>——试料的质量，单位为克</w:t>
      </w:r>
      <w:r>
        <w:rPr>
          <w:rFonts w:ascii="Times New Roman" w:hAnsi="宋体"/>
          <w:szCs w:val="21"/>
        </w:rPr>
        <w:t>（</w:t>
      </w:r>
      <w:r>
        <w:rPr>
          <w:rFonts w:ascii="Times New Roman"/>
          <w:szCs w:val="21"/>
        </w:rPr>
        <w:t>g</w:t>
      </w:r>
      <w:r>
        <w:rPr>
          <w:rFonts w:ascii="Times New Roman" w:hAnsi="宋体"/>
          <w:szCs w:val="21"/>
        </w:rPr>
        <w:t>）。</w:t>
      </w:r>
    </w:p>
    <w:p w:rsidR="00C25CCF" w:rsidRDefault="00007992">
      <w:pPr>
        <w:spacing w:line="480" w:lineRule="auto"/>
        <w:rPr>
          <w:rFonts w:eastAsia="黑体"/>
          <w:bCs/>
        </w:rPr>
      </w:pPr>
      <w:r>
        <w:rPr>
          <w:rFonts w:eastAsia="黑体"/>
          <w:bCs/>
        </w:rPr>
        <w:t>3.</w:t>
      </w:r>
      <w:r>
        <w:rPr>
          <w:rFonts w:eastAsia="黑体" w:hint="eastAsia"/>
          <w:bCs/>
        </w:rPr>
        <w:t>7</w:t>
      </w:r>
      <w:r>
        <w:rPr>
          <w:rFonts w:eastAsia="黑体"/>
          <w:bCs/>
        </w:rPr>
        <w:t xml:space="preserve">  </w:t>
      </w:r>
      <w:r>
        <w:rPr>
          <w:rFonts w:eastAsia="黑体"/>
          <w:bCs/>
        </w:rPr>
        <w:t>精密度</w:t>
      </w:r>
    </w:p>
    <w:p w:rsidR="00C25CCF" w:rsidRDefault="00007992">
      <w:pPr>
        <w:rPr>
          <w:rFonts w:eastAsia="黑体"/>
          <w:color w:val="000000"/>
        </w:rPr>
      </w:pPr>
      <w:r>
        <w:rPr>
          <w:rFonts w:eastAsia="黑体"/>
          <w:color w:val="000000"/>
        </w:rPr>
        <w:t>3.</w:t>
      </w:r>
      <w:r>
        <w:rPr>
          <w:rFonts w:eastAsia="黑体" w:hint="eastAsia"/>
          <w:color w:val="000000"/>
        </w:rPr>
        <w:t>7</w:t>
      </w:r>
      <w:r>
        <w:rPr>
          <w:rFonts w:eastAsia="黑体"/>
          <w:color w:val="000000"/>
        </w:rPr>
        <w:t xml:space="preserve">.1 </w:t>
      </w:r>
      <w:r>
        <w:rPr>
          <w:rFonts w:eastAsia="黑体"/>
          <w:color w:val="000000"/>
        </w:rPr>
        <w:t>重复性</w:t>
      </w:r>
    </w:p>
    <w:p w:rsidR="006F01B9" w:rsidRDefault="006F01B9" w:rsidP="006F01B9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在重复性条件下获得的两次独立测</w:t>
      </w:r>
      <w:r>
        <w:rPr>
          <w:rFonts w:hint="eastAsia"/>
          <w:spacing w:val="6"/>
        </w:rPr>
        <w:t>定</w:t>
      </w:r>
      <w:r>
        <w:rPr>
          <w:spacing w:val="6"/>
        </w:rPr>
        <w:t>结果的测定值，在以下给出的平均值范围内，这两个测</w:t>
      </w:r>
      <w:r>
        <w:rPr>
          <w:rFonts w:hint="eastAsia"/>
          <w:spacing w:val="6"/>
        </w:rPr>
        <w:t>定</w:t>
      </w:r>
      <w:r>
        <w:rPr>
          <w:spacing w:val="6"/>
        </w:rPr>
        <w:t>结果的绝对差值不超过重复性限（</w:t>
      </w:r>
      <w:r>
        <w:rPr>
          <w:i/>
          <w:spacing w:val="6"/>
        </w:rPr>
        <w:t>r</w:t>
      </w:r>
      <w:r>
        <w:rPr>
          <w:spacing w:val="6"/>
        </w:rPr>
        <w:t>），超过重复性限（</w:t>
      </w:r>
      <w:r>
        <w:rPr>
          <w:i/>
          <w:spacing w:val="6"/>
        </w:rPr>
        <w:t>r</w:t>
      </w:r>
      <w:r>
        <w:rPr>
          <w:spacing w:val="6"/>
        </w:rPr>
        <w:t>）的情况不超过</w:t>
      </w:r>
      <w:r>
        <w:rPr>
          <w:spacing w:val="6"/>
        </w:rPr>
        <w:t>5%</w:t>
      </w:r>
      <w:r>
        <w:rPr>
          <w:spacing w:val="6"/>
        </w:rPr>
        <w:t>，重复性限（</w:t>
      </w:r>
      <w:r>
        <w:rPr>
          <w:i/>
          <w:spacing w:val="6"/>
        </w:rPr>
        <w:t>r</w:t>
      </w:r>
      <w:r>
        <w:rPr>
          <w:spacing w:val="6"/>
        </w:rPr>
        <w:t>）按表</w:t>
      </w:r>
      <w:r>
        <w:rPr>
          <w:spacing w:val="6"/>
        </w:rPr>
        <w:t>4</w:t>
      </w:r>
      <w:r>
        <w:rPr>
          <w:spacing w:val="6"/>
        </w:rPr>
        <w:t>数据采用线性内插法</w:t>
      </w:r>
      <w:r>
        <w:rPr>
          <w:rFonts w:hint="eastAsia"/>
          <w:spacing w:val="6"/>
        </w:rPr>
        <w:t>或外延法</w:t>
      </w:r>
      <w:r>
        <w:rPr>
          <w:spacing w:val="6"/>
        </w:rPr>
        <w:t>求得：</w:t>
      </w:r>
    </w:p>
    <w:p w:rsidR="00C25CCF" w:rsidRDefault="00007992">
      <w:pPr>
        <w:tabs>
          <w:tab w:val="left" w:pos="2940"/>
          <w:tab w:val="left" w:pos="3780"/>
          <w:tab w:val="left" w:pos="5460"/>
        </w:tabs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</w:t>
      </w:r>
      <w:r w:rsidR="006F01B9">
        <w:rPr>
          <w:rFonts w:eastAsia="黑体"/>
          <w:szCs w:val="21"/>
        </w:rPr>
        <w:t>4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>重复性限</w:t>
      </w:r>
    </w:p>
    <w:tbl>
      <w:tblPr>
        <w:tblW w:w="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368"/>
        <w:gridCol w:w="1369"/>
        <w:gridCol w:w="1368"/>
      </w:tblGrid>
      <w:tr w:rsidR="00C25CCF">
        <w:trPr>
          <w:jc w:val="center"/>
        </w:trPr>
        <w:tc>
          <w:tcPr>
            <w:tcW w:w="1377" w:type="dxa"/>
            <w:vAlign w:val="center"/>
          </w:tcPr>
          <w:p w:rsidR="00C25CCF" w:rsidRDefault="00007992">
            <w:pPr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i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i/>
                <w:sz w:val="18"/>
                <w:szCs w:val="18"/>
                <w:vertAlign w:val="subscript"/>
              </w:rPr>
              <w:t>Fe</w:t>
            </w:r>
            <w:proofErr w:type="spellEnd"/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1368" w:type="dxa"/>
            <w:vAlign w:val="center"/>
          </w:tcPr>
          <w:p w:rsidR="00C25CCF" w:rsidRDefault="0000799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0.0461</w:t>
            </w:r>
          </w:p>
        </w:tc>
        <w:tc>
          <w:tcPr>
            <w:tcW w:w="1369" w:type="dxa"/>
            <w:vAlign w:val="center"/>
          </w:tcPr>
          <w:p w:rsidR="00C25CCF" w:rsidRDefault="0000799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0.268</w:t>
            </w:r>
          </w:p>
        </w:tc>
        <w:tc>
          <w:tcPr>
            <w:tcW w:w="1368" w:type="dxa"/>
            <w:vAlign w:val="center"/>
          </w:tcPr>
          <w:p w:rsidR="00C25CCF" w:rsidRDefault="0000799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0.364</w:t>
            </w:r>
          </w:p>
        </w:tc>
      </w:tr>
      <w:tr w:rsidR="00C25CCF">
        <w:trPr>
          <w:jc w:val="center"/>
        </w:trPr>
        <w:tc>
          <w:tcPr>
            <w:tcW w:w="1377" w:type="dxa"/>
            <w:vAlign w:val="center"/>
          </w:tcPr>
          <w:p w:rsidR="00C25CCF" w:rsidRDefault="0000799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1368" w:type="dxa"/>
            <w:vAlign w:val="center"/>
          </w:tcPr>
          <w:p w:rsidR="00C25CCF" w:rsidRDefault="00C25C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C25CCF" w:rsidRDefault="00C25C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:rsidR="00C25CCF" w:rsidRDefault="00C25C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25CCF" w:rsidRDefault="00007992">
      <w:pPr>
        <w:rPr>
          <w:rFonts w:eastAsia="黑体"/>
          <w:color w:val="000000"/>
        </w:rPr>
      </w:pPr>
      <w:r>
        <w:rPr>
          <w:rFonts w:eastAsia="黑体"/>
          <w:color w:val="000000"/>
        </w:rPr>
        <w:t>3.</w:t>
      </w:r>
      <w:r>
        <w:rPr>
          <w:rFonts w:eastAsia="黑体" w:hint="eastAsia"/>
          <w:color w:val="000000"/>
        </w:rPr>
        <w:t>7</w:t>
      </w:r>
      <w:r>
        <w:rPr>
          <w:rFonts w:eastAsia="黑体"/>
          <w:color w:val="000000"/>
        </w:rPr>
        <w:t xml:space="preserve">.2  </w:t>
      </w:r>
      <w:r>
        <w:rPr>
          <w:rFonts w:eastAsia="黑体"/>
          <w:color w:val="000000"/>
        </w:rPr>
        <w:t>再现性</w:t>
      </w:r>
    </w:p>
    <w:p w:rsidR="006F01B9" w:rsidRDefault="006F01B9" w:rsidP="006F01B9">
      <w:pPr>
        <w:adjustRightInd w:val="0"/>
        <w:snapToGrid w:val="0"/>
        <w:spacing w:line="300" w:lineRule="auto"/>
        <w:ind w:firstLineChars="250" w:firstLine="555"/>
        <w:jc w:val="left"/>
        <w:rPr>
          <w:spacing w:val="6"/>
        </w:rPr>
      </w:pPr>
      <w:r>
        <w:rPr>
          <w:spacing w:val="6"/>
        </w:rPr>
        <w:t>在再现性条件下获得的两次独立测</w:t>
      </w:r>
      <w:r>
        <w:rPr>
          <w:rFonts w:hint="eastAsia"/>
          <w:spacing w:val="6"/>
        </w:rPr>
        <w:t>定</w:t>
      </w:r>
      <w:r>
        <w:rPr>
          <w:spacing w:val="6"/>
        </w:rPr>
        <w:t>结果的测定值，在以下给出的平均值范围内，这两个测</w:t>
      </w:r>
      <w:r>
        <w:rPr>
          <w:rFonts w:hint="eastAsia"/>
          <w:spacing w:val="6"/>
        </w:rPr>
        <w:t>定</w:t>
      </w:r>
      <w:r>
        <w:rPr>
          <w:spacing w:val="6"/>
        </w:rPr>
        <w:t>结果的绝对差值不超过再现性限（</w:t>
      </w:r>
      <w:r>
        <w:rPr>
          <w:i/>
          <w:spacing w:val="6"/>
        </w:rPr>
        <w:t>R</w:t>
      </w:r>
      <w:r>
        <w:rPr>
          <w:spacing w:val="6"/>
        </w:rPr>
        <w:t>），超过再现性限（</w:t>
      </w:r>
      <w:r>
        <w:rPr>
          <w:i/>
          <w:spacing w:val="6"/>
        </w:rPr>
        <w:t>R</w:t>
      </w:r>
      <w:r>
        <w:rPr>
          <w:spacing w:val="6"/>
        </w:rPr>
        <w:t>）的情况不超过</w:t>
      </w:r>
      <w:r>
        <w:rPr>
          <w:spacing w:val="6"/>
        </w:rPr>
        <w:t>5%</w:t>
      </w:r>
      <w:r>
        <w:rPr>
          <w:spacing w:val="6"/>
        </w:rPr>
        <w:t>，再现性限（</w:t>
      </w:r>
      <w:r>
        <w:rPr>
          <w:i/>
          <w:spacing w:val="6"/>
        </w:rPr>
        <w:t>R</w:t>
      </w:r>
      <w:r>
        <w:rPr>
          <w:spacing w:val="6"/>
        </w:rPr>
        <w:t>）按表</w:t>
      </w:r>
      <w:r>
        <w:rPr>
          <w:spacing w:val="6"/>
        </w:rPr>
        <w:t>5</w:t>
      </w:r>
      <w:r>
        <w:rPr>
          <w:spacing w:val="6"/>
        </w:rPr>
        <w:t>数据采用线性内插法</w:t>
      </w:r>
      <w:r>
        <w:rPr>
          <w:rFonts w:hint="eastAsia"/>
          <w:spacing w:val="6"/>
        </w:rPr>
        <w:t>或外延法</w:t>
      </w:r>
      <w:r>
        <w:rPr>
          <w:spacing w:val="6"/>
        </w:rPr>
        <w:t>求得：</w:t>
      </w:r>
    </w:p>
    <w:p w:rsidR="00C25CCF" w:rsidRDefault="00007992">
      <w:pPr>
        <w:tabs>
          <w:tab w:val="left" w:pos="2940"/>
          <w:tab w:val="left" w:pos="3780"/>
          <w:tab w:val="left" w:pos="5460"/>
        </w:tabs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</w:t>
      </w:r>
      <w:r w:rsidR="006F01B9">
        <w:rPr>
          <w:rFonts w:eastAsia="黑体"/>
          <w:szCs w:val="21"/>
        </w:rPr>
        <w:t>5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>再现性限</w:t>
      </w:r>
    </w:p>
    <w:tbl>
      <w:tblPr>
        <w:tblW w:w="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364"/>
        <w:gridCol w:w="1364"/>
        <w:gridCol w:w="1364"/>
      </w:tblGrid>
      <w:tr w:rsidR="00C25CCF">
        <w:trPr>
          <w:jc w:val="center"/>
        </w:trPr>
        <w:tc>
          <w:tcPr>
            <w:tcW w:w="1386" w:type="dxa"/>
            <w:vAlign w:val="center"/>
          </w:tcPr>
          <w:p w:rsidR="00C25CCF" w:rsidRDefault="00007992">
            <w:pPr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i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i/>
                <w:sz w:val="18"/>
                <w:szCs w:val="18"/>
                <w:vertAlign w:val="subscript"/>
              </w:rPr>
              <w:t>Fe</w:t>
            </w:r>
            <w:proofErr w:type="spellEnd"/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1364" w:type="dxa"/>
            <w:vAlign w:val="center"/>
          </w:tcPr>
          <w:p w:rsidR="00C25CCF" w:rsidRDefault="0000799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0.0461</w:t>
            </w:r>
          </w:p>
        </w:tc>
        <w:tc>
          <w:tcPr>
            <w:tcW w:w="1364" w:type="dxa"/>
            <w:vAlign w:val="center"/>
          </w:tcPr>
          <w:p w:rsidR="00C25CCF" w:rsidRDefault="0000799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0.268</w:t>
            </w:r>
          </w:p>
        </w:tc>
        <w:tc>
          <w:tcPr>
            <w:tcW w:w="1364" w:type="dxa"/>
            <w:vAlign w:val="center"/>
          </w:tcPr>
          <w:p w:rsidR="00C25CCF" w:rsidRDefault="0000799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0.364</w:t>
            </w:r>
          </w:p>
        </w:tc>
      </w:tr>
      <w:tr w:rsidR="00C25CCF">
        <w:trPr>
          <w:jc w:val="center"/>
        </w:trPr>
        <w:tc>
          <w:tcPr>
            <w:tcW w:w="1386" w:type="dxa"/>
            <w:vAlign w:val="center"/>
          </w:tcPr>
          <w:p w:rsidR="00C25CCF" w:rsidRDefault="0000799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1364" w:type="dxa"/>
            <w:vAlign w:val="center"/>
          </w:tcPr>
          <w:p w:rsidR="00C25CCF" w:rsidRDefault="00C25C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5CCF" w:rsidRDefault="00C25C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5CCF" w:rsidRDefault="00C25C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25CCF" w:rsidRDefault="00007992">
      <w:pPr>
        <w:spacing w:line="480" w:lineRule="auto"/>
        <w:rPr>
          <w:rFonts w:eastAsia="黑体"/>
          <w:bCs/>
        </w:rPr>
      </w:pPr>
      <w:r>
        <w:rPr>
          <w:rFonts w:eastAsia="黑体"/>
          <w:bCs/>
        </w:rPr>
        <w:t xml:space="preserve">4  </w:t>
      </w:r>
      <w:r>
        <w:rPr>
          <w:rFonts w:eastAsia="黑体"/>
          <w:bCs/>
        </w:rPr>
        <w:t>试验报告</w:t>
      </w:r>
    </w:p>
    <w:p w:rsidR="00C25CCF" w:rsidRDefault="00007992">
      <w:pPr>
        <w:pStyle w:val="afff2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——</w:t>
      </w:r>
      <w:r>
        <w:rPr>
          <w:rFonts w:ascii="Times New Roman"/>
          <w:color w:val="000000"/>
        </w:rPr>
        <w:t>试样；</w:t>
      </w:r>
    </w:p>
    <w:p w:rsidR="00C25CCF" w:rsidRDefault="00007992">
      <w:pPr>
        <w:pStyle w:val="afff2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——</w:t>
      </w:r>
      <w:r>
        <w:rPr>
          <w:rFonts w:ascii="Times New Roman"/>
          <w:color w:val="000000"/>
        </w:rPr>
        <w:t>使用的标准（包括发布或出版年号）；</w:t>
      </w:r>
    </w:p>
    <w:p w:rsidR="00C25CCF" w:rsidRDefault="00007992">
      <w:pPr>
        <w:pStyle w:val="afff2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——</w:t>
      </w:r>
      <w:r>
        <w:rPr>
          <w:rFonts w:ascii="Times New Roman"/>
          <w:color w:val="000000"/>
        </w:rPr>
        <w:t>使用的</w:t>
      </w:r>
      <w:r>
        <w:rPr>
          <w:rFonts w:ascii="Times New Roman" w:hint="eastAsia"/>
          <w:color w:val="000000"/>
        </w:rPr>
        <w:t>方法</w:t>
      </w:r>
      <w:r>
        <w:rPr>
          <w:rFonts w:ascii="Times New Roman"/>
          <w:color w:val="000000"/>
        </w:rPr>
        <w:t>（</w:t>
      </w:r>
      <w:r>
        <w:rPr>
          <w:rFonts w:ascii="Times New Roman" w:hint="eastAsia"/>
          <w:color w:val="000000"/>
        </w:rPr>
        <w:t>如果标准</w:t>
      </w:r>
      <w:r>
        <w:rPr>
          <w:rFonts w:ascii="Times New Roman"/>
          <w:color w:val="000000"/>
        </w:rPr>
        <w:t>中包括几个方法）；</w:t>
      </w:r>
    </w:p>
    <w:p w:rsidR="00C25CCF" w:rsidRDefault="00007992">
      <w:pPr>
        <w:pStyle w:val="afff2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——</w:t>
      </w:r>
      <w:r>
        <w:rPr>
          <w:rFonts w:ascii="Times New Roman"/>
          <w:color w:val="000000"/>
        </w:rPr>
        <w:t>分析结果及其表示；</w:t>
      </w:r>
    </w:p>
    <w:p w:rsidR="00C25CCF" w:rsidRDefault="00007992">
      <w:pPr>
        <w:pStyle w:val="afff2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——</w:t>
      </w:r>
      <w:r>
        <w:rPr>
          <w:rFonts w:ascii="Times New Roman"/>
          <w:color w:val="000000"/>
        </w:rPr>
        <w:t>与基本分析步骤的差异；</w:t>
      </w:r>
    </w:p>
    <w:p w:rsidR="00C25CCF" w:rsidRDefault="00007992">
      <w:pPr>
        <w:pStyle w:val="afff2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——</w:t>
      </w:r>
      <w:r>
        <w:rPr>
          <w:rFonts w:ascii="Times New Roman"/>
          <w:color w:val="000000"/>
        </w:rPr>
        <w:t>测定中观察到的异常现象；</w:t>
      </w:r>
    </w:p>
    <w:p w:rsidR="00C25CCF" w:rsidRDefault="00007992">
      <w:pPr>
        <w:pStyle w:val="afff2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——</w:t>
      </w:r>
      <w:r>
        <w:rPr>
          <w:rFonts w:ascii="Times New Roman"/>
          <w:color w:val="000000"/>
        </w:rPr>
        <w:t>试验日期。</w:t>
      </w:r>
    </w:p>
    <w:bookmarkEnd w:id="8"/>
    <w:p w:rsidR="00C25CCF" w:rsidRDefault="0000799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223520</wp:posOffset>
                </wp:positionV>
                <wp:extent cx="2699385" cy="0"/>
                <wp:effectExtent l="5080" t="5715" r="10160" b="13335"/>
                <wp:wrapNone/>
                <wp:docPr id="1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2" o:spid="_x0000_s1026" o:spt="32" type="#_x0000_t32" style="position:absolute;left:0pt;margin-left:90pt;margin-top:17.6pt;height:0pt;width:212.55pt;z-index:251663360;mso-width-relative:page;mso-height-relative:page;" filled="f" stroked="t" coordsize="21600,21600" o:gfxdata="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C0E6W1wAAAAkBAAAPAAAAAAAAAAEA&#10;IAAAACIAAABkcnMvZG93bnJldi54bWxQSwECFAAUAAAACACHTuJA7uGz3tcBAABy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C25CCF" w:rsidRDefault="00C25CCF">
      <w:pPr>
        <w:jc w:val="center"/>
        <w:rPr>
          <w:rFonts w:cs="AdobeHeitiStd-Regular"/>
          <w:kern w:val="0"/>
          <w:sz w:val="24"/>
          <w:szCs w:val="44"/>
        </w:rPr>
      </w:pPr>
    </w:p>
    <w:sectPr w:rsidR="00C25CCF"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992" w:rsidRDefault="00007992">
      <w:r>
        <w:separator/>
      </w:r>
    </w:p>
  </w:endnote>
  <w:endnote w:type="continuationSeparator" w:id="0">
    <w:p w:rsidR="00007992" w:rsidRDefault="0000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CCF" w:rsidRDefault="00007992">
    <w:pPr>
      <w:pStyle w:val="affa"/>
      <w:rPr>
        <w:rStyle w:val="aff0"/>
      </w:rPr>
    </w:pPr>
    <w:r>
      <w:fldChar w:fldCharType="begin"/>
    </w:r>
    <w:r>
      <w:rPr>
        <w:rStyle w:val="aff0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CCF" w:rsidRDefault="00007992">
    <w:pPr>
      <w:pStyle w:val="aff9"/>
      <w:rPr>
        <w:rStyle w:val="aff0"/>
      </w:rPr>
    </w:pPr>
    <w:r>
      <w:fldChar w:fldCharType="begin"/>
    </w:r>
    <w:r>
      <w:rPr>
        <w:rStyle w:val="aff0"/>
      </w:rPr>
      <w:instrText xml:space="preserve">PAGE  </w:instrText>
    </w:r>
    <w:r>
      <w:fldChar w:fldCharType="separate"/>
    </w:r>
    <w:r w:rsidR="0032662A">
      <w:rPr>
        <w:rStyle w:val="aff0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992" w:rsidRDefault="00007992">
      <w:r>
        <w:separator/>
      </w:r>
    </w:p>
  </w:footnote>
  <w:footnote w:type="continuationSeparator" w:id="0">
    <w:p w:rsidR="00007992" w:rsidRDefault="0000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CCF" w:rsidRDefault="00007992">
    <w:pPr>
      <w:pStyle w:val="affc"/>
    </w:pPr>
    <w:r>
      <w:t>GB/T 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CCF" w:rsidRDefault="00007992">
    <w:pPr>
      <w:pStyle w:val="affd"/>
    </w:pPr>
    <w:r>
      <w:t xml:space="preserve">GB/T </w:t>
    </w:r>
    <w:r>
      <w:rPr>
        <w:rFonts w:hint="eastAsia"/>
      </w:rPr>
      <w:t>13747.</w:t>
    </w:r>
    <w:r>
      <w:rPr>
        <w:rFonts w:hint="eastAsia"/>
        <w:smallCaps/>
      </w:rPr>
      <w:t>2</w:t>
    </w:r>
    <w:r>
      <w:t>—</w:t>
    </w:r>
    <w:r>
      <w:rPr>
        <w:rFonts w:hint="eastAsia"/>
      </w:rPr>
      <w:t>20</w:t>
    </w:r>
    <w:r>
      <w:rPr>
        <w:rFonts w:hint="eastAsia"/>
      </w:rPr>
      <w:t>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CCF" w:rsidRDefault="00007992">
    <w:pPr>
      <w:pStyle w:val="affb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EBF5EDB"/>
    <w:multiLevelType w:val="multilevel"/>
    <w:tmpl w:val="3EBF5EDB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Verdana" w:hAnsi="Verdana" w:hint="default"/>
        <w:sz w:val="24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ascii="Verdana" w:hAnsi="Verdana" w:hint="default"/>
        <w:sz w:val="24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Verdana" w:hAnsi="Verdana" w:hint="default"/>
        <w:sz w:val="24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Verdana" w:hAnsi="Verdana" w:hint="default"/>
        <w:sz w:val="24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0" w:firstLine="0"/>
      </w:pPr>
      <w:rPr>
        <w:rFonts w:ascii="Verdana" w:hAnsi="Verdana" w:hint="default"/>
        <w:sz w:val="24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6CEA2025"/>
    <w:multiLevelType w:val="multilevel"/>
    <w:tmpl w:val="6CEA2025"/>
    <w:lvl w:ilvl="0">
      <w:start w:val="1"/>
      <w:numFmt w:val="none"/>
      <w:pStyle w:val="a4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5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6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a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D7"/>
    <w:rsid w:val="00002B17"/>
    <w:rsid w:val="00007992"/>
    <w:rsid w:val="00016CD1"/>
    <w:rsid w:val="00034E58"/>
    <w:rsid w:val="00036BF2"/>
    <w:rsid w:val="00044B30"/>
    <w:rsid w:val="00057F4D"/>
    <w:rsid w:val="000609D3"/>
    <w:rsid w:val="000614EE"/>
    <w:rsid w:val="00066632"/>
    <w:rsid w:val="000726AB"/>
    <w:rsid w:val="000757BC"/>
    <w:rsid w:val="000847A9"/>
    <w:rsid w:val="00096798"/>
    <w:rsid w:val="000A658F"/>
    <w:rsid w:val="000C15ED"/>
    <w:rsid w:val="000C1B3F"/>
    <w:rsid w:val="000C7E35"/>
    <w:rsid w:val="000E6D9C"/>
    <w:rsid w:val="000F7D42"/>
    <w:rsid w:val="001021F4"/>
    <w:rsid w:val="0011606B"/>
    <w:rsid w:val="001218FB"/>
    <w:rsid w:val="001337F6"/>
    <w:rsid w:val="00134530"/>
    <w:rsid w:val="001517F7"/>
    <w:rsid w:val="00161C98"/>
    <w:rsid w:val="00164C8D"/>
    <w:rsid w:val="0017560A"/>
    <w:rsid w:val="001A1B43"/>
    <w:rsid w:val="001A3034"/>
    <w:rsid w:val="001C5280"/>
    <w:rsid w:val="001D2282"/>
    <w:rsid w:val="001E071C"/>
    <w:rsid w:val="001E5672"/>
    <w:rsid w:val="001F43C9"/>
    <w:rsid w:val="00203176"/>
    <w:rsid w:val="002052E8"/>
    <w:rsid w:val="00210AAC"/>
    <w:rsid w:val="00214EFE"/>
    <w:rsid w:val="00231CED"/>
    <w:rsid w:val="002324CC"/>
    <w:rsid w:val="00283286"/>
    <w:rsid w:val="002B51F3"/>
    <w:rsid w:val="002C35AA"/>
    <w:rsid w:val="002C3D34"/>
    <w:rsid w:val="002C4C50"/>
    <w:rsid w:val="002C5509"/>
    <w:rsid w:val="002F2330"/>
    <w:rsid w:val="003017B3"/>
    <w:rsid w:val="0032662A"/>
    <w:rsid w:val="00337D98"/>
    <w:rsid w:val="00342310"/>
    <w:rsid w:val="00345780"/>
    <w:rsid w:val="00345968"/>
    <w:rsid w:val="00354309"/>
    <w:rsid w:val="00355C2C"/>
    <w:rsid w:val="00374448"/>
    <w:rsid w:val="003820E7"/>
    <w:rsid w:val="003B07C5"/>
    <w:rsid w:val="003D1FC8"/>
    <w:rsid w:val="003D39AC"/>
    <w:rsid w:val="003D6395"/>
    <w:rsid w:val="003E32E3"/>
    <w:rsid w:val="003E79E6"/>
    <w:rsid w:val="00403B85"/>
    <w:rsid w:val="0041300B"/>
    <w:rsid w:val="004132BB"/>
    <w:rsid w:val="00420C8D"/>
    <w:rsid w:val="00432D2C"/>
    <w:rsid w:val="004501DC"/>
    <w:rsid w:val="0045095E"/>
    <w:rsid w:val="00460F44"/>
    <w:rsid w:val="00467581"/>
    <w:rsid w:val="004A7CF6"/>
    <w:rsid w:val="004B70B1"/>
    <w:rsid w:val="004B74C3"/>
    <w:rsid w:val="004F1783"/>
    <w:rsid w:val="004F2754"/>
    <w:rsid w:val="00517477"/>
    <w:rsid w:val="0053007D"/>
    <w:rsid w:val="00542AEB"/>
    <w:rsid w:val="00550CEB"/>
    <w:rsid w:val="00551B6A"/>
    <w:rsid w:val="005851AA"/>
    <w:rsid w:val="005B2CF1"/>
    <w:rsid w:val="005B3369"/>
    <w:rsid w:val="005C006B"/>
    <w:rsid w:val="005C728E"/>
    <w:rsid w:val="005D0431"/>
    <w:rsid w:val="005D079D"/>
    <w:rsid w:val="006125AB"/>
    <w:rsid w:val="006306F6"/>
    <w:rsid w:val="00632B15"/>
    <w:rsid w:val="00634787"/>
    <w:rsid w:val="0063679C"/>
    <w:rsid w:val="0064351E"/>
    <w:rsid w:val="0064484C"/>
    <w:rsid w:val="00645927"/>
    <w:rsid w:val="0064653B"/>
    <w:rsid w:val="00651BD9"/>
    <w:rsid w:val="00654B1B"/>
    <w:rsid w:val="00654D28"/>
    <w:rsid w:val="00662791"/>
    <w:rsid w:val="0066675C"/>
    <w:rsid w:val="006E0A9D"/>
    <w:rsid w:val="006E11C1"/>
    <w:rsid w:val="006F01B9"/>
    <w:rsid w:val="006F0D1C"/>
    <w:rsid w:val="0071115D"/>
    <w:rsid w:val="00723842"/>
    <w:rsid w:val="00725133"/>
    <w:rsid w:val="00744C87"/>
    <w:rsid w:val="00771AB3"/>
    <w:rsid w:val="00775F8F"/>
    <w:rsid w:val="007876EC"/>
    <w:rsid w:val="007A6AA7"/>
    <w:rsid w:val="007A7EA9"/>
    <w:rsid w:val="007B5DE2"/>
    <w:rsid w:val="007F14C8"/>
    <w:rsid w:val="00801BFE"/>
    <w:rsid w:val="008026F0"/>
    <w:rsid w:val="00820D8A"/>
    <w:rsid w:val="008301B8"/>
    <w:rsid w:val="008319C8"/>
    <w:rsid w:val="00844A15"/>
    <w:rsid w:val="00850F44"/>
    <w:rsid w:val="0085172A"/>
    <w:rsid w:val="0086442C"/>
    <w:rsid w:val="0087022A"/>
    <w:rsid w:val="008D60FF"/>
    <w:rsid w:val="008D630A"/>
    <w:rsid w:val="008E6C7F"/>
    <w:rsid w:val="008F191D"/>
    <w:rsid w:val="00902ACE"/>
    <w:rsid w:val="00904897"/>
    <w:rsid w:val="0091080A"/>
    <w:rsid w:val="00910990"/>
    <w:rsid w:val="00913BB1"/>
    <w:rsid w:val="00932222"/>
    <w:rsid w:val="0094002C"/>
    <w:rsid w:val="0095317C"/>
    <w:rsid w:val="00953593"/>
    <w:rsid w:val="00962523"/>
    <w:rsid w:val="0097281D"/>
    <w:rsid w:val="00976747"/>
    <w:rsid w:val="009A2F6B"/>
    <w:rsid w:val="009A7BBA"/>
    <w:rsid w:val="009C5355"/>
    <w:rsid w:val="009F14E6"/>
    <w:rsid w:val="009F6FCA"/>
    <w:rsid w:val="00A1478A"/>
    <w:rsid w:val="00A209F5"/>
    <w:rsid w:val="00A3379A"/>
    <w:rsid w:val="00A426D3"/>
    <w:rsid w:val="00A43B33"/>
    <w:rsid w:val="00A61931"/>
    <w:rsid w:val="00A71790"/>
    <w:rsid w:val="00A71D4D"/>
    <w:rsid w:val="00A77245"/>
    <w:rsid w:val="00A97D60"/>
    <w:rsid w:val="00AB6EE8"/>
    <w:rsid w:val="00B0729E"/>
    <w:rsid w:val="00B12D6E"/>
    <w:rsid w:val="00B1452A"/>
    <w:rsid w:val="00B17AB8"/>
    <w:rsid w:val="00B17B9E"/>
    <w:rsid w:val="00B204F2"/>
    <w:rsid w:val="00B2617A"/>
    <w:rsid w:val="00B32D6C"/>
    <w:rsid w:val="00B356CE"/>
    <w:rsid w:val="00B5691B"/>
    <w:rsid w:val="00B64695"/>
    <w:rsid w:val="00B764BE"/>
    <w:rsid w:val="00B87C90"/>
    <w:rsid w:val="00B91E54"/>
    <w:rsid w:val="00BB0CE9"/>
    <w:rsid w:val="00BC3F68"/>
    <w:rsid w:val="00BE01A0"/>
    <w:rsid w:val="00BE2D1B"/>
    <w:rsid w:val="00C05F93"/>
    <w:rsid w:val="00C25CCF"/>
    <w:rsid w:val="00C40727"/>
    <w:rsid w:val="00C55DC0"/>
    <w:rsid w:val="00C61276"/>
    <w:rsid w:val="00C90937"/>
    <w:rsid w:val="00CD06E2"/>
    <w:rsid w:val="00CE2923"/>
    <w:rsid w:val="00CE61E7"/>
    <w:rsid w:val="00CF2887"/>
    <w:rsid w:val="00D043C4"/>
    <w:rsid w:val="00D1049A"/>
    <w:rsid w:val="00D12C68"/>
    <w:rsid w:val="00D31224"/>
    <w:rsid w:val="00D32C8E"/>
    <w:rsid w:val="00D36C05"/>
    <w:rsid w:val="00D440E9"/>
    <w:rsid w:val="00D51E72"/>
    <w:rsid w:val="00D573CE"/>
    <w:rsid w:val="00D65254"/>
    <w:rsid w:val="00D973BB"/>
    <w:rsid w:val="00DD54AD"/>
    <w:rsid w:val="00DD6504"/>
    <w:rsid w:val="00DD7D25"/>
    <w:rsid w:val="00DE3B48"/>
    <w:rsid w:val="00E06FFD"/>
    <w:rsid w:val="00E14F4E"/>
    <w:rsid w:val="00E15BF4"/>
    <w:rsid w:val="00E33C42"/>
    <w:rsid w:val="00E447E0"/>
    <w:rsid w:val="00E54CBC"/>
    <w:rsid w:val="00E550EC"/>
    <w:rsid w:val="00E57515"/>
    <w:rsid w:val="00E717CD"/>
    <w:rsid w:val="00E8334B"/>
    <w:rsid w:val="00E95127"/>
    <w:rsid w:val="00EA5A36"/>
    <w:rsid w:val="00EB6F25"/>
    <w:rsid w:val="00ED4599"/>
    <w:rsid w:val="00EE2B30"/>
    <w:rsid w:val="00EE784D"/>
    <w:rsid w:val="00F02E26"/>
    <w:rsid w:val="00F10412"/>
    <w:rsid w:val="00F12415"/>
    <w:rsid w:val="00F15065"/>
    <w:rsid w:val="00F317A9"/>
    <w:rsid w:val="00F531BF"/>
    <w:rsid w:val="00F57457"/>
    <w:rsid w:val="00F67B55"/>
    <w:rsid w:val="00F74F64"/>
    <w:rsid w:val="00F75B3E"/>
    <w:rsid w:val="00FA34D7"/>
    <w:rsid w:val="00FA73FB"/>
    <w:rsid w:val="00FE03A5"/>
    <w:rsid w:val="00FE0D04"/>
    <w:rsid w:val="00FE40EA"/>
    <w:rsid w:val="00FE53EE"/>
    <w:rsid w:val="00FF3FEF"/>
    <w:rsid w:val="00FF55E4"/>
    <w:rsid w:val="03076122"/>
    <w:rsid w:val="20461999"/>
    <w:rsid w:val="217231A7"/>
    <w:rsid w:val="239F56EF"/>
    <w:rsid w:val="382A53DE"/>
    <w:rsid w:val="41815F41"/>
    <w:rsid w:val="4290118A"/>
    <w:rsid w:val="46123813"/>
    <w:rsid w:val="48A36D5A"/>
    <w:rsid w:val="4BB07340"/>
    <w:rsid w:val="5BA93F2E"/>
    <w:rsid w:val="64A63A20"/>
    <w:rsid w:val="677F190F"/>
    <w:rsid w:val="6A402DE3"/>
    <w:rsid w:val="6C103BB5"/>
    <w:rsid w:val="72375388"/>
    <w:rsid w:val="756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A25CC3E"/>
  <w15:docId w15:val="{E57D9A3E-0A24-4603-BB19-A2663977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b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b"/>
    <w:next w:val="ac"/>
    <w:link w:val="10"/>
    <w:qFormat/>
    <w:pPr>
      <w:keepLines/>
      <w:numPr>
        <w:numId w:val="1"/>
      </w:numPr>
      <w:adjustRightInd w:val="0"/>
      <w:spacing w:before="120" w:after="120"/>
      <w:jc w:val="left"/>
      <w:textAlignment w:val="baseline"/>
      <w:outlineLvl w:val="0"/>
    </w:pPr>
    <w:rPr>
      <w:rFonts w:ascii="黑体" w:eastAsia="黑体" w:hAnsi="Verdana"/>
      <w:kern w:val="0"/>
      <w:szCs w:val="20"/>
    </w:rPr>
  </w:style>
  <w:style w:type="paragraph" w:styleId="2">
    <w:name w:val="heading 2"/>
    <w:basedOn w:val="1"/>
    <w:next w:val="ad"/>
    <w:link w:val="20"/>
    <w:qFormat/>
    <w:pPr>
      <w:numPr>
        <w:ilvl w:val="1"/>
      </w:numPr>
      <w:tabs>
        <w:tab w:val="left" w:pos="360"/>
        <w:tab w:val="left" w:pos="495"/>
      </w:tabs>
      <w:ind w:left="495" w:hanging="495"/>
      <w:outlineLvl w:val="1"/>
    </w:pPr>
    <w:rPr>
      <w:rFonts w:ascii="宋体" w:eastAsia="宋体" w:hAnsi="Times New Roman"/>
    </w:rPr>
  </w:style>
  <w:style w:type="paragraph" w:styleId="3">
    <w:name w:val="heading 3"/>
    <w:basedOn w:val="1"/>
    <w:next w:val="ad"/>
    <w:link w:val="30"/>
    <w:qFormat/>
    <w:pPr>
      <w:numPr>
        <w:ilvl w:val="2"/>
      </w:numPr>
      <w:tabs>
        <w:tab w:val="left" w:pos="360"/>
        <w:tab w:val="left" w:pos="495"/>
      </w:tabs>
      <w:ind w:left="495" w:hanging="495"/>
      <w:outlineLvl w:val="2"/>
    </w:pPr>
    <w:rPr>
      <w:rFonts w:ascii="宋体" w:eastAsia="宋体" w:hAnsi="Tahoma"/>
    </w:rPr>
  </w:style>
  <w:style w:type="paragraph" w:styleId="4">
    <w:name w:val="heading 4"/>
    <w:basedOn w:val="1"/>
    <w:next w:val="ad"/>
    <w:link w:val="40"/>
    <w:qFormat/>
    <w:pPr>
      <w:keepNext/>
      <w:numPr>
        <w:ilvl w:val="3"/>
      </w:numPr>
      <w:tabs>
        <w:tab w:val="left" w:pos="360"/>
        <w:tab w:val="left" w:pos="495"/>
      </w:tabs>
      <w:ind w:left="495" w:hanging="495"/>
      <w:outlineLvl w:val="3"/>
    </w:pPr>
    <w:rPr>
      <w:rFonts w:ascii="宋体" w:eastAsia="宋体" w:hAnsi="Tahoma"/>
    </w:rPr>
  </w:style>
  <w:style w:type="paragraph" w:styleId="5">
    <w:name w:val="heading 5"/>
    <w:basedOn w:val="3"/>
    <w:next w:val="ad"/>
    <w:link w:val="50"/>
    <w:qFormat/>
    <w:pPr>
      <w:numPr>
        <w:ilvl w:val="4"/>
      </w:numPr>
      <w:ind w:left="495" w:hanging="495"/>
      <w:outlineLvl w:val="4"/>
    </w:p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c">
    <w:name w:val="Body Text First Indent"/>
    <w:basedOn w:val="af1"/>
    <w:link w:val="af2"/>
    <w:qFormat/>
    <w:pPr>
      <w:ind w:firstLineChars="100" w:firstLine="420"/>
    </w:pPr>
    <w:rPr>
      <w:szCs w:val="24"/>
    </w:rPr>
  </w:style>
  <w:style w:type="paragraph" w:styleId="af1">
    <w:name w:val="Body Text"/>
    <w:basedOn w:val="ab"/>
    <w:link w:val="af3"/>
    <w:unhideWhenUsed/>
    <w:qFormat/>
    <w:pPr>
      <w:spacing w:after="120"/>
    </w:pPr>
  </w:style>
  <w:style w:type="paragraph" w:styleId="ad">
    <w:name w:val="Normal Indent"/>
    <w:basedOn w:val="ab"/>
    <w:qFormat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af4">
    <w:name w:val="Body Text Indent"/>
    <w:basedOn w:val="ab"/>
    <w:link w:val="af5"/>
    <w:qFormat/>
    <w:pPr>
      <w:adjustRightInd w:val="0"/>
      <w:spacing w:line="300" w:lineRule="exact"/>
      <w:ind w:firstLineChars="200" w:firstLine="420"/>
      <w:textAlignment w:val="baseline"/>
    </w:pPr>
    <w:rPr>
      <w:kern w:val="0"/>
      <w:szCs w:val="20"/>
    </w:rPr>
  </w:style>
  <w:style w:type="paragraph" w:styleId="af6">
    <w:name w:val="Plain Text"/>
    <w:basedOn w:val="ab"/>
    <w:link w:val="af7"/>
    <w:qFormat/>
    <w:rPr>
      <w:rFonts w:ascii="宋体" w:hAnsi="Courier New" w:cs="Courier New"/>
      <w:szCs w:val="21"/>
    </w:rPr>
  </w:style>
  <w:style w:type="paragraph" w:styleId="af8">
    <w:name w:val="Date"/>
    <w:basedOn w:val="ab"/>
    <w:next w:val="ab"/>
    <w:link w:val="af9"/>
    <w:qFormat/>
    <w:pPr>
      <w:ind w:leftChars="2500" w:left="100"/>
    </w:pPr>
    <w:rPr>
      <w:szCs w:val="24"/>
    </w:rPr>
  </w:style>
  <w:style w:type="paragraph" w:styleId="21">
    <w:name w:val="Body Text Indent 2"/>
    <w:basedOn w:val="ab"/>
    <w:link w:val="22"/>
    <w:qFormat/>
    <w:pPr>
      <w:adjustRightInd w:val="0"/>
      <w:spacing w:line="312" w:lineRule="atLeast"/>
      <w:ind w:firstLineChars="150" w:firstLine="315"/>
      <w:textAlignment w:val="baseline"/>
    </w:pPr>
    <w:rPr>
      <w:kern w:val="0"/>
      <w:szCs w:val="20"/>
    </w:rPr>
  </w:style>
  <w:style w:type="paragraph" w:styleId="afa">
    <w:name w:val="Balloon Text"/>
    <w:basedOn w:val="ab"/>
    <w:link w:val="afb"/>
    <w:uiPriority w:val="99"/>
    <w:unhideWhenUsed/>
    <w:qFormat/>
    <w:rPr>
      <w:sz w:val="18"/>
      <w:szCs w:val="18"/>
    </w:rPr>
  </w:style>
  <w:style w:type="paragraph" w:styleId="afc">
    <w:name w:val="footer"/>
    <w:basedOn w:val="ab"/>
    <w:link w:val="afd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e">
    <w:name w:val="header"/>
    <w:basedOn w:val="ab"/>
    <w:link w:val="aff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b"/>
    <w:link w:val="32"/>
    <w:qFormat/>
    <w:pPr>
      <w:ind w:firstLineChars="200" w:firstLine="420"/>
    </w:pPr>
    <w:rPr>
      <w:color w:val="0000FF"/>
      <w:szCs w:val="24"/>
    </w:rPr>
  </w:style>
  <w:style w:type="paragraph" w:styleId="23">
    <w:name w:val="Body Text 2"/>
    <w:basedOn w:val="ab"/>
    <w:link w:val="24"/>
    <w:qFormat/>
    <w:pPr>
      <w:framePr w:w="5863" w:hSpace="181" w:wrap="notBeside" w:vAnchor="page" w:hAnchor="page" w:x="1419" w:y="2405"/>
      <w:adjustRightInd w:val="0"/>
      <w:spacing w:line="0" w:lineRule="atLeast"/>
      <w:jc w:val="center"/>
      <w:textAlignment w:val="baseline"/>
    </w:pPr>
    <w:rPr>
      <w:rFonts w:eastAsia="黑体"/>
      <w:kern w:val="0"/>
      <w:sz w:val="52"/>
      <w:szCs w:val="20"/>
    </w:rPr>
  </w:style>
  <w:style w:type="character" w:styleId="aff0">
    <w:name w:val="page number"/>
    <w:rPr>
      <w:rFonts w:ascii="Times New Roman" w:eastAsia="宋体" w:hAnsi="Times New Roman"/>
      <w:sz w:val="18"/>
    </w:rPr>
  </w:style>
  <w:style w:type="table" w:styleId="aff1">
    <w:name w:val="Table Grid"/>
    <w:basedOn w:val="af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日期 字符"/>
    <w:link w:val="af8"/>
    <w:rPr>
      <w:rFonts w:ascii="Times New Roman" w:hAnsi="Times New Roman"/>
      <w:kern w:val="2"/>
      <w:sz w:val="21"/>
      <w:szCs w:val="24"/>
    </w:rPr>
  </w:style>
  <w:style w:type="character" w:customStyle="1" w:styleId="10">
    <w:name w:val="标题 1 字符"/>
    <w:link w:val="1"/>
    <w:qFormat/>
    <w:rPr>
      <w:rFonts w:ascii="黑体" w:eastAsia="黑体" w:hAnsi="Verdana"/>
      <w:sz w:val="21"/>
    </w:rPr>
  </w:style>
  <w:style w:type="character" w:customStyle="1" w:styleId="40">
    <w:name w:val="标题 4 字符"/>
    <w:link w:val="4"/>
    <w:rPr>
      <w:rFonts w:ascii="宋体" w:hAnsi="Tahoma"/>
      <w:sz w:val="21"/>
    </w:rPr>
  </w:style>
  <w:style w:type="character" w:styleId="aff2">
    <w:name w:val="Placeholder Text"/>
    <w:uiPriority w:val="99"/>
    <w:semiHidden/>
    <w:rPr>
      <w:color w:val="808080"/>
    </w:rPr>
  </w:style>
  <w:style w:type="character" w:customStyle="1" w:styleId="20">
    <w:name w:val="标题 2 字符"/>
    <w:link w:val="2"/>
    <w:rPr>
      <w:rFonts w:ascii="宋体" w:hAnsi="Times New Roman"/>
      <w:sz w:val="21"/>
    </w:rPr>
  </w:style>
  <w:style w:type="character" w:customStyle="1" w:styleId="aff">
    <w:name w:val="页眉 字符"/>
    <w:link w:val="afe"/>
    <w:uiPriority w:val="99"/>
    <w:semiHidden/>
    <w:rPr>
      <w:sz w:val="18"/>
      <w:szCs w:val="18"/>
    </w:rPr>
  </w:style>
  <w:style w:type="character" w:customStyle="1" w:styleId="af3">
    <w:name w:val="正文文本 字符"/>
    <w:link w:val="af1"/>
    <w:uiPriority w:val="99"/>
    <w:semiHidden/>
    <w:qFormat/>
    <w:rPr>
      <w:kern w:val="2"/>
      <w:sz w:val="21"/>
      <w:szCs w:val="22"/>
    </w:rPr>
  </w:style>
  <w:style w:type="character" w:customStyle="1" w:styleId="Char">
    <w:name w:val="前言、引言标题 Char"/>
    <w:link w:val="a4"/>
    <w:qFormat/>
    <w:rPr>
      <w:rFonts w:ascii="黑体" w:eastAsia="黑体" w:hAnsi="Times New Roman"/>
      <w:sz w:val="32"/>
      <w:shd w:val="clear" w:color="FFFFFF" w:fill="FFFFFF"/>
      <w:lang w:val="en-US" w:eastAsia="zh-CN" w:bidi="ar-SA"/>
    </w:rPr>
  </w:style>
  <w:style w:type="paragraph" w:customStyle="1" w:styleId="a4">
    <w:name w:val="前言、引言标题"/>
    <w:next w:val="ab"/>
    <w:link w:val="Char"/>
    <w:qFormat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character" w:customStyle="1" w:styleId="24">
    <w:name w:val="正文文本 2 字符"/>
    <w:link w:val="23"/>
    <w:rPr>
      <w:rFonts w:ascii="Times New Roman" w:eastAsia="黑体" w:hAnsi="Times New Roman"/>
      <w:sz w:val="52"/>
    </w:rPr>
  </w:style>
  <w:style w:type="character" w:customStyle="1" w:styleId="50">
    <w:name w:val="标题 5 字符"/>
    <w:link w:val="5"/>
    <w:rPr>
      <w:rFonts w:ascii="宋体" w:hAnsi="Tahoma"/>
      <w:sz w:val="21"/>
    </w:rPr>
  </w:style>
  <w:style w:type="character" w:customStyle="1" w:styleId="af7">
    <w:name w:val="纯文本 字符"/>
    <w:link w:val="af6"/>
    <w:rPr>
      <w:rFonts w:ascii="宋体" w:hAnsi="Courier New" w:cs="Courier New"/>
      <w:kern w:val="2"/>
      <w:sz w:val="21"/>
      <w:szCs w:val="21"/>
    </w:rPr>
  </w:style>
  <w:style w:type="character" w:customStyle="1" w:styleId="22">
    <w:name w:val="正文文本缩进 2 字符"/>
    <w:link w:val="21"/>
    <w:rPr>
      <w:rFonts w:ascii="Times New Roman" w:hAnsi="Times New Roman"/>
      <w:sz w:val="21"/>
    </w:rPr>
  </w:style>
  <w:style w:type="character" w:customStyle="1" w:styleId="afd">
    <w:name w:val="页脚 字符"/>
    <w:link w:val="afc"/>
    <w:rPr>
      <w:sz w:val="18"/>
      <w:szCs w:val="18"/>
    </w:rPr>
  </w:style>
  <w:style w:type="character" w:customStyle="1" w:styleId="af2">
    <w:name w:val="正文文本首行缩进 字符"/>
    <w:link w:val="ac"/>
    <w:qFormat/>
    <w:rPr>
      <w:rFonts w:ascii="Times New Roman" w:hAnsi="Times New Roman"/>
      <w:kern w:val="2"/>
      <w:sz w:val="21"/>
      <w:szCs w:val="24"/>
    </w:rPr>
  </w:style>
  <w:style w:type="character" w:customStyle="1" w:styleId="30">
    <w:name w:val="标题 3 字符"/>
    <w:link w:val="3"/>
    <w:qFormat/>
    <w:rPr>
      <w:rFonts w:ascii="宋体" w:hAnsi="Tahoma"/>
      <w:sz w:val="21"/>
    </w:rPr>
  </w:style>
  <w:style w:type="character" w:customStyle="1" w:styleId="af5">
    <w:name w:val="正文文本缩进 字符"/>
    <w:link w:val="af4"/>
    <w:qFormat/>
    <w:rPr>
      <w:rFonts w:ascii="Times New Roman" w:hAnsi="Times New Roman"/>
      <w:sz w:val="21"/>
    </w:rPr>
  </w:style>
  <w:style w:type="character" w:customStyle="1" w:styleId="32">
    <w:name w:val="正文文本缩进 3 字符"/>
    <w:link w:val="31"/>
    <w:qFormat/>
    <w:rPr>
      <w:rFonts w:ascii="Times New Roman" w:hAnsi="Times New Roman"/>
      <w:color w:val="0000FF"/>
      <w:kern w:val="2"/>
      <w:sz w:val="21"/>
      <w:szCs w:val="24"/>
    </w:rPr>
  </w:style>
  <w:style w:type="character" w:customStyle="1" w:styleId="afb">
    <w:name w:val="批注框文本 字符"/>
    <w:link w:val="afa"/>
    <w:uiPriority w:val="99"/>
    <w:semiHidden/>
    <w:qFormat/>
    <w:rPr>
      <w:sz w:val="18"/>
      <w:szCs w:val="18"/>
    </w:rPr>
  </w:style>
  <w:style w:type="character" w:customStyle="1" w:styleId="aff3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f4">
    <w:name w:val="发布部门"/>
    <w:next w:val="ab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5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7">
    <w:name w:val="二级条标题"/>
    <w:basedOn w:val="a6"/>
    <w:next w:val="ab"/>
    <w:qFormat/>
    <w:pPr>
      <w:numPr>
        <w:ilvl w:val="3"/>
      </w:numPr>
      <w:outlineLvl w:val="3"/>
    </w:pPr>
  </w:style>
  <w:style w:type="paragraph" w:customStyle="1" w:styleId="a6">
    <w:name w:val="一级条标题"/>
    <w:basedOn w:val="a5"/>
    <w:next w:val="ab"/>
    <w:qFormat/>
    <w:pPr>
      <w:numPr>
        <w:ilvl w:val="2"/>
      </w:numPr>
      <w:spacing w:beforeLines="0" w:afterLines="0"/>
      <w:outlineLvl w:val="2"/>
    </w:pPr>
  </w:style>
  <w:style w:type="paragraph" w:customStyle="1" w:styleId="a5">
    <w:name w:val="章标题"/>
    <w:next w:val="ab"/>
    <w:qFormat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三级无标题条"/>
    <w:basedOn w:val="ab"/>
    <w:qFormat/>
    <w:pPr>
      <w:numPr>
        <w:ilvl w:val="4"/>
        <w:numId w:val="3"/>
      </w:numPr>
    </w:pPr>
    <w:rPr>
      <w:szCs w:val="24"/>
    </w:rPr>
  </w:style>
  <w:style w:type="paragraph" w:customStyle="1" w:styleId="aff6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0">
    <w:name w:val="二级无标题条"/>
    <w:basedOn w:val="ab"/>
    <w:qFormat/>
    <w:pPr>
      <w:numPr>
        <w:ilvl w:val="3"/>
        <w:numId w:val="3"/>
      </w:numPr>
    </w:pPr>
    <w:rPr>
      <w:szCs w:val="24"/>
    </w:rPr>
  </w:style>
  <w:style w:type="paragraph" w:customStyle="1" w:styleId="aff7">
    <w:name w:val="实施日期"/>
    <w:basedOn w:val="aff8"/>
    <w:qFormat/>
    <w:pPr>
      <w:framePr w:hSpace="0" w:wrap="around" w:xAlign="right"/>
      <w:jc w:val="right"/>
    </w:pPr>
  </w:style>
  <w:style w:type="paragraph" w:customStyle="1" w:styleId="aff8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9">
    <w:name w:val="标准书脚_奇数页"/>
    <w:qFormat/>
    <w:pPr>
      <w:spacing w:before="120"/>
      <w:jc w:val="right"/>
    </w:pPr>
    <w:rPr>
      <w:sz w:val="18"/>
    </w:rPr>
  </w:style>
  <w:style w:type="paragraph" w:customStyle="1" w:styleId="affa">
    <w:name w:val="标准书脚_偶数页"/>
    <w:qFormat/>
    <w:pPr>
      <w:spacing w:before="120"/>
    </w:pPr>
    <w:rPr>
      <w:sz w:val="18"/>
    </w:rPr>
  </w:style>
  <w:style w:type="paragraph" w:customStyle="1" w:styleId="a3">
    <w:name w:val="五级无标题条"/>
    <w:basedOn w:val="ab"/>
    <w:qFormat/>
    <w:pPr>
      <w:numPr>
        <w:ilvl w:val="6"/>
        <w:numId w:val="3"/>
      </w:numPr>
    </w:pPr>
    <w:rPr>
      <w:szCs w:val="24"/>
    </w:rPr>
  </w:style>
  <w:style w:type="paragraph" w:customStyle="1" w:styleId="a9">
    <w:name w:val="四级条标题"/>
    <w:basedOn w:val="a8"/>
    <w:next w:val="ab"/>
    <w:qFormat/>
    <w:pPr>
      <w:numPr>
        <w:ilvl w:val="5"/>
      </w:numPr>
      <w:outlineLvl w:val="5"/>
    </w:pPr>
  </w:style>
  <w:style w:type="paragraph" w:customStyle="1" w:styleId="a8">
    <w:name w:val="三级条标题"/>
    <w:basedOn w:val="a7"/>
    <w:next w:val="ab"/>
    <w:qFormat/>
    <w:pPr>
      <w:numPr>
        <w:ilvl w:val="4"/>
      </w:numPr>
      <w:outlineLvl w:val="4"/>
    </w:pPr>
  </w:style>
  <w:style w:type="paragraph" w:customStyle="1" w:styleId="affb">
    <w:name w:val="标准书眉一"/>
    <w:qFormat/>
    <w:pPr>
      <w:jc w:val="both"/>
    </w:pPr>
  </w:style>
  <w:style w:type="paragraph" w:customStyle="1" w:styleId="affc">
    <w:name w:val="标准书眉_偶数页"/>
    <w:basedOn w:val="affd"/>
    <w:next w:val="ab"/>
    <w:qFormat/>
    <w:pPr>
      <w:jc w:val="left"/>
    </w:pPr>
  </w:style>
  <w:style w:type="paragraph" w:customStyle="1" w:styleId="affd">
    <w:name w:val="标准书眉_奇数页"/>
    <w:next w:val="ab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e">
    <w:name w:val="封面正文"/>
    <w:qFormat/>
    <w:pPr>
      <w:jc w:val="both"/>
    </w:pPr>
  </w:style>
  <w:style w:type="paragraph" w:customStyle="1" w:styleId="afff">
    <w:name w:val="标准称谓"/>
    <w:next w:val="ab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0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a">
    <w:name w:val="五级条标题"/>
    <w:basedOn w:val="a9"/>
    <w:next w:val="ab"/>
    <w:qFormat/>
    <w:pPr>
      <w:numPr>
        <w:ilvl w:val="6"/>
      </w:numPr>
      <w:outlineLvl w:val="6"/>
    </w:pPr>
  </w:style>
  <w:style w:type="paragraph" w:customStyle="1" w:styleId="a">
    <w:name w:val="一级无标题条"/>
    <w:basedOn w:val="ab"/>
    <w:qFormat/>
    <w:pPr>
      <w:numPr>
        <w:ilvl w:val="2"/>
        <w:numId w:val="3"/>
      </w:numPr>
    </w:pPr>
    <w:rPr>
      <w:szCs w:val="24"/>
    </w:rPr>
  </w:style>
  <w:style w:type="paragraph" w:customStyle="1" w:styleId="25">
    <w:name w:val="封面标准号2"/>
    <w:basedOn w:val="ab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2">
    <w:name w:val="四级无标题条"/>
    <w:basedOn w:val="ab"/>
    <w:qFormat/>
    <w:pPr>
      <w:numPr>
        <w:ilvl w:val="5"/>
        <w:numId w:val="3"/>
      </w:numPr>
    </w:pPr>
    <w:rPr>
      <w:szCs w:val="24"/>
    </w:rPr>
  </w:style>
  <w:style w:type="paragraph" w:customStyle="1" w:styleId="afff1">
    <w:name w:val="标准"/>
    <w:basedOn w:val="ab"/>
    <w:qFormat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afff2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3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2269;&#26631;&#33609;&#26696;-&#38150;&#21450;&#38150;&#21512;&#37329;&#21270;&#23398;&#20998;&#26512;&#26041;&#27861;%20&#31532;2&#37096;&#20998;&#65306;%20&#38081;&#37327;&#30340;&#27979;&#23450;&#65288;&#35752;&#35770;&#31295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国标草案-锆及锆合金化学分析方法 第2部分： 铁量的测定（讨论稿）.dotx</Template>
  <TotalTime>31</TotalTime>
  <Pages>6</Pages>
  <Words>640</Words>
  <Characters>3648</Characters>
  <Application>Microsoft Office Word</Application>
  <DocSecurity>0</DocSecurity>
  <Lines>30</Lines>
  <Paragraphs>8</Paragraphs>
  <ScaleCrop>false</ScaleCrop>
  <Company>MS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2018-06-20T09:03:00Z</dcterms:created>
  <dcterms:modified xsi:type="dcterms:W3CDTF">2018-07-17T13:20:00Z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