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DD" w:rsidRPr="007B04DD" w:rsidRDefault="007B04DD" w:rsidP="007B04DD">
      <w:pPr>
        <w:pStyle w:val="afc"/>
        <w:framePr w:hSpace="0" w:vSpace="0" w:wrap="auto" w:hAnchor="text" w:yAlign="inline"/>
        <w:rPr>
          <w:rFonts w:ascii="黑体" w:hint="eastAsia"/>
          <w:b/>
        </w:rPr>
      </w:pPr>
      <w:bookmarkStart w:id="0" w:name="SectionMark0"/>
      <w:r w:rsidRPr="007B04DD">
        <w:rPr>
          <w:rFonts w:ascii="黑体" w:hint="eastAsia"/>
          <w:b/>
        </w:rPr>
        <w:t>ICS 77.120.10</w:t>
      </w:r>
    </w:p>
    <w:p w:rsidR="007B04DD" w:rsidRPr="007B04DD" w:rsidRDefault="007B04DD" w:rsidP="007B04DD">
      <w:pPr>
        <w:pStyle w:val="afc"/>
        <w:framePr w:hSpace="0" w:vSpace="0" w:wrap="auto" w:hAnchor="text" w:yAlign="inline"/>
        <w:rPr>
          <w:rFonts w:ascii="黑体" w:hint="eastAsia"/>
          <w:b/>
        </w:rPr>
      </w:pPr>
      <w:r w:rsidRPr="007B04DD">
        <w:rPr>
          <w:rFonts w:ascii="黑体" w:hint="eastAsia"/>
          <w:b/>
        </w:rPr>
        <w:t>H 61</w:t>
      </w:r>
    </w:p>
    <w:p w:rsidR="007B04DD" w:rsidRPr="007B04DD" w:rsidRDefault="007B04DD" w:rsidP="007B04DD">
      <w:pPr>
        <w:pStyle w:val="afa"/>
        <w:rPr>
          <w:rFonts w:hint="eastAsia"/>
          <w:b/>
          <w:color w:val="000000"/>
        </w:rPr>
      </w:pPr>
    </w:p>
    <w:p w:rsidR="007B04DD" w:rsidRPr="00E65E2F" w:rsidRDefault="007B04DD" w:rsidP="007B04DD">
      <w:pPr>
        <w:pStyle w:val="afa"/>
        <w:rPr>
          <w:color w:val="000000"/>
        </w:rPr>
      </w:pPr>
      <w:r w:rsidRPr="00E65E2F">
        <w:rPr>
          <w:noProof/>
          <w:color w:val="000000"/>
        </w:rPr>
        <w:pict>
          <v:line id="_x0000_s1029" style="position:absolute;left:0;text-align:left;z-index:251656192" from="0,67.95pt" to="482pt,67.95pt" strokecolor="none" strokeweight="1.5pt">
            <w10:anchorlock/>
          </v:line>
        </w:pict>
      </w:r>
      <w:r w:rsidRPr="00E65E2F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4" o:spid="_x0000_s1028" type="#_x0000_t202" style="position:absolute;left:0;text-align:left;margin-left:0;margin-top:286.25pt;width:470pt;height:349.15pt;z-index:251655168;mso-position-horizontal-relative:margin;mso-position-vertical-relative:margin" stroked="f">
            <v:textbox style="mso-next-textbox:#fmFrame4" inset="0,0,0,0">
              <w:txbxContent>
                <w:p w:rsidR="007B04DD" w:rsidRDefault="00E13C95" w:rsidP="007B04DD">
                  <w:pPr>
                    <w:pStyle w:val="af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航空航天</w:t>
                  </w:r>
                  <w:r w:rsidR="007B04DD">
                    <w:rPr>
                      <w:rFonts w:hint="eastAsia"/>
                    </w:rPr>
                    <w:t>用镁锂合金板材</w:t>
                  </w:r>
                </w:p>
                <w:p w:rsidR="007B04DD" w:rsidRDefault="007B04DD" w:rsidP="007B04DD">
                  <w:pPr>
                    <w:pStyle w:val="afd"/>
                    <w:ind w:left="1" w:firstLineChars="0" w:firstLine="0"/>
                    <w:jc w:val="center"/>
                    <w:rPr>
                      <w:rFonts w:ascii="黑体" w:eastAsia="黑体" w:hint="eastAsia"/>
                      <w:sz w:val="28"/>
                      <w:lang w:eastAsia="zh-CN"/>
                    </w:rPr>
                  </w:pPr>
                </w:p>
                <w:p w:rsidR="00506AB9" w:rsidRDefault="00506AB9" w:rsidP="00506AB9">
                  <w:pPr>
                    <w:pStyle w:val="aff"/>
                    <w:rPr>
                      <w:rFonts w:ascii="黑体" w:eastAsia="黑体" w:hint="eastAsia"/>
                    </w:rPr>
                  </w:pPr>
                  <w:r>
                    <w:rPr>
                      <w:rFonts w:ascii="黑体" w:eastAsia="黑体" w:hint="eastAsia"/>
                    </w:rPr>
                    <w:t xml:space="preserve">Magnesium -lithium alloy sheets for </w:t>
                  </w:r>
                  <w:r w:rsidR="005F04F9">
                    <w:rPr>
                      <w:rFonts w:ascii="黑体" w:eastAsia="黑体" w:hint="eastAsia"/>
                    </w:rPr>
                    <w:t>aerospace</w:t>
                  </w:r>
                </w:p>
                <w:p w:rsidR="007B04DD" w:rsidRPr="00DD3C85" w:rsidRDefault="007B04DD" w:rsidP="007B04DD">
                  <w:pPr>
                    <w:pStyle w:val="afd"/>
                    <w:ind w:left="1" w:firstLineChars="0" w:firstLine="0"/>
                    <w:jc w:val="center"/>
                    <w:rPr>
                      <w:rFonts w:ascii="黑体" w:eastAsia="黑体"/>
                      <w:sz w:val="28"/>
                    </w:rPr>
                  </w:pPr>
                </w:p>
                <w:p w:rsidR="005874E0" w:rsidRDefault="005874E0" w:rsidP="005874E0">
                  <w:pPr>
                    <w:pStyle w:val="af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="00704059">
                    <w:rPr>
                      <w:rFonts w:hint="eastAsia"/>
                    </w:rPr>
                    <w:t>审</w:t>
                  </w:r>
                  <w:r w:rsidR="00274A0E">
                    <w:rPr>
                      <w:rFonts w:hint="eastAsia"/>
                    </w:rPr>
                    <w:t>定</w:t>
                  </w:r>
                  <w:r>
                    <w:rPr>
                      <w:rFonts w:hint="eastAsia"/>
                    </w:rPr>
                    <w:t>稿）</w:t>
                  </w:r>
                </w:p>
                <w:p w:rsidR="007B04DD" w:rsidRDefault="007B04DD" w:rsidP="007B04DD">
                  <w:pPr>
                    <w:pStyle w:val="af9"/>
                    <w:rPr>
                      <w:rFonts w:hint="eastAsia"/>
                    </w:rPr>
                  </w:pPr>
                </w:p>
                <w:p w:rsidR="005874E0" w:rsidRDefault="005874E0" w:rsidP="00773C64">
                  <w:pPr>
                    <w:pStyle w:val="af9"/>
                    <w:jc w:val="left"/>
                    <w:rPr>
                      <w:rFonts w:hint="eastAsia"/>
                    </w:rPr>
                  </w:pPr>
                </w:p>
                <w:p w:rsidR="005874E0" w:rsidRDefault="005874E0" w:rsidP="007B04DD">
                  <w:pPr>
                    <w:pStyle w:val="af9"/>
                    <w:rPr>
                      <w:rFonts w:hint="eastAsia"/>
                    </w:rPr>
                  </w:pPr>
                </w:p>
                <w:p w:rsidR="007B04DD" w:rsidRDefault="007B04DD" w:rsidP="007B04DD">
                  <w:pPr>
                    <w:pStyle w:val="af8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7B04DD" w:rsidRPr="00E65E2F" w:rsidRDefault="003B7686" w:rsidP="003B7686">
      <w:pPr>
        <w:wordWrap w:val="0"/>
        <w:jc w:val="right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 xml:space="preserve">GB/T </w:t>
      </w:r>
      <w:proofErr w:type="spellStart"/>
      <w:r>
        <w:rPr>
          <w:rFonts w:hint="eastAsia"/>
          <w:color w:val="000000"/>
          <w:lang w:eastAsia="zh-CN"/>
        </w:rPr>
        <w:t>xxxx-xxxx</w:t>
      </w:r>
      <w:proofErr w:type="spellEnd"/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5F772C" w:rsidP="007B04DD">
      <w:pPr>
        <w:rPr>
          <w:color w:val="000000"/>
        </w:rPr>
      </w:pPr>
      <w:r>
        <w:rPr>
          <w:noProof/>
          <w:color w:val="000000"/>
          <w:lang w:eastAsia="zh-CN" w:bidi="ar-SA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99060</wp:posOffset>
            </wp:positionV>
            <wp:extent cx="1403350" cy="720090"/>
            <wp:effectExtent l="19050" t="0" r="6350" b="0"/>
            <wp:wrapNone/>
            <wp:docPr id="6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4DD" w:rsidRPr="00E65E2F" w:rsidRDefault="007B04DD" w:rsidP="007B04DD">
      <w:pPr>
        <w:rPr>
          <w:color w:val="000000"/>
        </w:rPr>
      </w:pPr>
      <w:r w:rsidRPr="00E65E2F">
        <w:rPr>
          <w:noProof/>
          <w:color w:val="000000"/>
        </w:rPr>
        <w:pict>
          <v:shape id="fmFrame2" o:spid="_x0000_s1031" type="#_x0000_t202" style="position:absolute;margin-left:0;margin-top:79.6pt;width:481.9pt;height:30.8pt;z-index:251658240;mso-position-horizontal-relative:margin;mso-position-vertical-relative:margin" stroked="f">
            <v:textbox style="mso-next-textbox:#fmFrame2" inset="0,0,0,0">
              <w:txbxContent>
                <w:p w:rsidR="007B04DD" w:rsidRDefault="007B04DD" w:rsidP="007B04DD">
                  <w:pPr>
                    <w:pStyle w:val="ae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hint="eastAsia"/>
          <w:color w:val="000000"/>
        </w:rPr>
        <w:t xml:space="preserve">     </w:t>
      </w: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color w:val="000000"/>
        </w:rPr>
      </w:pPr>
    </w:p>
    <w:p w:rsidR="007B04DD" w:rsidRPr="00E65E2F" w:rsidRDefault="007B04DD" w:rsidP="007B04DD">
      <w:pPr>
        <w:rPr>
          <w:rFonts w:hint="eastAsia"/>
          <w:color w:val="000000"/>
        </w:rPr>
      </w:pPr>
    </w:p>
    <w:p w:rsidR="007B04DD" w:rsidRPr="00E65E2F" w:rsidRDefault="007B04DD" w:rsidP="007B04DD">
      <w:pPr>
        <w:rPr>
          <w:rFonts w:hint="eastAsia"/>
          <w:color w:val="000000"/>
        </w:rPr>
      </w:pPr>
    </w:p>
    <w:p w:rsidR="007B04DD" w:rsidRPr="00E65E2F" w:rsidRDefault="007B04DD" w:rsidP="007B04DD">
      <w:pPr>
        <w:rPr>
          <w:rFonts w:hint="eastAsia"/>
          <w:color w:val="000000"/>
        </w:rPr>
      </w:pPr>
    </w:p>
    <w:p w:rsidR="007B04DD" w:rsidRPr="00E65E2F" w:rsidRDefault="007B04DD" w:rsidP="007B04DD">
      <w:pPr>
        <w:rPr>
          <w:rFonts w:hint="eastAsia"/>
          <w:color w:val="000000"/>
        </w:rPr>
      </w:pPr>
      <w:r w:rsidRPr="00E65E2F">
        <w:rPr>
          <w:rFonts w:hint="eastAsia"/>
          <w:noProof/>
          <w:color w:val="000000"/>
        </w:rPr>
        <w:pict>
          <v:shape id="fmFrame7" o:spid="_x0000_s1035" type="#_x0000_t202" style="position:absolute;margin-left:0;margin-top:702pt;width:481.9pt;height:46.8pt;z-index:251660288;mso-position-horizontal-relative:margin;mso-position-vertical-relative:margin" stroked="f">
            <v:textbox style="mso-next-textbox:#fmFrame7" inset="0,0,0,0">
              <w:txbxContent>
                <w:p w:rsidR="007B04DD" w:rsidRDefault="007B04DD" w:rsidP="007B04DD">
                  <w:pPr>
                    <w:pStyle w:val="af4"/>
                  </w:pPr>
                  <w:r>
                    <w:rPr>
                      <w:rFonts w:hint="eastAsia"/>
                      <w:spacing w:val="-20"/>
                      <w:sz w:val="72"/>
                      <w:szCs w:val="72"/>
                      <w:eastAsianLayout w:id="-1750796288" w:combine="1"/>
                    </w:rPr>
                    <w:t>中华人民共和国国家质量监督检验检疫总局</w:t>
                  </w:r>
                  <w:r>
                    <w:rPr>
                      <w:rFonts w:hint="eastAsia"/>
                      <w:spacing w:val="0"/>
                      <w:sz w:val="72"/>
                      <w:szCs w:val="72"/>
                      <w:eastAsianLayout w:id="-1750796288" w:combine="1"/>
                    </w:rPr>
                    <w:t xml:space="preserve">中 </w:t>
                  </w:r>
                  <w:r>
                    <w:rPr>
                      <w:rFonts w:hint="eastAsia"/>
                      <w:spacing w:val="0"/>
                      <w:sz w:val="72"/>
                      <w:szCs w:val="72"/>
                      <w:eastAsianLayout w:id="-1750796288" w:combine="1"/>
                    </w:rPr>
                    <w:t>国 国 家 标 准 化 管 理 委 员 会</w:t>
                  </w:r>
                  <w:r>
                    <w:rPr>
                      <w:rFonts w:hint="eastAsia"/>
                      <w:spacing w:val="-20"/>
                      <w:sz w:val="32"/>
                      <w:szCs w:val="32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7B04DD" w:rsidRPr="00E65E2F" w:rsidRDefault="005874E0" w:rsidP="007B04DD">
      <w:pPr>
        <w:rPr>
          <w:rFonts w:hint="eastAsia"/>
          <w:color w:val="000000"/>
        </w:rPr>
      </w:pPr>
      <w:r w:rsidRPr="00E65E2F">
        <w:rPr>
          <w:rFonts w:hint="eastAsia"/>
          <w:noProof/>
          <w:color w:val="000000"/>
        </w:rPr>
        <w:pict>
          <v:line id="_x0000_s1034" style="position:absolute;z-index:251659264" from="0,115.65pt" to="482pt,115.65pt" strokecolor="none" strokeweight="1.5pt"/>
        </w:pict>
      </w:r>
    </w:p>
    <w:p w:rsidR="007B04DD" w:rsidRPr="00E65E2F" w:rsidRDefault="007B04DD" w:rsidP="007B04DD">
      <w:pPr>
        <w:rPr>
          <w:rFonts w:hint="eastAsia"/>
          <w:color w:val="000000"/>
        </w:rPr>
        <w:sectPr w:rsidR="007B04DD" w:rsidRPr="00E65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</w:p>
    <w:p w:rsidR="007B04DD" w:rsidRPr="00E65E2F" w:rsidRDefault="007B04DD" w:rsidP="007B04DD">
      <w:pPr>
        <w:pStyle w:val="a"/>
        <w:rPr>
          <w:rFonts w:hint="eastAsia"/>
          <w:color w:val="000000"/>
        </w:rPr>
      </w:pPr>
      <w:bookmarkStart w:id="1" w:name="SectionMark2"/>
      <w:bookmarkEnd w:id="0"/>
      <w:r w:rsidRPr="00E65E2F">
        <w:rPr>
          <w:rFonts w:hint="eastAsia"/>
          <w:color w:val="000000"/>
        </w:rPr>
        <w:lastRenderedPageBreak/>
        <w:t>前    言</w:t>
      </w:r>
    </w:p>
    <w:p w:rsidR="007B04DD" w:rsidRPr="00CD006A" w:rsidRDefault="007B04DD" w:rsidP="00CD006A">
      <w:pPr>
        <w:tabs>
          <w:tab w:val="left" w:pos="0"/>
        </w:tabs>
        <w:ind w:firstLineChars="217" w:firstLine="456"/>
        <w:rPr>
          <w:rFonts w:ascii="宋体" w:hAnsi="宋体" w:hint="eastAsia"/>
          <w:color w:val="000000"/>
          <w:sz w:val="21"/>
          <w:szCs w:val="21"/>
          <w:lang w:eastAsia="zh-CN"/>
        </w:rPr>
      </w:pPr>
      <w:r w:rsidRPr="00CD006A">
        <w:rPr>
          <w:rFonts w:ascii="宋体" w:hAnsi="宋体" w:hint="eastAsia"/>
          <w:color w:val="000000"/>
          <w:sz w:val="21"/>
          <w:szCs w:val="21"/>
          <w:lang w:eastAsia="zh-CN"/>
        </w:rPr>
        <w:t>本标准</w:t>
      </w:r>
      <w:r w:rsidR="00506AB9" w:rsidRPr="00CD006A">
        <w:rPr>
          <w:rFonts w:ascii="宋体" w:hAnsi="宋体" w:hint="eastAsia"/>
          <w:color w:val="000000"/>
          <w:sz w:val="21"/>
          <w:szCs w:val="21"/>
          <w:lang w:eastAsia="zh-CN"/>
        </w:rPr>
        <w:t>按照GB/T 1.1-2009给出的规则起草</w:t>
      </w:r>
      <w:r w:rsidRPr="00CD006A">
        <w:rPr>
          <w:rFonts w:ascii="宋体" w:hAnsi="宋体" w:hint="eastAsia"/>
          <w:color w:val="000000"/>
          <w:sz w:val="21"/>
          <w:szCs w:val="21"/>
          <w:lang w:eastAsia="zh-CN"/>
        </w:rPr>
        <w:t>。</w:t>
      </w:r>
    </w:p>
    <w:p w:rsidR="007B04DD" w:rsidRPr="00CD006A" w:rsidRDefault="007B04DD" w:rsidP="00CD006A">
      <w:pPr>
        <w:tabs>
          <w:tab w:val="left" w:pos="0"/>
        </w:tabs>
        <w:ind w:firstLineChars="200" w:firstLine="420"/>
        <w:rPr>
          <w:rFonts w:ascii="宋体" w:hAnsi="宋体" w:hint="eastAsia"/>
          <w:color w:val="000000"/>
          <w:sz w:val="21"/>
          <w:szCs w:val="21"/>
          <w:lang w:eastAsia="zh-CN"/>
        </w:rPr>
      </w:pPr>
      <w:r w:rsidRPr="00CD006A">
        <w:rPr>
          <w:rFonts w:ascii="宋体" w:hAnsi="宋体" w:hint="eastAsia"/>
          <w:color w:val="000000"/>
          <w:sz w:val="21"/>
          <w:szCs w:val="21"/>
          <w:lang w:eastAsia="zh-CN"/>
        </w:rPr>
        <w:t>本标准由中国有色金属工业协会提出。</w:t>
      </w:r>
    </w:p>
    <w:p w:rsidR="007B04DD" w:rsidRPr="00CD006A" w:rsidRDefault="007B04DD" w:rsidP="00CD006A">
      <w:pPr>
        <w:tabs>
          <w:tab w:val="left" w:pos="0"/>
        </w:tabs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CD006A">
        <w:rPr>
          <w:rFonts w:hint="eastAsia"/>
          <w:color w:val="000000"/>
          <w:sz w:val="21"/>
          <w:szCs w:val="21"/>
        </w:rPr>
        <w:t>本标准</w:t>
      </w:r>
      <w:r w:rsidRPr="00CD006A">
        <w:rPr>
          <w:rFonts w:hAnsi="宋体" w:hint="eastAsia"/>
          <w:color w:val="000000"/>
          <w:sz w:val="21"/>
          <w:szCs w:val="21"/>
        </w:rPr>
        <w:t>由全国有色金属标准化技术委员会</w:t>
      </w:r>
      <w:r w:rsidR="00506AB9" w:rsidRPr="00CD006A">
        <w:rPr>
          <w:rFonts w:hAnsi="宋体" w:hint="eastAsia"/>
          <w:color w:val="000000"/>
          <w:sz w:val="21"/>
          <w:szCs w:val="21"/>
        </w:rPr>
        <w:t>（</w:t>
      </w:r>
      <w:r w:rsidR="00506AB9" w:rsidRPr="00CD006A">
        <w:rPr>
          <w:rFonts w:ascii="宋体" w:hAnsi="宋体" w:hint="eastAsia"/>
          <w:color w:val="000000"/>
          <w:sz w:val="21"/>
          <w:szCs w:val="21"/>
        </w:rPr>
        <w:t>SAC/TC 243</w:t>
      </w:r>
      <w:r w:rsidR="00506AB9" w:rsidRPr="00CD006A">
        <w:rPr>
          <w:rFonts w:hAnsi="宋体" w:hint="eastAsia"/>
          <w:color w:val="000000"/>
          <w:sz w:val="21"/>
          <w:szCs w:val="21"/>
        </w:rPr>
        <w:t>）</w:t>
      </w:r>
      <w:r w:rsidRPr="00CD006A">
        <w:rPr>
          <w:rFonts w:hAnsi="宋体" w:hint="eastAsia"/>
          <w:color w:val="000000"/>
          <w:sz w:val="21"/>
          <w:szCs w:val="21"/>
        </w:rPr>
        <w:t>归口</w:t>
      </w:r>
      <w:r w:rsidRPr="00CD006A">
        <w:rPr>
          <w:rFonts w:ascii="宋体" w:hAnsi="宋体" w:hint="eastAsia"/>
          <w:color w:val="000000"/>
          <w:sz w:val="21"/>
          <w:szCs w:val="21"/>
        </w:rPr>
        <w:t>。</w:t>
      </w:r>
    </w:p>
    <w:p w:rsidR="007B04DD" w:rsidRPr="00CD006A" w:rsidRDefault="007B04DD" w:rsidP="00CD006A">
      <w:pPr>
        <w:tabs>
          <w:tab w:val="left" w:pos="0"/>
        </w:tabs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CD006A">
        <w:rPr>
          <w:rFonts w:ascii="宋体" w:hAnsi="宋体" w:hint="eastAsia"/>
          <w:color w:val="000000"/>
          <w:sz w:val="21"/>
          <w:szCs w:val="21"/>
        </w:rPr>
        <w:t>本标准负责起草单位：</w:t>
      </w:r>
      <w:r w:rsidR="00506AB9" w:rsidRPr="00CD006A">
        <w:rPr>
          <w:rFonts w:ascii="宋体" w:hAnsi="宋体" w:hint="eastAsia"/>
          <w:color w:val="000000"/>
          <w:sz w:val="21"/>
          <w:szCs w:val="21"/>
        </w:rPr>
        <w:t xml:space="preserve"> </w:t>
      </w:r>
    </w:p>
    <w:p w:rsidR="007B04DD" w:rsidRPr="00CD006A" w:rsidRDefault="007B04DD" w:rsidP="00CD006A">
      <w:pPr>
        <w:tabs>
          <w:tab w:val="left" w:pos="0"/>
        </w:tabs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CD006A">
        <w:rPr>
          <w:rFonts w:ascii="宋体" w:hAnsi="宋体" w:hint="eastAsia"/>
          <w:color w:val="000000"/>
          <w:sz w:val="21"/>
          <w:szCs w:val="21"/>
        </w:rPr>
        <w:t>本标准参加起草单位：</w:t>
      </w:r>
    </w:p>
    <w:p w:rsidR="007B04DD" w:rsidRPr="00CD006A" w:rsidRDefault="007B04DD" w:rsidP="00CD006A">
      <w:pPr>
        <w:tabs>
          <w:tab w:val="left" w:pos="0"/>
        </w:tabs>
        <w:ind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CD006A">
        <w:rPr>
          <w:rFonts w:ascii="宋体" w:hAnsi="宋体" w:hint="eastAsia"/>
          <w:color w:val="000000"/>
          <w:sz w:val="21"/>
          <w:szCs w:val="21"/>
        </w:rPr>
        <w:t>本标准主要起草人：</w:t>
      </w:r>
      <w:r w:rsidR="00506AB9" w:rsidRPr="00CD006A">
        <w:rPr>
          <w:rFonts w:ascii="宋体" w:hAnsi="宋体" w:hint="eastAsia"/>
          <w:color w:val="000000"/>
          <w:sz w:val="21"/>
          <w:szCs w:val="21"/>
        </w:rPr>
        <w:t xml:space="preserve"> </w:t>
      </w:r>
    </w:p>
    <w:p w:rsidR="007B04DD" w:rsidRPr="00E65E2F" w:rsidRDefault="007B04DD" w:rsidP="000C7665">
      <w:pPr>
        <w:ind w:firstLineChars="200" w:firstLine="480"/>
        <w:rPr>
          <w:rFonts w:hint="eastAsia"/>
          <w:color w:val="000000"/>
        </w:rPr>
        <w:sectPr w:rsidR="007B04DD" w:rsidRPr="00E65E2F" w:rsidSect="00994F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418" w:right="1134" w:bottom="1134" w:left="1418" w:header="1418" w:footer="851" w:gutter="0"/>
          <w:pgNumType w:fmt="upperRoman" w:start="1"/>
          <w:cols w:space="425"/>
          <w:titlePg/>
          <w:docGrid w:type="lines" w:linePitch="312"/>
        </w:sectPr>
      </w:pPr>
    </w:p>
    <w:p w:rsidR="007B04DD" w:rsidRPr="00E65E2F" w:rsidRDefault="004B58E2" w:rsidP="000C7665">
      <w:pPr>
        <w:pStyle w:val="afb"/>
        <w:numPr>
          <w:ilvl w:val="0"/>
          <w:numId w:val="0"/>
        </w:numPr>
        <w:rPr>
          <w:rFonts w:hint="eastAsia"/>
          <w:color w:val="000000"/>
        </w:rPr>
      </w:pPr>
      <w:bookmarkStart w:id="2" w:name="SectionMark4"/>
      <w:bookmarkEnd w:id="1"/>
      <w:r>
        <w:rPr>
          <w:rFonts w:hint="eastAsia"/>
          <w:color w:val="000000"/>
        </w:rPr>
        <w:lastRenderedPageBreak/>
        <w:t>航空航天</w:t>
      </w:r>
      <w:r w:rsidR="00567786">
        <w:rPr>
          <w:rFonts w:hint="eastAsia"/>
          <w:color w:val="000000"/>
        </w:rPr>
        <w:t>用镁锂合金板材</w:t>
      </w:r>
      <w:r w:rsidR="00B26118">
        <w:rPr>
          <w:rFonts w:hint="eastAsia"/>
          <w:color w:val="000000"/>
        </w:rPr>
        <w:t>（</w:t>
      </w:r>
      <w:r w:rsidR="00704059">
        <w:rPr>
          <w:rFonts w:hint="eastAsia"/>
          <w:color w:val="000000"/>
        </w:rPr>
        <w:t>预审</w:t>
      </w:r>
      <w:r w:rsidR="00B26118">
        <w:rPr>
          <w:rFonts w:hint="eastAsia"/>
          <w:color w:val="000000"/>
        </w:rPr>
        <w:t>稿）</w:t>
      </w:r>
    </w:p>
    <w:p w:rsidR="007B04DD" w:rsidRPr="00E65E2F" w:rsidRDefault="007B04DD" w:rsidP="007B04DD">
      <w:pPr>
        <w:pStyle w:val="a0"/>
        <w:spacing w:before="156" w:afterLines="0"/>
        <w:ind w:left="0"/>
        <w:rPr>
          <w:rFonts w:hint="eastAsia"/>
          <w:color w:val="000000"/>
        </w:rPr>
      </w:pPr>
      <w:r w:rsidRPr="00E65E2F">
        <w:rPr>
          <w:rFonts w:hint="eastAsia"/>
          <w:color w:val="000000"/>
        </w:rPr>
        <w:t>范围</w:t>
      </w:r>
    </w:p>
    <w:p w:rsidR="007B04DD" w:rsidRPr="002557AA" w:rsidRDefault="007B04DD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本标准规定了</w:t>
      </w:r>
      <w:r w:rsidR="004B58E2">
        <w:rPr>
          <w:rFonts w:ascii="宋体" w:hAnsi="宋体" w:hint="eastAsia"/>
          <w:sz w:val="21"/>
          <w:szCs w:val="21"/>
          <w:lang w:eastAsia="zh-CN"/>
        </w:rPr>
        <w:t>航空航天</w:t>
      </w:r>
      <w:r w:rsidR="00567786" w:rsidRPr="002557AA">
        <w:rPr>
          <w:rFonts w:ascii="宋体" w:hAnsi="宋体" w:hint="eastAsia"/>
          <w:sz w:val="21"/>
          <w:szCs w:val="21"/>
          <w:lang w:eastAsia="zh-CN"/>
        </w:rPr>
        <w:t>用镁锂合金板材的</w:t>
      </w:r>
      <w:r w:rsidRPr="002557AA">
        <w:rPr>
          <w:rFonts w:ascii="宋体" w:hAnsi="宋体" w:hint="eastAsia"/>
          <w:sz w:val="21"/>
          <w:szCs w:val="21"/>
          <w:lang w:eastAsia="zh-CN"/>
        </w:rPr>
        <w:t>要求、试验方法、检验规则及</w:t>
      </w:r>
      <w:r w:rsidR="001B577F" w:rsidRPr="002557AA">
        <w:rPr>
          <w:rFonts w:ascii="宋体" w:hAnsi="宋体" w:hint="eastAsia"/>
          <w:sz w:val="21"/>
          <w:szCs w:val="21"/>
          <w:lang w:eastAsia="zh-CN"/>
        </w:rPr>
        <w:t>包装、</w:t>
      </w:r>
      <w:r w:rsidRPr="002557AA">
        <w:rPr>
          <w:rFonts w:ascii="宋体" w:hAnsi="宋体" w:hint="eastAsia"/>
          <w:sz w:val="21"/>
          <w:szCs w:val="21"/>
          <w:lang w:eastAsia="zh-CN"/>
        </w:rPr>
        <w:t>标志、运输、贮存</w:t>
      </w:r>
      <w:r w:rsidR="001B577F" w:rsidRPr="002557AA">
        <w:rPr>
          <w:rFonts w:ascii="宋体" w:hAnsi="宋体" w:hint="eastAsia"/>
          <w:sz w:val="21"/>
          <w:szCs w:val="21"/>
          <w:lang w:eastAsia="zh-CN"/>
        </w:rPr>
        <w:t>及</w:t>
      </w:r>
      <w:r w:rsidRPr="002557AA">
        <w:rPr>
          <w:rFonts w:ascii="宋体" w:hAnsi="宋体" w:hint="eastAsia"/>
          <w:sz w:val="21"/>
          <w:szCs w:val="21"/>
          <w:lang w:eastAsia="zh-CN"/>
        </w:rPr>
        <w:t>订货单（或合同）内容。</w:t>
      </w:r>
    </w:p>
    <w:p w:rsidR="007B04DD" w:rsidRPr="002557AA" w:rsidRDefault="007B04DD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本标准适用于</w:t>
      </w:r>
      <w:r w:rsidR="004B58E2">
        <w:rPr>
          <w:rFonts w:ascii="宋体" w:hAnsi="宋体" w:hint="eastAsia"/>
          <w:sz w:val="21"/>
          <w:szCs w:val="21"/>
          <w:lang w:eastAsia="zh-CN"/>
        </w:rPr>
        <w:t>航空航天</w:t>
      </w:r>
      <w:r w:rsidR="00567786" w:rsidRPr="002557AA">
        <w:rPr>
          <w:rFonts w:ascii="宋体" w:hAnsi="宋体" w:hint="eastAsia"/>
          <w:sz w:val="21"/>
          <w:szCs w:val="21"/>
          <w:lang w:eastAsia="zh-CN"/>
        </w:rPr>
        <w:t>用镁锂合金板材(以下简称板材)</w:t>
      </w:r>
      <w:r w:rsidRPr="002557AA">
        <w:rPr>
          <w:rFonts w:ascii="宋体" w:hAnsi="宋体" w:hint="eastAsia"/>
          <w:sz w:val="21"/>
          <w:szCs w:val="21"/>
          <w:lang w:eastAsia="zh-CN"/>
        </w:rPr>
        <w:t>。</w:t>
      </w:r>
    </w:p>
    <w:p w:rsidR="007B04DD" w:rsidRPr="00E65E2F" w:rsidRDefault="007B04DD" w:rsidP="007B04DD">
      <w:pPr>
        <w:pStyle w:val="a0"/>
        <w:spacing w:beforeLines="30" w:afterLines="30"/>
        <w:ind w:left="0"/>
        <w:rPr>
          <w:rFonts w:hint="eastAsia"/>
          <w:color w:val="000000"/>
        </w:rPr>
      </w:pPr>
      <w:r w:rsidRPr="00E65E2F">
        <w:rPr>
          <w:rFonts w:hint="eastAsia"/>
          <w:color w:val="000000"/>
        </w:rPr>
        <w:t>规范性引用文件</w:t>
      </w:r>
    </w:p>
    <w:p w:rsidR="006031B1" w:rsidRPr="002557AA" w:rsidRDefault="007B04DD" w:rsidP="002557AA">
      <w:pPr>
        <w:ind w:firstLineChars="200" w:firstLine="420"/>
        <w:rPr>
          <w:rFonts w:ascii="宋体" w:hAnsi="宋体" w:hint="eastAsia"/>
          <w:sz w:val="21"/>
          <w:szCs w:val="21"/>
        </w:rPr>
      </w:pPr>
      <w:r w:rsidRPr="002557AA">
        <w:rPr>
          <w:rFonts w:ascii="宋体" w:hAnsi="宋体" w:hint="eastAsia"/>
          <w:sz w:val="21"/>
          <w:szCs w:val="21"/>
        </w:rPr>
        <w:t>下列文件</w:t>
      </w:r>
      <w:r w:rsidR="00567786" w:rsidRPr="002557AA">
        <w:rPr>
          <w:rFonts w:ascii="宋体" w:hAnsi="宋体" w:hint="eastAsia"/>
          <w:sz w:val="21"/>
          <w:szCs w:val="21"/>
        </w:rPr>
        <w:t>对于本</w:t>
      </w:r>
      <w:r w:rsidRPr="002557AA">
        <w:rPr>
          <w:rFonts w:ascii="宋体" w:hAnsi="宋体" w:hint="eastAsia"/>
          <w:sz w:val="21"/>
          <w:szCs w:val="21"/>
        </w:rPr>
        <w:t>标准的</w:t>
      </w:r>
      <w:r w:rsidR="00567786" w:rsidRPr="002557AA">
        <w:rPr>
          <w:rFonts w:ascii="宋体" w:hAnsi="宋体" w:hint="eastAsia"/>
          <w:sz w:val="21"/>
          <w:szCs w:val="21"/>
        </w:rPr>
        <w:t>应用是必不可少的</w:t>
      </w:r>
      <w:r w:rsidRPr="002557AA">
        <w:rPr>
          <w:rFonts w:ascii="宋体" w:hAnsi="宋体" w:hint="eastAsia"/>
          <w:sz w:val="21"/>
          <w:szCs w:val="21"/>
        </w:rPr>
        <w:t>。凡是注日期的引用文件，</w:t>
      </w:r>
      <w:r w:rsidR="006031B1" w:rsidRPr="002557AA">
        <w:rPr>
          <w:rFonts w:ascii="宋体" w:hAnsi="宋体" w:hint="eastAsia"/>
          <w:sz w:val="21"/>
          <w:szCs w:val="21"/>
        </w:rPr>
        <w:t>仅注日期的</w:t>
      </w:r>
      <w:r w:rsidRPr="002557AA">
        <w:rPr>
          <w:rFonts w:ascii="宋体" w:hAnsi="宋体" w:hint="eastAsia"/>
          <w:sz w:val="21"/>
          <w:szCs w:val="21"/>
        </w:rPr>
        <w:t>版</w:t>
      </w:r>
      <w:r w:rsidR="006031B1" w:rsidRPr="002557AA">
        <w:rPr>
          <w:rFonts w:ascii="宋体" w:hAnsi="宋体" w:hint="eastAsia"/>
          <w:sz w:val="21"/>
          <w:szCs w:val="21"/>
        </w:rPr>
        <w:t>本</w:t>
      </w:r>
      <w:r w:rsidRPr="002557AA">
        <w:rPr>
          <w:rFonts w:ascii="宋体" w:hAnsi="宋体" w:hint="eastAsia"/>
          <w:sz w:val="21"/>
          <w:szCs w:val="21"/>
        </w:rPr>
        <w:t>适用于本</w:t>
      </w:r>
      <w:r w:rsidR="006031B1" w:rsidRPr="002557AA">
        <w:rPr>
          <w:rFonts w:ascii="宋体" w:hAnsi="宋体" w:hint="eastAsia"/>
          <w:sz w:val="21"/>
          <w:szCs w:val="21"/>
        </w:rPr>
        <w:t>文件</w:t>
      </w:r>
      <w:r w:rsidRPr="002557AA">
        <w:rPr>
          <w:rFonts w:ascii="宋体" w:hAnsi="宋体" w:hint="eastAsia"/>
          <w:sz w:val="21"/>
          <w:szCs w:val="21"/>
        </w:rPr>
        <w:t>。凡是不注日期的引用文件，其最新版本</w:t>
      </w:r>
      <w:r w:rsidR="006031B1" w:rsidRPr="002557AA">
        <w:rPr>
          <w:rFonts w:ascii="宋体" w:hAnsi="宋体" w:hint="eastAsia"/>
          <w:sz w:val="21"/>
          <w:szCs w:val="21"/>
        </w:rPr>
        <w:t>(包括所有的修改单)</w:t>
      </w:r>
      <w:r w:rsidRPr="002557AA">
        <w:rPr>
          <w:rFonts w:ascii="宋体" w:hAnsi="宋体" w:hint="eastAsia"/>
          <w:sz w:val="21"/>
          <w:szCs w:val="21"/>
        </w:rPr>
        <w:t>适用于本</w:t>
      </w:r>
      <w:r w:rsidR="006031B1" w:rsidRPr="002557AA">
        <w:rPr>
          <w:rFonts w:ascii="宋体" w:hAnsi="宋体" w:hint="eastAsia"/>
          <w:sz w:val="21"/>
          <w:szCs w:val="21"/>
        </w:rPr>
        <w:t>文件</w:t>
      </w:r>
      <w:r w:rsidRPr="002557AA">
        <w:rPr>
          <w:rFonts w:ascii="宋体" w:hAnsi="宋体" w:hint="eastAsia"/>
          <w:sz w:val="21"/>
          <w:szCs w:val="21"/>
        </w:rPr>
        <w:t>。</w:t>
      </w:r>
    </w:p>
    <w:p w:rsidR="006031B1" w:rsidRPr="002557AA" w:rsidRDefault="006031B1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>4296     变形镁合金显微组织检验方法</w:t>
      </w:r>
    </w:p>
    <w:p w:rsidR="006031B1" w:rsidRDefault="006031B1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>4297     变形镁合金低倍组织检验方法</w:t>
      </w:r>
    </w:p>
    <w:p w:rsidR="00EF0482" w:rsidRDefault="00EF0482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GB/T 5153     变形镁及镁合金牌号和化学成分</w:t>
      </w:r>
    </w:p>
    <w:p w:rsidR="00333323" w:rsidRDefault="00333323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 xml:space="preserve">GB/T 5154     </w:t>
      </w:r>
      <w:r w:rsidR="001037AB">
        <w:rPr>
          <w:rFonts w:ascii="宋体" w:hAnsi="宋体" w:hint="eastAsia"/>
          <w:sz w:val="21"/>
          <w:szCs w:val="21"/>
          <w:lang w:eastAsia="zh-CN"/>
        </w:rPr>
        <w:t>镁及镁合金板、带材</w:t>
      </w:r>
    </w:p>
    <w:p w:rsidR="00274A0E" w:rsidRPr="002557AA" w:rsidRDefault="00274A0E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GB/T 6519</w:t>
      </w:r>
      <w:r w:rsidR="00AB3648">
        <w:rPr>
          <w:rFonts w:ascii="宋体" w:hAnsi="宋体" w:hint="eastAsia"/>
          <w:sz w:val="21"/>
          <w:szCs w:val="21"/>
          <w:lang w:eastAsia="zh-CN"/>
        </w:rPr>
        <w:t xml:space="preserve">     </w:t>
      </w:r>
      <w:r w:rsidR="00AB3648" w:rsidRPr="002557AA">
        <w:rPr>
          <w:rFonts w:ascii="宋体" w:hAnsi="宋体" w:hint="eastAsia"/>
          <w:sz w:val="21"/>
          <w:szCs w:val="21"/>
          <w:lang w:eastAsia="zh-CN"/>
        </w:rPr>
        <w:t>变形</w:t>
      </w:r>
      <w:r w:rsidR="00AB3648">
        <w:rPr>
          <w:rFonts w:ascii="宋体" w:hAnsi="宋体" w:hint="eastAsia"/>
          <w:sz w:val="21"/>
          <w:szCs w:val="21"/>
          <w:lang w:eastAsia="zh-CN"/>
        </w:rPr>
        <w:t>铝、</w:t>
      </w:r>
      <w:r w:rsidR="00AB3648" w:rsidRPr="002557AA">
        <w:rPr>
          <w:rFonts w:ascii="宋体" w:hAnsi="宋体" w:hint="eastAsia"/>
          <w:sz w:val="21"/>
          <w:szCs w:val="21"/>
          <w:lang w:eastAsia="zh-CN"/>
        </w:rPr>
        <w:t>镁合金</w:t>
      </w:r>
      <w:r w:rsidR="00AB3648">
        <w:rPr>
          <w:rFonts w:ascii="宋体" w:hAnsi="宋体" w:hint="eastAsia"/>
          <w:sz w:val="21"/>
          <w:szCs w:val="21"/>
          <w:lang w:eastAsia="zh-CN"/>
        </w:rPr>
        <w:t>产品超声波检验方法</w:t>
      </w:r>
    </w:p>
    <w:p w:rsidR="006031B1" w:rsidRPr="00196619" w:rsidRDefault="006031B1" w:rsidP="00196619">
      <w:pPr>
        <w:pStyle w:val="afff0"/>
        <w:spacing w:after="0"/>
        <w:ind w:firstLineChars="200"/>
        <w:rPr>
          <w:rFonts w:ascii="宋体" w:hAnsi="宋体" w:hint="eastAsia"/>
          <w:color w:val="FF0000"/>
          <w:sz w:val="21"/>
          <w:szCs w:val="21"/>
          <w:lang w:eastAsia="zh-CN"/>
        </w:rPr>
      </w:pPr>
      <w:r w:rsidRPr="00E94E8C">
        <w:rPr>
          <w:rFonts w:ascii="宋体" w:hAnsi="宋体" w:hint="eastAsia"/>
          <w:sz w:val="21"/>
          <w:szCs w:val="21"/>
          <w:lang w:eastAsia="zh-CN"/>
        </w:rPr>
        <w:t>GB/T</w:t>
      </w:r>
      <w:r w:rsidR="00236579" w:rsidRPr="00E94E8C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E94E8C">
        <w:rPr>
          <w:rFonts w:ascii="宋体" w:hAnsi="宋体" w:hint="eastAsia"/>
          <w:sz w:val="21"/>
          <w:szCs w:val="21"/>
          <w:lang w:eastAsia="zh-CN"/>
        </w:rPr>
        <w:t>8170     数</w:t>
      </w:r>
      <w:r w:rsidRPr="00196619">
        <w:rPr>
          <w:rFonts w:ascii="宋体" w:hAnsi="宋体" w:hint="eastAsia"/>
          <w:sz w:val="21"/>
          <w:szCs w:val="21"/>
          <w:lang w:eastAsia="zh-CN"/>
        </w:rPr>
        <w:t>值修约规则</w:t>
      </w:r>
      <w:r w:rsidR="00196619" w:rsidRPr="00196619">
        <w:rPr>
          <w:rFonts w:hint="eastAsia"/>
          <w:sz w:val="21"/>
          <w:szCs w:val="21"/>
          <w:lang w:eastAsia="zh-CN"/>
        </w:rPr>
        <w:t>与极限数值的表示和判定</w:t>
      </w:r>
    </w:p>
    <w:p w:rsidR="006031B1" w:rsidRPr="002557AA" w:rsidRDefault="006031B1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 xml:space="preserve">13748    </w:t>
      </w:r>
      <w:r w:rsidR="00274A0E">
        <w:rPr>
          <w:rFonts w:ascii="宋体" w:hAnsi="宋体" w:hint="eastAsia"/>
          <w:sz w:val="21"/>
          <w:szCs w:val="21"/>
          <w:lang w:eastAsia="zh-CN"/>
        </w:rPr>
        <w:t>镁及镁合金化学分析方法</w:t>
      </w:r>
    </w:p>
    <w:p w:rsidR="006031B1" w:rsidRPr="002557AA" w:rsidRDefault="006031B1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>16865    变形铝、镁及其合金加</w:t>
      </w:r>
      <w:r w:rsidRPr="004F35F9">
        <w:rPr>
          <w:rFonts w:ascii="宋体" w:hAnsi="宋体" w:hint="eastAsia"/>
          <w:sz w:val="21"/>
          <w:szCs w:val="21"/>
          <w:lang w:eastAsia="zh-CN"/>
        </w:rPr>
        <w:t>工制品拉伸试验用试样</w:t>
      </w:r>
      <w:r w:rsidR="008A7AC8" w:rsidRPr="004F35F9">
        <w:rPr>
          <w:rFonts w:ascii="宋体" w:hAnsi="宋体" w:hint="eastAsia"/>
          <w:sz w:val="21"/>
          <w:szCs w:val="21"/>
          <w:lang w:eastAsia="zh-CN"/>
        </w:rPr>
        <w:t>及方法</w:t>
      </w:r>
    </w:p>
    <w:p w:rsidR="006031B1" w:rsidRPr="002557AA" w:rsidRDefault="006031B1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>32792    镁合金加工产品包装、标志、运输、贮存</w:t>
      </w:r>
    </w:p>
    <w:p w:rsidR="005874E0" w:rsidRPr="002557AA" w:rsidRDefault="005874E0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>33141    镁锂合金铸锭</w:t>
      </w:r>
    </w:p>
    <w:p w:rsidR="005874E0" w:rsidRDefault="005874E0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557AA">
        <w:rPr>
          <w:rFonts w:ascii="宋体" w:hAnsi="宋体" w:hint="eastAsia"/>
          <w:sz w:val="21"/>
          <w:szCs w:val="21"/>
          <w:lang w:eastAsia="zh-CN"/>
        </w:rPr>
        <w:t>GJB</w:t>
      </w:r>
      <w:r w:rsidR="00236579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2557AA">
        <w:rPr>
          <w:rFonts w:ascii="宋体" w:hAnsi="宋体" w:hint="eastAsia"/>
          <w:sz w:val="21"/>
          <w:szCs w:val="21"/>
          <w:lang w:eastAsia="zh-CN"/>
        </w:rPr>
        <w:t>1580      变形金属超声波检验方法</w:t>
      </w:r>
    </w:p>
    <w:p w:rsidR="00B26118" w:rsidRPr="002557AA" w:rsidRDefault="00B26118" w:rsidP="002557AA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ISO 20258     镁及镁合金</w:t>
      </w:r>
      <w:r w:rsidR="004B58E2">
        <w:rPr>
          <w:rFonts w:ascii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sz w:val="21"/>
          <w:szCs w:val="21"/>
          <w:lang w:eastAsia="zh-CN"/>
        </w:rPr>
        <w:t>锂含量的测定 ICP-AES法</w:t>
      </w:r>
    </w:p>
    <w:p w:rsidR="005874E0" w:rsidRPr="005874E0" w:rsidRDefault="007B04DD" w:rsidP="005874E0">
      <w:pPr>
        <w:pStyle w:val="a0"/>
        <w:spacing w:beforeLines="30" w:afterLines="30"/>
        <w:ind w:left="0"/>
        <w:rPr>
          <w:rFonts w:hint="eastAsia"/>
          <w:color w:val="000000"/>
        </w:rPr>
      </w:pPr>
      <w:r w:rsidRPr="00E65E2F">
        <w:rPr>
          <w:rFonts w:hint="eastAsia"/>
          <w:color w:val="000000"/>
        </w:rPr>
        <w:t>要求</w:t>
      </w:r>
    </w:p>
    <w:p w:rsidR="005874E0" w:rsidRPr="004100FD" w:rsidRDefault="00773C64" w:rsidP="005874E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3.1 </w:t>
      </w:r>
      <w:proofErr w:type="spellStart"/>
      <w:r w:rsidR="005874E0" w:rsidRPr="004100FD">
        <w:rPr>
          <w:rFonts w:ascii="黑体" w:eastAsia="黑体" w:hAnsi="黑体" w:hint="eastAsia"/>
        </w:rPr>
        <w:t>牌号、状态和规格</w:t>
      </w:r>
      <w:proofErr w:type="spellEnd"/>
    </w:p>
    <w:p w:rsidR="005874E0" w:rsidRPr="002557AA" w:rsidRDefault="005874E0" w:rsidP="002557AA">
      <w:pPr>
        <w:ind w:firstLineChars="200" w:firstLine="420"/>
        <w:rPr>
          <w:rFonts w:hint="eastAsia"/>
          <w:sz w:val="21"/>
          <w:szCs w:val="21"/>
        </w:rPr>
      </w:pPr>
      <w:r w:rsidRPr="002557AA">
        <w:rPr>
          <w:rFonts w:hint="eastAsia"/>
          <w:sz w:val="21"/>
          <w:szCs w:val="21"/>
        </w:rPr>
        <w:t>板材的牌号、状态和规格应符合表</w:t>
      </w:r>
      <w:r w:rsidRPr="002557AA">
        <w:rPr>
          <w:rFonts w:hint="eastAsia"/>
          <w:sz w:val="21"/>
          <w:szCs w:val="21"/>
        </w:rPr>
        <w:t>1</w:t>
      </w:r>
      <w:r w:rsidRPr="002557AA">
        <w:rPr>
          <w:rFonts w:hint="eastAsia"/>
          <w:sz w:val="21"/>
          <w:szCs w:val="21"/>
        </w:rPr>
        <w:t>的规定</w:t>
      </w:r>
      <w:r w:rsidR="001B577F" w:rsidRPr="002557AA">
        <w:rPr>
          <w:rFonts w:hint="eastAsia"/>
          <w:sz w:val="21"/>
          <w:szCs w:val="21"/>
        </w:rPr>
        <w:t>。</w:t>
      </w:r>
      <w:r w:rsidR="001B577F" w:rsidRPr="002557AA">
        <w:rPr>
          <w:rFonts w:hint="eastAsia"/>
          <w:sz w:val="21"/>
          <w:szCs w:val="21"/>
        </w:rPr>
        <w:t xml:space="preserve"> </w:t>
      </w:r>
      <w:r w:rsidR="001B577F" w:rsidRPr="002557AA">
        <w:rPr>
          <w:rFonts w:hint="eastAsia"/>
          <w:sz w:val="21"/>
          <w:szCs w:val="21"/>
        </w:rPr>
        <w:t>需方对板材有特殊要求时，可由供需双方协商。</w:t>
      </w:r>
    </w:p>
    <w:p w:rsidR="005874E0" w:rsidRPr="002557AA" w:rsidRDefault="005874E0" w:rsidP="005874E0">
      <w:pPr>
        <w:jc w:val="center"/>
        <w:rPr>
          <w:rFonts w:hint="eastAsia"/>
          <w:sz w:val="21"/>
          <w:szCs w:val="21"/>
        </w:rPr>
      </w:pPr>
      <w:r w:rsidRPr="002557AA">
        <w:rPr>
          <w:rFonts w:hint="eastAsia"/>
          <w:sz w:val="21"/>
          <w:szCs w:val="21"/>
        </w:rPr>
        <w:t>表</w:t>
      </w:r>
      <w:r w:rsidRPr="002557AA">
        <w:rPr>
          <w:rFonts w:hint="eastAsia"/>
          <w:sz w:val="21"/>
          <w:szCs w:val="21"/>
        </w:rPr>
        <w:t xml:space="preserve">1  </w:t>
      </w:r>
    </w:p>
    <w:tbl>
      <w:tblPr>
        <w:tblW w:w="0" w:type="auto"/>
        <w:tblInd w:w="5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0"/>
        <w:gridCol w:w="2131"/>
        <w:gridCol w:w="1418"/>
        <w:gridCol w:w="1417"/>
        <w:gridCol w:w="1418"/>
      </w:tblGrid>
      <w:tr w:rsidR="005874E0" w:rsidRPr="0003583D" w:rsidTr="006E0486">
        <w:tc>
          <w:tcPr>
            <w:tcW w:w="1580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proofErr w:type="spellStart"/>
            <w:r w:rsidRPr="0003583D">
              <w:rPr>
                <w:rFonts w:hAnsi="宋体" w:hint="eastAsia"/>
                <w:bCs/>
                <w:sz w:val="18"/>
                <w:szCs w:val="18"/>
              </w:rPr>
              <w:t>材料牌号</w:t>
            </w:r>
            <w:proofErr w:type="spellEnd"/>
          </w:p>
        </w:tc>
        <w:tc>
          <w:tcPr>
            <w:tcW w:w="2131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供应状态</w:t>
            </w:r>
          </w:p>
        </w:tc>
        <w:tc>
          <w:tcPr>
            <w:tcW w:w="4253" w:type="dxa"/>
            <w:gridSpan w:val="3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单位：</w:t>
            </w:r>
            <w:r w:rsidRPr="0003583D">
              <w:rPr>
                <w:rFonts w:hAnsi="宋体" w:hint="eastAsia"/>
                <w:bCs/>
                <w:sz w:val="18"/>
                <w:szCs w:val="18"/>
              </w:rPr>
              <w:t>mm</w:t>
            </w:r>
          </w:p>
        </w:tc>
      </w:tr>
      <w:tr w:rsidR="005874E0" w:rsidRPr="0003583D" w:rsidTr="006E0486">
        <w:tc>
          <w:tcPr>
            <w:tcW w:w="1580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2131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长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宽</w:t>
            </w:r>
          </w:p>
        </w:tc>
        <w:tc>
          <w:tcPr>
            <w:tcW w:w="141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厚</w:t>
            </w:r>
          </w:p>
        </w:tc>
      </w:tr>
      <w:tr w:rsidR="006E0486" w:rsidRPr="0003583D" w:rsidTr="006E0486">
        <w:tc>
          <w:tcPr>
            <w:tcW w:w="1580" w:type="dxa"/>
            <w:vMerge w:val="restart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LZ91</w:t>
            </w:r>
            <w:r w:rsidR="00427DDE">
              <w:rPr>
                <w:rFonts w:hAnsi="宋体" w:hint="eastAsia"/>
                <w:bCs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131" w:type="dxa"/>
            <w:vMerge w:val="restart"/>
            <w:vAlign w:val="center"/>
          </w:tcPr>
          <w:p w:rsidR="006E0486" w:rsidRPr="0003583D" w:rsidRDefault="006E0486" w:rsidP="006E0486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18" w:type="dxa"/>
            <w:vMerge w:val="restart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≤</w:t>
            </w:r>
            <w:r w:rsidRPr="0003583D">
              <w:rPr>
                <w:rFonts w:hAnsi="宋体" w:hint="eastAsia"/>
                <w:sz w:val="18"/>
                <w:szCs w:val="18"/>
              </w:rPr>
              <w:t>3000</w:t>
            </w:r>
          </w:p>
        </w:tc>
        <w:tc>
          <w:tcPr>
            <w:tcW w:w="1417" w:type="dxa"/>
            <w:vMerge w:val="restart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400</w:t>
            </w:r>
            <w:r w:rsidRPr="0003583D">
              <w:rPr>
                <w:rFonts w:hAnsi="宋体" w:hint="eastAsia"/>
                <w:sz w:val="18"/>
                <w:szCs w:val="18"/>
              </w:rPr>
              <w:t>～</w:t>
            </w:r>
            <w:r w:rsidRPr="0003583D">
              <w:rPr>
                <w:rFonts w:hAnsi="宋体" w:hint="eastAsia"/>
                <w:sz w:val="18"/>
                <w:szCs w:val="18"/>
              </w:rPr>
              <w:t>500</w:t>
            </w:r>
          </w:p>
        </w:tc>
        <w:tc>
          <w:tcPr>
            <w:tcW w:w="1418" w:type="dxa"/>
            <w:vAlign w:val="center"/>
          </w:tcPr>
          <w:p w:rsidR="006E0486" w:rsidRPr="0003583D" w:rsidRDefault="006E0486" w:rsidP="00F10669">
            <w:pPr>
              <w:ind w:firstLineChars="250" w:firstLine="450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≤10</w:t>
            </w:r>
          </w:p>
        </w:tc>
      </w:tr>
      <w:tr w:rsidR="006E0486" w:rsidRPr="0003583D" w:rsidTr="00C13B93">
        <w:trPr>
          <w:trHeight w:val="376"/>
        </w:trPr>
        <w:tc>
          <w:tcPr>
            <w:tcW w:w="1580" w:type="dxa"/>
            <w:vMerge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0486" w:rsidRPr="0003583D" w:rsidRDefault="006E0486" w:rsidP="00F10669">
            <w:pPr>
              <w:jc w:val="center"/>
              <w:rPr>
                <w:bCs/>
                <w:sz w:val="18"/>
                <w:szCs w:val="18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≤3</w:t>
            </w:r>
          </w:p>
        </w:tc>
      </w:tr>
      <w:tr w:rsidR="006E0486" w:rsidRPr="0003583D" w:rsidTr="006E0486">
        <w:tc>
          <w:tcPr>
            <w:tcW w:w="1580" w:type="dxa"/>
            <w:vMerge w:val="restart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LA103</w:t>
            </w:r>
            <w:r w:rsidR="00B843E5" w:rsidRPr="0003583D">
              <w:rPr>
                <w:rFonts w:hAnsi="宋体" w:hint="eastAsia"/>
                <w:sz w:val="18"/>
                <w:szCs w:val="18"/>
                <w:lang w:eastAsia="zh-CN"/>
              </w:rPr>
              <w:t>Z</w:t>
            </w:r>
          </w:p>
        </w:tc>
        <w:tc>
          <w:tcPr>
            <w:tcW w:w="2131" w:type="dxa"/>
            <w:vAlign w:val="center"/>
          </w:tcPr>
          <w:p w:rsidR="006E0486" w:rsidRPr="0003583D" w:rsidRDefault="00EF0482" w:rsidP="00EF0482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H18</w:t>
            </w:r>
          </w:p>
        </w:tc>
        <w:tc>
          <w:tcPr>
            <w:tcW w:w="1418" w:type="dxa"/>
            <w:vMerge w:val="restart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≤</w:t>
            </w:r>
            <w:r w:rsidRPr="0003583D">
              <w:rPr>
                <w:rFonts w:hAnsi="宋体" w:hint="eastAsia"/>
                <w:sz w:val="18"/>
                <w:szCs w:val="18"/>
              </w:rPr>
              <w:t>3000</w:t>
            </w:r>
          </w:p>
        </w:tc>
        <w:tc>
          <w:tcPr>
            <w:tcW w:w="1417" w:type="dxa"/>
            <w:vMerge w:val="restart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400</w:t>
            </w:r>
            <w:r w:rsidRPr="0003583D">
              <w:rPr>
                <w:rFonts w:hAnsi="宋体" w:hint="eastAsia"/>
                <w:sz w:val="18"/>
                <w:szCs w:val="18"/>
              </w:rPr>
              <w:t>～</w:t>
            </w:r>
            <w:r w:rsidRPr="0003583D">
              <w:rPr>
                <w:rFonts w:hAnsi="宋体" w:hint="eastAsia"/>
                <w:sz w:val="18"/>
                <w:szCs w:val="18"/>
              </w:rPr>
              <w:t>500</w:t>
            </w:r>
          </w:p>
        </w:tc>
        <w:tc>
          <w:tcPr>
            <w:tcW w:w="1418" w:type="dxa"/>
            <w:vAlign w:val="center"/>
          </w:tcPr>
          <w:p w:rsidR="006E0486" w:rsidRPr="0003583D" w:rsidRDefault="00EF0482" w:rsidP="00EF0482">
            <w:pPr>
              <w:ind w:firstLineChars="250" w:firstLine="450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≤3</w:t>
            </w:r>
          </w:p>
        </w:tc>
      </w:tr>
      <w:tr w:rsidR="00EF0482" w:rsidRPr="0003583D" w:rsidTr="00C13B93">
        <w:tc>
          <w:tcPr>
            <w:tcW w:w="1580" w:type="dxa"/>
            <w:vMerge/>
            <w:vAlign w:val="center"/>
          </w:tcPr>
          <w:p w:rsidR="00EF0482" w:rsidRPr="0003583D" w:rsidRDefault="00EF0482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EF0482" w:rsidRPr="0003583D" w:rsidRDefault="00EF0482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H112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F0482" w:rsidRPr="0003583D" w:rsidRDefault="00EF0482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F0482" w:rsidRPr="0003583D" w:rsidRDefault="00EF0482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0482" w:rsidRPr="0003583D" w:rsidRDefault="00552F72" w:rsidP="00F10669">
            <w:pPr>
              <w:ind w:firstLineChars="250" w:firstLine="45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3～</w:t>
            </w:r>
            <w:r w:rsidR="00EF0482" w:rsidRPr="0003583D">
              <w:rPr>
                <w:rFonts w:ascii="宋体" w:hAnsi="宋体" w:hint="eastAsia"/>
                <w:sz w:val="18"/>
                <w:szCs w:val="18"/>
              </w:rPr>
              <w:t>1</w:t>
            </w:r>
            <w:r w:rsidR="00EF0482">
              <w:rPr>
                <w:rFonts w:ascii="宋体" w:hAnsi="宋体" w:hint="eastAsia"/>
                <w:sz w:val="18"/>
                <w:szCs w:val="18"/>
                <w:lang w:eastAsia="zh-CN"/>
              </w:rPr>
              <w:t>5</w:t>
            </w:r>
          </w:p>
        </w:tc>
      </w:tr>
      <w:tr w:rsidR="006E0486" w:rsidRPr="0003583D" w:rsidTr="00C13B93">
        <w:tc>
          <w:tcPr>
            <w:tcW w:w="1580" w:type="dxa"/>
            <w:vMerge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:rsidR="006E0486" w:rsidRPr="0003583D" w:rsidRDefault="00C13B93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bCs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E0486" w:rsidRPr="0003583D" w:rsidRDefault="00C13B93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E0486" w:rsidRPr="0003583D" w:rsidRDefault="00C13B93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sz w:val="18"/>
                <w:szCs w:val="18"/>
                <w:lang w:eastAsia="zh-CN"/>
              </w:rPr>
              <w:t>200</w:t>
            </w:r>
            <w:r w:rsidRPr="0003583D"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rFonts w:hAnsi="宋体" w:hint="eastAsia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1418" w:type="dxa"/>
            <w:vAlign w:val="center"/>
          </w:tcPr>
          <w:p w:rsidR="006E0486" w:rsidRPr="0003583D" w:rsidRDefault="00EF0482" w:rsidP="00F10669">
            <w:pPr>
              <w:jc w:val="center"/>
              <w:rPr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 w:hint="eastAsia"/>
                <w:bCs/>
                <w:sz w:val="18"/>
                <w:szCs w:val="18"/>
                <w:lang w:eastAsia="zh-CN"/>
              </w:rPr>
              <w:t>15</w:t>
            </w:r>
          </w:p>
        </w:tc>
      </w:tr>
      <w:tr w:rsidR="006E0486" w:rsidRPr="0003583D" w:rsidTr="006E0486">
        <w:tc>
          <w:tcPr>
            <w:tcW w:w="1580" w:type="dxa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LA43</w:t>
            </w:r>
            <w:r w:rsidR="00B843E5" w:rsidRPr="0003583D">
              <w:rPr>
                <w:rFonts w:hAnsi="宋体" w:hint="eastAsia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2131" w:type="dxa"/>
            <w:vAlign w:val="center"/>
          </w:tcPr>
          <w:p w:rsidR="006E0486" w:rsidRPr="0003583D" w:rsidRDefault="00EF0482" w:rsidP="00F10669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>
              <w:rPr>
                <w:rFonts w:hAnsi="宋体"/>
                <w:bCs/>
                <w:sz w:val="18"/>
                <w:szCs w:val="18"/>
                <w:lang w:eastAsia="zh-CN"/>
              </w:rPr>
              <w:t>H</w:t>
            </w:r>
            <w:r>
              <w:rPr>
                <w:rFonts w:hAnsi="宋体" w:hint="eastAsia"/>
                <w:bCs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418" w:type="dxa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≤</w:t>
            </w:r>
            <w:r w:rsidRPr="0003583D">
              <w:rPr>
                <w:rFonts w:hAnsi="宋体" w:hint="eastAsia"/>
                <w:bCs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≤</w:t>
            </w:r>
            <w:r w:rsidRPr="0003583D">
              <w:rPr>
                <w:rFonts w:hAnsi="宋体" w:hint="eastAsia"/>
                <w:bCs/>
                <w:sz w:val="18"/>
                <w:szCs w:val="18"/>
              </w:rPr>
              <w:t>400</w:t>
            </w:r>
          </w:p>
        </w:tc>
        <w:tc>
          <w:tcPr>
            <w:tcW w:w="1418" w:type="dxa"/>
            <w:vAlign w:val="center"/>
          </w:tcPr>
          <w:p w:rsidR="006E0486" w:rsidRPr="0003583D" w:rsidRDefault="006E0486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Ansi="宋体" w:hint="eastAsia"/>
                <w:sz w:val="18"/>
                <w:szCs w:val="18"/>
              </w:rPr>
              <w:t>20</w:t>
            </w:r>
          </w:p>
        </w:tc>
      </w:tr>
    </w:tbl>
    <w:p w:rsidR="005874E0" w:rsidRPr="004100FD" w:rsidRDefault="00773C64" w:rsidP="003879A5">
      <w:pPr>
        <w:pStyle w:val="aff1"/>
        <w:tabs>
          <w:tab w:val="left" w:pos="3135"/>
        </w:tabs>
        <w:jc w:val="left"/>
        <w:rPr>
          <w:rFonts w:ascii="黑体" w:eastAsia="黑体" w:hAnsi="黑体" w:hint="eastAsia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 xml:space="preserve">3.2 </w:t>
      </w:r>
      <w:proofErr w:type="spellStart"/>
      <w:r w:rsidR="005874E0" w:rsidRPr="004100FD">
        <w:rPr>
          <w:rFonts w:ascii="黑体" w:eastAsia="黑体" w:hAnsi="黑体" w:hint="eastAsia"/>
          <w:b w:val="0"/>
          <w:sz w:val="21"/>
          <w:szCs w:val="21"/>
        </w:rPr>
        <w:t>标记</w:t>
      </w:r>
      <w:proofErr w:type="spellEnd"/>
      <w:r w:rsidR="003879A5">
        <w:rPr>
          <w:rFonts w:ascii="黑体" w:eastAsia="黑体" w:hAnsi="黑体"/>
          <w:b w:val="0"/>
          <w:sz w:val="21"/>
          <w:szCs w:val="21"/>
        </w:rPr>
        <w:tab/>
      </w:r>
    </w:p>
    <w:p w:rsidR="005874E0" w:rsidRPr="002557AA" w:rsidRDefault="005874E0" w:rsidP="002557AA">
      <w:pPr>
        <w:ind w:firstLineChars="200" w:firstLine="420"/>
        <w:rPr>
          <w:rFonts w:hint="eastAsia"/>
          <w:sz w:val="21"/>
          <w:szCs w:val="21"/>
        </w:rPr>
      </w:pPr>
      <w:r w:rsidRPr="002557AA">
        <w:rPr>
          <w:rFonts w:hint="eastAsia"/>
          <w:sz w:val="21"/>
          <w:szCs w:val="21"/>
        </w:rPr>
        <w:t>按照</w:t>
      </w:r>
      <w:r w:rsidRPr="002557AA">
        <w:rPr>
          <w:rFonts w:hint="eastAsia"/>
          <w:sz w:val="21"/>
          <w:szCs w:val="21"/>
        </w:rPr>
        <w:t>GB/T5154</w:t>
      </w:r>
      <w:r w:rsidRPr="002557AA">
        <w:rPr>
          <w:rFonts w:hint="eastAsia"/>
          <w:sz w:val="21"/>
          <w:szCs w:val="21"/>
        </w:rPr>
        <w:t>方法标记。</w:t>
      </w:r>
    </w:p>
    <w:p w:rsidR="005874E0" w:rsidRPr="002557AA" w:rsidRDefault="005874E0" w:rsidP="002557AA">
      <w:pPr>
        <w:ind w:firstLineChars="200" w:firstLine="420"/>
        <w:rPr>
          <w:rFonts w:hint="eastAsia"/>
          <w:sz w:val="21"/>
          <w:szCs w:val="21"/>
          <w:lang w:eastAsia="zh-CN"/>
        </w:rPr>
      </w:pPr>
      <w:r w:rsidRPr="002557AA">
        <w:rPr>
          <w:rFonts w:hint="eastAsia"/>
          <w:bCs/>
          <w:sz w:val="21"/>
          <w:szCs w:val="21"/>
          <w:lang w:eastAsia="zh-CN"/>
        </w:rPr>
        <w:lastRenderedPageBreak/>
        <w:t>例如：</w:t>
      </w:r>
      <w:r w:rsidR="006E0486">
        <w:rPr>
          <w:rFonts w:hint="eastAsia"/>
          <w:sz w:val="21"/>
          <w:szCs w:val="21"/>
          <w:lang w:eastAsia="zh-CN"/>
        </w:rPr>
        <w:t>LA103</w:t>
      </w:r>
      <w:r w:rsidR="00B843E5">
        <w:rPr>
          <w:rFonts w:hint="eastAsia"/>
          <w:sz w:val="21"/>
          <w:szCs w:val="21"/>
          <w:lang w:eastAsia="zh-CN"/>
        </w:rPr>
        <w:t>Z</w:t>
      </w:r>
      <w:r w:rsidRPr="002557AA">
        <w:rPr>
          <w:rFonts w:hint="eastAsia"/>
          <w:sz w:val="21"/>
          <w:szCs w:val="21"/>
          <w:lang w:eastAsia="zh-CN"/>
        </w:rPr>
        <w:t>牌号、</w:t>
      </w:r>
      <w:r w:rsidRPr="002557AA">
        <w:rPr>
          <w:rFonts w:hint="eastAsia"/>
          <w:sz w:val="21"/>
          <w:szCs w:val="21"/>
          <w:lang w:eastAsia="zh-CN"/>
        </w:rPr>
        <w:t>H112</w:t>
      </w:r>
      <w:r w:rsidRPr="002557AA">
        <w:rPr>
          <w:rFonts w:hint="eastAsia"/>
          <w:sz w:val="21"/>
          <w:szCs w:val="21"/>
          <w:lang w:eastAsia="zh-CN"/>
        </w:rPr>
        <w:t>状态、厚度为</w:t>
      </w:r>
      <w:r w:rsidR="001037AB">
        <w:rPr>
          <w:rFonts w:hint="eastAsia"/>
          <w:sz w:val="21"/>
          <w:szCs w:val="21"/>
          <w:lang w:eastAsia="zh-CN"/>
        </w:rPr>
        <w:t>1</w:t>
      </w:r>
      <w:r w:rsidRPr="002557AA">
        <w:rPr>
          <w:rFonts w:hint="eastAsia"/>
          <w:sz w:val="21"/>
          <w:szCs w:val="21"/>
          <w:lang w:eastAsia="zh-CN"/>
        </w:rPr>
        <w:t>0mm</w:t>
      </w:r>
      <w:r w:rsidRPr="002557AA">
        <w:rPr>
          <w:rFonts w:hint="eastAsia"/>
          <w:sz w:val="21"/>
          <w:szCs w:val="21"/>
          <w:lang w:eastAsia="zh-CN"/>
        </w:rPr>
        <w:t>、宽度为</w:t>
      </w:r>
      <w:r w:rsidR="001037AB">
        <w:rPr>
          <w:rFonts w:hint="eastAsia"/>
          <w:sz w:val="21"/>
          <w:szCs w:val="21"/>
          <w:lang w:eastAsia="zh-CN"/>
        </w:rPr>
        <w:t>45</w:t>
      </w:r>
      <w:r w:rsidRPr="002557AA">
        <w:rPr>
          <w:rFonts w:hint="eastAsia"/>
          <w:sz w:val="21"/>
          <w:szCs w:val="21"/>
          <w:lang w:eastAsia="zh-CN"/>
        </w:rPr>
        <w:t>0mm</w:t>
      </w:r>
      <w:r w:rsidRPr="002557AA">
        <w:rPr>
          <w:rFonts w:hint="eastAsia"/>
          <w:sz w:val="21"/>
          <w:szCs w:val="21"/>
          <w:lang w:eastAsia="zh-CN"/>
        </w:rPr>
        <w:t>、长度为</w:t>
      </w:r>
      <w:r w:rsidRPr="002557AA">
        <w:rPr>
          <w:rFonts w:hint="eastAsia"/>
          <w:sz w:val="21"/>
          <w:szCs w:val="21"/>
          <w:lang w:eastAsia="zh-CN"/>
        </w:rPr>
        <w:t>1500mm</w:t>
      </w:r>
      <w:r w:rsidRPr="002557AA">
        <w:rPr>
          <w:rFonts w:hint="eastAsia"/>
          <w:sz w:val="21"/>
          <w:szCs w:val="21"/>
          <w:lang w:eastAsia="zh-CN"/>
        </w:rPr>
        <w:t>的板材，标记为：板</w:t>
      </w:r>
      <w:r w:rsidR="006E0486">
        <w:rPr>
          <w:rFonts w:hint="eastAsia"/>
          <w:sz w:val="21"/>
          <w:szCs w:val="21"/>
          <w:lang w:eastAsia="zh-CN"/>
        </w:rPr>
        <w:t>LA103</w:t>
      </w:r>
      <w:r w:rsidR="00B843E5">
        <w:rPr>
          <w:rFonts w:hint="eastAsia"/>
          <w:sz w:val="21"/>
          <w:szCs w:val="21"/>
          <w:lang w:eastAsia="zh-CN"/>
        </w:rPr>
        <w:t>Z</w:t>
      </w:r>
      <w:r w:rsidRPr="002557AA">
        <w:rPr>
          <w:rFonts w:hint="eastAsia"/>
          <w:sz w:val="21"/>
          <w:szCs w:val="21"/>
          <w:lang w:eastAsia="zh-CN"/>
        </w:rPr>
        <w:t>－</w:t>
      </w:r>
      <w:r w:rsidRPr="002557AA">
        <w:rPr>
          <w:rFonts w:hint="eastAsia"/>
          <w:sz w:val="21"/>
          <w:szCs w:val="21"/>
          <w:lang w:eastAsia="zh-CN"/>
        </w:rPr>
        <w:t xml:space="preserve">H112  </w:t>
      </w:r>
      <w:r w:rsidR="001037AB">
        <w:rPr>
          <w:rFonts w:hint="eastAsia"/>
          <w:sz w:val="21"/>
          <w:szCs w:val="21"/>
          <w:lang w:eastAsia="zh-CN"/>
        </w:rPr>
        <w:t>1</w:t>
      </w:r>
      <w:r w:rsidRPr="002557AA">
        <w:rPr>
          <w:sz w:val="21"/>
          <w:szCs w:val="21"/>
          <w:lang w:eastAsia="zh-CN"/>
        </w:rPr>
        <w:t>0</w:t>
      </w:r>
      <w:r w:rsidRPr="002557AA">
        <w:rPr>
          <w:rFonts w:hint="eastAsia"/>
          <w:sz w:val="21"/>
          <w:szCs w:val="21"/>
          <w:lang w:eastAsia="zh-CN"/>
        </w:rPr>
        <w:t>×</w:t>
      </w:r>
      <w:r w:rsidR="001037AB">
        <w:rPr>
          <w:rFonts w:hint="eastAsia"/>
          <w:sz w:val="21"/>
          <w:szCs w:val="21"/>
          <w:lang w:eastAsia="zh-CN"/>
        </w:rPr>
        <w:t>45</w:t>
      </w:r>
      <w:r w:rsidRPr="002557AA">
        <w:rPr>
          <w:sz w:val="21"/>
          <w:szCs w:val="21"/>
          <w:lang w:eastAsia="zh-CN"/>
        </w:rPr>
        <w:t>0</w:t>
      </w:r>
      <w:r w:rsidRPr="002557AA">
        <w:rPr>
          <w:rFonts w:hint="eastAsia"/>
          <w:sz w:val="21"/>
          <w:szCs w:val="21"/>
          <w:lang w:eastAsia="zh-CN"/>
        </w:rPr>
        <w:t>×</w:t>
      </w:r>
      <w:r w:rsidRPr="002557AA">
        <w:rPr>
          <w:sz w:val="21"/>
          <w:szCs w:val="21"/>
          <w:lang w:eastAsia="zh-CN"/>
        </w:rPr>
        <w:t>1500</w:t>
      </w:r>
      <w:r w:rsidRPr="002557AA">
        <w:rPr>
          <w:rFonts w:hint="eastAsia"/>
          <w:sz w:val="21"/>
          <w:szCs w:val="21"/>
          <w:lang w:eastAsia="zh-CN"/>
        </w:rPr>
        <w:t xml:space="preserve"> </w:t>
      </w:r>
    </w:p>
    <w:p w:rsidR="005874E0" w:rsidRPr="004100FD" w:rsidRDefault="00773C64" w:rsidP="004100FD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3.3</w:t>
      </w:r>
      <w:r w:rsidR="004100FD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</w:t>
      </w:r>
      <w:r w:rsidR="005874E0" w:rsidRPr="004100FD">
        <w:rPr>
          <w:rFonts w:ascii="黑体" w:eastAsia="黑体" w:hAnsi="黑体" w:hint="eastAsia"/>
          <w:b w:val="0"/>
          <w:sz w:val="21"/>
          <w:szCs w:val="21"/>
          <w:lang w:eastAsia="zh-CN"/>
        </w:rPr>
        <w:t>化学成分</w:t>
      </w:r>
    </w:p>
    <w:p w:rsidR="00693990" w:rsidRDefault="005874E0" w:rsidP="002557AA">
      <w:pPr>
        <w:ind w:firstLineChars="200" w:firstLine="420"/>
        <w:rPr>
          <w:rFonts w:ascii="宋体" w:hint="eastAsia"/>
          <w:color w:val="000000"/>
          <w:sz w:val="21"/>
          <w:szCs w:val="21"/>
          <w:lang w:eastAsia="zh-CN"/>
        </w:rPr>
      </w:pPr>
      <w:r w:rsidRPr="002557AA">
        <w:rPr>
          <w:rFonts w:hint="eastAsia"/>
          <w:sz w:val="21"/>
          <w:szCs w:val="21"/>
          <w:lang w:eastAsia="zh-CN"/>
        </w:rPr>
        <w:t>板材的化学成分</w:t>
      </w:r>
      <w:r w:rsidR="00E8393A" w:rsidRPr="002557AA">
        <w:rPr>
          <w:rFonts w:hint="eastAsia"/>
          <w:sz w:val="21"/>
          <w:szCs w:val="21"/>
          <w:lang w:eastAsia="zh-CN"/>
        </w:rPr>
        <w:t>应</w:t>
      </w:r>
      <w:r w:rsidRPr="002557AA">
        <w:rPr>
          <w:rFonts w:hint="eastAsia"/>
          <w:sz w:val="21"/>
          <w:szCs w:val="21"/>
          <w:lang w:eastAsia="zh-CN"/>
        </w:rPr>
        <w:t>符合</w:t>
      </w:r>
      <w:r w:rsidR="00EF0482">
        <w:rPr>
          <w:rFonts w:ascii="宋体" w:hAnsi="宋体" w:hint="eastAsia"/>
          <w:sz w:val="21"/>
          <w:szCs w:val="21"/>
          <w:lang w:eastAsia="zh-CN"/>
        </w:rPr>
        <w:t>GB/T 5153</w:t>
      </w:r>
      <w:r w:rsidR="008A7AC8">
        <w:rPr>
          <w:rFonts w:ascii="宋体" w:hAnsi="宋体" w:hint="eastAsia"/>
          <w:sz w:val="21"/>
          <w:szCs w:val="21"/>
          <w:lang w:eastAsia="zh-CN"/>
        </w:rPr>
        <w:t>及</w:t>
      </w:r>
      <w:r w:rsidR="008A7AC8"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8A7AC8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="008A7AC8" w:rsidRPr="002557AA">
        <w:rPr>
          <w:rFonts w:ascii="宋体" w:hAnsi="宋体" w:hint="eastAsia"/>
          <w:sz w:val="21"/>
          <w:szCs w:val="21"/>
          <w:lang w:eastAsia="zh-CN"/>
        </w:rPr>
        <w:t>33141</w:t>
      </w:r>
      <w:r w:rsidR="00EF0482">
        <w:rPr>
          <w:rFonts w:ascii="宋体" w:hAnsi="宋体" w:hint="eastAsia"/>
          <w:sz w:val="21"/>
          <w:szCs w:val="21"/>
          <w:lang w:eastAsia="zh-CN"/>
        </w:rPr>
        <w:t>的规定</w:t>
      </w:r>
      <w:r w:rsidR="00B0750A">
        <w:rPr>
          <w:rFonts w:hint="eastAsia"/>
          <w:sz w:val="21"/>
          <w:szCs w:val="21"/>
          <w:lang w:eastAsia="zh-CN"/>
        </w:rPr>
        <w:t>。</w:t>
      </w:r>
      <w:r w:rsidR="00693990" w:rsidRPr="002557AA">
        <w:rPr>
          <w:rFonts w:ascii="宋体" w:hint="eastAsia"/>
          <w:sz w:val="21"/>
          <w:szCs w:val="21"/>
          <w:lang w:eastAsia="zh-CN"/>
        </w:rPr>
        <w:t>需方</w:t>
      </w:r>
      <w:r w:rsidR="00E8393A" w:rsidRPr="002557AA">
        <w:rPr>
          <w:rFonts w:ascii="宋体" w:hint="eastAsia"/>
          <w:sz w:val="21"/>
          <w:szCs w:val="21"/>
          <w:lang w:eastAsia="zh-CN"/>
        </w:rPr>
        <w:t>有不同要求</w:t>
      </w:r>
      <w:r w:rsidR="00693990" w:rsidRPr="002557AA">
        <w:rPr>
          <w:rFonts w:ascii="宋体" w:hint="eastAsia"/>
          <w:sz w:val="21"/>
          <w:szCs w:val="21"/>
          <w:lang w:eastAsia="zh-CN"/>
        </w:rPr>
        <w:t>时</w:t>
      </w:r>
      <w:r w:rsidR="00693990" w:rsidRPr="002557AA">
        <w:rPr>
          <w:rFonts w:ascii="宋体" w:hint="eastAsia"/>
          <w:color w:val="000000"/>
          <w:sz w:val="21"/>
          <w:szCs w:val="21"/>
          <w:lang w:eastAsia="zh-CN"/>
        </w:rPr>
        <w:t>，由供需双方协商确定后在订货单（或合同）中注明。</w:t>
      </w:r>
    </w:p>
    <w:p w:rsidR="005874E0" w:rsidRPr="004100FD" w:rsidRDefault="00646532" w:rsidP="004100FD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3.</w:t>
      </w:r>
      <w:r>
        <w:rPr>
          <w:rFonts w:ascii="黑体" w:eastAsia="黑体" w:hAnsi="黑体"/>
          <w:b w:val="0"/>
          <w:sz w:val="21"/>
          <w:szCs w:val="21"/>
          <w:lang w:eastAsia="zh-CN"/>
        </w:rPr>
        <w:t>4</w:t>
      </w:r>
      <w:r w:rsidR="005874E0" w:rsidRPr="004100FD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力学性能</w:t>
      </w:r>
    </w:p>
    <w:p w:rsidR="005874E0" w:rsidRPr="004100FD" w:rsidRDefault="005874E0" w:rsidP="00CB4BD7">
      <w:pPr>
        <w:ind w:firstLineChars="200" w:firstLine="420"/>
        <w:rPr>
          <w:rFonts w:hint="eastAsia"/>
          <w:bCs/>
          <w:lang w:eastAsia="zh-CN"/>
        </w:rPr>
      </w:pPr>
      <w:r w:rsidRPr="002557AA">
        <w:rPr>
          <w:rFonts w:hint="eastAsia"/>
          <w:sz w:val="21"/>
          <w:szCs w:val="21"/>
          <w:lang w:eastAsia="zh-CN"/>
        </w:rPr>
        <w:t>板材的室温力学性能</w:t>
      </w:r>
      <w:r w:rsidR="004100FD" w:rsidRPr="002557AA">
        <w:rPr>
          <w:rFonts w:hint="eastAsia"/>
          <w:sz w:val="21"/>
          <w:szCs w:val="21"/>
          <w:lang w:eastAsia="zh-CN"/>
        </w:rPr>
        <w:t>应</w:t>
      </w:r>
      <w:r w:rsidRPr="002557AA">
        <w:rPr>
          <w:rFonts w:hint="eastAsia"/>
          <w:sz w:val="21"/>
          <w:szCs w:val="21"/>
          <w:lang w:eastAsia="zh-CN"/>
        </w:rPr>
        <w:t>符合表</w:t>
      </w:r>
      <w:r w:rsidR="00EF0482">
        <w:rPr>
          <w:rFonts w:hint="eastAsia"/>
          <w:sz w:val="21"/>
          <w:szCs w:val="21"/>
          <w:lang w:eastAsia="zh-CN"/>
        </w:rPr>
        <w:t>2</w:t>
      </w:r>
      <w:r w:rsidRPr="002557AA">
        <w:rPr>
          <w:rFonts w:hint="eastAsia"/>
          <w:sz w:val="21"/>
          <w:szCs w:val="21"/>
          <w:lang w:eastAsia="zh-CN"/>
        </w:rPr>
        <w:t>的规定。</w:t>
      </w:r>
    </w:p>
    <w:p w:rsidR="005874E0" w:rsidRPr="002557AA" w:rsidRDefault="005874E0" w:rsidP="004100FD">
      <w:pPr>
        <w:jc w:val="center"/>
        <w:rPr>
          <w:rFonts w:ascii="黑体" w:eastAsia="黑体" w:hAnsi="黑体" w:hint="eastAsia"/>
          <w:sz w:val="21"/>
          <w:szCs w:val="21"/>
        </w:rPr>
      </w:pPr>
      <w:r w:rsidRPr="002557AA">
        <w:rPr>
          <w:rFonts w:ascii="黑体" w:eastAsia="黑体" w:hAnsi="黑体" w:hint="eastAsia"/>
          <w:sz w:val="21"/>
          <w:szCs w:val="21"/>
        </w:rPr>
        <w:t>表</w:t>
      </w:r>
      <w:r w:rsidR="00EF0482">
        <w:rPr>
          <w:rFonts w:ascii="黑体" w:eastAsia="黑体" w:hAnsi="黑体" w:hint="eastAsia"/>
          <w:sz w:val="21"/>
          <w:szCs w:val="21"/>
          <w:lang w:eastAsia="zh-CN"/>
        </w:rPr>
        <w:t>2</w:t>
      </w:r>
      <w:r w:rsidRPr="002557AA">
        <w:rPr>
          <w:rFonts w:ascii="黑体" w:eastAsia="黑体" w:hAnsi="黑体" w:hint="eastAsia"/>
          <w:sz w:val="21"/>
          <w:szCs w:val="21"/>
        </w:rPr>
        <w:t xml:space="preserve"> 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6"/>
        <w:gridCol w:w="1081"/>
        <w:gridCol w:w="1319"/>
        <w:gridCol w:w="1781"/>
        <w:gridCol w:w="1692"/>
        <w:gridCol w:w="1353"/>
      </w:tblGrid>
      <w:tr w:rsidR="00EF0482" w:rsidRPr="0003583D" w:rsidTr="00EF0482">
        <w:trPr>
          <w:trHeight w:val="20"/>
        </w:trPr>
        <w:tc>
          <w:tcPr>
            <w:tcW w:w="760" w:type="pct"/>
            <w:vAlign w:val="center"/>
          </w:tcPr>
          <w:p w:rsidR="00EF0482" w:rsidRPr="0003583D" w:rsidRDefault="00EF0482" w:rsidP="00EF0482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牌号</w:t>
            </w:r>
          </w:p>
        </w:tc>
        <w:tc>
          <w:tcPr>
            <w:tcW w:w="634" w:type="pct"/>
            <w:vAlign w:val="center"/>
          </w:tcPr>
          <w:p w:rsidR="00EF0482" w:rsidRPr="0003583D" w:rsidRDefault="00EF0482" w:rsidP="00EF0482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状态</w:t>
            </w:r>
          </w:p>
        </w:tc>
        <w:tc>
          <w:tcPr>
            <w:tcW w:w="774" w:type="pct"/>
            <w:vAlign w:val="center"/>
          </w:tcPr>
          <w:p w:rsidR="00EF0482" w:rsidRPr="0003583D" w:rsidRDefault="00EF0482" w:rsidP="00EF0482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厚度</w:t>
            </w:r>
          </w:p>
        </w:tc>
        <w:tc>
          <w:tcPr>
            <w:tcW w:w="1045" w:type="pct"/>
            <w:vAlign w:val="center"/>
          </w:tcPr>
          <w:p w:rsidR="00EF0482" w:rsidRPr="0003583D" w:rsidRDefault="00EF0482" w:rsidP="0032147C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 w:rsidRPr="0003583D">
              <w:rPr>
                <w:rFonts w:hint="eastAsia"/>
                <w:sz w:val="18"/>
                <w:szCs w:val="18"/>
              </w:rPr>
              <w:t>抗拉强度</w:t>
            </w:r>
            <w:r w:rsidRPr="0003583D">
              <w:rPr>
                <w:rFonts w:hint="eastAsia"/>
                <w:sz w:val="18"/>
                <w:szCs w:val="18"/>
              </w:rPr>
              <w:t>,</w:t>
            </w:r>
            <w:r w:rsidRPr="0003583D">
              <w:rPr>
                <w:sz w:val="18"/>
                <w:szCs w:val="18"/>
              </w:rPr>
              <w:t>Rm</w:t>
            </w:r>
            <w:proofErr w:type="spellEnd"/>
          </w:p>
          <w:p w:rsidR="00EF0482" w:rsidRPr="0003583D" w:rsidRDefault="00EF0482" w:rsidP="0032147C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proofErr w:type="spellStart"/>
            <w:r w:rsidRPr="0003583D">
              <w:rPr>
                <w:sz w:val="18"/>
                <w:szCs w:val="18"/>
              </w:rPr>
              <w:t>M</w:t>
            </w:r>
            <w:r w:rsidR="009E00DA">
              <w:rPr>
                <w:rFonts w:hint="eastAsia"/>
                <w:sz w:val="18"/>
                <w:szCs w:val="18"/>
                <w:lang w:eastAsia="zh-CN"/>
              </w:rPr>
              <w:t>P</w:t>
            </w:r>
            <w:r w:rsidRPr="0003583D">
              <w:rPr>
                <w:sz w:val="18"/>
                <w:szCs w:val="18"/>
              </w:rPr>
              <w:t>a</w:t>
            </w:r>
            <w:proofErr w:type="spellEnd"/>
            <w:r w:rsidRPr="0003583D">
              <w:rPr>
                <w:rFonts w:hint="eastAsia"/>
                <w:sz w:val="18"/>
                <w:szCs w:val="18"/>
                <w:lang w:eastAsia="zh-CN"/>
              </w:rPr>
              <w:t>，</w:t>
            </w: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</w:p>
        </w:tc>
        <w:tc>
          <w:tcPr>
            <w:tcW w:w="993" w:type="pct"/>
            <w:vAlign w:val="center"/>
          </w:tcPr>
          <w:p w:rsidR="00EF0482" w:rsidRPr="0003583D" w:rsidRDefault="00EF0482" w:rsidP="0032147C">
            <w:pPr>
              <w:jc w:val="center"/>
              <w:rPr>
                <w:rFonts w:hint="eastAsia"/>
                <w:sz w:val="18"/>
                <w:szCs w:val="18"/>
              </w:rPr>
            </w:pPr>
            <w:r w:rsidRPr="0003583D">
              <w:rPr>
                <w:rFonts w:hint="eastAsia"/>
                <w:sz w:val="18"/>
                <w:szCs w:val="18"/>
              </w:rPr>
              <w:t>屈服强度</w:t>
            </w:r>
            <w:r w:rsidRPr="0003583D">
              <w:rPr>
                <w:rFonts w:hint="eastAsia"/>
                <w:sz w:val="18"/>
                <w:szCs w:val="18"/>
              </w:rPr>
              <w:t>,</w:t>
            </w:r>
            <w:r w:rsidRPr="0003583D">
              <w:rPr>
                <w:sz w:val="18"/>
                <w:szCs w:val="18"/>
              </w:rPr>
              <w:t>R</w:t>
            </w:r>
            <w:r w:rsidRPr="0003583D">
              <w:rPr>
                <w:sz w:val="18"/>
                <w:szCs w:val="18"/>
                <w:vertAlign w:val="subscript"/>
              </w:rPr>
              <w:t>p0.2</w:t>
            </w:r>
          </w:p>
          <w:p w:rsidR="00EF0482" w:rsidRPr="0003583D" w:rsidRDefault="00EF0482" w:rsidP="0032147C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proofErr w:type="spellStart"/>
            <w:r w:rsidRPr="0003583D">
              <w:rPr>
                <w:sz w:val="18"/>
                <w:szCs w:val="18"/>
              </w:rPr>
              <w:t>MPa</w:t>
            </w:r>
            <w:proofErr w:type="spellEnd"/>
            <w:r w:rsidRPr="0003583D">
              <w:rPr>
                <w:rFonts w:hint="eastAsia"/>
                <w:sz w:val="18"/>
                <w:szCs w:val="18"/>
                <w:lang w:eastAsia="zh-CN"/>
              </w:rPr>
              <w:t>，</w:t>
            </w: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</w:p>
        </w:tc>
        <w:tc>
          <w:tcPr>
            <w:tcW w:w="794" w:type="pct"/>
            <w:vAlign w:val="center"/>
          </w:tcPr>
          <w:p w:rsidR="00EF0482" w:rsidRPr="0003583D" w:rsidRDefault="00EF0482" w:rsidP="0032147C">
            <w:pPr>
              <w:jc w:val="center"/>
              <w:rPr>
                <w:rFonts w:ascii="宋体" w:hAnsi="宋体" w:hint="eastAsia"/>
                <w:sz w:val="18"/>
                <w:szCs w:val="18"/>
                <w:vertAlign w:val="subscript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延伸率</w:t>
            </w:r>
            <w:r w:rsidRPr="0003583D">
              <w:rPr>
                <w:rFonts w:ascii="宋体" w:hAnsi="宋体" w:hint="eastAsia"/>
                <w:sz w:val="18"/>
                <w:szCs w:val="18"/>
                <w:lang w:eastAsia="zh-CN"/>
              </w:rPr>
              <w:t>,</w:t>
            </w:r>
            <w:r w:rsidRPr="0003583D">
              <w:rPr>
                <w:rFonts w:ascii="宋体" w:hAnsi="宋体"/>
                <w:sz w:val="18"/>
                <w:szCs w:val="18"/>
              </w:rPr>
              <w:t>A</w:t>
            </w:r>
          </w:p>
          <w:p w:rsidR="00EF0482" w:rsidRPr="0003583D" w:rsidRDefault="00EF0482" w:rsidP="0032147C">
            <w:pPr>
              <w:jc w:val="center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%</w:t>
            </w:r>
            <w:r w:rsidRPr="0003583D">
              <w:rPr>
                <w:rFonts w:ascii="宋体" w:hAnsi="宋体" w:hint="eastAsia"/>
                <w:sz w:val="18"/>
                <w:szCs w:val="18"/>
                <w:lang w:eastAsia="zh-CN"/>
              </w:rPr>
              <w:t>，</w:t>
            </w: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</w:p>
        </w:tc>
      </w:tr>
      <w:tr w:rsidR="00EF0482" w:rsidRPr="0003583D" w:rsidTr="00CB4BD7">
        <w:trPr>
          <w:trHeight w:val="705"/>
        </w:trPr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EF0482" w:rsidRPr="0003583D" w:rsidRDefault="00EF0482" w:rsidP="004D5D70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LZ91</w:t>
            </w:r>
            <w:r w:rsidR="001C0B77">
              <w:rPr>
                <w:rFonts w:hAnsi="宋体" w:hint="eastAsia"/>
                <w:sz w:val="18"/>
                <w:szCs w:val="18"/>
              </w:rPr>
              <w:t>M</w:t>
            </w:r>
          </w:p>
        </w:tc>
        <w:tc>
          <w:tcPr>
            <w:tcW w:w="634" w:type="pct"/>
            <w:vAlign w:val="center"/>
          </w:tcPr>
          <w:p w:rsidR="00EF0482" w:rsidRPr="0003583D" w:rsidRDefault="00EF0482" w:rsidP="004D5D70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O</w:t>
            </w:r>
          </w:p>
        </w:tc>
        <w:tc>
          <w:tcPr>
            <w:tcW w:w="774" w:type="pct"/>
            <w:vAlign w:val="center"/>
          </w:tcPr>
          <w:p w:rsidR="00EF0482" w:rsidRPr="0003583D" w:rsidRDefault="00EF0482" w:rsidP="00CB4BD7">
            <w:pPr>
              <w:pStyle w:val="ab"/>
              <w:ind w:firstLine="360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45" w:type="pct"/>
            <w:vAlign w:val="center"/>
          </w:tcPr>
          <w:p w:rsidR="00EF0482" w:rsidRPr="0003583D" w:rsidRDefault="00EF0482" w:rsidP="004D5D70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135</w:t>
            </w:r>
          </w:p>
        </w:tc>
        <w:tc>
          <w:tcPr>
            <w:tcW w:w="993" w:type="pct"/>
            <w:vAlign w:val="center"/>
          </w:tcPr>
          <w:p w:rsidR="00EF0482" w:rsidRPr="0003583D" w:rsidRDefault="00C74735" w:rsidP="004D5D70">
            <w:pPr>
              <w:pStyle w:val="ab"/>
              <w:ind w:firstLineChars="261" w:firstLine="47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  <w:r w:rsidR="00EF0482" w:rsidRPr="0003583D">
              <w:rPr>
                <w:rFonts w:hAnsi="宋体" w:hint="eastAsia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EF0482" w:rsidRPr="0003583D" w:rsidRDefault="00C74735" w:rsidP="0032147C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3</w:t>
            </w:r>
            <w:r w:rsidR="003D36C5">
              <w:rPr>
                <w:rFonts w:hAnsi="宋体" w:hint="eastAsia"/>
                <w:sz w:val="18"/>
                <w:szCs w:val="18"/>
              </w:rPr>
              <w:t>0</w:t>
            </w:r>
          </w:p>
        </w:tc>
      </w:tr>
      <w:tr w:rsidR="00EF0482" w:rsidRPr="0003583D" w:rsidTr="00CB4BD7">
        <w:trPr>
          <w:trHeight w:val="640"/>
        </w:trPr>
        <w:tc>
          <w:tcPr>
            <w:tcW w:w="760" w:type="pct"/>
            <w:vMerge w:val="restart"/>
            <w:tcBorders>
              <w:top w:val="single" w:sz="4" w:space="0" w:color="auto"/>
            </w:tcBorders>
            <w:vAlign w:val="center"/>
          </w:tcPr>
          <w:p w:rsidR="00EF0482" w:rsidRPr="0003583D" w:rsidRDefault="00EF0482" w:rsidP="004D5D70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LA103Z</w:t>
            </w:r>
          </w:p>
        </w:tc>
        <w:tc>
          <w:tcPr>
            <w:tcW w:w="634" w:type="pct"/>
            <w:vAlign w:val="center"/>
          </w:tcPr>
          <w:p w:rsidR="00EF0482" w:rsidRPr="0003583D" w:rsidRDefault="00EF0482" w:rsidP="0094426C">
            <w:pPr>
              <w:jc w:val="center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H18</w:t>
            </w:r>
          </w:p>
        </w:tc>
        <w:tc>
          <w:tcPr>
            <w:tcW w:w="774" w:type="pct"/>
            <w:vAlign w:val="center"/>
          </w:tcPr>
          <w:p w:rsidR="00EF0482" w:rsidRPr="0003583D" w:rsidRDefault="00EF0482" w:rsidP="00CB4BD7">
            <w:pPr>
              <w:ind w:firstLineChars="250" w:firstLine="450"/>
              <w:jc w:val="both"/>
              <w:rPr>
                <w:rFonts w:hAnsi="宋体" w:hint="eastAsia"/>
                <w:bCs/>
                <w:sz w:val="18"/>
                <w:szCs w:val="18"/>
                <w:lang w:eastAsia="zh-CN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≤3</w:t>
            </w:r>
          </w:p>
        </w:tc>
        <w:tc>
          <w:tcPr>
            <w:tcW w:w="1045" w:type="pct"/>
            <w:vAlign w:val="center"/>
          </w:tcPr>
          <w:p w:rsidR="00EF0482" w:rsidRPr="0003583D" w:rsidRDefault="00EF0482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140</w:t>
            </w:r>
          </w:p>
        </w:tc>
        <w:tc>
          <w:tcPr>
            <w:tcW w:w="993" w:type="pct"/>
            <w:vAlign w:val="center"/>
          </w:tcPr>
          <w:p w:rsidR="00EF0482" w:rsidRPr="0003583D" w:rsidRDefault="00EF0482" w:rsidP="00DA2DA5">
            <w:pPr>
              <w:pStyle w:val="ab"/>
              <w:ind w:firstLineChars="261" w:firstLine="47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120</w:t>
            </w:r>
          </w:p>
        </w:tc>
        <w:tc>
          <w:tcPr>
            <w:tcW w:w="794" w:type="pct"/>
            <w:vAlign w:val="center"/>
          </w:tcPr>
          <w:p w:rsidR="00EF0482" w:rsidRPr="0003583D" w:rsidRDefault="00EF0482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15</w:t>
            </w:r>
          </w:p>
        </w:tc>
      </w:tr>
      <w:tr w:rsidR="00EF0482" w:rsidRPr="0003583D" w:rsidTr="00CB4BD7">
        <w:trPr>
          <w:trHeight w:val="640"/>
        </w:trPr>
        <w:tc>
          <w:tcPr>
            <w:tcW w:w="760" w:type="pct"/>
            <w:vMerge/>
            <w:vAlign w:val="center"/>
          </w:tcPr>
          <w:p w:rsidR="00EF0482" w:rsidRPr="0003583D" w:rsidRDefault="00EF0482" w:rsidP="004D5D70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EF0482" w:rsidRPr="0003583D" w:rsidRDefault="00EF0482" w:rsidP="0094426C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bCs/>
                <w:sz w:val="18"/>
                <w:szCs w:val="18"/>
              </w:rPr>
              <w:t>H112</w:t>
            </w:r>
          </w:p>
        </w:tc>
        <w:tc>
          <w:tcPr>
            <w:tcW w:w="774" w:type="pct"/>
            <w:vAlign w:val="center"/>
          </w:tcPr>
          <w:p w:rsidR="00EF0482" w:rsidRPr="0003583D" w:rsidRDefault="00EF0482" w:rsidP="00CB4BD7">
            <w:pPr>
              <w:ind w:firstLineChars="250" w:firstLine="450"/>
              <w:jc w:val="both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3</w:t>
            </w:r>
            <w:r w:rsidR="00CB4BD7">
              <w:rPr>
                <w:rFonts w:ascii="宋体" w:hAnsi="宋体" w:hint="eastAsia"/>
                <w:sz w:val="18"/>
                <w:szCs w:val="18"/>
                <w:lang w:eastAsia="zh-CN"/>
              </w:rPr>
              <w:t>-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45" w:type="pct"/>
            <w:vAlign w:val="center"/>
          </w:tcPr>
          <w:p w:rsidR="00EF0482" w:rsidRPr="0003583D" w:rsidRDefault="00CB4BD7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160</w:t>
            </w:r>
          </w:p>
        </w:tc>
        <w:tc>
          <w:tcPr>
            <w:tcW w:w="993" w:type="pct"/>
            <w:vAlign w:val="center"/>
          </w:tcPr>
          <w:p w:rsidR="00EF0482" w:rsidRPr="0003583D" w:rsidRDefault="00CB4BD7" w:rsidP="00DA2DA5">
            <w:pPr>
              <w:pStyle w:val="ab"/>
              <w:ind w:firstLineChars="261" w:firstLine="47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130</w:t>
            </w:r>
          </w:p>
        </w:tc>
        <w:tc>
          <w:tcPr>
            <w:tcW w:w="794" w:type="pct"/>
            <w:vAlign w:val="center"/>
          </w:tcPr>
          <w:p w:rsidR="00EF0482" w:rsidRPr="0003583D" w:rsidRDefault="00CB4BD7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11</w:t>
            </w:r>
          </w:p>
        </w:tc>
      </w:tr>
      <w:tr w:rsidR="00EF0482" w:rsidRPr="0003583D" w:rsidTr="00CB4BD7">
        <w:trPr>
          <w:trHeight w:val="640"/>
        </w:trPr>
        <w:tc>
          <w:tcPr>
            <w:tcW w:w="760" w:type="pct"/>
            <w:vMerge/>
            <w:tcBorders>
              <w:bottom w:val="single" w:sz="4" w:space="0" w:color="auto"/>
            </w:tcBorders>
            <w:vAlign w:val="center"/>
          </w:tcPr>
          <w:p w:rsidR="00EF0482" w:rsidRPr="0003583D" w:rsidRDefault="00EF0482" w:rsidP="004D5D70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:rsidR="00EF0482" w:rsidRPr="0003583D" w:rsidRDefault="00043DF0" w:rsidP="0094426C">
            <w:pPr>
              <w:jc w:val="center"/>
              <w:rPr>
                <w:rFonts w:hAnsi="宋体" w:hint="eastAsia"/>
                <w:bCs/>
                <w:sz w:val="18"/>
                <w:szCs w:val="18"/>
              </w:rPr>
            </w:pPr>
            <w:r>
              <w:rPr>
                <w:rFonts w:hAnsi="宋体" w:hint="eastAsia"/>
                <w:bCs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774" w:type="pct"/>
            <w:vAlign w:val="center"/>
          </w:tcPr>
          <w:p w:rsidR="00EF0482" w:rsidRPr="0003583D" w:rsidRDefault="00EF0482" w:rsidP="00CB4BD7">
            <w:pPr>
              <w:ind w:firstLineChars="200" w:firstLine="360"/>
              <w:jc w:val="both"/>
              <w:rPr>
                <w:bCs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 w:hint="eastAsia"/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45" w:type="pct"/>
            <w:vAlign w:val="center"/>
          </w:tcPr>
          <w:p w:rsidR="00EF0482" w:rsidRPr="0003583D" w:rsidRDefault="00CB4BD7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140</w:t>
            </w:r>
          </w:p>
        </w:tc>
        <w:tc>
          <w:tcPr>
            <w:tcW w:w="993" w:type="pct"/>
            <w:vAlign w:val="center"/>
          </w:tcPr>
          <w:p w:rsidR="00EF0482" w:rsidRPr="0003583D" w:rsidRDefault="00CB4BD7" w:rsidP="00DA2DA5">
            <w:pPr>
              <w:pStyle w:val="ab"/>
              <w:ind w:firstLineChars="261" w:firstLine="47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120</w:t>
            </w:r>
          </w:p>
        </w:tc>
        <w:tc>
          <w:tcPr>
            <w:tcW w:w="794" w:type="pct"/>
            <w:vAlign w:val="center"/>
          </w:tcPr>
          <w:p w:rsidR="00EF0482" w:rsidRPr="0003583D" w:rsidRDefault="00CB4BD7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15</w:t>
            </w:r>
          </w:p>
        </w:tc>
      </w:tr>
      <w:tr w:rsidR="00EF0482" w:rsidRPr="0003583D" w:rsidTr="00CB4BD7">
        <w:trPr>
          <w:trHeight w:val="640"/>
        </w:trPr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:rsidR="00EF0482" w:rsidRPr="0003583D" w:rsidRDefault="00CB4BD7" w:rsidP="001C0B77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LA43M</w:t>
            </w:r>
          </w:p>
        </w:tc>
        <w:tc>
          <w:tcPr>
            <w:tcW w:w="634" w:type="pct"/>
            <w:vAlign w:val="center"/>
          </w:tcPr>
          <w:p w:rsidR="00EF0482" w:rsidRPr="0003583D" w:rsidRDefault="00AB3648" w:rsidP="004D5D70">
            <w:pPr>
              <w:pStyle w:val="ab"/>
              <w:ind w:firstLineChars="0" w:firstLine="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F</w:t>
            </w:r>
          </w:p>
        </w:tc>
        <w:tc>
          <w:tcPr>
            <w:tcW w:w="774" w:type="pct"/>
            <w:vAlign w:val="center"/>
          </w:tcPr>
          <w:p w:rsidR="00EF0482" w:rsidRPr="0003583D" w:rsidRDefault="00CB4BD7" w:rsidP="00CB4BD7">
            <w:pPr>
              <w:pStyle w:val="ab"/>
              <w:ind w:firstLine="360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1045" w:type="pct"/>
            <w:vAlign w:val="center"/>
          </w:tcPr>
          <w:p w:rsidR="00EF0482" w:rsidRPr="0003583D" w:rsidRDefault="00CB4BD7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230</w:t>
            </w:r>
          </w:p>
        </w:tc>
        <w:tc>
          <w:tcPr>
            <w:tcW w:w="993" w:type="pct"/>
            <w:vAlign w:val="center"/>
          </w:tcPr>
          <w:p w:rsidR="00EF0482" w:rsidRPr="0003583D" w:rsidRDefault="00CB4BD7" w:rsidP="00DA2DA5">
            <w:pPr>
              <w:pStyle w:val="ab"/>
              <w:ind w:firstLineChars="250" w:firstLine="45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140</w:t>
            </w:r>
          </w:p>
        </w:tc>
        <w:tc>
          <w:tcPr>
            <w:tcW w:w="794" w:type="pct"/>
            <w:vAlign w:val="center"/>
          </w:tcPr>
          <w:p w:rsidR="00EF0482" w:rsidRPr="0003583D" w:rsidRDefault="00CB4BD7" w:rsidP="00DA2DA5">
            <w:pPr>
              <w:pStyle w:val="ab"/>
              <w:ind w:firstLine="360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</w:p>
        </w:tc>
      </w:tr>
      <w:tr w:rsidR="00CB4BD7" w:rsidRPr="0003583D" w:rsidTr="00CB4BD7">
        <w:trPr>
          <w:trHeight w:val="640"/>
        </w:trPr>
        <w:tc>
          <w:tcPr>
            <w:tcW w:w="5000" w:type="pct"/>
            <w:gridSpan w:val="6"/>
          </w:tcPr>
          <w:p w:rsidR="00CB4BD7" w:rsidRPr="0003583D" w:rsidRDefault="00CB4BD7" w:rsidP="002F07C9">
            <w:pPr>
              <w:pStyle w:val="ab"/>
              <w:ind w:firstLine="360"/>
              <w:jc w:val="left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注：力学性能有特殊要求时，</w:t>
            </w:r>
            <w:r>
              <w:rPr>
                <w:rFonts w:hAnsi="宋体" w:hint="eastAsia"/>
                <w:sz w:val="18"/>
                <w:szCs w:val="18"/>
              </w:rPr>
              <w:t>由</w:t>
            </w:r>
            <w:r w:rsidRPr="0003583D">
              <w:rPr>
                <w:rFonts w:hAnsi="宋体" w:hint="eastAsia"/>
                <w:sz w:val="18"/>
                <w:szCs w:val="18"/>
              </w:rPr>
              <w:t>供需双方协商确定。</w:t>
            </w:r>
          </w:p>
        </w:tc>
      </w:tr>
    </w:tbl>
    <w:p w:rsidR="005874E0" w:rsidRPr="00953BB7" w:rsidRDefault="00170E75" w:rsidP="00953BB7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3.5</w:t>
      </w:r>
      <w:r w:rsidR="005874E0" w:rsidRPr="00953BB7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 尺寸</w:t>
      </w: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偏差</w:t>
      </w:r>
    </w:p>
    <w:p w:rsidR="00C43220" w:rsidRPr="002557AA" w:rsidRDefault="00170E75" w:rsidP="00953BB7">
      <w:pPr>
        <w:rPr>
          <w:rFonts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557AA">
          <w:rPr>
            <w:rFonts w:ascii="黑体" w:eastAsia="黑体" w:hAnsi="黑体" w:hint="eastAsia"/>
            <w:sz w:val="21"/>
            <w:szCs w:val="21"/>
            <w:lang w:eastAsia="zh-CN"/>
          </w:rPr>
          <w:t>3.5.1</w:t>
        </w:r>
      </w:smartTag>
      <w:r w:rsidR="005874E0" w:rsidRPr="00953BB7">
        <w:rPr>
          <w:rFonts w:hint="eastAsia"/>
          <w:lang w:eastAsia="zh-CN"/>
        </w:rPr>
        <w:t xml:space="preserve"> </w:t>
      </w:r>
      <w:r w:rsidR="005874E0" w:rsidRPr="002557AA">
        <w:rPr>
          <w:rFonts w:hint="eastAsia"/>
          <w:sz w:val="21"/>
          <w:szCs w:val="21"/>
          <w:lang w:eastAsia="zh-CN"/>
        </w:rPr>
        <w:t>板材的厚度、宽度和长度的尺寸偏差应符合表</w:t>
      </w:r>
      <w:r w:rsidR="00CB4BD7">
        <w:rPr>
          <w:rFonts w:hint="eastAsia"/>
          <w:sz w:val="21"/>
          <w:szCs w:val="21"/>
          <w:lang w:eastAsia="zh-CN"/>
        </w:rPr>
        <w:t>3</w:t>
      </w:r>
      <w:r w:rsidR="005874E0" w:rsidRPr="002557AA">
        <w:rPr>
          <w:rFonts w:hint="eastAsia"/>
          <w:sz w:val="21"/>
          <w:szCs w:val="21"/>
          <w:lang w:eastAsia="zh-CN"/>
        </w:rPr>
        <w:t>的规定。</w:t>
      </w:r>
    </w:p>
    <w:p w:rsidR="005874E0" w:rsidRPr="002557AA" w:rsidRDefault="00953BB7" w:rsidP="00953BB7">
      <w:pPr>
        <w:jc w:val="center"/>
        <w:rPr>
          <w:rFonts w:ascii="黑体" w:eastAsia="黑体" w:hAnsi="黑体" w:hint="eastAsia"/>
          <w:sz w:val="21"/>
          <w:szCs w:val="21"/>
        </w:rPr>
      </w:pPr>
      <w:r w:rsidRPr="002557AA">
        <w:rPr>
          <w:rFonts w:hint="eastAsia"/>
          <w:sz w:val="21"/>
          <w:szCs w:val="21"/>
          <w:lang w:eastAsia="zh-CN"/>
        </w:rPr>
        <w:t xml:space="preserve">                     </w:t>
      </w:r>
      <w:r w:rsidRPr="002557AA"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="005874E0" w:rsidRPr="002557AA">
        <w:rPr>
          <w:rFonts w:ascii="黑体" w:eastAsia="黑体" w:hAnsi="黑体" w:hint="eastAsia"/>
          <w:sz w:val="21"/>
          <w:szCs w:val="21"/>
        </w:rPr>
        <w:t>表</w:t>
      </w:r>
      <w:r w:rsidR="00CB4BD7">
        <w:rPr>
          <w:rFonts w:ascii="黑体" w:eastAsia="黑体" w:hAnsi="黑体" w:hint="eastAsia"/>
          <w:sz w:val="21"/>
          <w:szCs w:val="21"/>
          <w:lang w:eastAsia="zh-CN"/>
        </w:rPr>
        <w:t xml:space="preserve">3                  </w:t>
      </w:r>
      <w:proofErr w:type="spellStart"/>
      <w:r w:rsidR="005874E0" w:rsidRPr="002557AA">
        <w:rPr>
          <w:rFonts w:ascii="黑体" w:eastAsia="黑体" w:hAnsi="黑体" w:hint="eastAsia"/>
          <w:sz w:val="21"/>
          <w:szCs w:val="21"/>
        </w:rPr>
        <w:t>单位为</w:t>
      </w:r>
      <w:r w:rsidR="005874E0" w:rsidRPr="002557AA">
        <w:rPr>
          <w:rFonts w:ascii="黑体" w:eastAsia="黑体" w:hAnsi="黑体"/>
          <w:sz w:val="21"/>
          <w:szCs w:val="21"/>
        </w:rPr>
        <w:t>mm</w:t>
      </w:r>
      <w:proofErr w:type="spellEnd"/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0"/>
        <w:gridCol w:w="1494"/>
        <w:gridCol w:w="1560"/>
        <w:gridCol w:w="1417"/>
        <w:gridCol w:w="1985"/>
      </w:tblGrid>
      <w:tr w:rsidR="005874E0" w:rsidRPr="0003583D" w:rsidTr="00685281">
        <w:tc>
          <w:tcPr>
            <w:tcW w:w="2050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厚度</w:t>
            </w:r>
          </w:p>
        </w:tc>
        <w:tc>
          <w:tcPr>
            <w:tcW w:w="1494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产品厚度允许偏差</w:t>
            </w:r>
          </w:p>
        </w:tc>
        <w:tc>
          <w:tcPr>
            <w:tcW w:w="2977" w:type="dxa"/>
            <w:gridSpan w:val="2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剪切板材宽度、长度尺寸允许偏差</w:t>
            </w:r>
          </w:p>
        </w:tc>
        <w:tc>
          <w:tcPr>
            <w:tcW w:w="1985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锯切板材宽度、长度尺寸允许偏差</w:t>
            </w:r>
          </w:p>
        </w:tc>
      </w:tr>
      <w:tr w:rsidR="005874E0" w:rsidRPr="0003583D" w:rsidTr="00685281">
        <w:tc>
          <w:tcPr>
            <w:tcW w:w="2050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宽度允许偏差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长度允许偏差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sz w:val="18"/>
                <w:szCs w:val="18"/>
              </w:rPr>
              <w:t>0.8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sz w:val="18"/>
                <w:szCs w:val="18"/>
              </w:rPr>
              <w:t>1.0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0.05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－</w:t>
            </w: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1.00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sz w:val="18"/>
                <w:szCs w:val="18"/>
              </w:rPr>
              <w:t>1.</w:t>
            </w:r>
            <w:r w:rsidRPr="0003583D">
              <w:rPr>
                <w:rFonts w:hint="eastAsia"/>
                <w:sz w:val="18"/>
                <w:szCs w:val="18"/>
              </w:rPr>
              <w:t>2</w:t>
            </w:r>
            <w:r w:rsidRPr="0003583D"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0.06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rPr>
          <w:trHeight w:val="233"/>
        </w:trPr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1.20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2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0.07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2.00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3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0.10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3.00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4</w:t>
            </w:r>
            <w:r w:rsidRPr="0003583D">
              <w:rPr>
                <w:sz w:val="18"/>
                <w:szCs w:val="18"/>
              </w:rPr>
              <w:t>.0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0.21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4.00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5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0.24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5.00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6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0.27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6.00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0.30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8.00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sz w:val="18"/>
                <w:szCs w:val="18"/>
              </w:rPr>
              <w:t>1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sz w:val="18"/>
                <w:szCs w:val="18"/>
              </w:rPr>
              <w:t>.0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0.32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10.00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12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</w:t>
            </w:r>
            <w:r w:rsidRPr="0003583D"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0.35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12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sz w:val="18"/>
                <w:szCs w:val="18"/>
              </w:rPr>
              <w:t>20.00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0.50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±</w:t>
            </w:r>
            <w:r w:rsidRPr="0003583D">
              <w:rPr>
                <w:rFonts w:hAnsi="宋体" w:hint="eastAsia"/>
                <w:sz w:val="18"/>
                <w:szCs w:val="1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Pr="0003583D">
              <w:rPr>
                <w:rFonts w:hint="eastAsia"/>
                <w:sz w:val="18"/>
                <w:szCs w:val="18"/>
              </w:rPr>
              <w:t>20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00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Pr="0003583D">
              <w:rPr>
                <w:rFonts w:hint="eastAsia"/>
                <w:sz w:val="18"/>
                <w:szCs w:val="18"/>
              </w:rPr>
              <w:t>40</w:t>
            </w:r>
            <w:r w:rsidRPr="0003583D">
              <w:rPr>
                <w:sz w:val="18"/>
                <w:szCs w:val="18"/>
              </w:rPr>
              <w:t>.00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0</w:t>
            </w:r>
            <w:r w:rsidRPr="0003583D">
              <w:rPr>
                <w:rFonts w:hAnsi="宋体" w:hint="eastAsia"/>
                <w:sz w:val="18"/>
                <w:szCs w:val="18"/>
              </w:rPr>
              <w:t>～</w:t>
            </w:r>
            <w:r w:rsidRPr="0003583D">
              <w:rPr>
                <w:rFonts w:hAnsi="宋体" w:hint="eastAsia"/>
                <w:sz w:val="18"/>
                <w:szCs w:val="18"/>
              </w:rPr>
              <w:t>+6.00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－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205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lastRenderedPageBreak/>
              <w:t>≥</w:t>
            </w:r>
            <w:r w:rsidRPr="0003583D">
              <w:rPr>
                <w:rFonts w:hint="eastAsia"/>
                <w:sz w:val="18"/>
                <w:szCs w:val="18"/>
              </w:rPr>
              <w:t>40</w:t>
            </w:r>
            <w:r w:rsidRPr="0003583D">
              <w:rPr>
                <w:sz w:val="18"/>
                <w:szCs w:val="18"/>
              </w:rPr>
              <w:t>.</w:t>
            </w:r>
            <w:r w:rsidRPr="0003583D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94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0</w:t>
            </w:r>
            <w:r w:rsidRPr="0003583D">
              <w:rPr>
                <w:rFonts w:hAnsi="宋体" w:hint="eastAsia"/>
                <w:sz w:val="18"/>
                <w:szCs w:val="18"/>
              </w:rPr>
              <w:t>～</w:t>
            </w:r>
            <w:r w:rsidRPr="0003583D">
              <w:rPr>
                <w:rFonts w:hAnsi="宋体" w:hint="eastAsia"/>
                <w:sz w:val="18"/>
                <w:szCs w:val="18"/>
              </w:rPr>
              <w:t>+8.00</w:t>
            </w:r>
          </w:p>
        </w:tc>
        <w:tc>
          <w:tcPr>
            <w:tcW w:w="156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－</w:t>
            </w:r>
          </w:p>
        </w:tc>
        <w:tc>
          <w:tcPr>
            <w:tcW w:w="198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8506" w:type="dxa"/>
            <w:gridSpan w:val="5"/>
            <w:vAlign w:val="center"/>
          </w:tcPr>
          <w:p w:rsidR="005874E0" w:rsidRPr="0003583D" w:rsidRDefault="00685281" w:rsidP="00685281">
            <w:pPr>
              <w:ind w:firstLineChars="200" w:firstLine="360"/>
              <w:rPr>
                <w:rFonts w:hAnsi="宋体" w:hint="eastAsia"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注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1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：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厚度大于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4.00mm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的板材，一般不切边供货。需方要求切边</w:t>
            </w:r>
            <w:r w:rsidR="004501FD">
              <w:rPr>
                <w:rFonts w:hAnsi="宋体" w:hint="eastAsia"/>
                <w:sz w:val="18"/>
                <w:szCs w:val="18"/>
                <w:lang w:eastAsia="zh-CN"/>
              </w:rPr>
              <w:t>时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，应在合同中注明。</w:t>
            </w:r>
          </w:p>
          <w:p w:rsidR="005874E0" w:rsidRPr="0003583D" w:rsidRDefault="00685281" w:rsidP="00737511">
            <w:pPr>
              <w:rPr>
                <w:rFonts w:hAnsi="宋体" w:hint="eastAsia"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 xml:space="preserve">    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注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2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：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厚度</w:t>
            </w:r>
            <w:r w:rsidR="00737511" w:rsidRPr="0003583D">
              <w:rPr>
                <w:rFonts w:hAnsi="宋体" w:hint="eastAsia"/>
                <w:sz w:val="18"/>
                <w:szCs w:val="18"/>
                <w:lang w:eastAsia="zh-CN"/>
              </w:rPr>
              <w:t>≥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20mm</w:t>
            </w:r>
            <w:r w:rsidR="005874E0" w:rsidRPr="0003583D">
              <w:rPr>
                <w:rFonts w:hAnsi="宋体" w:hint="eastAsia"/>
                <w:sz w:val="18"/>
                <w:szCs w:val="18"/>
                <w:lang w:eastAsia="zh-CN"/>
              </w:rPr>
              <w:t>板材，以正公差验收为主。</w:t>
            </w:r>
          </w:p>
        </w:tc>
      </w:tr>
    </w:tbl>
    <w:p w:rsidR="00685281" w:rsidRPr="006E0486" w:rsidRDefault="00170E75" w:rsidP="006E0486">
      <w:pPr>
        <w:pStyle w:val="aff1"/>
        <w:jc w:val="left"/>
        <w:rPr>
          <w:rFonts w:ascii="宋体" w:hAnsi="宋体" w:hint="eastAsia"/>
          <w:b w:val="0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黑体" w:hint="eastAsia"/>
            <w:b w:val="0"/>
            <w:sz w:val="21"/>
            <w:szCs w:val="21"/>
            <w:lang w:eastAsia="zh-CN"/>
          </w:rPr>
          <w:t>3.5.2</w:t>
        </w:r>
      </w:smartTag>
      <w:r w:rsidR="005874E0" w:rsidRPr="00170E75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 </w:t>
      </w:r>
      <w:r w:rsidRPr="002557AA">
        <w:rPr>
          <w:rFonts w:ascii="宋体" w:hAnsi="宋体" w:hint="eastAsia"/>
          <w:b w:val="0"/>
          <w:sz w:val="21"/>
          <w:szCs w:val="21"/>
          <w:lang w:eastAsia="zh-CN"/>
        </w:rPr>
        <w:t>板材的不平度应符合表</w:t>
      </w:r>
      <w:r w:rsidR="00CB4BD7">
        <w:rPr>
          <w:rFonts w:ascii="宋体" w:hAnsi="宋体" w:hint="eastAsia"/>
          <w:b w:val="0"/>
          <w:sz w:val="21"/>
          <w:szCs w:val="21"/>
          <w:lang w:eastAsia="zh-CN"/>
        </w:rPr>
        <w:t>4</w:t>
      </w:r>
      <w:r w:rsidRPr="002557AA">
        <w:rPr>
          <w:rFonts w:ascii="宋体" w:hAnsi="宋体" w:hint="eastAsia"/>
          <w:b w:val="0"/>
          <w:sz w:val="21"/>
          <w:szCs w:val="21"/>
          <w:lang w:eastAsia="zh-CN"/>
        </w:rPr>
        <w:t>的规定。</w:t>
      </w:r>
    </w:p>
    <w:p w:rsidR="005874E0" w:rsidRPr="00170E75" w:rsidRDefault="00170E75" w:rsidP="00170E75">
      <w:pPr>
        <w:pStyle w:val="aff1"/>
        <w:rPr>
          <w:rFonts w:ascii="黑体" w:eastAsia="黑体" w:hAnsi="黑体" w:hint="eastAsia"/>
          <w:b w:val="0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              </w:t>
      </w:r>
      <w:r w:rsidR="004F35F9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        </w:t>
      </w: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</w:t>
      </w:r>
      <w:r w:rsidR="005874E0" w:rsidRPr="00170E75">
        <w:rPr>
          <w:rFonts w:ascii="黑体" w:eastAsia="黑体" w:hAnsi="黑体" w:hint="eastAsia"/>
          <w:b w:val="0"/>
          <w:sz w:val="21"/>
          <w:szCs w:val="21"/>
        </w:rPr>
        <w:t>表</w:t>
      </w:r>
      <w:r w:rsidR="00CB4BD7">
        <w:rPr>
          <w:rFonts w:ascii="黑体" w:eastAsia="黑体" w:hAnsi="黑体" w:hint="eastAsia"/>
          <w:b w:val="0"/>
          <w:sz w:val="21"/>
          <w:szCs w:val="21"/>
          <w:lang w:eastAsia="zh-CN"/>
        </w:rPr>
        <w:t>4</w:t>
      </w:r>
      <w:r w:rsidR="005874E0" w:rsidRPr="00170E75">
        <w:rPr>
          <w:rFonts w:ascii="黑体" w:eastAsia="黑体" w:hAnsi="黑体" w:hint="eastAsia"/>
          <w:b w:val="0"/>
          <w:sz w:val="21"/>
          <w:szCs w:val="21"/>
        </w:rPr>
        <w:t xml:space="preserve">         </w:t>
      </w:r>
      <w:r w:rsidR="004F35F9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           </w:t>
      </w:r>
      <w:proofErr w:type="spellStart"/>
      <w:r w:rsidR="005874E0" w:rsidRPr="00170E75">
        <w:rPr>
          <w:rFonts w:ascii="黑体" w:eastAsia="黑体" w:hAnsi="黑体" w:hint="eastAsia"/>
          <w:b w:val="0"/>
          <w:sz w:val="21"/>
          <w:szCs w:val="21"/>
        </w:rPr>
        <w:t>单位为</w:t>
      </w:r>
      <w:r w:rsidR="005874E0" w:rsidRPr="00170E75">
        <w:rPr>
          <w:rFonts w:ascii="黑体" w:eastAsia="黑体" w:hAnsi="黑体"/>
          <w:b w:val="0"/>
          <w:sz w:val="21"/>
          <w:szCs w:val="21"/>
        </w:rPr>
        <w:t>mm</w:t>
      </w:r>
      <w:proofErr w:type="spellEnd"/>
    </w:p>
    <w:tbl>
      <w:tblPr>
        <w:tblW w:w="0" w:type="auto"/>
        <w:tblInd w:w="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5"/>
        <w:gridCol w:w="2400"/>
        <w:gridCol w:w="2268"/>
      </w:tblGrid>
      <w:tr w:rsidR="005874E0" w:rsidRPr="0003583D" w:rsidTr="00685281">
        <w:tc>
          <w:tcPr>
            <w:tcW w:w="2845" w:type="dxa"/>
            <w:vMerge w:val="restart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厚度</w:t>
            </w:r>
          </w:p>
        </w:tc>
        <w:tc>
          <w:tcPr>
            <w:tcW w:w="4668" w:type="dxa"/>
            <w:gridSpan w:val="2"/>
            <w:vAlign w:val="center"/>
          </w:tcPr>
          <w:p w:rsidR="005874E0" w:rsidRPr="0003583D" w:rsidRDefault="005874E0" w:rsidP="00170E75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板材任意</w:t>
            </w:r>
            <w:r w:rsidRPr="0003583D">
              <w:rPr>
                <w:rFonts w:hAnsi="宋体" w:hint="eastAsia"/>
                <w:sz w:val="18"/>
                <w:szCs w:val="18"/>
              </w:rPr>
              <w:t>1m</w:t>
            </w:r>
            <w:r w:rsidRPr="0003583D">
              <w:rPr>
                <w:rFonts w:hAnsi="宋体" w:hint="eastAsia"/>
                <w:sz w:val="18"/>
                <w:szCs w:val="18"/>
              </w:rPr>
              <w:t>长度上的不平度，</w:t>
            </w:r>
            <w:r w:rsidR="00170E75" w:rsidRPr="0003583D">
              <w:rPr>
                <w:rFonts w:ascii="宋体" w:hAnsi="宋体" w:hint="eastAsia"/>
                <w:sz w:val="18"/>
                <w:szCs w:val="18"/>
              </w:rPr>
              <w:t>≤</w:t>
            </w:r>
            <w:r w:rsidR="00170E75" w:rsidRPr="0003583D"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</w:tr>
      <w:tr w:rsidR="005874E0" w:rsidRPr="0003583D" w:rsidTr="00685281">
        <w:tc>
          <w:tcPr>
            <w:tcW w:w="2845" w:type="dxa"/>
            <w:vMerge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普通级</w:t>
            </w:r>
          </w:p>
        </w:tc>
        <w:tc>
          <w:tcPr>
            <w:tcW w:w="226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高精级</w:t>
            </w:r>
          </w:p>
        </w:tc>
      </w:tr>
      <w:tr w:rsidR="005874E0" w:rsidRPr="0003583D" w:rsidTr="00685281">
        <w:tc>
          <w:tcPr>
            <w:tcW w:w="2845" w:type="dxa"/>
            <w:vAlign w:val="center"/>
          </w:tcPr>
          <w:p w:rsidR="005874E0" w:rsidRPr="0003583D" w:rsidRDefault="00B843E5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sz w:val="18"/>
                <w:szCs w:val="18"/>
              </w:rPr>
              <w:t>0.8</w:t>
            </w:r>
            <w:r w:rsidR="005874E0" w:rsidRPr="0003583D">
              <w:rPr>
                <w:rFonts w:hint="eastAsia"/>
                <w:sz w:val="18"/>
                <w:szCs w:val="18"/>
              </w:rPr>
              <w:t>0</w:t>
            </w:r>
            <w:r w:rsidR="005874E0"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="005874E0" w:rsidRPr="0003583D">
              <w:rPr>
                <w:rFonts w:hint="eastAsia"/>
                <w:sz w:val="18"/>
                <w:szCs w:val="18"/>
              </w:rPr>
              <w:t>2</w:t>
            </w:r>
            <w:r w:rsidR="005874E0" w:rsidRPr="0003583D">
              <w:rPr>
                <w:sz w:val="18"/>
                <w:szCs w:val="18"/>
              </w:rPr>
              <w:t>.0</w:t>
            </w:r>
            <w:r w:rsidR="005874E0" w:rsidRPr="000358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40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</w:tr>
      <w:tr w:rsidR="005874E0" w:rsidRPr="0003583D" w:rsidTr="00685281">
        <w:tc>
          <w:tcPr>
            <w:tcW w:w="2845" w:type="dxa"/>
            <w:vAlign w:val="center"/>
          </w:tcPr>
          <w:p w:rsidR="005874E0" w:rsidRPr="0003583D" w:rsidRDefault="00B843E5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int="eastAsia"/>
                <w:sz w:val="18"/>
                <w:szCs w:val="18"/>
              </w:rPr>
              <w:t>2.00</w:t>
            </w:r>
            <w:r w:rsidR="005874E0"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="005874E0" w:rsidRPr="0003583D">
              <w:rPr>
                <w:rFonts w:hint="eastAsia"/>
                <w:sz w:val="18"/>
                <w:szCs w:val="18"/>
              </w:rPr>
              <w:t>8</w:t>
            </w:r>
            <w:r w:rsidR="005874E0" w:rsidRPr="0003583D">
              <w:rPr>
                <w:sz w:val="18"/>
                <w:szCs w:val="18"/>
              </w:rPr>
              <w:t>.</w:t>
            </w:r>
            <w:r w:rsidR="005874E0" w:rsidRPr="0003583D">
              <w:rPr>
                <w:rFonts w:hint="eastAsia"/>
                <w:sz w:val="18"/>
                <w:szCs w:val="18"/>
              </w:rPr>
              <w:t>0</w:t>
            </w:r>
            <w:r w:rsidR="005874E0" w:rsidRPr="0003583D">
              <w:rPr>
                <w:sz w:val="18"/>
                <w:szCs w:val="18"/>
              </w:rPr>
              <w:t>0</w:t>
            </w:r>
          </w:p>
        </w:tc>
        <w:tc>
          <w:tcPr>
            <w:tcW w:w="240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</w:tr>
      <w:tr w:rsidR="005874E0" w:rsidRPr="0003583D" w:rsidTr="00685281">
        <w:trPr>
          <w:trHeight w:val="233"/>
        </w:trPr>
        <w:tc>
          <w:tcPr>
            <w:tcW w:w="2845" w:type="dxa"/>
            <w:vAlign w:val="center"/>
          </w:tcPr>
          <w:p w:rsidR="005874E0" w:rsidRPr="0003583D" w:rsidRDefault="00B843E5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int="eastAsia"/>
                <w:sz w:val="18"/>
                <w:szCs w:val="18"/>
              </w:rPr>
              <w:t>8</w:t>
            </w:r>
            <w:r w:rsidR="005874E0" w:rsidRPr="0003583D">
              <w:rPr>
                <w:sz w:val="18"/>
                <w:szCs w:val="18"/>
              </w:rPr>
              <w:t>.</w:t>
            </w:r>
            <w:r w:rsidR="005874E0" w:rsidRPr="0003583D">
              <w:rPr>
                <w:rFonts w:hint="eastAsia"/>
                <w:sz w:val="18"/>
                <w:szCs w:val="18"/>
              </w:rPr>
              <w:t>0</w:t>
            </w:r>
            <w:r w:rsidR="005874E0" w:rsidRPr="0003583D">
              <w:rPr>
                <w:sz w:val="18"/>
                <w:szCs w:val="18"/>
              </w:rPr>
              <w:t>0</w:t>
            </w:r>
            <w:r w:rsidR="005874E0" w:rsidRPr="0003583D">
              <w:rPr>
                <w:rFonts w:ascii="宋体" w:hAnsi="宋体" w:hint="eastAsia"/>
                <w:sz w:val="18"/>
                <w:szCs w:val="18"/>
              </w:rPr>
              <w:t>～</w:t>
            </w:r>
            <w:r w:rsidR="005874E0" w:rsidRPr="0003583D">
              <w:rPr>
                <w:rFonts w:hint="eastAsia"/>
                <w:sz w:val="18"/>
                <w:szCs w:val="18"/>
              </w:rPr>
              <w:t>20</w:t>
            </w:r>
            <w:r w:rsidR="005874E0" w:rsidRPr="0003583D">
              <w:rPr>
                <w:sz w:val="18"/>
                <w:szCs w:val="18"/>
              </w:rPr>
              <w:t>.</w:t>
            </w:r>
            <w:r w:rsidR="005874E0" w:rsidRPr="0003583D">
              <w:rPr>
                <w:rFonts w:hint="eastAsia"/>
                <w:sz w:val="18"/>
                <w:szCs w:val="18"/>
              </w:rPr>
              <w:t>0</w:t>
            </w:r>
            <w:r w:rsidR="005874E0" w:rsidRPr="0003583D">
              <w:rPr>
                <w:sz w:val="18"/>
                <w:szCs w:val="18"/>
              </w:rPr>
              <w:t>0</w:t>
            </w:r>
          </w:p>
        </w:tc>
        <w:tc>
          <w:tcPr>
            <w:tcW w:w="240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5</w:t>
            </w:r>
          </w:p>
        </w:tc>
      </w:tr>
      <w:tr w:rsidR="005874E0" w:rsidRPr="0003583D" w:rsidTr="00685281">
        <w:tc>
          <w:tcPr>
            <w:tcW w:w="2845" w:type="dxa"/>
            <w:vAlign w:val="center"/>
          </w:tcPr>
          <w:p w:rsidR="005874E0" w:rsidRPr="0003583D" w:rsidRDefault="00B843E5" w:rsidP="00F10669">
            <w:pPr>
              <w:jc w:val="center"/>
              <w:rPr>
                <w:rFonts w:hAnsi="宋体" w:hint="eastAsia"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int="eastAsia"/>
                <w:sz w:val="18"/>
                <w:szCs w:val="18"/>
              </w:rPr>
              <w:t>20.00</w:t>
            </w:r>
          </w:p>
        </w:tc>
        <w:tc>
          <w:tcPr>
            <w:tcW w:w="2400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4</w:t>
            </w:r>
          </w:p>
        </w:tc>
      </w:tr>
    </w:tbl>
    <w:p w:rsidR="00170E75" w:rsidRPr="009521AD" w:rsidRDefault="00170E75" w:rsidP="009521AD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521AD">
          <w:rPr>
            <w:rFonts w:ascii="黑体" w:eastAsia="黑体" w:hAnsi="黑体" w:hint="eastAsia"/>
            <w:b w:val="0"/>
            <w:sz w:val="21"/>
            <w:szCs w:val="21"/>
            <w:lang w:eastAsia="zh-CN"/>
          </w:rPr>
          <w:t>3.5</w:t>
        </w:r>
        <w:r w:rsidR="005874E0" w:rsidRPr="009521AD">
          <w:rPr>
            <w:rFonts w:ascii="黑体" w:eastAsia="黑体" w:hAnsi="黑体"/>
            <w:b w:val="0"/>
            <w:sz w:val="21"/>
            <w:szCs w:val="21"/>
            <w:lang w:eastAsia="zh-CN"/>
          </w:rPr>
          <w:t>.3</w:t>
        </w:r>
      </w:smartTag>
      <w:r w:rsidR="005874E0" w:rsidRPr="009521AD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</w:t>
      </w:r>
      <w:r w:rsidR="005874E0" w:rsidRPr="009521AD">
        <w:rPr>
          <w:rFonts w:ascii="宋体" w:hAnsi="宋体" w:hint="eastAsia"/>
          <w:b w:val="0"/>
          <w:sz w:val="21"/>
          <w:szCs w:val="21"/>
          <w:lang w:eastAsia="zh-CN"/>
        </w:rPr>
        <w:t xml:space="preserve"> 板材的对角线长度偏差应符合表</w:t>
      </w:r>
      <w:r w:rsidR="00CB4BD7">
        <w:rPr>
          <w:rFonts w:ascii="宋体" w:hAnsi="宋体" w:hint="eastAsia"/>
          <w:b w:val="0"/>
          <w:sz w:val="21"/>
          <w:szCs w:val="21"/>
          <w:lang w:eastAsia="zh-CN"/>
        </w:rPr>
        <w:t>5</w:t>
      </w:r>
      <w:r w:rsidR="005874E0" w:rsidRPr="009521AD">
        <w:rPr>
          <w:rFonts w:ascii="宋体" w:hAnsi="宋体" w:hint="eastAsia"/>
          <w:b w:val="0"/>
          <w:sz w:val="21"/>
          <w:szCs w:val="21"/>
          <w:lang w:eastAsia="zh-CN"/>
        </w:rPr>
        <w:t>的规定。</w:t>
      </w:r>
    </w:p>
    <w:p w:rsidR="005874E0" w:rsidRPr="004F35F9" w:rsidRDefault="009521AD" w:rsidP="009521AD">
      <w:pPr>
        <w:jc w:val="center"/>
        <w:rPr>
          <w:rFonts w:ascii="黑体" w:eastAsia="黑体" w:hAnsi="黑体" w:hint="eastAsia"/>
          <w:sz w:val="21"/>
          <w:szCs w:val="21"/>
        </w:rPr>
      </w:pPr>
      <w:r>
        <w:rPr>
          <w:rFonts w:ascii="宋体" w:hAnsi="宋体" w:hint="eastAsia"/>
          <w:lang w:eastAsia="zh-CN"/>
        </w:rPr>
        <w:t xml:space="preserve">        </w:t>
      </w:r>
      <w:r w:rsidRPr="009521AD">
        <w:rPr>
          <w:rFonts w:ascii="黑体" w:eastAsia="黑体" w:hAnsi="黑体" w:hint="eastAsia"/>
          <w:lang w:eastAsia="zh-CN"/>
        </w:rPr>
        <w:t xml:space="preserve"> </w:t>
      </w:r>
      <w:r>
        <w:rPr>
          <w:rFonts w:ascii="黑体" w:eastAsia="黑体" w:hAnsi="黑体" w:hint="eastAsia"/>
          <w:lang w:eastAsia="zh-CN"/>
        </w:rPr>
        <w:t xml:space="preserve">             </w:t>
      </w:r>
      <w:r w:rsidRPr="004F35F9"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="005874E0" w:rsidRPr="004F35F9">
        <w:rPr>
          <w:rFonts w:ascii="黑体" w:eastAsia="黑体" w:hAnsi="黑体" w:hint="eastAsia"/>
          <w:sz w:val="21"/>
          <w:szCs w:val="21"/>
        </w:rPr>
        <w:t>表</w:t>
      </w:r>
      <w:r w:rsidR="00CB4BD7" w:rsidRPr="004F35F9">
        <w:rPr>
          <w:rFonts w:ascii="黑体" w:eastAsia="黑体" w:hAnsi="黑体" w:hint="eastAsia"/>
          <w:sz w:val="21"/>
          <w:szCs w:val="21"/>
          <w:lang w:eastAsia="zh-CN"/>
        </w:rPr>
        <w:t>5</w:t>
      </w:r>
      <w:r w:rsidRPr="004F35F9">
        <w:rPr>
          <w:rFonts w:ascii="黑体" w:eastAsia="黑体" w:hAnsi="黑体" w:hint="eastAsia"/>
          <w:sz w:val="21"/>
          <w:szCs w:val="21"/>
        </w:rPr>
        <w:t xml:space="preserve">                 </w:t>
      </w:r>
      <w:r w:rsidR="004501FD"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proofErr w:type="spellStart"/>
      <w:r w:rsidR="005874E0" w:rsidRPr="004F35F9">
        <w:rPr>
          <w:rFonts w:ascii="黑体" w:eastAsia="黑体" w:hAnsi="黑体" w:hint="eastAsia"/>
          <w:sz w:val="21"/>
          <w:szCs w:val="21"/>
        </w:rPr>
        <w:t>单位为</w:t>
      </w:r>
      <w:r w:rsidR="005874E0" w:rsidRPr="004F35F9">
        <w:rPr>
          <w:rFonts w:ascii="黑体" w:eastAsia="黑体" w:hAnsi="黑体"/>
          <w:sz w:val="21"/>
          <w:szCs w:val="21"/>
        </w:rPr>
        <w:t>mm</w:t>
      </w:r>
      <w:proofErr w:type="spellEnd"/>
    </w:p>
    <w:tbl>
      <w:tblPr>
        <w:tblW w:w="0" w:type="auto"/>
        <w:tblInd w:w="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67"/>
        <w:gridCol w:w="3846"/>
      </w:tblGrid>
      <w:tr w:rsidR="005874E0" w:rsidRPr="0003583D" w:rsidTr="00685281">
        <w:trPr>
          <w:trHeight w:val="302"/>
        </w:trPr>
        <w:tc>
          <w:tcPr>
            <w:tcW w:w="366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长度</w:t>
            </w:r>
          </w:p>
        </w:tc>
        <w:tc>
          <w:tcPr>
            <w:tcW w:w="3846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对角线最大允许差值</w:t>
            </w:r>
          </w:p>
        </w:tc>
      </w:tr>
      <w:tr w:rsidR="005874E0" w:rsidRPr="0003583D" w:rsidTr="00685281">
        <w:tc>
          <w:tcPr>
            <w:tcW w:w="3667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≤3500</w:t>
            </w:r>
          </w:p>
        </w:tc>
        <w:tc>
          <w:tcPr>
            <w:tcW w:w="3846" w:type="dxa"/>
            <w:vAlign w:val="center"/>
          </w:tcPr>
          <w:p w:rsidR="005874E0" w:rsidRPr="0003583D" w:rsidRDefault="005874E0" w:rsidP="00F1066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0.</w:t>
            </w:r>
            <w:r w:rsidRPr="0003583D">
              <w:rPr>
                <w:rFonts w:ascii="宋体" w:hAnsi="宋体" w:hint="eastAsia"/>
                <w:sz w:val="18"/>
                <w:szCs w:val="18"/>
              </w:rPr>
              <w:t>7×名义宽度/100</w:t>
            </w:r>
            <w:r w:rsidRPr="0003583D">
              <w:rPr>
                <w:rFonts w:hAnsi="宋体" w:hint="eastAsia"/>
                <w:sz w:val="18"/>
                <w:szCs w:val="18"/>
              </w:rPr>
              <w:t xml:space="preserve"> </w:t>
            </w:r>
          </w:p>
        </w:tc>
      </w:tr>
      <w:tr w:rsidR="005874E0" w:rsidRPr="0003583D" w:rsidTr="00685281">
        <w:trPr>
          <w:trHeight w:val="640"/>
        </w:trPr>
        <w:tc>
          <w:tcPr>
            <w:tcW w:w="7513" w:type="dxa"/>
            <w:gridSpan w:val="2"/>
            <w:vAlign w:val="center"/>
          </w:tcPr>
          <w:p w:rsidR="005874E0" w:rsidRPr="0003583D" w:rsidRDefault="005874E0" w:rsidP="00685281">
            <w:pPr>
              <w:ind w:firstLineChars="200" w:firstLine="360"/>
              <w:rPr>
                <w:rFonts w:hAnsi="宋体" w:hint="eastAsia"/>
                <w:sz w:val="18"/>
                <w:szCs w:val="18"/>
                <w:lang w:eastAsia="zh-CN"/>
              </w:rPr>
            </w:pP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注：当名义宽度不是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100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的整数倍时，用（</w:t>
            </w:r>
            <w:r w:rsidRPr="0003583D">
              <w:rPr>
                <w:rFonts w:ascii="宋体" w:hAnsi="宋体" w:hint="eastAsia"/>
                <w:sz w:val="18"/>
                <w:szCs w:val="18"/>
                <w:lang w:eastAsia="zh-CN"/>
              </w:rPr>
              <w:t>名义宽度/100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）的整数部分加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1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取代表中（</w:t>
            </w:r>
            <w:r w:rsidRPr="0003583D">
              <w:rPr>
                <w:rFonts w:ascii="宋体" w:hAnsi="宋体" w:hint="eastAsia"/>
                <w:sz w:val="18"/>
                <w:szCs w:val="18"/>
                <w:lang w:eastAsia="zh-CN"/>
              </w:rPr>
              <w:t>名义宽度/100</w:t>
            </w: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）值。</w:t>
            </w:r>
          </w:p>
        </w:tc>
      </w:tr>
    </w:tbl>
    <w:p w:rsidR="005874E0" w:rsidRPr="009521AD" w:rsidRDefault="009521AD" w:rsidP="004F35F9">
      <w:pPr>
        <w:pStyle w:val="aff1"/>
        <w:jc w:val="left"/>
        <w:rPr>
          <w:rFonts w:ascii="黑体" w:eastAsia="黑体" w:hAnsi="黑体" w:hint="eastAsia"/>
          <w:b w:val="0"/>
          <w:kern w:val="2"/>
          <w:sz w:val="21"/>
          <w:szCs w:val="21"/>
          <w:lang w:eastAsia="zh-CN"/>
        </w:rPr>
      </w:pPr>
      <w:r w:rsidRPr="009521AD">
        <w:rPr>
          <w:rFonts w:ascii="黑体" w:eastAsia="黑体" w:hAnsi="黑体" w:hint="eastAsia"/>
          <w:b w:val="0"/>
          <w:kern w:val="2"/>
          <w:sz w:val="21"/>
          <w:szCs w:val="21"/>
          <w:lang w:eastAsia="zh-CN"/>
        </w:rPr>
        <w:t>3.6</w:t>
      </w:r>
      <w:r w:rsidR="005874E0" w:rsidRPr="009521AD">
        <w:rPr>
          <w:rFonts w:ascii="黑体" w:eastAsia="黑体" w:hAnsi="黑体" w:hint="eastAsia"/>
          <w:b w:val="0"/>
          <w:kern w:val="2"/>
          <w:sz w:val="21"/>
          <w:szCs w:val="21"/>
          <w:lang w:eastAsia="zh-CN"/>
        </w:rPr>
        <w:t xml:space="preserve">  </w:t>
      </w:r>
      <w:r w:rsidR="005874E0" w:rsidRPr="009521AD">
        <w:rPr>
          <w:rFonts w:ascii="黑体" w:eastAsia="黑体" w:hAnsi="黑体" w:hint="eastAsia"/>
          <w:b w:val="0"/>
          <w:sz w:val="21"/>
          <w:szCs w:val="21"/>
          <w:lang w:eastAsia="zh-CN"/>
        </w:rPr>
        <w:t>低倍组织</w:t>
      </w:r>
    </w:p>
    <w:p w:rsidR="005874E0" w:rsidRPr="009521AD" w:rsidRDefault="005874E0" w:rsidP="004F35F9">
      <w:pPr>
        <w:ind w:firstLineChars="200" w:firstLine="420"/>
        <w:rPr>
          <w:rFonts w:ascii="宋体" w:hAnsi="宋体" w:hint="eastAsia"/>
          <w:kern w:val="2"/>
          <w:sz w:val="21"/>
          <w:szCs w:val="21"/>
          <w:lang w:eastAsia="zh-CN"/>
        </w:rPr>
      </w:pPr>
      <w:r w:rsidRPr="000C645E">
        <w:rPr>
          <w:rFonts w:ascii="宋体" w:hAnsi="宋体" w:hint="eastAsia"/>
          <w:kern w:val="2"/>
          <w:sz w:val="21"/>
          <w:szCs w:val="21"/>
          <w:lang w:eastAsia="zh-CN"/>
        </w:rPr>
        <w:t>板材有效尺寸内不允许有分层，</w:t>
      </w:r>
      <w:r w:rsidRPr="009521AD">
        <w:rPr>
          <w:rFonts w:ascii="宋体" w:hAnsi="宋体" w:hint="eastAsia"/>
          <w:kern w:val="2"/>
          <w:sz w:val="21"/>
          <w:szCs w:val="21"/>
          <w:lang w:eastAsia="zh-CN"/>
        </w:rPr>
        <w:t>在50mm×50mm范围内≥</w:t>
      </w:r>
      <w:r w:rsidR="004501FD">
        <w:rPr>
          <w:rFonts w:ascii="宋体" w:hAnsi="宋体" w:hint="eastAsia"/>
          <w:kern w:val="2"/>
          <w:sz w:val="21"/>
          <w:szCs w:val="21"/>
          <w:lang w:eastAsia="zh-CN"/>
        </w:rPr>
        <w:t>Ф</w:t>
      </w:r>
      <w:r w:rsidRPr="009521AD">
        <w:rPr>
          <w:rFonts w:ascii="宋体" w:hAnsi="宋体" w:hint="eastAsia"/>
          <w:kern w:val="2"/>
          <w:sz w:val="21"/>
          <w:szCs w:val="21"/>
          <w:lang w:eastAsia="zh-CN"/>
        </w:rPr>
        <w:t>0.3mm</w:t>
      </w:r>
      <w:r w:rsidR="004F35F9">
        <w:rPr>
          <w:rFonts w:ascii="宋体" w:hAnsi="宋体" w:hint="eastAsia"/>
          <w:kern w:val="2"/>
          <w:sz w:val="21"/>
          <w:szCs w:val="21"/>
          <w:lang w:eastAsia="zh-CN"/>
        </w:rPr>
        <w:t>的</w:t>
      </w:r>
      <w:r w:rsidRPr="009521AD">
        <w:rPr>
          <w:rFonts w:ascii="宋体" w:hAnsi="宋体" w:hint="eastAsia"/>
          <w:kern w:val="2"/>
          <w:sz w:val="21"/>
          <w:szCs w:val="21"/>
          <w:lang w:eastAsia="zh-CN"/>
        </w:rPr>
        <w:t>夹杂</w:t>
      </w:r>
      <w:r w:rsidR="00B843E5">
        <w:rPr>
          <w:rFonts w:ascii="宋体" w:hAnsi="宋体" w:hint="eastAsia"/>
          <w:kern w:val="2"/>
          <w:sz w:val="21"/>
          <w:szCs w:val="21"/>
          <w:lang w:eastAsia="zh-CN"/>
        </w:rPr>
        <w:t>表面</w:t>
      </w:r>
      <w:r w:rsidRPr="009521AD">
        <w:rPr>
          <w:rFonts w:ascii="宋体" w:hAnsi="宋体" w:hint="eastAsia"/>
          <w:kern w:val="2"/>
          <w:sz w:val="21"/>
          <w:szCs w:val="21"/>
          <w:lang w:eastAsia="zh-CN"/>
        </w:rPr>
        <w:t>不允许超过15个</w:t>
      </w:r>
      <w:r w:rsidR="00B843E5">
        <w:rPr>
          <w:rFonts w:ascii="宋体" w:hAnsi="宋体" w:hint="eastAsia"/>
          <w:kern w:val="2"/>
          <w:sz w:val="21"/>
          <w:szCs w:val="21"/>
          <w:lang w:eastAsia="zh-CN"/>
        </w:rPr>
        <w:t>，横截面</w:t>
      </w:r>
      <w:r w:rsidR="00B843E5" w:rsidRPr="009521AD">
        <w:rPr>
          <w:rFonts w:ascii="宋体" w:hAnsi="宋体" w:hint="eastAsia"/>
          <w:kern w:val="2"/>
          <w:sz w:val="21"/>
          <w:szCs w:val="21"/>
          <w:lang w:eastAsia="zh-CN"/>
        </w:rPr>
        <w:t>不允许超过</w:t>
      </w:r>
      <w:r w:rsidR="00B843E5">
        <w:rPr>
          <w:rFonts w:ascii="宋体" w:hAnsi="宋体" w:hint="eastAsia"/>
          <w:kern w:val="2"/>
          <w:sz w:val="21"/>
          <w:szCs w:val="21"/>
          <w:lang w:eastAsia="zh-CN"/>
        </w:rPr>
        <w:t>3</w:t>
      </w:r>
      <w:r w:rsidR="00B843E5" w:rsidRPr="009521AD">
        <w:rPr>
          <w:rFonts w:ascii="宋体" w:hAnsi="宋体" w:hint="eastAsia"/>
          <w:kern w:val="2"/>
          <w:sz w:val="21"/>
          <w:szCs w:val="21"/>
          <w:lang w:eastAsia="zh-CN"/>
        </w:rPr>
        <w:t>个</w:t>
      </w:r>
      <w:r w:rsidRPr="009521AD">
        <w:rPr>
          <w:rFonts w:ascii="宋体" w:hAnsi="宋体" w:hint="eastAsia"/>
          <w:kern w:val="2"/>
          <w:sz w:val="21"/>
          <w:szCs w:val="21"/>
          <w:lang w:eastAsia="zh-CN"/>
        </w:rPr>
        <w:t>。</w:t>
      </w:r>
    </w:p>
    <w:p w:rsidR="005874E0" w:rsidRPr="009521AD" w:rsidRDefault="009521AD" w:rsidP="004F35F9">
      <w:pPr>
        <w:pStyle w:val="aff1"/>
        <w:jc w:val="left"/>
        <w:rPr>
          <w:rFonts w:ascii="黑体" w:eastAsia="黑体" w:hAnsi="黑体" w:hint="eastAsia"/>
          <w:b w:val="0"/>
          <w:kern w:val="2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kern w:val="2"/>
          <w:sz w:val="21"/>
          <w:szCs w:val="21"/>
          <w:lang w:eastAsia="zh-CN"/>
        </w:rPr>
        <w:t>3.7</w:t>
      </w:r>
      <w:r w:rsidR="005874E0" w:rsidRPr="009521AD">
        <w:rPr>
          <w:rFonts w:ascii="黑体" w:eastAsia="黑体" w:hAnsi="黑体" w:hint="eastAsia"/>
          <w:b w:val="0"/>
          <w:kern w:val="2"/>
          <w:sz w:val="21"/>
          <w:szCs w:val="21"/>
          <w:lang w:eastAsia="zh-CN"/>
        </w:rPr>
        <w:t xml:space="preserve">  显微组织</w:t>
      </w:r>
    </w:p>
    <w:p w:rsidR="00773C64" w:rsidRPr="00170F40" w:rsidRDefault="005874E0" w:rsidP="004F35F9">
      <w:pPr>
        <w:pStyle w:val="aff2"/>
        <w:ind w:firstLine="405"/>
        <w:jc w:val="left"/>
        <w:rPr>
          <w:rFonts w:hint="eastAsia"/>
          <w:kern w:val="2"/>
          <w:sz w:val="21"/>
          <w:szCs w:val="21"/>
          <w:lang w:eastAsia="zh-CN"/>
        </w:rPr>
      </w:pPr>
      <w:r w:rsidRPr="009521AD">
        <w:rPr>
          <w:rFonts w:hint="eastAsia"/>
          <w:kern w:val="2"/>
          <w:sz w:val="21"/>
          <w:szCs w:val="21"/>
          <w:lang w:eastAsia="zh-CN"/>
        </w:rPr>
        <w:t>板材显微组织不允许有过烧。</w:t>
      </w:r>
    </w:p>
    <w:p w:rsidR="005874E0" w:rsidRDefault="009521AD" w:rsidP="004F35F9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 w:rsidRPr="009521AD">
        <w:rPr>
          <w:rFonts w:ascii="黑体" w:eastAsia="黑体" w:hAnsi="黑体" w:hint="eastAsia"/>
          <w:sz w:val="21"/>
          <w:szCs w:val="21"/>
          <w:lang w:eastAsia="zh-CN"/>
        </w:rPr>
        <w:t>3.8</w:t>
      </w:r>
      <w:r w:rsidR="005874E0" w:rsidRPr="009521AD">
        <w:rPr>
          <w:rFonts w:ascii="黑体" w:eastAsia="黑体" w:hAnsi="黑体" w:hint="eastAsia"/>
          <w:sz w:val="21"/>
          <w:szCs w:val="21"/>
          <w:lang w:eastAsia="zh-CN"/>
        </w:rPr>
        <w:t xml:space="preserve">  </w:t>
      </w:r>
      <w:r w:rsidR="00A0008B">
        <w:rPr>
          <w:rFonts w:ascii="黑体" w:eastAsia="黑体" w:hAnsi="黑体" w:hint="eastAsia"/>
          <w:sz w:val="21"/>
          <w:szCs w:val="21"/>
          <w:lang w:eastAsia="zh-CN"/>
        </w:rPr>
        <w:t>超声波探伤</w:t>
      </w:r>
    </w:p>
    <w:p w:rsidR="00A0008B" w:rsidRPr="00A0008B" w:rsidRDefault="00A0008B" w:rsidP="004F35F9">
      <w:pPr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0008B">
          <w:rPr>
            <w:rFonts w:ascii="黑体" w:eastAsia="黑体" w:hAnsi="黑体" w:hint="eastAsia"/>
            <w:sz w:val="21"/>
            <w:szCs w:val="21"/>
            <w:lang w:eastAsia="zh-CN"/>
          </w:rPr>
          <w:t>3.8.1</w:t>
        </w:r>
      </w:smartTag>
      <w:r>
        <w:rPr>
          <w:rFonts w:hint="eastAsia"/>
          <w:lang w:eastAsia="zh-CN"/>
        </w:rPr>
        <w:t xml:space="preserve"> </w:t>
      </w:r>
      <w:r w:rsidR="00172DC6">
        <w:rPr>
          <w:rFonts w:hint="eastAsia"/>
          <w:lang w:eastAsia="zh-CN"/>
        </w:rPr>
        <w:t xml:space="preserve"> </w:t>
      </w:r>
      <w:r w:rsidR="00CB4BD7">
        <w:rPr>
          <w:rFonts w:hint="eastAsia"/>
          <w:lang w:eastAsia="zh-CN"/>
        </w:rPr>
        <w:t>厚度不小于</w:t>
      </w:r>
      <w:r w:rsidR="00CB4BD7">
        <w:rPr>
          <w:rFonts w:hint="eastAsia"/>
          <w:lang w:eastAsia="zh-CN"/>
        </w:rPr>
        <w:t>15mm</w:t>
      </w:r>
      <w:r w:rsidR="00CB4BD7">
        <w:rPr>
          <w:rFonts w:hint="eastAsia"/>
          <w:lang w:eastAsia="zh-CN"/>
        </w:rPr>
        <w:t>的</w:t>
      </w:r>
      <w:r w:rsidR="00CB4BD7">
        <w:rPr>
          <w:rFonts w:hint="eastAsia"/>
          <w:sz w:val="21"/>
          <w:szCs w:val="21"/>
          <w:lang w:eastAsia="zh-CN"/>
        </w:rPr>
        <w:t>板材</w:t>
      </w:r>
      <w:r w:rsidRPr="00A0008B">
        <w:rPr>
          <w:rFonts w:hint="eastAsia"/>
          <w:sz w:val="21"/>
          <w:szCs w:val="21"/>
          <w:lang w:eastAsia="zh-CN"/>
        </w:rPr>
        <w:t>应进行超声波探伤检查。</w:t>
      </w:r>
      <w:r w:rsidRPr="00A0008B">
        <w:rPr>
          <w:rFonts w:ascii="宋体" w:hAnsi="宋体" w:hint="eastAsia"/>
          <w:sz w:val="21"/>
          <w:szCs w:val="21"/>
          <w:lang w:eastAsia="zh-CN"/>
        </w:rPr>
        <w:t>超声波探伤级别及允许缺陷应符合表</w:t>
      </w:r>
      <w:r w:rsidR="00CB4BD7">
        <w:rPr>
          <w:rFonts w:ascii="宋体" w:hAnsi="宋体" w:hint="eastAsia"/>
          <w:sz w:val="21"/>
          <w:szCs w:val="21"/>
          <w:lang w:eastAsia="zh-CN"/>
        </w:rPr>
        <w:t>6</w:t>
      </w:r>
      <w:r w:rsidRPr="00A0008B">
        <w:rPr>
          <w:rFonts w:ascii="宋体" w:hAnsi="宋体" w:hint="eastAsia"/>
          <w:sz w:val="21"/>
          <w:szCs w:val="21"/>
          <w:lang w:eastAsia="zh-CN"/>
        </w:rPr>
        <w:t>的规定。</w:t>
      </w:r>
    </w:p>
    <w:p w:rsidR="005874E0" w:rsidRPr="00412A80" w:rsidRDefault="005874E0" w:rsidP="00A0008B">
      <w:pPr>
        <w:ind w:firstLineChars="1850" w:firstLine="3885"/>
        <w:rPr>
          <w:rFonts w:hAnsi="宋体" w:hint="eastAsia"/>
          <w:sz w:val="21"/>
          <w:szCs w:val="21"/>
          <w:lang w:eastAsia="zh-CN"/>
        </w:rPr>
      </w:pPr>
      <w:r w:rsidRPr="00412A80">
        <w:rPr>
          <w:rFonts w:hint="eastAsia"/>
          <w:sz w:val="21"/>
          <w:szCs w:val="21"/>
          <w:lang w:eastAsia="zh-CN"/>
        </w:rPr>
        <w:t>表</w:t>
      </w:r>
      <w:r w:rsidR="00CB4BD7">
        <w:rPr>
          <w:rFonts w:ascii="Times New Roman" w:hint="eastAsia"/>
          <w:sz w:val="21"/>
          <w:szCs w:val="21"/>
          <w:lang w:eastAsia="zh-CN"/>
        </w:rPr>
        <w:t>6</w:t>
      </w:r>
      <w:r w:rsidRPr="00412A80">
        <w:rPr>
          <w:rFonts w:hint="eastAsia"/>
          <w:sz w:val="21"/>
          <w:szCs w:val="21"/>
          <w:lang w:eastAsia="zh-CN"/>
        </w:rPr>
        <w:t xml:space="preserve">                      </w:t>
      </w:r>
      <w:r w:rsidRPr="00412A80">
        <w:rPr>
          <w:rFonts w:hint="eastAsia"/>
          <w:sz w:val="21"/>
          <w:szCs w:val="21"/>
          <w:lang w:eastAsia="zh-CN"/>
        </w:rPr>
        <w:t>单位为</w:t>
      </w:r>
      <w:r w:rsidRPr="00412A80">
        <w:rPr>
          <w:rFonts w:ascii="Times New Roman"/>
          <w:sz w:val="21"/>
          <w:szCs w:val="21"/>
          <w:lang w:eastAsia="zh-CN"/>
        </w:rPr>
        <w:t>mm</w:t>
      </w: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593"/>
        <w:gridCol w:w="1620"/>
        <w:gridCol w:w="1080"/>
        <w:gridCol w:w="2340"/>
        <w:gridCol w:w="1164"/>
      </w:tblGrid>
      <w:tr w:rsidR="005874E0" w:rsidRPr="0003583D" w:rsidTr="00685281">
        <w:tc>
          <w:tcPr>
            <w:tcW w:w="709" w:type="dxa"/>
            <w:vMerge w:val="restart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proofErr w:type="spellStart"/>
            <w:r w:rsidRPr="0003583D">
              <w:rPr>
                <w:rFonts w:hAnsi="宋体" w:hint="eastAsia"/>
                <w:sz w:val="18"/>
                <w:szCs w:val="18"/>
              </w:rPr>
              <w:t>级别</w:t>
            </w:r>
            <w:proofErr w:type="spellEnd"/>
          </w:p>
        </w:tc>
        <w:tc>
          <w:tcPr>
            <w:tcW w:w="1593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单个缺陷</w:t>
            </w:r>
          </w:p>
        </w:tc>
        <w:tc>
          <w:tcPr>
            <w:tcW w:w="2700" w:type="dxa"/>
            <w:gridSpan w:val="2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多个缺陷</w:t>
            </w:r>
          </w:p>
        </w:tc>
        <w:tc>
          <w:tcPr>
            <w:tcW w:w="3504" w:type="dxa"/>
            <w:gridSpan w:val="2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长条型缺陷</w:t>
            </w:r>
          </w:p>
        </w:tc>
      </w:tr>
      <w:tr w:rsidR="005874E0" w:rsidRPr="0003583D" w:rsidTr="00685281">
        <w:trPr>
          <w:trHeight w:val="309"/>
        </w:trPr>
        <w:tc>
          <w:tcPr>
            <w:tcW w:w="709" w:type="dxa"/>
            <w:vMerge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当量平底孔直径</w:t>
            </w:r>
          </w:p>
        </w:tc>
        <w:tc>
          <w:tcPr>
            <w:tcW w:w="1620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每个缺陷的当量平底孔直径</w:t>
            </w:r>
          </w:p>
        </w:tc>
        <w:tc>
          <w:tcPr>
            <w:tcW w:w="1080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  <w:lang w:eastAsia="zh-CN"/>
              </w:rPr>
            </w:pPr>
            <w:proofErr w:type="spellStart"/>
            <w:r w:rsidRPr="0003583D">
              <w:rPr>
                <w:rFonts w:hAnsi="宋体" w:hint="eastAsia"/>
                <w:sz w:val="18"/>
                <w:szCs w:val="18"/>
              </w:rPr>
              <w:t>指示中心</w:t>
            </w:r>
            <w:proofErr w:type="spellEnd"/>
            <w:r w:rsidR="00172DC6" w:rsidRPr="0003583D">
              <w:rPr>
                <w:rFonts w:hAnsi="宋体" w:hint="eastAsia"/>
                <w:sz w:val="18"/>
                <w:szCs w:val="18"/>
                <w:lang w:eastAsia="zh-CN"/>
              </w:rPr>
              <w:t>间距</w:t>
            </w:r>
          </w:p>
        </w:tc>
        <w:tc>
          <w:tcPr>
            <w:tcW w:w="2340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proofErr w:type="spellStart"/>
            <w:r w:rsidRPr="0003583D">
              <w:rPr>
                <w:rFonts w:hAnsi="宋体" w:hint="eastAsia"/>
                <w:sz w:val="18"/>
                <w:szCs w:val="18"/>
              </w:rPr>
              <w:t>缺陷任何部位反射的当量平底孔直径</w:t>
            </w:r>
            <w:proofErr w:type="spellEnd"/>
          </w:p>
        </w:tc>
        <w:tc>
          <w:tcPr>
            <w:tcW w:w="1164" w:type="dxa"/>
            <w:vAlign w:val="center"/>
          </w:tcPr>
          <w:p w:rsidR="005874E0" w:rsidRPr="0003583D" w:rsidRDefault="00172DC6" w:rsidP="00172DC6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  <w:lang w:eastAsia="zh-CN"/>
              </w:rPr>
              <w:t>指示</w:t>
            </w:r>
            <w:proofErr w:type="spellStart"/>
            <w:r w:rsidR="005874E0" w:rsidRPr="0003583D">
              <w:rPr>
                <w:rFonts w:hAnsi="宋体" w:hint="eastAsia"/>
                <w:sz w:val="18"/>
                <w:szCs w:val="18"/>
              </w:rPr>
              <w:t>长度</w:t>
            </w:r>
            <w:proofErr w:type="spellEnd"/>
          </w:p>
        </w:tc>
      </w:tr>
      <w:tr w:rsidR="005874E0" w:rsidRPr="0003583D" w:rsidTr="00685281">
        <w:tc>
          <w:tcPr>
            <w:tcW w:w="709" w:type="dxa"/>
            <w:vAlign w:val="center"/>
          </w:tcPr>
          <w:p w:rsidR="005874E0" w:rsidRPr="0003583D" w:rsidRDefault="005874E0" w:rsidP="004501FD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03583D">
              <w:rPr>
                <w:rFonts w:hAnsi="宋体" w:hint="eastAsia"/>
                <w:sz w:val="21"/>
                <w:szCs w:val="21"/>
              </w:rPr>
              <w:t>A</w:t>
            </w:r>
          </w:p>
        </w:tc>
        <w:tc>
          <w:tcPr>
            <w:tcW w:w="1593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≤</w:t>
            </w:r>
            <w:r w:rsidRPr="0003583D">
              <w:rPr>
                <w:rFonts w:hAnsi="宋体" w:hint="eastAsia"/>
                <w:sz w:val="18"/>
                <w:szCs w:val="18"/>
              </w:rPr>
              <w:t>2.0</w:t>
            </w:r>
          </w:p>
        </w:tc>
        <w:tc>
          <w:tcPr>
            <w:tcW w:w="1620" w:type="dxa"/>
            <w:vAlign w:val="center"/>
          </w:tcPr>
          <w:p w:rsidR="005874E0" w:rsidRPr="0003583D" w:rsidRDefault="00590EAC" w:rsidP="009521AD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Ansi="宋体" w:hint="eastAsia"/>
                <w:sz w:val="18"/>
                <w:szCs w:val="18"/>
              </w:rPr>
              <w:t>1.2</w:t>
            </w:r>
          </w:p>
        </w:tc>
        <w:tc>
          <w:tcPr>
            <w:tcW w:w="1080" w:type="dxa"/>
            <w:vMerge w:val="restart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＞</w:t>
            </w:r>
            <w:r w:rsidRPr="0003583D">
              <w:rPr>
                <w:rFonts w:hAnsi="宋体" w:hint="eastAsia"/>
                <w:sz w:val="18"/>
                <w:szCs w:val="18"/>
              </w:rPr>
              <w:t>25</w:t>
            </w:r>
          </w:p>
        </w:tc>
        <w:tc>
          <w:tcPr>
            <w:tcW w:w="2340" w:type="dxa"/>
            <w:vAlign w:val="center"/>
          </w:tcPr>
          <w:p w:rsidR="005874E0" w:rsidRPr="0003583D" w:rsidRDefault="00590EAC" w:rsidP="009521AD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Ansi="宋体" w:hint="eastAsia"/>
                <w:sz w:val="18"/>
                <w:szCs w:val="18"/>
              </w:rPr>
              <w:t>1.2</w:t>
            </w:r>
          </w:p>
        </w:tc>
        <w:tc>
          <w:tcPr>
            <w:tcW w:w="1164" w:type="dxa"/>
            <w:vMerge w:val="restart"/>
            <w:vAlign w:val="center"/>
          </w:tcPr>
          <w:p w:rsidR="005874E0" w:rsidRPr="0003583D" w:rsidRDefault="005874E0" w:rsidP="009521AD">
            <w:pPr>
              <w:rPr>
                <w:rFonts w:ascii="宋体" w:hAnsi="宋体" w:hint="eastAsia"/>
                <w:sz w:val="18"/>
                <w:szCs w:val="18"/>
              </w:rPr>
            </w:pPr>
            <w:r w:rsidRPr="0003583D">
              <w:rPr>
                <w:rFonts w:ascii="宋体" w:hAnsi="宋体" w:hint="eastAsia"/>
                <w:sz w:val="18"/>
                <w:szCs w:val="18"/>
              </w:rPr>
              <w:t>≤</w:t>
            </w:r>
            <w:r w:rsidRPr="0003583D">
              <w:rPr>
                <w:sz w:val="18"/>
                <w:szCs w:val="18"/>
              </w:rPr>
              <w:t>25</w:t>
            </w:r>
          </w:p>
        </w:tc>
      </w:tr>
      <w:tr w:rsidR="005874E0" w:rsidRPr="0003583D" w:rsidTr="00685281">
        <w:trPr>
          <w:trHeight w:val="233"/>
        </w:trPr>
        <w:tc>
          <w:tcPr>
            <w:tcW w:w="709" w:type="dxa"/>
            <w:vAlign w:val="center"/>
          </w:tcPr>
          <w:p w:rsidR="005874E0" w:rsidRPr="0003583D" w:rsidRDefault="005874E0" w:rsidP="004501FD">
            <w:pPr>
              <w:jc w:val="center"/>
              <w:rPr>
                <w:rFonts w:hAnsi="宋体" w:hint="eastAsia"/>
                <w:sz w:val="21"/>
                <w:szCs w:val="21"/>
              </w:rPr>
            </w:pPr>
            <w:r w:rsidRPr="0003583D">
              <w:rPr>
                <w:rFonts w:hAnsi="宋体" w:hint="eastAsia"/>
                <w:sz w:val="21"/>
                <w:szCs w:val="21"/>
              </w:rPr>
              <w:t>B</w:t>
            </w:r>
          </w:p>
        </w:tc>
        <w:tc>
          <w:tcPr>
            <w:tcW w:w="1593" w:type="dxa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≤</w:t>
            </w:r>
            <w:r w:rsidRPr="0003583D">
              <w:rPr>
                <w:rFonts w:hAnsi="宋体" w:hint="eastAsia"/>
                <w:sz w:val="18"/>
                <w:szCs w:val="18"/>
              </w:rPr>
              <w:t>3.2</w:t>
            </w:r>
          </w:p>
        </w:tc>
        <w:tc>
          <w:tcPr>
            <w:tcW w:w="1620" w:type="dxa"/>
            <w:vAlign w:val="center"/>
          </w:tcPr>
          <w:p w:rsidR="005874E0" w:rsidRPr="0003583D" w:rsidRDefault="00590EAC" w:rsidP="009521AD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Ansi="宋体" w:hint="eastAsia"/>
                <w:sz w:val="18"/>
                <w:szCs w:val="18"/>
              </w:rPr>
              <w:t>2.0</w:t>
            </w:r>
          </w:p>
        </w:tc>
        <w:tc>
          <w:tcPr>
            <w:tcW w:w="1080" w:type="dxa"/>
            <w:vMerge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5874E0" w:rsidRPr="0003583D" w:rsidRDefault="00590EAC" w:rsidP="009521AD">
            <w:pPr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≥</w:t>
            </w:r>
            <w:r w:rsidR="005874E0" w:rsidRPr="0003583D">
              <w:rPr>
                <w:rFonts w:hAnsi="宋体" w:hint="eastAsia"/>
                <w:sz w:val="18"/>
                <w:szCs w:val="18"/>
              </w:rPr>
              <w:t>2.0</w:t>
            </w:r>
          </w:p>
        </w:tc>
        <w:tc>
          <w:tcPr>
            <w:tcW w:w="1164" w:type="dxa"/>
            <w:vMerge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</w:p>
        </w:tc>
      </w:tr>
      <w:tr w:rsidR="005874E0" w:rsidRPr="0003583D" w:rsidTr="00685281">
        <w:tc>
          <w:tcPr>
            <w:tcW w:w="8506" w:type="dxa"/>
            <w:gridSpan w:val="6"/>
            <w:vAlign w:val="center"/>
          </w:tcPr>
          <w:p w:rsidR="005874E0" w:rsidRPr="0003583D" w:rsidRDefault="005874E0" w:rsidP="009521AD">
            <w:pPr>
              <w:rPr>
                <w:rFonts w:hAnsi="宋体" w:hint="eastAsia"/>
                <w:sz w:val="18"/>
                <w:szCs w:val="18"/>
              </w:rPr>
            </w:pPr>
            <w:r w:rsidRPr="0003583D">
              <w:rPr>
                <w:rFonts w:hAnsi="宋体" w:hint="eastAsia"/>
                <w:sz w:val="18"/>
                <w:szCs w:val="18"/>
              </w:rPr>
              <w:t>注：每个缺陷的当量平底孔直径为记录直径。</w:t>
            </w:r>
          </w:p>
        </w:tc>
      </w:tr>
    </w:tbl>
    <w:p w:rsidR="009156B8" w:rsidRPr="009156B8" w:rsidRDefault="002B4400" w:rsidP="002B4400">
      <w:pPr>
        <w:rPr>
          <w:rFonts w:ascii="黑体" w:eastAsia="黑体" w:hAnsi="黑体" w:hint="eastAsia"/>
          <w:kern w:val="2"/>
          <w:sz w:val="21"/>
          <w:szCs w:val="21"/>
          <w:lang w:eastAsia="zh-CN"/>
        </w:rPr>
      </w:pPr>
      <w:r>
        <w:rPr>
          <w:rFonts w:ascii="黑体" w:eastAsia="黑体" w:hAnsi="黑体" w:hint="eastAsia"/>
          <w:kern w:val="2"/>
          <w:sz w:val="21"/>
          <w:szCs w:val="21"/>
          <w:lang w:eastAsia="zh-CN"/>
        </w:rPr>
        <w:t>3</w:t>
      </w:r>
      <w:r w:rsidRPr="004F35F9">
        <w:rPr>
          <w:rFonts w:ascii="黑体" w:eastAsia="黑体" w:hAnsi="黑体" w:hint="eastAsia"/>
          <w:kern w:val="2"/>
          <w:sz w:val="21"/>
          <w:szCs w:val="21"/>
          <w:lang w:eastAsia="zh-CN"/>
        </w:rPr>
        <w:t>.8.2</w:t>
      </w:r>
      <w:r w:rsidR="00172DC6" w:rsidRPr="004F35F9">
        <w:rPr>
          <w:rFonts w:hint="eastAsia"/>
          <w:sz w:val="21"/>
          <w:szCs w:val="21"/>
          <w:lang w:eastAsia="zh-CN"/>
        </w:rPr>
        <w:t>板材超声波的级别和</w:t>
      </w:r>
      <w:r w:rsidR="008A7AC8" w:rsidRPr="004F35F9">
        <w:rPr>
          <w:rFonts w:hint="eastAsia"/>
          <w:sz w:val="21"/>
          <w:szCs w:val="21"/>
          <w:lang w:eastAsia="zh-CN"/>
        </w:rPr>
        <w:t>检测</w:t>
      </w:r>
      <w:r w:rsidR="00172DC6" w:rsidRPr="004F35F9">
        <w:rPr>
          <w:rFonts w:hint="eastAsia"/>
          <w:sz w:val="21"/>
          <w:szCs w:val="21"/>
          <w:lang w:eastAsia="zh-CN"/>
        </w:rPr>
        <w:t>部位由需方在图样</w:t>
      </w:r>
      <w:r w:rsidR="00172DC6">
        <w:rPr>
          <w:rFonts w:hint="eastAsia"/>
          <w:sz w:val="21"/>
          <w:szCs w:val="21"/>
          <w:lang w:eastAsia="zh-CN"/>
        </w:rPr>
        <w:t>上标明。</w:t>
      </w:r>
    </w:p>
    <w:p w:rsidR="009156B8" w:rsidRPr="009156B8" w:rsidRDefault="009156B8" w:rsidP="009156B8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 w:rsidRPr="009156B8">
        <w:rPr>
          <w:rFonts w:ascii="黑体" w:eastAsia="黑体" w:hAnsi="黑体" w:hint="eastAsia"/>
          <w:b w:val="0"/>
          <w:sz w:val="21"/>
          <w:szCs w:val="21"/>
          <w:lang w:eastAsia="zh-CN"/>
        </w:rPr>
        <w:t>3.9</w:t>
      </w:r>
      <w:r w:rsidR="005874E0" w:rsidRPr="009156B8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表面质量</w:t>
      </w:r>
    </w:p>
    <w:p w:rsidR="009156B8" w:rsidRPr="009156B8" w:rsidRDefault="00172DC6" w:rsidP="009156B8">
      <w:pPr>
        <w:pStyle w:val="aff1"/>
        <w:jc w:val="left"/>
        <w:rPr>
          <w:rFonts w:ascii="黑体" w:eastAsia="黑体" w:hAnsi="黑体" w:hint="eastAsia"/>
          <w:b w:val="0"/>
          <w:kern w:val="2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56B8">
          <w:rPr>
            <w:rFonts w:ascii="黑体" w:eastAsia="黑体" w:hAnsi="黑体" w:hint="eastAsia"/>
            <w:b w:val="0"/>
            <w:sz w:val="21"/>
            <w:szCs w:val="21"/>
            <w:lang w:eastAsia="zh-CN"/>
          </w:rPr>
          <w:t>3.9.1</w:t>
        </w:r>
      </w:smartTag>
      <w:r w:rsidR="005874E0" w:rsidRPr="009156B8"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="005874E0" w:rsidRPr="009156B8">
        <w:rPr>
          <w:rFonts w:hint="eastAsia"/>
          <w:b w:val="0"/>
          <w:sz w:val="21"/>
          <w:szCs w:val="21"/>
          <w:lang w:eastAsia="zh-CN"/>
        </w:rPr>
        <w:t>板材表面应清洁。不应有腐蚀、裂口、裂纹、分层、气泡、压折、氧化夹渣、熔剂夹渣及其他影响使用的缺陷。</w:t>
      </w:r>
    </w:p>
    <w:p w:rsidR="009156B8" w:rsidRDefault="009156B8" w:rsidP="009156B8">
      <w:pPr>
        <w:rPr>
          <w:rFonts w:hint="eastAsia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56B8">
          <w:rPr>
            <w:rFonts w:ascii="黑体" w:eastAsia="黑体" w:hAnsi="黑体" w:hint="eastAsia"/>
            <w:sz w:val="21"/>
            <w:szCs w:val="21"/>
            <w:lang w:eastAsia="zh-CN"/>
          </w:rPr>
          <w:lastRenderedPageBreak/>
          <w:t>3.9.2</w:t>
        </w:r>
      </w:smartTag>
      <w:r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="005874E0" w:rsidRPr="00172DC6">
        <w:rPr>
          <w:rFonts w:hint="eastAsia"/>
          <w:sz w:val="21"/>
          <w:szCs w:val="21"/>
          <w:lang w:eastAsia="zh-CN"/>
        </w:rPr>
        <w:t>板材表面允许有轻微的擦伤、划伤、压坑、凸起、凹陷、辊印和修理痕迹等缺陷。板材表面上的缺陷，允许用</w:t>
      </w:r>
      <w:r w:rsidR="005874E0" w:rsidRPr="00172DC6">
        <w:rPr>
          <w:rFonts w:hint="eastAsia"/>
          <w:sz w:val="21"/>
          <w:szCs w:val="21"/>
          <w:lang w:eastAsia="zh-CN"/>
        </w:rPr>
        <w:t>400</w:t>
      </w:r>
      <w:r w:rsidR="005874E0" w:rsidRPr="00172DC6">
        <w:rPr>
          <w:rFonts w:hint="eastAsia"/>
          <w:sz w:val="21"/>
          <w:szCs w:val="21"/>
          <w:lang w:eastAsia="zh-CN"/>
        </w:rPr>
        <w:t>目砂纸进行检验性修磨，但应保证板材最小厚度。</w:t>
      </w:r>
    </w:p>
    <w:p w:rsidR="009156B8" w:rsidRPr="009156B8" w:rsidRDefault="009156B8" w:rsidP="009156B8">
      <w:pPr>
        <w:rPr>
          <w:rFonts w:hint="eastAsia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56B8">
          <w:rPr>
            <w:rFonts w:ascii="黑体" w:eastAsia="黑体" w:hAnsi="黑体" w:hint="eastAsia"/>
            <w:sz w:val="21"/>
            <w:szCs w:val="21"/>
            <w:lang w:eastAsia="zh-CN"/>
          </w:rPr>
          <w:t>3.9.3</w:t>
        </w:r>
      </w:smartTag>
      <w:r w:rsidR="005874E0" w:rsidRPr="00172DC6">
        <w:rPr>
          <w:rFonts w:hint="eastAsia"/>
          <w:lang w:eastAsia="zh-CN"/>
        </w:rPr>
        <w:t xml:space="preserve"> </w:t>
      </w:r>
      <w:r w:rsidR="005874E0" w:rsidRPr="00172DC6">
        <w:rPr>
          <w:rFonts w:hint="eastAsia"/>
          <w:sz w:val="21"/>
          <w:szCs w:val="21"/>
          <w:lang w:eastAsia="zh-CN"/>
        </w:rPr>
        <w:t>板材允许有氧化色、光滑发亮区和顺轧制方向的暗色区。</w:t>
      </w:r>
    </w:p>
    <w:p w:rsidR="008A43C7" w:rsidRPr="008A43C7" w:rsidRDefault="008A43C7" w:rsidP="008A43C7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 w:rsidRPr="008A43C7">
        <w:rPr>
          <w:rFonts w:ascii="黑体" w:eastAsia="黑体" w:hAnsi="黑体" w:hint="eastAsia"/>
          <w:b w:val="0"/>
          <w:sz w:val="21"/>
          <w:szCs w:val="21"/>
          <w:lang w:eastAsia="zh-CN"/>
        </w:rPr>
        <w:t>3.10其他要求</w:t>
      </w:r>
    </w:p>
    <w:p w:rsidR="008A43C7" w:rsidRPr="00D66118" w:rsidRDefault="008A43C7" w:rsidP="008A43C7">
      <w:pPr>
        <w:pStyle w:val="ab"/>
        <w:ind w:firstLine="420"/>
        <w:rPr>
          <w:rFonts w:hAnsi="宋体" w:hint="eastAsia"/>
        </w:rPr>
      </w:pPr>
      <w:r w:rsidRPr="00D66118">
        <w:rPr>
          <w:rFonts w:hAnsi="宋体" w:hint="eastAsia"/>
        </w:rPr>
        <w:t>需方对</w:t>
      </w:r>
      <w:r>
        <w:rPr>
          <w:rFonts w:hAnsi="宋体" w:hint="eastAsia"/>
        </w:rPr>
        <w:t>板材</w:t>
      </w:r>
      <w:r w:rsidRPr="00D66118">
        <w:rPr>
          <w:rFonts w:hAnsi="宋体" w:hint="eastAsia"/>
        </w:rPr>
        <w:t>有特殊要求时,由供需双方协商，并在订货合同中注明。</w:t>
      </w:r>
    </w:p>
    <w:bookmarkEnd w:id="2"/>
    <w:p w:rsidR="009156B8" w:rsidRDefault="009156B8" w:rsidP="009156B8">
      <w:pPr>
        <w:pStyle w:val="a2"/>
        <w:numPr>
          <w:ilvl w:val="0"/>
          <w:numId w:val="9"/>
        </w:numPr>
        <w:tabs>
          <w:tab w:val="left" w:pos="0"/>
          <w:tab w:val="left" w:pos="360"/>
        </w:tabs>
        <w:spacing w:line="240" w:lineRule="auto"/>
        <w:outlineLvl w:val="3"/>
        <w:rPr>
          <w:color w:val="000000"/>
          <w:szCs w:val="20"/>
          <w:lang w:val="en-US" w:eastAsia="zh-CN"/>
        </w:rPr>
      </w:pPr>
      <w:r>
        <w:rPr>
          <w:color w:val="000000"/>
          <w:szCs w:val="20"/>
          <w:lang w:val="en-US" w:eastAsia="zh-CN"/>
        </w:rPr>
        <w:t>试验方法</w:t>
      </w:r>
    </w:p>
    <w:p w:rsidR="009156B8" w:rsidRPr="00ED321C" w:rsidRDefault="00773C64" w:rsidP="00ED321C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</w:rPr>
      </w:pPr>
      <w:r w:rsidRPr="00ED321C">
        <w:rPr>
          <w:rFonts w:ascii="黑体" w:eastAsia="黑体" w:hAnsi="黑体" w:hint="eastAsia"/>
          <w:b w:val="0"/>
          <w:sz w:val="21"/>
          <w:szCs w:val="21"/>
        </w:rPr>
        <w:t xml:space="preserve">4.1 </w:t>
      </w:r>
      <w:proofErr w:type="spellStart"/>
      <w:r w:rsidR="009156B8" w:rsidRPr="00ED321C">
        <w:rPr>
          <w:rFonts w:ascii="黑体" w:eastAsia="黑体" w:hAnsi="黑体" w:hint="eastAsia"/>
          <w:b w:val="0"/>
          <w:sz w:val="21"/>
          <w:szCs w:val="21"/>
        </w:rPr>
        <w:t>化学成分</w:t>
      </w:r>
      <w:proofErr w:type="spellEnd"/>
    </w:p>
    <w:p w:rsidR="009156B8" w:rsidRDefault="00ED321C" w:rsidP="00ED321C">
      <w:pPr>
        <w:pStyle w:val="a2"/>
        <w:numPr>
          <w:ilvl w:val="0"/>
          <w:numId w:val="0"/>
        </w:numPr>
        <w:tabs>
          <w:tab w:val="left" w:pos="0"/>
        </w:tabs>
        <w:jc w:val="left"/>
        <w:rPr>
          <w:rFonts w:ascii="宋体" w:eastAsia="宋体" w:hint="eastAsia"/>
          <w:color w:val="000000"/>
          <w:szCs w:val="20"/>
          <w:lang w:val="en-US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D321C">
          <w:rPr>
            <w:rFonts w:hAnsi="黑体" w:hint="eastAsia"/>
            <w:color w:val="000000"/>
            <w:szCs w:val="20"/>
            <w:lang w:val="en-US"/>
          </w:rPr>
          <w:t>4.1.1</w:t>
        </w:r>
      </w:smartTag>
      <w:r>
        <w:rPr>
          <w:rFonts w:hAnsi="黑体" w:hint="eastAsia"/>
          <w:color w:val="000000"/>
          <w:szCs w:val="20"/>
          <w:lang w:val="en-US"/>
        </w:rPr>
        <w:t xml:space="preserve">  </w:t>
      </w:r>
      <w:r w:rsidR="009156B8">
        <w:rPr>
          <w:rFonts w:ascii="宋体" w:eastAsia="宋体" w:hint="eastAsia"/>
          <w:color w:val="000000"/>
          <w:szCs w:val="20"/>
          <w:lang w:val="en-US" w:eastAsia="zh-CN"/>
        </w:rPr>
        <w:t>产品的化学成分分析及仲裁按GB/T 13748</w:t>
      </w:r>
      <w:r w:rsidR="00452D1A">
        <w:rPr>
          <w:rFonts w:ascii="宋体" w:eastAsia="宋体" w:hint="eastAsia"/>
          <w:color w:val="000000"/>
          <w:szCs w:val="20"/>
          <w:lang w:val="en-US"/>
        </w:rPr>
        <w:t>和ISO 20258</w:t>
      </w:r>
      <w:r w:rsidR="009156B8">
        <w:rPr>
          <w:rFonts w:ascii="宋体" w:eastAsia="宋体" w:hint="eastAsia"/>
          <w:color w:val="000000"/>
          <w:szCs w:val="20"/>
          <w:lang w:val="en-US" w:eastAsia="zh-CN"/>
        </w:rPr>
        <w:t>规定的方法进行。</w:t>
      </w:r>
    </w:p>
    <w:p w:rsidR="00ED321C" w:rsidRPr="00ED321C" w:rsidRDefault="00ED321C" w:rsidP="00ED321C">
      <w:pPr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metcnv">
          <w:smartTagPr>
            <w:attr w:name="Year" w:val="1899"/>
            <w:attr w:name="Month" w:val="12"/>
            <w:attr w:name="Day" w:val="30"/>
            <w:attr w:name="IsLunarDate" w:val="False"/>
            <w:attr w:name="IsROCDate" w:val="False"/>
          </w:smartTagPr>
          <w:r w:rsidRPr="00ED321C">
            <w:rPr>
              <w:rFonts w:ascii="黑体" w:eastAsia="黑体" w:hAnsi="黑体" w:hint="eastAsia"/>
              <w:sz w:val="21"/>
              <w:szCs w:val="21"/>
              <w:lang w:eastAsia="zh-CN"/>
            </w:rPr>
            <w:t>4.1.2</w:t>
          </w:r>
        </w:smartTag>
      </w:smartTag>
      <w:r w:rsidRPr="00ED321C">
        <w:rPr>
          <w:rFonts w:ascii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Pr="00ED321C">
        <w:rPr>
          <w:rFonts w:ascii="宋体" w:hAnsi="宋体" w:hint="eastAsia"/>
          <w:sz w:val="21"/>
          <w:szCs w:val="21"/>
          <w:lang w:eastAsia="zh-CN"/>
        </w:rPr>
        <w:t>分析数值的判定采用修约比较法，数值修约规则按GB/T 8170的有关规定进行，修约数位应与</w:t>
      </w:r>
      <w:r w:rsidR="00452D1A">
        <w:rPr>
          <w:rFonts w:ascii="宋体" w:hAnsi="宋体" w:hint="eastAsia"/>
          <w:sz w:val="21"/>
          <w:szCs w:val="21"/>
          <w:lang w:eastAsia="zh-CN"/>
        </w:rPr>
        <w:t>GB/T 5153及</w:t>
      </w:r>
      <w:r w:rsidR="00452D1A" w:rsidRPr="002557AA">
        <w:rPr>
          <w:rFonts w:ascii="宋体" w:hAnsi="宋体" w:hint="eastAsia"/>
          <w:sz w:val="21"/>
          <w:szCs w:val="21"/>
          <w:lang w:eastAsia="zh-CN"/>
        </w:rPr>
        <w:t>GB/T</w:t>
      </w:r>
      <w:r w:rsidR="00452D1A">
        <w:rPr>
          <w:rFonts w:ascii="宋体" w:hAnsi="宋体" w:hint="eastAsia"/>
          <w:sz w:val="21"/>
          <w:szCs w:val="21"/>
          <w:lang w:eastAsia="zh-CN"/>
        </w:rPr>
        <w:t xml:space="preserve"> </w:t>
      </w:r>
      <w:r w:rsidR="00452D1A" w:rsidRPr="002557AA">
        <w:rPr>
          <w:rFonts w:ascii="宋体" w:hAnsi="宋体" w:hint="eastAsia"/>
          <w:sz w:val="21"/>
          <w:szCs w:val="21"/>
          <w:lang w:eastAsia="zh-CN"/>
        </w:rPr>
        <w:t>33141</w:t>
      </w:r>
      <w:r w:rsidRPr="00ED321C">
        <w:rPr>
          <w:rFonts w:ascii="宋体" w:hAnsi="宋体" w:hint="eastAsia"/>
          <w:sz w:val="21"/>
          <w:szCs w:val="21"/>
          <w:lang w:eastAsia="zh-CN"/>
        </w:rPr>
        <w:t>所规定元素极限值数位一致。</w:t>
      </w:r>
    </w:p>
    <w:p w:rsidR="009156B8" w:rsidRPr="00ED321C" w:rsidRDefault="00ED321C" w:rsidP="00ED321C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4.2</w:t>
      </w:r>
      <w:r w:rsidR="00F52E2C"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力学性能</w:t>
      </w:r>
    </w:p>
    <w:p w:rsidR="00ED321C" w:rsidRDefault="00F52E2C" w:rsidP="00ED321C">
      <w:pPr>
        <w:pStyle w:val="ab"/>
        <w:spacing w:after="0" w:line="240" w:lineRule="auto"/>
        <w:ind w:left="525" w:firstLineChars="0" w:firstLine="0"/>
        <w:rPr>
          <w:rFonts w:hAnsi="宋体" w:hint="eastAsia"/>
          <w:szCs w:val="21"/>
        </w:rPr>
      </w:pPr>
      <w:r w:rsidRPr="007B4183">
        <w:rPr>
          <w:rFonts w:hAnsi="宋体" w:hint="eastAsia"/>
          <w:szCs w:val="21"/>
        </w:rPr>
        <w:t>板材的室温</w:t>
      </w:r>
      <w:r w:rsidRPr="007B4183">
        <w:rPr>
          <w:rFonts w:hint="eastAsia"/>
          <w:szCs w:val="21"/>
        </w:rPr>
        <w:t>力学性能</w:t>
      </w:r>
      <w:r w:rsidRPr="007B4183">
        <w:rPr>
          <w:rFonts w:hAnsi="宋体" w:hint="eastAsia"/>
          <w:szCs w:val="21"/>
        </w:rPr>
        <w:t xml:space="preserve">按GB/T </w:t>
      </w:r>
      <w:r w:rsidR="004F35F9">
        <w:rPr>
          <w:rFonts w:hAnsi="宋体" w:hint="eastAsia"/>
          <w:szCs w:val="21"/>
        </w:rPr>
        <w:t>16865</w:t>
      </w:r>
      <w:r w:rsidR="00005EBC">
        <w:rPr>
          <w:rFonts w:hAnsi="宋体" w:hint="eastAsia"/>
          <w:szCs w:val="21"/>
        </w:rPr>
        <w:t>规定</w:t>
      </w:r>
      <w:r w:rsidRPr="007B4183">
        <w:rPr>
          <w:rFonts w:hAnsi="宋体" w:hint="eastAsia"/>
          <w:szCs w:val="21"/>
        </w:rPr>
        <w:t>进行。</w:t>
      </w:r>
    </w:p>
    <w:p w:rsidR="009156B8" w:rsidRPr="00ED321C" w:rsidRDefault="00ED321C" w:rsidP="00ED321C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4.3</w:t>
      </w:r>
      <w:r w:rsidR="009156B8"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尺寸偏差</w:t>
      </w:r>
    </w:p>
    <w:p w:rsidR="009156B8" w:rsidRDefault="00ED321C" w:rsidP="00ED321C">
      <w:pPr>
        <w:pStyle w:val="ab"/>
        <w:spacing w:after="0" w:line="240" w:lineRule="auto"/>
        <w:ind w:firstLineChars="0" w:firstLine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4.3.1</w:t>
        </w:r>
      </w:smartTag>
      <w:r>
        <w:rPr>
          <w:rFonts w:hint="eastAsia"/>
        </w:rPr>
        <w:t xml:space="preserve">  </w:t>
      </w:r>
      <w:r w:rsidR="009156B8">
        <w:t>厚度用精度为0.01mm的千分尺或相同精度的测量工具进行测量，板材应在长边距板角不小于115mm，距板材边缘不小于25mm的范围内进行测量。</w:t>
      </w:r>
    </w:p>
    <w:p w:rsidR="009156B8" w:rsidRDefault="00ED321C" w:rsidP="00ED321C">
      <w:pPr>
        <w:pStyle w:val="ab"/>
        <w:spacing w:after="0" w:line="240" w:lineRule="auto"/>
        <w:ind w:firstLineChars="0" w:firstLine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4.3.2</w:t>
        </w:r>
      </w:smartTag>
      <w:r>
        <w:rPr>
          <w:rFonts w:hint="eastAsia"/>
        </w:rPr>
        <w:t xml:space="preserve">  </w:t>
      </w:r>
      <w:r w:rsidR="009156B8">
        <w:t>长度及宽度用精度为1mm</w:t>
      </w:r>
      <w:r w:rsidR="00F52E2C">
        <w:t>的钢卷尺或相</w:t>
      </w:r>
      <w:r w:rsidR="00F52E2C">
        <w:rPr>
          <w:rFonts w:hint="eastAsia"/>
        </w:rPr>
        <w:t>同</w:t>
      </w:r>
      <w:r w:rsidR="009156B8">
        <w:t>精度的测量工具测量。</w:t>
      </w:r>
    </w:p>
    <w:p w:rsidR="009156B8" w:rsidRDefault="00271931" w:rsidP="00F52E2C">
      <w:pPr>
        <w:pStyle w:val="ab"/>
        <w:spacing w:after="0" w:line="240" w:lineRule="auto"/>
        <w:ind w:firstLineChars="0" w:firstLine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Ansi="黑体" w:hint="eastAsia"/>
          </w:rPr>
          <w:t>4.3.3</w:t>
        </w:r>
      </w:smartTag>
      <w:r w:rsidR="00F52E2C">
        <w:rPr>
          <w:rFonts w:hint="eastAsia"/>
        </w:rPr>
        <w:t xml:space="preserve">  </w:t>
      </w:r>
      <w:r w:rsidR="009156B8">
        <w:t>测量不平度时应将板材自由放在平台上，待其平衡稳定后，测量板材与平台之间的最大间隙。一张板片有几个波浪存在时，应测量其中最大的一个波浪高度。边缘波浪可用塞尺进行测量。</w:t>
      </w:r>
    </w:p>
    <w:p w:rsidR="009156B8" w:rsidRDefault="00271931" w:rsidP="009156B8">
      <w:pPr>
        <w:pStyle w:val="ab"/>
        <w:ind w:firstLineChars="0" w:firstLine="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int="eastAsia"/>
          </w:rPr>
          <w:t>4.3</w:t>
        </w:r>
        <w:r w:rsidR="009156B8">
          <w:rPr>
            <w:rFonts w:ascii="黑体" w:eastAsia="黑体" w:hint="eastAsia"/>
          </w:rPr>
          <w:t>.4</w:t>
        </w:r>
      </w:smartTag>
      <w:r w:rsidR="009156B8">
        <w:t xml:space="preserve">  尺寸测量值不允许修</w:t>
      </w:r>
      <w:r w:rsidR="00773C64">
        <w:rPr>
          <w:rFonts w:hint="eastAsia"/>
        </w:rPr>
        <w:t>约。</w:t>
      </w:r>
    </w:p>
    <w:p w:rsidR="00271931" w:rsidRPr="00271931" w:rsidRDefault="00271931" w:rsidP="00271931">
      <w:pPr>
        <w:rPr>
          <w:rFonts w:ascii="黑体" w:eastAsia="黑体" w:hint="eastAsia"/>
          <w:sz w:val="21"/>
          <w:szCs w:val="21"/>
          <w:lang w:eastAsia="zh-CN"/>
        </w:rPr>
      </w:pPr>
      <w:r>
        <w:rPr>
          <w:rFonts w:ascii="黑体" w:eastAsia="黑体" w:hint="eastAsia"/>
          <w:sz w:val="21"/>
          <w:szCs w:val="21"/>
          <w:lang w:eastAsia="zh-CN"/>
        </w:rPr>
        <w:t>4.4</w:t>
      </w:r>
      <w:r w:rsidRPr="00271931">
        <w:rPr>
          <w:rFonts w:ascii="黑体" w:eastAsia="黑体" w:hint="eastAsia"/>
          <w:sz w:val="21"/>
          <w:szCs w:val="21"/>
          <w:lang w:eastAsia="zh-CN"/>
        </w:rPr>
        <w:t xml:space="preserve"> 低倍组织</w:t>
      </w:r>
    </w:p>
    <w:p w:rsidR="00271931" w:rsidRPr="00271931" w:rsidRDefault="00271931" w:rsidP="00271931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71931">
        <w:rPr>
          <w:rFonts w:ascii="宋体" w:hAnsi="宋体" w:hint="eastAsia"/>
          <w:sz w:val="21"/>
          <w:szCs w:val="21"/>
          <w:lang w:eastAsia="zh-CN"/>
        </w:rPr>
        <w:t>板材的低倍组织检验方法按GB/T4297进行。</w:t>
      </w:r>
    </w:p>
    <w:p w:rsidR="00271931" w:rsidRPr="00ED321C" w:rsidRDefault="00271931" w:rsidP="00ED321C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</w:rPr>
      </w:pPr>
      <w:r w:rsidRPr="00ED321C">
        <w:rPr>
          <w:rFonts w:ascii="黑体" w:eastAsia="黑体" w:hAnsi="黑体" w:hint="eastAsia"/>
          <w:b w:val="0"/>
          <w:sz w:val="21"/>
          <w:szCs w:val="21"/>
        </w:rPr>
        <w:t>4.</w:t>
      </w:r>
      <w:r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5</w:t>
      </w:r>
      <w:r w:rsidRPr="00ED321C">
        <w:rPr>
          <w:rFonts w:ascii="黑体" w:eastAsia="黑体" w:hAnsi="黑体" w:hint="eastAsia"/>
          <w:b w:val="0"/>
          <w:sz w:val="21"/>
          <w:szCs w:val="21"/>
        </w:rPr>
        <w:t>显微组织</w:t>
      </w:r>
    </w:p>
    <w:p w:rsidR="00271931" w:rsidRPr="00271931" w:rsidRDefault="00271931" w:rsidP="00271931">
      <w:pPr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71931">
        <w:rPr>
          <w:rFonts w:ascii="宋体" w:hAnsi="宋体" w:hint="eastAsia"/>
          <w:sz w:val="21"/>
          <w:szCs w:val="21"/>
          <w:lang w:eastAsia="zh-CN"/>
        </w:rPr>
        <w:t>板材的显微组织检验方法按GB/T4296进行。</w:t>
      </w:r>
    </w:p>
    <w:p w:rsidR="00271931" w:rsidRPr="00ED321C" w:rsidRDefault="00271931" w:rsidP="00ED321C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4.6 超声波</w:t>
      </w:r>
      <w:r w:rsidR="000A2248"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探伤</w:t>
      </w:r>
      <w:r w:rsidRPr="00ED321C">
        <w:rPr>
          <w:rFonts w:ascii="黑体" w:eastAsia="黑体" w:hAnsi="黑体" w:hint="eastAsia"/>
          <w:b w:val="0"/>
          <w:sz w:val="21"/>
          <w:szCs w:val="21"/>
          <w:lang w:eastAsia="zh-CN"/>
        </w:rPr>
        <w:t>检验</w:t>
      </w:r>
    </w:p>
    <w:p w:rsidR="00271931" w:rsidRPr="00271931" w:rsidRDefault="00271931" w:rsidP="00271931">
      <w:pPr>
        <w:pStyle w:val="aff2"/>
        <w:ind w:firstLineChars="200" w:firstLine="420"/>
        <w:jc w:val="left"/>
        <w:rPr>
          <w:rFonts w:ascii="宋体" w:hAnsi="宋体" w:hint="eastAsia"/>
          <w:color w:val="FF0000"/>
          <w:sz w:val="21"/>
          <w:lang w:eastAsia="zh-CN"/>
        </w:rPr>
      </w:pPr>
      <w:r w:rsidRPr="00271931">
        <w:rPr>
          <w:rFonts w:ascii="宋体" w:hAnsi="宋体" w:hint="eastAsia"/>
          <w:sz w:val="21"/>
          <w:lang w:eastAsia="zh-CN"/>
        </w:rPr>
        <w:t>板材的超声波</w:t>
      </w:r>
      <w:r w:rsidR="000A2248">
        <w:rPr>
          <w:rFonts w:ascii="宋体" w:hAnsi="宋体" w:hint="eastAsia"/>
          <w:sz w:val="21"/>
          <w:lang w:eastAsia="zh-CN"/>
        </w:rPr>
        <w:t>探伤</w:t>
      </w:r>
      <w:r w:rsidRPr="00271931">
        <w:rPr>
          <w:rFonts w:ascii="宋体" w:hAnsi="宋体" w:hint="eastAsia"/>
          <w:sz w:val="21"/>
          <w:lang w:eastAsia="zh-CN"/>
        </w:rPr>
        <w:t>检验方法按</w:t>
      </w:r>
      <w:r w:rsidR="00AB3648">
        <w:rPr>
          <w:rFonts w:ascii="宋体" w:hAnsi="宋体" w:hint="eastAsia"/>
          <w:sz w:val="21"/>
          <w:lang w:eastAsia="zh-CN"/>
        </w:rPr>
        <w:t>GB/T 6519进行，仲裁时按</w:t>
      </w:r>
      <w:r>
        <w:rPr>
          <w:rFonts w:ascii="宋体" w:hAnsi="宋体" w:hint="eastAsia"/>
          <w:sz w:val="21"/>
          <w:lang w:eastAsia="zh-CN"/>
        </w:rPr>
        <w:t>GJB1580</w:t>
      </w:r>
      <w:r w:rsidRPr="00271931">
        <w:rPr>
          <w:rFonts w:ascii="宋体" w:hAnsi="宋体" w:hint="eastAsia"/>
          <w:sz w:val="21"/>
          <w:lang w:eastAsia="zh-CN"/>
        </w:rPr>
        <w:t>进行。</w:t>
      </w:r>
    </w:p>
    <w:p w:rsidR="00271931" w:rsidRPr="00ED321C" w:rsidRDefault="00271931" w:rsidP="00ED321C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</w:rPr>
      </w:pPr>
      <w:r w:rsidRPr="00ED321C">
        <w:rPr>
          <w:rFonts w:ascii="黑体" w:eastAsia="黑体" w:hAnsi="黑体" w:hint="eastAsia"/>
          <w:b w:val="0"/>
          <w:sz w:val="21"/>
          <w:szCs w:val="21"/>
        </w:rPr>
        <w:t>4.7 表面质量</w:t>
      </w:r>
    </w:p>
    <w:p w:rsidR="009156B8" w:rsidRPr="00685281" w:rsidRDefault="009156B8" w:rsidP="00685281">
      <w:pPr>
        <w:pStyle w:val="aff6"/>
        <w:ind w:firstLineChars="200" w:firstLine="420"/>
        <w:rPr>
          <w:rFonts w:ascii="宋体" w:hAnsi="宋体"/>
          <w:sz w:val="21"/>
          <w:szCs w:val="21"/>
        </w:rPr>
      </w:pPr>
      <w:proofErr w:type="spellStart"/>
      <w:r w:rsidRPr="00685281">
        <w:rPr>
          <w:rFonts w:ascii="宋体" w:hAnsi="宋体" w:hint="eastAsia"/>
          <w:sz w:val="21"/>
          <w:szCs w:val="21"/>
        </w:rPr>
        <w:t>目视检</w:t>
      </w:r>
      <w:r w:rsidRPr="00685281">
        <w:rPr>
          <w:rFonts w:ascii="宋体" w:hAnsi="宋体"/>
          <w:sz w:val="21"/>
          <w:szCs w:val="21"/>
        </w:rPr>
        <w:t>验</w:t>
      </w:r>
      <w:r w:rsidRPr="00685281">
        <w:rPr>
          <w:rFonts w:ascii="宋体" w:hAnsi="宋体" w:hint="eastAsia"/>
          <w:sz w:val="21"/>
          <w:szCs w:val="21"/>
        </w:rPr>
        <w:t>外观质量</w:t>
      </w:r>
      <w:proofErr w:type="spellEnd"/>
      <w:r w:rsidRPr="00685281">
        <w:rPr>
          <w:rFonts w:ascii="宋体" w:hAnsi="宋体" w:hint="eastAsia"/>
          <w:sz w:val="21"/>
          <w:szCs w:val="21"/>
        </w:rPr>
        <w:t>。</w:t>
      </w:r>
      <w:proofErr w:type="spellStart"/>
      <w:r w:rsidRPr="00685281">
        <w:rPr>
          <w:rFonts w:ascii="宋体" w:hAnsi="宋体" w:hint="eastAsia"/>
          <w:sz w:val="21"/>
          <w:szCs w:val="21"/>
        </w:rPr>
        <w:t>必要时，可</w:t>
      </w:r>
      <w:r w:rsidRPr="00685281">
        <w:rPr>
          <w:rFonts w:ascii="宋体" w:hAnsi="宋体"/>
          <w:sz w:val="21"/>
          <w:szCs w:val="21"/>
        </w:rPr>
        <w:t>借</w:t>
      </w:r>
      <w:r w:rsidRPr="00685281">
        <w:rPr>
          <w:rFonts w:ascii="宋体" w:hAnsi="宋体" w:hint="eastAsia"/>
          <w:sz w:val="21"/>
          <w:szCs w:val="21"/>
        </w:rPr>
        <w:t>用尺寸测量工具</w:t>
      </w:r>
      <w:proofErr w:type="spellEnd"/>
      <w:r w:rsidRPr="00685281">
        <w:rPr>
          <w:rFonts w:ascii="宋体" w:hAnsi="宋体" w:hint="eastAsia"/>
          <w:sz w:val="21"/>
          <w:szCs w:val="21"/>
        </w:rPr>
        <w:t>。</w:t>
      </w:r>
    </w:p>
    <w:p w:rsidR="009156B8" w:rsidRPr="00685281" w:rsidRDefault="00A45A24" w:rsidP="00685281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 w:rsidRPr="00685281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5  </w:t>
      </w:r>
      <w:r w:rsidR="009156B8" w:rsidRPr="00685281">
        <w:rPr>
          <w:rFonts w:ascii="黑体" w:eastAsia="黑体" w:hAnsi="黑体" w:hint="eastAsia"/>
          <w:b w:val="0"/>
          <w:sz w:val="21"/>
          <w:szCs w:val="21"/>
          <w:lang w:eastAsia="zh-CN"/>
        </w:rPr>
        <w:t>检验规则</w:t>
      </w:r>
    </w:p>
    <w:p w:rsidR="009156B8" w:rsidRPr="00A45A24" w:rsidRDefault="009156B8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 w:rsidRPr="00A45A24">
        <w:rPr>
          <w:rFonts w:ascii="黑体" w:eastAsia="黑体" w:hAnsi="黑体" w:hint="eastAsia"/>
          <w:sz w:val="21"/>
          <w:szCs w:val="21"/>
          <w:lang w:eastAsia="zh-CN"/>
        </w:rPr>
        <w:t>5.1  检查和验收</w:t>
      </w:r>
    </w:p>
    <w:p w:rsidR="009156B8" w:rsidRPr="00A45A24" w:rsidRDefault="009156B8" w:rsidP="00A45A24">
      <w:pPr>
        <w:pStyle w:val="aff2"/>
        <w:jc w:val="left"/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45A24">
          <w:rPr>
            <w:rFonts w:ascii="黑体" w:eastAsia="黑体" w:hAnsi="黑体" w:hint="eastAsia"/>
            <w:sz w:val="21"/>
            <w:szCs w:val="21"/>
            <w:lang w:eastAsia="zh-CN"/>
          </w:rPr>
          <w:t>5.1.1</w:t>
        </w:r>
      </w:smartTag>
      <w:r>
        <w:rPr>
          <w:rFonts w:ascii="宋体" w:hint="eastAsia"/>
          <w:lang w:eastAsia="zh-CN"/>
        </w:rPr>
        <w:t xml:space="preserve"> </w:t>
      </w:r>
      <w:r w:rsidRPr="00A45A24">
        <w:rPr>
          <w:rFonts w:ascii="宋体" w:hAnsi="宋体" w:hint="eastAsia"/>
          <w:sz w:val="21"/>
          <w:szCs w:val="21"/>
          <w:lang w:eastAsia="zh-CN"/>
        </w:rPr>
        <w:t xml:space="preserve"> 产品应由供方技术（质量）监督部门进行检验，保证产品质量符合本标准订货单（或合同）的规定，并填写质量证明书。</w:t>
      </w:r>
    </w:p>
    <w:p w:rsidR="009156B8" w:rsidRDefault="009156B8" w:rsidP="00A45A24">
      <w:pPr>
        <w:pStyle w:val="aff2"/>
        <w:jc w:val="left"/>
        <w:rPr>
          <w:rFonts w:ascii="宋体" w:hint="eastAsia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45A24">
          <w:rPr>
            <w:rFonts w:ascii="黑体" w:eastAsia="黑体" w:hAnsi="黑体" w:hint="eastAsia"/>
            <w:sz w:val="21"/>
            <w:szCs w:val="21"/>
            <w:lang w:eastAsia="zh-CN"/>
          </w:rPr>
          <w:t>5.1.2</w:t>
        </w:r>
      </w:smartTag>
      <w:r w:rsidRPr="00A45A24"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>
        <w:rPr>
          <w:rFonts w:ascii="宋体" w:hint="eastAsia"/>
          <w:lang w:eastAsia="zh-CN"/>
        </w:rPr>
        <w:t xml:space="preserve"> </w:t>
      </w:r>
      <w:r w:rsidRPr="00A45A24">
        <w:rPr>
          <w:rFonts w:ascii="宋体" w:hint="eastAsia"/>
          <w:sz w:val="21"/>
          <w:szCs w:val="21"/>
          <w:lang w:eastAsia="zh-CN"/>
        </w:rPr>
        <w:t>需方应对收到的产品按本标准的规定进行检验，如检验结果与本标准或订货单（或合同）的规定不符时，应以书面形式向供方提出，由供需双方协商解决。属于外观质量和尺</w:t>
      </w:r>
      <w:r w:rsidRPr="00A45A24">
        <w:rPr>
          <w:rFonts w:ascii="宋体" w:hint="eastAsia"/>
          <w:sz w:val="21"/>
          <w:szCs w:val="21"/>
          <w:lang w:eastAsia="zh-CN"/>
        </w:rPr>
        <w:lastRenderedPageBreak/>
        <w:t>寸偏差的异议，应在收到产品之日起十日内提出；属于其他要求的异议，应在收到产品之日起两个月内提出。如需仲裁，供需双方在需方共同进行仲裁取样。</w:t>
      </w:r>
    </w:p>
    <w:p w:rsidR="009156B8" w:rsidRPr="00A45A24" w:rsidRDefault="009156B8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 w:rsidRPr="00A45A24">
        <w:rPr>
          <w:rFonts w:ascii="黑体" w:eastAsia="黑体" w:hAnsi="黑体" w:hint="eastAsia"/>
          <w:sz w:val="21"/>
          <w:szCs w:val="21"/>
          <w:lang w:eastAsia="zh-CN"/>
        </w:rPr>
        <w:t>5.2 组批</w:t>
      </w:r>
    </w:p>
    <w:p w:rsidR="009156B8" w:rsidRPr="00A45A24" w:rsidRDefault="009156B8" w:rsidP="00A45A24">
      <w:pPr>
        <w:pStyle w:val="aff2"/>
        <w:ind w:firstLineChars="200" w:firstLine="420"/>
        <w:jc w:val="left"/>
        <w:rPr>
          <w:rFonts w:ascii="宋体" w:hAnsi="宋体" w:hint="eastAsia"/>
          <w:sz w:val="21"/>
          <w:szCs w:val="21"/>
        </w:rPr>
      </w:pPr>
      <w:r w:rsidRPr="00A45A24">
        <w:rPr>
          <w:rFonts w:ascii="宋体" w:hAnsi="宋体"/>
          <w:sz w:val="21"/>
          <w:szCs w:val="21"/>
          <w:lang w:eastAsia="zh-CN"/>
        </w:rPr>
        <w:t>产品</w:t>
      </w:r>
      <w:r w:rsidRPr="00A45A24">
        <w:rPr>
          <w:rFonts w:ascii="宋体" w:hAnsi="宋体" w:hint="eastAsia"/>
          <w:sz w:val="21"/>
          <w:szCs w:val="21"/>
          <w:lang w:eastAsia="zh-CN"/>
        </w:rPr>
        <w:t>应成批提交检验，每批应由</w:t>
      </w:r>
      <w:r w:rsidRPr="00A45A24">
        <w:rPr>
          <w:rFonts w:ascii="宋体" w:hAnsi="宋体"/>
          <w:sz w:val="21"/>
          <w:szCs w:val="21"/>
          <w:lang w:eastAsia="zh-CN"/>
        </w:rPr>
        <w:t>同一牌号、状态和规格的产品组成</w:t>
      </w:r>
      <w:r w:rsidRPr="00A45A24">
        <w:rPr>
          <w:rFonts w:ascii="宋体" w:hAnsi="宋体" w:hint="eastAsia"/>
          <w:sz w:val="21"/>
          <w:szCs w:val="21"/>
          <w:lang w:eastAsia="zh-CN"/>
        </w:rPr>
        <w:t>。</w:t>
      </w:r>
      <w:proofErr w:type="spellStart"/>
      <w:r w:rsidRPr="00A45A24">
        <w:rPr>
          <w:rFonts w:ascii="宋体" w:hAnsi="宋体" w:hint="eastAsia"/>
          <w:sz w:val="21"/>
          <w:szCs w:val="21"/>
        </w:rPr>
        <w:t>批重</w:t>
      </w:r>
      <w:r w:rsidRPr="00A45A24">
        <w:rPr>
          <w:rFonts w:ascii="宋体" w:hAnsi="宋体"/>
          <w:sz w:val="21"/>
          <w:szCs w:val="21"/>
        </w:rPr>
        <w:t>不限，或由供需双方协商确定</w:t>
      </w:r>
      <w:proofErr w:type="spellEnd"/>
      <w:r w:rsidRPr="00A45A24">
        <w:rPr>
          <w:rFonts w:ascii="宋体" w:hAnsi="宋体"/>
          <w:sz w:val="21"/>
          <w:szCs w:val="21"/>
        </w:rPr>
        <w:t>。</w:t>
      </w:r>
    </w:p>
    <w:p w:rsidR="009156B8" w:rsidRPr="00A45A24" w:rsidRDefault="009156B8" w:rsidP="00A45A24">
      <w:pPr>
        <w:pStyle w:val="aff2"/>
        <w:jc w:val="left"/>
        <w:rPr>
          <w:rFonts w:ascii="黑体" w:eastAsia="黑体" w:hAnsi="黑体"/>
          <w:sz w:val="21"/>
          <w:szCs w:val="21"/>
          <w:lang w:eastAsia="zh-CN"/>
        </w:rPr>
      </w:pPr>
      <w:r w:rsidRPr="00A45A24">
        <w:rPr>
          <w:rFonts w:ascii="黑体" w:eastAsia="黑体" w:hAnsi="黑体" w:hint="eastAsia"/>
          <w:sz w:val="21"/>
          <w:szCs w:val="21"/>
          <w:lang w:eastAsia="zh-CN"/>
        </w:rPr>
        <w:t>5.3 检验项目</w:t>
      </w:r>
    </w:p>
    <w:p w:rsidR="009156B8" w:rsidRPr="00A45A24" w:rsidRDefault="009156B8" w:rsidP="00A45A24">
      <w:pPr>
        <w:pStyle w:val="aff2"/>
        <w:ind w:firstLineChars="200" w:firstLine="420"/>
        <w:jc w:val="left"/>
        <w:rPr>
          <w:rFonts w:ascii="宋体" w:hAnsi="宋体" w:hint="eastAsia"/>
          <w:sz w:val="21"/>
          <w:szCs w:val="21"/>
          <w:lang w:eastAsia="zh-CN"/>
        </w:rPr>
      </w:pPr>
      <w:r w:rsidRPr="00A45A24">
        <w:rPr>
          <w:rFonts w:ascii="宋体" w:hAnsi="宋体" w:hint="eastAsia"/>
          <w:sz w:val="21"/>
          <w:szCs w:val="21"/>
          <w:lang w:eastAsia="zh-CN"/>
        </w:rPr>
        <w:t>每批产品出厂前均应进行化学成分、力学性能、</w:t>
      </w:r>
      <w:r w:rsidR="000A2248" w:rsidRPr="00A45A24">
        <w:rPr>
          <w:rFonts w:ascii="宋体" w:hAnsi="宋体" w:hint="eastAsia"/>
          <w:sz w:val="21"/>
          <w:szCs w:val="21"/>
          <w:lang w:eastAsia="zh-CN"/>
        </w:rPr>
        <w:t>尺寸偏差、</w:t>
      </w:r>
      <w:r w:rsidR="000A2248">
        <w:rPr>
          <w:rFonts w:ascii="宋体" w:hAnsi="宋体" w:hint="eastAsia"/>
          <w:sz w:val="21"/>
          <w:szCs w:val="21"/>
          <w:lang w:eastAsia="zh-CN"/>
        </w:rPr>
        <w:t>低倍组织、显微组织、超声波探伤、</w:t>
      </w:r>
      <w:r w:rsidRPr="00A45A24">
        <w:rPr>
          <w:rFonts w:ascii="宋体" w:hAnsi="宋体" w:hint="eastAsia"/>
          <w:sz w:val="21"/>
          <w:szCs w:val="21"/>
          <w:lang w:eastAsia="zh-CN"/>
        </w:rPr>
        <w:t>外观质量及订货单（或合同）中要求按批检验的项目检验。</w:t>
      </w:r>
    </w:p>
    <w:p w:rsidR="009156B8" w:rsidRDefault="009156B8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 w:rsidRPr="00A45A24">
        <w:rPr>
          <w:rFonts w:ascii="黑体" w:eastAsia="黑体" w:hAnsi="黑体" w:hint="eastAsia"/>
          <w:sz w:val="21"/>
          <w:szCs w:val="21"/>
          <w:lang w:eastAsia="zh-CN"/>
        </w:rPr>
        <w:t>5.4  取样</w:t>
      </w:r>
    </w:p>
    <w:p w:rsidR="005A738B" w:rsidRDefault="005A738B" w:rsidP="005A738B">
      <w:pPr>
        <w:ind w:firstLine="465"/>
        <w:rPr>
          <w:rFonts w:hint="eastAsia"/>
          <w:sz w:val="21"/>
          <w:szCs w:val="21"/>
          <w:lang w:eastAsia="zh-CN"/>
        </w:rPr>
      </w:pPr>
      <w:r w:rsidRPr="005A738B">
        <w:rPr>
          <w:rFonts w:hint="eastAsia"/>
          <w:sz w:val="21"/>
          <w:szCs w:val="21"/>
          <w:lang w:eastAsia="zh-CN"/>
        </w:rPr>
        <w:t>产品取样应符合表</w:t>
      </w:r>
      <w:r w:rsidR="00CB4BD7">
        <w:rPr>
          <w:rFonts w:hint="eastAsia"/>
          <w:sz w:val="21"/>
          <w:szCs w:val="21"/>
          <w:lang w:eastAsia="zh-CN"/>
        </w:rPr>
        <w:t>7</w:t>
      </w:r>
      <w:r w:rsidRPr="005A738B">
        <w:rPr>
          <w:rFonts w:hint="eastAsia"/>
          <w:sz w:val="21"/>
          <w:szCs w:val="21"/>
          <w:lang w:eastAsia="zh-CN"/>
        </w:rPr>
        <w:t>的规定。</w:t>
      </w:r>
    </w:p>
    <w:p w:rsidR="00685281" w:rsidRDefault="00685281" w:rsidP="005A738B">
      <w:pPr>
        <w:ind w:firstLine="465"/>
        <w:rPr>
          <w:rFonts w:hint="eastAsia"/>
          <w:sz w:val="21"/>
          <w:szCs w:val="21"/>
          <w:lang w:eastAsia="zh-CN"/>
        </w:rPr>
      </w:pPr>
    </w:p>
    <w:p w:rsidR="00685281" w:rsidRPr="00685281" w:rsidRDefault="00685281" w:rsidP="00685281">
      <w:pPr>
        <w:ind w:firstLine="465"/>
        <w:jc w:val="center"/>
        <w:rPr>
          <w:rFonts w:ascii="黑体" w:eastAsia="黑体" w:hAnsi="黑体" w:hint="eastAsia"/>
          <w:sz w:val="21"/>
          <w:szCs w:val="21"/>
          <w:lang w:eastAsia="zh-CN"/>
        </w:rPr>
      </w:pPr>
      <w:r w:rsidRPr="00685281">
        <w:rPr>
          <w:rFonts w:ascii="黑体" w:eastAsia="黑体" w:hAnsi="黑体" w:hint="eastAsia"/>
          <w:sz w:val="21"/>
          <w:szCs w:val="21"/>
          <w:lang w:eastAsia="zh-CN"/>
        </w:rPr>
        <w:t>表</w:t>
      </w:r>
      <w:r w:rsidR="00CB4BD7">
        <w:rPr>
          <w:rFonts w:ascii="黑体" w:eastAsia="黑体" w:hAnsi="黑体" w:hint="eastAsia"/>
          <w:sz w:val="21"/>
          <w:szCs w:val="21"/>
          <w:lang w:eastAsia="zh-CN"/>
        </w:rPr>
        <w:t>7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3118"/>
        <w:gridCol w:w="1985"/>
        <w:gridCol w:w="1893"/>
      </w:tblGrid>
      <w:tr w:rsidR="005A738B" w:rsidRPr="0003583D" w:rsidTr="007B002B">
        <w:tc>
          <w:tcPr>
            <w:tcW w:w="1526" w:type="dxa"/>
          </w:tcPr>
          <w:p w:rsidR="005A738B" w:rsidRPr="0003583D" w:rsidRDefault="005A738B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检验项目</w:t>
            </w:r>
          </w:p>
        </w:tc>
        <w:tc>
          <w:tcPr>
            <w:tcW w:w="3118" w:type="dxa"/>
          </w:tcPr>
          <w:p w:rsidR="005A738B" w:rsidRPr="0003583D" w:rsidRDefault="005A738B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取样规定</w:t>
            </w:r>
          </w:p>
        </w:tc>
        <w:tc>
          <w:tcPr>
            <w:tcW w:w="1985" w:type="dxa"/>
          </w:tcPr>
          <w:p w:rsidR="005A738B" w:rsidRPr="0003583D" w:rsidRDefault="005A738B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要求的章条号</w:t>
            </w:r>
          </w:p>
        </w:tc>
        <w:tc>
          <w:tcPr>
            <w:tcW w:w="1893" w:type="dxa"/>
          </w:tcPr>
          <w:p w:rsidR="005A738B" w:rsidRPr="0003583D" w:rsidRDefault="005A738B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试验方法的章条号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化学成分</w:t>
            </w:r>
          </w:p>
        </w:tc>
        <w:tc>
          <w:tcPr>
            <w:tcW w:w="3118" w:type="dxa"/>
          </w:tcPr>
          <w:p w:rsidR="005A738B" w:rsidRPr="0003583D" w:rsidRDefault="0037083F" w:rsidP="007B002B">
            <w:pPr>
              <w:widowControl w:val="0"/>
              <w:rPr>
                <w:sz w:val="18"/>
                <w:szCs w:val="18"/>
                <w:lang w:eastAsia="zh-CN"/>
              </w:rPr>
            </w:pPr>
            <w:r w:rsidRPr="0003583D">
              <w:rPr>
                <w:rFonts w:ascii="宋体" w:hAnsi="宋体" w:hint="eastAsia"/>
                <w:sz w:val="18"/>
                <w:szCs w:val="18"/>
                <w:lang w:eastAsia="zh-CN"/>
              </w:rPr>
              <w:t>在铸锭上取样,按GB/T 33141规定执行；复验或仲裁时可在板材任意部位取样。</w:t>
            </w:r>
          </w:p>
        </w:tc>
        <w:tc>
          <w:tcPr>
            <w:tcW w:w="1985" w:type="dxa"/>
          </w:tcPr>
          <w:p w:rsidR="005A738B" w:rsidRPr="0003583D" w:rsidRDefault="0037083F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1893" w:type="dxa"/>
          </w:tcPr>
          <w:p w:rsidR="005A738B" w:rsidRPr="0003583D" w:rsidRDefault="0037083F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4.1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力学性能</w:t>
            </w:r>
          </w:p>
        </w:tc>
        <w:tc>
          <w:tcPr>
            <w:tcW w:w="3118" w:type="dxa"/>
          </w:tcPr>
          <w:p w:rsidR="005A738B" w:rsidRPr="0003583D" w:rsidRDefault="003F6FF5" w:rsidP="00B3584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按</w:t>
            </w:r>
            <w:r w:rsidRPr="0003583D">
              <w:rPr>
                <w:rFonts w:hint="eastAsia"/>
                <w:sz w:val="18"/>
                <w:szCs w:val="18"/>
                <w:lang w:eastAsia="zh-CN"/>
              </w:rPr>
              <w:t xml:space="preserve">GB/T </w:t>
            </w:r>
            <w:r w:rsidR="00B35847" w:rsidRPr="0003583D">
              <w:rPr>
                <w:rFonts w:hint="eastAsia"/>
                <w:sz w:val="18"/>
                <w:szCs w:val="18"/>
                <w:lang w:eastAsia="zh-CN"/>
              </w:rPr>
              <w:t>16865</w:t>
            </w:r>
            <w:r w:rsidRPr="0003583D">
              <w:rPr>
                <w:rFonts w:hint="eastAsia"/>
                <w:sz w:val="18"/>
                <w:szCs w:val="18"/>
                <w:lang w:eastAsia="zh-CN"/>
              </w:rPr>
              <w:t>规定执行</w:t>
            </w:r>
          </w:p>
        </w:tc>
        <w:tc>
          <w:tcPr>
            <w:tcW w:w="1985" w:type="dxa"/>
          </w:tcPr>
          <w:p w:rsidR="005A738B" w:rsidRPr="0003583D" w:rsidRDefault="0037083F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1893" w:type="dxa"/>
          </w:tcPr>
          <w:p w:rsidR="005A738B" w:rsidRPr="0003583D" w:rsidRDefault="0037083F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4.2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尺寸偏差</w:t>
            </w:r>
          </w:p>
        </w:tc>
        <w:tc>
          <w:tcPr>
            <w:tcW w:w="3118" w:type="dxa"/>
          </w:tcPr>
          <w:p w:rsidR="005A738B" w:rsidRPr="0003583D" w:rsidRDefault="003F6FF5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逐件检验</w:t>
            </w:r>
          </w:p>
        </w:tc>
        <w:tc>
          <w:tcPr>
            <w:tcW w:w="1985" w:type="dxa"/>
          </w:tcPr>
          <w:p w:rsidR="005A738B" w:rsidRPr="0003583D" w:rsidRDefault="003F6FF5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1893" w:type="dxa"/>
          </w:tcPr>
          <w:p w:rsidR="005A738B" w:rsidRPr="0003583D" w:rsidRDefault="003F6FF5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4.3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低倍组织</w:t>
            </w:r>
          </w:p>
        </w:tc>
        <w:tc>
          <w:tcPr>
            <w:tcW w:w="3118" w:type="dxa"/>
          </w:tcPr>
          <w:p w:rsidR="005A738B" w:rsidRPr="0003583D" w:rsidRDefault="00910C83" w:rsidP="007B002B">
            <w:pPr>
              <w:widowControl w:val="0"/>
              <w:rPr>
                <w:sz w:val="18"/>
                <w:szCs w:val="18"/>
                <w:lang w:eastAsia="zh-CN"/>
              </w:rPr>
            </w:pPr>
            <w:r w:rsidRPr="0003583D">
              <w:rPr>
                <w:rFonts w:ascii="宋体" w:hAnsi="宋体" w:hint="eastAsia"/>
                <w:sz w:val="18"/>
                <w:szCs w:val="18"/>
                <w:lang w:eastAsia="zh-CN"/>
              </w:rPr>
              <w:t>板材轧制方向头部或尾部,</w:t>
            </w:r>
            <w:r w:rsidR="000C645E" w:rsidRPr="0003583D">
              <w:rPr>
                <w:rFonts w:hint="eastAsia"/>
                <w:sz w:val="18"/>
                <w:szCs w:val="18"/>
                <w:lang w:eastAsia="zh-CN"/>
              </w:rPr>
              <w:t>每批抽检一件</w:t>
            </w:r>
          </w:p>
        </w:tc>
        <w:tc>
          <w:tcPr>
            <w:tcW w:w="1985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1893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4.4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显微组织</w:t>
            </w:r>
          </w:p>
        </w:tc>
        <w:tc>
          <w:tcPr>
            <w:tcW w:w="3118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每批抽检一件</w:t>
            </w:r>
          </w:p>
        </w:tc>
        <w:tc>
          <w:tcPr>
            <w:tcW w:w="1985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1893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4.5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超声波探伤</w:t>
            </w:r>
          </w:p>
        </w:tc>
        <w:tc>
          <w:tcPr>
            <w:tcW w:w="3118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逐件检验</w:t>
            </w:r>
          </w:p>
        </w:tc>
        <w:tc>
          <w:tcPr>
            <w:tcW w:w="1985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1893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4.6</w:t>
            </w:r>
          </w:p>
        </w:tc>
      </w:tr>
      <w:tr w:rsidR="005A738B" w:rsidRPr="0003583D" w:rsidTr="007B002B">
        <w:tc>
          <w:tcPr>
            <w:tcW w:w="1526" w:type="dxa"/>
          </w:tcPr>
          <w:p w:rsidR="005A738B" w:rsidRPr="0003583D" w:rsidRDefault="00825720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表面质量</w:t>
            </w:r>
          </w:p>
        </w:tc>
        <w:tc>
          <w:tcPr>
            <w:tcW w:w="3118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逐件检验</w:t>
            </w:r>
          </w:p>
        </w:tc>
        <w:tc>
          <w:tcPr>
            <w:tcW w:w="1985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3.9</w:t>
            </w:r>
          </w:p>
        </w:tc>
        <w:tc>
          <w:tcPr>
            <w:tcW w:w="1893" w:type="dxa"/>
          </w:tcPr>
          <w:p w:rsidR="005A738B" w:rsidRPr="0003583D" w:rsidRDefault="000C645E" w:rsidP="007B002B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03583D">
              <w:rPr>
                <w:rFonts w:hint="eastAsia"/>
                <w:sz w:val="18"/>
                <w:szCs w:val="18"/>
                <w:lang w:eastAsia="zh-CN"/>
              </w:rPr>
              <w:t>4.7</w:t>
            </w:r>
          </w:p>
        </w:tc>
      </w:tr>
    </w:tbl>
    <w:p w:rsidR="005A738B" w:rsidRPr="005A738B" w:rsidRDefault="005A738B" w:rsidP="005A738B">
      <w:pPr>
        <w:jc w:val="center"/>
        <w:rPr>
          <w:sz w:val="21"/>
          <w:szCs w:val="21"/>
          <w:lang w:eastAsia="zh-CN"/>
        </w:rPr>
      </w:pPr>
    </w:p>
    <w:p w:rsidR="009156B8" w:rsidRPr="000C645E" w:rsidRDefault="009156B8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 w:rsidRPr="000C645E">
        <w:rPr>
          <w:rFonts w:ascii="黑体" w:eastAsia="黑体" w:hAnsi="黑体" w:hint="eastAsia"/>
          <w:sz w:val="21"/>
          <w:szCs w:val="21"/>
          <w:lang w:eastAsia="zh-CN"/>
        </w:rPr>
        <w:t>5.</w:t>
      </w:r>
      <w:r w:rsidRPr="000C645E">
        <w:rPr>
          <w:rFonts w:ascii="黑体" w:eastAsia="黑体" w:hAnsi="黑体"/>
          <w:sz w:val="21"/>
          <w:szCs w:val="21"/>
          <w:lang w:eastAsia="zh-CN"/>
        </w:rPr>
        <w:t>5</w:t>
      </w:r>
      <w:r w:rsidRPr="000C645E">
        <w:rPr>
          <w:rFonts w:ascii="黑体" w:eastAsia="黑体" w:hAnsi="黑体" w:hint="eastAsia"/>
          <w:sz w:val="21"/>
          <w:szCs w:val="21"/>
          <w:lang w:eastAsia="zh-CN"/>
        </w:rPr>
        <w:t xml:space="preserve">  检验结果的判定</w:t>
      </w:r>
    </w:p>
    <w:p w:rsidR="009156B8" w:rsidRPr="000C645E" w:rsidRDefault="009156B8" w:rsidP="00A45A24">
      <w:pPr>
        <w:pStyle w:val="aff2"/>
        <w:jc w:val="left"/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C645E">
          <w:rPr>
            <w:rFonts w:ascii="黑体" w:eastAsia="黑体" w:hAnsi="黑体" w:hint="eastAsia"/>
            <w:bCs/>
            <w:sz w:val="21"/>
            <w:szCs w:val="21"/>
            <w:lang w:eastAsia="zh-CN"/>
          </w:rPr>
          <w:t>5.</w:t>
        </w:r>
        <w:r w:rsidRPr="000C645E">
          <w:rPr>
            <w:rFonts w:ascii="黑体" w:eastAsia="黑体" w:hAnsi="黑体"/>
            <w:bCs/>
            <w:sz w:val="21"/>
            <w:szCs w:val="21"/>
            <w:lang w:eastAsia="zh-CN"/>
          </w:rPr>
          <w:t>5</w:t>
        </w:r>
        <w:r w:rsidRPr="000C645E">
          <w:rPr>
            <w:rFonts w:ascii="黑体" w:eastAsia="黑体" w:hAnsi="黑体" w:hint="eastAsia"/>
            <w:bCs/>
            <w:sz w:val="21"/>
            <w:szCs w:val="21"/>
            <w:lang w:eastAsia="zh-CN"/>
          </w:rPr>
          <w:t>.1</w:t>
        </w:r>
      </w:smartTag>
      <w:r w:rsidRPr="000C645E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 </w:t>
      </w:r>
      <w:r w:rsidRPr="000C645E">
        <w:rPr>
          <w:rFonts w:ascii="宋体" w:hAnsi="宋体" w:hint="eastAsia"/>
          <w:sz w:val="21"/>
          <w:szCs w:val="21"/>
          <w:lang w:eastAsia="zh-CN"/>
        </w:rPr>
        <w:t>化学成分不合格时，判该批产品不合格。</w:t>
      </w:r>
    </w:p>
    <w:p w:rsidR="009156B8" w:rsidRDefault="009156B8" w:rsidP="00A45A24">
      <w:pPr>
        <w:pStyle w:val="aff2"/>
        <w:jc w:val="left"/>
        <w:rPr>
          <w:rFonts w:ascii="宋体" w:hint="eastAsia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C645E">
          <w:rPr>
            <w:rFonts w:ascii="黑体" w:eastAsia="黑体" w:hAnsi="黑体" w:hint="eastAsia"/>
            <w:bCs/>
            <w:sz w:val="21"/>
            <w:szCs w:val="21"/>
            <w:lang w:eastAsia="zh-CN"/>
          </w:rPr>
          <w:t>5.</w:t>
        </w:r>
        <w:r w:rsidRPr="000C645E">
          <w:rPr>
            <w:rFonts w:ascii="黑体" w:eastAsia="黑体" w:hAnsi="黑体"/>
            <w:bCs/>
            <w:sz w:val="21"/>
            <w:szCs w:val="21"/>
            <w:lang w:eastAsia="zh-CN"/>
          </w:rPr>
          <w:t>5</w:t>
        </w:r>
        <w:r w:rsidRPr="000C645E">
          <w:rPr>
            <w:rFonts w:ascii="黑体" w:eastAsia="黑体" w:hAnsi="黑体" w:hint="eastAsia"/>
            <w:bCs/>
            <w:sz w:val="21"/>
            <w:szCs w:val="21"/>
            <w:lang w:eastAsia="zh-CN"/>
          </w:rPr>
          <w:t>.2</w:t>
        </w:r>
      </w:smartTag>
      <w:r w:rsidR="00910C83">
        <w:rPr>
          <w:rFonts w:hint="eastAsia"/>
          <w:bCs/>
          <w:szCs w:val="21"/>
          <w:lang w:eastAsia="zh-CN"/>
        </w:rPr>
        <w:t xml:space="preserve">  </w:t>
      </w:r>
      <w:r w:rsidR="00910C83">
        <w:rPr>
          <w:rFonts w:ascii="宋体" w:hAnsi="宋体" w:hint="eastAsia"/>
          <w:sz w:val="21"/>
          <w:szCs w:val="21"/>
          <w:lang w:eastAsia="zh-CN"/>
        </w:rPr>
        <w:t>力学</w:t>
      </w:r>
      <w:r w:rsidR="00917A9C" w:rsidRPr="000C645E">
        <w:rPr>
          <w:rFonts w:ascii="宋体" w:hAnsi="宋体" w:hint="eastAsia"/>
          <w:sz w:val="21"/>
          <w:szCs w:val="21"/>
          <w:lang w:eastAsia="zh-CN"/>
        </w:rPr>
        <w:t>性能检验结果不合格时，在该批产品中取双倍数量的试样重复试验。重复试验结果全部合格，则判整批产品合格；如其中仍有不合格，判该批产品不合格。</w:t>
      </w:r>
    </w:p>
    <w:p w:rsidR="009156B8" w:rsidRPr="00910C83" w:rsidRDefault="009156B8" w:rsidP="00A45A24">
      <w:pPr>
        <w:pStyle w:val="aff2"/>
        <w:jc w:val="left"/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0C83">
          <w:rPr>
            <w:rFonts w:ascii="黑体" w:eastAsia="黑体" w:hAnsi="黑体" w:hint="eastAsia"/>
            <w:bCs/>
            <w:sz w:val="21"/>
            <w:szCs w:val="21"/>
            <w:lang w:eastAsia="zh-CN"/>
          </w:rPr>
          <w:t>5.5.3</w:t>
        </w:r>
      </w:smartTag>
      <w:r w:rsidRPr="00910C83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 </w:t>
      </w:r>
      <w:r w:rsidR="00910C83">
        <w:rPr>
          <w:rFonts w:ascii="宋体" w:hAnsi="宋体" w:hint="eastAsia"/>
          <w:bCs/>
          <w:sz w:val="21"/>
          <w:szCs w:val="21"/>
          <w:lang w:eastAsia="zh-CN"/>
        </w:rPr>
        <w:t>尺寸偏差不合格时，判该件不合格，其余板材逐件</w:t>
      </w:r>
      <w:r w:rsidR="00917A9C" w:rsidRPr="00910C83">
        <w:rPr>
          <w:rFonts w:ascii="宋体" w:hAnsi="宋体" w:hint="eastAsia"/>
          <w:bCs/>
          <w:sz w:val="21"/>
          <w:szCs w:val="21"/>
          <w:lang w:eastAsia="zh-CN"/>
        </w:rPr>
        <w:t>检验，合格者交货。</w:t>
      </w:r>
    </w:p>
    <w:p w:rsidR="009156B8" w:rsidRPr="00910C83" w:rsidRDefault="009156B8" w:rsidP="00A45A24">
      <w:pPr>
        <w:pStyle w:val="aff2"/>
        <w:jc w:val="left"/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0C83">
          <w:rPr>
            <w:rFonts w:ascii="黑体" w:eastAsia="黑体" w:hAnsi="黑体" w:hint="eastAsia"/>
            <w:bCs/>
            <w:sz w:val="21"/>
            <w:szCs w:val="21"/>
            <w:lang w:eastAsia="zh-CN"/>
          </w:rPr>
          <w:t>5.</w:t>
        </w:r>
        <w:r w:rsidRPr="00910C83">
          <w:rPr>
            <w:rFonts w:ascii="黑体" w:eastAsia="黑体" w:hAnsi="黑体"/>
            <w:bCs/>
            <w:sz w:val="21"/>
            <w:szCs w:val="21"/>
            <w:lang w:eastAsia="zh-CN"/>
          </w:rPr>
          <w:t>5</w:t>
        </w:r>
        <w:r w:rsidRPr="00910C83">
          <w:rPr>
            <w:rFonts w:ascii="黑体" w:eastAsia="黑体" w:hAnsi="黑体" w:hint="eastAsia"/>
            <w:bCs/>
            <w:sz w:val="21"/>
            <w:szCs w:val="21"/>
            <w:lang w:eastAsia="zh-CN"/>
          </w:rPr>
          <w:t>.</w:t>
        </w:r>
        <w:r w:rsidRPr="00910C83">
          <w:rPr>
            <w:rFonts w:ascii="黑体" w:eastAsia="黑体" w:hAnsi="黑体"/>
            <w:bCs/>
            <w:sz w:val="21"/>
            <w:szCs w:val="21"/>
            <w:lang w:eastAsia="zh-CN"/>
          </w:rPr>
          <w:t>4</w:t>
        </w:r>
      </w:smartTag>
      <w:r w:rsidRPr="00910C83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</w:t>
      </w:r>
      <w:r w:rsidR="00917A9C" w:rsidRPr="00910C83">
        <w:rPr>
          <w:rFonts w:ascii="黑体" w:eastAsia="黑体" w:hAnsi="黑体" w:hint="eastAsia"/>
          <w:sz w:val="21"/>
          <w:szCs w:val="21"/>
          <w:lang w:eastAsia="zh-CN"/>
        </w:rPr>
        <w:t xml:space="preserve"> </w:t>
      </w:r>
      <w:r w:rsidR="00917A9C" w:rsidRPr="00910C83">
        <w:rPr>
          <w:rFonts w:ascii="宋体" w:hAnsi="宋体" w:hint="eastAsia"/>
          <w:sz w:val="21"/>
          <w:szCs w:val="21"/>
          <w:lang w:eastAsia="zh-CN"/>
        </w:rPr>
        <w:t>低倍组织不合格时，</w:t>
      </w:r>
      <w:r w:rsidR="00910C83">
        <w:rPr>
          <w:rFonts w:ascii="Times New Roman" w:hint="eastAsia"/>
          <w:sz w:val="21"/>
          <w:szCs w:val="21"/>
          <w:lang w:eastAsia="zh-CN"/>
        </w:rPr>
        <w:t>判该件不合格；其余板材逐件</w:t>
      </w:r>
      <w:r w:rsidR="00910C83" w:rsidRPr="00910C83">
        <w:rPr>
          <w:rFonts w:ascii="Times New Roman" w:hint="eastAsia"/>
          <w:sz w:val="21"/>
          <w:szCs w:val="21"/>
          <w:lang w:eastAsia="zh-CN"/>
        </w:rPr>
        <w:t>检验，合格者交货。</w:t>
      </w:r>
    </w:p>
    <w:p w:rsidR="00917A9C" w:rsidRPr="00910C83" w:rsidRDefault="00917A9C" w:rsidP="00917A9C">
      <w:pPr>
        <w:rPr>
          <w:rFonts w:ascii="黑体" w:eastAsia="黑体" w:hAnsi="黑体" w:hint="eastAsia"/>
          <w:bCs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0C83">
          <w:rPr>
            <w:rFonts w:ascii="黑体" w:eastAsia="黑体" w:hAnsi="黑体" w:hint="eastAsia"/>
            <w:bCs/>
            <w:sz w:val="21"/>
            <w:szCs w:val="21"/>
            <w:lang w:eastAsia="zh-CN"/>
          </w:rPr>
          <w:t>5.5.5</w:t>
        </w:r>
      </w:smartTag>
      <w:r w:rsidRPr="00910C83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 </w:t>
      </w:r>
      <w:r w:rsidRPr="00910C83">
        <w:rPr>
          <w:rFonts w:ascii="宋体" w:hAnsi="宋体" w:hint="eastAsia"/>
          <w:bCs/>
          <w:sz w:val="21"/>
          <w:szCs w:val="21"/>
          <w:lang w:eastAsia="zh-CN"/>
        </w:rPr>
        <w:t>显微组织不合格时，</w:t>
      </w:r>
      <w:r w:rsidR="00910C83" w:rsidRPr="000C645E">
        <w:rPr>
          <w:rFonts w:ascii="宋体" w:hAnsi="宋体" w:hint="eastAsia"/>
          <w:sz w:val="21"/>
          <w:szCs w:val="21"/>
          <w:lang w:eastAsia="zh-CN"/>
        </w:rPr>
        <w:t>判该批产品不合格。</w:t>
      </w:r>
    </w:p>
    <w:p w:rsidR="00917A9C" w:rsidRPr="00910C83" w:rsidRDefault="00917A9C" w:rsidP="00917A9C">
      <w:pPr>
        <w:rPr>
          <w:rFonts w:ascii="黑体" w:eastAsia="黑体" w:hAnsi="黑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0C83">
          <w:rPr>
            <w:rFonts w:ascii="黑体" w:eastAsia="黑体" w:hAnsi="黑体" w:hint="eastAsia"/>
            <w:bCs/>
            <w:sz w:val="21"/>
            <w:szCs w:val="21"/>
            <w:lang w:eastAsia="zh-CN"/>
          </w:rPr>
          <w:t>5.5.6</w:t>
        </w:r>
      </w:smartTag>
      <w:r w:rsidRPr="00910C83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 </w:t>
      </w:r>
      <w:r w:rsidRPr="00910C83">
        <w:rPr>
          <w:rFonts w:ascii="宋体" w:hAnsi="宋体" w:hint="eastAsia"/>
          <w:bCs/>
          <w:sz w:val="21"/>
          <w:szCs w:val="21"/>
          <w:lang w:eastAsia="zh-CN"/>
        </w:rPr>
        <w:t>超声波探伤不合格时，</w:t>
      </w:r>
      <w:r w:rsidR="00910C83">
        <w:rPr>
          <w:rFonts w:ascii="Times New Roman" w:hint="eastAsia"/>
          <w:sz w:val="21"/>
          <w:szCs w:val="21"/>
          <w:lang w:eastAsia="zh-CN"/>
        </w:rPr>
        <w:t>判该件不合格；其余板材逐件</w:t>
      </w:r>
      <w:r w:rsidR="00910C83" w:rsidRPr="00910C83">
        <w:rPr>
          <w:rFonts w:ascii="Times New Roman" w:hint="eastAsia"/>
          <w:sz w:val="21"/>
          <w:szCs w:val="21"/>
          <w:lang w:eastAsia="zh-CN"/>
        </w:rPr>
        <w:t>检验，合格者交货。</w:t>
      </w:r>
    </w:p>
    <w:p w:rsidR="009156B8" w:rsidRDefault="00917A9C" w:rsidP="00A45A24">
      <w:pPr>
        <w:pStyle w:val="aff2"/>
        <w:jc w:val="left"/>
        <w:rPr>
          <w:rFonts w:ascii="宋体" w:hAnsi="宋体" w:hint="eastAsia"/>
          <w:sz w:val="21"/>
          <w:szCs w:val="21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10C83">
          <w:rPr>
            <w:rFonts w:ascii="黑体" w:eastAsia="黑体" w:hAnsi="黑体" w:hint="eastAsia"/>
            <w:bCs/>
            <w:sz w:val="21"/>
            <w:szCs w:val="21"/>
            <w:lang w:eastAsia="zh-CN"/>
          </w:rPr>
          <w:t>5.5.7</w:t>
        </w:r>
      </w:smartTag>
      <w:r w:rsidRPr="00910C83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</w:t>
      </w:r>
      <w:r w:rsidR="00910C83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</w:t>
      </w:r>
      <w:r w:rsidR="009156B8" w:rsidRPr="00910C83">
        <w:rPr>
          <w:rFonts w:ascii="宋体" w:hAnsi="宋体" w:hint="eastAsia"/>
          <w:sz w:val="21"/>
          <w:szCs w:val="21"/>
          <w:lang w:eastAsia="zh-CN"/>
        </w:rPr>
        <w:t>外观质量不合格时，判该</w:t>
      </w:r>
      <w:r w:rsidR="00910C83">
        <w:rPr>
          <w:rFonts w:ascii="宋体" w:hAnsi="宋体" w:hint="eastAsia"/>
          <w:sz w:val="21"/>
          <w:szCs w:val="21"/>
          <w:lang w:eastAsia="zh-CN"/>
        </w:rPr>
        <w:t>件</w:t>
      </w:r>
      <w:r w:rsidR="009156B8" w:rsidRPr="00910C83">
        <w:rPr>
          <w:rFonts w:ascii="宋体" w:hAnsi="宋体" w:hint="eastAsia"/>
          <w:sz w:val="21"/>
          <w:szCs w:val="21"/>
          <w:lang w:eastAsia="zh-CN"/>
        </w:rPr>
        <w:t>不合格，其余板材逐片检验，合格者交货。</w:t>
      </w:r>
    </w:p>
    <w:p w:rsidR="00910C83" w:rsidRPr="00910C83" w:rsidRDefault="00910C83" w:rsidP="00910C83">
      <w:pPr>
        <w:rPr>
          <w:rFonts w:hint="eastAsia"/>
          <w:lang w:eastAsia="zh-CN"/>
        </w:rPr>
      </w:pPr>
    </w:p>
    <w:p w:rsidR="009156B8" w:rsidRPr="00CD006A" w:rsidRDefault="00685281" w:rsidP="00CD006A">
      <w:pPr>
        <w:pStyle w:val="aff1"/>
        <w:jc w:val="left"/>
        <w:rPr>
          <w:rFonts w:ascii="黑体" w:eastAsia="黑体" w:hAnsi="黑体" w:hint="eastAsia"/>
          <w:b w:val="0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6</w:t>
      </w:r>
      <w:r w:rsidR="009156B8" w:rsidRPr="00CD006A">
        <w:rPr>
          <w:rFonts w:ascii="黑体" w:eastAsia="黑体" w:hAnsi="黑体"/>
          <w:b w:val="0"/>
          <w:sz w:val="21"/>
          <w:szCs w:val="21"/>
          <w:lang w:eastAsia="zh-CN"/>
        </w:rPr>
        <w:t xml:space="preserve">  </w:t>
      </w:r>
      <w:r w:rsidR="009156B8" w:rsidRPr="00CD006A">
        <w:rPr>
          <w:rFonts w:ascii="黑体" w:eastAsia="黑体" w:hAnsi="黑体" w:hint="eastAsia"/>
          <w:b w:val="0"/>
          <w:sz w:val="21"/>
          <w:szCs w:val="21"/>
          <w:lang w:eastAsia="zh-CN"/>
        </w:rPr>
        <w:t>标志、包装、运输、贮存</w:t>
      </w:r>
      <w:r w:rsidR="009156B8" w:rsidRPr="00CD006A">
        <w:rPr>
          <w:rFonts w:ascii="黑体" w:eastAsia="黑体" w:hAnsi="黑体"/>
          <w:b w:val="0"/>
          <w:sz w:val="21"/>
          <w:szCs w:val="21"/>
          <w:lang w:eastAsia="zh-CN"/>
        </w:rPr>
        <w:t>和质量证明书</w:t>
      </w:r>
    </w:p>
    <w:p w:rsidR="009156B8" w:rsidRPr="00910C83" w:rsidRDefault="00685281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6</w:t>
      </w:r>
      <w:r w:rsidR="009156B8" w:rsidRPr="00910C83">
        <w:rPr>
          <w:rFonts w:ascii="黑体" w:eastAsia="黑体" w:hAnsi="黑体" w:hint="eastAsia"/>
          <w:sz w:val="21"/>
          <w:szCs w:val="21"/>
          <w:lang w:eastAsia="zh-CN"/>
        </w:rPr>
        <w:t>.1  标志</w:t>
      </w:r>
    </w:p>
    <w:p w:rsidR="009156B8" w:rsidRPr="00910C83" w:rsidRDefault="009156B8" w:rsidP="00910C83">
      <w:pPr>
        <w:pStyle w:val="aff2"/>
        <w:ind w:firstLineChars="200" w:firstLine="420"/>
        <w:jc w:val="left"/>
        <w:rPr>
          <w:rFonts w:ascii="宋体" w:hAnsi="宋体" w:hint="eastAsia"/>
          <w:sz w:val="21"/>
          <w:lang w:eastAsia="zh-CN"/>
        </w:rPr>
      </w:pPr>
      <w:r w:rsidRPr="00910C83">
        <w:rPr>
          <w:rFonts w:ascii="宋体" w:hAnsi="宋体"/>
          <w:sz w:val="21"/>
          <w:lang w:eastAsia="zh-CN"/>
        </w:rPr>
        <w:t>产品</w:t>
      </w:r>
      <w:r w:rsidRPr="00910C83">
        <w:rPr>
          <w:rFonts w:ascii="宋体" w:hAnsi="宋体" w:hint="eastAsia"/>
          <w:sz w:val="21"/>
          <w:lang w:eastAsia="zh-CN"/>
        </w:rPr>
        <w:t>表面应清晰地标示出生产厂标志、</w:t>
      </w:r>
      <w:r w:rsidRPr="00910C83">
        <w:rPr>
          <w:rFonts w:ascii="宋体" w:hAnsi="宋体"/>
          <w:sz w:val="21"/>
          <w:lang w:eastAsia="zh-CN"/>
        </w:rPr>
        <w:t>产品名称、</w:t>
      </w:r>
      <w:r w:rsidRPr="00910C83">
        <w:rPr>
          <w:rFonts w:ascii="宋体" w:hAnsi="宋体" w:hint="eastAsia"/>
          <w:sz w:val="21"/>
          <w:lang w:eastAsia="zh-CN"/>
        </w:rPr>
        <w:t>牌号、</w:t>
      </w:r>
      <w:r w:rsidRPr="00910C83">
        <w:rPr>
          <w:rFonts w:ascii="宋体" w:hAnsi="宋体"/>
          <w:sz w:val="21"/>
          <w:lang w:eastAsia="zh-CN"/>
        </w:rPr>
        <w:t>状态、规格、批号（板号）、净重、本标准号及供方检验监督部门的检印</w:t>
      </w:r>
      <w:r w:rsidRPr="00910C83">
        <w:rPr>
          <w:rFonts w:ascii="宋体" w:hAnsi="宋体" w:hint="eastAsia"/>
          <w:sz w:val="21"/>
          <w:lang w:eastAsia="zh-CN"/>
        </w:rPr>
        <w:t>。</w:t>
      </w:r>
    </w:p>
    <w:p w:rsidR="009156B8" w:rsidRPr="000220D7" w:rsidRDefault="00685281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6</w:t>
      </w:r>
      <w:r w:rsidR="009156B8" w:rsidRPr="000220D7">
        <w:rPr>
          <w:rFonts w:ascii="黑体" w:eastAsia="黑体" w:hAnsi="黑体" w:hint="eastAsia"/>
          <w:sz w:val="21"/>
          <w:szCs w:val="21"/>
          <w:lang w:eastAsia="zh-CN"/>
        </w:rPr>
        <w:t>.2</w:t>
      </w:r>
      <w:r w:rsidR="009156B8">
        <w:rPr>
          <w:rFonts w:hint="eastAsia"/>
          <w:lang w:eastAsia="zh-CN"/>
        </w:rPr>
        <w:t xml:space="preserve">  </w:t>
      </w:r>
      <w:r w:rsidR="009156B8" w:rsidRPr="000220D7">
        <w:rPr>
          <w:rFonts w:ascii="黑体" w:eastAsia="黑体" w:hAnsi="黑体" w:hint="eastAsia"/>
          <w:sz w:val="21"/>
          <w:szCs w:val="21"/>
          <w:lang w:eastAsia="zh-CN"/>
        </w:rPr>
        <w:t>包装、运输、贮存</w:t>
      </w:r>
    </w:p>
    <w:p w:rsidR="000220D7" w:rsidRPr="000220D7" w:rsidRDefault="000220D7" w:rsidP="000220D7">
      <w:pPr>
        <w:rPr>
          <w:rFonts w:ascii="宋体" w:hAnsi="宋体"/>
          <w:sz w:val="21"/>
          <w:szCs w:val="21"/>
          <w:lang w:eastAsia="zh-CN"/>
        </w:rPr>
      </w:pPr>
      <w:r>
        <w:rPr>
          <w:rFonts w:hint="eastAsia"/>
          <w:lang w:eastAsia="zh-CN"/>
        </w:rPr>
        <w:lastRenderedPageBreak/>
        <w:t xml:space="preserve">    </w:t>
      </w:r>
      <w:r w:rsidRPr="000220D7">
        <w:rPr>
          <w:rFonts w:ascii="宋体" w:hAnsi="宋体" w:hint="eastAsia"/>
          <w:sz w:val="21"/>
          <w:szCs w:val="21"/>
          <w:lang w:eastAsia="zh-CN"/>
        </w:rPr>
        <w:t>产品的包装、运输、贮存按照GB/T 32792</w:t>
      </w:r>
      <w:r>
        <w:rPr>
          <w:rFonts w:ascii="宋体" w:hAnsi="宋体" w:hint="eastAsia"/>
          <w:sz w:val="21"/>
          <w:szCs w:val="21"/>
          <w:lang w:eastAsia="zh-CN"/>
        </w:rPr>
        <w:t>规定执行。有特殊要求时，</w:t>
      </w:r>
      <w:r w:rsidRPr="000220D7">
        <w:rPr>
          <w:rFonts w:ascii="宋体" w:hAnsi="宋体" w:hint="eastAsia"/>
          <w:sz w:val="21"/>
          <w:szCs w:val="21"/>
          <w:lang w:eastAsia="zh-CN"/>
        </w:rPr>
        <w:t>由供需双方共同商定,并在合同中注明</w:t>
      </w:r>
      <w:r>
        <w:rPr>
          <w:rFonts w:ascii="宋体" w:hAnsi="宋体" w:hint="eastAsia"/>
          <w:sz w:val="21"/>
          <w:szCs w:val="21"/>
          <w:lang w:eastAsia="zh-CN"/>
        </w:rPr>
        <w:t>。</w:t>
      </w:r>
    </w:p>
    <w:p w:rsidR="009156B8" w:rsidRPr="000220D7" w:rsidRDefault="00685281" w:rsidP="00A45A24">
      <w:pPr>
        <w:pStyle w:val="aff2"/>
        <w:jc w:val="left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sz w:val="21"/>
          <w:szCs w:val="21"/>
          <w:lang w:eastAsia="zh-CN"/>
        </w:rPr>
        <w:t>6</w:t>
      </w:r>
      <w:r w:rsidR="009156B8" w:rsidRPr="000220D7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.3 </w:t>
      </w:r>
      <w:r w:rsidR="009156B8" w:rsidRPr="000220D7">
        <w:rPr>
          <w:rFonts w:ascii="黑体" w:eastAsia="黑体" w:hAnsi="黑体" w:hint="eastAsia"/>
          <w:sz w:val="21"/>
          <w:szCs w:val="21"/>
          <w:lang w:eastAsia="zh-CN"/>
        </w:rPr>
        <w:t xml:space="preserve"> 质量证明书</w:t>
      </w:r>
    </w:p>
    <w:p w:rsidR="009156B8" w:rsidRDefault="009156B8" w:rsidP="000220D7">
      <w:pPr>
        <w:pStyle w:val="aff2"/>
        <w:ind w:firstLineChars="200" w:firstLine="420"/>
        <w:jc w:val="left"/>
        <w:rPr>
          <w:rFonts w:hint="eastAsia"/>
          <w:sz w:val="21"/>
          <w:lang w:eastAsia="zh-CN"/>
        </w:rPr>
      </w:pPr>
      <w:r w:rsidRPr="000220D7">
        <w:rPr>
          <w:rFonts w:ascii="宋体" w:hAnsi="宋体" w:hint="eastAsia"/>
          <w:sz w:val="21"/>
          <w:lang w:eastAsia="zh-CN"/>
        </w:rPr>
        <w:t>每批产品应附有质量证明书，注明</w:t>
      </w:r>
      <w:r>
        <w:rPr>
          <w:rFonts w:hint="eastAsia"/>
          <w:sz w:val="21"/>
          <w:lang w:eastAsia="zh-CN"/>
        </w:rPr>
        <w:t>：</w:t>
      </w:r>
    </w:p>
    <w:p w:rsidR="009156B8" w:rsidRDefault="009156B8" w:rsidP="000220D7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供方名称、地址；</w:t>
      </w:r>
    </w:p>
    <w:p w:rsidR="009156B8" w:rsidRDefault="009156B8" w:rsidP="000220D7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产品名称和牌号；</w:t>
      </w:r>
    </w:p>
    <w:p w:rsidR="009156B8" w:rsidRDefault="009156B8" w:rsidP="000220D7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注册商标；</w:t>
      </w:r>
    </w:p>
    <w:p w:rsidR="009156B8" w:rsidRDefault="009156B8" w:rsidP="000220D7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sz w:val="21"/>
          <w:lang w:eastAsia="zh-CN"/>
        </w:rPr>
        <w:t>状态、</w:t>
      </w:r>
      <w:r>
        <w:rPr>
          <w:rFonts w:hint="eastAsia"/>
          <w:sz w:val="21"/>
          <w:lang w:eastAsia="zh-CN"/>
        </w:rPr>
        <w:t>批号；</w:t>
      </w:r>
    </w:p>
    <w:p w:rsidR="009156B8" w:rsidRDefault="009156B8" w:rsidP="000220D7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净重和件数；</w:t>
      </w:r>
      <w:r>
        <w:rPr>
          <w:sz w:val="21"/>
          <w:lang w:eastAsia="zh-CN"/>
        </w:rPr>
        <w:t xml:space="preserve"> </w:t>
      </w:r>
    </w:p>
    <w:p w:rsidR="009156B8" w:rsidRDefault="009156B8" w:rsidP="000220D7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分析检验结果及供方技术（质量）监督部门检印；</w:t>
      </w:r>
    </w:p>
    <w:p w:rsidR="009156B8" w:rsidRDefault="009156B8" w:rsidP="00D1526C">
      <w:pPr>
        <w:pStyle w:val="aff2"/>
        <w:numPr>
          <w:ilvl w:val="1"/>
          <w:numId w:val="9"/>
        </w:numPr>
        <w:jc w:val="left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本标准编号；</w:t>
      </w:r>
    </w:p>
    <w:p w:rsidR="009156B8" w:rsidRPr="008F0E39" w:rsidRDefault="00D1526C" w:rsidP="00D1526C">
      <w:pPr>
        <w:pStyle w:val="aff2"/>
        <w:ind w:firstLine="420"/>
        <w:jc w:val="left"/>
        <w:rPr>
          <w:rFonts w:ascii="宋体" w:hAnsi="宋体"/>
          <w:sz w:val="21"/>
          <w:lang w:eastAsia="zh-CN"/>
        </w:rPr>
      </w:pPr>
      <w:r w:rsidRPr="008F0E39">
        <w:rPr>
          <w:rFonts w:ascii="宋体" w:hAnsi="宋体" w:hint="eastAsia"/>
          <w:sz w:val="21"/>
          <w:lang w:eastAsia="zh-CN"/>
        </w:rPr>
        <w:t>h)</w:t>
      </w:r>
      <w:r w:rsidRPr="008F0E39">
        <w:rPr>
          <w:rFonts w:ascii="宋体" w:hAnsi="宋体"/>
          <w:sz w:val="21"/>
          <w:lang w:eastAsia="zh-CN"/>
        </w:rPr>
        <w:t xml:space="preserve"> </w:t>
      </w:r>
      <w:r w:rsidR="008F0E39">
        <w:rPr>
          <w:rFonts w:ascii="宋体" w:hAnsi="宋体" w:hint="eastAsia"/>
          <w:sz w:val="21"/>
          <w:lang w:eastAsia="zh-CN"/>
        </w:rPr>
        <w:t xml:space="preserve"> </w:t>
      </w:r>
      <w:r w:rsidR="009156B8" w:rsidRPr="008F0E39">
        <w:rPr>
          <w:rFonts w:ascii="宋体" w:hAnsi="宋体"/>
          <w:sz w:val="21"/>
          <w:lang w:eastAsia="zh-CN"/>
        </w:rPr>
        <w:t>包装日期和</w:t>
      </w:r>
      <w:r w:rsidR="009156B8" w:rsidRPr="008F0E39">
        <w:rPr>
          <w:rFonts w:ascii="宋体" w:hAnsi="宋体" w:hint="eastAsia"/>
          <w:sz w:val="21"/>
          <w:lang w:eastAsia="zh-CN"/>
        </w:rPr>
        <w:t>出厂日期。</w:t>
      </w:r>
    </w:p>
    <w:p w:rsidR="009156B8" w:rsidRPr="00CD006A" w:rsidRDefault="00685281" w:rsidP="00CD006A">
      <w:pPr>
        <w:pStyle w:val="aff1"/>
        <w:jc w:val="left"/>
        <w:rPr>
          <w:rFonts w:ascii="黑体" w:eastAsia="黑体" w:hAnsi="黑体"/>
          <w:b w:val="0"/>
          <w:sz w:val="21"/>
          <w:szCs w:val="21"/>
          <w:lang w:eastAsia="zh-CN"/>
        </w:rPr>
      </w:pPr>
      <w:r>
        <w:rPr>
          <w:rFonts w:ascii="黑体" w:eastAsia="黑体" w:hAnsi="黑体" w:hint="eastAsia"/>
          <w:b w:val="0"/>
          <w:sz w:val="21"/>
          <w:szCs w:val="21"/>
          <w:lang w:eastAsia="zh-CN"/>
        </w:rPr>
        <w:t>7</w:t>
      </w:r>
      <w:r w:rsidR="009156B8" w:rsidRPr="00CD006A">
        <w:rPr>
          <w:rFonts w:ascii="黑体" w:eastAsia="黑体" w:hAnsi="黑体" w:hint="eastAsia"/>
          <w:b w:val="0"/>
          <w:sz w:val="21"/>
          <w:szCs w:val="21"/>
          <w:lang w:eastAsia="zh-CN"/>
        </w:rPr>
        <w:t xml:space="preserve">  合同（或订货单）内容</w:t>
      </w:r>
    </w:p>
    <w:p w:rsidR="009156B8" w:rsidRPr="008F0E39" w:rsidRDefault="009156B8" w:rsidP="00D1526C">
      <w:pPr>
        <w:pStyle w:val="aff2"/>
        <w:ind w:firstLineChars="200" w:firstLine="420"/>
        <w:jc w:val="left"/>
        <w:rPr>
          <w:rFonts w:ascii="宋体" w:hAnsi="宋体" w:hint="eastAsia"/>
          <w:sz w:val="21"/>
          <w:szCs w:val="21"/>
          <w:lang w:eastAsia="zh-CN"/>
        </w:rPr>
      </w:pPr>
      <w:r w:rsidRPr="008F0E39">
        <w:rPr>
          <w:rFonts w:ascii="宋体" w:hAnsi="宋体" w:hint="eastAsia"/>
          <w:sz w:val="21"/>
          <w:szCs w:val="21"/>
          <w:lang w:eastAsia="zh-CN"/>
        </w:rPr>
        <w:t>本标准所列</w:t>
      </w:r>
      <w:r w:rsidRPr="008F0E39">
        <w:rPr>
          <w:rFonts w:ascii="宋体" w:hAnsi="宋体"/>
          <w:sz w:val="21"/>
          <w:szCs w:val="21"/>
          <w:lang w:eastAsia="zh-CN"/>
        </w:rPr>
        <w:t>产品</w:t>
      </w:r>
      <w:r w:rsidRPr="008F0E39">
        <w:rPr>
          <w:rFonts w:ascii="宋体" w:hAnsi="宋体" w:hint="eastAsia"/>
          <w:sz w:val="21"/>
          <w:szCs w:val="21"/>
          <w:lang w:eastAsia="zh-CN"/>
        </w:rPr>
        <w:t>的合同（或订货单）应包括下列内容：</w:t>
      </w:r>
    </w:p>
    <w:p w:rsidR="009156B8" w:rsidRPr="008F0E39" w:rsidRDefault="00D1526C" w:rsidP="008F0E39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a) </w:t>
      </w:r>
      <w:r w:rsidR="009156B8" w:rsidRPr="008F0E39">
        <w:rPr>
          <w:rFonts w:ascii="宋体" w:hint="eastAsia"/>
          <w:sz w:val="21"/>
          <w:szCs w:val="21"/>
          <w:lang w:eastAsia="zh-CN"/>
        </w:rPr>
        <w:t xml:space="preserve">产品名称； </w:t>
      </w:r>
    </w:p>
    <w:p w:rsidR="009156B8" w:rsidRPr="008F0E39" w:rsidRDefault="00D1526C" w:rsidP="008F0E39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b) </w:t>
      </w:r>
      <w:r w:rsidR="009156B8" w:rsidRPr="008F0E39">
        <w:rPr>
          <w:rFonts w:ascii="宋体" w:hint="eastAsia"/>
          <w:sz w:val="21"/>
          <w:szCs w:val="21"/>
          <w:lang w:eastAsia="zh-CN"/>
        </w:rPr>
        <w:t>合金牌号；</w:t>
      </w:r>
    </w:p>
    <w:p w:rsidR="009156B8" w:rsidRPr="008F0E39" w:rsidRDefault="00D1526C" w:rsidP="008F0E39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c) </w:t>
      </w:r>
      <w:r w:rsidR="009156B8" w:rsidRPr="008F0E39">
        <w:rPr>
          <w:rFonts w:ascii="宋体" w:hint="eastAsia"/>
          <w:sz w:val="21"/>
          <w:szCs w:val="21"/>
          <w:lang w:eastAsia="zh-CN"/>
        </w:rPr>
        <w:t>状态</w:t>
      </w:r>
    </w:p>
    <w:p w:rsidR="009156B8" w:rsidRPr="008F0E39" w:rsidRDefault="00D1526C" w:rsidP="008F0E39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d) </w:t>
      </w:r>
      <w:r w:rsidR="009156B8" w:rsidRPr="008F0E39">
        <w:rPr>
          <w:rFonts w:ascii="宋体" w:hint="eastAsia"/>
          <w:sz w:val="21"/>
          <w:szCs w:val="21"/>
          <w:lang w:eastAsia="zh-CN"/>
        </w:rPr>
        <w:t>重量（包括单箱重量）；</w:t>
      </w:r>
    </w:p>
    <w:p w:rsidR="009156B8" w:rsidRPr="008F0E39" w:rsidRDefault="00D1526C" w:rsidP="008F0E39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e) </w:t>
      </w:r>
      <w:r w:rsidR="009156B8" w:rsidRPr="008F0E39">
        <w:rPr>
          <w:rFonts w:ascii="宋体" w:hint="eastAsia"/>
          <w:sz w:val="21"/>
          <w:szCs w:val="21"/>
          <w:lang w:eastAsia="zh-CN"/>
        </w:rPr>
        <w:t>本标准编号；</w:t>
      </w:r>
    </w:p>
    <w:p w:rsidR="009156B8" w:rsidRPr="008F0E39" w:rsidRDefault="00D1526C" w:rsidP="008F0E39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f) </w:t>
      </w:r>
      <w:r w:rsidR="009156B8" w:rsidRPr="008F0E39">
        <w:rPr>
          <w:rFonts w:ascii="宋体" w:hint="eastAsia"/>
          <w:sz w:val="21"/>
          <w:szCs w:val="21"/>
          <w:lang w:eastAsia="zh-CN"/>
        </w:rPr>
        <w:t>需方要求的表面处理方式；</w:t>
      </w:r>
    </w:p>
    <w:p w:rsidR="009156B8" w:rsidRPr="006E0486" w:rsidRDefault="00D1526C" w:rsidP="006E0486">
      <w:pPr>
        <w:pStyle w:val="aff2"/>
        <w:ind w:firstLineChars="200" w:firstLine="420"/>
        <w:jc w:val="left"/>
        <w:rPr>
          <w:rFonts w:ascii="宋体" w:hint="eastAsia"/>
          <w:sz w:val="21"/>
          <w:szCs w:val="21"/>
          <w:lang w:eastAsia="zh-CN"/>
        </w:rPr>
      </w:pPr>
      <w:r w:rsidRPr="008F0E39">
        <w:rPr>
          <w:rFonts w:ascii="宋体" w:hint="eastAsia"/>
          <w:sz w:val="21"/>
          <w:szCs w:val="21"/>
          <w:lang w:eastAsia="zh-CN"/>
        </w:rPr>
        <w:t xml:space="preserve">g) </w:t>
      </w:r>
      <w:r w:rsidR="009156B8" w:rsidRPr="008F0E39">
        <w:rPr>
          <w:rFonts w:ascii="宋体" w:hint="eastAsia"/>
          <w:sz w:val="21"/>
          <w:szCs w:val="21"/>
          <w:lang w:eastAsia="zh-CN"/>
        </w:rPr>
        <w:t>其他特殊要求。</w:t>
      </w:r>
    </w:p>
    <w:p w:rsidR="009F1A80" w:rsidRPr="00D1526C" w:rsidRDefault="009156B8" w:rsidP="00D1526C">
      <w:pPr>
        <w:pStyle w:val="ab"/>
        <w:ind w:firstLineChars="0" w:firstLine="0"/>
        <w:rPr>
          <w:rFonts w:ascii="黑体" w:eastAsia="黑体"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u w:val="thick"/>
        </w:rPr>
        <w:t xml:space="preserve">                                </w:t>
      </w:r>
    </w:p>
    <w:sectPr w:rsidR="009F1A80" w:rsidRPr="00D1526C" w:rsidSect="00567786">
      <w:headerReference w:type="even" r:id="rId19"/>
      <w:headerReference w:type="default" r:id="rId2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64" w:rsidRDefault="00F36364">
      <w:r>
        <w:separator/>
      </w:r>
    </w:p>
  </w:endnote>
  <w:endnote w:type="continuationSeparator" w:id="0">
    <w:p w:rsidR="00F36364" w:rsidRDefault="00F3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Default="007B04DD">
    <w:pPr>
      <w:pStyle w:val="af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II</w:t>
    </w:r>
    <w:r>
      <w:rPr>
        <w:rStyle w:val="a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Default="007B04DD">
    <w:pPr>
      <w:pStyle w:val="af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69" w:rsidRDefault="00E21669" w:rsidP="00F10669">
    <w:pPr>
      <w:pStyle w:val="ad"/>
      <w:jc w:val="right"/>
      <w:rPr>
        <w:lang w:eastAsia="zh-C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Default="007B04DD" w:rsidP="00F10669">
    <w:pPr>
      <w:pStyle w:val="af"/>
      <w:jc w:val="right"/>
      <w:rPr>
        <w:rStyle w:val="a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Pr="00E21669" w:rsidRDefault="007B04DD" w:rsidP="00E21669">
    <w:pPr>
      <w:pStyle w:val="ad"/>
      <w:rPr>
        <w:rStyle w:val="aa"/>
        <w:rFonts w:hint="eastAsia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64" w:rsidRDefault="00F36364">
      <w:r>
        <w:separator/>
      </w:r>
    </w:p>
  </w:footnote>
  <w:footnote w:type="continuationSeparator" w:id="0">
    <w:p w:rsidR="00F36364" w:rsidRDefault="00F36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Default="007B04DD">
    <w:pPr>
      <w:pStyle w:val="af2"/>
    </w:pPr>
    <w:r>
      <w:t>GB/T 3199—××××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Default="007B04DD">
    <w:pPr>
      <w:pStyle w:val="af1"/>
    </w:pPr>
    <w:r>
      <w:t>GB/T 3199—××××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Pr="00B26118" w:rsidRDefault="007B04DD" w:rsidP="00B26118">
    <w:pPr>
      <w:wordWrap w:val="0"/>
      <w:jc w:val="right"/>
      <w:rPr>
        <w:color w:val="000000"/>
        <w:lang w:eastAsia="zh-CN"/>
      </w:rPr>
    </w:pPr>
    <w: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Pr="00D55FBC" w:rsidRDefault="00567786" w:rsidP="00F10669">
    <w:pPr>
      <w:pStyle w:val="af2"/>
      <w:tabs>
        <w:tab w:val="clear" w:pos="4154"/>
        <w:tab w:val="clear" w:pos="8306"/>
        <w:tab w:val="right" w:pos="9355"/>
      </w:tabs>
      <w:rPr>
        <w:rFonts w:ascii="黑体" w:eastAsia="黑体" w:hint="eastAsia"/>
      </w:rPr>
    </w:pPr>
    <w:r>
      <w:rPr>
        <w:rFonts w:ascii="黑体" w:eastAsia="黑体" w:hint="eastAsia"/>
      </w:rPr>
      <w:t>GB/T xxxx-XXXX</w:t>
    </w:r>
    <w:r w:rsidR="00F10669">
      <w:rPr>
        <w:rFonts w:ascii="黑体" w:eastAsia="黑体"/>
      </w:rPr>
      <w:tab/>
    </w:r>
    <w:r w:rsidR="00F10669">
      <w:rPr>
        <w:rFonts w:ascii="黑体" w:eastAsia="黑体"/>
      </w:rPr>
      <w:tab/>
    </w:r>
    <w:r w:rsidR="00F10669">
      <w:rPr>
        <w:rFonts w:ascii="黑体" w:eastAsia="黑体"/>
      </w:rPr>
      <w:tab/>
    </w:r>
    <w:r w:rsidR="00F10669" w:rsidRPr="00D55FBC">
      <w:rPr>
        <w:rFonts w:ascii="黑体" w:eastAsia="黑体" w:hint="eastAsia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DD" w:rsidRPr="00D55FBC" w:rsidRDefault="007B04DD">
    <w:pPr>
      <w:pStyle w:val="af1"/>
      <w:rPr>
        <w:rFonts w:ascii="黑体" w:eastAsia="黑体" w:hint="eastAsia"/>
      </w:rPr>
    </w:pPr>
    <w:r w:rsidRPr="00D55FBC">
      <w:rPr>
        <w:rFonts w:ascii="黑体" w:eastAsia="黑体" w:hint="eastAsia"/>
      </w:rPr>
      <w:t xml:space="preserve">GB/T </w:t>
    </w:r>
    <w:r>
      <w:rPr>
        <w:rFonts w:ascii="黑体" w:eastAsia="黑体" w:hint="eastAsia"/>
      </w:rPr>
      <w:t>xxxx</w:t>
    </w:r>
    <w:r w:rsidRPr="00D55FBC">
      <w:rPr>
        <w:rFonts w:ascii="黑体" w:eastAsia="黑体" w:hint="eastAsia"/>
      </w:rPr>
      <w:t>—××××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18" w:rsidRPr="00B26118" w:rsidRDefault="00B26118" w:rsidP="00B26118">
    <w:pPr>
      <w:wordWrap w:val="0"/>
      <w:jc w:val="right"/>
      <w:rPr>
        <w:color w:val="000000"/>
        <w:lang w:eastAsia="zh-CN"/>
      </w:rPr>
    </w:pPr>
    <w:r>
      <w:t xml:space="preserve">  </w:t>
    </w:r>
    <w:r>
      <w:rPr>
        <w:rFonts w:hint="eastAsia"/>
        <w:color w:val="000000"/>
        <w:lang w:eastAsia="zh-CN"/>
      </w:rPr>
      <w:t xml:space="preserve">GB/T </w:t>
    </w:r>
    <w:proofErr w:type="spellStart"/>
    <w:r>
      <w:rPr>
        <w:rFonts w:hint="eastAsia"/>
        <w:color w:val="000000"/>
        <w:lang w:eastAsia="zh-CN"/>
      </w:rPr>
      <w:t>xxxx-xxxx</w:t>
    </w:r>
    <w:proofErr w:type="spellEnd"/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86" w:rsidRPr="00D55FBC" w:rsidRDefault="00567786" w:rsidP="00F10669">
    <w:pPr>
      <w:pStyle w:val="af2"/>
      <w:jc w:val="right"/>
      <w:rPr>
        <w:rFonts w:ascii="黑体" w:eastAsia="黑体" w:hint="eastAsia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 w:rsidP="00F10669">
    <w:pPr>
      <w:pStyle w:val="ac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01147"/>
    <w:multiLevelType w:val="multilevel"/>
    <w:tmpl w:val="87001147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Restart w:val="0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700"/>
        </w:tabs>
        <w:ind w:left="700" w:hanging="70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Restart w:val="0"/>
      <w:lvlText w:val="%1.%2.%3.%4.%5"/>
      <w:lvlJc w:val="left"/>
      <w:pPr>
        <w:tabs>
          <w:tab w:val="num" w:pos="1050"/>
        </w:tabs>
        <w:ind w:left="1050" w:hanging="1050"/>
      </w:pPr>
    </w:lvl>
    <w:lvl w:ilvl="5">
      <w:start w:val="1"/>
      <w:numFmt w:val="decimal"/>
      <w:lvlRestart w:val="0"/>
      <w:lvlText w:val="%1.%2.%3.%4.%5.%6"/>
      <w:lvlJc w:val="left"/>
      <w:pPr>
        <w:tabs>
          <w:tab w:val="num" w:pos="1050"/>
        </w:tabs>
        <w:ind w:left="1050" w:hanging="1050"/>
      </w:pPr>
    </w:lvl>
    <w:lvl w:ilvl="6">
      <w:start w:val="1"/>
      <w:numFmt w:val="decimal"/>
      <w:lvlRestart w:val="0"/>
      <w:lvlText w:val="%1.%2.%3.%4.%5.%6.%7"/>
      <w:lvlJc w:val="left"/>
      <w:pPr>
        <w:tabs>
          <w:tab w:val="num" w:pos="1400"/>
        </w:tabs>
        <w:ind w:left="1400" w:hanging="1400"/>
      </w:p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00"/>
        </w:tabs>
        <w:ind w:left="1400" w:hanging="1400"/>
      </w:p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750"/>
        </w:tabs>
        <w:ind w:left="1750" w:hanging="1750"/>
      </w:pPr>
    </w:lvl>
  </w:abstractNum>
  <w:abstractNum w:abstractNumId="1">
    <w:nsid w:val="A337C062"/>
    <w:multiLevelType w:val="multilevel"/>
    <w:tmpl w:val="A337C0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D666BE21"/>
    <w:multiLevelType w:val="multilevel"/>
    <w:tmpl w:val="D666BE2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F56C094B"/>
    <w:multiLevelType w:val="multilevel"/>
    <w:tmpl w:val="C16894D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tabs>
          <w:tab w:val="num" w:pos="0"/>
        </w:tabs>
        <w:ind w:left="360" w:firstLine="0"/>
      </w:pPr>
      <w:rPr>
        <w:rFonts w:ascii="黑体" w:eastAsia="黑体" w:hAnsi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tabs>
          <w:tab w:val="num" w:pos="0"/>
        </w:tabs>
        <w:ind w:left="500" w:firstLine="0"/>
      </w:pPr>
    </w:lvl>
    <w:lvl w:ilvl="3">
      <w:start w:val="1"/>
      <w:numFmt w:val="decimal"/>
      <w:suff w:val="nothing"/>
      <w:lvlText w:val="%1%2.%3.%4　"/>
      <w:lvlJc w:val="left"/>
      <w:pPr>
        <w:tabs>
          <w:tab w:val="num" w:pos="0"/>
        </w:tabs>
        <w:ind w:left="1306" w:firstLine="0"/>
      </w:pPr>
    </w:lvl>
    <w:lvl w:ilvl="4">
      <w:start w:val="1"/>
      <w:numFmt w:val="decimal"/>
      <w:suff w:val="nothing"/>
      <w:lvlText w:val="%1%2.%3.%4.%5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0000003"/>
    <w:multiLevelType w:val="multilevel"/>
    <w:tmpl w:val="1BC0FAFC"/>
    <w:lvl w:ilvl="0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ascii="宋体" w:eastAsia="宋体" w:hAnsi="宋体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4"/>
    <w:multiLevelType w:val="multilevel"/>
    <w:tmpl w:val="00000004"/>
    <w:lvl w:ilvl="0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A4E1B"/>
    <w:multiLevelType w:val="multilevel"/>
    <w:tmpl w:val="50D8CA3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8563E1"/>
    <w:multiLevelType w:val="multilevel"/>
    <w:tmpl w:val="18A6FFC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BA2DD0"/>
    <w:multiLevelType w:val="multilevel"/>
    <w:tmpl w:val="9746C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1267F0"/>
    <w:multiLevelType w:val="multilevel"/>
    <w:tmpl w:val="5E4E59E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E11F19"/>
    <w:multiLevelType w:val="multilevel"/>
    <w:tmpl w:val="64580358"/>
    <w:lvl w:ilvl="0">
      <w:start w:val="3"/>
      <w:numFmt w:val="decimal"/>
      <w:lvlText w:val="%1"/>
      <w:lvlJc w:val="left"/>
      <w:pPr>
        <w:ind w:left="525" w:hanging="525"/>
      </w:pPr>
      <w:rPr>
        <w:rFonts w:ascii="黑体" w:eastAsia="黑体" w:hAnsi="黑体" w:hint="default"/>
        <w:sz w:val="21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ascii="黑体" w:eastAsia="黑体" w:hAnsi="黑体" w:hint="default"/>
        <w:sz w:val="2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黑体" w:eastAsia="黑体" w:hAnsi="黑体"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黑体" w:eastAsia="黑体" w:hAnsi="黑体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黑体" w:eastAsia="黑体" w:hAnsi="黑体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  <w:sz w:val="21"/>
      </w:rPr>
    </w:lvl>
  </w:abstractNum>
  <w:abstractNum w:abstractNumId="11">
    <w:nsid w:val="65083E15"/>
    <w:multiLevelType w:val="multilevel"/>
    <w:tmpl w:val="E0E429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53DA0A1"/>
    <w:multiLevelType w:val="multilevel"/>
    <w:tmpl w:val="645C7892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Restart w:val="0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735"/>
        </w:tabs>
        <w:ind w:left="735" w:hanging="735"/>
      </w:pPr>
      <w:rPr>
        <w:rFonts w:ascii="黑体" w:eastAsia="黑体" w:hAnsi="黑体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Restart w:val="0"/>
      <w:lvlText w:val="%1.%2.%3.%4.%5"/>
      <w:lvlJc w:val="left"/>
      <w:pPr>
        <w:tabs>
          <w:tab w:val="num" w:pos="920"/>
        </w:tabs>
        <w:ind w:left="920" w:hanging="920"/>
      </w:pPr>
    </w:lvl>
    <w:lvl w:ilvl="5">
      <w:start w:val="1"/>
      <w:numFmt w:val="decimal"/>
      <w:lvlRestart w:val="0"/>
      <w:lvlText w:val="%1.%2.%3.%4.%5.%6"/>
      <w:lvlJc w:val="left"/>
      <w:pPr>
        <w:tabs>
          <w:tab w:val="num" w:pos="920"/>
        </w:tabs>
        <w:ind w:left="920" w:hanging="920"/>
      </w:p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88"/>
        </w:tabs>
        <w:ind w:left="1288" w:hanging="1288"/>
      </w:p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288"/>
        </w:tabs>
        <w:ind w:left="1288" w:hanging="1288"/>
      </w:p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656"/>
        </w:tabs>
        <w:ind w:left="1656" w:hanging="1656"/>
      </w:pPr>
    </w:lvl>
  </w:abstractNum>
  <w:abstractNum w:abstractNumId="13">
    <w:nsid w:val="6A297504"/>
    <w:multiLevelType w:val="multilevel"/>
    <w:tmpl w:val="C7665026"/>
    <w:lvl w:ilvl="0">
      <w:start w:val="3"/>
      <w:numFmt w:val="decimal"/>
      <w:lvlText w:val="%1"/>
      <w:lvlJc w:val="left"/>
      <w:pPr>
        <w:ind w:left="525" w:hanging="525"/>
      </w:pPr>
      <w:rPr>
        <w:rFonts w:ascii="黑体" w:eastAsia="黑体" w:hAnsi="黑体"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ascii="黑体" w:eastAsia="黑体" w:hAnsi="黑体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黑体"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黑体"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黑体"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黑体" w:eastAsia="黑体" w:hAnsi="黑体" w:hint="default"/>
      </w:rPr>
    </w:lvl>
  </w:abstractNum>
  <w:abstractNum w:abstractNumId="14">
    <w:nsid w:val="6CEA2025"/>
    <w:multiLevelType w:val="multilevel"/>
    <w:tmpl w:val="47C016D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76FD484E"/>
    <w:multiLevelType w:val="multilevel"/>
    <w:tmpl w:val="3D1E0C5E"/>
    <w:lvl w:ilvl="0">
      <w:start w:val="4"/>
      <w:numFmt w:val="decimal"/>
      <w:lvlText w:val="%1"/>
      <w:lvlJc w:val="left"/>
      <w:pPr>
        <w:tabs>
          <w:tab w:val="num" w:pos="762"/>
        </w:tabs>
        <w:ind w:left="762" w:hanging="762"/>
      </w:pPr>
    </w:lvl>
    <w:lvl w:ilvl="1">
      <w:start w:val="2"/>
      <w:numFmt w:val="decimal"/>
      <w:lvlRestart w:val="0"/>
      <w:lvlText w:val="%1.%2"/>
      <w:lvlJc w:val="left"/>
      <w:pPr>
        <w:tabs>
          <w:tab w:val="num" w:pos="762"/>
        </w:tabs>
        <w:ind w:left="762" w:hanging="762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762"/>
        </w:tabs>
        <w:ind w:left="762" w:hanging="762"/>
      </w:pPr>
      <w:rPr>
        <w:rFonts w:ascii="黑体" w:eastAsia="黑体" w:hAnsi="黑体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762"/>
        </w:tabs>
        <w:ind w:left="762" w:hanging="762"/>
      </w:pPr>
    </w:lvl>
    <w:lvl w:ilvl="4">
      <w:start w:val="1"/>
      <w:numFmt w:val="decimal"/>
      <w:lvlRestart w:val="0"/>
      <w:lvlText w:val="%1.%2.%3.%4.%5"/>
      <w:lvlJc w:val="left"/>
      <w:pPr>
        <w:tabs>
          <w:tab w:val="num" w:pos="955"/>
        </w:tabs>
        <w:ind w:left="955" w:hanging="955"/>
      </w:pPr>
    </w:lvl>
    <w:lvl w:ilvl="5">
      <w:start w:val="1"/>
      <w:numFmt w:val="decimal"/>
      <w:lvlRestart w:val="0"/>
      <w:lvlText w:val="%1.%2.%3.%4.%5.%6"/>
      <w:lvlJc w:val="left"/>
      <w:pPr>
        <w:tabs>
          <w:tab w:val="num" w:pos="955"/>
        </w:tabs>
        <w:ind w:left="955" w:hanging="955"/>
      </w:pPr>
    </w:lvl>
    <w:lvl w:ilvl="6">
      <w:start w:val="1"/>
      <w:numFmt w:val="decimal"/>
      <w:lvlRestart w:val="0"/>
      <w:lvlText w:val="%1.%2.%3.%4.%5.%6.%7"/>
      <w:lvlJc w:val="left"/>
      <w:pPr>
        <w:tabs>
          <w:tab w:val="num" w:pos="1337"/>
        </w:tabs>
        <w:ind w:left="1337" w:hanging="1337"/>
      </w:p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337"/>
        </w:tabs>
        <w:ind w:left="1337" w:hanging="1337"/>
      </w:p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719"/>
        </w:tabs>
        <w:ind w:left="1719" w:hanging="1719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BC"/>
    <w:rsid w:val="000220D7"/>
    <w:rsid w:val="0003583D"/>
    <w:rsid w:val="00043DF0"/>
    <w:rsid w:val="00066FD2"/>
    <w:rsid w:val="000678FE"/>
    <w:rsid w:val="00080144"/>
    <w:rsid w:val="000A2248"/>
    <w:rsid w:val="000C34C9"/>
    <w:rsid w:val="000C645E"/>
    <w:rsid w:val="000C7665"/>
    <w:rsid w:val="000F4512"/>
    <w:rsid w:val="001037AB"/>
    <w:rsid w:val="001152AD"/>
    <w:rsid w:val="00170E75"/>
    <w:rsid w:val="00170F40"/>
    <w:rsid w:val="00172DC6"/>
    <w:rsid w:val="001750B5"/>
    <w:rsid w:val="00175EA0"/>
    <w:rsid w:val="00196619"/>
    <w:rsid w:val="001B577F"/>
    <w:rsid w:val="001C0B77"/>
    <w:rsid w:val="001E4538"/>
    <w:rsid w:val="00224C6D"/>
    <w:rsid w:val="00236579"/>
    <w:rsid w:val="002557AA"/>
    <w:rsid w:val="00271931"/>
    <w:rsid w:val="00274A0E"/>
    <w:rsid w:val="002B4400"/>
    <w:rsid w:val="002D276A"/>
    <w:rsid w:val="002D3154"/>
    <w:rsid w:val="002E1709"/>
    <w:rsid w:val="002E7B6B"/>
    <w:rsid w:val="002F07C9"/>
    <w:rsid w:val="00320945"/>
    <w:rsid w:val="0032147C"/>
    <w:rsid w:val="00333323"/>
    <w:rsid w:val="003439AB"/>
    <w:rsid w:val="00363641"/>
    <w:rsid w:val="0037083F"/>
    <w:rsid w:val="00374383"/>
    <w:rsid w:val="0038710C"/>
    <w:rsid w:val="003879A5"/>
    <w:rsid w:val="00397BF8"/>
    <w:rsid w:val="003A29CA"/>
    <w:rsid w:val="003B23B0"/>
    <w:rsid w:val="003B7686"/>
    <w:rsid w:val="003D0DAE"/>
    <w:rsid w:val="003D36C5"/>
    <w:rsid w:val="003F6FF5"/>
    <w:rsid w:val="004100FD"/>
    <w:rsid w:val="00412A80"/>
    <w:rsid w:val="00414B11"/>
    <w:rsid w:val="00427DDE"/>
    <w:rsid w:val="00447333"/>
    <w:rsid w:val="004501FD"/>
    <w:rsid w:val="00452D1A"/>
    <w:rsid w:val="0045393F"/>
    <w:rsid w:val="00465864"/>
    <w:rsid w:val="004B58E2"/>
    <w:rsid w:val="004D3E24"/>
    <w:rsid w:val="004D4F03"/>
    <w:rsid w:val="004D5D70"/>
    <w:rsid w:val="004F35F9"/>
    <w:rsid w:val="004F5411"/>
    <w:rsid w:val="00506AB9"/>
    <w:rsid w:val="00507262"/>
    <w:rsid w:val="00525A44"/>
    <w:rsid w:val="00531A9A"/>
    <w:rsid w:val="00552477"/>
    <w:rsid w:val="00552F72"/>
    <w:rsid w:val="00567786"/>
    <w:rsid w:val="005874E0"/>
    <w:rsid w:val="00590E20"/>
    <w:rsid w:val="00590EAC"/>
    <w:rsid w:val="005A738B"/>
    <w:rsid w:val="005B67DD"/>
    <w:rsid w:val="005C0CE9"/>
    <w:rsid w:val="005D1227"/>
    <w:rsid w:val="005F04F9"/>
    <w:rsid w:val="005F3A71"/>
    <w:rsid w:val="005F772C"/>
    <w:rsid w:val="006031B1"/>
    <w:rsid w:val="006211B6"/>
    <w:rsid w:val="00623034"/>
    <w:rsid w:val="0062323D"/>
    <w:rsid w:val="006237E5"/>
    <w:rsid w:val="00623C39"/>
    <w:rsid w:val="00646532"/>
    <w:rsid w:val="006572AC"/>
    <w:rsid w:val="00663F58"/>
    <w:rsid w:val="00673A04"/>
    <w:rsid w:val="00675947"/>
    <w:rsid w:val="00680145"/>
    <w:rsid w:val="0068130A"/>
    <w:rsid w:val="00685281"/>
    <w:rsid w:val="00693990"/>
    <w:rsid w:val="006C54A8"/>
    <w:rsid w:val="006C72FB"/>
    <w:rsid w:val="006D0A8D"/>
    <w:rsid w:val="006D3D97"/>
    <w:rsid w:val="006E0486"/>
    <w:rsid w:val="00704059"/>
    <w:rsid w:val="00730B1A"/>
    <w:rsid w:val="0073567B"/>
    <w:rsid w:val="00737511"/>
    <w:rsid w:val="00773C64"/>
    <w:rsid w:val="0078206C"/>
    <w:rsid w:val="007B002B"/>
    <w:rsid w:val="007B04DD"/>
    <w:rsid w:val="007B4183"/>
    <w:rsid w:val="007F0299"/>
    <w:rsid w:val="00825720"/>
    <w:rsid w:val="008A43C7"/>
    <w:rsid w:val="008A7AC8"/>
    <w:rsid w:val="008D35F3"/>
    <w:rsid w:val="008F092F"/>
    <w:rsid w:val="008F0E39"/>
    <w:rsid w:val="00910C83"/>
    <w:rsid w:val="0091190E"/>
    <w:rsid w:val="0091459E"/>
    <w:rsid w:val="009156B8"/>
    <w:rsid w:val="00917A9C"/>
    <w:rsid w:val="009373EE"/>
    <w:rsid w:val="00943E53"/>
    <w:rsid w:val="0094426C"/>
    <w:rsid w:val="00944916"/>
    <w:rsid w:val="009521AD"/>
    <w:rsid w:val="00953BB7"/>
    <w:rsid w:val="00953D13"/>
    <w:rsid w:val="0095498D"/>
    <w:rsid w:val="00964004"/>
    <w:rsid w:val="009827A0"/>
    <w:rsid w:val="00994FC0"/>
    <w:rsid w:val="009A394F"/>
    <w:rsid w:val="009E00DA"/>
    <w:rsid w:val="009E2AF0"/>
    <w:rsid w:val="009F109B"/>
    <w:rsid w:val="009F1A80"/>
    <w:rsid w:val="00A0008B"/>
    <w:rsid w:val="00A26C5D"/>
    <w:rsid w:val="00A45A24"/>
    <w:rsid w:val="00AB3648"/>
    <w:rsid w:val="00AF1B6D"/>
    <w:rsid w:val="00B0750A"/>
    <w:rsid w:val="00B13C9C"/>
    <w:rsid w:val="00B2570B"/>
    <w:rsid w:val="00B26118"/>
    <w:rsid w:val="00B35847"/>
    <w:rsid w:val="00B36D74"/>
    <w:rsid w:val="00B37743"/>
    <w:rsid w:val="00B441F2"/>
    <w:rsid w:val="00B547B1"/>
    <w:rsid w:val="00B64EA6"/>
    <w:rsid w:val="00B843E5"/>
    <w:rsid w:val="00BB79BA"/>
    <w:rsid w:val="00BE71F7"/>
    <w:rsid w:val="00C13B93"/>
    <w:rsid w:val="00C26CE3"/>
    <w:rsid w:val="00C43220"/>
    <w:rsid w:val="00C74735"/>
    <w:rsid w:val="00C837F6"/>
    <w:rsid w:val="00C922A4"/>
    <w:rsid w:val="00CB4BD7"/>
    <w:rsid w:val="00CB6A97"/>
    <w:rsid w:val="00CD006A"/>
    <w:rsid w:val="00CD1857"/>
    <w:rsid w:val="00CE5AEA"/>
    <w:rsid w:val="00CF4EE9"/>
    <w:rsid w:val="00D064EE"/>
    <w:rsid w:val="00D1526C"/>
    <w:rsid w:val="00D75043"/>
    <w:rsid w:val="00DA1638"/>
    <w:rsid w:val="00DA2DA5"/>
    <w:rsid w:val="00DB2161"/>
    <w:rsid w:val="00DC3D4B"/>
    <w:rsid w:val="00DD1590"/>
    <w:rsid w:val="00DD26EB"/>
    <w:rsid w:val="00DD283D"/>
    <w:rsid w:val="00E02261"/>
    <w:rsid w:val="00E13C95"/>
    <w:rsid w:val="00E21669"/>
    <w:rsid w:val="00E37B4F"/>
    <w:rsid w:val="00E6656A"/>
    <w:rsid w:val="00E8393A"/>
    <w:rsid w:val="00E94E8C"/>
    <w:rsid w:val="00E97FC9"/>
    <w:rsid w:val="00EB103F"/>
    <w:rsid w:val="00EB1AE3"/>
    <w:rsid w:val="00EB4838"/>
    <w:rsid w:val="00ED17D1"/>
    <w:rsid w:val="00ED321C"/>
    <w:rsid w:val="00EE6BE8"/>
    <w:rsid w:val="00EF0482"/>
    <w:rsid w:val="00F10669"/>
    <w:rsid w:val="00F11396"/>
    <w:rsid w:val="00F36364"/>
    <w:rsid w:val="00F44275"/>
    <w:rsid w:val="00F52E2C"/>
    <w:rsid w:val="00F758E6"/>
    <w:rsid w:val="00FB7809"/>
    <w:rsid w:val="00FD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6">
    <w:name w:val="Normal"/>
    <w:qFormat/>
    <w:rsid w:val="000C7665"/>
    <w:rPr>
      <w:sz w:val="24"/>
      <w:szCs w:val="24"/>
      <w:lang w:eastAsia="en-US" w:bidi="en-US"/>
    </w:rPr>
  </w:style>
  <w:style w:type="paragraph" w:styleId="1">
    <w:name w:val="heading 1"/>
    <w:basedOn w:val="a6"/>
    <w:next w:val="a6"/>
    <w:link w:val="1Char"/>
    <w:uiPriority w:val="9"/>
    <w:qFormat/>
    <w:rsid w:val="000C7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Char"/>
    <w:uiPriority w:val="9"/>
    <w:unhideWhenUsed/>
    <w:qFormat/>
    <w:rsid w:val="000C7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6"/>
    <w:next w:val="a6"/>
    <w:link w:val="3Char"/>
    <w:uiPriority w:val="9"/>
    <w:unhideWhenUsed/>
    <w:qFormat/>
    <w:rsid w:val="000C76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6"/>
    <w:next w:val="a6"/>
    <w:link w:val="4Char"/>
    <w:uiPriority w:val="9"/>
    <w:unhideWhenUsed/>
    <w:qFormat/>
    <w:rsid w:val="000C76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Char"/>
    <w:uiPriority w:val="9"/>
    <w:unhideWhenUsed/>
    <w:qFormat/>
    <w:rsid w:val="000C76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Char"/>
    <w:uiPriority w:val="9"/>
    <w:unhideWhenUsed/>
    <w:qFormat/>
    <w:rsid w:val="000C76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Char"/>
    <w:uiPriority w:val="9"/>
    <w:unhideWhenUsed/>
    <w:qFormat/>
    <w:rsid w:val="000C7665"/>
    <w:pPr>
      <w:spacing w:before="240" w:after="60"/>
      <w:outlineLvl w:val="6"/>
    </w:pPr>
  </w:style>
  <w:style w:type="paragraph" w:styleId="8">
    <w:name w:val="heading 8"/>
    <w:basedOn w:val="a6"/>
    <w:next w:val="a6"/>
    <w:link w:val="8Char"/>
    <w:uiPriority w:val="9"/>
    <w:unhideWhenUsed/>
    <w:qFormat/>
    <w:rsid w:val="000C7665"/>
    <w:p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link w:val="9Char"/>
    <w:uiPriority w:val="9"/>
    <w:unhideWhenUsed/>
    <w:qFormat/>
    <w:rsid w:val="000C76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7">
    <w:name w:val="Default Paragraph Font"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character" w:styleId="aa">
    <w:name w:val="page number"/>
    <w:basedOn w:val="a7"/>
  </w:style>
  <w:style w:type="character" w:customStyle="1" w:styleId="CharChar">
    <w:name w:val="段 Char Char"/>
    <w:basedOn w:val="a7"/>
    <w:link w:val="ab"/>
    <w:rPr>
      <w:rFonts w:ascii="宋体"/>
      <w:sz w:val="21"/>
      <w:szCs w:val="22"/>
      <w:lang w:val="en-US" w:eastAsia="zh-CN" w:bidi="ar-SA"/>
    </w:rPr>
  </w:style>
  <w:style w:type="paragraph" w:styleId="ac">
    <w:name w:val="header"/>
    <w:basedOn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">
    <w:name w:val="段"/>
    <w:link w:val="CharChar"/>
    <w:pPr>
      <w:autoSpaceDE w:val="0"/>
      <w:autoSpaceDN w:val="0"/>
      <w:spacing w:after="200" w:line="276" w:lineRule="auto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e">
    <w:name w:val="标准称谓"/>
    <w:next w:val="a6"/>
    <w:rsid w:val="007B04DD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after="200" w:line="0" w:lineRule="atLeast"/>
      <w:jc w:val="distribute"/>
    </w:pPr>
    <w:rPr>
      <w:rFonts w:ascii="宋体"/>
      <w:b/>
      <w:bCs/>
      <w:spacing w:val="20"/>
      <w:w w:val="148"/>
      <w:sz w:val="52"/>
      <w:szCs w:val="22"/>
    </w:rPr>
  </w:style>
  <w:style w:type="paragraph" w:customStyle="1" w:styleId="af">
    <w:name w:val="标准书脚_偶数页"/>
    <w:rsid w:val="007B04DD"/>
    <w:pPr>
      <w:spacing w:before="120" w:after="200" w:line="276" w:lineRule="auto"/>
    </w:pPr>
    <w:rPr>
      <w:sz w:val="18"/>
      <w:szCs w:val="22"/>
    </w:rPr>
  </w:style>
  <w:style w:type="paragraph" w:customStyle="1" w:styleId="af0">
    <w:name w:val="标准书脚_奇数页"/>
    <w:rsid w:val="007B04DD"/>
    <w:pPr>
      <w:spacing w:before="120" w:after="200" w:line="276" w:lineRule="auto"/>
      <w:jc w:val="right"/>
    </w:pPr>
    <w:rPr>
      <w:sz w:val="18"/>
      <w:szCs w:val="22"/>
    </w:rPr>
  </w:style>
  <w:style w:type="paragraph" w:customStyle="1" w:styleId="af1">
    <w:name w:val="标准书眉_奇数页"/>
    <w:next w:val="a6"/>
    <w:rsid w:val="007B04DD"/>
    <w:pPr>
      <w:tabs>
        <w:tab w:val="center" w:pos="4154"/>
        <w:tab w:val="right" w:pos="8306"/>
      </w:tabs>
      <w:spacing w:after="120" w:line="276" w:lineRule="auto"/>
      <w:jc w:val="right"/>
    </w:pPr>
    <w:rPr>
      <w:noProof/>
      <w:sz w:val="21"/>
      <w:szCs w:val="22"/>
    </w:rPr>
  </w:style>
  <w:style w:type="paragraph" w:customStyle="1" w:styleId="af2">
    <w:name w:val="标准书眉_偶数页"/>
    <w:basedOn w:val="af1"/>
    <w:next w:val="a6"/>
    <w:rsid w:val="007B04DD"/>
    <w:pPr>
      <w:jc w:val="left"/>
    </w:pPr>
  </w:style>
  <w:style w:type="paragraph" w:customStyle="1" w:styleId="af3">
    <w:name w:val="标准书眉一"/>
    <w:rsid w:val="007B04DD"/>
    <w:pPr>
      <w:spacing w:after="200" w:line="276" w:lineRule="auto"/>
      <w:jc w:val="both"/>
    </w:pPr>
    <w:rPr>
      <w:sz w:val="22"/>
      <w:szCs w:val="22"/>
    </w:rPr>
  </w:style>
  <w:style w:type="paragraph" w:customStyle="1" w:styleId="a">
    <w:name w:val="前言、引言标题"/>
    <w:next w:val="a6"/>
    <w:rsid w:val="007B04DD"/>
    <w:pPr>
      <w:numPr>
        <w:numId w:val="1"/>
      </w:numPr>
      <w:shd w:val="clear" w:color="FFFFFF" w:fill="FFFFFF"/>
      <w:spacing w:before="640" w:after="560" w:line="276" w:lineRule="auto"/>
      <w:jc w:val="center"/>
      <w:outlineLvl w:val="0"/>
    </w:pPr>
    <w:rPr>
      <w:rFonts w:ascii="黑体" w:eastAsia="黑体"/>
      <w:sz w:val="32"/>
      <w:szCs w:val="22"/>
    </w:rPr>
  </w:style>
  <w:style w:type="paragraph" w:customStyle="1" w:styleId="a0">
    <w:name w:val="章标题"/>
    <w:next w:val="ab"/>
    <w:link w:val="Char"/>
    <w:rsid w:val="007B04DD"/>
    <w:pPr>
      <w:numPr>
        <w:ilvl w:val="1"/>
        <w:numId w:val="1"/>
      </w:numPr>
      <w:spacing w:beforeLines="50" w:afterLines="50" w:line="276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1">
    <w:name w:val="一级条标题"/>
    <w:basedOn w:val="a0"/>
    <w:next w:val="ab"/>
    <w:link w:val="Char0"/>
    <w:rsid w:val="007B04DD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b"/>
    <w:link w:val="Char1"/>
    <w:rsid w:val="007B04DD"/>
    <w:pPr>
      <w:numPr>
        <w:ilvl w:val="3"/>
      </w:numPr>
    </w:pPr>
  </w:style>
  <w:style w:type="paragraph" w:customStyle="1" w:styleId="af4">
    <w:name w:val="发布部门"/>
    <w:next w:val="ab"/>
    <w:rsid w:val="007B04DD"/>
    <w:pPr>
      <w:framePr w:w="7433" w:h="585" w:hRule="exact" w:hSpace="180" w:vSpace="180" w:wrap="around" w:hAnchor="margin" w:xAlign="center" w:y="14401" w:anchorLock="1"/>
      <w:spacing w:after="200" w:line="276" w:lineRule="auto"/>
      <w:jc w:val="center"/>
    </w:pPr>
    <w:rPr>
      <w:rFonts w:ascii="宋体"/>
      <w:b/>
      <w:spacing w:val="20"/>
      <w:w w:val="135"/>
      <w:sz w:val="36"/>
      <w:szCs w:val="22"/>
    </w:rPr>
  </w:style>
  <w:style w:type="paragraph" w:customStyle="1" w:styleId="af5">
    <w:name w:val="发布日期"/>
    <w:rsid w:val="007B04DD"/>
    <w:pPr>
      <w:framePr w:w="4000" w:h="473" w:hRule="exact" w:hSpace="180" w:vSpace="180" w:wrap="around" w:hAnchor="margin" w:y="13511" w:anchorLock="1"/>
      <w:spacing w:after="200" w:line="276" w:lineRule="auto"/>
    </w:pPr>
    <w:rPr>
      <w:rFonts w:eastAsia="黑体"/>
      <w:sz w:val="28"/>
      <w:szCs w:val="22"/>
    </w:rPr>
  </w:style>
  <w:style w:type="paragraph" w:customStyle="1" w:styleId="20">
    <w:name w:val="封面标准号2"/>
    <w:basedOn w:val="a6"/>
    <w:rsid w:val="007B04DD"/>
  </w:style>
  <w:style w:type="paragraph" w:customStyle="1" w:styleId="af6">
    <w:name w:val="封面标准代替信息"/>
    <w:basedOn w:val="20"/>
    <w:rsid w:val="007B04DD"/>
  </w:style>
  <w:style w:type="paragraph" w:customStyle="1" w:styleId="af7">
    <w:name w:val="封面标准名称"/>
    <w:rsid w:val="007B04DD"/>
    <w:pPr>
      <w:framePr w:w="9638" w:h="6917" w:hRule="exact" w:wrap="around" w:hAnchor="margin" w:xAlign="center" w:y="5955" w:anchorLock="1"/>
      <w:widowControl w:val="0"/>
      <w:spacing w:after="200" w:line="680" w:lineRule="exact"/>
      <w:jc w:val="center"/>
      <w:textAlignment w:val="center"/>
    </w:pPr>
    <w:rPr>
      <w:rFonts w:ascii="黑体" w:eastAsia="黑体"/>
      <w:sz w:val="52"/>
      <w:szCs w:val="22"/>
    </w:rPr>
  </w:style>
  <w:style w:type="paragraph" w:customStyle="1" w:styleId="af8">
    <w:name w:val="封面标准文稿编辑信息"/>
    <w:rsid w:val="007B04DD"/>
    <w:pPr>
      <w:spacing w:before="180" w:after="200" w:line="180" w:lineRule="exact"/>
      <w:jc w:val="center"/>
    </w:pPr>
    <w:rPr>
      <w:rFonts w:ascii="宋体"/>
      <w:sz w:val="21"/>
      <w:szCs w:val="22"/>
    </w:rPr>
  </w:style>
  <w:style w:type="paragraph" w:customStyle="1" w:styleId="af9">
    <w:name w:val="封面标准文稿类别"/>
    <w:rsid w:val="007B04DD"/>
    <w:pPr>
      <w:spacing w:before="440" w:after="200" w:line="400" w:lineRule="exact"/>
      <w:jc w:val="center"/>
    </w:pPr>
    <w:rPr>
      <w:rFonts w:ascii="宋体"/>
      <w:sz w:val="24"/>
      <w:szCs w:val="22"/>
    </w:rPr>
  </w:style>
  <w:style w:type="paragraph" w:customStyle="1" w:styleId="afa">
    <w:name w:val="封面正文"/>
    <w:rsid w:val="007B04DD"/>
    <w:pPr>
      <w:spacing w:after="200" w:line="276" w:lineRule="auto"/>
      <w:jc w:val="both"/>
    </w:pPr>
    <w:rPr>
      <w:sz w:val="22"/>
      <w:szCs w:val="22"/>
    </w:rPr>
  </w:style>
  <w:style w:type="paragraph" w:customStyle="1" w:styleId="afb">
    <w:name w:val="目次、标准名称标题"/>
    <w:basedOn w:val="a"/>
    <w:next w:val="ab"/>
    <w:rsid w:val="007B04DD"/>
  </w:style>
  <w:style w:type="paragraph" w:customStyle="1" w:styleId="a3">
    <w:name w:val="三级条标题"/>
    <w:basedOn w:val="a2"/>
    <w:next w:val="ab"/>
    <w:rsid w:val="007B04DD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四级条标题"/>
    <w:basedOn w:val="a3"/>
    <w:next w:val="ab"/>
    <w:rsid w:val="007B04DD"/>
    <w:pPr>
      <w:numPr>
        <w:ilvl w:val="5"/>
      </w:numPr>
      <w:tabs>
        <w:tab w:val="num" w:pos="360"/>
      </w:tabs>
      <w:outlineLvl w:val="5"/>
    </w:pPr>
  </w:style>
  <w:style w:type="paragraph" w:customStyle="1" w:styleId="afc">
    <w:name w:val="文献分类号"/>
    <w:rsid w:val="007B04DD"/>
    <w:pPr>
      <w:framePr w:hSpace="180" w:vSpace="180" w:wrap="around" w:hAnchor="margin" w:y="1" w:anchorLock="1"/>
      <w:widowControl w:val="0"/>
      <w:spacing w:after="200" w:line="276" w:lineRule="auto"/>
      <w:textAlignment w:val="center"/>
    </w:pPr>
    <w:rPr>
      <w:rFonts w:eastAsia="黑体"/>
      <w:sz w:val="21"/>
      <w:szCs w:val="22"/>
    </w:rPr>
  </w:style>
  <w:style w:type="paragraph" w:customStyle="1" w:styleId="a5">
    <w:name w:val="五级条标题"/>
    <w:basedOn w:val="a4"/>
    <w:next w:val="ab"/>
    <w:rsid w:val="007B04DD"/>
    <w:pPr>
      <w:numPr>
        <w:ilvl w:val="6"/>
      </w:numPr>
      <w:tabs>
        <w:tab w:val="num" w:pos="360"/>
      </w:tabs>
      <w:outlineLvl w:val="6"/>
    </w:pPr>
  </w:style>
  <w:style w:type="paragraph" w:styleId="afd">
    <w:name w:val="Body Text Indent"/>
    <w:basedOn w:val="a6"/>
    <w:link w:val="Char2"/>
    <w:rsid w:val="007B04DD"/>
    <w:pPr>
      <w:ind w:firstLineChars="171" w:firstLine="359"/>
    </w:pPr>
  </w:style>
  <w:style w:type="character" w:customStyle="1" w:styleId="Char2">
    <w:name w:val="正文文本缩进 Char"/>
    <w:basedOn w:val="a7"/>
    <w:link w:val="afd"/>
    <w:rsid w:val="007B04DD"/>
    <w:rPr>
      <w:kern w:val="2"/>
      <w:sz w:val="21"/>
      <w:szCs w:val="24"/>
    </w:rPr>
  </w:style>
  <w:style w:type="table" w:styleId="afe">
    <w:name w:val="Table Grid"/>
    <w:basedOn w:val="a8"/>
    <w:rsid w:val="007B04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章标题 Char"/>
    <w:basedOn w:val="a7"/>
    <w:link w:val="a0"/>
    <w:rsid w:val="007B04DD"/>
    <w:rPr>
      <w:rFonts w:ascii="黑体" w:eastAsia="黑体"/>
      <w:sz w:val="21"/>
      <w:szCs w:val="22"/>
      <w:lang w:val="en-US" w:eastAsia="zh-CN" w:bidi="ar-SA"/>
    </w:rPr>
  </w:style>
  <w:style w:type="character" w:customStyle="1" w:styleId="Char0">
    <w:name w:val="一级条标题 Char"/>
    <w:basedOn w:val="Char"/>
    <w:link w:val="a1"/>
    <w:rsid w:val="007B04DD"/>
  </w:style>
  <w:style w:type="character" w:customStyle="1" w:styleId="Char1">
    <w:name w:val="二级条标题 Char"/>
    <w:basedOn w:val="Char0"/>
    <w:link w:val="a2"/>
    <w:rsid w:val="007B04DD"/>
  </w:style>
  <w:style w:type="paragraph" w:customStyle="1" w:styleId="aff">
    <w:name w:val="封面标准英文名称"/>
    <w:rsid w:val="00506AB9"/>
    <w:pPr>
      <w:widowControl w:val="0"/>
      <w:spacing w:before="370" w:after="200" w:line="400" w:lineRule="exact"/>
      <w:jc w:val="center"/>
    </w:pPr>
    <w:rPr>
      <w:sz w:val="28"/>
      <w:szCs w:val="22"/>
    </w:rPr>
  </w:style>
  <w:style w:type="paragraph" w:styleId="aff0">
    <w:name w:val="Balloon Text"/>
    <w:basedOn w:val="a6"/>
    <w:link w:val="Char3"/>
    <w:rsid w:val="00567786"/>
    <w:rPr>
      <w:sz w:val="18"/>
      <w:szCs w:val="18"/>
    </w:rPr>
  </w:style>
  <w:style w:type="character" w:customStyle="1" w:styleId="Char3">
    <w:name w:val="批注框文本 Char"/>
    <w:basedOn w:val="a7"/>
    <w:link w:val="aff0"/>
    <w:rsid w:val="00567786"/>
    <w:rPr>
      <w:kern w:val="2"/>
      <w:sz w:val="18"/>
      <w:szCs w:val="18"/>
    </w:rPr>
  </w:style>
  <w:style w:type="paragraph" w:styleId="aff1">
    <w:name w:val="Title"/>
    <w:basedOn w:val="a6"/>
    <w:next w:val="a6"/>
    <w:link w:val="Char4"/>
    <w:uiPriority w:val="10"/>
    <w:qFormat/>
    <w:rsid w:val="000C76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标题 Char"/>
    <w:basedOn w:val="a7"/>
    <w:link w:val="aff1"/>
    <w:uiPriority w:val="10"/>
    <w:rsid w:val="000C7665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f2">
    <w:name w:val="Subtitle"/>
    <w:basedOn w:val="a6"/>
    <w:next w:val="a6"/>
    <w:link w:val="Char5"/>
    <w:uiPriority w:val="11"/>
    <w:qFormat/>
    <w:rsid w:val="000C7665"/>
    <w:pPr>
      <w:spacing w:after="60"/>
      <w:jc w:val="center"/>
      <w:outlineLvl w:val="1"/>
    </w:pPr>
    <w:rPr>
      <w:rFonts w:ascii="Cambria" w:hAnsi="Cambria"/>
    </w:rPr>
  </w:style>
  <w:style w:type="character" w:customStyle="1" w:styleId="Char5">
    <w:name w:val="副标题 Char"/>
    <w:basedOn w:val="a7"/>
    <w:link w:val="aff2"/>
    <w:uiPriority w:val="11"/>
    <w:rsid w:val="000C7665"/>
    <w:rPr>
      <w:rFonts w:ascii="Cambria" w:eastAsia="宋体" w:hAnsi="Cambria"/>
      <w:sz w:val="24"/>
      <w:szCs w:val="24"/>
    </w:rPr>
  </w:style>
  <w:style w:type="character" w:customStyle="1" w:styleId="1Char">
    <w:name w:val="标题 1 Char"/>
    <w:basedOn w:val="a7"/>
    <w:link w:val="1"/>
    <w:uiPriority w:val="9"/>
    <w:rsid w:val="000C7665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7"/>
    <w:link w:val="2"/>
    <w:uiPriority w:val="9"/>
    <w:rsid w:val="000C7665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basedOn w:val="a7"/>
    <w:link w:val="3"/>
    <w:uiPriority w:val="9"/>
    <w:rsid w:val="000C7665"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basedOn w:val="a7"/>
    <w:link w:val="4"/>
    <w:uiPriority w:val="9"/>
    <w:rsid w:val="000C7665"/>
    <w:rPr>
      <w:rFonts w:cs="Times New Roman"/>
      <w:b/>
      <w:bCs/>
      <w:sz w:val="28"/>
      <w:szCs w:val="28"/>
    </w:rPr>
  </w:style>
  <w:style w:type="character" w:customStyle="1" w:styleId="5Char">
    <w:name w:val="标题 5 Char"/>
    <w:basedOn w:val="a7"/>
    <w:link w:val="5"/>
    <w:uiPriority w:val="9"/>
    <w:rsid w:val="000C7665"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basedOn w:val="a7"/>
    <w:link w:val="6"/>
    <w:uiPriority w:val="9"/>
    <w:rsid w:val="000C7665"/>
    <w:rPr>
      <w:rFonts w:cs="Times New Roman"/>
      <w:b/>
      <w:bCs/>
    </w:rPr>
  </w:style>
  <w:style w:type="character" w:customStyle="1" w:styleId="7Char">
    <w:name w:val="标题 7 Char"/>
    <w:basedOn w:val="a7"/>
    <w:link w:val="7"/>
    <w:uiPriority w:val="9"/>
    <w:rsid w:val="000C7665"/>
    <w:rPr>
      <w:rFonts w:cs="Times New Roman"/>
      <w:sz w:val="24"/>
      <w:szCs w:val="24"/>
    </w:rPr>
  </w:style>
  <w:style w:type="character" w:customStyle="1" w:styleId="8Char">
    <w:name w:val="标题 8 Char"/>
    <w:basedOn w:val="a7"/>
    <w:link w:val="8"/>
    <w:uiPriority w:val="9"/>
    <w:rsid w:val="000C7665"/>
    <w:rPr>
      <w:rFonts w:cs="Times New Roman"/>
      <w:i/>
      <w:iCs/>
      <w:sz w:val="24"/>
      <w:szCs w:val="24"/>
    </w:rPr>
  </w:style>
  <w:style w:type="character" w:customStyle="1" w:styleId="9Char">
    <w:name w:val="标题 9 Char"/>
    <w:basedOn w:val="a7"/>
    <w:link w:val="9"/>
    <w:uiPriority w:val="9"/>
    <w:rsid w:val="000C7665"/>
    <w:rPr>
      <w:rFonts w:ascii="Cambria" w:eastAsia="宋体" w:hAnsi="Cambria" w:cs="Times New Roman"/>
    </w:rPr>
  </w:style>
  <w:style w:type="paragraph" w:styleId="aff3">
    <w:name w:val="caption"/>
    <w:basedOn w:val="a6"/>
    <w:next w:val="a6"/>
    <w:uiPriority w:val="35"/>
    <w:unhideWhenUsed/>
    <w:rsid w:val="000C7665"/>
    <w:rPr>
      <w:b/>
      <w:bCs/>
      <w:sz w:val="18"/>
      <w:szCs w:val="18"/>
    </w:rPr>
  </w:style>
  <w:style w:type="character" w:styleId="aff4">
    <w:name w:val="Strong"/>
    <w:basedOn w:val="a7"/>
    <w:uiPriority w:val="22"/>
    <w:qFormat/>
    <w:rsid w:val="000C7665"/>
    <w:rPr>
      <w:b/>
      <w:bCs/>
    </w:rPr>
  </w:style>
  <w:style w:type="character" w:styleId="aff5">
    <w:name w:val="Emphasis"/>
    <w:basedOn w:val="a7"/>
    <w:uiPriority w:val="20"/>
    <w:qFormat/>
    <w:rsid w:val="000C7665"/>
    <w:rPr>
      <w:rFonts w:ascii="Calibri" w:hAnsi="Calibri"/>
      <w:b/>
      <w:i/>
      <w:iCs/>
    </w:rPr>
  </w:style>
  <w:style w:type="paragraph" w:styleId="aff6">
    <w:name w:val="No Spacing"/>
    <w:basedOn w:val="a6"/>
    <w:link w:val="Char6"/>
    <w:uiPriority w:val="1"/>
    <w:qFormat/>
    <w:rsid w:val="000C7665"/>
    <w:rPr>
      <w:szCs w:val="32"/>
    </w:rPr>
  </w:style>
  <w:style w:type="character" w:customStyle="1" w:styleId="Char6">
    <w:name w:val="无间隔 Char"/>
    <w:basedOn w:val="a7"/>
    <w:link w:val="aff6"/>
    <w:uiPriority w:val="1"/>
    <w:rsid w:val="000C7665"/>
    <w:rPr>
      <w:sz w:val="24"/>
      <w:szCs w:val="32"/>
    </w:rPr>
  </w:style>
  <w:style w:type="paragraph" w:styleId="aff7">
    <w:name w:val="List Paragraph"/>
    <w:basedOn w:val="a6"/>
    <w:uiPriority w:val="34"/>
    <w:qFormat/>
    <w:rsid w:val="000C7665"/>
    <w:pPr>
      <w:ind w:left="720"/>
      <w:contextualSpacing/>
    </w:pPr>
  </w:style>
  <w:style w:type="paragraph" w:styleId="aff8">
    <w:name w:val="Quote"/>
    <w:basedOn w:val="a6"/>
    <w:next w:val="a6"/>
    <w:link w:val="Char7"/>
    <w:uiPriority w:val="29"/>
    <w:qFormat/>
    <w:rsid w:val="000C7665"/>
    <w:rPr>
      <w:i/>
    </w:rPr>
  </w:style>
  <w:style w:type="character" w:customStyle="1" w:styleId="Char7">
    <w:name w:val="引用 Char"/>
    <w:basedOn w:val="a7"/>
    <w:link w:val="aff8"/>
    <w:uiPriority w:val="29"/>
    <w:rsid w:val="000C7665"/>
    <w:rPr>
      <w:rFonts w:cs="Times New Roman"/>
      <w:i/>
      <w:sz w:val="24"/>
      <w:szCs w:val="24"/>
    </w:rPr>
  </w:style>
  <w:style w:type="paragraph" w:styleId="aff9">
    <w:name w:val="Intense Quote"/>
    <w:basedOn w:val="a6"/>
    <w:next w:val="a6"/>
    <w:link w:val="Char8"/>
    <w:uiPriority w:val="30"/>
    <w:qFormat/>
    <w:rsid w:val="000C7665"/>
    <w:pPr>
      <w:ind w:left="720" w:right="720"/>
    </w:pPr>
    <w:rPr>
      <w:b/>
      <w:i/>
      <w:szCs w:val="22"/>
    </w:rPr>
  </w:style>
  <w:style w:type="character" w:customStyle="1" w:styleId="Char8">
    <w:name w:val="明显引用 Char"/>
    <w:basedOn w:val="a7"/>
    <w:link w:val="aff9"/>
    <w:uiPriority w:val="30"/>
    <w:rsid w:val="000C7665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0C7665"/>
    <w:rPr>
      <w:i/>
      <w:color w:val="5A5A5A"/>
    </w:rPr>
  </w:style>
  <w:style w:type="character" w:styleId="affb">
    <w:name w:val="Intense Emphasis"/>
    <w:basedOn w:val="a7"/>
    <w:uiPriority w:val="21"/>
    <w:qFormat/>
    <w:rsid w:val="000C7665"/>
    <w:rPr>
      <w:b/>
      <w:i/>
      <w:sz w:val="24"/>
      <w:szCs w:val="24"/>
      <w:u w:val="single"/>
    </w:rPr>
  </w:style>
  <w:style w:type="character" w:styleId="affc">
    <w:name w:val="Subtle Reference"/>
    <w:basedOn w:val="a7"/>
    <w:uiPriority w:val="31"/>
    <w:qFormat/>
    <w:rsid w:val="000C7665"/>
    <w:rPr>
      <w:sz w:val="24"/>
      <w:szCs w:val="24"/>
      <w:u w:val="single"/>
    </w:rPr>
  </w:style>
  <w:style w:type="character" w:styleId="affd">
    <w:name w:val="Intense Reference"/>
    <w:basedOn w:val="a7"/>
    <w:uiPriority w:val="32"/>
    <w:qFormat/>
    <w:rsid w:val="000C7665"/>
    <w:rPr>
      <w:b/>
      <w:sz w:val="24"/>
      <w:u w:val="single"/>
    </w:rPr>
  </w:style>
  <w:style w:type="character" w:styleId="affe">
    <w:name w:val="Book Title"/>
    <w:basedOn w:val="a7"/>
    <w:uiPriority w:val="33"/>
    <w:qFormat/>
    <w:rsid w:val="000C7665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6"/>
    <w:uiPriority w:val="39"/>
    <w:unhideWhenUsed/>
    <w:qFormat/>
    <w:rsid w:val="000C7665"/>
    <w:pPr>
      <w:outlineLvl w:val="9"/>
    </w:pPr>
  </w:style>
  <w:style w:type="paragraph" w:styleId="afff">
    <w:name w:val="Body Text"/>
    <w:basedOn w:val="a6"/>
    <w:link w:val="Char9"/>
    <w:rsid w:val="009156B8"/>
    <w:pPr>
      <w:spacing w:after="120"/>
    </w:pPr>
  </w:style>
  <w:style w:type="character" w:customStyle="1" w:styleId="Char9">
    <w:name w:val="正文文本 Char"/>
    <w:basedOn w:val="a7"/>
    <w:link w:val="afff"/>
    <w:rsid w:val="009156B8"/>
    <w:rPr>
      <w:sz w:val="24"/>
      <w:szCs w:val="24"/>
    </w:rPr>
  </w:style>
  <w:style w:type="paragraph" w:styleId="afff0">
    <w:name w:val="Body Text First Indent"/>
    <w:basedOn w:val="afff"/>
    <w:link w:val="Chara"/>
    <w:rsid w:val="009156B8"/>
    <w:pPr>
      <w:ind w:firstLineChars="100" w:firstLine="420"/>
    </w:pPr>
  </w:style>
  <w:style w:type="character" w:customStyle="1" w:styleId="Chara">
    <w:name w:val="正文首行缩进 Char"/>
    <w:basedOn w:val="Char9"/>
    <w:link w:val="afff0"/>
    <w:rsid w:val="009156B8"/>
  </w:style>
  <w:style w:type="paragraph" w:styleId="afff1">
    <w:name w:val="Normal Indent"/>
    <w:next w:val="a"/>
    <w:rsid w:val="009156B8"/>
    <w:pPr>
      <w:widowControl w:val="0"/>
      <w:adjustRightInd w:val="0"/>
      <w:spacing w:after="200" w:line="360" w:lineRule="atLeast"/>
      <w:ind w:firstLine="420"/>
    </w:pPr>
    <w:rPr>
      <w:rFonts w:ascii="Times New Roman" w:hAnsi="Times New Roman"/>
      <w:sz w:val="24"/>
      <w:szCs w:val="22"/>
    </w:rPr>
  </w:style>
  <w:style w:type="character" w:styleId="afff2">
    <w:name w:val="annotation reference"/>
    <w:basedOn w:val="a7"/>
    <w:rsid w:val="00DD26EB"/>
    <w:rPr>
      <w:sz w:val="21"/>
      <w:szCs w:val="21"/>
    </w:rPr>
  </w:style>
  <w:style w:type="paragraph" w:styleId="afff3">
    <w:name w:val="annotation text"/>
    <w:basedOn w:val="a6"/>
    <w:link w:val="Charb"/>
    <w:rsid w:val="00DD26EB"/>
  </w:style>
  <w:style w:type="character" w:customStyle="1" w:styleId="Charb">
    <w:name w:val="批注文字 Char"/>
    <w:basedOn w:val="a7"/>
    <w:link w:val="afff3"/>
    <w:rsid w:val="00DD26EB"/>
    <w:rPr>
      <w:sz w:val="24"/>
      <w:szCs w:val="24"/>
      <w:lang w:eastAsia="en-US" w:bidi="en-US"/>
    </w:rPr>
  </w:style>
  <w:style w:type="paragraph" w:styleId="afff4">
    <w:name w:val="annotation subject"/>
    <w:basedOn w:val="afff3"/>
    <w:next w:val="afff3"/>
    <w:link w:val="Charc"/>
    <w:rsid w:val="00DD26EB"/>
    <w:rPr>
      <w:b/>
      <w:bCs/>
    </w:rPr>
  </w:style>
  <w:style w:type="character" w:customStyle="1" w:styleId="Charc">
    <w:name w:val="批注主题 Char"/>
    <w:basedOn w:val="Charb"/>
    <w:link w:val="afff4"/>
    <w:rsid w:val="00DD26EB"/>
    <w:rPr>
      <w:b/>
      <w:bCs/>
    </w:rPr>
  </w:style>
  <w:style w:type="paragraph" w:styleId="afff5">
    <w:name w:val="Date"/>
    <w:basedOn w:val="a6"/>
    <w:next w:val="a6"/>
    <w:link w:val="Chard"/>
    <w:rsid w:val="00917A9C"/>
    <w:pPr>
      <w:ind w:leftChars="2500" w:left="100"/>
    </w:pPr>
  </w:style>
  <w:style w:type="character" w:customStyle="1" w:styleId="Chard">
    <w:name w:val="日期 Char"/>
    <w:basedOn w:val="a7"/>
    <w:link w:val="afff5"/>
    <w:rsid w:val="00917A9C"/>
    <w:rPr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3127</Words>
  <Characters>1638</Characters>
  <Application>Microsoft Office Word</Application>
  <DocSecurity>0</DocSecurity>
  <PresentationFormat/>
  <Lines>13</Lines>
  <Paragraphs>9</Paragraphs>
  <Slides>0</Slides>
  <Notes>0</Notes>
  <HiddenSlides>0</HiddenSlides>
  <MMClips>0</MMClips>
  <ScaleCrop>false</ScaleCrop>
  <Company>微软中国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ZP</cp:lastModifiedBy>
  <cp:revision>7</cp:revision>
  <cp:lastPrinted>2017-05-18T05:18:00Z</cp:lastPrinted>
  <dcterms:created xsi:type="dcterms:W3CDTF">2018-06-23T08:40:00Z</dcterms:created>
  <dcterms:modified xsi:type="dcterms:W3CDTF">2018-06-23T08:56:00Z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