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489" w:rsidRDefault="00395C56">
      <w:pPr>
        <w:spacing w:line="360" w:lineRule="auto"/>
        <w:jc w:val="center"/>
        <w:rPr>
          <w:rFonts w:hAnsi="宋体"/>
          <w:sz w:val="28"/>
          <w:szCs w:val="28"/>
        </w:rPr>
      </w:pPr>
      <w:r>
        <w:rPr>
          <w:rFonts w:hAnsi="宋体"/>
          <w:sz w:val="28"/>
          <w:szCs w:val="28"/>
        </w:rPr>
        <w:t>《锌及锌合金线材》行业标准编制说明</w:t>
      </w:r>
    </w:p>
    <w:p w:rsidR="00F70489" w:rsidRDefault="00395C56">
      <w:pPr>
        <w:spacing w:line="360" w:lineRule="auto"/>
        <w:jc w:val="center"/>
        <w:rPr>
          <w:rFonts w:hAnsi="宋体"/>
          <w:sz w:val="28"/>
          <w:szCs w:val="28"/>
        </w:rPr>
      </w:pPr>
      <w:r>
        <w:rPr>
          <w:rFonts w:hAnsi="宋体" w:hint="eastAsia"/>
          <w:sz w:val="28"/>
          <w:szCs w:val="28"/>
        </w:rPr>
        <w:t>(</w:t>
      </w:r>
      <w:r>
        <w:rPr>
          <w:rFonts w:hAnsi="宋体" w:hint="eastAsia"/>
          <w:sz w:val="28"/>
          <w:szCs w:val="28"/>
        </w:rPr>
        <w:t>讨论稿</w:t>
      </w:r>
      <w:r>
        <w:rPr>
          <w:rFonts w:hAnsi="宋体" w:hint="eastAsia"/>
          <w:sz w:val="28"/>
          <w:szCs w:val="28"/>
        </w:rPr>
        <w:t>)</w:t>
      </w:r>
    </w:p>
    <w:p w:rsidR="00F70489" w:rsidRDefault="00395C56">
      <w:pPr>
        <w:pStyle w:val="ad"/>
        <w:rPr>
          <w:rFonts w:ascii="Times New Roman"/>
          <w:b w:val="0"/>
        </w:rPr>
      </w:pPr>
      <w:r>
        <w:rPr>
          <w:rFonts w:ascii="Times New Roman"/>
          <w:b w:val="0"/>
        </w:rPr>
        <w:t>一</w:t>
      </w:r>
      <w:r>
        <w:rPr>
          <w:rFonts w:ascii="Times New Roman"/>
          <w:b w:val="0"/>
        </w:rPr>
        <w:t xml:space="preserve"> </w:t>
      </w:r>
      <w:r>
        <w:rPr>
          <w:rFonts w:ascii="Times New Roman"/>
          <w:b w:val="0"/>
        </w:rPr>
        <w:t>、任务来源</w:t>
      </w:r>
    </w:p>
    <w:p w:rsidR="00F70489" w:rsidRDefault="00395C56">
      <w:pPr>
        <w:spacing w:line="360" w:lineRule="auto"/>
        <w:ind w:firstLineChars="150" w:firstLine="315"/>
        <w:rPr>
          <w:szCs w:val="21"/>
        </w:rPr>
      </w:pPr>
      <w:r>
        <w:rPr>
          <w:szCs w:val="21"/>
        </w:rPr>
        <w:t xml:space="preserve"> 2017</w:t>
      </w:r>
      <w:r>
        <w:rPr>
          <w:szCs w:val="21"/>
        </w:rPr>
        <w:t>年国家工业与信息化产业部以工信厅科</w:t>
      </w:r>
      <w:r>
        <w:rPr>
          <w:szCs w:val="21"/>
        </w:rPr>
        <w:t>[2017]40</w:t>
      </w:r>
      <w:r>
        <w:rPr>
          <w:szCs w:val="21"/>
        </w:rPr>
        <w:t>号文件下达了《锌及锌合金线材》行业标准的起草任务，其计划号为</w:t>
      </w:r>
      <w:r>
        <w:rPr>
          <w:szCs w:val="21"/>
        </w:rPr>
        <w:t>2017-0226T-YS</w:t>
      </w:r>
      <w:r>
        <w:rPr>
          <w:szCs w:val="21"/>
        </w:rPr>
        <w:t>。由宁波博威合金材料股份有限公司负责起草，</w:t>
      </w:r>
      <w:r>
        <w:rPr>
          <w:szCs w:val="21"/>
        </w:rPr>
        <w:t>2019</w:t>
      </w:r>
      <w:r>
        <w:rPr>
          <w:szCs w:val="21"/>
        </w:rPr>
        <w:t>年完成。</w:t>
      </w:r>
    </w:p>
    <w:p w:rsidR="00F70489" w:rsidRDefault="00395C56">
      <w:pPr>
        <w:pStyle w:val="ad"/>
        <w:rPr>
          <w:rFonts w:ascii="Times New Roman"/>
          <w:b w:val="0"/>
          <w:szCs w:val="21"/>
        </w:rPr>
      </w:pPr>
      <w:r>
        <w:rPr>
          <w:rFonts w:ascii="Times New Roman"/>
          <w:b w:val="0"/>
          <w:szCs w:val="21"/>
        </w:rPr>
        <w:t>二、</w:t>
      </w:r>
      <w:r>
        <w:rPr>
          <w:rFonts w:ascii="Times New Roman"/>
          <w:b w:val="0"/>
          <w:szCs w:val="21"/>
        </w:rPr>
        <w:t xml:space="preserve"> </w:t>
      </w:r>
      <w:r>
        <w:rPr>
          <w:rFonts w:ascii="Times New Roman"/>
          <w:b w:val="0"/>
          <w:szCs w:val="21"/>
        </w:rPr>
        <w:t>工作简况</w:t>
      </w:r>
    </w:p>
    <w:p w:rsidR="00F70489" w:rsidRDefault="00395C56">
      <w:pPr>
        <w:pStyle w:val="2"/>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w:t>
      </w:r>
      <w:r>
        <w:rPr>
          <w:rFonts w:ascii="Times New Roman" w:cs="Times New Roman"/>
        </w:rPr>
        <w:t>项目的目的和意义</w:t>
      </w:r>
    </w:p>
    <w:p w:rsidR="00F70489" w:rsidRDefault="00395C56">
      <w:pPr>
        <w:spacing w:line="360" w:lineRule="auto"/>
        <w:ind w:firstLineChars="200" w:firstLine="420"/>
        <w:rPr>
          <w:szCs w:val="21"/>
        </w:rPr>
      </w:pPr>
      <w:r>
        <w:rPr>
          <w:szCs w:val="21"/>
        </w:rPr>
        <w:t>锌及锌合金线材在市场上流通很多年了</w:t>
      </w:r>
      <w:r>
        <w:rPr>
          <w:rFonts w:hint="eastAsia"/>
          <w:szCs w:val="21"/>
        </w:rPr>
        <w:t>，</w:t>
      </w:r>
      <w:r>
        <w:rPr>
          <w:szCs w:val="21"/>
        </w:rPr>
        <w:t>并且锌及锌合金都属于难加工金属</w:t>
      </w:r>
      <w:r>
        <w:rPr>
          <w:rFonts w:hint="eastAsia"/>
          <w:szCs w:val="21"/>
        </w:rPr>
        <w:t>，</w:t>
      </w:r>
      <w:r>
        <w:rPr>
          <w:szCs w:val="21"/>
        </w:rPr>
        <w:t>至今我国还没有</w:t>
      </w:r>
      <w:r>
        <w:rPr>
          <w:rFonts w:hint="eastAsia"/>
          <w:szCs w:val="21"/>
        </w:rPr>
        <w:t>涉</w:t>
      </w:r>
      <w:r>
        <w:rPr>
          <w:szCs w:val="21"/>
        </w:rPr>
        <w:t>及锌合金线材的行业标准</w:t>
      </w:r>
      <w:r>
        <w:rPr>
          <w:rFonts w:hint="eastAsia"/>
          <w:szCs w:val="21"/>
        </w:rPr>
        <w:t>。</w:t>
      </w:r>
      <w:r>
        <w:rPr>
          <w:szCs w:val="21"/>
        </w:rPr>
        <w:t>而实际上随着技术的进步</w:t>
      </w:r>
      <w:r>
        <w:rPr>
          <w:rFonts w:hint="eastAsia"/>
          <w:szCs w:val="21"/>
        </w:rPr>
        <w:t>，</w:t>
      </w:r>
      <w:r>
        <w:rPr>
          <w:szCs w:val="21"/>
        </w:rPr>
        <w:t>越来越多的锌及锌合金线材产品进入流通领域</w:t>
      </w:r>
      <w:r>
        <w:rPr>
          <w:rFonts w:hint="eastAsia"/>
          <w:szCs w:val="21"/>
        </w:rPr>
        <w:t>，</w:t>
      </w:r>
      <w:r>
        <w:rPr>
          <w:szCs w:val="21"/>
        </w:rPr>
        <w:t>急需一部标准来规范产品的品质保证</w:t>
      </w:r>
      <w:r>
        <w:rPr>
          <w:rFonts w:hint="eastAsia"/>
          <w:szCs w:val="21"/>
        </w:rPr>
        <w:t>。</w:t>
      </w:r>
    </w:p>
    <w:p w:rsidR="00F70489" w:rsidRDefault="00395C56">
      <w:pPr>
        <w:spacing w:line="360" w:lineRule="auto"/>
        <w:rPr>
          <w:szCs w:val="21"/>
        </w:rPr>
      </w:pPr>
      <w:r>
        <w:rPr>
          <w:szCs w:val="21"/>
        </w:rPr>
        <w:t>在早期阶段锌及锌合金线材主要用于金属表面热喷涂行业</w:t>
      </w:r>
      <w:r>
        <w:rPr>
          <w:rFonts w:hint="eastAsia"/>
          <w:szCs w:val="21"/>
        </w:rPr>
        <w:t>，</w:t>
      </w:r>
      <w:r>
        <w:rPr>
          <w:szCs w:val="21"/>
        </w:rPr>
        <w:t>线材的直径一般为</w:t>
      </w:r>
      <w:r>
        <w:rPr>
          <w:szCs w:val="21"/>
        </w:rPr>
        <w:t>2</w:t>
      </w:r>
      <w:r>
        <w:rPr>
          <w:szCs w:val="21"/>
        </w:rPr>
        <w:t>毫米</w:t>
      </w:r>
      <w:r>
        <w:rPr>
          <w:rFonts w:hint="eastAsia"/>
          <w:szCs w:val="21"/>
        </w:rPr>
        <w:t>-</w:t>
      </w:r>
      <w:r>
        <w:rPr>
          <w:szCs w:val="21"/>
        </w:rPr>
        <w:t>5</w:t>
      </w:r>
      <w:r>
        <w:rPr>
          <w:szCs w:val="21"/>
        </w:rPr>
        <w:t>毫米</w:t>
      </w:r>
      <w:r>
        <w:rPr>
          <w:rFonts w:hint="eastAsia"/>
          <w:szCs w:val="21"/>
        </w:rPr>
        <w:t>，</w:t>
      </w:r>
      <w:r>
        <w:rPr>
          <w:szCs w:val="21"/>
        </w:rPr>
        <w:t>每年有几万吨的用量</w:t>
      </w:r>
      <w:r>
        <w:rPr>
          <w:rFonts w:hint="eastAsia"/>
          <w:szCs w:val="21"/>
        </w:rPr>
        <w:t>。</w:t>
      </w:r>
      <w:r>
        <w:rPr>
          <w:szCs w:val="21"/>
        </w:rPr>
        <w:t>近年来在环保和低成本的要求下</w:t>
      </w:r>
      <w:r>
        <w:rPr>
          <w:rFonts w:hint="eastAsia"/>
          <w:szCs w:val="21"/>
        </w:rPr>
        <w:t>，</w:t>
      </w:r>
      <w:r>
        <w:rPr>
          <w:szCs w:val="21"/>
        </w:rPr>
        <w:t>拉链用锌合金线材</w:t>
      </w:r>
      <w:r>
        <w:rPr>
          <w:rFonts w:hint="eastAsia"/>
          <w:szCs w:val="21"/>
        </w:rPr>
        <w:t>，</w:t>
      </w:r>
      <w:r>
        <w:rPr>
          <w:szCs w:val="21"/>
        </w:rPr>
        <w:t>电源插头用锌合金线材及冲压用锌合金扁线产品大量出现</w:t>
      </w:r>
      <w:r>
        <w:rPr>
          <w:rFonts w:hint="eastAsia"/>
          <w:szCs w:val="21"/>
        </w:rPr>
        <w:t>，</w:t>
      </w:r>
      <w:r>
        <w:rPr>
          <w:szCs w:val="21"/>
        </w:rPr>
        <w:t>形成了每年几千吨的市场规模</w:t>
      </w:r>
      <w:r>
        <w:rPr>
          <w:rFonts w:hint="eastAsia"/>
          <w:szCs w:val="21"/>
        </w:rPr>
        <w:t>。</w:t>
      </w:r>
      <w:r>
        <w:rPr>
          <w:szCs w:val="21"/>
        </w:rPr>
        <w:t>目前正以很快的速度发展</w:t>
      </w:r>
      <w:r>
        <w:rPr>
          <w:rFonts w:hint="eastAsia"/>
          <w:szCs w:val="21"/>
        </w:rPr>
        <w:t>，</w:t>
      </w:r>
      <w:r>
        <w:rPr>
          <w:szCs w:val="21"/>
        </w:rPr>
        <w:t>市场上也急需一份锌和锌合金线材标准</w:t>
      </w:r>
      <w:r>
        <w:rPr>
          <w:rFonts w:hint="eastAsia"/>
          <w:szCs w:val="21"/>
        </w:rPr>
        <w:t>。</w:t>
      </w:r>
    </w:p>
    <w:p w:rsidR="00F70489" w:rsidRDefault="00395C56">
      <w:pPr>
        <w:pStyle w:val="2"/>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cs="Times New Roman"/>
        </w:rPr>
        <w:t>项目编制组成员</w:t>
      </w:r>
    </w:p>
    <w:p w:rsidR="00F70489" w:rsidRDefault="00395C56">
      <w:pPr>
        <w:spacing w:line="360" w:lineRule="auto"/>
        <w:ind w:firstLineChars="200" w:firstLine="420"/>
        <w:rPr>
          <w:szCs w:val="21"/>
        </w:rPr>
      </w:pPr>
      <w:r>
        <w:rPr>
          <w:szCs w:val="21"/>
        </w:rPr>
        <w:t>编制组成员由宁波博威合金材料股份有限公司长期从事锌合金产品加工与应用的技术人员组成</w:t>
      </w:r>
      <w:r>
        <w:rPr>
          <w:rFonts w:hint="eastAsia"/>
          <w:szCs w:val="21"/>
        </w:rPr>
        <w:t>。</w:t>
      </w:r>
    </w:p>
    <w:p w:rsidR="00F70489" w:rsidRDefault="00395C56">
      <w:pPr>
        <w:pStyle w:val="2"/>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w:t>
      </w:r>
      <w:r>
        <w:rPr>
          <w:rFonts w:ascii="Times New Roman" w:cs="Times New Roman"/>
        </w:rPr>
        <w:t>主编单位的技术基础</w:t>
      </w:r>
    </w:p>
    <w:p w:rsidR="00F70489" w:rsidRDefault="00395C56">
      <w:pPr>
        <w:pStyle w:val="ae"/>
        <w:spacing w:line="360" w:lineRule="auto"/>
        <w:ind w:firstLine="420"/>
        <w:rPr>
          <w:rFonts w:ascii="Times New Roman"/>
          <w:szCs w:val="21"/>
        </w:rPr>
      </w:pPr>
      <w:r>
        <w:rPr>
          <w:rFonts w:ascii="Times New Roman"/>
          <w:szCs w:val="21"/>
        </w:rPr>
        <w:t>本标准的负责起草单位宁波博威合金材料股份有限公司</w:t>
      </w:r>
      <w:r>
        <w:rPr>
          <w:rFonts w:ascii="Times New Roman" w:hint="eastAsia"/>
          <w:szCs w:val="21"/>
        </w:rPr>
        <w:t>，</w:t>
      </w:r>
      <w:r>
        <w:rPr>
          <w:rFonts w:ascii="Times New Roman"/>
          <w:szCs w:val="21"/>
        </w:rPr>
        <w:t>成立于</w:t>
      </w:r>
      <w:r>
        <w:rPr>
          <w:rFonts w:ascii="Times New Roman"/>
          <w:szCs w:val="21"/>
        </w:rPr>
        <w:t>1987</w:t>
      </w:r>
      <w:r>
        <w:rPr>
          <w:rFonts w:ascii="Times New Roman"/>
          <w:szCs w:val="21"/>
        </w:rPr>
        <w:t>年，是目前铜合金线材质量最优、品种最多的中国龙头企业，是全国有色金属标准化技术委员会铜及铜合产品标准主要起草单位，主持起草多项国家及行业标准</w:t>
      </w:r>
      <w:r>
        <w:rPr>
          <w:rFonts w:ascii="Times New Roman" w:hint="eastAsia"/>
          <w:szCs w:val="21"/>
        </w:rPr>
        <w:t>，</w:t>
      </w:r>
      <w:r>
        <w:rPr>
          <w:rFonts w:ascii="Times New Roman"/>
          <w:szCs w:val="21"/>
        </w:rPr>
        <w:t>主持起草了</w:t>
      </w:r>
      <w:r>
        <w:rPr>
          <w:rFonts w:ascii="Times New Roman" w:hint="eastAsia"/>
          <w:szCs w:val="21"/>
        </w:rPr>
        <w:t>《</w:t>
      </w:r>
      <w:r>
        <w:rPr>
          <w:rFonts w:ascii="Times New Roman"/>
          <w:szCs w:val="21"/>
        </w:rPr>
        <w:t>锌及锌合金棒材</w:t>
      </w:r>
      <w:r>
        <w:rPr>
          <w:rFonts w:ascii="Times New Roman" w:hint="eastAsia"/>
          <w:szCs w:val="21"/>
        </w:rPr>
        <w:t>》</w:t>
      </w:r>
      <w:r>
        <w:rPr>
          <w:rFonts w:ascii="Times New Roman"/>
          <w:szCs w:val="21"/>
        </w:rPr>
        <w:t>的行业标准</w:t>
      </w:r>
      <w:r>
        <w:rPr>
          <w:rFonts w:ascii="Times New Roman" w:hint="eastAsia"/>
          <w:szCs w:val="21"/>
        </w:rPr>
        <w:t>。</w:t>
      </w:r>
    </w:p>
    <w:p w:rsidR="00F70489" w:rsidRDefault="00395C56">
      <w:pPr>
        <w:widowControl/>
        <w:spacing w:line="360" w:lineRule="auto"/>
        <w:ind w:firstLineChars="200" w:firstLine="420"/>
        <w:rPr>
          <w:szCs w:val="21"/>
        </w:rPr>
      </w:pPr>
      <w:r>
        <w:rPr>
          <w:szCs w:val="21"/>
        </w:rPr>
        <w:t>2011</w:t>
      </w:r>
      <w:r>
        <w:rPr>
          <w:szCs w:val="21"/>
        </w:rPr>
        <w:t>年公司主持承担了国家</w:t>
      </w:r>
      <w:r>
        <w:rPr>
          <w:rFonts w:hint="eastAsia"/>
          <w:szCs w:val="21"/>
        </w:rPr>
        <w:t>“</w:t>
      </w:r>
      <w:r>
        <w:rPr>
          <w:szCs w:val="21"/>
        </w:rPr>
        <w:t>十一五</w:t>
      </w:r>
      <w:r>
        <w:rPr>
          <w:rFonts w:hint="eastAsia"/>
          <w:szCs w:val="21"/>
        </w:rPr>
        <w:t>”</w:t>
      </w:r>
      <w:r>
        <w:rPr>
          <w:szCs w:val="21"/>
        </w:rPr>
        <w:t>重点科技支撑计划专项，</w:t>
      </w:r>
      <w:r>
        <w:rPr>
          <w:rFonts w:hint="eastAsia"/>
          <w:szCs w:val="21"/>
        </w:rPr>
        <w:t>“</w:t>
      </w:r>
      <w:r>
        <w:rPr>
          <w:szCs w:val="21"/>
        </w:rPr>
        <w:t>铜合金替代材料</w:t>
      </w:r>
      <w:r>
        <w:rPr>
          <w:szCs w:val="21"/>
        </w:rPr>
        <w:t>-</w:t>
      </w:r>
      <w:r>
        <w:rPr>
          <w:szCs w:val="21"/>
        </w:rPr>
        <w:t>高性能变形锌合金产业化开发</w:t>
      </w:r>
      <w:r>
        <w:rPr>
          <w:rFonts w:hint="eastAsia"/>
          <w:szCs w:val="21"/>
        </w:rPr>
        <w:t>”，</w:t>
      </w:r>
      <w:r>
        <w:rPr>
          <w:szCs w:val="21"/>
        </w:rPr>
        <w:t>以宁波博威合金材料股份有限公司牵头，组织了中科院宁波材料所、北京有色金属研究总院</w:t>
      </w:r>
      <w:r>
        <w:rPr>
          <w:szCs w:val="21"/>
        </w:rPr>
        <w:t xml:space="preserve"> </w:t>
      </w:r>
      <w:r>
        <w:rPr>
          <w:szCs w:val="21"/>
        </w:rPr>
        <w:t>、中南大学和研究机构联合攻关，研发高性能变形锌合金线材的产业化开发。经过几年的攻关，目前已成功的开发出锌铝基</w:t>
      </w:r>
      <w:r>
        <w:rPr>
          <w:rFonts w:hint="eastAsia"/>
          <w:szCs w:val="21"/>
        </w:rPr>
        <w:t>、</w:t>
      </w:r>
      <w:r>
        <w:rPr>
          <w:szCs w:val="21"/>
        </w:rPr>
        <w:t>锌铜基线材，成</w:t>
      </w:r>
      <w:r>
        <w:rPr>
          <w:szCs w:val="21"/>
        </w:rPr>
        <w:t>功的应用于热喷涂、电源插头、拉链等行业。</w:t>
      </w:r>
      <w:r>
        <w:rPr>
          <w:szCs w:val="21"/>
        </w:rPr>
        <w:t>2012</w:t>
      </w:r>
      <w:r>
        <w:rPr>
          <w:szCs w:val="21"/>
        </w:rPr>
        <w:t>年至</w:t>
      </w:r>
      <w:r>
        <w:rPr>
          <w:szCs w:val="21"/>
        </w:rPr>
        <w:t>2017</w:t>
      </w:r>
      <w:r>
        <w:rPr>
          <w:szCs w:val="21"/>
        </w:rPr>
        <w:t>年产品累计销售已达</w:t>
      </w:r>
      <w:r>
        <w:rPr>
          <w:szCs w:val="21"/>
        </w:rPr>
        <w:t>8000</w:t>
      </w:r>
      <w:r>
        <w:rPr>
          <w:szCs w:val="21"/>
        </w:rPr>
        <w:t>吨，年增长率达到</w:t>
      </w:r>
      <w:r>
        <w:rPr>
          <w:szCs w:val="21"/>
        </w:rPr>
        <w:t>30%</w:t>
      </w:r>
      <w:r>
        <w:rPr>
          <w:szCs w:val="21"/>
        </w:rPr>
        <w:t>，预计三年内将达到每年近</w:t>
      </w:r>
      <w:r>
        <w:rPr>
          <w:szCs w:val="21"/>
        </w:rPr>
        <w:t>5000</w:t>
      </w:r>
      <w:r>
        <w:rPr>
          <w:szCs w:val="21"/>
        </w:rPr>
        <w:t>吨的产销量。博威合金在高性能变形锌合金材</w:t>
      </w:r>
      <w:r>
        <w:rPr>
          <w:szCs w:val="21"/>
        </w:rPr>
        <w:lastRenderedPageBreak/>
        <w:t>料项目的成功研发及产业化，为起草本行业标准提供了有力的技术支撑，具备了起草本行业标准的技术基础。</w:t>
      </w:r>
    </w:p>
    <w:p w:rsidR="00F70489" w:rsidRDefault="00395C56">
      <w:pPr>
        <w:pStyle w:val="2"/>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w:t>
      </w:r>
      <w:r>
        <w:rPr>
          <w:rFonts w:ascii="Times New Roman" w:cs="Times New Roman"/>
        </w:rPr>
        <w:t>主要编制过程</w:t>
      </w:r>
    </w:p>
    <w:p w:rsidR="00F70489" w:rsidRDefault="00395C56">
      <w:pPr>
        <w:spacing w:line="360" w:lineRule="auto"/>
        <w:ind w:firstLineChars="200" w:firstLine="420"/>
        <w:rPr>
          <w:szCs w:val="21"/>
        </w:rPr>
      </w:pPr>
      <w:r>
        <w:rPr>
          <w:kern w:val="0"/>
          <w:szCs w:val="21"/>
        </w:rPr>
        <w:t>接到标准起草任务后，宁波博威合金材料股份有限公司立即成立了标准编制小组，主要由总工程师办公室、技术部、研发中心等技术人员组成。</w:t>
      </w:r>
      <w:r>
        <w:rPr>
          <w:szCs w:val="21"/>
        </w:rPr>
        <w:t>首先整理收集本企业曾经生产的产品的技术要求及产品使用现状，同时会同市场开发和营销人员对变形</w:t>
      </w:r>
      <w:r>
        <w:rPr>
          <w:szCs w:val="21"/>
        </w:rPr>
        <w:t>锌合金线材进一步调查、收集全国一些主要生产、使用及回收的企业的情况，收集了相关的产品标准，经综合研究、分析、整合调查的资料，对锌及锌合金线材的产品分类、技术要求、试验方法、检验规则等进行了反复试验、检测、验证和确定。开始了本标准的起草工作，经过编制小组多次内部讨论及广泛征求意见，于</w:t>
      </w:r>
      <w:r>
        <w:rPr>
          <w:szCs w:val="21"/>
        </w:rPr>
        <w:t>201</w:t>
      </w:r>
      <w:r>
        <w:rPr>
          <w:rFonts w:hint="eastAsia"/>
          <w:szCs w:val="21"/>
        </w:rPr>
        <w:t>8</w:t>
      </w:r>
      <w:r>
        <w:rPr>
          <w:szCs w:val="21"/>
        </w:rPr>
        <w:t>年</w:t>
      </w:r>
      <w:r>
        <w:rPr>
          <w:rFonts w:hint="eastAsia"/>
          <w:szCs w:val="21"/>
        </w:rPr>
        <w:t>6</w:t>
      </w:r>
      <w:r>
        <w:rPr>
          <w:szCs w:val="21"/>
        </w:rPr>
        <w:t>月</w:t>
      </w:r>
      <w:r>
        <w:rPr>
          <w:rFonts w:hint="eastAsia"/>
          <w:szCs w:val="21"/>
        </w:rPr>
        <w:t>10</w:t>
      </w:r>
      <w:r>
        <w:rPr>
          <w:szCs w:val="21"/>
        </w:rPr>
        <w:t>日形成了本标准的《讨论稿》。</w:t>
      </w:r>
    </w:p>
    <w:p w:rsidR="00F70489" w:rsidRDefault="00395C56">
      <w:pPr>
        <w:pStyle w:val="ad"/>
        <w:rPr>
          <w:rFonts w:ascii="Times New Roman"/>
          <w:b w:val="0"/>
          <w:szCs w:val="21"/>
        </w:rPr>
      </w:pPr>
      <w:r>
        <w:rPr>
          <w:rFonts w:ascii="Times New Roman"/>
          <w:b w:val="0"/>
          <w:szCs w:val="21"/>
        </w:rPr>
        <w:t>三、标准编制原则</w:t>
      </w:r>
    </w:p>
    <w:p w:rsidR="00F70489" w:rsidRDefault="00395C56">
      <w:pPr>
        <w:spacing w:line="360" w:lineRule="auto"/>
        <w:ind w:firstLineChars="200" w:firstLine="420"/>
        <w:rPr>
          <w:kern w:val="0"/>
          <w:szCs w:val="21"/>
        </w:rPr>
      </w:pPr>
      <w:r>
        <w:rPr>
          <w:kern w:val="0"/>
          <w:szCs w:val="21"/>
        </w:rPr>
        <w:t>本标准起草单位自接受起草任务后，成立了本标准编制工作组负责收集生产统计、检验数据、市场需求及客户要求等信息。初步确定了《锌及锌合金线材》标准起草所遵循的基本原则和编制依据：</w:t>
      </w:r>
    </w:p>
    <w:p w:rsidR="00F70489" w:rsidRDefault="00395C56">
      <w:pPr>
        <w:spacing w:line="360" w:lineRule="auto"/>
        <w:ind w:firstLineChars="200" w:firstLine="420"/>
        <w:rPr>
          <w:kern w:val="0"/>
          <w:szCs w:val="21"/>
        </w:rPr>
      </w:pPr>
      <w:bookmarkStart w:id="0" w:name="OLE_LINK7"/>
      <w:r>
        <w:rPr>
          <w:kern w:val="0"/>
          <w:szCs w:val="21"/>
        </w:rPr>
        <w:t>1</w:t>
      </w:r>
      <w:r>
        <w:rPr>
          <w:kern w:val="0"/>
          <w:szCs w:val="21"/>
        </w:rPr>
        <w:t>）查阅相关标准和国内外客户的相关技术要求；</w:t>
      </w:r>
    </w:p>
    <w:p w:rsidR="00F70489" w:rsidRDefault="00395C56">
      <w:pPr>
        <w:spacing w:line="360" w:lineRule="auto"/>
        <w:ind w:firstLineChars="200" w:firstLine="420"/>
        <w:rPr>
          <w:kern w:val="0"/>
          <w:szCs w:val="21"/>
        </w:rPr>
      </w:pPr>
      <w:r>
        <w:rPr>
          <w:kern w:val="0"/>
          <w:szCs w:val="21"/>
        </w:rPr>
        <w:t>2</w:t>
      </w:r>
      <w:r>
        <w:rPr>
          <w:kern w:val="0"/>
          <w:szCs w:val="21"/>
        </w:rPr>
        <w:t>）根据国内变形锌合金线材生产企业具体情况，力求做到标准的合理性与实用性；</w:t>
      </w:r>
    </w:p>
    <w:p w:rsidR="00F70489" w:rsidRDefault="00395C56">
      <w:pPr>
        <w:spacing w:line="360" w:lineRule="auto"/>
        <w:ind w:firstLineChars="200" w:firstLine="420"/>
        <w:rPr>
          <w:kern w:val="0"/>
          <w:szCs w:val="21"/>
        </w:rPr>
      </w:pPr>
      <w:r>
        <w:rPr>
          <w:kern w:val="0"/>
          <w:szCs w:val="21"/>
        </w:rPr>
        <w:t>3</w:t>
      </w:r>
      <w:r>
        <w:rPr>
          <w:kern w:val="0"/>
          <w:szCs w:val="21"/>
        </w:rPr>
        <w:t>）根据技术发展水平及测试数据确定技术指标取值范围；</w:t>
      </w:r>
    </w:p>
    <w:p w:rsidR="00F70489" w:rsidRDefault="00395C56">
      <w:pPr>
        <w:spacing w:line="360" w:lineRule="auto"/>
        <w:ind w:firstLineChars="200" w:firstLine="420"/>
        <w:rPr>
          <w:kern w:val="0"/>
          <w:szCs w:val="21"/>
        </w:rPr>
      </w:pPr>
      <w:r>
        <w:rPr>
          <w:kern w:val="0"/>
          <w:szCs w:val="21"/>
        </w:rPr>
        <w:t>4</w:t>
      </w:r>
      <w:r>
        <w:rPr>
          <w:kern w:val="0"/>
          <w:szCs w:val="21"/>
        </w:rPr>
        <w:t>）完全按照</w:t>
      </w:r>
      <w:r>
        <w:rPr>
          <w:kern w:val="0"/>
          <w:szCs w:val="21"/>
        </w:rPr>
        <w:t>GB/T 1.1</w:t>
      </w:r>
      <w:r>
        <w:rPr>
          <w:kern w:val="0"/>
          <w:szCs w:val="21"/>
        </w:rPr>
        <w:t>和有色加工产品标准和国家标准编写示例的要求进行格式和结构编写。</w:t>
      </w:r>
      <w:bookmarkEnd w:id="0"/>
    </w:p>
    <w:p w:rsidR="00F70489" w:rsidRDefault="00395C56">
      <w:pPr>
        <w:pStyle w:val="ad"/>
        <w:rPr>
          <w:rFonts w:ascii="Times New Roman"/>
          <w:b w:val="0"/>
          <w:szCs w:val="21"/>
        </w:rPr>
      </w:pPr>
      <w:r>
        <w:rPr>
          <w:rFonts w:ascii="Times New Roman"/>
          <w:b w:val="0"/>
          <w:szCs w:val="21"/>
        </w:rPr>
        <w:t>四</w:t>
      </w:r>
      <w:r>
        <w:rPr>
          <w:rFonts w:ascii="Times New Roman"/>
          <w:b w:val="0"/>
        </w:rPr>
        <w:t>、</w:t>
      </w:r>
      <w:r>
        <w:rPr>
          <w:rFonts w:ascii="Times New Roman"/>
          <w:b w:val="0"/>
          <w:szCs w:val="21"/>
        </w:rPr>
        <w:t>标准的主要依据</w:t>
      </w:r>
    </w:p>
    <w:p w:rsidR="00F70489" w:rsidRDefault="00395C56">
      <w:pPr>
        <w:pStyle w:val="ac"/>
        <w:spacing w:beforeLines="0" w:afterLines="0" w:line="360" w:lineRule="auto"/>
        <w:outlineLvl w:val="9"/>
        <w:rPr>
          <w:rFonts w:ascii="Times New Roman" w:eastAsia="宋体"/>
          <w:szCs w:val="21"/>
        </w:rPr>
      </w:pPr>
      <w:r>
        <w:rPr>
          <w:rFonts w:ascii="Times New Roman" w:eastAsia="宋体"/>
          <w:szCs w:val="21"/>
        </w:rPr>
        <w:t xml:space="preserve">1 </w:t>
      </w:r>
      <w:r>
        <w:rPr>
          <w:rFonts w:ascii="Times New Roman" w:eastAsia="宋体"/>
          <w:szCs w:val="21"/>
        </w:rPr>
        <w:t>标准题目与适用范围</w:t>
      </w:r>
    </w:p>
    <w:p w:rsidR="00F70489" w:rsidRDefault="00395C56">
      <w:pPr>
        <w:widowControl/>
        <w:spacing w:line="360" w:lineRule="auto"/>
        <w:rPr>
          <w:kern w:val="0"/>
          <w:szCs w:val="21"/>
        </w:rPr>
      </w:pPr>
      <w:r>
        <w:rPr>
          <w:rFonts w:hint="eastAsia"/>
          <w:szCs w:val="21"/>
        </w:rPr>
        <w:t>1.1</w:t>
      </w:r>
      <w:r>
        <w:rPr>
          <w:kern w:val="0"/>
          <w:szCs w:val="21"/>
        </w:rPr>
        <w:t>本标准立项名称为</w:t>
      </w:r>
      <w:r>
        <w:rPr>
          <w:rFonts w:hint="eastAsia"/>
          <w:kern w:val="0"/>
          <w:szCs w:val="21"/>
        </w:rPr>
        <w:t>“</w:t>
      </w:r>
      <w:r>
        <w:rPr>
          <w:kern w:val="0"/>
          <w:szCs w:val="21"/>
        </w:rPr>
        <w:t>锌及锌合金线材</w:t>
      </w:r>
      <w:r>
        <w:rPr>
          <w:rFonts w:hint="eastAsia"/>
          <w:kern w:val="0"/>
          <w:szCs w:val="21"/>
        </w:rPr>
        <w:t>”</w:t>
      </w:r>
      <w:r>
        <w:rPr>
          <w:rFonts w:hint="eastAsia"/>
          <w:kern w:val="0"/>
          <w:szCs w:val="21"/>
        </w:rPr>
        <w:t>，</w:t>
      </w:r>
      <w:r>
        <w:rPr>
          <w:kern w:val="0"/>
          <w:szCs w:val="21"/>
        </w:rPr>
        <w:t>此标准名称一方面体现了产品的材料是锌及锌</w:t>
      </w:r>
      <w:bookmarkStart w:id="1" w:name="_GoBack"/>
      <w:bookmarkEnd w:id="1"/>
      <w:r>
        <w:rPr>
          <w:kern w:val="0"/>
          <w:szCs w:val="21"/>
        </w:rPr>
        <w:t>合金；另一方面也体现了加工产品形状是线材。</w:t>
      </w:r>
    </w:p>
    <w:p w:rsidR="00F70489" w:rsidRDefault="00395C56">
      <w:pPr>
        <w:widowControl/>
        <w:spacing w:line="360" w:lineRule="auto"/>
        <w:rPr>
          <w:kern w:val="0"/>
          <w:szCs w:val="21"/>
        </w:rPr>
      </w:pPr>
      <w:r>
        <w:rPr>
          <w:rFonts w:hint="eastAsia"/>
          <w:kern w:val="0"/>
          <w:szCs w:val="21"/>
        </w:rPr>
        <w:t>1.2</w:t>
      </w:r>
      <w:r>
        <w:rPr>
          <w:kern w:val="0"/>
          <w:szCs w:val="21"/>
        </w:rPr>
        <w:t>规定了本标准适用范围</w:t>
      </w:r>
      <w:r>
        <w:rPr>
          <w:rFonts w:hint="eastAsia"/>
          <w:kern w:val="0"/>
          <w:szCs w:val="21"/>
        </w:rPr>
        <w:t>：</w:t>
      </w:r>
      <w:r>
        <w:rPr>
          <w:kern w:val="0"/>
          <w:szCs w:val="21"/>
        </w:rPr>
        <w:t>本标准适用于</w:t>
      </w:r>
      <w:r>
        <w:rPr>
          <w:rFonts w:hint="eastAsia"/>
          <w:kern w:val="0"/>
          <w:szCs w:val="21"/>
        </w:rPr>
        <w:t>热喷涂、</w:t>
      </w:r>
      <w:r>
        <w:rPr>
          <w:kern w:val="0"/>
          <w:szCs w:val="21"/>
        </w:rPr>
        <w:t>电工、电气和金属机械加工等领域用的锌及锌合金线材，以利于用户选材。</w:t>
      </w:r>
    </w:p>
    <w:p w:rsidR="00F70489" w:rsidRDefault="00395C56">
      <w:pPr>
        <w:pStyle w:val="2"/>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rPr>
        <w:t>要求</w:t>
      </w:r>
    </w:p>
    <w:p w:rsidR="00F70489" w:rsidRDefault="00395C56">
      <w:pPr>
        <w:pStyle w:val="2"/>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.1</w:t>
      </w:r>
      <w:r>
        <w:rPr>
          <w:rFonts w:ascii="Times New Roman" w:cs="Times New Roman"/>
        </w:rPr>
        <w:t>产品分类</w:t>
      </w:r>
    </w:p>
    <w:p w:rsidR="00F70489" w:rsidRDefault="00395C56">
      <w:pPr>
        <w:widowControl/>
        <w:spacing w:line="360" w:lineRule="auto"/>
        <w:rPr>
          <w:kern w:val="0"/>
          <w:szCs w:val="21"/>
        </w:rPr>
      </w:pPr>
      <w:r>
        <w:rPr>
          <w:kern w:val="0"/>
          <w:szCs w:val="21"/>
        </w:rPr>
        <w:t xml:space="preserve">    </w:t>
      </w:r>
      <w:r>
        <w:rPr>
          <w:kern w:val="0"/>
          <w:szCs w:val="21"/>
        </w:rPr>
        <w:t>产品分类是对锌及锌合金线材产品的牌号、状态、规格截面形状、应符合的规定，同时规定了产品标记方法。相关情况分别说明如下：</w:t>
      </w:r>
    </w:p>
    <w:p w:rsidR="00F70489" w:rsidRDefault="00395C56">
      <w:pPr>
        <w:widowControl/>
        <w:spacing w:line="360" w:lineRule="auto"/>
        <w:rPr>
          <w:kern w:val="0"/>
          <w:szCs w:val="21"/>
        </w:rPr>
      </w:pPr>
      <w:r>
        <w:rPr>
          <w:kern w:val="0"/>
          <w:szCs w:val="21"/>
        </w:rPr>
        <w:lastRenderedPageBreak/>
        <w:t xml:space="preserve">   </w:t>
      </w:r>
      <w:r>
        <w:rPr>
          <w:kern w:val="0"/>
          <w:szCs w:val="21"/>
        </w:rPr>
        <w:t>（</w:t>
      </w:r>
      <w:r>
        <w:rPr>
          <w:kern w:val="0"/>
          <w:szCs w:val="21"/>
        </w:rPr>
        <w:t>1</w:t>
      </w:r>
      <w:r>
        <w:rPr>
          <w:kern w:val="0"/>
          <w:szCs w:val="21"/>
        </w:rPr>
        <w:t>）本标准根据我国目前材料应用的实际，选取了相关国家标准中的</w:t>
      </w:r>
      <w:r>
        <w:rPr>
          <w:kern w:val="0"/>
          <w:szCs w:val="21"/>
        </w:rPr>
        <w:t>2</w:t>
      </w:r>
      <w:r>
        <w:rPr>
          <w:kern w:val="0"/>
          <w:szCs w:val="21"/>
        </w:rPr>
        <w:t>个牌号：</w:t>
      </w:r>
      <w:r>
        <w:rPr>
          <w:kern w:val="0"/>
          <w:szCs w:val="21"/>
        </w:rPr>
        <w:t>Zn99.95</w:t>
      </w:r>
      <w:r>
        <w:rPr>
          <w:kern w:val="0"/>
          <w:szCs w:val="21"/>
        </w:rPr>
        <w:t>、</w:t>
      </w:r>
      <w:r>
        <w:rPr>
          <w:kern w:val="0"/>
          <w:szCs w:val="21"/>
        </w:rPr>
        <w:t>ZnAl4Cu1Mg</w:t>
      </w:r>
      <w:r>
        <w:rPr>
          <w:kern w:val="0"/>
          <w:szCs w:val="21"/>
        </w:rPr>
        <w:t>，以及锌合金行业常用的</w:t>
      </w:r>
      <w:r>
        <w:rPr>
          <w:rFonts w:hint="eastAsia"/>
          <w:kern w:val="0"/>
          <w:szCs w:val="21"/>
        </w:rPr>
        <w:t>1</w:t>
      </w:r>
      <w:r>
        <w:rPr>
          <w:kern w:val="0"/>
          <w:szCs w:val="21"/>
        </w:rPr>
        <w:t>个牌号：</w:t>
      </w:r>
      <w:r>
        <w:rPr>
          <w:kern w:val="0"/>
          <w:szCs w:val="21"/>
        </w:rPr>
        <w:t>ZnAl</w:t>
      </w:r>
      <w:r>
        <w:rPr>
          <w:rFonts w:hint="eastAsia"/>
          <w:kern w:val="0"/>
          <w:szCs w:val="21"/>
        </w:rPr>
        <w:t>10</w:t>
      </w:r>
      <w:r>
        <w:rPr>
          <w:kern w:val="0"/>
          <w:szCs w:val="21"/>
        </w:rPr>
        <w:t>Cu</w:t>
      </w:r>
      <w:r>
        <w:rPr>
          <w:rFonts w:hint="eastAsia"/>
          <w:kern w:val="0"/>
          <w:szCs w:val="21"/>
        </w:rPr>
        <w:t>2</w:t>
      </w:r>
      <w:r>
        <w:rPr>
          <w:kern w:val="0"/>
          <w:szCs w:val="21"/>
        </w:rPr>
        <w:t>Mg</w:t>
      </w:r>
      <w:r>
        <w:rPr>
          <w:rFonts w:hint="eastAsia"/>
          <w:kern w:val="0"/>
          <w:szCs w:val="21"/>
        </w:rPr>
        <w:t>。</w:t>
      </w:r>
    </w:p>
    <w:p w:rsidR="00F70489" w:rsidRDefault="00395C56">
      <w:pPr>
        <w:widowControl/>
        <w:spacing w:line="360" w:lineRule="auto"/>
        <w:ind w:firstLineChars="200" w:firstLine="420"/>
        <w:rPr>
          <w:kern w:val="0"/>
          <w:szCs w:val="21"/>
        </w:rPr>
      </w:pPr>
      <w:r>
        <w:rPr>
          <w:kern w:val="0"/>
          <w:szCs w:val="21"/>
        </w:rPr>
        <w:t>锌及锌合金按如下方法命名。</w:t>
      </w:r>
    </w:p>
    <w:p w:rsidR="00F70489" w:rsidRDefault="00395C56">
      <w:pPr>
        <w:widowControl/>
        <w:numPr>
          <w:ilvl w:val="0"/>
          <w:numId w:val="2"/>
        </w:numPr>
        <w:spacing w:line="360" w:lineRule="auto"/>
        <w:ind w:firstLineChars="200" w:firstLine="420"/>
        <w:rPr>
          <w:kern w:val="0"/>
          <w:szCs w:val="21"/>
        </w:rPr>
      </w:pPr>
      <w:r>
        <w:rPr>
          <w:kern w:val="0"/>
          <w:szCs w:val="21"/>
        </w:rPr>
        <w:t>纯锌，</w:t>
      </w:r>
      <w:r>
        <w:rPr>
          <w:kern w:val="0"/>
          <w:szCs w:val="21"/>
        </w:rPr>
        <w:t>Zn+</w:t>
      </w:r>
      <w:r>
        <w:rPr>
          <w:kern w:val="0"/>
          <w:szCs w:val="21"/>
        </w:rPr>
        <w:t>锌含量最小值</w:t>
      </w:r>
    </w:p>
    <w:p w:rsidR="00F70489" w:rsidRDefault="00395C56">
      <w:pPr>
        <w:widowControl/>
        <w:spacing w:line="360" w:lineRule="auto"/>
        <w:rPr>
          <w:kern w:val="0"/>
          <w:szCs w:val="21"/>
        </w:rPr>
      </w:pPr>
      <w:r>
        <w:rPr>
          <w:kern w:val="0"/>
          <w:szCs w:val="21"/>
        </w:rPr>
        <w:t xml:space="preserve">         </w:t>
      </w:r>
      <w:r>
        <w:rPr>
          <w:kern w:val="0"/>
          <w:szCs w:val="21"/>
        </w:rPr>
        <w:t>示例</w:t>
      </w:r>
      <w:r>
        <w:rPr>
          <w:kern w:val="0"/>
          <w:szCs w:val="21"/>
        </w:rPr>
        <w:t>1</w:t>
      </w:r>
      <w:r>
        <w:rPr>
          <w:kern w:val="0"/>
          <w:szCs w:val="21"/>
        </w:rPr>
        <w:t>：</w:t>
      </w:r>
      <w:r>
        <w:rPr>
          <w:kern w:val="0"/>
          <w:szCs w:val="21"/>
        </w:rPr>
        <w:t xml:space="preserve">Zn99.5                   </w:t>
      </w:r>
    </w:p>
    <w:p w:rsidR="00F70489" w:rsidRDefault="00395C56">
      <w:pPr>
        <w:widowControl/>
        <w:spacing w:line="360" w:lineRule="auto"/>
        <w:ind w:firstLineChars="200" w:firstLine="420"/>
        <w:rPr>
          <w:kern w:val="0"/>
          <w:szCs w:val="21"/>
        </w:rPr>
      </w:pPr>
      <w:r>
        <w:rPr>
          <w:kern w:val="0"/>
          <w:szCs w:val="21"/>
        </w:rPr>
        <w:t>b</w:t>
      </w:r>
      <w:r>
        <w:rPr>
          <w:kern w:val="0"/>
          <w:szCs w:val="21"/>
        </w:rPr>
        <w:t>）锌合金，</w:t>
      </w:r>
      <w:r>
        <w:rPr>
          <w:kern w:val="0"/>
          <w:szCs w:val="21"/>
        </w:rPr>
        <w:t>Zn+</w:t>
      </w:r>
      <w:r>
        <w:rPr>
          <w:kern w:val="0"/>
          <w:szCs w:val="21"/>
        </w:rPr>
        <w:t>各添加元素化学符号</w:t>
      </w:r>
      <w:r>
        <w:rPr>
          <w:kern w:val="0"/>
          <w:szCs w:val="21"/>
        </w:rPr>
        <w:t>+</w:t>
      </w:r>
      <w:r>
        <w:rPr>
          <w:kern w:val="0"/>
          <w:szCs w:val="21"/>
        </w:rPr>
        <w:t>各添加元素名义含量（含量基本写中间值，含量小于</w:t>
      </w:r>
      <w:r>
        <w:rPr>
          <w:kern w:val="0"/>
          <w:szCs w:val="21"/>
        </w:rPr>
        <w:t>1.0%</w:t>
      </w:r>
      <w:r>
        <w:rPr>
          <w:kern w:val="0"/>
          <w:szCs w:val="21"/>
        </w:rPr>
        <w:t>范围不标示数值）</w:t>
      </w:r>
    </w:p>
    <w:p w:rsidR="00F70489" w:rsidRDefault="00395C56">
      <w:pPr>
        <w:widowControl/>
        <w:spacing w:line="360" w:lineRule="auto"/>
        <w:ind w:firstLineChars="200" w:firstLine="420"/>
        <w:rPr>
          <w:kern w:val="0"/>
          <w:szCs w:val="21"/>
        </w:rPr>
      </w:pPr>
      <w:r>
        <w:rPr>
          <w:kern w:val="0"/>
          <w:szCs w:val="21"/>
        </w:rPr>
        <w:t xml:space="preserve">    </w:t>
      </w:r>
      <w:r>
        <w:rPr>
          <w:kern w:val="0"/>
          <w:szCs w:val="21"/>
        </w:rPr>
        <w:t>示例</w:t>
      </w:r>
      <w:r>
        <w:rPr>
          <w:kern w:val="0"/>
          <w:szCs w:val="21"/>
        </w:rPr>
        <w:t>2</w:t>
      </w:r>
      <w:r>
        <w:rPr>
          <w:kern w:val="0"/>
          <w:szCs w:val="21"/>
        </w:rPr>
        <w:t>：</w:t>
      </w:r>
      <w:r>
        <w:rPr>
          <w:kern w:val="0"/>
          <w:szCs w:val="21"/>
        </w:rPr>
        <w:t xml:space="preserve">ZnAl4Cu1Mg   </w:t>
      </w:r>
    </w:p>
    <w:p w:rsidR="00F70489" w:rsidRDefault="00395C56">
      <w:pPr>
        <w:widowControl/>
        <w:spacing w:line="360" w:lineRule="auto"/>
        <w:ind w:firstLineChars="104" w:firstLine="218"/>
        <w:rPr>
          <w:kern w:val="0"/>
          <w:szCs w:val="21"/>
        </w:rPr>
      </w:pPr>
      <w:r>
        <w:rPr>
          <w:kern w:val="0"/>
          <w:szCs w:val="21"/>
        </w:rPr>
        <w:t xml:space="preserve"> </w:t>
      </w:r>
      <w:r>
        <w:rPr>
          <w:kern w:val="0"/>
          <w:szCs w:val="21"/>
        </w:rPr>
        <w:t>（</w:t>
      </w:r>
      <w:r>
        <w:rPr>
          <w:kern w:val="0"/>
          <w:szCs w:val="21"/>
        </w:rPr>
        <w:t>2</w:t>
      </w:r>
      <w:r>
        <w:rPr>
          <w:kern w:val="0"/>
          <w:szCs w:val="21"/>
        </w:rPr>
        <w:t>）状态的确定，本标准根据我国标准编写习惯及参照</w:t>
      </w:r>
      <w:r>
        <w:rPr>
          <w:kern w:val="0"/>
          <w:szCs w:val="21"/>
        </w:rPr>
        <w:t>GB/T 340</w:t>
      </w:r>
      <w:r>
        <w:rPr>
          <w:szCs w:val="21"/>
        </w:rPr>
        <w:t>有色金属及合金产品牌号表示方法</w:t>
      </w:r>
      <w:r>
        <w:rPr>
          <w:kern w:val="0"/>
          <w:szCs w:val="21"/>
        </w:rPr>
        <w:t>，确定硬态（</w:t>
      </w:r>
      <w:r>
        <w:rPr>
          <w:kern w:val="0"/>
          <w:szCs w:val="21"/>
        </w:rPr>
        <w:t>Y)</w:t>
      </w:r>
      <w:r>
        <w:rPr>
          <w:kern w:val="0"/>
          <w:szCs w:val="21"/>
        </w:rPr>
        <w:t>。</w:t>
      </w:r>
    </w:p>
    <w:p w:rsidR="00F70489" w:rsidRDefault="00395C56">
      <w:pPr>
        <w:widowControl/>
        <w:spacing w:line="360" w:lineRule="auto"/>
        <w:rPr>
          <w:kern w:val="0"/>
          <w:szCs w:val="21"/>
        </w:rPr>
      </w:pPr>
      <w:r>
        <w:rPr>
          <w:kern w:val="0"/>
          <w:szCs w:val="21"/>
        </w:rPr>
        <w:t xml:space="preserve">   </w:t>
      </w:r>
      <w:r>
        <w:rPr>
          <w:kern w:val="0"/>
          <w:szCs w:val="21"/>
        </w:rPr>
        <w:t>（</w:t>
      </w:r>
      <w:r>
        <w:rPr>
          <w:kern w:val="0"/>
          <w:szCs w:val="21"/>
        </w:rPr>
        <w:t>3</w:t>
      </w:r>
      <w:r>
        <w:rPr>
          <w:kern w:val="0"/>
          <w:szCs w:val="21"/>
        </w:rPr>
        <w:t>）规格范围，本标准根据电工、电气和金属机械加工行业使用锌及锌合金</w:t>
      </w:r>
      <w:r>
        <w:rPr>
          <w:kern w:val="0"/>
          <w:szCs w:val="21"/>
        </w:rPr>
        <w:t>线材的要求，根据实际生产控制水平和目前用户使用要求，规定公称尺寸为：</w:t>
      </w:r>
      <w:r>
        <w:rPr>
          <w:rFonts w:hint="eastAsia"/>
          <w:kern w:val="0"/>
          <w:szCs w:val="21"/>
        </w:rPr>
        <w:t>2.5mm</w:t>
      </w:r>
      <w:r>
        <w:rPr>
          <w:kern w:val="0"/>
          <w:szCs w:val="21"/>
        </w:rPr>
        <w:t>～</w:t>
      </w:r>
      <w:r>
        <w:rPr>
          <w:kern w:val="0"/>
          <w:szCs w:val="21"/>
        </w:rPr>
        <w:t>16.0mm</w:t>
      </w:r>
      <w:r>
        <w:rPr>
          <w:rFonts w:hint="eastAsia"/>
          <w:kern w:val="0"/>
          <w:szCs w:val="21"/>
        </w:rPr>
        <w:t>，</w:t>
      </w:r>
      <w:r>
        <w:rPr>
          <w:kern w:val="0"/>
          <w:szCs w:val="21"/>
        </w:rPr>
        <w:t>都能满足目前用户的使用要求。</w:t>
      </w:r>
    </w:p>
    <w:p w:rsidR="00F70489" w:rsidRDefault="00395C56">
      <w:pPr>
        <w:widowControl/>
        <w:spacing w:line="360" w:lineRule="auto"/>
        <w:rPr>
          <w:kern w:val="0"/>
          <w:szCs w:val="21"/>
        </w:rPr>
      </w:pPr>
      <w:r>
        <w:rPr>
          <w:kern w:val="0"/>
          <w:szCs w:val="21"/>
        </w:rPr>
        <w:t xml:space="preserve">   </w:t>
      </w:r>
      <w:r>
        <w:rPr>
          <w:kern w:val="0"/>
          <w:szCs w:val="21"/>
        </w:rPr>
        <w:t>（</w:t>
      </w:r>
      <w:r>
        <w:rPr>
          <w:rFonts w:hint="eastAsia"/>
          <w:kern w:val="0"/>
          <w:szCs w:val="21"/>
        </w:rPr>
        <w:t>4</w:t>
      </w:r>
      <w:r>
        <w:rPr>
          <w:kern w:val="0"/>
          <w:szCs w:val="21"/>
        </w:rPr>
        <w:t>）产品标记方法：按照</w:t>
      </w:r>
      <w:r>
        <w:rPr>
          <w:kern w:val="0"/>
          <w:szCs w:val="21"/>
        </w:rPr>
        <w:t>GB/T 1.1-2009</w:t>
      </w:r>
      <w:r>
        <w:rPr>
          <w:kern w:val="0"/>
          <w:szCs w:val="21"/>
        </w:rPr>
        <w:t>的规定，产品标记按产品名称、标准编号、合金牌号、供应状态、横截规格和长度的顺序表示，标准中分别给出了锌及锌合金线材的典型标记示例。</w:t>
      </w:r>
    </w:p>
    <w:p w:rsidR="00F70489" w:rsidRDefault="00395C56">
      <w:pPr>
        <w:pStyle w:val="2"/>
        <w:rPr>
          <w:rFonts w:ascii="Times New Roman" w:hAnsi="Times New Roman" w:cs="Times New Roman"/>
          <w:kern w:val="0"/>
        </w:rPr>
      </w:pPr>
      <w:r>
        <w:rPr>
          <w:rFonts w:ascii="Times New Roman" w:hAnsi="Times New Roman" w:cs="Times New Roman" w:hint="eastAsia"/>
          <w:kern w:val="0"/>
        </w:rPr>
        <w:t>2</w:t>
      </w:r>
      <w:r>
        <w:rPr>
          <w:rFonts w:ascii="Times New Roman" w:hAnsi="Times New Roman" w:cs="Times New Roman"/>
          <w:kern w:val="0"/>
        </w:rPr>
        <w:t>.2</w:t>
      </w:r>
      <w:r>
        <w:rPr>
          <w:rFonts w:ascii="Times New Roman" w:cs="Times New Roman"/>
          <w:kern w:val="0"/>
        </w:rPr>
        <w:t>化学成分</w:t>
      </w:r>
    </w:p>
    <w:p w:rsidR="00F70489" w:rsidRDefault="00395C56">
      <w:pPr>
        <w:widowControl/>
        <w:spacing w:line="360" w:lineRule="auto"/>
        <w:rPr>
          <w:kern w:val="0"/>
          <w:szCs w:val="21"/>
        </w:rPr>
      </w:pPr>
      <w:r>
        <w:rPr>
          <w:kern w:val="0"/>
          <w:szCs w:val="21"/>
        </w:rPr>
        <w:t xml:space="preserve">    </w:t>
      </w:r>
      <w:r>
        <w:rPr>
          <w:kern w:val="0"/>
          <w:szCs w:val="21"/>
        </w:rPr>
        <w:t>本标准中</w:t>
      </w:r>
      <w:r>
        <w:rPr>
          <w:kern w:val="0"/>
          <w:szCs w:val="21"/>
        </w:rPr>
        <w:t>Zn99.95</w:t>
      </w:r>
      <w:r>
        <w:rPr>
          <w:kern w:val="0"/>
          <w:szCs w:val="21"/>
        </w:rPr>
        <w:t>、</w:t>
      </w:r>
      <w:r>
        <w:rPr>
          <w:kern w:val="0"/>
          <w:szCs w:val="21"/>
        </w:rPr>
        <w:t>ZnAl4Cu1Mg</w:t>
      </w:r>
      <w:r>
        <w:rPr>
          <w:kern w:val="0"/>
          <w:szCs w:val="21"/>
        </w:rPr>
        <w:t>是参照铸造锌及锌合金国家标准中的</w:t>
      </w:r>
      <w:r>
        <w:rPr>
          <w:kern w:val="0"/>
          <w:szCs w:val="21"/>
        </w:rPr>
        <w:t>2</w:t>
      </w:r>
      <w:r>
        <w:rPr>
          <w:kern w:val="0"/>
          <w:szCs w:val="21"/>
        </w:rPr>
        <w:t>个牌号，其余的牌号基本都是目前锌合金行业常用的牌号，线</w:t>
      </w:r>
      <w:r>
        <w:rPr>
          <w:szCs w:val="21"/>
        </w:rPr>
        <w:t>材的化学成分应符合标准中表</w:t>
      </w:r>
      <w:r>
        <w:rPr>
          <w:rFonts w:hint="eastAsia"/>
          <w:kern w:val="0"/>
          <w:szCs w:val="21"/>
        </w:rPr>
        <w:t>2</w:t>
      </w:r>
      <w:r>
        <w:rPr>
          <w:szCs w:val="21"/>
        </w:rPr>
        <w:t>的规定。</w:t>
      </w:r>
    </w:p>
    <w:p w:rsidR="00F70489" w:rsidRDefault="00395C56">
      <w:pPr>
        <w:pStyle w:val="2"/>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.3</w:t>
      </w:r>
      <w:r>
        <w:rPr>
          <w:rFonts w:ascii="Times New Roman" w:cs="Times New Roman"/>
          <w:szCs w:val="21"/>
        </w:rPr>
        <w:t>外形尺寸及尺寸允许偏差</w:t>
      </w:r>
    </w:p>
    <w:p w:rsidR="00F70489" w:rsidRDefault="00395C56">
      <w:pPr>
        <w:widowControl/>
        <w:spacing w:line="360" w:lineRule="auto"/>
        <w:ind w:firstLineChars="200" w:firstLine="420"/>
        <w:rPr>
          <w:kern w:val="0"/>
          <w:szCs w:val="21"/>
        </w:rPr>
      </w:pPr>
      <w:r>
        <w:rPr>
          <w:kern w:val="0"/>
          <w:szCs w:val="21"/>
        </w:rPr>
        <w:t>对每一批产品，企业都要在出厂前对产品的外形尺寸进行严格的抽样检测。本标准外形尺寸及尺寸允许偏差根据电工、电气和金属机械加工行业使用锌及锌合金线材的要求，参考相关线材标准规范而制定的。</w:t>
      </w:r>
    </w:p>
    <w:p w:rsidR="00F70489" w:rsidRDefault="00395C56">
      <w:pPr>
        <w:widowControl/>
        <w:spacing w:line="360" w:lineRule="auto"/>
        <w:rPr>
          <w:kern w:val="0"/>
          <w:szCs w:val="21"/>
        </w:rPr>
      </w:pPr>
      <w:r>
        <w:rPr>
          <w:kern w:val="0"/>
          <w:szCs w:val="21"/>
        </w:rPr>
        <w:t xml:space="preserve">    </w:t>
      </w:r>
      <w:r>
        <w:rPr>
          <w:kern w:val="0"/>
          <w:szCs w:val="21"/>
        </w:rPr>
        <w:t>部分锌及锌合金线材规格尺寸检测数据见附</w:t>
      </w:r>
      <w:r>
        <w:rPr>
          <w:kern w:val="0"/>
          <w:szCs w:val="21"/>
        </w:rPr>
        <w:t>1</w:t>
      </w:r>
      <w:r>
        <w:rPr>
          <w:kern w:val="0"/>
          <w:szCs w:val="21"/>
        </w:rPr>
        <w:t>，表中数据显示</w:t>
      </w:r>
      <w:r>
        <w:rPr>
          <w:rFonts w:hint="eastAsia"/>
          <w:kern w:val="0"/>
          <w:szCs w:val="21"/>
        </w:rPr>
        <w:t>2.5</w:t>
      </w:r>
      <w:r>
        <w:rPr>
          <w:kern w:val="0"/>
          <w:szCs w:val="21"/>
        </w:rPr>
        <w:t>mm</w:t>
      </w:r>
      <w:r>
        <w:rPr>
          <w:kern w:val="0"/>
          <w:szCs w:val="21"/>
        </w:rPr>
        <w:t>～</w:t>
      </w:r>
      <w:r>
        <w:rPr>
          <w:kern w:val="0"/>
          <w:szCs w:val="21"/>
        </w:rPr>
        <w:t>16.00mm</w:t>
      </w:r>
      <w:r>
        <w:rPr>
          <w:kern w:val="0"/>
          <w:szCs w:val="21"/>
        </w:rPr>
        <w:t>规格产品偏差范围为</w:t>
      </w:r>
      <w:r>
        <w:rPr>
          <w:kern w:val="0"/>
          <w:szCs w:val="21"/>
        </w:rPr>
        <w:t>0.01</w:t>
      </w:r>
      <w:r>
        <w:rPr>
          <w:kern w:val="0"/>
          <w:szCs w:val="21"/>
        </w:rPr>
        <w:t>～</w:t>
      </w:r>
      <w:r>
        <w:rPr>
          <w:kern w:val="0"/>
          <w:szCs w:val="21"/>
        </w:rPr>
        <w:t>0.05mm</w:t>
      </w:r>
      <w:r>
        <w:rPr>
          <w:kern w:val="0"/>
          <w:szCs w:val="21"/>
        </w:rPr>
        <w:t>，根据实际生产控制水平和目前用户使用要求，公差标准范围根据实际数据再放宽了一些，规定产品公称尺寸偏差应符合标准中表</w:t>
      </w:r>
      <w:r>
        <w:rPr>
          <w:rFonts w:hint="eastAsia"/>
          <w:kern w:val="0"/>
          <w:szCs w:val="21"/>
        </w:rPr>
        <w:t>3</w:t>
      </w:r>
      <w:r>
        <w:rPr>
          <w:kern w:val="0"/>
          <w:szCs w:val="21"/>
        </w:rPr>
        <w:t>的规定，都能满足目前用户的使用要求。</w:t>
      </w:r>
    </w:p>
    <w:p w:rsidR="00F70489" w:rsidRDefault="00395C56">
      <w:pPr>
        <w:pStyle w:val="2"/>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.4</w:t>
      </w:r>
      <w:r>
        <w:rPr>
          <w:rFonts w:ascii="Times New Roman" w:cs="Times New Roman"/>
        </w:rPr>
        <w:t>力学性能</w:t>
      </w:r>
    </w:p>
    <w:p w:rsidR="00F70489" w:rsidRDefault="00395C56">
      <w:pPr>
        <w:pStyle w:val="ae"/>
        <w:spacing w:line="360" w:lineRule="auto"/>
        <w:ind w:firstLine="420"/>
        <w:rPr>
          <w:rFonts w:ascii="Times New Roman"/>
          <w:szCs w:val="21"/>
        </w:rPr>
      </w:pPr>
      <w:r>
        <w:rPr>
          <w:rFonts w:ascii="Times New Roman"/>
          <w:szCs w:val="21"/>
        </w:rPr>
        <w:t>本标准力学性能是根据锌及锌合金线材使用行业的要求，参考相关线材标准规范而制定的。线材室温纵向拉伸性能部分检测数据统计及详细分析数据见附</w:t>
      </w:r>
      <w:r>
        <w:rPr>
          <w:rFonts w:ascii="Times New Roman" w:hint="eastAsia"/>
          <w:szCs w:val="21"/>
        </w:rPr>
        <w:t>2</w:t>
      </w:r>
      <w:r>
        <w:rPr>
          <w:rFonts w:ascii="Times New Roman"/>
          <w:szCs w:val="21"/>
        </w:rPr>
        <w:t>。</w:t>
      </w:r>
      <w:r>
        <w:rPr>
          <w:rFonts w:ascii="Times New Roman"/>
          <w:szCs w:val="21"/>
        </w:rPr>
        <w:t xml:space="preserve">                    </w:t>
      </w:r>
    </w:p>
    <w:p w:rsidR="00F70489" w:rsidRDefault="00395C56">
      <w:pPr>
        <w:widowControl/>
        <w:spacing w:line="360" w:lineRule="auto"/>
        <w:ind w:firstLineChars="200" w:firstLine="420"/>
        <w:rPr>
          <w:szCs w:val="21"/>
        </w:rPr>
      </w:pPr>
      <w:r>
        <w:rPr>
          <w:kern w:val="0"/>
          <w:szCs w:val="21"/>
        </w:rPr>
        <w:lastRenderedPageBreak/>
        <w:t>根据实际生产控制水平和目前用户使用要求，抗拉强度标准及延伸率标准都是按实际数据的下线再降低一点，规定产品</w:t>
      </w:r>
      <w:r>
        <w:rPr>
          <w:szCs w:val="21"/>
        </w:rPr>
        <w:t>性能应符合标准中表</w:t>
      </w:r>
      <w:r>
        <w:rPr>
          <w:rFonts w:hint="eastAsia"/>
          <w:szCs w:val="21"/>
        </w:rPr>
        <w:t>5</w:t>
      </w:r>
      <w:r>
        <w:rPr>
          <w:szCs w:val="21"/>
        </w:rPr>
        <w:t>的规定</w:t>
      </w:r>
      <w:r>
        <w:rPr>
          <w:kern w:val="0"/>
          <w:szCs w:val="21"/>
        </w:rPr>
        <w:t>，都能满足目前用户的使用要求。</w:t>
      </w:r>
    </w:p>
    <w:p w:rsidR="00F70489" w:rsidRDefault="00395C56">
      <w:pPr>
        <w:pStyle w:val="2"/>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.5</w:t>
      </w:r>
      <w:r>
        <w:rPr>
          <w:rFonts w:ascii="Times New Roman" w:hAnsi="Times New Roman" w:cs="Times New Roman"/>
        </w:rPr>
        <w:t>导电率</w:t>
      </w:r>
    </w:p>
    <w:p w:rsidR="00F70489" w:rsidRDefault="00395C56">
      <w:pPr>
        <w:widowControl/>
        <w:spacing w:line="360" w:lineRule="auto"/>
        <w:ind w:firstLineChars="150" w:firstLine="315"/>
        <w:rPr>
          <w:kern w:val="0"/>
          <w:szCs w:val="21"/>
        </w:rPr>
      </w:pPr>
      <w:r>
        <w:rPr>
          <w:kern w:val="0"/>
          <w:szCs w:val="21"/>
        </w:rPr>
        <w:t xml:space="preserve"> </w:t>
      </w:r>
      <w:r>
        <w:rPr>
          <w:kern w:val="0"/>
          <w:szCs w:val="21"/>
        </w:rPr>
        <w:t>锌及锌合金线材部分</w:t>
      </w:r>
      <w:r>
        <w:t>导电率</w:t>
      </w:r>
      <w:r>
        <w:rPr>
          <w:kern w:val="0"/>
          <w:szCs w:val="21"/>
        </w:rPr>
        <w:t>检测数据统计及详细分析数据见附</w:t>
      </w:r>
      <w:r>
        <w:rPr>
          <w:rFonts w:hint="eastAsia"/>
          <w:kern w:val="0"/>
          <w:szCs w:val="21"/>
        </w:rPr>
        <w:t>表</w:t>
      </w:r>
      <w:r>
        <w:rPr>
          <w:rFonts w:hint="eastAsia"/>
          <w:kern w:val="0"/>
          <w:szCs w:val="21"/>
        </w:rPr>
        <w:t>3</w:t>
      </w:r>
      <w:r>
        <w:rPr>
          <w:kern w:val="0"/>
          <w:szCs w:val="21"/>
        </w:rPr>
        <w:t>。</w:t>
      </w:r>
    </w:p>
    <w:p w:rsidR="00F70489" w:rsidRDefault="00395C56">
      <w:pPr>
        <w:widowControl/>
        <w:spacing w:line="360" w:lineRule="auto"/>
        <w:rPr>
          <w:kern w:val="0"/>
          <w:szCs w:val="21"/>
        </w:rPr>
      </w:pPr>
      <w:r>
        <w:rPr>
          <w:kern w:val="0"/>
          <w:szCs w:val="21"/>
        </w:rPr>
        <w:t>根据实际生产控制水平和目前用户使用要求，</w:t>
      </w:r>
      <w:r>
        <w:rPr>
          <w:szCs w:val="21"/>
        </w:rPr>
        <w:t>导电率</w:t>
      </w:r>
      <w:r>
        <w:rPr>
          <w:kern w:val="0"/>
          <w:szCs w:val="21"/>
        </w:rPr>
        <w:t>标准都是按实际数据的范围放宽一些，范围控制在</w:t>
      </w:r>
      <w:r>
        <w:rPr>
          <w:rFonts w:hint="eastAsia"/>
          <w:kern w:val="0"/>
          <w:szCs w:val="21"/>
        </w:rPr>
        <w:t>5</w:t>
      </w:r>
      <w:r>
        <w:rPr>
          <w:szCs w:val="21"/>
        </w:rPr>
        <w:t>%IACS</w:t>
      </w:r>
      <w:r>
        <w:rPr>
          <w:kern w:val="0"/>
          <w:szCs w:val="21"/>
        </w:rPr>
        <w:t>以内，规定产品</w:t>
      </w:r>
      <w:r>
        <w:rPr>
          <w:szCs w:val="21"/>
        </w:rPr>
        <w:t>性能应符合标准中表</w:t>
      </w:r>
      <w:r>
        <w:rPr>
          <w:rFonts w:hint="eastAsia"/>
          <w:szCs w:val="21"/>
        </w:rPr>
        <w:t>6</w:t>
      </w:r>
      <w:r>
        <w:rPr>
          <w:szCs w:val="21"/>
        </w:rPr>
        <w:t>的规定</w:t>
      </w:r>
      <w:r>
        <w:rPr>
          <w:kern w:val="0"/>
          <w:szCs w:val="21"/>
        </w:rPr>
        <w:t>，都能满足目前用户的使用要求。</w:t>
      </w:r>
    </w:p>
    <w:p w:rsidR="00F70489" w:rsidRDefault="00395C56">
      <w:pPr>
        <w:widowControl/>
        <w:rPr>
          <w:rFonts w:ascii="宋体" w:hAnsi="宋体"/>
        </w:rPr>
      </w:pPr>
      <w:r>
        <w:rPr>
          <w:rFonts w:ascii="宋体" w:hAnsi="宋体" w:hint="eastAsia"/>
        </w:rPr>
        <w:t xml:space="preserve">2.6 </w:t>
      </w:r>
      <w:r>
        <w:rPr>
          <w:rFonts w:ascii="宋体" w:hAnsi="宋体" w:hint="eastAsia"/>
        </w:rPr>
        <w:t>表面质量</w:t>
      </w:r>
    </w:p>
    <w:p w:rsidR="00F70489" w:rsidRDefault="00395C56">
      <w:pPr>
        <w:widowControl/>
        <w:ind w:firstLineChars="200" w:firstLine="420"/>
        <w:rPr>
          <w:rFonts w:ascii="宋体" w:hAnsi="宋体"/>
        </w:rPr>
      </w:pPr>
      <w:r>
        <w:rPr>
          <w:rFonts w:ascii="宋体" w:hAnsi="宋体" w:hint="eastAsia"/>
        </w:rPr>
        <w:t>根据</w:t>
      </w:r>
      <w:r>
        <w:rPr>
          <w:rFonts w:ascii="宋体" w:hAnsi="宋体" w:hint="eastAsia"/>
          <w:kern w:val="0"/>
          <w:szCs w:val="20"/>
        </w:rPr>
        <w:t>锌及锌合金</w:t>
      </w:r>
      <w:r>
        <w:rPr>
          <w:rFonts w:ascii="宋体" w:hAnsi="宋体" w:hint="eastAsia"/>
          <w:kern w:val="0"/>
          <w:szCs w:val="20"/>
        </w:rPr>
        <w:t>线</w:t>
      </w:r>
      <w:r>
        <w:rPr>
          <w:rFonts w:ascii="宋体" w:hAnsi="宋体" w:hint="eastAsia"/>
          <w:kern w:val="0"/>
          <w:szCs w:val="20"/>
        </w:rPr>
        <w:t>材使用行业</w:t>
      </w:r>
      <w:r>
        <w:rPr>
          <w:rFonts w:ascii="宋体" w:hAnsi="宋体" w:hint="eastAsia"/>
        </w:rPr>
        <w:t>的要求，</w:t>
      </w:r>
      <w:r>
        <w:rPr>
          <w:rFonts w:ascii="宋体" w:hAnsi="宋体" w:hint="eastAsia"/>
          <w:kern w:val="0"/>
          <w:szCs w:val="20"/>
        </w:rPr>
        <w:t>参考相关</w:t>
      </w:r>
      <w:r>
        <w:rPr>
          <w:rFonts w:ascii="宋体" w:hAnsi="宋体" w:hint="eastAsia"/>
          <w:kern w:val="0"/>
          <w:szCs w:val="20"/>
        </w:rPr>
        <w:t>线材</w:t>
      </w:r>
      <w:r>
        <w:rPr>
          <w:rFonts w:ascii="宋体" w:hAnsi="宋体" w:hint="eastAsia"/>
          <w:kern w:val="0"/>
          <w:szCs w:val="20"/>
        </w:rPr>
        <w:t>标准规范，</w:t>
      </w:r>
      <w:r>
        <w:rPr>
          <w:rFonts w:ascii="宋体" w:hAnsi="宋体" w:hint="eastAsia"/>
        </w:rPr>
        <w:t>规定</w:t>
      </w:r>
      <w:r>
        <w:rPr>
          <w:rFonts w:ascii="宋体" w:hAnsi="宋体" w:hint="eastAsia"/>
          <w:kern w:val="0"/>
          <w:szCs w:val="20"/>
        </w:rPr>
        <w:t>线</w:t>
      </w:r>
      <w:r>
        <w:rPr>
          <w:rFonts w:ascii="宋体" w:hAnsi="宋体" w:hint="eastAsia"/>
        </w:rPr>
        <w:t>材的表面应清洁，不应有影响使用的有害缺陷。</w:t>
      </w:r>
    </w:p>
    <w:p w:rsidR="00F70489" w:rsidRDefault="00395C56">
      <w:pPr>
        <w:pStyle w:val="ad"/>
        <w:rPr>
          <w:rFonts w:ascii="Times New Roman"/>
          <w:b w:val="0"/>
        </w:rPr>
      </w:pPr>
      <w:r>
        <w:rPr>
          <w:rFonts w:ascii="Times New Roman"/>
          <w:b w:val="0"/>
        </w:rPr>
        <w:t>五、标准水平分析</w:t>
      </w:r>
    </w:p>
    <w:p w:rsidR="00F70489" w:rsidRDefault="00395C56">
      <w:pPr>
        <w:pStyle w:val="ae"/>
        <w:spacing w:line="360" w:lineRule="auto"/>
        <w:ind w:firstLine="420"/>
        <w:rPr>
          <w:rFonts w:ascii="Times New Roman"/>
          <w:szCs w:val="21"/>
        </w:rPr>
      </w:pPr>
      <w:r>
        <w:rPr>
          <w:rFonts w:ascii="Times New Roman"/>
          <w:kern w:val="2"/>
          <w:szCs w:val="21"/>
        </w:rPr>
        <w:t>本标准是首次制订。是根据我国实际生产使用情况制定的，从各项指标看，本标准对锌及锌合金线材的各项性能指标及要求进行了详细、明确的规定，能更好的对产品进行规范，满足产品的适用性，促进锌及锌合金线材的发展。本标准的整体内容达到国内先进水平。建议作为推荐性行业标准发布实施。</w:t>
      </w:r>
    </w:p>
    <w:p w:rsidR="00F70489" w:rsidRDefault="00395C56">
      <w:pPr>
        <w:pStyle w:val="ad"/>
        <w:rPr>
          <w:rFonts w:ascii="Times New Roman"/>
          <w:b w:val="0"/>
        </w:rPr>
      </w:pPr>
      <w:r>
        <w:rPr>
          <w:rFonts w:ascii="Times New Roman"/>
          <w:b w:val="0"/>
        </w:rPr>
        <w:t>六、与现行相关法律、法规、规章及相关标准，特别是强制性标准的协调性</w:t>
      </w:r>
    </w:p>
    <w:p w:rsidR="00F70489" w:rsidRDefault="00395C56" w:rsidP="00AE6B0B">
      <w:pPr>
        <w:spacing w:beforeLines="50" w:afterLines="50" w:line="360" w:lineRule="auto"/>
        <w:ind w:firstLineChars="200" w:firstLine="420"/>
        <w:rPr>
          <w:szCs w:val="21"/>
        </w:rPr>
      </w:pPr>
      <w:r>
        <w:rPr>
          <w:szCs w:val="21"/>
        </w:rPr>
        <w:t>目前，我国有</w:t>
      </w:r>
      <w:r>
        <w:rPr>
          <w:szCs w:val="21"/>
        </w:rPr>
        <w:t xml:space="preserve">GB/T 470 </w:t>
      </w:r>
      <w:r>
        <w:rPr>
          <w:szCs w:val="21"/>
        </w:rPr>
        <w:t>《锌锭》、</w:t>
      </w:r>
      <w:r>
        <w:rPr>
          <w:szCs w:val="21"/>
        </w:rPr>
        <w:t xml:space="preserve">GB/T 1175 </w:t>
      </w:r>
      <w:r>
        <w:rPr>
          <w:szCs w:val="21"/>
        </w:rPr>
        <w:t>《铸造锌合金》等相关的锌及锌合金标准，没有《锌及锌合金线材》的国家标准及行业标准，本标准选用以上国标中的两个产品牌号。本标准是首次制定，与现行相关法律、法规、规章及相关强制推荐的标准没有冲突。</w:t>
      </w:r>
    </w:p>
    <w:p w:rsidR="00F70489" w:rsidRDefault="00395C56">
      <w:pPr>
        <w:pStyle w:val="ad"/>
        <w:rPr>
          <w:rFonts w:ascii="Times New Roman"/>
          <w:b w:val="0"/>
        </w:rPr>
      </w:pPr>
      <w:r>
        <w:rPr>
          <w:rFonts w:ascii="Times New Roman"/>
          <w:b w:val="0"/>
        </w:rPr>
        <w:t>七、重大分歧意见的处理经过和依据</w:t>
      </w:r>
    </w:p>
    <w:p w:rsidR="00F70489" w:rsidRDefault="00395C56" w:rsidP="00AE6B0B">
      <w:pPr>
        <w:spacing w:beforeLines="50" w:afterLines="50" w:line="360" w:lineRule="auto"/>
        <w:ind w:firstLineChars="200" w:firstLine="420"/>
        <w:rPr>
          <w:szCs w:val="21"/>
        </w:rPr>
      </w:pPr>
      <w:r>
        <w:rPr>
          <w:szCs w:val="21"/>
        </w:rPr>
        <w:t>无。</w:t>
      </w:r>
    </w:p>
    <w:p w:rsidR="00F70489" w:rsidRDefault="00395C56">
      <w:pPr>
        <w:pStyle w:val="ad"/>
        <w:rPr>
          <w:rFonts w:ascii="Times New Roman"/>
          <w:b w:val="0"/>
        </w:rPr>
      </w:pPr>
      <w:r>
        <w:rPr>
          <w:rFonts w:ascii="Times New Roman"/>
          <w:b w:val="0"/>
        </w:rPr>
        <w:t>八、作为强制性国家标准的建议</w:t>
      </w:r>
    </w:p>
    <w:p w:rsidR="00F70489" w:rsidRDefault="00395C56" w:rsidP="00AE6B0B">
      <w:pPr>
        <w:spacing w:beforeLines="50" w:afterLines="50" w:line="360" w:lineRule="auto"/>
        <w:rPr>
          <w:szCs w:val="21"/>
        </w:rPr>
      </w:pPr>
      <w:r>
        <w:rPr>
          <w:szCs w:val="21"/>
        </w:rPr>
        <w:t xml:space="preserve">    </w:t>
      </w:r>
      <w:r>
        <w:rPr>
          <w:szCs w:val="21"/>
        </w:rPr>
        <w:t>本标准建议不作为强制性标准，建议作为推荐性标准。</w:t>
      </w:r>
    </w:p>
    <w:p w:rsidR="00F70489" w:rsidRDefault="00395C56">
      <w:pPr>
        <w:pStyle w:val="ad"/>
        <w:rPr>
          <w:rFonts w:ascii="Times New Roman"/>
          <w:b w:val="0"/>
        </w:rPr>
      </w:pPr>
      <w:r>
        <w:rPr>
          <w:rFonts w:ascii="Times New Roman"/>
          <w:b w:val="0"/>
        </w:rPr>
        <w:t>九、贯彻标准的要求和措施建议</w:t>
      </w:r>
    </w:p>
    <w:p w:rsidR="00F70489" w:rsidRDefault="00395C56">
      <w:pPr>
        <w:pStyle w:val="ae"/>
        <w:spacing w:line="360" w:lineRule="auto"/>
        <w:ind w:firstLine="420"/>
        <w:rPr>
          <w:rFonts w:ascii="Times New Roman"/>
          <w:kern w:val="2"/>
          <w:szCs w:val="21"/>
        </w:rPr>
      </w:pPr>
      <w:r>
        <w:rPr>
          <w:rFonts w:ascii="Times New Roman"/>
          <w:kern w:val="2"/>
          <w:szCs w:val="21"/>
        </w:rPr>
        <w:t>本标准是以我国</w:t>
      </w:r>
      <w:r>
        <w:rPr>
          <w:rFonts w:ascii="Times New Roman"/>
          <w:szCs w:val="21"/>
        </w:rPr>
        <w:t>锌及锌合金线材</w:t>
      </w:r>
      <w:r>
        <w:rPr>
          <w:rFonts w:ascii="Times New Roman"/>
          <w:kern w:val="2"/>
          <w:szCs w:val="21"/>
        </w:rPr>
        <w:t>的实</w:t>
      </w:r>
      <w:r>
        <w:rPr>
          <w:rFonts w:ascii="Times New Roman"/>
          <w:kern w:val="2"/>
          <w:szCs w:val="21"/>
        </w:rPr>
        <w:t>际生产现状为基础，结合国内、外订货合同要求，标准全面覆盖了</w:t>
      </w:r>
      <w:r>
        <w:rPr>
          <w:rFonts w:ascii="Times New Roman"/>
          <w:szCs w:val="21"/>
        </w:rPr>
        <w:t>锌及锌合金</w:t>
      </w:r>
      <w:r>
        <w:rPr>
          <w:rFonts w:ascii="Times New Roman" w:hint="eastAsia"/>
          <w:szCs w:val="21"/>
        </w:rPr>
        <w:t>线</w:t>
      </w:r>
      <w:r>
        <w:rPr>
          <w:rFonts w:ascii="Times New Roman"/>
          <w:szCs w:val="21"/>
        </w:rPr>
        <w:t>材</w:t>
      </w:r>
      <w:r>
        <w:rPr>
          <w:rFonts w:ascii="Times New Roman"/>
          <w:kern w:val="2"/>
          <w:szCs w:val="21"/>
        </w:rPr>
        <w:t>产品的一般要求，建议相关单位组织专项标准宣贯会进行系统学习。本标准发布后，各企业应积极宣传和贯彻，并立即采用新标准订货，以保证产品质量，满足国内、外市场及用户的需要。</w:t>
      </w:r>
    </w:p>
    <w:p w:rsidR="00F70489" w:rsidRDefault="00395C56">
      <w:pPr>
        <w:pStyle w:val="ad"/>
        <w:rPr>
          <w:rFonts w:ascii="Times New Roman"/>
          <w:b w:val="0"/>
        </w:rPr>
      </w:pPr>
      <w:r>
        <w:rPr>
          <w:rFonts w:ascii="Times New Roman"/>
          <w:b w:val="0"/>
        </w:rPr>
        <w:lastRenderedPageBreak/>
        <w:t>十、废止现行有关标准的建议</w:t>
      </w:r>
    </w:p>
    <w:p w:rsidR="00F70489" w:rsidRDefault="00395C56" w:rsidP="00AE6B0B">
      <w:pPr>
        <w:spacing w:beforeLines="50" w:afterLines="50" w:line="360" w:lineRule="auto"/>
        <w:rPr>
          <w:szCs w:val="21"/>
        </w:rPr>
      </w:pPr>
      <w:r>
        <w:rPr>
          <w:szCs w:val="21"/>
        </w:rPr>
        <w:t xml:space="preserve">     </w:t>
      </w:r>
      <w:r>
        <w:rPr>
          <w:szCs w:val="21"/>
        </w:rPr>
        <w:t>无。</w:t>
      </w:r>
    </w:p>
    <w:p w:rsidR="00F70489" w:rsidRDefault="00395C56">
      <w:pPr>
        <w:pStyle w:val="ad"/>
        <w:rPr>
          <w:rFonts w:ascii="Times New Roman"/>
          <w:b w:val="0"/>
        </w:rPr>
      </w:pPr>
      <w:r>
        <w:rPr>
          <w:rFonts w:ascii="Times New Roman"/>
          <w:b w:val="0"/>
        </w:rPr>
        <w:t>十一、其它应予说明的事项</w:t>
      </w:r>
    </w:p>
    <w:p w:rsidR="00F70489" w:rsidRDefault="00395C56">
      <w:pPr>
        <w:pStyle w:val="ae"/>
        <w:spacing w:line="360" w:lineRule="auto"/>
        <w:ind w:firstLine="420"/>
        <w:rPr>
          <w:rFonts w:ascii="Times New Roman"/>
          <w:kern w:val="2"/>
          <w:szCs w:val="21"/>
        </w:rPr>
      </w:pPr>
      <w:r>
        <w:rPr>
          <w:rFonts w:ascii="Times New Roman"/>
          <w:kern w:val="2"/>
          <w:szCs w:val="21"/>
        </w:rPr>
        <w:t>本标准根据目前国内</w:t>
      </w:r>
      <w:r>
        <w:rPr>
          <w:rFonts w:ascii="Times New Roman"/>
          <w:szCs w:val="21"/>
        </w:rPr>
        <w:t>锌及锌合金线材</w:t>
      </w:r>
      <w:r>
        <w:rPr>
          <w:rFonts w:ascii="Times New Roman"/>
          <w:kern w:val="2"/>
          <w:szCs w:val="21"/>
        </w:rPr>
        <w:t>的实际生产现状和订货合同情况，考虑随着新材料的开发使用和生产装备的更新，如果以后生产或订货合同中有其它合金或状态需求</w:t>
      </w:r>
      <w:r>
        <w:rPr>
          <w:rFonts w:ascii="Times New Roman" w:hint="eastAsia"/>
          <w:kern w:val="2"/>
          <w:szCs w:val="21"/>
        </w:rPr>
        <w:t>，</w:t>
      </w:r>
      <w:r>
        <w:rPr>
          <w:rFonts w:ascii="Times New Roman"/>
          <w:kern w:val="2"/>
          <w:szCs w:val="21"/>
        </w:rPr>
        <w:t>可在下一版中进行补充修订。</w:t>
      </w:r>
    </w:p>
    <w:p w:rsidR="00F70489" w:rsidRDefault="00395C56">
      <w:pPr>
        <w:pStyle w:val="ad"/>
        <w:rPr>
          <w:rFonts w:ascii="Times New Roman"/>
          <w:b w:val="0"/>
        </w:rPr>
      </w:pPr>
      <w:r>
        <w:rPr>
          <w:rFonts w:ascii="Times New Roman"/>
          <w:b w:val="0"/>
        </w:rPr>
        <w:t>十二、预期效果</w:t>
      </w:r>
    </w:p>
    <w:p w:rsidR="00F70489" w:rsidRDefault="00395C56">
      <w:pPr>
        <w:pStyle w:val="ae"/>
        <w:spacing w:line="360" w:lineRule="auto"/>
        <w:ind w:firstLine="420"/>
        <w:rPr>
          <w:rFonts w:ascii="Times New Roman"/>
          <w:kern w:val="2"/>
          <w:szCs w:val="21"/>
        </w:rPr>
      </w:pPr>
      <w:r>
        <w:rPr>
          <w:rFonts w:ascii="Times New Roman"/>
          <w:kern w:val="2"/>
          <w:szCs w:val="21"/>
        </w:rPr>
        <w:t>本产品与同类用途的铅黄铜相比，重量和成本均可降低，比铅黄铜降低</w:t>
      </w:r>
      <w:r>
        <w:rPr>
          <w:rFonts w:ascii="Times New Roman"/>
          <w:kern w:val="2"/>
          <w:szCs w:val="21"/>
        </w:rPr>
        <w:t>15-30%</w:t>
      </w:r>
      <w:r>
        <w:rPr>
          <w:rFonts w:ascii="Times New Roman"/>
          <w:kern w:val="2"/>
          <w:szCs w:val="21"/>
        </w:rPr>
        <w:t>，综合性价比高。因此</w:t>
      </w:r>
      <w:r>
        <w:rPr>
          <w:rFonts w:ascii="Times New Roman" w:hint="eastAsia"/>
          <w:kern w:val="2"/>
          <w:szCs w:val="21"/>
        </w:rPr>
        <w:t>，</w:t>
      </w:r>
      <w:r>
        <w:rPr>
          <w:rFonts w:ascii="Times New Roman"/>
          <w:kern w:val="2"/>
          <w:szCs w:val="21"/>
        </w:rPr>
        <w:t>本产品的推广应用，将</w:t>
      </w:r>
      <w:r>
        <w:rPr>
          <w:rFonts w:ascii="Times New Roman"/>
          <w:szCs w:val="21"/>
        </w:rPr>
        <w:t>促进锌及锌合金相关产业的发展</w:t>
      </w:r>
      <w:r>
        <w:rPr>
          <w:rFonts w:ascii="Times New Roman"/>
          <w:kern w:val="2"/>
          <w:szCs w:val="21"/>
        </w:rPr>
        <w:t>，同时对缓解我国铜矿资源紧张的状况也会起到一定的作用。</w:t>
      </w:r>
    </w:p>
    <w:p w:rsidR="00F70489" w:rsidRDefault="00395C56">
      <w:pPr>
        <w:pStyle w:val="ae"/>
        <w:spacing w:line="360" w:lineRule="auto"/>
        <w:ind w:firstLine="420"/>
        <w:rPr>
          <w:rFonts w:ascii="Times New Roman"/>
          <w:szCs w:val="21"/>
        </w:rPr>
      </w:pPr>
      <w:r>
        <w:rPr>
          <w:rFonts w:ascii="Times New Roman"/>
          <w:kern w:val="2"/>
          <w:szCs w:val="21"/>
        </w:rPr>
        <w:t>本标准结合我国国情，在国内生产企业及国内外用户需求的基础上，参照国内外相关产品标准规范制定的，技术指标先进，具有普遍性、广泛性、适用性、科学性和先进性。本标准发布后，将规范我国</w:t>
      </w:r>
      <w:r>
        <w:rPr>
          <w:rFonts w:ascii="Times New Roman"/>
          <w:szCs w:val="21"/>
        </w:rPr>
        <w:t>锌及锌合金</w:t>
      </w:r>
      <w:r>
        <w:rPr>
          <w:rFonts w:ascii="Times New Roman" w:hint="eastAsia"/>
          <w:szCs w:val="21"/>
        </w:rPr>
        <w:t>线材</w:t>
      </w:r>
      <w:r>
        <w:rPr>
          <w:rFonts w:ascii="Times New Roman"/>
          <w:kern w:val="2"/>
          <w:szCs w:val="21"/>
        </w:rPr>
        <w:t>的性能和技术要求，提高产品在国内、外市场上的竞争力，给生产企业带来较大的经济效益。</w:t>
      </w:r>
    </w:p>
    <w:p w:rsidR="00F70489" w:rsidRDefault="00395C56">
      <w:pPr>
        <w:pStyle w:val="ae"/>
        <w:spacing w:line="300" w:lineRule="auto"/>
        <w:ind w:firstLine="420"/>
        <w:jc w:val="right"/>
        <w:rPr>
          <w:rFonts w:ascii="Times New Roman"/>
          <w:kern w:val="2"/>
          <w:szCs w:val="21"/>
        </w:rPr>
      </w:pPr>
      <w:r>
        <w:rPr>
          <w:rFonts w:ascii="Times New Roman" w:hint="eastAsia"/>
          <w:kern w:val="2"/>
          <w:szCs w:val="21"/>
        </w:rPr>
        <w:t>《</w:t>
      </w:r>
      <w:r>
        <w:rPr>
          <w:rFonts w:hAnsi="宋体" w:hint="eastAsia"/>
        </w:rPr>
        <w:t>锌及锌合金线材</w:t>
      </w:r>
      <w:r>
        <w:rPr>
          <w:rFonts w:ascii="Times New Roman" w:hint="eastAsia"/>
          <w:kern w:val="2"/>
          <w:szCs w:val="21"/>
        </w:rPr>
        <w:t>》行业标准编制组</w:t>
      </w:r>
    </w:p>
    <w:p w:rsidR="00F70489" w:rsidRDefault="00395C56" w:rsidP="00AE6B0B">
      <w:pPr>
        <w:pStyle w:val="ae"/>
        <w:spacing w:line="300" w:lineRule="auto"/>
        <w:ind w:right="480" w:firstLine="420"/>
        <w:rPr>
          <w:rFonts w:ascii="Times New Roman"/>
          <w:kern w:val="2"/>
          <w:szCs w:val="21"/>
        </w:rPr>
      </w:pPr>
      <w:r>
        <w:rPr>
          <w:rFonts w:ascii="Times New Roman" w:hint="eastAsia"/>
          <w:kern w:val="2"/>
          <w:szCs w:val="21"/>
        </w:rPr>
        <w:t>20</w:t>
      </w:r>
      <w:r>
        <w:rPr>
          <w:rFonts w:ascii="Times New Roman" w:hint="eastAsia"/>
          <w:kern w:val="2"/>
          <w:szCs w:val="21"/>
        </w:rPr>
        <w:t>18</w:t>
      </w:r>
      <w:r>
        <w:rPr>
          <w:rFonts w:ascii="Times New Roman" w:hint="eastAsia"/>
          <w:kern w:val="2"/>
          <w:szCs w:val="21"/>
        </w:rPr>
        <w:t>年</w:t>
      </w:r>
      <w:r>
        <w:rPr>
          <w:rFonts w:ascii="Times New Roman" w:hint="eastAsia"/>
          <w:kern w:val="2"/>
          <w:szCs w:val="21"/>
        </w:rPr>
        <w:t>6</w:t>
      </w:r>
      <w:r>
        <w:rPr>
          <w:rFonts w:ascii="Times New Roman" w:hint="eastAsia"/>
          <w:kern w:val="2"/>
          <w:szCs w:val="21"/>
        </w:rPr>
        <w:t>月</w:t>
      </w:r>
      <w:r>
        <w:rPr>
          <w:rFonts w:ascii="Times New Roman" w:hint="eastAsia"/>
          <w:kern w:val="2"/>
          <w:szCs w:val="21"/>
        </w:rPr>
        <w:t>15</w:t>
      </w:r>
      <w:r>
        <w:rPr>
          <w:rFonts w:ascii="Times New Roman" w:hint="eastAsia"/>
          <w:kern w:val="2"/>
          <w:szCs w:val="21"/>
        </w:rPr>
        <w:t>日</w:t>
      </w:r>
    </w:p>
    <w:p w:rsidR="00F70489" w:rsidRDefault="00F70489">
      <w:pPr>
        <w:widowControl/>
        <w:spacing w:line="360" w:lineRule="auto"/>
        <w:rPr>
          <w:szCs w:val="21"/>
        </w:rPr>
      </w:pPr>
    </w:p>
    <w:p w:rsidR="00F70489" w:rsidRDefault="00F70489">
      <w:pPr>
        <w:widowControl/>
        <w:spacing w:line="360" w:lineRule="auto"/>
        <w:rPr>
          <w:szCs w:val="21"/>
        </w:rPr>
      </w:pPr>
    </w:p>
    <w:p w:rsidR="00F70489" w:rsidRDefault="00F70489">
      <w:pPr>
        <w:widowControl/>
        <w:spacing w:line="360" w:lineRule="auto"/>
        <w:rPr>
          <w:szCs w:val="21"/>
        </w:rPr>
      </w:pPr>
    </w:p>
    <w:p w:rsidR="00F70489" w:rsidRDefault="00F70489">
      <w:pPr>
        <w:widowControl/>
        <w:spacing w:line="360" w:lineRule="auto"/>
        <w:rPr>
          <w:szCs w:val="21"/>
        </w:rPr>
      </w:pPr>
    </w:p>
    <w:p w:rsidR="00F70489" w:rsidRDefault="00F70489">
      <w:pPr>
        <w:widowControl/>
        <w:spacing w:line="360" w:lineRule="auto"/>
        <w:rPr>
          <w:szCs w:val="21"/>
        </w:rPr>
      </w:pPr>
    </w:p>
    <w:p w:rsidR="00F70489" w:rsidRDefault="00F70489">
      <w:pPr>
        <w:widowControl/>
        <w:spacing w:line="360" w:lineRule="auto"/>
        <w:rPr>
          <w:szCs w:val="21"/>
        </w:rPr>
      </w:pPr>
    </w:p>
    <w:p w:rsidR="00F70489" w:rsidRDefault="00F70489">
      <w:pPr>
        <w:widowControl/>
        <w:spacing w:line="360" w:lineRule="auto"/>
        <w:rPr>
          <w:szCs w:val="21"/>
        </w:rPr>
      </w:pPr>
    </w:p>
    <w:p w:rsidR="00F70489" w:rsidRDefault="00F70489">
      <w:pPr>
        <w:widowControl/>
        <w:spacing w:line="360" w:lineRule="auto"/>
        <w:rPr>
          <w:szCs w:val="21"/>
        </w:rPr>
      </w:pPr>
    </w:p>
    <w:p w:rsidR="00F70489" w:rsidRDefault="00F70489">
      <w:pPr>
        <w:widowControl/>
        <w:spacing w:line="360" w:lineRule="auto"/>
        <w:rPr>
          <w:szCs w:val="21"/>
        </w:rPr>
      </w:pPr>
    </w:p>
    <w:p w:rsidR="00F70489" w:rsidRDefault="00F70489">
      <w:pPr>
        <w:widowControl/>
        <w:spacing w:line="360" w:lineRule="auto"/>
        <w:rPr>
          <w:szCs w:val="21"/>
        </w:rPr>
      </w:pPr>
    </w:p>
    <w:p w:rsidR="00F70489" w:rsidRDefault="00F70489">
      <w:pPr>
        <w:widowControl/>
        <w:spacing w:line="360" w:lineRule="auto"/>
        <w:rPr>
          <w:szCs w:val="21"/>
        </w:rPr>
      </w:pPr>
    </w:p>
    <w:p w:rsidR="00F70489" w:rsidRDefault="00F70489">
      <w:pPr>
        <w:widowControl/>
        <w:spacing w:line="360" w:lineRule="auto"/>
        <w:rPr>
          <w:szCs w:val="21"/>
        </w:rPr>
      </w:pPr>
    </w:p>
    <w:p w:rsidR="00F70489" w:rsidRDefault="00F70489">
      <w:pPr>
        <w:widowControl/>
        <w:spacing w:line="360" w:lineRule="auto"/>
        <w:rPr>
          <w:szCs w:val="21"/>
        </w:rPr>
      </w:pPr>
    </w:p>
    <w:p w:rsidR="00F70489" w:rsidRDefault="00395C56">
      <w:pPr>
        <w:widowControl/>
        <w:spacing w:line="360" w:lineRule="auto"/>
        <w:ind w:firstLine="435"/>
        <w:jc w:val="left"/>
        <w:rPr>
          <w:szCs w:val="21"/>
        </w:rPr>
      </w:pPr>
      <w:r>
        <w:rPr>
          <w:szCs w:val="21"/>
        </w:rPr>
        <w:lastRenderedPageBreak/>
        <w:t>附</w:t>
      </w:r>
      <w:r>
        <w:rPr>
          <w:rFonts w:hint="eastAsia"/>
          <w:szCs w:val="21"/>
        </w:rPr>
        <w:t>表</w:t>
      </w:r>
      <w:r>
        <w:rPr>
          <w:rFonts w:hint="eastAsia"/>
          <w:szCs w:val="21"/>
        </w:rPr>
        <w:t>1</w:t>
      </w:r>
    </w:p>
    <w:tbl>
      <w:tblPr>
        <w:tblW w:w="9260" w:type="dxa"/>
        <w:jc w:val="center"/>
        <w:tblLayout w:type="fixed"/>
        <w:tblLook w:val="04A0"/>
      </w:tblPr>
      <w:tblGrid>
        <w:gridCol w:w="1080"/>
        <w:gridCol w:w="2380"/>
        <w:gridCol w:w="1080"/>
        <w:gridCol w:w="1980"/>
        <w:gridCol w:w="1660"/>
        <w:gridCol w:w="1080"/>
      </w:tblGrid>
      <w:tr w:rsidR="00F70489">
        <w:trPr>
          <w:trHeight w:val="365"/>
          <w:jc w:val="center"/>
        </w:trPr>
        <w:tc>
          <w:tcPr>
            <w:tcW w:w="9260" w:type="dxa"/>
            <w:gridSpan w:val="6"/>
            <w:tcBorders>
              <w:top w:val="single" w:sz="4" w:space="0" w:color="auto"/>
              <w:left w:val="single" w:sz="4" w:space="0" w:color="auto"/>
              <w:bottom w:val="single" w:sz="4" w:space="0" w:color="auto"/>
              <w:right w:val="single" w:sz="4" w:space="0" w:color="auto"/>
            </w:tcBorders>
            <w:vAlign w:val="center"/>
          </w:tcPr>
          <w:p w:rsidR="00F70489" w:rsidRDefault="00395C56">
            <w:pPr>
              <w:widowControl/>
              <w:spacing w:line="360" w:lineRule="auto"/>
              <w:jc w:val="center"/>
              <w:rPr>
                <w:b/>
                <w:bCs/>
                <w:kern w:val="0"/>
                <w:szCs w:val="21"/>
              </w:rPr>
            </w:pPr>
            <w:r>
              <w:rPr>
                <w:b/>
                <w:bCs/>
                <w:kern w:val="0"/>
                <w:szCs w:val="21"/>
              </w:rPr>
              <w:t>锌及锌合金规格尺寸检测数据</w:t>
            </w:r>
            <w:r>
              <w:rPr>
                <w:b/>
                <w:bCs/>
                <w:kern w:val="0"/>
                <w:szCs w:val="21"/>
              </w:rPr>
              <w:t xml:space="preserve"> </w:t>
            </w:r>
          </w:p>
        </w:tc>
      </w:tr>
      <w:tr w:rsidR="00F70489">
        <w:trPr>
          <w:trHeight w:val="345"/>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序号</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产品牌号</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形状</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产品规格</w:t>
            </w:r>
            <w:r>
              <w:rPr>
                <w:rFonts w:hint="eastAsia"/>
                <w:kern w:val="0"/>
                <w:szCs w:val="21"/>
              </w:rPr>
              <w:t>mm</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实测规格</w:t>
            </w:r>
            <w:r>
              <w:rPr>
                <w:rFonts w:hint="eastAsia"/>
                <w:kern w:val="0"/>
                <w:szCs w:val="21"/>
              </w:rPr>
              <w:t>mm</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差值</w:t>
            </w:r>
            <w:r>
              <w:rPr>
                <w:rFonts w:hint="eastAsia"/>
                <w:kern w:val="0"/>
                <w:szCs w:val="21"/>
              </w:rPr>
              <w:t>mm</w:t>
            </w:r>
          </w:p>
        </w:tc>
      </w:tr>
      <w:tr w:rsidR="00F70489">
        <w:trPr>
          <w:trHeight w:val="345"/>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4.75</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4.76</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0.01</w:t>
            </w:r>
          </w:p>
        </w:tc>
      </w:tr>
      <w:tr w:rsidR="00F70489">
        <w:trPr>
          <w:trHeight w:val="345"/>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4.75</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4.755</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0.005</w:t>
            </w:r>
          </w:p>
        </w:tc>
      </w:tr>
      <w:tr w:rsidR="00F70489">
        <w:trPr>
          <w:trHeight w:val="90"/>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3.95</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3.96</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0.01</w:t>
            </w:r>
          </w:p>
        </w:tc>
      </w:tr>
      <w:tr w:rsidR="00F70489">
        <w:trPr>
          <w:trHeight w:val="345"/>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6.0</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5.98</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-0.02</w:t>
            </w:r>
          </w:p>
        </w:tc>
      </w:tr>
      <w:tr w:rsidR="00F70489">
        <w:trPr>
          <w:trHeight w:val="345"/>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5</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3.95</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3.96</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0.01</w:t>
            </w:r>
          </w:p>
        </w:tc>
      </w:tr>
      <w:tr w:rsidR="00F70489">
        <w:trPr>
          <w:trHeight w:val="345"/>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6</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3.95</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3.96</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0.01</w:t>
            </w:r>
          </w:p>
        </w:tc>
      </w:tr>
      <w:tr w:rsidR="00F70489">
        <w:trPr>
          <w:trHeight w:val="345"/>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7</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10.8</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10.78</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-0.02</w:t>
            </w:r>
          </w:p>
        </w:tc>
      </w:tr>
      <w:tr w:rsidR="00F70489">
        <w:trPr>
          <w:trHeight w:val="345"/>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8</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3.95</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3.965</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0.015</w:t>
            </w:r>
          </w:p>
        </w:tc>
      </w:tr>
      <w:tr w:rsidR="00F70489">
        <w:trPr>
          <w:trHeight w:val="345"/>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9</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3.95</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3.96</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0.01</w:t>
            </w:r>
          </w:p>
        </w:tc>
      </w:tr>
      <w:tr w:rsidR="00F70489">
        <w:trPr>
          <w:trHeight w:val="345"/>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10</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3.95</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3.955</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0.005</w:t>
            </w:r>
          </w:p>
        </w:tc>
      </w:tr>
      <w:tr w:rsidR="00F70489">
        <w:trPr>
          <w:trHeight w:val="345"/>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11</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正方形</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9.5</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9.51</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0.01</w:t>
            </w:r>
          </w:p>
        </w:tc>
      </w:tr>
      <w:tr w:rsidR="00F70489">
        <w:trPr>
          <w:trHeight w:val="345"/>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12</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3.95</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3.955</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0.005</w:t>
            </w:r>
          </w:p>
        </w:tc>
      </w:tr>
      <w:tr w:rsidR="00F70489">
        <w:trPr>
          <w:trHeight w:val="345"/>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13</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10.8</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10.78</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-0.02</w:t>
            </w:r>
          </w:p>
        </w:tc>
      </w:tr>
      <w:tr w:rsidR="00F70489">
        <w:trPr>
          <w:trHeight w:val="345"/>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14</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10.8</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10.79</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-0.01</w:t>
            </w:r>
          </w:p>
        </w:tc>
      </w:tr>
      <w:tr w:rsidR="00F70489">
        <w:trPr>
          <w:trHeight w:val="345"/>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15</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10.8</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10.78</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-0.02</w:t>
            </w:r>
          </w:p>
        </w:tc>
      </w:tr>
      <w:tr w:rsidR="00F70489">
        <w:trPr>
          <w:trHeight w:val="345"/>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16</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10.8</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10.79</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-0.01</w:t>
            </w:r>
          </w:p>
        </w:tc>
      </w:tr>
      <w:tr w:rsidR="00F70489">
        <w:trPr>
          <w:trHeight w:val="345"/>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17</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10.8</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10.79</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-0.01</w:t>
            </w:r>
          </w:p>
        </w:tc>
      </w:tr>
      <w:tr w:rsidR="00F70489">
        <w:trPr>
          <w:trHeight w:val="90"/>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18</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10.8</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10.78</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-0.02</w:t>
            </w:r>
          </w:p>
        </w:tc>
      </w:tr>
      <w:tr w:rsidR="00F70489">
        <w:trPr>
          <w:trHeight w:val="345"/>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19</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4.75</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4.75</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w:t>
            </w:r>
          </w:p>
        </w:tc>
      </w:tr>
      <w:tr w:rsidR="00F70489">
        <w:trPr>
          <w:trHeight w:val="345"/>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20</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3.95</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3.96</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0.01</w:t>
            </w:r>
          </w:p>
        </w:tc>
      </w:tr>
      <w:tr w:rsidR="00F70489">
        <w:trPr>
          <w:trHeight w:val="345"/>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21</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3.95</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3.96</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0.01</w:t>
            </w:r>
          </w:p>
        </w:tc>
      </w:tr>
      <w:tr w:rsidR="00F70489">
        <w:trPr>
          <w:trHeight w:val="345"/>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22</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3.95</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3.96</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0.01</w:t>
            </w:r>
          </w:p>
        </w:tc>
      </w:tr>
      <w:tr w:rsidR="00F70489">
        <w:trPr>
          <w:trHeight w:val="345"/>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23</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3.95</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3.96</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0.01</w:t>
            </w:r>
          </w:p>
        </w:tc>
      </w:tr>
      <w:tr w:rsidR="00F70489">
        <w:trPr>
          <w:trHeight w:val="345"/>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24</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3.95</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3.96</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0.01</w:t>
            </w:r>
          </w:p>
        </w:tc>
      </w:tr>
      <w:tr w:rsidR="00F70489">
        <w:trPr>
          <w:trHeight w:val="345"/>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25</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6.0</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5.98</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-0.02</w:t>
            </w:r>
          </w:p>
        </w:tc>
      </w:tr>
      <w:tr w:rsidR="00F70489">
        <w:trPr>
          <w:trHeight w:val="345"/>
          <w:jc w:val="center"/>
        </w:trPr>
        <w:tc>
          <w:tcPr>
            <w:tcW w:w="1080"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26</w:t>
            </w:r>
          </w:p>
        </w:tc>
        <w:tc>
          <w:tcPr>
            <w:tcW w:w="23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1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3.95</w:t>
            </w:r>
          </w:p>
        </w:tc>
        <w:tc>
          <w:tcPr>
            <w:tcW w:w="166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3.965</w:t>
            </w:r>
          </w:p>
        </w:tc>
        <w:tc>
          <w:tcPr>
            <w:tcW w:w="1080" w:type="dxa"/>
            <w:tcBorders>
              <w:top w:val="nil"/>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0.015</w:t>
            </w:r>
          </w:p>
        </w:tc>
      </w:tr>
    </w:tbl>
    <w:p w:rsidR="00F70489" w:rsidRDefault="00395C56">
      <w:pPr>
        <w:widowControl/>
        <w:spacing w:line="360" w:lineRule="auto"/>
        <w:jc w:val="left"/>
        <w:rPr>
          <w:szCs w:val="21"/>
        </w:rPr>
      </w:pPr>
      <w:r>
        <w:rPr>
          <w:szCs w:val="21"/>
        </w:rPr>
        <w:lastRenderedPageBreak/>
        <w:t>附</w:t>
      </w:r>
      <w:r>
        <w:rPr>
          <w:rFonts w:hint="eastAsia"/>
          <w:szCs w:val="21"/>
        </w:rPr>
        <w:t>1</w:t>
      </w:r>
      <w:r>
        <w:rPr>
          <w:szCs w:val="21"/>
        </w:rPr>
        <w:t>(</w:t>
      </w:r>
      <w:r>
        <w:rPr>
          <w:szCs w:val="21"/>
        </w:rPr>
        <w:t>续</w:t>
      </w:r>
      <w:r>
        <w:rPr>
          <w:szCs w:val="21"/>
        </w:rPr>
        <w:t>)</w:t>
      </w:r>
    </w:p>
    <w:tbl>
      <w:tblPr>
        <w:tblW w:w="9388" w:type="dxa"/>
        <w:jc w:val="center"/>
        <w:tblLayout w:type="fixed"/>
        <w:tblLook w:val="04A0"/>
      </w:tblPr>
      <w:tblGrid>
        <w:gridCol w:w="1095"/>
        <w:gridCol w:w="2413"/>
        <w:gridCol w:w="1095"/>
        <w:gridCol w:w="2007"/>
        <w:gridCol w:w="1683"/>
        <w:gridCol w:w="1095"/>
      </w:tblGrid>
      <w:tr w:rsidR="00F70489">
        <w:trPr>
          <w:trHeight w:val="365"/>
          <w:jc w:val="center"/>
        </w:trPr>
        <w:tc>
          <w:tcPr>
            <w:tcW w:w="9388" w:type="dxa"/>
            <w:gridSpan w:val="6"/>
            <w:tcBorders>
              <w:top w:val="single" w:sz="4" w:space="0" w:color="auto"/>
              <w:left w:val="single" w:sz="4" w:space="0" w:color="auto"/>
              <w:bottom w:val="single" w:sz="4" w:space="0" w:color="auto"/>
              <w:right w:val="single" w:sz="4" w:space="0" w:color="auto"/>
            </w:tcBorders>
            <w:vAlign w:val="center"/>
          </w:tcPr>
          <w:p w:rsidR="00F70489" w:rsidRDefault="00395C56">
            <w:pPr>
              <w:widowControl/>
              <w:spacing w:line="360" w:lineRule="auto"/>
              <w:jc w:val="center"/>
              <w:rPr>
                <w:b/>
                <w:bCs/>
                <w:kern w:val="0"/>
                <w:szCs w:val="21"/>
              </w:rPr>
            </w:pPr>
            <w:r>
              <w:rPr>
                <w:b/>
                <w:bCs/>
                <w:kern w:val="0"/>
                <w:szCs w:val="21"/>
              </w:rPr>
              <w:t>锌及锌合金规格尺寸检测数据</w:t>
            </w:r>
            <w:r>
              <w:rPr>
                <w:b/>
                <w:bCs/>
                <w:kern w:val="0"/>
                <w:szCs w:val="21"/>
              </w:rPr>
              <w:t xml:space="preserve"> </w:t>
            </w:r>
          </w:p>
        </w:tc>
      </w:tr>
      <w:tr w:rsidR="00F70489">
        <w:trPr>
          <w:trHeight w:val="345"/>
          <w:jc w:val="center"/>
        </w:trPr>
        <w:tc>
          <w:tcPr>
            <w:tcW w:w="1095"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序号</w:t>
            </w:r>
          </w:p>
        </w:tc>
        <w:tc>
          <w:tcPr>
            <w:tcW w:w="2413"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产品牌号</w:t>
            </w:r>
          </w:p>
        </w:tc>
        <w:tc>
          <w:tcPr>
            <w:tcW w:w="109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形状</w:t>
            </w:r>
          </w:p>
        </w:tc>
        <w:tc>
          <w:tcPr>
            <w:tcW w:w="200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产品规格</w:t>
            </w:r>
            <w:r>
              <w:rPr>
                <w:rFonts w:hint="eastAsia"/>
                <w:kern w:val="0"/>
                <w:szCs w:val="21"/>
              </w:rPr>
              <w:t>mm</w:t>
            </w:r>
          </w:p>
        </w:tc>
        <w:tc>
          <w:tcPr>
            <w:tcW w:w="1683"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实测规格</w:t>
            </w:r>
            <w:r>
              <w:rPr>
                <w:rFonts w:hint="eastAsia"/>
                <w:kern w:val="0"/>
                <w:szCs w:val="21"/>
              </w:rPr>
              <w:t>mm</w:t>
            </w:r>
          </w:p>
        </w:tc>
        <w:tc>
          <w:tcPr>
            <w:tcW w:w="109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差值</w:t>
            </w:r>
            <w:r>
              <w:rPr>
                <w:rFonts w:hint="eastAsia"/>
                <w:kern w:val="0"/>
                <w:szCs w:val="21"/>
              </w:rPr>
              <w:t>mm</w:t>
            </w:r>
          </w:p>
        </w:tc>
      </w:tr>
      <w:tr w:rsidR="00F70489">
        <w:trPr>
          <w:trHeight w:val="450"/>
          <w:jc w:val="center"/>
        </w:trPr>
        <w:tc>
          <w:tcPr>
            <w:tcW w:w="1095" w:type="dxa"/>
            <w:tcBorders>
              <w:top w:val="single" w:sz="4" w:space="0" w:color="auto"/>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27</w:t>
            </w:r>
          </w:p>
        </w:tc>
        <w:tc>
          <w:tcPr>
            <w:tcW w:w="2413"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95"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2007"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4.0</w:t>
            </w:r>
          </w:p>
        </w:tc>
        <w:tc>
          <w:tcPr>
            <w:tcW w:w="1683"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3.98</w:t>
            </w:r>
          </w:p>
        </w:tc>
        <w:tc>
          <w:tcPr>
            <w:tcW w:w="1095" w:type="dxa"/>
            <w:tcBorders>
              <w:top w:val="single" w:sz="4" w:space="0" w:color="auto"/>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-0.02</w:t>
            </w:r>
          </w:p>
        </w:tc>
      </w:tr>
      <w:tr w:rsidR="00F70489">
        <w:trPr>
          <w:trHeight w:val="450"/>
          <w:jc w:val="center"/>
        </w:trPr>
        <w:tc>
          <w:tcPr>
            <w:tcW w:w="1095" w:type="dxa"/>
            <w:tcBorders>
              <w:top w:val="single" w:sz="4" w:space="0" w:color="auto"/>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28</w:t>
            </w:r>
          </w:p>
        </w:tc>
        <w:tc>
          <w:tcPr>
            <w:tcW w:w="2413"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095"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2007"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4.0</w:t>
            </w:r>
          </w:p>
        </w:tc>
        <w:tc>
          <w:tcPr>
            <w:tcW w:w="1683"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3.97</w:t>
            </w:r>
          </w:p>
        </w:tc>
        <w:tc>
          <w:tcPr>
            <w:tcW w:w="1095" w:type="dxa"/>
            <w:tcBorders>
              <w:top w:val="single" w:sz="4" w:space="0" w:color="auto"/>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-0.03</w:t>
            </w:r>
          </w:p>
        </w:tc>
      </w:tr>
      <w:tr w:rsidR="00F70489">
        <w:trPr>
          <w:trHeight w:val="450"/>
          <w:jc w:val="center"/>
        </w:trPr>
        <w:tc>
          <w:tcPr>
            <w:tcW w:w="1095" w:type="dxa"/>
            <w:tcBorders>
              <w:top w:val="single" w:sz="4" w:space="0" w:color="auto"/>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29</w:t>
            </w:r>
          </w:p>
        </w:tc>
        <w:tc>
          <w:tcPr>
            <w:tcW w:w="2413"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ZnAl2.5Cu1.5Mg</w:t>
            </w:r>
          </w:p>
        </w:tc>
        <w:tc>
          <w:tcPr>
            <w:tcW w:w="1095"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2007"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4.77</w:t>
            </w:r>
          </w:p>
        </w:tc>
        <w:tc>
          <w:tcPr>
            <w:tcW w:w="1683"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4.755</w:t>
            </w:r>
          </w:p>
        </w:tc>
        <w:tc>
          <w:tcPr>
            <w:tcW w:w="1095" w:type="dxa"/>
            <w:tcBorders>
              <w:top w:val="single" w:sz="4" w:space="0" w:color="auto"/>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-0.015</w:t>
            </w:r>
          </w:p>
        </w:tc>
      </w:tr>
      <w:tr w:rsidR="00F70489">
        <w:trPr>
          <w:trHeight w:val="450"/>
          <w:jc w:val="center"/>
        </w:trPr>
        <w:tc>
          <w:tcPr>
            <w:tcW w:w="1095" w:type="dxa"/>
            <w:tcBorders>
              <w:top w:val="single" w:sz="4" w:space="0" w:color="auto"/>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30</w:t>
            </w:r>
          </w:p>
        </w:tc>
        <w:tc>
          <w:tcPr>
            <w:tcW w:w="2413"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ZnAl4Cu</w:t>
            </w:r>
            <w:r>
              <w:rPr>
                <w:rFonts w:hint="eastAsia"/>
                <w:kern w:val="0"/>
                <w:szCs w:val="21"/>
              </w:rPr>
              <w:t>1</w:t>
            </w:r>
            <w:r>
              <w:rPr>
                <w:kern w:val="0"/>
                <w:szCs w:val="21"/>
              </w:rPr>
              <w:t>Mg</w:t>
            </w:r>
          </w:p>
        </w:tc>
        <w:tc>
          <w:tcPr>
            <w:tcW w:w="1095"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正方</w:t>
            </w:r>
            <w:r>
              <w:rPr>
                <w:kern w:val="0"/>
                <w:szCs w:val="21"/>
              </w:rPr>
              <w:t>形</w:t>
            </w:r>
          </w:p>
        </w:tc>
        <w:tc>
          <w:tcPr>
            <w:tcW w:w="2007"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6×6</w:t>
            </w:r>
          </w:p>
        </w:tc>
        <w:tc>
          <w:tcPr>
            <w:tcW w:w="1683"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5.98*6.01</w:t>
            </w:r>
          </w:p>
        </w:tc>
        <w:tc>
          <w:tcPr>
            <w:tcW w:w="1095" w:type="dxa"/>
            <w:tcBorders>
              <w:top w:val="single" w:sz="4" w:space="0" w:color="auto"/>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0.02</w:t>
            </w:r>
          </w:p>
        </w:tc>
      </w:tr>
      <w:tr w:rsidR="00F70489">
        <w:trPr>
          <w:trHeight w:val="450"/>
          <w:jc w:val="center"/>
        </w:trPr>
        <w:tc>
          <w:tcPr>
            <w:tcW w:w="1095" w:type="dxa"/>
            <w:tcBorders>
              <w:top w:val="single" w:sz="4" w:space="0" w:color="auto"/>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31</w:t>
            </w:r>
          </w:p>
        </w:tc>
        <w:tc>
          <w:tcPr>
            <w:tcW w:w="2413"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ZnAl4Cu</w:t>
            </w:r>
            <w:r>
              <w:rPr>
                <w:rFonts w:hint="eastAsia"/>
                <w:kern w:val="0"/>
                <w:szCs w:val="21"/>
              </w:rPr>
              <w:t>1</w:t>
            </w:r>
            <w:r>
              <w:rPr>
                <w:kern w:val="0"/>
                <w:szCs w:val="21"/>
              </w:rPr>
              <w:t>Mg</w:t>
            </w:r>
          </w:p>
        </w:tc>
        <w:tc>
          <w:tcPr>
            <w:tcW w:w="1095"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2007"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4.0</w:t>
            </w:r>
          </w:p>
        </w:tc>
        <w:tc>
          <w:tcPr>
            <w:tcW w:w="1683"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3.98</w:t>
            </w:r>
          </w:p>
        </w:tc>
        <w:tc>
          <w:tcPr>
            <w:tcW w:w="1095" w:type="dxa"/>
            <w:tcBorders>
              <w:top w:val="single" w:sz="4" w:space="0" w:color="auto"/>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-0.02</w:t>
            </w:r>
          </w:p>
        </w:tc>
      </w:tr>
      <w:tr w:rsidR="00F70489">
        <w:trPr>
          <w:trHeight w:val="450"/>
          <w:jc w:val="center"/>
        </w:trPr>
        <w:tc>
          <w:tcPr>
            <w:tcW w:w="1095" w:type="dxa"/>
            <w:tcBorders>
              <w:top w:val="single" w:sz="4" w:space="0" w:color="auto"/>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32</w:t>
            </w:r>
          </w:p>
        </w:tc>
        <w:tc>
          <w:tcPr>
            <w:tcW w:w="2413"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ZnAl4Cu</w:t>
            </w:r>
            <w:r>
              <w:rPr>
                <w:rFonts w:hint="eastAsia"/>
                <w:kern w:val="0"/>
                <w:szCs w:val="21"/>
              </w:rPr>
              <w:t>1</w:t>
            </w:r>
            <w:r>
              <w:rPr>
                <w:kern w:val="0"/>
                <w:szCs w:val="21"/>
              </w:rPr>
              <w:t>Mg</w:t>
            </w:r>
          </w:p>
        </w:tc>
        <w:tc>
          <w:tcPr>
            <w:tcW w:w="1095"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2007"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8.0</w:t>
            </w:r>
          </w:p>
        </w:tc>
        <w:tc>
          <w:tcPr>
            <w:tcW w:w="1683"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7.99</w:t>
            </w:r>
          </w:p>
        </w:tc>
        <w:tc>
          <w:tcPr>
            <w:tcW w:w="1095" w:type="dxa"/>
            <w:tcBorders>
              <w:top w:val="single" w:sz="4" w:space="0" w:color="auto"/>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-0.01</w:t>
            </w:r>
          </w:p>
        </w:tc>
      </w:tr>
      <w:tr w:rsidR="00F70489">
        <w:trPr>
          <w:trHeight w:val="450"/>
          <w:jc w:val="center"/>
        </w:trPr>
        <w:tc>
          <w:tcPr>
            <w:tcW w:w="1095" w:type="dxa"/>
            <w:tcBorders>
              <w:top w:val="single" w:sz="4" w:space="0" w:color="auto"/>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33</w:t>
            </w:r>
          </w:p>
        </w:tc>
        <w:tc>
          <w:tcPr>
            <w:tcW w:w="2413"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ZnAl4Cu</w:t>
            </w:r>
            <w:r>
              <w:rPr>
                <w:rFonts w:hint="eastAsia"/>
                <w:kern w:val="0"/>
                <w:szCs w:val="21"/>
              </w:rPr>
              <w:t>1</w:t>
            </w:r>
            <w:r>
              <w:rPr>
                <w:kern w:val="0"/>
                <w:szCs w:val="21"/>
              </w:rPr>
              <w:t>Mg</w:t>
            </w:r>
          </w:p>
        </w:tc>
        <w:tc>
          <w:tcPr>
            <w:tcW w:w="1095"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圆</w:t>
            </w:r>
          </w:p>
        </w:tc>
        <w:tc>
          <w:tcPr>
            <w:tcW w:w="2007"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3.0</w:t>
            </w:r>
          </w:p>
        </w:tc>
        <w:tc>
          <w:tcPr>
            <w:tcW w:w="1683"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2.98</w:t>
            </w:r>
          </w:p>
        </w:tc>
        <w:tc>
          <w:tcPr>
            <w:tcW w:w="1095" w:type="dxa"/>
            <w:tcBorders>
              <w:top w:val="single" w:sz="4" w:space="0" w:color="auto"/>
              <w:left w:val="nil"/>
              <w:bottom w:val="single" w:sz="4" w:space="0" w:color="auto"/>
              <w:right w:val="single" w:sz="4" w:space="0" w:color="auto"/>
            </w:tcBorders>
            <w:vAlign w:val="bottom"/>
          </w:tcPr>
          <w:p w:rsidR="00F70489" w:rsidRDefault="00395C56">
            <w:pPr>
              <w:widowControl/>
              <w:spacing w:line="360" w:lineRule="auto"/>
              <w:jc w:val="center"/>
              <w:rPr>
                <w:kern w:val="0"/>
                <w:szCs w:val="21"/>
              </w:rPr>
            </w:pPr>
            <w:r>
              <w:rPr>
                <w:kern w:val="0"/>
                <w:szCs w:val="21"/>
              </w:rPr>
              <w:t>-0.02</w:t>
            </w:r>
          </w:p>
        </w:tc>
      </w:tr>
    </w:tbl>
    <w:p w:rsidR="00F70489" w:rsidRDefault="00F70489">
      <w:pPr>
        <w:widowControl/>
        <w:tabs>
          <w:tab w:val="left" w:pos="4140"/>
          <w:tab w:val="left" w:pos="4200"/>
        </w:tabs>
        <w:spacing w:line="360" w:lineRule="auto"/>
        <w:rPr>
          <w:szCs w:val="21"/>
        </w:rPr>
      </w:pPr>
    </w:p>
    <w:p w:rsidR="00F70489" w:rsidRDefault="00395C56">
      <w:pPr>
        <w:widowControl/>
        <w:tabs>
          <w:tab w:val="left" w:pos="4140"/>
          <w:tab w:val="left" w:pos="4200"/>
        </w:tabs>
        <w:spacing w:line="360" w:lineRule="auto"/>
        <w:jc w:val="left"/>
        <w:rPr>
          <w:szCs w:val="21"/>
        </w:rPr>
      </w:pPr>
      <w:r>
        <w:rPr>
          <w:szCs w:val="21"/>
        </w:rPr>
        <w:t>附</w:t>
      </w:r>
      <w:r>
        <w:rPr>
          <w:rFonts w:hint="eastAsia"/>
          <w:szCs w:val="21"/>
        </w:rPr>
        <w:t>表</w:t>
      </w:r>
      <w:r>
        <w:rPr>
          <w:rFonts w:hint="eastAsia"/>
          <w:szCs w:val="21"/>
        </w:rPr>
        <w:t>2</w:t>
      </w:r>
    </w:p>
    <w:tbl>
      <w:tblPr>
        <w:tblW w:w="9120" w:type="dxa"/>
        <w:jc w:val="center"/>
        <w:tblLayout w:type="fixed"/>
        <w:tblLook w:val="04A0"/>
      </w:tblPr>
      <w:tblGrid>
        <w:gridCol w:w="628"/>
        <w:gridCol w:w="2219"/>
        <w:gridCol w:w="1818"/>
        <w:gridCol w:w="740"/>
        <w:gridCol w:w="1097"/>
        <w:gridCol w:w="735"/>
        <w:gridCol w:w="980"/>
        <w:gridCol w:w="903"/>
      </w:tblGrid>
      <w:tr w:rsidR="00F70489">
        <w:trPr>
          <w:trHeight w:val="335"/>
          <w:jc w:val="center"/>
        </w:trPr>
        <w:tc>
          <w:tcPr>
            <w:tcW w:w="9120" w:type="dxa"/>
            <w:gridSpan w:val="8"/>
            <w:tcBorders>
              <w:top w:val="single" w:sz="4" w:space="0" w:color="auto"/>
              <w:left w:val="single" w:sz="4" w:space="0" w:color="auto"/>
              <w:bottom w:val="single" w:sz="4" w:space="0" w:color="auto"/>
              <w:right w:val="single" w:sz="4" w:space="0" w:color="auto"/>
            </w:tcBorders>
            <w:vAlign w:val="center"/>
          </w:tcPr>
          <w:p w:rsidR="00F70489" w:rsidRDefault="00395C56">
            <w:pPr>
              <w:widowControl/>
              <w:spacing w:line="360" w:lineRule="auto"/>
              <w:jc w:val="center"/>
              <w:rPr>
                <w:b/>
                <w:bCs/>
                <w:kern w:val="0"/>
                <w:szCs w:val="21"/>
              </w:rPr>
            </w:pPr>
            <w:r>
              <w:rPr>
                <w:b/>
                <w:bCs/>
                <w:kern w:val="0"/>
                <w:szCs w:val="21"/>
              </w:rPr>
              <w:t>锌及锌合金力学性能检测数据</w:t>
            </w:r>
          </w:p>
        </w:tc>
      </w:tr>
      <w:tr w:rsidR="00F70489">
        <w:trPr>
          <w:trHeight w:val="45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序号</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牌号</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规格</w:t>
            </w:r>
            <w:r>
              <w:rPr>
                <w:rFonts w:hint="eastAsia"/>
                <w:kern w:val="0"/>
                <w:szCs w:val="21"/>
              </w:rPr>
              <w:t>mm</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状态</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抗拉强度</w:t>
            </w:r>
            <w:r>
              <w:rPr>
                <w:kern w:val="0"/>
                <w:szCs w:val="21"/>
              </w:rPr>
              <w:t>MPa</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延伸率</w:t>
            </w:r>
            <w:r>
              <w:rPr>
                <w:kern w:val="0"/>
                <w:szCs w:val="21"/>
              </w:rPr>
              <w:t>%</w:t>
            </w:r>
          </w:p>
        </w:tc>
        <w:tc>
          <w:tcPr>
            <w:tcW w:w="98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强度范围</w:t>
            </w:r>
            <w:r>
              <w:rPr>
                <w:kern w:val="0"/>
                <w:szCs w:val="21"/>
              </w:rPr>
              <w:t>Mpa</w:t>
            </w:r>
          </w:p>
        </w:tc>
        <w:tc>
          <w:tcPr>
            <w:tcW w:w="903"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延伸率范围</w:t>
            </w:r>
            <w:r>
              <w:rPr>
                <w:kern w:val="0"/>
                <w:szCs w:val="21"/>
              </w:rPr>
              <w:t>%</w:t>
            </w:r>
          </w:p>
        </w:tc>
      </w:tr>
      <w:tr w:rsidR="00F70489">
        <w:trPr>
          <w:trHeight w:val="445"/>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Ф11.0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411</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10</w:t>
            </w:r>
          </w:p>
        </w:tc>
        <w:tc>
          <w:tcPr>
            <w:tcW w:w="980" w:type="dxa"/>
            <w:vMerge w:val="restart"/>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372</w:t>
            </w:r>
            <w:r>
              <w:rPr>
                <w:kern w:val="0"/>
                <w:szCs w:val="21"/>
              </w:rPr>
              <w:t>～</w:t>
            </w:r>
            <w:r>
              <w:rPr>
                <w:kern w:val="0"/>
                <w:szCs w:val="21"/>
              </w:rPr>
              <w:t>489</w:t>
            </w:r>
          </w:p>
        </w:tc>
        <w:tc>
          <w:tcPr>
            <w:tcW w:w="903" w:type="dxa"/>
            <w:vMerge w:val="restart"/>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9</w:t>
            </w:r>
            <w:r>
              <w:rPr>
                <w:kern w:val="0"/>
                <w:szCs w:val="21"/>
              </w:rPr>
              <w:t>～</w:t>
            </w:r>
            <w:r>
              <w:rPr>
                <w:kern w:val="0"/>
                <w:szCs w:val="21"/>
              </w:rPr>
              <w:t>21</w:t>
            </w: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Ф11.0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409</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10</w:t>
            </w:r>
          </w:p>
        </w:tc>
        <w:tc>
          <w:tcPr>
            <w:tcW w:w="980"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Ф11.0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409</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10</w:t>
            </w:r>
          </w:p>
        </w:tc>
        <w:tc>
          <w:tcPr>
            <w:tcW w:w="980"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Ф8.0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445</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21</w:t>
            </w:r>
          </w:p>
        </w:tc>
        <w:tc>
          <w:tcPr>
            <w:tcW w:w="980"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5</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Ф8.0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446</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18</w:t>
            </w:r>
          </w:p>
        </w:tc>
        <w:tc>
          <w:tcPr>
            <w:tcW w:w="980"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6</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Ф8.0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459</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15</w:t>
            </w:r>
          </w:p>
        </w:tc>
        <w:tc>
          <w:tcPr>
            <w:tcW w:w="980"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7</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Ф6.0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465</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15</w:t>
            </w:r>
          </w:p>
        </w:tc>
        <w:tc>
          <w:tcPr>
            <w:tcW w:w="980"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8</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Ф6.0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440</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18</w:t>
            </w:r>
          </w:p>
        </w:tc>
        <w:tc>
          <w:tcPr>
            <w:tcW w:w="980"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single" w:sz="4" w:space="0" w:color="auto"/>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9</w:t>
            </w:r>
          </w:p>
        </w:tc>
        <w:tc>
          <w:tcPr>
            <w:tcW w:w="2219"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818"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Ф6.0</w:t>
            </w:r>
          </w:p>
        </w:tc>
        <w:tc>
          <w:tcPr>
            <w:tcW w:w="740"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471</w:t>
            </w:r>
          </w:p>
        </w:tc>
        <w:tc>
          <w:tcPr>
            <w:tcW w:w="735"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18</w:t>
            </w:r>
          </w:p>
        </w:tc>
        <w:tc>
          <w:tcPr>
            <w:tcW w:w="980" w:type="dxa"/>
            <w:vMerge/>
            <w:tcBorders>
              <w:top w:val="single" w:sz="4" w:space="0" w:color="auto"/>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single" w:sz="4" w:space="0" w:color="auto"/>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10</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Φ3.95</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372</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10</w:t>
            </w:r>
          </w:p>
        </w:tc>
        <w:tc>
          <w:tcPr>
            <w:tcW w:w="980"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11</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Φ3.95</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373</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10</w:t>
            </w:r>
          </w:p>
        </w:tc>
        <w:tc>
          <w:tcPr>
            <w:tcW w:w="980"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12</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Φ3.95</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375</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9</w:t>
            </w:r>
          </w:p>
        </w:tc>
        <w:tc>
          <w:tcPr>
            <w:tcW w:w="980"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13</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a9.5</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489</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13</w:t>
            </w:r>
          </w:p>
        </w:tc>
        <w:tc>
          <w:tcPr>
            <w:tcW w:w="980"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bl>
    <w:p w:rsidR="00F70489" w:rsidRDefault="00F70489">
      <w:pPr>
        <w:widowControl/>
        <w:tabs>
          <w:tab w:val="left" w:pos="4140"/>
          <w:tab w:val="left" w:pos="4200"/>
        </w:tabs>
        <w:spacing w:line="360" w:lineRule="auto"/>
        <w:ind w:firstLine="435"/>
        <w:rPr>
          <w:szCs w:val="21"/>
        </w:rPr>
      </w:pPr>
    </w:p>
    <w:p w:rsidR="00F70489" w:rsidRDefault="00395C56">
      <w:pPr>
        <w:widowControl/>
        <w:tabs>
          <w:tab w:val="left" w:pos="4140"/>
          <w:tab w:val="left" w:pos="4200"/>
        </w:tabs>
        <w:spacing w:line="360" w:lineRule="auto"/>
        <w:ind w:firstLine="435"/>
        <w:jc w:val="left"/>
        <w:rPr>
          <w:szCs w:val="21"/>
        </w:rPr>
      </w:pPr>
      <w:r>
        <w:rPr>
          <w:szCs w:val="21"/>
        </w:rPr>
        <w:lastRenderedPageBreak/>
        <w:t>附</w:t>
      </w:r>
      <w:r>
        <w:rPr>
          <w:rFonts w:hint="eastAsia"/>
          <w:szCs w:val="21"/>
        </w:rPr>
        <w:t>表</w:t>
      </w:r>
      <w:r>
        <w:rPr>
          <w:rFonts w:hint="eastAsia"/>
          <w:szCs w:val="21"/>
        </w:rPr>
        <w:t>2</w:t>
      </w:r>
      <w:r>
        <w:rPr>
          <w:szCs w:val="21"/>
        </w:rPr>
        <w:t>（续）</w:t>
      </w:r>
    </w:p>
    <w:tbl>
      <w:tblPr>
        <w:tblW w:w="9446" w:type="dxa"/>
        <w:jc w:val="center"/>
        <w:tblLayout w:type="fixed"/>
        <w:tblLook w:val="04A0"/>
      </w:tblPr>
      <w:tblGrid>
        <w:gridCol w:w="628"/>
        <w:gridCol w:w="2219"/>
        <w:gridCol w:w="1818"/>
        <w:gridCol w:w="740"/>
        <w:gridCol w:w="1097"/>
        <w:gridCol w:w="735"/>
        <w:gridCol w:w="1306"/>
        <w:gridCol w:w="903"/>
      </w:tblGrid>
      <w:tr w:rsidR="00F70489">
        <w:trPr>
          <w:trHeight w:val="335"/>
          <w:jc w:val="center"/>
        </w:trPr>
        <w:tc>
          <w:tcPr>
            <w:tcW w:w="9446" w:type="dxa"/>
            <w:gridSpan w:val="8"/>
            <w:tcBorders>
              <w:top w:val="single" w:sz="4" w:space="0" w:color="auto"/>
              <w:left w:val="single" w:sz="4" w:space="0" w:color="auto"/>
              <w:bottom w:val="single" w:sz="4" w:space="0" w:color="auto"/>
              <w:right w:val="single" w:sz="4" w:space="0" w:color="auto"/>
            </w:tcBorders>
            <w:vAlign w:val="center"/>
          </w:tcPr>
          <w:p w:rsidR="00F70489" w:rsidRDefault="00395C56">
            <w:pPr>
              <w:widowControl/>
              <w:spacing w:line="360" w:lineRule="auto"/>
              <w:jc w:val="center"/>
              <w:rPr>
                <w:b/>
                <w:bCs/>
                <w:kern w:val="0"/>
                <w:szCs w:val="21"/>
              </w:rPr>
            </w:pPr>
            <w:r>
              <w:rPr>
                <w:b/>
                <w:bCs/>
                <w:kern w:val="0"/>
                <w:szCs w:val="21"/>
              </w:rPr>
              <w:t>锌及锌合金力学性能检测数据</w:t>
            </w:r>
          </w:p>
        </w:tc>
      </w:tr>
      <w:tr w:rsidR="00F70489">
        <w:trPr>
          <w:trHeight w:val="45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序号</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牌号</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规格</w:t>
            </w:r>
            <w:r>
              <w:rPr>
                <w:rFonts w:hint="eastAsia"/>
                <w:kern w:val="0"/>
                <w:szCs w:val="21"/>
              </w:rPr>
              <w:t>mm</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状态</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抗拉强度</w:t>
            </w:r>
            <w:r>
              <w:rPr>
                <w:kern w:val="0"/>
                <w:szCs w:val="21"/>
              </w:rPr>
              <w:t>MPa</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延伸率</w:t>
            </w:r>
            <w:r>
              <w:rPr>
                <w:kern w:val="0"/>
                <w:szCs w:val="21"/>
              </w:rPr>
              <w:t>%</w:t>
            </w:r>
          </w:p>
        </w:tc>
        <w:tc>
          <w:tcPr>
            <w:tcW w:w="1306"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抗拉强度范围</w:t>
            </w:r>
            <w:r>
              <w:rPr>
                <w:kern w:val="0"/>
                <w:szCs w:val="21"/>
              </w:rPr>
              <w:t>Mpa</w:t>
            </w:r>
          </w:p>
        </w:tc>
        <w:tc>
          <w:tcPr>
            <w:tcW w:w="903"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延伸率范围</w:t>
            </w:r>
            <w:r>
              <w:rPr>
                <w:kern w:val="0"/>
                <w:szCs w:val="21"/>
              </w:rPr>
              <w:t>%</w:t>
            </w:r>
          </w:p>
        </w:tc>
      </w:tr>
      <w:tr w:rsidR="00F70489">
        <w:trPr>
          <w:trHeight w:val="300"/>
          <w:jc w:val="center"/>
        </w:trPr>
        <w:tc>
          <w:tcPr>
            <w:tcW w:w="628" w:type="dxa"/>
            <w:tcBorders>
              <w:top w:val="single" w:sz="4" w:space="0" w:color="auto"/>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14</w:t>
            </w:r>
          </w:p>
        </w:tc>
        <w:tc>
          <w:tcPr>
            <w:tcW w:w="2219"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818"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a9.5</w:t>
            </w:r>
          </w:p>
        </w:tc>
        <w:tc>
          <w:tcPr>
            <w:tcW w:w="740"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486</w:t>
            </w:r>
          </w:p>
        </w:tc>
        <w:tc>
          <w:tcPr>
            <w:tcW w:w="735"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14</w:t>
            </w:r>
          </w:p>
        </w:tc>
        <w:tc>
          <w:tcPr>
            <w:tcW w:w="1306" w:type="dxa"/>
            <w:vMerge w:val="restart"/>
            <w:tcBorders>
              <w:top w:val="single" w:sz="4" w:space="0" w:color="auto"/>
              <w:left w:val="single" w:sz="4" w:space="0" w:color="auto"/>
              <w:right w:val="single" w:sz="4" w:space="0" w:color="auto"/>
            </w:tcBorders>
            <w:vAlign w:val="center"/>
          </w:tcPr>
          <w:p w:rsidR="00F70489" w:rsidRDefault="00395C56">
            <w:pPr>
              <w:widowControl/>
              <w:spacing w:line="360" w:lineRule="auto"/>
              <w:jc w:val="left"/>
              <w:rPr>
                <w:kern w:val="0"/>
                <w:szCs w:val="21"/>
              </w:rPr>
            </w:pPr>
            <w:r>
              <w:rPr>
                <w:kern w:val="0"/>
                <w:szCs w:val="21"/>
              </w:rPr>
              <w:t>372</w:t>
            </w:r>
            <w:r>
              <w:rPr>
                <w:kern w:val="0"/>
                <w:szCs w:val="21"/>
              </w:rPr>
              <w:t>～</w:t>
            </w:r>
            <w:r>
              <w:rPr>
                <w:kern w:val="0"/>
                <w:szCs w:val="21"/>
              </w:rPr>
              <w:t>489</w:t>
            </w:r>
          </w:p>
        </w:tc>
        <w:tc>
          <w:tcPr>
            <w:tcW w:w="903" w:type="dxa"/>
            <w:vMerge w:val="restart"/>
            <w:tcBorders>
              <w:top w:val="single" w:sz="4" w:space="0" w:color="auto"/>
              <w:left w:val="single" w:sz="4" w:space="0" w:color="auto"/>
              <w:right w:val="single" w:sz="4" w:space="0" w:color="auto"/>
            </w:tcBorders>
            <w:vAlign w:val="center"/>
          </w:tcPr>
          <w:p w:rsidR="00F70489" w:rsidRDefault="00395C56">
            <w:pPr>
              <w:widowControl/>
              <w:spacing w:line="360" w:lineRule="auto"/>
              <w:jc w:val="left"/>
              <w:rPr>
                <w:kern w:val="0"/>
                <w:szCs w:val="21"/>
              </w:rPr>
            </w:pPr>
            <w:r>
              <w:rPr>
                <w:kern w:val="0"/>
                <w:szCs w:val="21"/>
              </w:rPr>
              <w:t>9</w:t>
            </w:r>
            <w:r>
              <w:rPr>
                <w:kern w:val="0"/>
                <w:szCs w:val="21"/>
              </w:rPr>
              <w:t>～</w:t>
            </w:r>
            <w:r>
              <w:rPr>
                <w:kern w:val="0"/>
                <w:szCs w:val="21"/>
              </w:rPr>
              <w:t>21</w:t>
            </w: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15</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a9.5</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482</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15</w:t>
            </w:r>
          </w:p>
        </w:tc>
        <w:tc>
          <w:tcPr>
            <w:tcW w:w="1306"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16</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S11.0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442</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11</w:t>
            </w:r>
          </w:p>
        </w:tc>
        <w:tc>
          <w:tcPr>
            <w:tcW w:w="1306"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17</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S11.0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440</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20</w:t>
            </w:r>
          </w:p>
        </w:tc>
        <w:tc>
          <w:tcPr>
            <w:tcW w:w="1306"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18</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S110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438</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21</w:t>
            </w:r>
          </w:p>
        </w:tc>
        <w:tc>
          <w:tcPr>
            <w:tcW w:w="1306"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22</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Ф6.0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M</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330</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13</w:t>
            </w:r>
          </w:p>
        </w:tc>
        <w:tc>
          <w:tcPr>
            <w:tcW w:w="1306" w:type="dxa"/>
            <w:vMerge w:val="restart"/>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330</w:t>
            </w:r>
            <w:r>
              <w:rPr>
                <w:kern w:val="0"/>
                <w:szCs w:val="21"/>
              </w:rPr>
              <w:t>～</w:t>
            </w:r>
            <w:r>
              <w:rPr>
                <w:kern w:val="0"/>
                <w:szCs w:val="21"/>
              </w:rPr>
              <w:t>339</w:t>
            </w:r>
          </w:p>
        </w:tc>
        <w:tc>
          <w:tcPr>
            <w:tcW w:w="903" w:type="dxa"/>
            <w:vMerge w:val="restart"/>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10</w:t>
            </w:r>
            <w:r>
              <w:rPr>
                <w:kern w:val="0"/>
                <w:szCs w:val="21"/>
              </w:rPr>
              <w:t>～</w:t>
            </w:r>
            <w:r>
              <w:rPr>
                <w:kern w:val="0"/>
                <w:szCs w:val="21"/>
              </w:rPr>
              <w:t>13</w:t>
            </w: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23</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Ф6.0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M</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334</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10</w:t>
            </w:r>
          </w:p>
        </w:tc>
        <w:tc>
          <w:tcPr>
            <w:tcW w:w="1306"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24</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ZnAl10Cu2Mg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Ф6.0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M</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339</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13</w:t>
            </w:r>
          </w:p>
        </w:tc>
        <w:tc>
          <w:tcPr>
            <w:tcW w:w="1306"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37</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ZnAl4Cu</w:t>
            </w:r>
            <w:r>
              <w:rPr>
                <w:rFonts w:hint="eastAsia"/>
                <w:kern w:val="0"/>
                <w:szCs w:val="21"/>
              </w:rPr>
              <w:t>1</w:t>
            </w:r>
            <w:r>
              <w:rPr>
                <w:kern w:val="0"/>
                <w:szCs w:val="21"/>
              </w:rPr>
              <w:t>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Ф10.0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376</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15</w:t>
            </w:r>
          </w:p>
        </w:tc>
        <w:tc>
          <w:tcPr>
            <w:tcW w:w="1306" w:type="dxa"/>
            <w:vMerge w:val="restart"/>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275</w:t>
            </w:r>
            <w:r>
              <w:rPr>
                <w:kern w:val="0"/>
                <w:szCs w:val="21"/>
              </w:rPr>
              <w:t>～</w:t>
            </w:r>
            <w:r>
              <w:rPr>
                <w:kern w:val="0"/>
                <w:szCs w:val="21"/>
              </w:rPr>
              <w:t>424</w:t>
            </w:r>
          </w:p>
        </w:tc>
        <w:tc>
          <w:tcPr>
            <w:tcW w:w="903" w:type="dxa"/>
            <w:vMerge w:val="restart"/>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11</w:t>
            </w:r>
            <w:r>
              <w:rPr>
                <w:kern w:val="0"/>
                <w:szCs w:val="21"/>
              </w:rPr>
              <w:t>～</w:t>
            </w:r>
            <w:r>
              <w:rPr>
                <w:kern w:val="0"/>
                <w:szCs w:val="21"/>
              </w:rPr>
              <w:t>27</w:t>
            </w: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38</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ZnAl4Cu</w:t>
            </w:r>
            <w:r>
              <w:rPr>
                <w:rFonts w:hint="eastAsia"/>
                <w:kern w:val="0"/>
                <w:szCs w:val="21"/>
              </w:rPr>
              <w:t>1</w:t>
            </w:r>
            <w:r>
              <w:rPr>
                <w:kern w:val="0"/>
                <w:szCs w:val="21"/>
              </w:rPr>
              <w:t>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Ф10.0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377</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18</w:t>
            </w:r>
          </w:p>
        </w:tc>
        <w:tc>
          <w:tcPr>
            <w:tcW w:w="1306"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39</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ZnAl4Cu</w:t>
            </w:r>
            <w:r>
              <w:rPr>
                <w:rFonts w:hint="eastAsia"/>
                <w:kern w:val="0"/>
                <w:szCs w:val="21"/>
              </w:rPr>
              <w:t>1</w:t>
            </w:r>
            <w:r>
              <w:rPr>
                <w:kern w:val="0"/>
                <w:szCs w:val="21"/>
              </w:rPr>
              <w:t>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Ф10.0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375</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20</w:t>
            </w:r>
          </w:p>
        </w:tc>
        <w:tc>
          <w:tcPr>
            <w:tcW w:w="1306"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40</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ZnAl4Cu</w:t>
            </w:r>
            <w:r>
              <w:rPr>
                <w:rFonts w:hint="eastAsia"/>
                <w:kern w:val="0"/>
                <w:szCs w:val="21"/>
              </w:rPr>
              <w:t>1</w:t>
            </w:r>
            <w:r>
              <w:rPr>
                <w:kern w:val="0"/>
                <w:szCs w:val="21"/>
              </w:rPr>
              <w:t>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Ф7.0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385</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13</w:t>
            </w:r>
          </w:p>
        </w:tc>
        <w:tc>
          <w:tcPr>
            <w:tcW w:w="1306"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41</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ZnAl4Cu</w:t>
            </w:r>
            <w:r>
              <w:rPr>
                <w:rFonts w:hint="eastAsia"/>
                <w:kern w:val="0"/>
                <w:szCs w:val="21"/>
              </w:rPr>
              <w:t>1</w:t>
            </w:r>
            <w:r>
              <w:rPr>
                <w:kern w:val="0"/>
                <w:szCs w:val="21"/>
              </w:rPr>
              <w:t>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Ф7.0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384</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16</w:t>
            </w:r>
          </w:p>
        </w:tc>
        <w:tc>
          <w:tcPr>
            <w:tcW w:w="1306"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42</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ZnAl4Cu</w:t>
            </w:r>
            <w:r>
              <w:rPr>
                <w:rFonts w:hint="eastAsia"/>
                <w:kern w:val="0"/>
                <w:szCs w:val="21"/>
              </w:rPr>
              <w:t>1</w:t>
            </w:r>
            <w:r>
              <w:rPr>
                <w:kern w:val="0"/>
                <w:szCs w:val="21"/>
              </w:rPr>
              <w:t>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Ф7.0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392</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16</w:t>
            </w:r>
          </w:p>
        </w:tc>
        <w:tc>
          <w:tcPr>
            <w:tcW w:w="1306"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43</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ZnAl4Cu</w:t>
            </w:r>
            <w:r>
              <w:rPr>
                <w:rFonts w:hint="eastAsia"/>
                <w:kern w:val="0"/>
                <w:szCs w:val="21"/>
              </w:rPr>
              <w:t>1</w:t>
            </w:r>
            <w:r>
              <w:rPr>
                <w:kern w:val="0"/>
                <w:szCs w:val="21"/>
              </w:rPr>
              <w:t>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Ф3.5</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275</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25</w:t>
            </w:r>
          </w:p>
        </w:tc>
        <w:tc>
          <w:tcPr>
            <w:tcW w:w="1306"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44</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ZnAl4Cu</w:t>
            </w:r>
            <w:r>
              <w:rPr>
                <w:rFonts w:hint="eastAsia"/>
                <w:kern w:val="0"/>
                <w:szCs w:val="21"/>
              </w:rPr>
              <w:t>1</w:t>
            </w:r>
            <w:r>
              <w:rPr>
                <w:kern w:val="0"/>
                <w:szCs w:val="21"/>
              </w:rPr>
              <w:t>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Ф3.5</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282</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20</w:t>
            </w:r>
          </w:p>
        </w:tc>
        <w:tc>
          <w:tcPr>
            <w:tcW w:w="1306"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45</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ZnAl4Cu</w:t>
            </w:r>
            <w:r>
              <w:rPr>
                <w:rFonts w:hint="eastAsia"/>
                <w:kern w:val="0"/>
                <w:szCs w:val="21"/>
              </w:rPr>
              <w:t>1</w:t>
            </w:r>
            <w:r>
              <w:rPr>
                <w:kern w:val="0"/>
                <w:szCs w:val="21"/>
              </w:rPr>
              <w:t>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Ф3.5</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282</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21</w:t>
            </w:r>
          </w:p>
        </w:tc>
        <w:tc>
          <w:tcPr>
            <w:tcW w:w="1306"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46</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ZnAl4Cu</w:t>
            </w:r>
            <w:r>
              <w:rPr>
                <w:rFonts w:hint="eastAsia"/>
                <w:kern w:val="0"/>
                <w:szCs w:val="21"/>
              </w:rPr>
              <w:t>1</w:t>
            </w:r>
            <w:r>
              <w:rPr>
                <w:kern w:val="0"/>
                <w:szCs w:val="21"/>
              </w:rPr>
              <w:t>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a8.0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424</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11</w:t>
            </w:r>
          </w:p>
        </w:tc>
        <w:tc>
          <w:tcPr>
            <w:tcW w:w="1306"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47</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ZnAl4Cu</w:t>
            </w:r>
            <w:r>
              <w:rPr>
                <w:rFonts w:hint="eastAsia"/>
                <w:kern w:val="0"/>
                <w:szCs w:val="21"/>
              </w:rPr>
              <w:t>1</w:t>
            </w:r>
            <w:r>
              <w:rPr>
                <w:kern w:val="0"/>
                <w:szCs w:val="21"/>
              </w:rPr>
              <w:t>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a8.0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416</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12</w:t>
            </w:r>
          </w:p>
        </w:tc>
        <w:tc>
          <w:tcPr>
            <w:tcW w:w="1306"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52"/>
          <w:jc w:val="center"/>
        </w:trPr>
        <w:tc>
          <w:tcPr>
            <w:tcW w:w="628" w:type="dxa"/>
            <w:tcBorders>
              <w:top w:val="single" w:sz="4" w:space="0" w:color="auto"/>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51</w:t>
            </w:r>
          </w:p>
        </w:tc>
        <w:tc>
          <w:tcPr>
            <w:tcW w:w="2219"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ZnAl4Cu</w:t>
            </w:r>
            <w:r>
              <w:rPr>
                <w:rFonts w:hint="eastAsia"/>
                <w:kern w:val="0"/>
                <w:szCs w:val="21"/>
              </w:rPr>
              <w:t>1</w:t>
            </w:r>
            <w:r>
              <w:rPr>
                <w:kern w:val="0"/>
                <w:szCs w:val="21"/>
              </w:rPr>
              <w:t>Mg</w:t>
            </w:r>
          </w:p>
        </w:tc>
        <w:tc>
          <w:tcPr>
            <w:tcW w:w="1818"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7×15</w:t>
            </w:r>
          </w:p>
        </w:tc>
        <w:tc>
          <w:tcPr>
            <w:tcW w:w="740"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367</w:t>
            </w:r>
          </w:p>
        </w:tc>
        <w:tc>
          <w:tcPr>
            <w:tcW w:w="735"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12</w:t>
            </w:r>
          </w:p>
        </w:tc>
        <w:tc>
          <w:tcPr>
            <w:tcW w:w="1306" w:type="dxa"/>
            <w:vMerge w:val="restart"/>
            <w:tcBorders>
              <w:top w:val="single" w:sz="4" w:space="0" w:color="auto"/>
              <w:left w:val="single" w:sz="4" w:space="0" w:color="auto"/>
              <w:right w:val="single" w:sz="4" w:space="0" w:color="auto"/>
            </w:tcBorders>
            <w:vAlign w:val="center"/>
          </w:tcPr>
          <w:p w:rsidR="00F70489" w:rsidRDefault="00395C56">
            <w:pPr>
              <w:widowControl/>
              <w:spacing w:line="360" w:lineRule="auto"/>
              <w:jc w:val="left"/>
              <w:rPr>
                <w:kern w:val="0"/>
                <w:szCs w:val="21"/>
              </w:rPr>
            </w:pPr>
            <w:r>
              <w:rPr>
                <w:kern w:val="0"/>
                <w:szCs w:val="21"/>
              </w:rPr>
              <w:t>275</w:t>
            </w:r>
            <w:r>
              <w:rPr>
                <w:kern w:val="0"/>
                <w:szCs w:val="21"/>
              </w:rPr>
              <w:t>～</w:t>
            </w:r>
            <w:r>
              <w:rPr>
                <w:kern w:val="0"/>
                <w:szCs w:val="21"/>
              </w:rPr>
              <w:t>424</w:t>
            </w:r>
          </w:p>
        </w:tc>
        <w:tc>
          <w:tcPr>
            <w:tcW w:w="903" w:type="dxa"/>
            <w:vMerge w:val="restart"/>
            <w:tcBorders>
              <w:top w:val="single" w:sz="4" w:space="0" w:color="auto"/>
              <w:left w:val="single" w:sz="4" w:space="0" w:color="auto"/>
              <w:right w:val="single" w:sz="4" w:space="0" w:color="auto"/>
            </w:tcBorders>
            <w:vAlign w:val="center"/>
          </w:tcPr>
          <w:p w:rsidR="00F70489" w:rsidRDefault="00395C56">
            <w:pPr>
              <w:widowControl/>
              <w:spacing w:line="360" w:lineRule="auto"/>
              <w:jc w:val="left"/>
              <w:rPr>
                <w:kern w:val="0"/>
                <w:szCs w:val="21"/>
              </w:rPr>
            </w:pPr>
            <w:r>
              <w:rPr>
                <w:kern w:val="0"/>
                <w:szCs w:val="21"/>
              </w:rPr>
              <w:t>11</w:t>
            </w:r>
            <w:r>
              <w:rPr>
                <w:kern w:val="0"/>
                <w:szCs w:val="21"/>
              </w:rPr>
              <w:t>～</w:t>
            </w:r>
            <w:r>
              <w:rPr>
                <w:kern w:val="0"/>
                <w:szCs w:val="21"/>
              </w:rPr>
              <w:t>27</w:t>
            </w:r>
          </w:p>
        </w:tc>
      </w:tr>
      <w:tr w:rsidR="00F70489">
        <w:trPr>
          <w:trHeight w:val="416"/>
          <w:jc w:val="center"/>
        </w:trPr>
        <w:tc>
          <w:tcPr>
            <w:tcW w:w="628" w:type="dxa"/>
            <w:tcBorders>
              <w:top w:val="single" w:sz="4" w:space="0" w:color="auto"/>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52</w:t>
            </w:r>
          </w:p>
        </w:tc>
        <w:tc>
          <w:tcPr>
            <w:tcW w:w="2219"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ZnAl4Cu</w:t>
            </w:r>
            <w:r>
              <w:rPr>
                <w:rFonts w:hint="eastAsia"/>
                <w:kern w:val="0"/>
                <w:szCs w:val="21"/>
              </w:rPr>
              <w:t>1</w:t>
            </w:r>
            <w:r>
              <w:rPr>
                <w:kern w:val="0"/>
                <w:szCs w:val="21"/>
              </w:rPr>
              <w:t>Mg</w:t>
            </w:r>
          </w:p>
        </w:tc>
        <w:tc>
          <w:tcPr>
            <w:tcW w:w="1818"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7×22</w:t>
            </w:r>
          </w:p>
        </w:tc>
        <w:tc>
          <w:tcPr>
            <w:tcW w:w="740"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381</w:t>
            </w:r>
          </w:p>
        </w:tc>
        <w:tc>
          <w:tcPr>
            <w:tcW w:w="735"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17</w:t>
            </w:r>
          </w:p>
        </w:tc>
        <w:tc>
          <w:tcPr>
            <w:tcW w:w="1306" w:type="dxa"/>
            <w:vMerge/>
            <w:tcBorders>
              <w:left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left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single" w:sz="4" w:space="0" w:color="auto"/>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53</w:t>
            </w:r>
          </w:p>
        </w:tc>
        <w:tc>
          <w:tcPr>
            <w:tcW w:w="2219"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ZnAl4Cu</w:t>
            </w:r>
            <w:r>
              <w:rPr>
                <w:rFonts w:hint="eastAsia"/>
                <w:kern w:val="0"/>
                <w:szCs w:val="21"/>
              </w:rPr>
              <w:t>1</w:t>
            </w:r>
            <w:r>
              <w:rPr>
                <w:kern w:val="0"/>
                <w:szCs w:val="21"/>
              </w:rPr>
              <w:t>Mg</w:t>
            </w:r>
          </w:p>
        </w:tc>
        <w:tc>
          <w:tcPr>
            <w:tcW w:w="1818"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7×22</w:t>
            </w:r>
          </w:p>
        </w:tc>
        <w:tc>
          <w:tcPr>
            <w:tcW w:w="740"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383</w:t>
            </w:r>
          </w:p>
        </w:tc>
        <w:tc>
          <w:tcPr>
            <w:tcW w:w="735"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14</w:t>
            </w:r>
          </w:p>
        </w:tc>
        <w:tc>
          <w:tcPr>
            <w:tcW w:w="1306" w:type="dxa"/>
            <w:vMerge/>
            <w:tcBorders>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single" w:sz="4" w:space="0" w:color="auto"/>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54</w:t>
            </w:r>
          </w:p>
        </w:tc>
        <w:tc>
          <w:tcPr>
            <w:tcW w:w="2219"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ZnAl4Cu</w:t>
            </w:r>
            <w:r>
              <w:rPr>
                <w:rFonts w:hint="eastAsia"/>
                <w:kern w:val="0"/>
                <w:szCs w:val="21"/>
              </w:rPr>
              <w:t>1</w:t>
            </w:r>
            <w:r>
              <w:rPr>
                <w:kern w:val="0"/>
                <w:szCs w:val="21"/>
              </w:rPr>
              <w:t>Mg</w:t>
            </w:r>
          </w:p>
        </w:tc>
        <w:tc>
          <w:tcPr>
            <w:tcW w:w="1818"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Ф6.0</w:t>
            </w:r>
          </w:p>
        </w:tc>
        <w:tc>
          <w:tcPr>
            <w:tcW w:w="740"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M</w:t>
            </w:r>
          </w:p>
        </w:tc>
        <w:tc>
          <w:tcPr>
            <w:tcW w:w="1097"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244</w:t>
            </w:r>
          </w:p>
        </w:tc>
        <w:tc>
          <w:tcPr>
            <w:tcW w:w="735"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30</w:t>
            </w:r>
          </w:p>
        </w:tc>
        <w:tc>
          <w:tcPr>
            <w:tcW w:w="1306" w:type="dxa"/>
            <w:vMerge w:val="restart"/>
            <w:tcBorders>
              <w:top w:val="single" w:sz="4" w:space="0" w:color="auto"/>
              <w:left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244</w:t>
            </w:r>
            <w:r>
              <w:rPr>
                <w:kern w:val="0"/>
                <w:szCs w:val="21"/>
              </w:rPr>
              <w:t>～</w:t>
            </w:r>
            <w:r>
              <w:rPr>
                <w:kern w:val="0"/>
                <w:szCs w:val="21"/>
              </w:rPr>
              <w:t>262</w:t>
            </w:r>
          </w:p>
        </w:tc>
        <w:tc>
          <w:tcPr>
            <w:tcW w:w="903" w:type="dxa"/>
            <w:vMerge w:val="restart"/>
            <w:tcBorders>
              <w:top w:val="single" w:sz="4" w:space="0" w:color="auto"/>
              <w:left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14</w:t>
            </w:r>
            <w:r>
              <w:rPr>
                <w:kern w:val="0"/>
                <w:szCs w:val="21"/>
              </w:rPr>
              <w:t>～</w:t>
            </w:r>
            <w:r>
              <w:rPr>
                <w:kern w:val="0"/>
                <w:szCs w:val="21"/>
              </w:rPr>
              <w:t>30</w:t>
            </w:r>
          </w:p>
        </w:tc>
      </w:tr>
      <w:tr w:rsidR="00F70489">
        <w:trPr>
          <w:trHeight w:val="300"/>
          <w:jc w:val="center"/>
        </w:trPr>
        <w:tc>
          <w:tcPr>
            <w:tcW w:w="628" w:type="dxa"/>
            <w:tcBorders>
              <w:top w:val="single" w:sz="4" w:space="0" w:color="auto"/>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55</w:t>
            </w:r>
          </w:p>
        </w:tc>
        <w:tc>
          <w:tcPr>
            <w:tcW w:w="2219"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ZnAl4Cu</w:t>
            </w:r>
            <w:r>
              <w:rPr>
                <w:rFonts w:hint="eastAsia"/>
                <w:kern w:val="0"/>
                <w:szCs w:val="21"/>
              </w:rPr>
              <w:t>1</w:t>
            </w:r>
            <w:r>
              <w:rPr>
                <w:kern w:val="0"/>
                <w:szCs w:val="21"/>
              </w:rPr>
              <w:t>Mg</w:t>
            </w:r>
          </w:p>
        </w:tc>
        <w:tc>
          <w:tcPr>
            <w:tcW w:w="1818"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Ф5.1</w:t>
            </w:r>
          </w:p>
        </w:tc>
        <w:tc>
          <w:tcPr>
            <w:tcW w:w="740"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M</w:t>
            </w:r>
          </w:p>
        </w:tc>
        <w:tc>
          <w:tcPr>
            <w:tcW w:w="1097"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262</w:t>
            </w:r>
          </w:p>
        </w:tc>
        <w:tc>
          <w:tcPr>
            <w:tcW w:w="735" w:type="dxa"/>
            <w:tcBorders>
              <w:top w:val="single" w:sz="4" w:space="0" w:color="auto"/>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27</w:t>
            </w:r>
          </w:p>
        </w:tc>
        <w:tc>
          <w:tcPr>
            <w:tcW w:w="1306" w:type="dxa"/>
            <w:vMerge/>
            <w:tcBorders>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903" w:type="dxa"/>
            <w:vMerge/>
            <w:tcBorders>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bl>
    <w:p w:rsidR="00F70489" w:rsidRDefault="00F70489">
      <w:pPr>
        <w:widowControl/>
        <w:tabs>
          <w:tab w:val="left" w:pos="4140"/>
          <w:tab w:val="left" w:pos="4200"/>
        </w:tabs>
        <w:spacing w:line="360" w:lineRule="auto"/>
        <w:rPr>
          <w:szCs w:val="21"/>
        </w:rPr>
      </w:pPr>
    </w:p>
    <w:p w:rsidR="00F70489" w:rsidRDefault="00395C56">
      <w:pPr>
        <w:widowControl/>
        <w:tabs>
          <w:tab w:val="left" w:pos="4140"/>
          <w:tab w:val="left" w:pos="4200"/>
        </w:tabs>
        <w:spacing w:line="360" w:lineRule="auto"/>
        <w:ind w:firstLine="435"/>
        <w:jc w:val="left"/>
        <w:rPr>
          <w:szCs w:val="21"/>
        </w:rPr>
      </w:pPr>
      <w:r>
        <w:rPr>
          <w:szCs w:val="21"/>
        </w:rPr>
        <w:lastRenderedPageBreak/>
        <w:t>附</w:t>
      </w:r>
      <w:r>
        <w:rPr>
          <w:rFonts w:hint="eastAsia"/>
          <w:szCs w:val="21"/>
        </w:rPr>
        <w:t>表</w:t>
      </w:r>
      <w:r>
        <w:rPr>
          <w:rFonts w:hint="eastAsia"/>
          <w:szCs w:val="21"/>
        </w:rPr>
        <w:t>2</w:t>
      </w:r>
      <w:r>
        <w:rPr>
          <w:szCs w:val="21"/>
        </w:rPr>
        <w:t>（续）</w:t>
      </w:r>
    </w:p>
    <w:tbl>
      <w:tblPr>
        <w:tblW w:w="9293" w:type="dxa"/>
        <w:jc w:val="center"/>
        <w:tblLayout w:type="fixed"/>
        <w:tblLook w:val="04A0"/>
      </w:tblPr>
      <w:tblGrid>
        <w:gridCol w:w="628"/>
        <w:gridCol w:w="2219"/>
        <w:gridCol w:w="1818"/>
        <w:gridCol w:w="740"/>
        <w:gridCol w:w="1097"/>
        <w:gridCol w:w="735"/>
        <w:gridCol w:w="1171"/>
        <w:gridCol w:w="885"/>
      </w:tblGrid>
      <w:tr w:rsidR="00F70489">
        <w:trPr>
          <w:trHeight w:val="335"/>
          <w:jc w:val="center"/>
        </w:trPr>
        <w:tc>
          <w:tcPr>
            <w:tcW w:w="9293" w:type="dxa"/>
            <w:gridSpan w:val="8"/>
            <w:tcBorders>
              <w:top w:val="single" w:sz="4" w:space="0" w:color="auto"/>
              <w:left w:val="single" w:sz="4" w:space="0" w:color="auto"/>
              <w:bottom w:val="single" w:sz="4" w:space="0" w:color="auto"/>
              <w:right w:val="single" w:sz="4" w:space="0" w:color="auto"/>
            </w:tcBorders>
            <w:vAlign w:val="center"/>
          </w:tcPr>
          <w:p w:rsidR="00F70489" w:rsidRDefault="00395C56">
            <w:pPr>
              <w:widowControl/>
              <w:spacing w:line="360" w:lineRule="auto"/>
              <w:jc w:val="center"/>
              <w:rPr>
                <w:b/>
                <w:bCs/>
                <w:kern w:val="0"/>
                <w:szCs w:val="21"/>
              </w:rPr>
            </w:pPr>
            <w:r>
              <w:rPr>
                <w:b/>
                <w:bCs/>
                <w:kern w:val="0"/>
                <w:szCs w:val="21"/>
              </w:rPr>
              <w:t>锌及锌合金力学性能检测数据</w:t>
            </w:r>
          </w:p>
        </w:tc>
      </w:tr>
      <w:tr w:rsidR="00F70489">
        <w:trPr>
          <w:trHeight w:val="45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序号</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牌号</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规格</w:t>
            </w:r>
            <w:r>
              <w:rPr>
                <w:rFonts w:hint="eastAsia"/>
                <w:kern w:val="0"/>
                <w:szCs w:val="21"/>
              </w:rPr>
              <w:t>mm</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状态</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抗拉强度</w:t>
            </w:r>
            <w:r>
              <w:rPr>
                <w:kern w:val="0"/>
                <w:szCs w:val="21"/>
              </w:rPr>
              <w:t>MPa</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延伸率</w:t>
            </w:r>
            <w:r>
              <w:rPr>
                <w:kern w:val="0"/>
                <w:szCs w:val="21"/>
              </w:rPr>
              <w:t>%</w:t>
            </w:r>
          </w:p>
        </w:tc>
        <w:tc>
          <w:tcPr>
            <w:tcW w:w="1171"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抗拉强度范围</w:t>
            </w:r>
            <w:r>
              <w:rPr>
                <w:kern w:val="0"/>
                <w:szCs w:val="21"/>
              </w:rPr>
              <w:t>Mpa</w:t>
            </w:r>
          </w:p>
        </w:tc>
        <w:tc>
          <w:tcPr>
            <w:tcW w:w="88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延伸率范围</w:t>
            </w:r>
            <w:r>
              <w:rPr>
                <w:kern w:val="0"/>
                <w:szCs w:val="21"/>
              </w:rPr>
              <w:t>%</w:t>
            </w: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105</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Zn99.95</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Ф9.0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110</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25</w:t>
            </w:r>
          </w:p>
        </w:tc>
        <w:tc>
          <w:tcPr>
            <w:tcW w:w="1171"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 xml:space="preserve">　</w:t>
            </w:r>
          </w:p>
        </w:tc>
        <w:tc>
          <w:tcPr>
            <w:tcW w:w="88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 xml:space="preserve">　</w:t>
            </w: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107</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w:t>
            </w:r>
            <w:r>
              <w:rPr>
                <w:rFonts w:hint="eastAsia"/>
                <w:kern w:val="0"/>
                <w:szCs w:val="21"/>
              </w:rPr>
              <w:t>1Mg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Ф9.0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400</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12</w:t>
            </w:r>
          </w:p>
        </w:tc>
        <w:tc>
          <w:tcPr>
            <w:tcW w:w="1171" w:type="dxa"/>
            <w:vMerge w:val="restart"/>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400</w:t>
            </w:r>
            <w:r>
              <w:rPr>
                <w:kern w:val="0"/>
                <w:szCs w:val="21"/>
              </w:rPr>
              <w:t>～</w:t>
            </w:r>
            <w:r>
              <w:rPr>
                <w:kern w:val="0"/>
                <w:szCs w:val="21"/>
              </w:rPr>
              <w:t>460</w:t>
            </w:r>
          </w:p>
        </w:tc>
        <w:tc>
          <w:tcPr>
            <w:tcW w:w="885" w:type="dxa"/>
            <w:vMerge w:val="restart"/>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8</w:t>
            </w:r>
            <w:r>
              <w:rPr>
                <w:kern w:val="0"/>
                <w:szCs w:val="21"/>
              </w:rPr>
              <w:t>～</w:t>
            </w:r>
            <w:r>
              <w:rPr>
                <w:kern w:val="0"/>
                <w:szCs w:val="21"/>
              </w:rPr>
              <w:t>12</w:t>
            </w: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108</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w:t>
            </w:r>
            <w:r>
              <w:rPr>
                <w:rFonts w:hint="eastAsia"/>
                <w:kern w:val="0"/>
                <w:szCs w:val="21"/>
              </w:rPr>
              <w:t>1Mg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Ф9.0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425</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10</w:t>
            </w:r>
          </w:p>
        </w:tc>
        <w:tc>
          <w:tcPr>
            <w:tcW w:w="1171"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885"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9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109</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w:t>
            </w:r>
            <w:r>
              <w:rPr>
                <w:rFonts w:hint="eastAsia"/>
                <w:kern w:val="0"/>
                <w:szCs w:val="21"/>
              </w:rPr>
              <w:t>1Mg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Ф9.0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450</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9</w:t>
            </w:r>
          </w:p>
        </w:tc>
        <w:tc>
          <w:tcPr>
            <w:tcW w:w="1171"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885"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r w:rsidR="00F70489">
        <w:trPr>
          <w:trHeight w:val="300"/>
          <w:jc w:val="center"/>
        </w:trPr>
        <w:tc>
          <w:tcPr>
            <w:tcW w:w="628" w:type="dxa"/>
            <w:tcBorders>
              <w:top w:val="nil"/>
              <w:left w:val="single" w:sz="4" w:space="0" w:color="auto"/>
              <w:bottom w:val="single" w:sz="4" w:space="0" w:color="auto"/>
              <w:right w:val="single" w:sz="4" w:space="0" w:color="auto"/>
            </w:tcBorders>
            <w:vAlign w:val="center"/>
          </w:tcPr>
          <w:p w:rsidR="00F70489" w:rsidRDefault="00395C56">
            <w:pPr>
              <w:widowControl/>
              <w:spacing w:line="360" w:lineRule="auto"/>
              <w:jc w:val="center"/>
              <w:rPr>
                <w:kern w:val="0"/>
                <w:szCs w:val="21"/>
              </w:rPr>
            </w:pPr>
            <w:r>
              <w:rPr>
                <w:rFonts w:hint="eastAsia"/>
                <w:kern w:val="0"/>
                <w:szCs w:val="21"/>
              </w:rPr>
              <w:t>110</w:t>
            </w:r>
          </w:p>
        </w:tc>
        <w:tc>
          <w:tcPr>
            <w:tcW w:w="2219"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ZnAl10Cu</w:t>
            </w:r>
            <w:r>
              <w:rPr>
                <w:rFonts w:hint="eastAsia"/>
                <w:kern w:val="0"/>
                <w:szCs w:val="21"/>
              </w:rPr>
              <w:t>1Mg</w:t>
            </w:r>
          </w:p>
        </w:tc>
        <w:tc>
          <w:tcPr>
            <w:tcW w:w="1818"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Ф9.0</w:t>
            </w:r>
          </w:p>
        </w:tc>
        <w:tc>
          <w:tcPr>
            <w:tcW w:w="740"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Y</w:t>
            </w:r>
          </w:p>
        </w:tc>
        <w:tc>
          <w:tcPr>
            <w:tcW w:w="1097"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460</w:t>
            </w:r>
          </w:p>
        </w:tc>
        <w:tc>
          <w:tcPr>
            <w:tcW w:w="735" w:type="dxa"/>
            <w:tcBorders>
              <w:top w:val="nil"/>
              <w:left w:val="nil"/>
              <w:bottom w:val="single" w:sz="4" w:space="0" w:color="auto"/>
              <w:right w:val="single" w:sz="4" w:space="0" w:color="auto"/>
            </w:tcBorders>
            <w:vAlign w:val="center"/>
          </w:tcPr>
          <w:p w:rsidR="00F70489" w:rsidRDefault="00395C56">
            <w:pPr>
              <w:widowControl/>
              <w:spacing w:line="360" w:lineRule="auto"/>
              <w:jc w:val="center"/>
              <w:rPr>
                <w:kern w:val="0"/>
                <w:szCs w:val="21"/>
              </w:rPr>
            </w:pPr>
            <w:r>
              <w:rPr>
                <w:kern w:val="0"/>
                <w:szCs w:val="21"/>
              </w:rPr>
              <w:t>8</w:t>
            </w:r>
          </w:p>
        </w:tc>
        <w:tc>
          <w:tcPr>
            <w:tcW w:w="1171"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c>
          <w:tcPr>
            <w:tcW w:w="885" w:type="dxa"/>
            <w:vMerge/>
            <w:tcBorders>
              <w:top w:val="nil"/>
              <w:left w:val="single" w:sz="4" w:space="0" w:color="auto"/>
              <w:bottom w:val="single" w:sz="4" w:space="0" w:color="auto"/>
              <w:right w:val="single" w:sz="4" w:space="0" w:color="auto"/>
            </w:tcBorders>
            <w:vAlign w:val="center"/>
          </w:tcPr>
          <w:p w:rsidR="00F70489" w:rsidRDefault="00F70489">
            <w:pPr>
              <w:widowControl/>
              <w:spacing w:line="360" w:lineRule="auto"/>
              <w:jc w:val="left"/>
              <w:rPr>
                <w:kern w:val="0"/>
                <w:szCs w:val="21"/>
              </w:rPr>
            </w:pPr>
          </w:p>
        </w:tc>
      </w:tr>
    </w:tbl>
    <w:p w:rsidR="00F70489" w:rsidRDefault="00395C56">
      <w:pPr>
        <w:widowControl/>
        <w:spacing w:line="360" w:lineRule="auto"/>
        <w:ind w:firstLine="435"/>
        <w:jc w:val="left"/>
        <w:rPr>
          <w:szCs w:val="21"/>
        </w:rPr>
      </w:pPr>
      <w:r>
        <w:rPr>
          <w:szCs w:val="21"/>
        </w:rPr>
        <w:t>附</w:t>
      </w:r>
      <w:r>
        <w:rPr>
          <w:rFonts w:hint="eastAsia"/>
          <w:szCs w:val="21"/>
        </w:rPr>
        <w:t>表</w:t>
      </w:r>
      <w:r>
        <w:rPr>
          <w:rFonts w:hint="eastAsia"/>
          <w:szCs w:val="21"/>
        </w:rPr>
        <w:t>3</w:t>
      </w:r>
    </w:p>
    <w:tbl>
      <w:tblPr>
        <w:tblW w:w="9185" w:type="dxa"/>
        <w:jc w:val="center"/>
        <w:tblLayout w:type="fixed"/>
        <w:tblLook w:val="04A0"/>
      </w:tblPr>
      <w:tblGrid>
        <w:gridCol w:w="1250"/>
        <w:gridCol w:w="2555"/>
        <w:gridCol w:w="1546"/>
        <w:gridCol w:w="1725"/>
        <w:gridCol w:w="2109"/>
      </w:tblGrid>
      <w:tr w:rsidR="00F70489">
        <w:trPr>
          <w:trHeight w:val="382"/>
          <w:jc w:val="center"/>
        </w:trPr>
        <w:tc>
          <w:tcPr>
            <w:tcW w:w="9185" w:type="dxa"/>
            <w:gridSpan w:val="5"/>
            <w:tcBorders>
              <w:top w:val="single" w:sz="4" w:space="0" w:color="auto"/>
              <w:left w:val="single" w:sz="4" w:space="0" w:color="000000"/>
              <w:bottom w:val="single" w:sz="4" w:space="0" w:color="000000"/>
              <w:right w:val="single" w:sz="4" w:space="0" w:color="000000"/>
            </w:tcBorders>
            <w:vAlign w:val="center"/>
          </w:tcPr>
          <w:p w:rsidR="00F70489" w:rsidRDefault="00395C56">
            <w:pPr>
              <w:widowControl/>
              <w:spacing w:line="360" w:lineRule="auto"/>
              <w:jc w:val="center"/>
              <w:rPr>
                <w:b/>
                <w:bCs/>
                <w:kern w:val="0"/>
                <w:szCs w:val="21"/>
              </w:rPr>
            </w:pPr>
            <w:r>
              <w:rPr>
                <w:b/>
                <w:bCs/>
                <w:kern w:val="0"/>
                <w:szCs w:val="21"/>
              </w:rPr>
              <w:t>锌及锌合金导电率检测数据</w:t>
            </w:r>
          </w:p>
        </w:tc>
      </w:tr>
      <w:tr w:rsidR="00F70489">
        <w:trPr>
          <w:trHeight w:val="382"/>
          <w:jc w:val="center"/>
        </w:trPr>
        <w:tc>
          <w:tcPr>
            <w:tcW w:w="1250" w:type="dxa"/>
            <w:tcBorders>
              <w:top w:val="nil"/>
              <w:left w:val="single" w:sz="4" w:space="0" w:color="000000"/>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序号</w:t>
            </w:r>
          </w:p>
        </w:tc>
        <w:tc>
          <w:tcPr>
            <w:tcW w:w="2555" w:type="dxa"/>
            <w:tcBorders>
              <w:top w:val="nil"/>
              <w:left w:val="nil"/>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牌号</w:t>
            </w:r>
          </w:p>
        </w:tc>
        <w:tc>
          <w:tcPr>
            <w:tcW w:w="1546" w:type="dxa"/>
            <w:tcBorders>
              <w:top w:val="nil"/>
              <w:left w:val="nil"/>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规格</w:t>
            </w:r>
            <w:r>
              <w:rPr>
                <w:rFonts w:hint="eastAsia"/>
                <w:kern w:val="0"/>
                <w:szCs w:val="21"/>
              </w:rPr>
              <w:t>mm</w:t>
            </w:r>
          </w:p>
        </w:tc>
        <w:tc>
          <w:tcPr>
            <w:tcW w:w="1725" w:type="dxa"/>
            <w:tcBorders>
              <w:top w:val="nil"/>
              <w:left w:val="nil"/>
              <w:bottom w:val="single" w:sz="4" w:space="0" w:color="000000"/>
              <w:right w:val="nil"/>
            </w:tcBorders>
            <w:vAlign w:val="center"/>
          </w:tcPr>
          <w:p w:rsidR="00F70489" w:rsidRDefault="00395C56">
            <w:pPr>
              <w:widowControl/>
              <w:spacing w:line="360" w:lineRule="auto"/>
              <w:jc w:val="center"/>
              <w:rPr>
                <w:kern w:val="0"/>
                <w:szCs w:val="21"/>
              </w:rPr>
            </w:pPr>
            <w:r>
              <w:rPr>
                <w:kern w:val="0"/>
                <w:szCs w:val="21"/>
              </w:rPr>
              <w:t>导电率</w:t>
            </w:r>
            <w:r>
              <w:rPr>
                <w:kern w:val="0"/>
                <w:szCs w:val="21"/>
              </w:rPr>
              <w:t>%IACS</w:t>
            </w:r>
          </w:p>
        </w:tc>
        <w:tc>
          <w:tcPr>
            <w:tcW w:w="2109" w:type="dxa"/>
            <w:tcBorders>
              <w:top w:val="nil"/>
              <w:left w:val="single" w:sz="4" w:space="0" w:color="000000"/>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导电率</w:t>
            </w:r>
            <w:r>
              <w:rPr>
                <w:kern w:val="0"/>
                <w:szCs w:val="21"/>
              </w:rPr>
              <w:t>%IACS</w:t>
            </w:r>
            <w:r>
              <w:rPr>
                <w:kern w:val="0"/>
                <w:szCs w:val="21"/>
              </w:rPr>
              <w:t>范围</w:t>
            </w:r>
          </w:p>
        </w:tc>
      </w:tr>
      <w:tr w:rsidR="00F70489">
        <w:trPr>
          <w:trHeight w:val="382"/>
          <w:jc w:val="center"/>
        </w:trPr>
        <w:tc>
          <w:tcPr>
            <w:tcW w:w="1250" w:type="dxa"/>
            <w:tcBorders>
              <w:top w:val="nil"/>
              <w:left w:val="single" w:sz="4" w:space="0" w:color="000000"/>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1</w:t>
            </w:r>
          </w:p>
        </w:tc>
        <w:tc>
          <w:tcPr>
            <w:tcW w:w="2555" w:type="dxa"/>
            <w:tcBorders>
              <w:top w:val="nil"/>
              <w:left w:val="nil"/>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ZnAl10Cu2Mg</w:t>
            </w:r>
          </w:p>
        </w:tc>
        <w:tc>
          <w:tcPr>
            <w:tcW w:w="1546" w:type="dxa"/>
            <w:tcBorders>
              <w:top w:val="nil"/>
              <w:left w:val="nil"/>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Φ4.0</w:t>
            </w:r>
          </w:p>
        </w:tc>
        <w:tc>
          <w:tcPr>
            <w:tcW w:w="1725" w:type="dxa"/>
            <w:tcBorders>
              <w:top w:val="nil"/>
              <w:left w:val="nil"/>
              <w:bottom w:val="single" w:sz="4" w:space="0" w:color="000000"/>
              <w:right w:val="nil"/>
            </w:tcBorders>
            <w:vAlign w:val="center"/>
          </w:tcPr>
          <w:p w:rsidR="00F70489" w:rsidRDefault="00395C56">
            <w:pPr>
              <w:widowControl/>
              <w:spacing w:line="360" w:lineRule="auto"/>
              <w:jc w:val="center"/>
              <w:rPr>
                <w:kern w:val="0"/>
                <w:szCs w:val="21"/>
              </w:rPr>
            </w:pPr>
            <w:r>
              <w:rPr>
                <w:kern w:val="0"/>
                <w:szCs w:val="21"/>
              </w:rPr>
              <w:t>29.85</w:t>
            </w:r>
          </w:p>
        </w:tc>
        <w:tc>
          <w:tcPr>
            <w:tcW w:w="2109" w:type="dxa"/>
            <w:vMerge w:val="restart"/>
            <w:tcBorders>
              <w:top w:val="nil"/>
              <w:left w:val="single" w:sz="4" w:space="0" w:color="000000"/>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27.14</w:t>
            </w:r>
            <w:r>
              <w:rPr>
                <w:kern w:val="0"/>
                <w:szCs w:val="21"/>
              </w:rPr>
              <w:t>～</w:t>
            </w:r>
            <w:r>
              <w:rPr>
                <w:kern w:val="0"/>
                <w:szCs w:val="21"/>
              </w:rPr>
              <w:t>29.85</w:t>
            </w:r>
          </w:p>
        </w:tc>
      </w:tr>
      <w:tr w:rsidR="00F70489">
        <w:trPr>
          <w:trHeight w:val="382"/>
          <w:jc w:val="center"/>
        </w:trPr>
        <w:tc>
          <w:tcPr>
            <w:tcW w:w="1250" w:type="dxa"/>
            <w:tcBorders>
              <w:top w:val="nil"/>
              <w:left w:val="single" w:sz="4" w:space="0" w:color="000000"/>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2</w:t>
            </w:r>
          </w:p>
        </w:tc>
        <w:tc>
          <w:tcPr>
            <w:tcW w:w="2555" w:type="dxa"/>
            <w:tcBorders>
              <w:top w:val="nil"/>
              <w:left w:val="nil"/>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ZnAl10Cu2Mg</w:t>
            </w:r>
          </w:p>
        </w:tc>
        <w:tc>
          <w:tcPr>
            <w:tcW w:w="1546" w:type="dxa"/>
            <w:tcBorders>
              <w:top w:val="nil"/>
              <w:left w:val="nil"/>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Φ4.75</w:t>
            </w:r>
          </w:p>
        </w:tc>
        <w:tc>
          <w:tcPr>
            <w:tcW w:w="1725" w:type="dxa"/>
            <w:tcBorders>
              <w:top w:val="nil"/>
              <w:left w:val="nil"/>
              <w:bottom w:val="single" w:sz="4" w:space="0" w:color="000000"/>
              <w:right w:val="nil"/>
            </w:tcBorders>
            <w:vAlign w:val="center"/>
          </w:tcPr>
          <w:p w:rsidR="00F70489" w:rsidRDefault="00395C56">
            <w:pPr>
              <w:widowControl/>
              <w:spacing w:line="360" w:lineRule="auto"/>
              <w:jc w:val="center"/>
              <w:rPr>
                <w:kern w:val="0"/>
                <w:szCs w:val="21"/>
              </w:rPr>
            </w:pPr>
            <w:r>
              <w:rPr>
                <w:kern w:val="0"/>
                <w:szCs w:val="21"/>
              </w:rPr>
              <w:t>29.85</w:t>
            </w:r>
          </w:p>
        </w:tc>
        <w:tc>
          <w:tcPr>
            <w:tcW w:w="2109" w:type="dxa"/>
            <w:vMerge/>
            <w:tcBorders>
              <w:top w:val="nil"/>
              <w:left w:val="single" w:sz="4" w:space="0" w:color="000000"/>
              <w:bottom w:val="single" w:sz="4" w:space="0" w:color="000000"/>
              <w:right w:val="single" w:sz="4" w:space="0" w:color="000000"/>
            </w:tcBorders>
            <w:vAlign w:val="center"/>
          </w:tcPr>
          <w:p w:rsidR="00F70489" w:rsidRDefault="00F70489">
            <w:pPr>
              <w:widowControl/>
              <w:spacing w:line="360" w:lineRule="auto"/>
              <w:jc w:val="left"/>
              <w:rPr>
                <w:kern w:val="0"/>
                <w:szCs w:val="21"/>
              </w:rPr>
            </w:pPr>
          </w:p>
        </w:tc>
      </w:tr>
      <w:tr w:rsidR="00F70489">
        <w:trPr>
          <w:trHeight w:val="382"/>
          <w:jc w:val="center"/>
        </w:trPr>
        <w:tc>
          <w:tcPr>
            <w:tcW w:w="1250" w:type="dxa"/>
            <w:tcBorders>
              <w:top w:val="nil"/>
              <w:left w:val="single" w:sz="4" w:space="0" w:color="000000"/>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3</w:t>
            </w:r>
          </w:p>
        </w:tc>
        <w:tc>
          <w:tcPr>
            <w:tcW w:w="2555" w:type="dxa"/>
            <w:tcBorders>
              <w:top w:val="nil"/>
              <w:left w:val="nil"/>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ZnAl10Cu2Mg</w:t>
            </w:r>
          </w:p>
        </w:tc>
        <w:tc>
          <w:tcPr>
            <w:tcW w:w="1546" w:type="dxa"/>
            <w:tcBorders>
              <w:top w:val="nil"/>
              <w:left w:val="nil"/>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Φ6.0</w:t>
            </w:r>
          </w:p>
        </w:tc>
        <w:tc>
          <w:tcPr>
            <w:tcW w:w="1725" w:type="dxa"/>
            <w:tcBorders>
              <w:top w:val="nil"/>
              <w:left w:val="nil"/>
              <w:bottom w:val="single" w:sz="4" w:space="0" w:color="000000"/>
              <w:right w:val="nil"/>
            </w:tcBorders>
            <w:vAlign w:val="center"/>
          </w:tcPr>
          <w:p w:rsidR="00F70489" w:rsidRDefault="00395C56">
            <w:pPr>
              <w:widowControl/>
              <w:spacing w:line="360" w:lineRule="auto"/>
              <w:jc w:val="center"/>
              <w:rPr>
                <w:kern w:val="0"/>
                <w:szCs w:val="21"/>
              </w:rPr>
            </w:pPr>
            <w:r>
              <w:rPr>
                <w:kern w:val="0"/>
                <w:szCs w:val="21"/>
              </w:rPr>
              <w:t>27.28</w:t>
            </w:r>
          </w:p>
        </w:tc>
        <w:tc>
          <w:tcPr>
            <w:tcW w:w="2109" w:type="dxa"/>
            <w:vMerge/>
            <w:tcBorders>
              <w:top w:val="nil"/>
              <w:left w:val="single" w:sz="4" w:space="0" w:color="000000"/>
              <w:bottom w:val="single" w:sz="4" w:space="0" w:color="000000"/>
              <w:right w:val="single" w:sz="4" w:space="0" w:color="000000"/>
            </w:tcBorders>
            <w:vAlign w:val="center"/>
          </w:tcPr>
          <w:p w:rsidR="00F70489" w:rsidRDefault="00F70489">
            <w:pPr>
              <w:widowControl/>
              <w:spacing w:line="360" w:lineRule="auto"/>
              <w:jc w:val="left"/>
              <w:rPr>
                <w:kern w:val="0"/>
                <w:szCs w:val="21"/>
              </w:rPr>
            </w:pPr>
          </w:p>
        </w:tc>
      </w:tr>
      <w:tr w:rsidR="00F70489">
        <w:trPr>
          <w:trHeight w:val="382"/>
          <w:jc w:val="center"/>
        </w:trPr>
        <w:tc>
          <w:tcPr>
            <w:tcW w:w="1250" w:type="dxa"/>
            <w:tcBorders>
              <w:top w:val="nil"/>
              <w:left w:val="single" w:sz="4" w:space="0" w:color="000000"/>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4</w:t>
            </w:r>
          </w:p>
        </w:tc>
        <w:tc>
          <w:tcPr>
            <w:tcW w:w="2555" w:type="dxa"/>
            <w:tcBorders>
              <w:top w:val="nil"/>
              <w:left w:val="nil"/>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ZnAl10Cu2Mg</w:t>
            </w:r>
          </w:p>
        </w:tc>
        <w:tc>
          <w:tcPr>
            <w:tcW w:w="1546" w:type="dxa"/>
            <w:tcBorders>
              <w:top w:val="nil"/>
              <w:left w:val="nil"/>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S9.5</w:t>
            </w:r>
          </w:p>
        </w:tc>
        <w:tc>
          <w:tcPr>
            <w:tcW w:w="1725" w:type="dxa"/>
            <w:tcBorders>
              <w:top w:val="nil"/>
              <w:left w:val="nil"/>
              <w:bottom w:val="single" w:sz="4" w:space="0" w:color="000000"/>
              <w:right w:val="nil"/>
            </w:tcBorders>
            <w:vAlign w:val="center"/>
          </w:tcPr>
          <w:p w:rsidR="00F70489" w:rsidRDefault="00395C56">
            <w:pPr>
              <w:widowControl/>
              <w:spacing w:line="360" w:lineRule="auto"/>
              <w:jc w:val="center"/>
              <w:rPr>
                <w:kern w:val="0"/>
                <w:szCs w:val="21"/>
              </w:rPr>
            </w:pPr>
            <w:r>
              <w:rPr>
                <w:kern w:val="0"/>
                <w:szCs w:val="21"/>
              </w:rPr>
              <w:t>27.17</w:t>
            </w:r>
          </w:p>
        </w:tc>
        <w:tc>
          <w:tcPr>
            <w:tcW w:w="2109" w:type="dxa"/>
            <w:vMerge/>
            <w:tcBorders>
              <w:top w:val="nil"/>
              <w:left w:val="single" w:sz="4" w:space="0" w:color="000000"/>
              <w:bottom w:val="single" w:sz="4" w:space="0" w:color="000000"/>
              <w:right w:val="single" w:sz="4" w:space="0" w:color="000000"/>
            </w:tcBorders>
            <w:vAlign w:val="center"/>
          </w:tcPr>
          <w:p w:rsidR="00F70489" w:rsidRDefault="00F70489">
            <w:pPr>
              <w:widowControl/>
              <w:spacing w:line="360" w:lineRule="auto"/>
              <w:jc w:val="left"/>
              <w:rPr>
                <w:kern w:val="0"/>
                <w:szCs w:val="21"/>
              </w:rPr>
            </w:pPr>
          </w:p>
        </w:tc>
      </w:tr>
      <w:tr w:rsidR="00F70489">
        <w:trPr>
          <w:trHeight w:val="382"/>
          <w:jc w:val="center"/>
        </w:trPr>
        <w:tc>
          <w:tcPr>
            <w:tcW w:w="1250" w:type="dxa"/>
            <w:tcBorders>
              <w:top w:val="nil"/>
              <w:left w:val="single" w:sz="4" w:space="0" w:color="000000"/>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5</w:t>
            </w:r>
          </w:p>
        </w:tc>
        <w:tc>
          <w:tcPr>
            <w:tcW w:w="2555" w:type="dxa"/>
            <w:tcBorders>
              <w:top w:val="nil"/>
              <w:left w:val="nil"/>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ZnAl10Cu2Mg</w:t>
            </w:r>
          </w:p>
        </w:tc>
        <w:tc>
          <w:tcPr>
            <w:tcW w:w="1546" w:type="dxa"/>
            <w:tcBorders>
              <w:top w:val="nil"/>
              <w:left w:val="nil"/>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Φ10.5</w:t>
            </w:r>
          </w:p>
        </w:tc>
        <w:tc>
          <w:tcPr>
            <w:tcW w:w="1725" w:type="dxa"/>
            <w:tcBorders>
              <w:top w:val="nil"/>
              <w:left w:val="nil"/>
              <w:bottom w:val="single" w:sz="4" w:space="0" w:color="000000"/>
              <w:right w:val="nil"/>
            </w:tcBorders>
            <w:vAlign w:val="center"/>
          </w:tcPr>
          <w:p w:rsidR="00F70489" w:rsidRDefault="00395C56">
            <w:pPr>
              <w:widowControl/>
              <w:spacing w:line="360" w:lineRule="auto"/>
              <w:jc w:val="center"/>
              <w:rPr>
                <w:kern w:val="0"/>
                <w:szCs w:val="21"/>
              </w:rPr>
            </w:pPr>
            <w:r>
              <w:rPr>
                <w:kern w:val="0"/>
                <w:szCs w:val="21"/>
              </w:rPr>
              <w:t>27.52</w:t>
            </w:r>
          </w:p>
        </w:tc>
        <w:tc>
          <w:tcPr>
            <w:tcW w:w="2109" w:type="dxa"/>
            <w:vMerge/>
            <w:tcBorders>
              <w:top w:val="nil"/>
              <w:left w:val="single" w:sz="4" w:space="0" w:color="000000"/>
              <w:bottom w:val="single" w:sz="4" w:space="0" w:color="000000"/>
              <w:right w:val="single" w:sz="4" w:space="0" w:color="000000"/>
            </w:tcBorders>
            <w:vAlign w:val="center"/>
          </w:tcPr>
          <w:p w:rsidR="00F70489" w:rsidRDefault="00F70489">
            <w:pPr>
              <w:widowControl/>
              <w:spacing w:line="360" w:lineRule="auto"/>
              <w:jc w:val="left"/>
              <w:rPr>
                <w:kern w:val="0"/>
                <w:szCs w:val="21"/>
              </w:rPr>
            </w:pPr>
          </w:p>
        </w:tc>
      </w:tr>
      <w:tr w:rsidR="00F70489">
        <w:trPr>
          <w:trHeight w:val="382"/>
          <w:jc w:val="center"/>
        </w:trPr>
        <w:tc>
          <w:tcPr>
            <w:tcW w:w="1250" w:type="dxa"/>
            <w:tcBorders>
              <w:top w:val="nil"/>
              <w:left w:val="single" w:sz="4" w:space="0" w:color="000000"/>
              <w:bottom w:val="single" w:sz="4" w:space="0" w:color="auto"/>
              <w:right w:val="single" w:sz="4" w:space="0" w:color="000000"/>
            </w:tcBorders>
            <w:vAlign w:val="center"/>
          </w:tcPr>
          <w:p w:rsidR="00F70489" w:rsidRDefault="00395C56">
            <w:pPr>
              <w:widowControl/>
              <w:spacing w:line="360" w:lineRule="auto"/>
              <w:jc w:val="center"/>
              <w:rPr>
                <w:kern w:val="0"/>
                <w:szCs w:val="21"/>
              </w:rPr>
            </w:pPr>
            <w:r>
              <w:rPr>
                <w:kern w:val="0"/>
                <w:szCs w:val="21"/>
              </w:rPr>
              <w:t>6</w:t>
            </w:r>
          </w:p>
        </w:tc>
        <w:tc>
          <w:tcPr>
            <w:tcW w:w="2555" w:type="dxa"/>
            <w:tcBorders>
              <w:top w:val="nil"/>
              <w:left w:val="nil"/>
              <w:bottom w:val="single" w:sz="4" w:space="0" w:color="auto"/>
              <w:right w:val="single" w:sz="4" w:space="0" w:color="000000"/>
            </w:tcBorders>
            <w:vAlign w:val="center"/>
          </w:tcPr>
          <w:p w:rsidR="00F70489" w:rsidRDefault="00395C56">
            <w:pPr>
              <w:widowControl/>
              <w:spacing w:line="360" w:lineRule="auto"/>
              <w:jc w:val="center"/>
              <w:rPr>
                <w:kern w:val="0"/>
                <w:szCs w:val="21"/>
              </w:rPr>
            </w:pPr>
            <w:r>
              <w:rPr>
                <w:kern w:val="0"/>
                <w:szCs w:val="21"/>
              </w:rPr>
              <w:t>ZnAl10Cu2Mg</w:t>
            </w:r>
          </w:p>
        </w:tc>
        <w:tc>
          <w:tcPr>
            <w:tcW w:w="1546" w:type="dxa"/>
            <w:tcBorders>
              <w:top w:val="nil"/>
              <w:left w:val="nil"/>
              <w:bottom w:val="single" w:sz="4" w:space="0" w:color="auto"/>
              <w:right w:val="single" w:sz="4" w:space="0" w:color="000000"/>
            </w:tcBorders>
            <w:vAlign w:val="center"/>
          </w:tcPr>
          <w:p w:rsidR="00F70489" w:rsidRDefault="00395C56">
            <w:pPr>
              <w:widowControl/>
              <w:spacing w:line="360" w:lineRule="auto"/>
              <w:jc w:val="center"/>
              <w:rPr>
                <w:kern w:val="0"/>
                <w:szCs w:val="21"/>
              </w:rPr>
            </w:pPr>
            <w:r>
              <w:rPr>
                <w:kern w:val="0"/>
                <w:szCs w:val="21"/>
              </w:rPr>
              <w:t>Φ15.3</w:t>
            </w:r>
          </w:p>
        </w:tc>
        <w:tc>
          <w:tcPr>
            <w:tcW w:w="1725" w:type="dxa"/>
            <w:tcBorders>
              <w:top w:val="nil"/>
              <w:left w:val="nil"/>
              <w:bottom w:val="single" w:sz="4" w:space="0" w:color="auto"/>
              <w:right w:val="nil"/>
            </w:tcBorders>
            <w:vAlign w:val="center"/>
          </w:tcPr>
          <w:p w:rsidR="00F70489" w:rsidRDefault="00395C56">
            <w:pPr>
              <w:widowControl/>
              <w:spacing w:line="360" w:lineRule="auto"/>
              <w:jc w:val="center"/>
              <w:rPr>
                <w:kern w:val="0"/>
                <w:szCs w:val="21"/>
              </w:rPr>
            </w:pPr>
            <w:r>
              <w:rPr>
                <w:kern w:val="0"/>
                <w:szCs w:val="21"/>
              </w:rPr>
              <w:t>28.15</w:t>
            </w:r>
          </w:p>
        </w:tc>
        <w:tc>
          <w:tcPr>
            <w:tcW w:w="2109" w:type="dxa"/>
            <w:vMerge/>
            <w:tcBorders>
              <w:top w:val="nil"/>
              <w:left w:val="single" w:sz="4" w:space="0" w:color="000000"/>
              <w:bottom w:val="single" w:sz="4" w:space="0" w:color="auto"/>
              <w:right w:val="single" w:sz="4" w:space="0" w:color="000000"/>
            </w:tcBorders>
            <w:vAlign w:val="center"/>
          </w:tcPr>
          <w:p w:rsidR="00F70489" w:rsidRDefault="00F70489">
            <w:pPr>
              <w:widowControl/>
              <w:spacing w:line="360" w:lineRule="auto"/>
              <w:jc w:val="left"/>
              <w:rPr>
                <w:kern w:val="0"/>
                <w:szCs w:val="21"/>
              </w:rPr>
            </w:pPr>
          </w:p>
        </w:tc>
      </w:tr>
      <w:tr w:rsidR="00F70489">
        <w:trPr>
          <w:trHeight w:val="382"/>
          <w:jc w:val="center"/>
        </w:trPr>
        <w:tc>
          <w:tcPr>
            <w:tcW w:w="1250" w:type="dxa"/>
            <w:tcBorders>
              <w:top w:val="single" w:sz="4" w:space="0" w:color="auto"/>
              <w:left w:val="single" w:sz="4" w:space="0" w:color="000000"/>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7</w:t>
            </w:r>
          </w:p>
        </w:tc>
        <w:tc>
          <w:tcPr>
            <w:tcW w:w="2555" w:type="dxa"/>
            <w:tcBorders>
              <w:top w:val="single" w:sz="4" w:space="0" w:color="auto"/>
              <w:left w:val="nil"/>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ZnAl10Cu2Mg</w:t>
            </w:r>
          </w:p>
        </w:tc>
        <w:tc>
          <w:tcPr>
            <w:tcW w:w="1546" w:type="dxa"/>
            <w:tcBorders>
              <w:top w:val="single" w:sz="4" w:space="0" w:color="auto"/>
              <w:left w:val="nil"/>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Φ16.0</w:t>
            </w:r>
          </w:p>
        </w:tc>
        <w:tc>
          <w:tcPr>
            <w:tcW w:w="1725" w:type="dxa"/>
            <w:tcBorders>
              <w:top w:val="single" w:sz="4" w:space="0" w:color="auto"/>
              <w:left w:val="nil"/>
              <w:bottom w:val="single" w:sz="4" w:space="0" w:color="000000"/>
              <w:right w:val="nil"/>
            </w:tcBorders>
            <w:vAlign w:val="center"/>
          </w:tcPr>
          <w:p w:rsidR="00F70489" w:rsidRDefault="00395C56">
            <w:pPr>
              <w:widowControl/>
              <w:spacing w:line="360" w:lineRule="auto"/>
              <w:jc w:val="center"/>
              <w:rPr>
                <w:kern w:val="0"/>
                <w:szCs w:val="21"/>
              </w:rPr>
            </w:pPr>
            <w:r>
              <w:rPr>
                <w:kern w:val="0"/>
                <w:szCs w:val="21"/>
              </w:rPr>
              <w:t>27.78</w:t>
            </w:r>
          </w:p>
        </w:tc>
        <w:tc>
          <w:tcPr>
            <w:tcW w:w="2109" w:type="dxa"/>
            <w:vMerge/>
            <w:tcBorders>
              <w:top w:val="single" w:sz="4" w:space="0" w:color="auto"/>
              <w:left w:val="single" w:sz="4" w:space="0" w:color="000000"/>
              <w:bottom w:val="single" w:sz="4" w:space="0" w:color="000000"/>
              <w:right w:val="single" w:sz="4" w:space="0" w:color="000000"/>
            </w:tcBorders>
            <w:vAlign w:val="center"/>
          </w:tcPr>
          <w:p w:rsidR="00F70489" w:rsidRDefault="00F70489">
            <w:pPr>
              <w:widowControl/>
              <w:spacing w:line="360" w:lineRule="auto"/>
              <w:jc w:val="left"/>
              <w:rPr>
                <w:kern w:val="0"/>
                <w:szCs w:val="21"/>
              </w:rPr>
            </w:pPr>
          </w:p>
        </w:tc>
      </w:tr>
      <w:tr w:rsidR="00F70489">
        <w:trPr>
          <w:trHeight w:val="382"/>
          <w:jc w:val="center"/>
        </w:trPr>
        <w:tc>
          <w:tcPr>
            <w:tcW w:w="1250" w:type="dxa"/>
            <w:tcBorders>
              <w:top w:val="nil"/>
              <w:left w:val="single" w:sz="4" w:space="0" w:color="000000"/>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8</w:t>
            </w:r>
          </w:p>
        </w:tc>
        <w:tc>
          <w:tcPr>
            <w:tcW w:w="2555" w:type="dxa"/>
            <w:tcBorders>
              <w:top w:val="nil"/>
              <w:left w:val="nil"/>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ZnAl10Cu2Mg</w:t>
            </w:r>
          </w:p>
        </w:tc>
        <w:tc>
          <w:tcPr>
            <w:tcW w:w="1546" w:type="dxa"/>
            <w:tcBorders>
              <w:top w:val="nil"/>
              <w:left w:val="nil"/>
              <w:bottom w:val="single" w:sz="4" w:space="0" w:color="000000"/>
              <w:right w:val="single" w:sz="4" w:space="0" w:color="000000"/>
            </w:tcBorders>
            <w:vAlign w:val="center"/>
          </w:tcPr>
          <w:p w:rsidR="00F70489" w:rsidRDefault="00395C56">
            <w:pPr>
              <w:widowControl/>
              <w:spacing w:line="360" w:lineRule="auto"/>
              <w:jc w:val="center"/>
              <w:rPr>
                <w:kern w:val="0"/>
                <w:szCs w:val="21"/>
              </w:rPr>
            </w:pPr>
            <w:r>
              <w:rPr>
                <w:kern w:val="0"/>
                <w:szCs w:val="21"/>
              </w:rPr>
              <w:t>Φ9.0</w:t>
            </w:r>
          </w:p>
        </w:tc>
        <w:tc>
          <w:tcPr>
            <w:tcW w:w="1725" w:type="dxa"/>
            <w:tcBorders>
              <w:top w:val="nil"/>
              <w:left w:val="nil"/>
              <w:bottom w:val="single" w:sz="4" w:space="0" w:color="000000"/>
              <w:right w:val="nil"/>
            </w:tcBorders>
            <w:vAlign w:val="center"/>
          </w:tcPr>
          <w:p w:rsidR="00F70489" w:rsidRDefault="00395C56">
            <w:pPr>
              <w:widowControl/>
              <w:spacing w:line="360" w:lineRule="auto"/>
              <w:jc w:val="center"/>
              <w:rPr>
                <w:kern w:val="0"/>
                <w:szCs w:val="21"/>
              </w:rPr>
            </w:pPr>
            <w:r>
              <w:rPr>
                <w:kern w:val="0"/>
                <w:szCs w:val="21"/>
              </w:rPr>
              <w:t>27.14</w:t>
            </w:r>
          </w:p>
        </w:tc>
        <w:tc>
          <w:tcPr>
            <w:tcW w:w="2109" w:type="dxa"/>
            <w:vMerge/>
            <w:tcBorders>
              <w:top w:val="nil"/>
              <w:left w:val="single" w:sz="4" w:space="0" w:color="000000"/>
              <w:bottom w:val="single" w:sz="4" w:space="0" w:color="000000"/>
              <w:right w:val="single" w:sz="4" w:space="0" w:color="000000"/>
            </w:tcBorders>
            <w:vAlign w:val="center"/>
          </w:tcPr>
          <w:p w:rsidR="00F70489" w:rsidRDefault="00F70489">
            <w:pPr>
              <w:widowControl/>
              <w:spacing w:line="360" w:lineRule="auto"/>
              <w:jc w:val="left"/>
              <w:rPr>
                <w:kern w:val="0"/>
                <w:szCs w:val="21"/>
              </w:rPr>
            </w:pPr>
          </w:p>
        </w:tc>
      </w:tr>
      <w:tr w:rsidR="00F70489">
        <w:trPr>
          <w:trHeight w:val="382"/>
          <w:jc w:val="center"/>
        </w:trPr>
        <w:tc>
          <w:tcPr>
            <w:tcW w:w="1250" w:type="dxa"/>
            <w:tcBorders>
              <w:top w:val="nil"/>
              <w:left w:val="single" w:sz="4" w:space="0" w:color="000000"/>
              <w:bottom w:val="single" w:sz="4" w:space="0" w:color="auto"/>
              <w:right w:val="single" w:sz="4" w:space="0" w:color="000000"/>
            </w:tcBorders>
            <w:vAlign w:val="center"/>
          </w:tcPr>
          <w:p w:rsidR="00F70489" w:rsidRDefault="00395C56">
            <w:pPr>
              <w:widowControl/>
              <w:spacing w:line="360" w:lineRule="auto"/>
              <w:jc w:val="center"/>
              <w:rPr>
                <w:kern w:val="0"/>
                <w:szCs w:val="21"/>
              </w:rPr>
            </w:pPr>
            <w:r>
              <w:rPr>
                <w:kern w:val="0"/>
                <w:szCs w:val="21"/>
              </w:rPr>
              <w:t>9</w:t>
            </w:r>
          </w:p>
        </w:tc>
        <w:tc>
          <w:tcPr>
            <w:tcW w:w="2555" w:type="dxa"/>
            <w:tcBorders>
              <w:top w:val="nil"/>
              <w:left w:val="nil"/>
              <w:bottom w:val="single" w:sz="4" w:space="0" w:color="auto"/>
              <w:right w:val="single" w:sz="4" w:space="0" w:color="000000"/>
            </w:tcBorders>
            <w:vAlign w:val="center"/>
          </w:tcPr>
          <w:p w:rsidR="00F70489" w:rsidRDefault="00395C56">
            <w:pPr>
              <w:widowControl/>
              <w:spacing w:line="360" w:lineRule="auto"/>
              <w:jc w:val="center"/>
              <w:rPr>
                <w:kern w:val="0"/>
                <w:szCs w:val="21"/>
              </w:rPr>
            </w:pPr>
            <w:r>
              <w:rPr>
                <w:kern w:val="0"/>
                <w:szCs w:val="21"/>
              </w:rPr>
              <w:t>ZnAl10Cu2Mg</w:t>
            </w:r>
          </w:p>
        </w:tc>
        <w:tc>
          <w:tcPr>
            <w:tcW w:w="1546" w:type="dxa"/>
            <w:tcBorders>
              <w:top w:val="nil"/>
              <w:left w:val="nil"/>
              <w:bottom w:val="single" w:sz="4" w:space="0" w:color="auto"/>
              <w:right w:val="single" w:sz="4" w:space="0" w:color="000000"/>
            </w:tcBorders>
            <w:vAlign w:val="center"/>
          </w:tcPr>
          <w:p w:rsidR="00F70489" w:rsidRDefault="00395C56">
            <w:pPr>
              <w:widowControl/>
              <w:spacing w:line="360" w:lineRule="auto"/>
              <w:jc w:val="center"/>
              <w:rPr>
                <w:kern w:val="0"/>
                <w:szCs w:val="21"/>
              </w:rPr>
            </w:pPr>
            <w:r>
              <w:rPr>
                <w:kern w:val="0"/>
                <w:szCs w:val="21"/>
              </w:rPr>
              <w:t>Φ10.8</w:t>
            </w:r>
          </w:p>
        </w:tc>
        <w:tc>
          <w:tcPr>
            <w:tcW w:w="1725" w:type="dxa"/>
            <w:tcBorders>
              <w:top w:val="nil"/>
              <w:left w:val="nil"/>
              <w:bottom w:val="single" w:sz="4" w:space="0" w:color="auto"/>
              <w:right w:val="nil"/>
            </w:tcBorders>
            <w:vAlign w:val="center"/>
          </w:tcPr>
          <w:p w:rsidR="00F70489" w:rsidRDefault="00395C56">
            <w:pPr>
              <w:widowControl/>
              <w:spacing w:line="360" w:lineRule="auto"/>
              <w:jc w:val="center"/>
              <w:rPr>
                <w:kern w:val="0"/>
                <w:szCs w:val="21"/>
              </w:rPr>
            </w:pPr>
            <w:r>
              <w:rPr>
                <w:kern w:val="0"/>
                <w:szCs w:val="21"/>
              </w:rPr>
              <w:t>28.14</w:t>
            </w:r>
          </w:p>
        </w:tc>
        <w:tc>
          <w:tcPr>
            <w:tcW w:w="2109" w:type="dxa"/>
            <w:vMerge/>
            <w:tcBorders>
              <w:top w:val="nil"/>
              <w:left w:val="single" w:sz="4" w:space="0" w:color="000000"/>
              <w:bottom w:val="single" w:sz="4" w:space="0" w:color="auto"/>
              <w:right w:val="single" w:sz="4" w:space="0" w:color="000000"/>
            </w:tcBorders>
            <w:vAlign w:val="center"/>
          </w:tcPr>
          <w:p w:rsidR="00F70489" w:rsidRDefault="00F70489">
            <w:pPr>
              <w:widowControl/>
              <w:spacing w:line="360" w:lineRule="auto"/>
              <w:jc w:val="left"/>
              <w:rPr>
                <w:kern w:val="0"/>
                <w:szCs w:val="21"/>
              </w:rPr>
            </w:pPr>
          </w:p>
        </w:tc>
      </w:tr>
      <w:tr w:rsidR="00F70489">
        <w:trPr>
          <w:trHeight w:val="382"/>
          <w:jc w:val="center"/>
        </w:trPr>
        <w:tc>
          <w:tcPr>
            <w:tcW w:w="1250" w:type="dxa"/>
            <w:tcBorders>
              <w:top w:val="single" w:sz="4" w:space="0" w:color="auto"/>
              <w:left w:val="single" w:sz="4" w:space="0" w:color="000000"/>
              <w:bottom w:val="single" w:sz="4" w:space="0" w:color="auto"/>
              <w:right w:val="single" w:sz="4" w:space="0" w:color="000000"/>
            </w:tcBorders>
            <w:vAlign w:val="center"/>
          </w:tcPr>
          <w:p w:rsidR="00F70489" w:rsidRDefault="00395C56">
            <w:pPr>
              <w:widowControl/>
              <w:spacing w:line="360" w:lineRule="auto"/>
              <w:jc w:val="center"/>
              <w:rPr>
                <w:kern w:val="0"/>
                <w:szCs w:val="21"/>
              </w:rPr>
            </w:pPr>
            <w:r>
              <w:rPr>
                <w:kern w:val="0"/>
                <w:szCs w:val="21"/>
              </w:rPr>
              <w:t>1</w:t>
            </w:r>
            <w:r>
              <w:rPr>
                <w:rFonts w:hint="eastAsia"/>
                <w:kern w:val="0"/>
                <w:szCs w:val="21"/>
              </w:rPr>
              <w:t>0</w:t>
            </w:r>
          </w:p>
        </w:tc>
        <w:tc>
          <w:tcPr>
            <w:tcW w:w="2555" w:type="dxa"/>
            <w:tcBorders>
              <w:top w:val="single" w:sz="4" w:space="0" w:color="auto"/>
              <w:left w:val="nil"/>
              <w:bottom w:val="single" w:sz="4" w:space="0" w:color="auto"/>
              <w:right w:val="single" w:sz="4" w:space="0" w:color="000000"/>
            </w:tcBorders>
            <w:vAlign w:val="center"/>
          </w:tcPr>
          <w:p w:rsidR="00F70489" w:rsidRDefault="00395C56">
            <w:pPr>
              <w:widowControl/>
              <w:spacing w:line="360" w:lineRule="auto"/>
              <w:jc w:val="center"/>
              <w:rPr>
                <w:kern w:val="0"/>
                <w:szCs w:val="21"/>
              </w:rPr>
            </w:pPr>
            <w:r>
              <w:rPr>
                <w:kern w:val="0"/>
                <w:szCs w:val="21"/>
              </w:rPr>
              <w:t>ZnAl4Cu</w:t>
            </w:r>
            <w:r>
              <w:rPr>
                <w:rFonts w:hint="eastAsia"/>
                <w:kern w:val="0"/>
                <w:szCs w:val="21"/>
              </w:rPr>
              <w:t>1</w:t>
            </w:r>
            <w:r>
              <w:rPr>
                <w:kern w:val="0"/>
                <w:szCs w:val="21"/>
              </w:rPr>
              <w:t>Mg</w:t>
            </w:r>
          </w:p>
        </w:tc>
        <w:tc>
          <w:tcPr>
            <w:tcW w:w="1546" w:type="dxa"/>
            <w:tcBorders>
              <w:top w:val="single" w:sz="4" w:space="0" w:color="auto"/>
              <w:left w:val="nil"/>
              <w:bottom w:val="single" w:sz="4" w:space="0" w:color="auto"/>
              <w:right w:val="single" w:sz="4" w:space="0" w:color="000000"/>
            </w:tcBorders>
            <w:vAlign w:val="center"/>
          </w:tcPr>
          <w:p w:rsidR="00F70489" w:rsidRDefault="00395C56">
            <w:pPr>
              <w:widowControl/>
              <w:spacing w:line="360" w:lineRule="auto"/>
              <w:jc w:val="center"/>
              <w:rPr>
                <w:kern w:val="0"/>
                <w:szCs w:val="21"/>
              </w:rPr>
            </w:pPr>
            <w:r>
              <w:rPr>
                <w:kern w:val="0"/>
                <w:szCs w:val="21"/>
              </w:rPr>
              <w:t>Φ3.5</w:t>
            </w:r>
          </w:p>
        </w:tc>
        <w:tc>
          <w:tcPr>
            <w:tcW w:w="1725" w:type="dxa"/>
            <w:tcBorders>
              <w:top w:val="single" w:sz="4" w:space="0" w:color="auto"/>
              <w:left w:val="nil"/>
              <w:bottom w:val="single" w:sz="4" w:space="0" w:color="auto"/>
              <w:right w:val="nil"/>
            </w:tcBorders>
            <w:vAlign w:val="center"/>
          </w:tcPr>
          <w:p w:rsidR="00F70489" w:rsidRDefault="00395C56">
            <w:pPr>
              <w:widowControl/>
              <w:spacing w:line="360" w:lineRule="auto"/>
              <w:jc w:val="center"/>
              <w:rPr>
                <w:kern w:val="0"/>
                <w:szCs w:val="21"/>
              </w:rPr>
            </w:pPr>
            <w:r>
              <w:rPr>
                <w:kern w:val="0"/>
                <w:szCs w:val="21"/>
              </w:rPr>
              <w:t>28.43</w:t>
            </w:r>
          </w:p>
        </w:tc>
        <w:tc>
          <w:tcPr>
            <w:tcW w:w="2109" w:type="dxa"/>
            <w:vMerge w:val="restart"/>
            <w:tcBorders>
              <w:top w:val="single" w:sz="4" w:space="0" w:color="auto"/>
              <w:left w:val="single" w:sz="4" w:space="0" w:color="000000"/>
              <w:right w:val="single" w:sz="4" w:space="0" w:color="000000"/>
            </w:tcBorders>
            <w:vAlign w:val="center"/>
          </w:tcPr>
          <w:p w:rsidR="00F70489" w:rsidRDefault="00395C56" w:rsidP="00AE6B0B">
            <w:pPr>
              <w:widowControl/>
              <w:spacing w:line="360" w:lineRule="auto"/>
              <w:jc w:val="center"/>
              <w:rPr>
                <w:kern w:val="0"/>
                <w:szCs w:val="21"/>
              </w:rPr>
            </w:pPr>
            <w:r>
              <w:rPr>
                <w:kern w:val="0"/>
                <w:szCs w:val="21"/>
              </w:rPr>
              <w:t>27.41</w:t>
            </w:r>
            <w:r>
              <w:rPr>
                <w:kern w:val="0"/>
                <w:szCs w:val="21"/>
              </w:rPr>
              <w:t>～</w:t>
            </w:r>
            <w:r>
              <w:rPr>
                <w:kern w:val="0"/>
                <w:szCs w:val="21"/>
              </w:rPr>
              <w:t>28.73</w:t>
            </w:r>
          </w:p>
        </w:tc>
      </w:tr>
      <w:tr w:rsidR="00F70489">
        <w:trPr>
          <w:trHeight w:val="382"/>
          <w:jc w:val="center"/>
        </w:trPr>
        <w:tc>
          <w:tcPr>
            <w:tcW w:w="1250" w:type="dxa"/>
            <w:tcBorders>
              <w:top w:val="single" w:sz="4" w:space="0" w:color="auto"/>
              <w:left w:val="single" w:sz="4" w:space="0" w:color="000000"/>
              <w:bottom w:val="single" w:sz="4" w:space="0" w:color="auto"/>
              <w:right w:val="single" w:sz="4" w:space="0" w:color="000000"/>
            </w:tcBorders>
            <w:vAlign w:val="center"/>
          </w:tcPr>
          <w:p w:rsidR="00F70489" w:rsidRDefault="00395C56">
            <w:pPr>
              <w:widowControl/>
              <w:spacing w:line="360" w:lineRule="auto"/>
              <w:jc w:val="center"/>
              <w:rPr>
                <w:kern w:val="0"/>
                <w:szCs w:val="21"/>
              </w:rPr>
            </w:pPr>
            <w:r>
              <w:rPr>
                <w:rFonts w:hint="eastAsia"/>
                <w:kern w:val="0"/>
                <w:szCs w:val="21"/>
              </w:rPr>
              <w:t>11</w:t>
            </w:r>
          </w:p>
        </w:tc>
        <w:tc>
          <w:tcPr>
            <w:tcW w:w="2555" w:type="dxa"/>
            <w:tcBorders>
              <w:top w:val="single" w:sz="4" w:space="0" w:color="auto"/>
              <w:left w:val="nil"/>
              <w:bottom w:val="single" w:sz="4" w:space="0" w:color="auto"/>
              <w:right w:val="single" w:sz="4" w:space="0" w:color="000000"/>
            </w:tcBorders>
            <w:vAlign w:val="center"/>
          </w:tcPr>
          <w:p w:rsidR="00F70489" w:rsidRDefault="00395C56">
            <w:pPr>
              <w:widowControl/>
              <w:spacing w:line="360" w:lineRule="auto"/>
              <w:jc w:val="center"/>
              <w:rPr>
                <w:kern w:val="0"/>
                <w:szCs w:val="21"/>
              </w:rPr>
            </w:pPr>
            <w:r>
              <w:rPr>
                <w:kern w:val="0"/>
                <w:szCs w:val="21"/>
              </w:rPr>
              <w:t>ZnAl4Cu</w:t>
            </w:r>
            <w:r>
              <w:rPr>
                <w:rFonts w:hint="eastAsia"/>
                <w:kern w:val="0"/>
                <w:szCs w:val="21"/>
              </w:rPr>
              <w:t>1</w:t>
            </w:r>
            <w:r>
              <w:rPr>
                <w:kern w:val="0"/>
                <w:szCs w:val="21"/>
              </w:rPr>
              <w:t>Mg</w:t>
            </w:r>
          </w:p>
        </w:tc>
        <w:tc>
          <w:tcPr>
            <w:tcW w:w="1546" w:type="dxa"/>
            <w:tcBorders>
              <w:top w:val="single" w:sz="4" w:space="0" w:color="auto"/>
              <w:left w:val="nil"/>
              <w:bottom w:val="single" w:sz="4" w:space="0" w:color="auto"/>
              <w:right w:val="single" w:sz="4" w:space="0" w:color="000000"/>
            </w:tcBorders>
            <w:vAlign w:val="center"/>
          </w:tcPr>
          <w:p w:rsidR="00F70489" w:rsidRDefault="00395C56">
            <w:pPr>
              <w:widowControl/>
              <w:spacing w:line="360" w:lineRule="auto"/>
              <w:jc w:val="center"/>
              <w:rPr>
                <w:kern w:val="0"/>
                <w:szCs w:val="21"/>
              </w:rPr>
            </w:pPr>
            <w:r>
              <w:rPr>
                <w:kern w:val="0"/>
                <w:szCs w:val="21"/>
              </w:rPr>
              <w:t>Φ4.0</w:t>
            </w:r>
          </w:p>
        </w:tc>
        <w:tc>
          <w:tcPr>
            <w:tcW w:w="1725" w:type="dxa"/>
            <w:tcBorders>
              <w:top w:val="single" w:sz="4" w:space="0" w:color="auto"/>
              <w:left w:val="nil"/>
              <w:bottom w:val="single" w:sz="4" w:space="0" w:color="auto"/>
              <w:right w:val="nil"/>
            </w:tcBorders>
            <w:vAlign w:val="center"/>
          </w:tcPr>
          <w:p w:rsidR="00F70489" w:rsidRDefault="00395C56">
            <w:pPr>
              <w:widowControl/>
              <w:spacing w:line="360" w:lineRule="auto"/>
              <w:jc w:val="center"/>
              <w:rPr>
                <w:kern w:val="0"/>
                <w:szCs w:val="21"/>
              </w:rPr>
            </w:pPr>
            <w:r>
              <w:rPr>
                <w:kern w:val="0"/>
                <w:szCs w:val="21"/>
              </w:rPr>
              <w:t>28.73</w:t>
            </w:r>
          </w:p>
        </w:tc>
        <w:tc>
          <w:tcPr>
            <w:tcW w:w="2109" w:type="dxa"/>
            <w:vMerge/>
            <w:tcBorders>
              <w:left w:val="single" w:sz="4" w:space="0" w:color="000000"/>
              <w:right w:val="single" w:sz="4" w:space="0" w:color="000000"/>
            </w:tcBorders>
            <w:vAlign w:val="center"/>
          </w:tcPr>
          <w:p w:rsidR="00F70489" w:rsidRDefault="00F70489">
            <w:pPr>
              <w:widowControl/>
              <w:spacing w:line="360" w:lineRule="auto"/>
              <w:jc w:val="left"/>
              <w:rPr>
                <w:kern w:val="0"/>
                <w:szCs w:val="21"/>
              </w:rPr>
            </w:pPr>
          </w:p>
        </w:tc>
      </w:tr>
      <w:tr w:rsidR="00F70489">
        <w:trPr>
          <w:trHeight w:val="382"/>
          <w:jc w:val="center"/>
        </w:trPr>
        <w:tc>
          <w:tcPr>
            <w:tcW w:w="1250" w:type="dxa"/>
            <w:tcBorders>
              <w:top w:val="single" w:sz="4" w:space="0" w:color="auto"/>
              <w:left w:val="single" w:sz="4" w:space="0" w:color="000000"/>
              <w:bottom w:val="single" w:sz="4" w:space="0" w:color="auto"/>
              <w:right w:val="single" w:sz="4" w:space="0" w:color="000000"/>
            </w:tcBorders>
            <w:vAlign w:val="center"/>
          </w:tcPr>
          <w:p w:rsidR="00F70489" w:rsidRDefault="00395C56">
            <w:pPr>
              <w:widowControl/>
              <w:spacing w:line="360" w:lineRule="auto"/>
              <w:jc w:val="center"/>
              <w:rPr>
                <w:kern w:val="0"/>
                <w:szCs w:val="21"/>
              </w:rPr>
            </w:pPr>
            <w:r>
              <w:rPr>
                <w:rFonts w:hint="eastAsia"/>
                <w:kern w:val="0"/>
                <w:szCs w:val="21"/>
              </w:rPr>
              <w:t>12</w:t>
            </w:r>
          </w:p>
        </w:tc>
        <w:tc>
          <w:tcPr>
            <w:tcW w:w="2555" w:type="dxa"/>
            <w:tcBorders>
              <w:top w:val="single" w:sz="4" w:space="0" w:color="auto"/>
              <w:left w:val="nil"/>
              <w:bottom w:val="single" w:sz="4" w:space="0" w:color="auto"/>
              <w:right w:val="single" w:sz="4" w:space="0" w:color="000000"/>
            </w:tcBorders>
            <w:vAlign w:val="center"/>
          </w:tcPr>
          <w:p w:rsidR="00F70489" w:rsidRDefault="00395C56">
            <w:pPr>
              <w:widowControl/>
              <w:spacing w:line="360" w:lineRule="auto"/>
              <w:jc w:val="center"/>
              <w:rPr>
                <w:kern w:val="0"/>
                <w:szCs w:val="21"/>
              </w:rPr>
            </w:pPr>
            <w:r>
              <w:rPr>
                <w:kern w:val="0"/>
                <w:szCs w:val="21"/>
              </w:rPr>
              <w:t>ZnAl4Cu</w:t>
            </w:r>
            <w:r>
              <w:rPr>
                <w:rFonts w:hint="eastAsia"/>
                <w:kern w:val="0"/>
                <w:szCs w:val="21"/>
              </w:rPr>
              <w:t>1</w:t>
            </w:r>
            <w:r>
              <w:rPr>
                <w:kern w:val="0"/>
                <w:szCs w:val="21"/>
              </w:rPr>
              <w:t>Mg</w:t>
            </w:r>
          </w:p>
        </w:tc>
        <w:tc>
          <w:tcPr>
            <w:tcW w:w="1546" w:type="dxa"/>
            <w:tcBorders>
              <w:top w:val="single" w:sz="4" w:space="0" w:color="auto"/>
              <w:left w:val="nil"/>
              <w:bottom w:val="single" w:sz="4" w:space="0" w:color="auto"/>
              <w:right w:val="single" w:sz="4" w:space="0" w:color="000000"/>
            </w:tcBorders>
            <w:vAlign w:val="center"/>
          </w:tcPr>
          <w:p w:rsidR="00F70489" w:rsidRDefault="00395C56">
            <w:pPr>
              <w:widowControl/>
              <w:spacing w:line="360" w:lineRule="auto"/>
              <w:jc w:val="center"/>
              <w:rPr>
                <w:kern w:val="0"/>
                <w:szCs w:val="21"/>
              </w:rPr>
            </w:pPr>
            <w:r>
              <w:rPr>
                <w:kern w:val="0"/>
                <w:szCs w:val="21"/>
              </w:rPr>
              <w:t>Φ8.0</w:t>
            </w:r>
          </w:p>
        </w:tc>
        <w:tc>
          <w:tcPr>
            <w:tcW w:w="1725" w:type="dxa"/>
            <w:tcBorders>
              <w:top w:val="single" w:sz="4" w:space="0" w:color="auto"/>
              <w:left w:val="nil"/>
              <w:bottom w:val="single" w:sz="4" w:space="0" w:color="auto"/>
              <w:right w:val="nil"/>
            </w:tcBorders>
            <w:vAlign w:val="center"/>
          </w:tcPr>
          <w:p w:rsidR="00F70489" w:rsidRDefault="00395C56">
            <w:pPr>
              <w:widowControl/>
              <w:spacing w:line="360" w:lineRule="auto"/>
              <w:jc w:val="center"/>
              <w:rPr>
                <w:kern w:val="0"/>
                <w:szCs w:val="21"/>
              </w:rPr>
            </w:pPr>
            <w:r>
              <w:rPr>
                <w:kern w:val="0"/>
                <w:szCs w:val="21"/>
              </w:rPr>
              <w:t>27.41</w:t>
            </w:r>
          </w:p>
        </w:tc>
        <w:tc>
          <w:tcPr>
            <w:tcW w:w="2109" w:type="dxa"/>
            <w:vMerge/>
            <w:tcBorders>
              <w:left w:val="single" w:sz="4" w:space="0" w:color="000000"/>
              <w:bottom w:val="single" w:sz="4" w:space="0" w:color="auto"/>
              <w:right w:val="single" w:sz="4" w:space="0" w:color="000000"/>
            </w:tcBorders>
            <w:vAlign w:val="center"/>
          </w:tcPr>
          <w:p w:rsidR="00F70489" w:rsidRDefault="00F70489">
            <w:pPr>
              <w:widowControl/>
              <w:spacing w:line="360" w:lineRule="auto"/>
              <w:jc w:val="left"/>
              <w:rPr>
                <w:kern w:val="0"/>
                <w:szCs w:val="21"/>
              </w:rPr>
            </w:pPr>
          </w:p>
        </w:tc>
      </w:tr>
    </w:tbl>
    <w:p w:rsidR="00F70489" w:rsidRDefault="00F70489">
      <w:pPr>
        <w:widowControl/>
        <w:spacing w:line="360" w:lineRule="auto"/>
        <w:ind w:firstLine="435"/>
        <w:rPr>
          <w:szCs w:val="21"/>
        </w:rPr>
      </w:pPr>
    </w:p>
    <w:p w:rsidR="00F70489" w:rsidRDefault="00F70489">
      <w:pPr>
        <w:widowControl/>
        <w:spacing w:line="360" w:lineRule="auto"/>
        <w:ind w:firstLine="435"/>
        <w:rPr>
          <w:szCs w:val="21"/>
        </w:rPr>
      </w:pPr>
    </w:p>
    <w:p w:rsidR="00F70489" w:rsidRDefault="00F70489">
      <w:pPr>
        <w:pStyle w:val="af4"/>
        <w:spacing w:line="360" w:lineRule="auto"/>
        <w:jc w:val="both"/>
        <w:rPr>
          <w:szCs w:val="21"/>
        </w:rPr>
      </w:pPr>
    </w:p>
    <w:sectPr w:rsidR="00F70489" w:rsidSect="00F7048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C56" w:rsidRDefault="00395C56" w:rsidP="00AE6B0B">
      <w:r>
        <w:separator/>
      </w:r>
    </w:p>
  </w:endnote>
  <w:endnote w:type="continuationSeparator" w:id="1">
    <w:p w:rsidR="00395C56" w:rsidRDefault="00395C56" w:rsidP="00AE6B0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C56" w:rsidRDefault="00395C56" w:rsidP="00AE6B0B">
      <w:r>
        <w:separator/>
      </w:r>
    </w:p>
  </w:footnote>
  <w:footnote w:type="continuationSeparator" w:id="1">
    <w:p w:rsidR="00395C56" w:rsidRDefault="00395C56" w:rsidP="00AE6B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lowerLetter"/>
      <w:suff w:val="nothing"/>
      <w:lvlText w:val="%1）"/>
      <w:lvlJc w:val="left"/>
    </w:lvl>
  </w:abstractNum>
  <w:abstractNum w:abstractNumId="1">
    <w:nsid w:val="646260FA"/>
    <w:multiLevelType w:val="multilevel"/>
    <w:tmpl w:val="646260FA"/>
    <w:lvl w:ilvl="0" w:tentative="1">
      <w:start w:val="1"/>
      <w:numFmt w:val="decimal"/>
      <w:pStyle w:val="a"/>
      <w:suff w:val="nothing"/>
      <w:lvlText w:val="表%1　"/>
      <w:lvlJc w:val="left"/>
      <w:pPr>
        <w:ind w:left="0" w:firstLine="0"/>
      </w:pPr>
      <w:rPr>
        <w:rFonts w:ascii="黑体" w:eastAsia="黑体" w:hAnsi="Times New Roman" w:hint="eastAsia"/>
        <w:b w:val="0"/>
        <w:i w:val="0"/>
        <w:sz w:val="21"/>
      </w:rPr>
    </w:lvl>
    <w:lvl w:ilvl="1" w:tentative="1">
      <w:start w:val="1"/>
      <w:numFmt w:val="decimal"/>
      <w:lvlText w:val="%1.%2"/>
      <w:lvlJc w:val="left"/>
      <w:pPr>
        <w:tabs>
          <w:tab w:val="left" w:pos="992"/>
        </w:tabs>
        <w:ind w:left="992" w:hanging="567"/>
      </w:pPr>
      <w:rPr>
        <w:rFonts w:hint="eastAsia"/>
      </w:rPr>
    </w:lvl>
    <w:lvl w:ilvl="2" w:tentative="1">
      <w:start w:val="1"/>
      <w:numFmt w:val="decimal"/>
      <w:lvlText w:val="%1.%2.%3"/>
      <w:lvlJc w:val="left"/>
      <w:pPr>
        <w:tabs>
          <w:tab w:val="left" w:pos="1418"/>
        </w:tabs>
        <w:ind w:left="1418" w:hanging="567"/>
      </w:pPr>
      <w:rPr>
        <w:rFonts w:hint="eastAsia"/>
      </w:rPr>
    </w:lvl>
    <w:lvl w:ilvl="3" w:tentative="1">
      <w:start w:val="1"/>
      <w:numFmt w:val="decimal"/>
      <w:lvlText w:val="%1.%2.%3.%4"/>
      <w:lvlJc w:val="left"/>
      <w:pPr>
        <w:tabs>
          <w:tab w:val="left" w:pos="1984"/>
        </w:tabs>
        <w:ind w:left="1984" w:hanging="708"/>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A60E5"/>
    <w:rsid w:val="00033329"/>
    <w:rsid w:val="00056FAB"/>
    <w:rsid w:val="0006418C"/>
    <w:rsid w:val="000F71F3"/>
    <w:rsid w:val="001035A0"/>
    <w:rsid w:val="00140396"/>
    <w:rsid w:val="00194839"/>
    <w:rsid w:val="001B5432"/>
    <w:rsid w:val="001C1623"/>
    <w:rsid w:val="001F2C28"/>
    <w:rsid w:val="001F4D11"/>
    <w:rsid w:val="0022653C"/>
    <w:rsid w:val="00250473"/>
    <w:rsid w:val="00280461"/>
    <w:rsid w:val="00287086"/>
    <w:rsid w:val="002C0868"/>
    <w:rsid w:val="002C0964"/>
    <w:rsid w:val="002E65C7"/>
    <w:rsid w:val="0030496E"/>
    <w:rsid w:val="00381194"/>
    <w:rsid w:val="00395C56"/>
    <w:rsid w:val="003D1C76"/>
    <w:rsid w:val="004036E5"/>
    <w:rsid w:val="004202BA"/>
    <w:rsid w:val="00444424"/>
    <w:rsid w:val="00447F51"/>
    <w:rsid w:val="00454975"/>
    <w:rsid w:val="00460E8D"/>
    <w:rsid w:val="004A2167"/>
    <w:rsid w:val="004B65FE"/>
    <w:rsid w:val="004C16A0"/>
    <w:rsid w:val="00522A76"/>
    <w:rsid w:val="00555F4E"/>
    <w:rsid w:val="005B605E"/>
    <w:rsid w:val="005D5773"/>
    <w:rsid w:val="005D763E"/>
    <w:rsid w:val="0062503E"/>
    <w:rsid w:val="006703ED"/>
    <w:rsid w:val="006C4E2D"/>
    <w:rsid w:val="006E76BA"/>
    <w:rsid w:val="007338C4"/>
    <w:rsid w:val="00760309"/>
    <w:rsid w:val="007811EB"/>
    <w:rsid w:val="00785F19"/>
    <w:rsid w:val="00794B9A"/>
    <w:rsid w:val="007C5C38"/>
    <w:rsid w:val="007E5FD9"/>
    <w:rsid w:val="007F3AE9"/>
    <w:rsid w:val="00850D79"/>
    <w:rsid w:val="00860139"/>
    <w:rsid w:val="008C09C8"/>
    <w:rsid w:val="008E07F5"/>
    <w:rsid w:val="00927AF3"/>
    <w:rsid w:val="00933584"/>
    <w:rsid w:val="00943E19"/>
    <w:rsid w:val="00973B41"/>
    <w:rsid w:val="0098748F"/>
    <w:rsid w:val="009D33FA"/>
    <w:rsid w:val="009E1C94"/>
    <w:rsid w:val="00A24B57"/>
    <w:rsid w:val="00A27928"/>
    <w:rsid w:val="00A27B5F"/>
    <w:rsid w:val="00A40D70"/>
    <w:rsid w:val="00A660E7"/>
    <w:rsid w:val="00AE6B0B"/>
    <w:rsid w:val="00AF7CB9"/>
    <w:rsid w:val="00B22BA7"/>
    <w:rsid w:val="00B63DC0"/>
    <w:rsid w:val="00B71CD9"/>
    <w:rsid w:val="00BB00C2"/>
    <w:rsid w:val="00C47658"/>
    <w:rsid w:val="00C558F1"/>
    <w:rsid w:val="00C80A5E"/>
    <w:rsid w:val="00CA60E5"/>
    <w:rsid w:val="00CC5989"/>
    <w:rsid w:val="00CC6C1F"/>
    <w:rsid w:val="00CF1CE2"/>
    <w:rsid w:val="00D05D16"/>
    <w:rsid w:val="00DE2ECB"/>
    <w:rsid w:val="00E002C0"/>
    <w:rsid w:val="00E10970"/>
    <w:rsid w:val="00E24131"/>
    <w:rsid w:val="00E25BBA"/>
    <w:rsid w:val="00E35D8F"/>
    <w:rsid w:val="00E366DF"/>
    <w:rsid w:val="00E65324"/>
    <w:rsid w:val="00F04F79"/>
    <w:rsid w:val="00F70489"/>
    <w:rsid w:val="00FA7196"/>
    <w:rsid w:val="00FB7634"/>
    <w:rsid w:val="00FC14FD"/>
    <w:rsid w:val="00FD61FB"/>
    <w:rsid w:val="00FF3963"/>
    <w:rsid w:val="038667A0"/>
    <w:rsid w:val="08A1279C"/>
    <w:rsid w:val="0AE175AB"/>
    <w:rsid w:val="0B551AE8"/>
    <w:rsid w:val="0C1B1494"/>
    <w:rsid w:val="0CF12792"/>
    <w:rsid w:val="17E37CFD"/>
    <w:rsid w:val="1BFD1172"/>
    <w:rsid w:val="20223160"/>
    <w:rsid w:val="2154717A"/>
    <w:rsid w:val="27495F91"/>
    <w:rsid w:val="29900E80"/>
    <w:rsid w:val="2B8745E6"/>
    <w:rsid w:val="2D46057C"/>
    <w:rsid w:val="2F583957"/>
    <w:rsid w:val="30D34869"/>
    <w:rsid w:val="33227458"/>
    <w:rsid w:val="33FF38DD"/>
    <w:rsid w:val="4516641E"/>
    <w:rsid w:val="45273EC4"/>
    <w:rsid w:val="497C18E0"/>
    <w:rsid w:val="4BFC7A63"/>
    <w:rsid w:val="4C2D1905"/>
    <w:rsid w:val="5B137BA8"/>
    <w:rsid w:val="5C74789E"/>
    <w:rsid w:val="5ECE2E0D"/>
    <w:rsid w:val="69A94981"/>
    <w:rsid w:val="6BBA0FEA"/>
    <w:rsid w:val="777659DA"/>
    <w:rsid w:val="7AD30001"/>
    <w:rsid w:val="7D3D23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lsdException w:name="Title" w:semiHidden="0" w:uiPriority="10" w:unhideWhenUsed="0" w:qFormat="1"/>
    <w:lsdException w:name="Default Paragraph Font" w:semiHidden="0" w:uiPriority="1"/>
    <w:lsdException w:name="Body Text" w:semiHidden="0" w:unhideWhenUsed="0"/>
    <w:lsdException w:name="Body Text Indent" w:semiHidden="0" w:unhideWhenUsed="0"/>
    <w:lsdException w:name="Subtitle" w:semiHidden="0" w:uiPriority="11" w:unhideWhenUsed="0" w:qFormat="1"/>
    <w:lsdException w:name="Date" w:semiHidden="0" w:unhideWhenUsed="0"/>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0489"/>
    <w:pPr>
      <w:widowControl w:val="0"/>
      <w:jc w:val="both"/>
    </w:pPr>
    <w:rPr>
      <w:kern w:val="2"/>
      <w:sz w:val="21"/>
      <w:szCs w:val="24"/>
    </w:rPr>
  </w:style>
  <w:style w:type="paragraph" w:styleId="2">
    <w:name w:val="heading 2"/>
    <w:basedOn w:val="a0"/>
    <w:next w:val="a0"/>
    <w:link w:val="2Char"/>
    <w:uiPriority w:val="9"/>
    <w:unhideWhenUsed/>
    <w:qFormat/>
    <w:rsid w:val="00F70489"/>
    <w:pPr>
      <w:keepNext/>
      <w:keepLines/>
      <w:spacing w:line="360" w:lineRule="auto"/>
      <w:outlineLvl w:val="1"/>
    </w:pPr>
    <w:rPr>
      <w:rFonts w:ascii="Cambria" w:hAnsi="Cambria" w:cs="黑体"/>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sid w:val="00F70489"/>
    <w:pPr>
      <w:spacing w:after="120"/>
    </w:pPr>
    <w:rPr>
      <w:rFonts w:ascii="宋体" w:hAnsi="宋体"/>
    </w:rPr>
  </w:style>
  <w:style w:type="paragraph" w:styleId="a5">
    <w:name w:val="Body Text Indent"/>
    <w:basedOn w:val="a0"/>
    <w:link w:val="Char0"/>
    <w:rsid w:val="00F70489"/>
    <w:pPr>
      <w:spacing w:after="120"/>
      <w:ind w:leftChars="200" w:left="420"/>
    </w:pPr>
    <w:rPr>
      <w:rFonts w:ascii="宋体" w:hAnsi="宋体"/>
    </w:rPr>
  </w:style>
  <w:style w:type="paragraph" w:styleId="a6">
    <w:name w:val="Date"/>
    <w:basedOn w:val="a0"/>
    <w:next w:val="a0"/>
    <w:link w:val="Char1"/>
    <w:rsid w:val="00F70489"/>
    <w:pPr>
      <w:ind w:leftChars="2500" w:left="100"/>
    </w:pPr>
  </w:style>
  <w:style w:type="paragraph" w:styleId="a7">
    <w:name w:val="Balloon Text"/>
    <w:basedOn w:val="a0"/>
    <w:link w:val="Char2"/>
    <w:rsid w:val="00F70489"/>
    <w:rPr>
      <w:sz w:val="18"/>
      <w:szCs w:val="18"/>
    </w:rPr>
  </w:style>
  <w:style w:type="paragraph" w:styleId="a8">
    <w:name w:val="footer"/>
    <w:basedOn w:val="a0"/>
    <w:link w:val="Char3"/>
    <w:unhideWhenUsed/>
    <w:rsid w:val="00F70489"/>
    <w:pPr>
      <w:tabs>
        <w:tab w:val="center" w:pos="4153"/>
        <w:tab w:val="right" w:pos="8306"/>
      </w:tabs>
      <w:snapToGrid w:val="0"/>
      <w:jc w:val="left"/>
    </w:pPr>
    <w:rPr>
      <w:sz w:val="18"/>
      <w:szCs w:val="18"/>
    </w:rPr>
  </w:style>
  <w:style w:type="paragraph" w:styleId="a9">
    <w:name w:val="header"/>
    <w:basedOn w:val="a0"/>
    <w:link w:val="Char4"/>
    <w:unhideWhenUsed/>
    <w:rsid w:val="00F70489"/>
    <w:pPr>
      <w:pBdr>
        <w:bottom w:val="single" w:sz="6" w:space="1" w:color="auto"/>
      </w:pBdr>
      <w:tabs>
        <w:tab w:val="center" w:pos="4153"/>
        <w:tab w:val="right" w:pos="8306"/>
      </w:tabs>
      <w:snapToGrid w:val="0"/>
      <w:jc w:val="center"/>
    </w:pPr>
    <w:rPr>
      <w:sz w:val="18"/>
      <w:szCs w:val="18"/>
    </w:rPr>
  </w:style>
  <w:style w:type="character" w:styleId="aa">
    <w:name w:val="page number"/>
    <w:basedOn w:val="a1"/>
    <w:unhideWhenUsed/>
    <w:rsid w:val="00F70489"/>
    <w:rPr>
      <w:rFonts w:ascii="Times New Roman" w:eastAsia="宋体" w:hAnsi="Times New Roman"/>
      <w:sz w:val="18"/>
    </w:rPr>
  </w:style>
  <w:style w:type="character" w:styleId="ab">
    <w:name w:val="Hyperlink"/>
    <w:rsid w:val="00F70489"/>
    <w:rPr>
      <w:rFonts w:ascii="Times New Roman" w:eastAsia="宋体" w:hAnsi="Times New Roman"/>
      <w:color w:val="auto"/>
      <w:spacing w:val="0"/>
      <w:w w:val="100"/>
      <w:position w:val="0"/>
      <w:sz w:val="21"/>
      <w:u w:val="none"/>
    </w:rPr>
  </w:style>
  <w:style w:type="paragraph" w:customStyle="1" w:styleId="ac">
    <w:name w:val="二级题"/>
    <w:next w:val="a0"/>
    <w:link w:val="Char5"/>
    <w:qFormat/>
    <w:rsid w:val="00F70489"/>
    <w:pPr>
      <w:spacing w:beforeLines="50" w:afterLines="50"/>
      <w:jc w:val="both"/>
      <w:outlineLvl w:val="1"/>
    </w:pPr>
    <w:rPr>
      <w:rFonts w:ascii="黑体" w:eastAsia="黑体"/>
      <w:sz w:val="21"/>
    </w:rPr>
  </w:style>
  <w:style w:type="paragraph" w:customStyle="1" w:styleId="ad">
    <w:name w:val="一级条标题"/>
    <w:basedOn w:val="ac"/>
    <w:next w:val="a0"/>
    <w:link w:val="Char6"/>
    <w:qFormat/>
    <w:rsid w:val="00F70489"/>
    <w:pPr>
      <w:spacing w:beforeLines="0" w:afterLines="0" w:line="360" w:lineRule="auto"/>
      <w:outlineLvl w:val="2"/>
    </w:pPr>
    <w:rPr>
      <w:rFonts w:eastAsia="宋体"/>
      <w:b/>
    </w:rPr>
  </w:style>
  <w:style w:type="paragraph" w:customStyle="1" w:styleId="ae">
    <w:name w:val="段"/>
    <w:link w:val="Char7"/>
    <w:qFormat/>
    <w:rsid w:val="00F70489"/>
    <w:pPr>
      <w:autoSpaceDE w:val="0"/>
      <w:autoSpaceDN w:val="0"/>
      <w:ind w:firstLineChars="200" w:firstLine="200"/>
      <w:jc w:val="both"/>
    </w:pPr>
    <w:rPr>
      <w:rFonts w:ascii="宋体"/>
      <w:sz w:val="21"/>
    </w:rPr>
  </w:style>
  <w:style w:type="paragraph" w:customStyle="1" w:styleId="1">
    <w:name w:val="列出段落1"/>
    <w:basedOn w:val="a0"/>
    <w:uiPriority w:val="34"/>
    <w:qFormat/>
    <w:rsid w:val="00F70489"/>
    <w:pPr>
      <w:ind w:firstLineChars="200" w:firstLine="420"/>
    </w:pPr>
  </w:style>
  <w:style w:type="paragraph" w:customStyle="1" w:styleId="af">
    <w:name w:val="前言、引言标题"/>
    <w:next w:val="a0"/>
    <w:rsid w:val="00F70489"/>
    <w:pPr>
      <w:shd w:val="clear" w:color="FFFFFF" w:fill="FFFFFF"/>
      <w:spacing w:before="640" w:after="560"/>
      <w:jc w:val="center"/>
      <w:outlineLvl w:val="0"/>
    </w:pPr>
    <w:rPr>
      <w:rFonts w:ascii="黑体" w:eastAsia="黑体"/>
      <w:sz w:val="32"/>
    </w:rPr>
  </w:style>
  <w:style w:type="paragraph" w:customStyle="1" w:styleId="af0">
    <w:name w:val="二级条标题"/>
    <w:basedOn w:val="ad"/>
    <w:next w:val="ae"/>
    <w:rsid w:val="00F70489"/>
    <w:pPr>
      <w:jc w:val="left"/>
      <w:outlineLvl w:val="3"/>
    </w:pPr>
    <w:rPr>
      <w:rFonts w:ascii="Times New Roman"/>
    </w:rPr>
  </w:style>
  <w:style w:type="paragraph" w:customStyle="1" w:styleId="af1">
    <w:name w:val="封面标准文稿编辑信息"/>
    <w:rsid w:val="00F70489"/>
    <w:pPr>
      <w:spacing w:before="180" w:line="180" w:lineRule="exact"/>
      <w:jc w:val="center"/>
    </w:pPr>
    <w:rPr>
      <w:rFonts w:ascii="宋体"/>
      <w:sz w:val="21"/>
    </w:rPr>
  </w:style>
  <w:style w:type="paragraph" w:customStyle="1" w:styleId="af2">
    <w:name w:val="实施日期"/>
    <w:basedOn w:val="a0"/>
    <w:rsid w:val="00F70489"/>
    <w:pPr>
      <w:framePr w:w="4000" w:h="473" w:hRule="exact" w:vSpace="180" w:wrap="around" w:hAnchor="margin" w:xAlign="right" w:y="13511" w:anchorLock="1"/>
      <w:widowControl/>
      <w:jc w:val="right"/>
    </w:pPr>
    <w:rPr>
      <w:rFonts w:eastAsia="黑体"/>
      <w:kern w:val="0"/>
      <w:sz w:val="28"/>
      <w:szCs w:val="20"/>
    </w:rPr>
  </w:style>
  <w:style w:type="paragraph" w:customStyle="1" w:styleId="af3">
    <w:name w:val="图表脚注"/>
    <w:next w:val="ae"/>
    <w:rsid w:val="00F70489"/>
    <w:pPr>
      <w:ind w:leftChars="200" w:left="300" w:hangingChars="100" w:hanging="100"/>
      <w:jc w:val="both"/>
    </w:pPr>
    <w:rPr>
      <w:rFonts w:ascii="宋体"/>
      <w:sz w:val="18"/>
    </w:rPr>
  </w:style>
  <w:style w:type="paragraph" w:customStyle="1" w:styleId="af4">
    <w:name w:val="正文表标题"/>
    <w:next w:val="ae"/>
    <w:rsid w:val="00F70489"/>
    <w:pPr>
      <w:jc w:val="center"/>
    </w:pPr>
    <w:rPr>
      <w:rFonts w:ascii="黑体" w:eastAsia="黑体"/>
      <w:sz w:val="21"/>
    </w:rPr>
  </w:style>
  <w:style w:type="paragraph" w:customStyle="1" w:styleId="a">
    <w:name w:val="编号列项（三级）"/>
    <w:rsid w:val="00F70489"/>
    <w:pPr>
      <w:numPr>
        <w:numId w:val="1"/>
      </w:numPr>
      <w:ind w:leftChars="600" w:left="800" w:hangingChars="200" w:hanging="200"/>
    </w:pPr>
    <w:rPr>
      <w:rFonts w:ascii="宋体"/>
      <w:sz w:val="21"/>
    </w:rPr>
  </w:style>
  <w:style w:type="paragraph" w:customStyle="1" w:styleId="af5">
    <w:name w:val="标准书脚_奇数页"/>
    <w:rsid w:val="00F70489"/>
    <w:pPr>
      <w:spacing w:before="120"/>
      <w:jc w:val="right"/>
    </w:pPr>
    <w:rPr>
      <w:sz w:val="18"/>
    </w:rPr>
  </w:style>
  <w:style w:type="character" w:customStyle="1" w:styleId="Char5">
    <w:name w:val="二级题 Char"/>
    <w:link w:val="ac"/>
    <w:qFormat/>
    <w:rsid w:val="00F70489"/>
    <w:rPr>
      <w:rFonts w:ascii="黑体" w:eastAsia="黑体" w:hAnsi="Times New Roman" w:cs="Times New Roman"/>
      <w:kern w:val="0"/>
      <w:szCs w:val="20"/>
    </w:rPr>
  </w:style>
  <w:style w:type="character" w:customStyle="1" w:styleId="Char6">
    <w:name w:val="一级条标题 Char"/>
    <w:link w:val="ad"/>
    <w:qFormat/>
    <w:rsid w:val="00F70489"/>
    <w:rPr>
      <w:rFonts w:ascii="黑体" w:eastAsia="宋体" w:hAnsi="Times New Roman" w:cs="Times New Roman"/>
      <w:b/>
      <w:kern w:val="0"/>
      <w:szCs w:val="20"/>
    </w:rPr>
  </w:style>
  <w:style w:type="character" w:customStyle="1" w:styleId="Char7">
    <w:name w:val="段 Char"/>
    <w:link w:val="ae"/>
    <w:qFormat/>
    <w:rsid w:val="00F70489"/>
    <w:rPr>
      <w:rFonts w:ascii="宋体" w:eastAsia="宋体" w:hAnsi="Times New Roman" w:cs="Times New Roman"/>
      <w:kern w:val="0"/>
      <w:szCs w:val="20"/>
    </w:rPr>
  </w:style>
  <w:style w:type="character" w:customStyle="1" w:styleId="Char4">
    <w:name w:val="页眉 Char"/>
    <w:basedOn w:val="a1"/>
    <w:link w:val="a9"/>
    <w:rsid w:val="00F70489"/>
    <w:rPr>
      <w:rFonts w:ascii="Times New Roman" w:eastAsia="宋体" w:hAnsi="Times New Roman" w:cs="Times New Roman"/>
      <w:sz w:val="18"/>
      <w:szCs w:val="18"/>
    </w:rPr>
  </w:style>
  <w:style w:type="character" w:customStyle="1" w:styleId="Char3">
    <w:name w:val="页脚 Char"/>
    <w:basedOn w:val="a1"/>
    <w:link w:val="a8"/>
    <w:uiPriority w:val="99"/>
    <w:semiHidden/>
    <w:rsid w:val="00F70489"/>
    <w:rPr>
      <w:rFonts w:ascii="Times New Roman" w:eastAsia="宋体" w:hAnsi="Times New Roman" w:cs="Times New Roman"/>
      <w:sz w:val="18"/>
      <w:szCs w:val="18"/>
    </w:rPr>
  </w:style>
  <w:style w:type="character" w:customStyle="1" w:styleId="Char">
    <w:name w:val="正文文本 Char"/>
    <w:basedOn w:val="a1"/>
    <w:link w:val="a4"/>
    <w:rsid w:val="00F70489"/>
    <w:rPr>
      <w:rFonts w:ascii="宋体" w:eastAsia="宋体" w:hAnsi="宋体" w:cs="Times New Roman"/>
      <w:szCs w:val="24"/>
    </w:rPr>
  </w:style>
  <w:style w:type="character" w:customStyle="1" w:styleId="Char1">
    <w:name w:val="日期 Char"/>
    <w:basedOn w:val="a1"/>
    <w:link w:val="a6"/>
    <w:rsid w:val="00F70489"/>
    <w:rPr>
      <w:rFonts w:ascii="Times New Roman" w:eastAsia="宋体" w:hAnsi="Times New Roman" w:cs="Times New Roman"/>
      <w:szCs w:val="24"/>
    </w:rPr>
  </w:style>
  <w:style w:type="character" w:customStyle="1" w:styleId="Char2">
    <w:name w:val="批注框文本 Char"/>
    <w:basedOn w:val="a1"/>
    <w:link w:val="a7"/>
    <w:rsid w:val="00F70489"/>
    <w:rPr>
      <w:rFonts w:ascii="Times New Roman" w:eastAsia="宋体" w:hAnsi="Times New Roman" w:cs="Times New Roman"/>
      <w:sz w:val="18"/>
      <w:szCs w:val="18"/>
    </w:rPr>
  </w:style>
  <w:style w:type="character" w:customStyle="1" w:styleId="Char0">
    <w:name w:val="正文文本缩进 Char"/>
    <w:basedOn w:val="a1"/>
    <w:link w:val="a5"/>
    <w:rsid w:val="00F70489"/>
    <w:rPr>
      <w:rFonts w:ascii="宋体" w:eastAsia="宋体" w:hAnsi="宋体" w:cs="Times New Roman"/>
      <w:szCs w:val="24"/>
    </w:rPr>
  </w:style>
  <w:style w:type="character" w:customStyle="1" w:styleId="2Char">
    <w:name w:val="标题 2 Char"/>
    <w:basedOn w:val="a1"/>
    <w:link w:val="2"/>
    <w:uiPriority w:val="9"/>
    <w:rsid w:val="00F70489"/>
    <w:rPr>
      <w:rFonts w:ascii="Cambria" w:eastAsia="宋体" w:hAnsi="Cambria" w:cs="黑体"/>
      <w:bCs/>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1040</Words>
  <Characters>5933</Characters>
  <Application>Microsoft Office Word</Application>
  <DocSecurity>0</DocSecurity>
  <Lines>49</Lines>
  <Paragraphs>13</Paragraphs>
  <ScaleCrop>false</ScaleCrop>
  <Company>Microsoft</Company>
  <LinksUpToDate>false</LinksUpToDate>
  <CharactersWithSpaces>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《锌及锌合金线材》行业标准编制说明</dc:title>
  <dc:creator>B19516</dc:creator>
  <cp:lastModifiedBy>Z8162</cp:lastModifiedBy>
  <cp:revision>1</cp:revision>
  <dcterms:created xsi:type="dcterms:W3CDTF">2018-06-15T01:46:00Z</dcterms:created>
  <dcterms:modified xsi:type="dcterms:W3CDTF">2018-06-19T00:13:00Z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