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s>
        <w:jc w:val="center"/>
        <w:rPr>
          <w:rFonts w:ascii="黑体" w:eastAsia="黑体"/>
          <w:b/>
          <w:sz w:val="36"/>
        </w:rPr>
      </w:pPr>
      <w:r>
        <w:rPr>
          <w:rFonts w:hint="eastAsia" w:ascii="黑体" w:eastAsia="黑体"/>
          <w:b/>
          <w:sz w:val="36"/>
        </w:rPr>
        <w:t>国家标准《碳化钽粉》</w:t>
      </w:r>
      <w:bookmarkStart w:id="0" w:name="_GoBack"/>
      <w:bookmarkEnd w:id="0"/>
      <w:r>
        <w:rPr>
          <w:rFonts w:hint="eastAsia" w:ascii="黑体" w:eastAsia="黑体"/>
          <w:b/>
          <w:sz w:val="36"/>
        </w:rPr>
        <w:t>编</w:t>
      </w:r>
      <w:r>
        <w:rPr>
          <w:rFonts w:ascii="黑体" w:eastAsia="黑体"/>
          <w:b/>
          <w:sz w:val="36"/>
        </w:rPr>
        <w:t xml:space="preserve"> </w:t>
      </w:r>
      <w:r>
        <w:rPr>
          <w:rFonts w:hint="eastAsia" w:ascii="黑体" w:eastAsia="黑体"/>
          <w:b/>
          <w:sz w:val="36"/>
        </w:rPr>
        <w:t>制</w:t>
      </w:r>
      <w:r>
        <w:rPr>
          <w:rFonts w:ascii="黑体" w:eastAsia="黑体"/>
          <w:b/>
          <w:sz w:val="36"/>
        </w:rPr>
        <w:t xml:space="preserve"> </w:t>
      </w:r>
      <w:r>
        <w:rPr>
          <w:rFonts w:hint="eastAsia" w:ascii="黑体" w:eastAsia="黑体"/>
          <w:b/>
          <w:sz w:val="36"/>
        </w:rPr>
        <w:t>说</w:t>
      </w:r>
      <w:r>
        <w:rPr>
          <w:rFonts w:ascii="黑体" w:eastAsia="黑体"/>
          <w:b/>
          <w:sz w:val="36"/>
        </w:rPr>
        <w:t xml:space="preserve"> </w:t>
      </w:r>
      <w:r>
        <w:rPr>
          <w:rFonts w:hint="eastAsia" w:ascii="黑体" w:eastAsia="黑体"/>
          <w:b/>
          <w:sz w:val="36"/>
        </w:rPr>
        <w:t>明</w:t>
      </w:r>
    </w:p>
    <w:p>
      <w:pPr>
        <w:jc w:val="center"/>
        <w:rPr>
          <w:b/>
          <w:sz w:val="30"/>
          <w:szCs w:val="30"/>
        </w:rPr>
      </w:pPr>
      <w:r>
        <w:rPr>
          <w:rFonts w:hint="eastAsia"/>
          <w:b/>
          <w:sz w:val="30"/>
          <w:szCs w:val="30"/>
        </w:rPr>
        <w:t>（</w:t>
      </w:r>
      <w:r>
        <w:rPr>
          <w:rFonts w:hint="eastAsia"/>
          <w:b/>
          <w:sz w:val="30"/>
          <w:szCs w:val="30"/>
          <w:lang w:eastAsia="zh-CN"/>
        </w:rPr>
        <w:t>征求意见</w:t>
      </w:r>
      <w:r>
        <w:rPr>
          <w:rFonts w:hint="eastAsia"/>
          <w:b/>
          <w:sz w:val="30"/>
          <w:szCs w:val="30"/>
        </w:rPr>
        <w:t>稿）</w:t>
      </w:r>
    </w:p>
    <w:p>
      <w:pPr>
        <w:spacing w:line="440" w:lineRule="exact"/>
        <w:ind w:firstLine="480" w:firstLineChars="200"/>
        <w:rPr>
          <w:bCs/>
          <w:sz w:val="24"/>
        </w:rPr>
      </w:pPr>
    </w:p>
    <w:p>
      <w:pPr>
        <w:spacing w:line="440" w:lineRule="exact"/>
        <w:ind w:firstLine="482" w:firstLineChars="200"/>
        <w:rPr>
          <w:b/>
          <w:bCs/>
          <w:sz w:val="24"/>
        </w:rPr>
      </w:pPr>
      <w:r>
        <w:rPr>
          <w:rFonts w:hint="eastAsia" w:hAnsi="宋体"/>
          <w:b/>
          <w:bCs/>
          <w:sz w:val="24"/>
        </w:rPr>
        <w:t>一、工作简况</w:t>
      </w:r>
    </w:p>
    <w:p>
      <w:pPr>
        <w:spacing w:line="440" w:lineRule="exact"/>
        <w:ind w:firstLine="482" w:firstLineChars="200"/>
        <w:rPr>
          <w:b/>
          <w:bCs/>
          <w:sz w:val="24"/>
        </w:rPr>
      </w:pPr>
      <w:r>
        <w:rPr>
          <w:b/>
          <w:bCs/>
          <w:sz w:val="24"/>
        </w:rPr>
        <w:t>1</w:t>
      </w:r>
      <w:r>
        <w:rPr>
          <w:rFonts w:hint="eastAsia"/>
          <w:b/>
          <w:bCs/>
          <w:sz w:val="24"/>
        </w:rPr>
        <w:t>、</w:t>
      </w:r>
      <w:r>
        <w:rPr>
          <w:rFonts w:hint="eastAsia" w:hAnsi="宋体"/>
          <w:b/>
          <w:bCs/>
          <w:sz w:val="24"/>
        </w:rPr>
        <w:t>任务来源与计划要求</w:t>
      </w:r>
    </w:p>
    <w:p>
      <w:pPr>
        <w:spacing w:line="440" w:lineRule="exact"/>
        <w:ind w:firstLine="480" w:firstLineChars="200"/>
        <w:rPr>
          <w:sz w:val="24"/>
        </w:rPr>
      </w:pPr>
      <w:r>
        <w:rPr>
          <w:rFonts w:hint="eastAsia" w:hAnsi="宋体"/>
          <w:sz w:val="24"/>
        </w:rPr>
        <w:t>根据国标委《国家标准委关于下达</w:t>
      </w:r>
      <w:r>
        <w:rPr>
          <w:sz w:val="24"/>
        </w:rPr>
        <w:t>2017</w:t>
      </w:r>
      <w:r>
        <w:rPr>
          <w:rFonts w:hint="eastAsia" w:hAnsi="宋体"/>
          <w:sz w:val="24"/>
        </w:rPr>
        <w:t>年第四批国家标准制修订计划的通知》（国标委综合</w:t>
      </w:r>
      <w:r>
        <w:rPr>
          <w:sz w:val="24"/>
        </w:rPr>
        <w:t>[2017]128</w:t>
      </w:r>
      <w:r>
        <w:rPr>
          <w:rFonts w:hint="eastAsia" w:hAnsi="宋体"/>
          <w:sz w:val="24"/>
        </w:rPr>
        <w:t>号），由九江有色金属冶炼有限公司负责起草《碳化钽粉》国家标准的修行，项目计划编号：</w:t>
      </w:r>
      <w:r>
        <w:rPr>
          <w:sz w:val="24"/>
        </w:rPr>
        <w:t>20173759-T-610</w:t>
      </w:r>
      <w:r>
        <w:rPr>
          <w:rFonts w:hint="eastAsia" w:hAnsi="宋体"/>
          <w:sz w:val="24"/>
        </w:rPr>
        <w:t>，计划完成年限</w:t>
      </w:r>
      <w:r>
        <w:rPr>
          <w:sz w:val="24"/>
        </w:rPr>
        <w:t>2018</w:t>
      </w:r>
      <w:r>
        <w:rPr>
          <w:rFonts w:hint="eastAsia" w:hAnsi="宋体"/>
          <w:sz w:val="24"/>
        </w:rPr>
        <w:t>年</w:t>
      </w:r>
      <w:r>
        <w:rPr>
          <w:sz w:val="24"/>
        </w:rPr>
        <w:t>12</w:t>
      </w:r>
      <w:r>
        <w:rPr>
          <w:rFonts w:hint="eastAsia" w:hAnsi="宋体"/>
          <w:sz w:val="24"/>
        </w:rPr>
        <w:t>月。</w:t>
      </w:r>
    </w:p>
    <w:p>
      <w:pPr>
        <w:spacing w:line="440" w:lineRule="exact"/>
        <w:ind w:firstLine="482" w:firstLineChars="200"/>
        <w:rPr>
          <w:b/>
          <w:bCs/>
          <w:sz w:val="24"/>
        </w:rPr>
      </w:pPr>
      <w:r>
        <w:rPr>
          <w:b/>
          <w:bCs/>
          <w:sz w:val="24"/>
        </w:rPr>
        <w:t>2</w:t>
      </w:r>
      <w:r>
        <w:rPr>
          <w:rFonts w:hint="eastAsia"/>
          <w:b/>
          <w:bCs/>
          <w:sz w:val="24"/>
        </w:rPr>
        <w:t>、</w:t>
      </w:r>
      <w:r>
        <w:rPr>
          <w:rFonts w:hint="eastAsia" w:hAnsi="宋体"/>
          <w:b/>
          <w:bCs/>
          <w:sz w:val="24"/>
        </w:rPr>
        <w:t>产品简介</w:t>
      </w:r>
    </w:p>
    <w:p>
      <w:pPr>
        <w:spacing w:line="440" w:lineRule="exact"/>
        <w:ind w:firstLine="480" w:firstLineChars="200"/>
        <w:rPr>
          <w:color w:val="000000"/>
          <w:sz w:val="24"/>
        </w:rPr>
      </w:pPr>
      <w:r>
        <w:rPr>
          <w:rFonts w:hint="eastAsia" w:hAnsi="宋体"/>
          <w:sz w:val="24"/>
        </w:rPr>
        <w:t>稀有金属钽、铌等碳化物主要应用于硬质合金产业。</w:t>
      </w:r>
      <w:r>
        <w:rPr>
          <w:rFonts w:hint="eastAsia" w:hAnsi="宋体"/>
          <w:color w:val="000000"/>
          <w:sz w:val="24"/>
        </w:rPr>
        <w:t>硬质合金作为特殊材料，以其硬度大、强度高、耐腐蚀、耐高温等特性，在采矿、钻探、筑路、金属成型、金属切削等金属材料领域显得愈加重要。而碳化钽粉作为硬质合金添加剂，以改善合金的高温硬度、强度和抗氧化性能，在硬质合金工业中占居极其重要的地位。</w:t>
      </w:r>
    </w:p>
    <w:p>
      <w:pPr>
        <w:spacing w:line="440" w:lineRule="exact"/>
        <w:ind w:firstLine="480" w:firstLineChars="200"/>
        <w:rPr>
          <w:sz w:val="24"/>
        </w:rPr>
      </w:pPr>
      <w:r>
        <w:rPr>
          <w:rFonts w:hint="eastAsia" w:hAnsi="宋体"/>
          <w:sz w:val="24"/>
        </w:rPr>
        <w:t>钽、铌碳化物的另一个重要应用领域是生产钽、铌金属，特别是生产金属铌应用最为普遍。</w:t>
      </w:r>
    </w:p>
    <w:p>
      <w:pPr>
        <w:spacing w:line="440" w:lineRule="exact"/>
        <w:ind w:firstLine="480" w:firstLineChars="200"/>
        <w:rPr>
          <w:sz w:val="24"/>
        </w:rPr>
      </w:pPr>
      <w:r>
        <w:rPr>
          <w:rFonts w:hint="eastAsia" w:hAnsi="宋体"/>
          <w:sz w:val="24"/>
        </w:rPr>
        <w:t>钽、铌碳化物在涂层工业中也有重要用途，由于碳化钽和碳化铌应用于硬质合金，具有硬度大、熔点高、高温性能良好的特性</w:t>
      </w:r>
      <w:r>
        <w:rPr>
          <w:sz w:val="24"/>
        </w:rPr>
        <w:t xml:space="preserve">, </w:t>
      </w:r>
      <w:r>
        <w:rPr>
          <w:rFonts w:hint="eastAsia" w:hAnsi="宋体"/>
          <w:sz w:val="24"/>
        </w:rPr>
        <w:t>用作喷气发动机涡轮叶片和火箭喷嘴涂层，可显著地提高其使用寿命。</w:t>
      </w:r>
    </w:p>
    <w:p>
      <w:pPr>
        <w:spacing w:line="440" w:lineRule="exact"/>
        <w:ind w:firstLine="480" w:firstLineChars="200"/>
        <w:rPr>
          <w:sz w:val="24"/>
        </w:rPr>
      </w:pPr>
      <w:r>
        <w:rPr>
          <w:rFonts w:hint="eastAsia" w:hAnsi="宋体"/>
          <w:sz w:val="24"/>
        </w:rPr>
        <w:t>在电子发射管生产中，以加钴超细碳化钽作中间层，铂作外表面层的栅极复合涂复层，可提高栅极表面辐射率，与纯铂栅极相比，能降低栅极温度</w:t>
      </w:r>
      <w:r>
        <w:rPr>
          <w:sz w:val="24"/>
        </w:rPr>
        <w:t>300</w:t>
      </w:r>
      <w:r>
        <w:rPr>
          <w:rFonts w:hint="eastAsia" w:hAnsi="宋体"/>
          <w:sz w:val="24"/>
        </w:rPr>
        <w:t>℃左右，从而大大降低了栅极的热发射。由于碳化钽作中间层，阻止了铂向钼丝的扩散，保证了完整的铂表面，能稳定地保证栅极表面的高逸出功，有利于长期抑制热发射。而且由于碳化钽的热膨胀系数介于铂与钼之间，有利于克服铂和钼的双金属效应，因此使电子发射管寿命大为延长，对大功率发射管的生产有重要的推动作用。</w:t>
      </w:r>
    </w:p>
    <w:p>
      <w:pPr>
        <w:spacing w:line="440" w:lineRule="exact"/>
        <w:ind w:firstLine="480" w:firstLineChars="200"/>
        <w:rPr>
          <w:color w:val="000000"/>
          <w:kern w:val="0"/>
          <w:sz w:val="24"/>
        </w:rPr>
      </w:pPr>
      <w:r>
        <w:rPr>
          <w:rFonts w:hint="eastAsia" w:hAnsi="宋体"/>
          <w:sz w:val="24"/>
        </w:rPr>
        <w:t>国际市场硬质合金年需求量为</w:t>
      </w:r>
      <w:r>
        <w:rPr>
          <w:rFonts w:hAnsi="宋体"/>
          <w:sz w:val="24"/>
        </w:rPr>
        <w:t>35</w:t>
      </w:r>
      <w:r>
        <w:rPr>
          <w:sz w:val="24"/>
        </w:rPr>
        <w:t>000</w:t>
      </w:r>
      <w:r>
        <w:rPr>
          <w:rFonts w:hint="eastAsia" w:hAnsi="宋体"/>
          <w:sz w:val="24"/>
        </w:rPr>
        <w:t>吨～</w:t>
      </w:r>
      <w:r>
        <w:rPr>
          <w:rFonts w:hAnsi="宋体"/>
          <w:sz w:val="24"/>
        </w:rPr>
        <w:t>40</w:t>
      </w:r>
      <w:r>
        <w:rPr>
          <w:sz w:val="24"/>
        </w:rPr>
        <w:t>000</w:t>
      </w:r>
      <w:r>
        <w:rPr>
          <w:rFonts w:hint="eastAsia" w:hAnsi="宋体"/>
          <w:sz w:val="24"/>
        </w:rPr>
        <w:t>吨，以</w:t>
      </w:r>
      <w:r>
        <w:rPr>
          <w:rFonts w:hint="eastAsia" w:hAnsi="宋体"/>
          <w:kern w:val="0"/>
          <w:sz w:val="24"/>
        </w:rPr>
        <w:t>瑞典、</w:t>
      </w:r>
      <w:r>
        <w:rPr>
          <w:rFonts w:hint="eastAsia" w:hAnsi="宋体"/>
          <w:sz w:val="24"/>
        </w:rPr>
        <w:t>美国、以色列、奥地利、日本、德国等国为主。中国是硬质合金生产大国，总产量居世界第一位，但仍以中低端刀具、钻具、磨具为主，而高端产品仍依赖进口。中国国内市场硬质合金年需求量约</w:t>
      </w:r>
      <w:r>
        <w:rPr>
          <w:sz w:val="24"/>
        </w:rPr>
        <w:t>30000</w:t>
      </w:r>
      <w:r>
        <w:rPr>
          <w:rFonts w:hint="eastAsia" w:hAnsi="宋体"/>
          <w:sz w:val="24"/>
        </w:rPr>
        <w:t>吨，</w:t>
      </w:r>
      <w:r>
        <w:rPr>
          <w:color w:val="000000"/>
          <w:kern w:val="0"/>
          <w:sz w:val="24"/>
        </w:rPr>
        <w:t>2017</w:t>
      </w:r>
      <w:r>
        <w:rPr>
          <w:rFonts w:hint="eastAsia" w:hAnsi="宋体"/>
          <w:color w:val="000000"/>
          <w:kern w:val="0"/>
          <w:sz w:val="24"/>
        </w:rPr>
        <w:t>年，我国硬质合金产业产量为</w:t>
      </w:r>
      <w:r>
        <w:rPr>
          <w:color w:val="000000"/>
          <w:kern w:val="0"/>
          <w:sz w:val="24"/>
        </w:rPr>
        <w:t>29227</w:t>
      </w:r>
      <w:r>
        <w:rPr>
          <w:rFonts w:hint="eastAsia" w:hAnsi="宋体"/>
          <w:color w:val="000000"/>
          <w:kern w:val="0"/>
          <w:sz w:val="24"/>
        </w:rPr>
        <w:t>吨，较</w:t>
      </w:r>
      <w:r>
        <w:rPr>
          <w:color w:val="000000"/>
          <w:kern w:val="0"/>
          <w:sz w:val="24"/>
        </w:rPr>
        <w:t>2010</w:t>
      </w:r>
      <w:r>
        <w:rPr>
          <w:rFonts w:hint="eastAsia" w:hAnsi="宋体"/>
          <w:color w:val="000000"/>
          <w:kern w:val="0"/>
          <w:sz w:val="24"/>
        </w:rPr>
        <w:t>年增长</w:t>
      </w:r>
      <w:r>
        <w:rPr>
          <w:color w:val="000000"/>
          <w:kern w:val="0"/>
          <w:sz w:val="24"/>
        </w:rPr>
        <w:t>22.45%</w:t>
      </w:r>
      <w:r>
        <w:rPr>
          <w:rFonts w:hint="eastAsia" w:hAnsi="宋体"/>
          <w:color w:val="000000"/>
          <w:kern w:val="0"/>
          <w:sz w:val="24"/>
        </w:rPr>
        <w:t>，营业收入约</w:t>
      </w:r>
      <w:r>
        <w:rPr>
          <w:color w:val="000000"/>
          <w:kern w:val="0"/>
          <w:sz w:val="24"/>
        </w:rPr>
        <w:t>200</w:t>
      </w:r>
      <w:r>
        <w:rPr>
          <w:rFonts w:hint="eastAsia" w:hAnsi="宋体"/>
          <w:color w:val="000000"/>
          <w:kern w:val="0"/>
          <w:sz w:val="24"/>
        </w:rPr>
        <w:t>亿元，</w:t>
      </w:r>
      <w:r>
        <w:rPr>
          <w:rFonts w:hint="eastAsia" w:hAnsi="宋体"/>
          <w:sz w:val="24"/>
        </w:rPr>
        <w:t>主要生产单位有株洲硬质合金集团有限公司、</w:t>
      </w:r>
      <w:r>
        <w:rPr>
          <w:rFonts w:hint="eastAsia" w:hAnsi="宋体"/>
          <w:color w:val="000000"/>
          <w:kern w:val="0"/>
          <w:sz w:val="24"/>
        </w:rPr>
        <w:t>株洲华锐</w:t>
      </w:r>
      <w:r>
        <w:rPr>
          <w:rFonts w:hint="eastAsia" w:hAnsi="宋体"/>
          <w:sz w:val="24"/>
        </w:rPr>
        <w:t>硬质合金有限公司、厦门金鹭特种合金有限公司、株洲欧科亿</w:t>
      </w:r>
      <w:r>
        <w:rPr>
          <w:rFonts w:hint="eastAsia" w:hAnsi="宋体"/>
          <w:color w:val="000000"/>
          <w:kern w:val="0"/>
          <w:sz w:val="24"/>
        </w:rPr>
        <w:t>硬质合金有限公司</w:t>
      </w:r>
      <w:r>
        <w:rPr>
          <w:rFonts w:hint="eastAsia" w:hAnsi="宋体"/>
          <w:sz w:val="24"/>
        </w:rPr>
        <w:t>、自贡硬质合金有限责任公司、</w:t>
      </w:r>
      <w:r>
        <w:rPr>
          <w:rFonts w:hint="eastAsia" w:hAnsi="宋体"/>
          <w:color w:val="000000"/>
          <w:kern w:val="0"/>
          <w:sz w:val="24"/>
        </w:rPr>
        <w:t>江钨硬质合金有限公司</w:t>
      </w:r>
      <w:r>
        <w:rPr>
          <w:rFonts w:hint="eastAsia" w:hAnsi="宋体"/>
          <w:sz w:val="24"/>
        </w:rPr>
        <w:t>等。</w:t>
      </w:r>
      <w:r>
        <w:rPr>
          <w:rFonts w:hint="eastAsia" w:hAnsi="宋体"/>
          <w:color w:val="000000"/>
          <w:kern w:val="0"/>
          <w:sz w:val="24"/>
        </w:rPr>
        <w:t>我国硬质合金产业发展迅速，正向产业高端发展迈进，工艺技术及装备水平、产品质量和档次、以及世界影响力不断提升，已进入世界工业发展先进行列。但在高端硬质合金应用领域，与国际强势企业相比仍存在较大差距，国际硬质合金强势企业不仅掌握着国外主要市场，而且占据我国市场的主要份额。</w:t>
      </w:r>
    </w:p>
    <w:p>
      <w:pPr>
        <w:spacing w:line="440" w:lineRule="exact"/>
        <w:ind w:firstLine="480" w:firstLineChars="200"/>
        <w:rPr>
          <w:color w:val="000000"/>
          <w:kern w:val="0"/>
          <w:sz w:val="24"/>
        </w:rPr>
      </w:pPr>
      <w:r>
        <w:rPr>
          <w:rFonts w:hint="eastAsia" w:hAnsi="宋体"/>
          <w:sz w:val="24"/>
        </w:rPr>
        <w:t>二十一世纪以来，中国钽、铌碳化物的生产能力有了很大发展，</w:t>
      </w:r>
      <w:r>
        <w:rPr>
          <w:rFonts w:hint="eastAsia" w:hAnsi="宋体"/>
          <w:color w:val="000000"/>
          <w:sz w:val="24"/>
        </w:rPr>
        <w:t>碳化钽粉产品的生产，国内生产厂家主要有九江有色金属冶炼有限公司、株洲硬质合金集团有限公司、宁夏东方钽业股份有限公司、长沙伟晖高科技新材料有限公司等，采取的生产工艺为：氧化钽</w:t>
      </w:r>
      <w:r>
        <w:rPr>
          <w:color w:val="000000"/>
          <w:sz w:val="24"/>
        </w:rPr>
        <w:t>+</w:t>
      </w:r>
      <w:r>
        <w:rPr>
          <w:rFonts w:hint="eastAsia" w:hAnsi="宋体"/>
          <w:color w:val="000000"/>
          <w:sz w:val="24"/>
        </w:rPr>
        <w:t>炭黑</w:t>
      </w:r>
      <w:r>
        <w:rPr>
          <w:color w:val="000000"/>
          <w:sz w:val="24"/>
        </w:rPr>
        <w:t xml:space="preserve"> → </w:t>
      </w:r>
      <w:r>
        <w:rPr>
          <w:rFonts w:hint="eastAsia" w:hAnsi="宋体"/>
          <w:color w:val="000000"/>
          <w:sz w:val="24"/>
        </w:rPr>
        <w:t>配料混合</w:t>
      </w:r>
      <w:r>
        <w:rPr>
          <w:color w:val="000000"/>
          <w:sz w:val="24"/>
        </w:rPr>
        <w:t xml:space="preserve"> → —</w:t>
      </w:r>
      <w:r>
        <w:rPr>
          <w:rFonts w:hint="eastAsia" w:hAnsi="宋体"/>
          <w:color w:val="000000"/>
          <w:sz w:val="24"/>
        </w:rPr>
        <w:t>次碳化</w:t>
      </w:r>
      <w:r>
        <w:rPr>
          <w:color w:val="000000"/>
          <w:sz w:val="24"/>
        </w:rPr>
        <w:t xml:space="preserve"> → </w:t>
      </w:r>
      <w:r>
        <w:rPr>
          <w:rFonts w:hint="eastAsia" w:hAnsi="宋体"/>
          <w:color w:val="000000"/>
          <w:sz w:val="24"/>
        </w:rPr>
        <w:t>球磨筛分</w:t>
      </w:r>
      <w:r>
        <w:rPr>
          <w:color w:val="000000"/>
          <w:sz w:val="24"/>
        </w:rPr>
        <w:t xml:space="preserve"> → </w:t>
      </w:r>
      <w:r>
        <w:rPr>
          <w:rFonts w:hint="eastAsia" w:hAnsi="宋体"/>
          <w:color w:val="000000"/>
          <w:sz w:val="24"/>
        </w:rPr>
        <w:t>取样分析</w:t>
      </w:r>
      <w:r>
        <w:rPr>
          <w:color w:val="000000"/>
          <w:sz w:val="24"/>
        </w:rPr>
        <w:t xml:space="preserve"> → </w:t>
      </w:r>
      <w:r>
        <w:rPr>
          <w:rFonts w:hint="eastAsia" w:hAnsi="宋体"/>
          <w:color w:val="000000"/>
          <w:sz w:val="24"/>
        </w:rPr>
        <w:t>调配混合</w:t>
      </w:r>
      <w:r>
        <w:rPr>
          <w:color w:val="000000"/>
          <w:sz w:val="24"/>
        </w:rPr>
        <w:t xml:space="preserve"> → </w:t>
      </w:r>
      <w:r>
        <w:rPr>
          <w:rFonts w:hint="eastAsia" w:hAnsi="宋体"/>
          <w:color w:val="000000"/>
          <w:sz w:val="24"/>
        </w:rPr>
        <w:t>真空二次碳化</w:t>
      </w:r>
      <w:r>
        <w:rPr>
          <w:rFonts w:hAnsi="宋体"/>
          <w:color w:val="000000"/>
          <w:sz w:val="24"/>
        </w:rPr>
        <w:t xml:space="preserve"> </w:t>
      </w:r>
      <w:r>
        <w:rPr>
          <w:color w:val="000000"/>
          <w:sz w:val="24"/>
        </w:rPr>
        <w:t xml:space="preserve">→ </w:t>
      </w:r>
      <w:r>
        <w:rPr>
          <w:rFonts w:hint="eastAsia" w:hAnsi="宋体"/>
          <w:color w:val="000000"/>
          <w:sz w:val="24"/>
        </w:rPr>
        <w:t>球磨筛分</w:t>
      </w:r>
      <w:r>
        <w:rPr>
          <w:color w:val="000000"/>
          <w:sz w:val="24"/>
        </w:rPr>
        <w:t xml:space="preserve"> → </w:t>
      </w:r>
      <w:r>
        <w:rPr>
          <w:rFonts w:hint="eastAsia" w:hAnsi="宋体"/>
          <w:color w:val="000000"/>
          <w:sz w:val="24"/>
        </w:rPr>
        <w:t>取样分析</w:t>
      </w:r>
      <w:r>
        <w:rPr>
          <w:color w:val="000000"/>
          <w:sz w:val="24"/>
        </w:rPr>
        <w:t xml:space="preserve"> → </w:t>
      </w:r>
      <w:r>
        <w:rPr>
          <w:rFonts w:hint="eastAsia" w:hAnsi="宋体"/>
          <w:color w:val="000000"/>
          <w:sz w:val="24"/>
        </w:rPr>
        <w:t>碳化钽粉产品，</w:t>
      </w:r>
      <w:r>
        <w:rPr>
          <w:rFonts w:hint="eastAsia" w:hAnsi="宋体"/>
          <w:sz w:val="24"/>
        </w:rPr>
        <w:t>钽、铌碳化物的总生产能力已达到</w:t>
      </w:r>
      <w:r>
        <w:rPr>
          <w:sz w:val="24"/>
        </w:rPr>
        <w:t>300</w:t>
      </w:r>
      <w:r>
        <w:rPr>
          <w:rFonts w:hint="eastAsia" w:hAnsi="宋体"/>
          <w:sz w:val="24"/>
        </w:rPr>
        <w:t>吨。</w:t>
      </w:r>
      <w:r>
        <w:rPr>
          <w:rFonts w:hint="eastAsia" w:hAnsi="宋体"/>
          <w:color w:val="000000"/>
          <w:kern w:val="0"/>
          <w:sz w:val="24"/>
        </w:rPr>
        <w:t>随着高技术新材料产业的发展，超细高性能粉末制备技术的提出已成为国内外开发的热点，对超细粉末优异的电、磁、光、力学和化学等特性的研究越来越受到重视，高品质超细碳化钽、碳化铌及钽铌复合碳化物粉末产品正逐步取代现有产品，在新型硬质合金材料、晶粒生长抑制剂等方面的应用，具有广阔的应用前景。</w:t>
      </w:r>
    </w:p>
    <w:p>
      <w:pPr>
        <w:spacing w:line="440" w:lineRule="exact"/>
        <w:ind w:firstLine="482" w:firstLineChars="200"/>
        <w:rPr>
          <w:b/>
          <w:bCs/>
          <w:sz w:val="24"/>
        </w:rPr>
      </w:pPr>
      <w:r>
        <w:rPr>
          <w:b/>
          <w:bCs/>
          <w:sz w:val="24"/>
        </w:rPr>
        <w:t>3</w:t>
      </w:r>
      <w:r>
        <w:rPr>
          <w:rFonts w:hint="eastAsia"/>
          <w:b/>
          <w:bCs/>
          <w:sz w:val="24"/>
        </w:rPr>
        <w:t>、</w:t>
      </w:r>
      <w:r>
        <w:rPr>
          <w:rFonts w:hint="eastAsia" w:hAnsi="宋体"/>
          <w:b/>
          <w:bCs/>
          <w:sz w:val="24"/>
        </w:rPr>
        <w:t>标准修订的目的和意义</w:t>
      </w:r>
    </w:p>
    <w:p>
      <w:pPr>
        <w:spacing w:line="440" w:lineRule="exact"/>
        <w:ind w:firstLine="480" w:firstLineChars="200"/>
        <w:rPr>
          <w:b/>
          <w:bCs/>
          <w:sz w:val="24"/>
        </w:rPr>
      </w:pPr>
      <w:r>
        <w:rPr>
          <w:rFonts w:hint="eastAsia" w:hAnsi="宋体"/>
          <w:sz w:val="24"/>
        </w:rPr>
        <w:t>中国生产钽、铌碳化物始于</w:t>
      </w:r>
      <w:r>
        <w:rPr>
          <w:sz w:val="24"/>
        </w:rPr>
        <w:t xml:space="preserve"> 50 </w:t>
      </w:r>
      <w:r>
        <w:rPr>
          <w:rFonts w:hint="eastAsia" w:hAnsi="宋体"/>
          <w:sz w:val="24"/>
        </w:rPr>
        <w:t>年代末期，钽铌工业经历六十余年的发展，已形成从资源开发到冶炼、加工的完整工业体系，在国民经济发展中占有重要地位。近年来，九江有色金属冶炼有限公司、</w:t>
      </w:r>
      <w:r>
        <w:rPr>
          <w:rFonts w:hint="eastAsia" w:hAnsi="宋体"/>
          <w:color w:val="000000"/>
          <w:sz w:val="24"/>
        </w:rPr>
        <w:t>株洲硬质合金集团有限公司、宁夏东方钽业股份有限公司、</w:t>
      </w:r>
      <w:r>
        <w:rPr>
          <w:rFonts w:hint="eastAsia" w:hAnsi="宋体"/>
          <w:sz w:val="24"/>
        </w:rPr>
        <w:t>长沙伟晖高科技新材料有限公司等企业，通过改进工艺，革新装备，技术改造等，冶炼工艺技术及产品质量得到了提高，部分指标达到国际先进水平，</w:t>
      </w:r>
      <w:r>
        <w:rPr>
          <w:rFonts w:hint="eastAsia" w:hAnsi="宋体"/>
          <w:color w:val="000000"/>
          <w:sz w:val="24"/>
        </w:rPr>
        <w:t>钽、铌碳化物产品除满足国内需求外，并进入国际市场，</w:t>
      </w:r>
      <w:r>
        <w:rPr>
          <w:rFonts w:hint="eastAsia" w:hAnsi="宋体"/>
          <w:sz w:val="24"/>
        </w:rPr>
        <w:t>批量出口美国、日本、韩国、欧洲等国家和地区，</w:t>
      </w:r>
      <w:r>
        <w:rPr>
          <w:rFonts w:hint="eastAsia" w:hAnsi="宋体"/>
          <w:color w:val="000000"/>
          <w:sz w:val="24"/>
        </w:rPr>
        <w:t>出口量达</w:t>
      </w:r>
      <w:r>
        <w:rPr>
          <w:rFonts w:hAnsi="宋体"/>
          <w:color w:val="000000"/>
          <w:sz w:val="24"/>
        </w:rPr>
        <w:t>3</w:t>
      </w:r>
      <w:r>
        <w:rPr>
          <w:color w:val="000000"/>
          <w:sz w:val="24"/>
        </w:rPr>
        <w:t>0%</w:t>
      </w:r>
      <w:r>
        <w:rPr>
          <w:rFonts w:hint="eastAsia" w:hAnsi="宋体"/>
          <w:color w:val="000000"/>
          <w:sz w:val="24"/>
        </w:rPr>
        <w:t>以上，全方位进入国际市场的新格局逐步形成，中国钽铌工业的发展越来越为世人瞩目。</w:t>
      </w:r>
    </w:p>
    <w:p>
      <w:pPr>
        <w:spacing w:line="440" w:lineRule="exact"/>
        <w:ind w:firstLine="480" w:firstLineChars="200"/>
        <w:rPr>
          <w:color w:val="000000"/>
          <w:sz w:val="24"/>
        </w:rPr>
      </w:pPr>
      <w:r>
        <w:rPr>
          <w:rFonts w:hint="eastAsia" w:hAnsi="宋体"/>
          <w:color w:val="000000"/>
          <w:sz w:val="24"/>
        </w:rPr>
        <w:t>原国家标准《碳化钽粉》</w:t>
      </w:r>
      <w:r>
        <w:rPr>
          <w:color w:val="000000"/>
          <w:sz w:val="24"/>
        </w:rPr>
        <w:t>GB/T 20508—2006</w:t>
      </w:r>
      <w:r>
        <w:rPr>
          <w:rFonts w:hint="eastAsia" w:hAnsi="宋体"/>
          <w:color w:val="000000"/>
          <w:sz w:val="24"/>
        </w:rPr>
        <w:t>自制订以来，较好体现了我国钽铌生产企业技术水平，适应了硬质合金高技术新材料产业的发展趋势，对国内生产企业及相关行业的技术进步产生了良好促进作用，满足了经济贸易等需求。近年来，国内外硬质合金企业提出了产品质量指标增加</w:t>
      </w:r>
      <w:r>
        <w:rPr>
          <w:color w:val="000000"/>
          <w:sz w:val="24"/>
        </w:rPr>
        <w:t>Co</w:t>
      </w:r>
      <w:r>
        <w:rPr>
          <w:rFonts w:hint="eastAsia" w:hAnsi="宋体"/>
          <w:color w:val="000000"/>
          <w:sz w:val="24"/>
        </w:rPr>
        <w:t>、</w:t>
      </w:r>
      <w:r>
        <w:rPr>
          <w:color w:val="000000"/>
          <w:sz w:val="24"/>
        </w:rPr>
        <w:t>Cr</w:t>
      </w:r>
      <w:r>
        <w:rPr>
          <w:rFonts w:hint="eastAsia" w:hAnsi="宋体"/>
          <w:color w:val="000000"/>
          <w:sz w:val="24"/>
        </w:rPr>
        <w:t>、</w:t>
      </w:r>
      <w:r>
        <w:rPr>
          <w:color w:val="000000"/>
          <w:sz w:val="24"/>
        </w:rPr>
        <w:t>Mo</w:t>
      </w:r>
      <w:r>
        <w:rPr>
          <w:rFonts w:hint="eastAsia" w:hAnsi="宋体"/>
          <w:color w:val="000000"/>
          <w:sz w:val="24"/>
        </w:rPr>
        <w:t>、</w:t>
      </w:r>
      <w:r>
        <w:rPr>
          <w:color w:val="000000"/>
          <w:sz w:val="24"/>
        </w:rPr>
        <w:t>S</w:t>
      </w:r>
      <w:r>
        <w:rPr>
          <w:rFonts w:hint="eastAsia" w:hAnsi="宋体"/>
          <w:color w:val="000000"/>
          <w:sz w:val="24"/>
        </w:rPr>
        <w:t>、</w:t>
      </w:r>
      <w:r>
        <w:rPr>
          <w:color w:val="000000"/>
          <w:sz w:val="24"/>
        </w:rPr>
        <w:t>W</w:t>
      </w:r>
      <w:r>
        <w:rPr>
          <w:rFonts w:hint="eastAsia" w:hAnsi="宋体"/>
          <w:color w:val="000000"/>
          <w:sz w:val="24"/>
        </w:rPr>
        <w:t>等杂质要求，以适应硬质合金产业多元化与技术进步需求，因此特提出对该标准进行修订，有利于发挥我国自主知识产权的积极作用，提升传统产业技术水平，促进钽铌产业的改造升级，形成高技术产业新的经济增长点；有利于与国际惯例接轨，对促进企业技术进步，提高企业研究开发和技术创新能力，提高企业经济效益，提高我国钽铌工业在国际上的竞争实力，将产生良好的社会效益。</w:t>
      </w:r>
    </w:p>
    <w:p>
      <w:pPr>
        <w:spacing w:line="440" w:lineRule="exact"/>
        <w:ind w:firstLine="482" w:firstLineChars="200"/>
        <w:rPr>
          <w:b/>
          <w:bCs/>
          <w:sz w:val="24"/>
        </w:rPr>
      </w:pPr>
      <w:r>
        <w:rPr>
          <w:b/>
          <w:bCs/>
          <w:sz w:val="24"/>
        </w:rPr>
        <w:t>4</w:t>
      </w:r>
      <w:r>
        <w:rPr>
          <w:rFonts w:hint="eastAsia"/>
          <w:b/>
          <w:bCs/>
          <w:sz w:val="24"/>
        </w:rPr>
        <w:t>、</w:t>
      </w:r>
      <w:r>
        <w:rPr>
          <w:rFonts w:hint="eastAsia" w:hAnsi="宋体"/>
          <w:b/>
          <w:bCs/>
          <w:sz w:val="24"/>
        </w:rPr>
        <w:t>承担单位情况及主要工作过程</w:t>
      </w:r>
    </w:p>
    <w:p>
      <w:pPr>
        <w:spacing w:line="440" w:lineRule="exact"/>
        <w:ind w:firstLine="480" w:firstLineChars="200"/>
        <w:rPr>
          <w:bCs/>
          <w:sz w:val="24"/>
        </w:rPr>
      </w:pPr>
      <w:r>
        <w:rPr>
          <w:rFonts w:hint="eastAsia"/>
          <w:bCs/>
          <w:sz w:val="24"/>
        </w:rPr>
        <w:t>（</w:t>
      </w:r>
      <w:r>
        <w:rPr>
          <w:bCs/>
          <w:sz w:val="24"/>
        </w:rPr>
        <w:t>1</w:t>
      </w:r>
      <w:r>
        <w:rPr>
          <w:rFonts w:hint="eastAsia"/>
          <w:bCs/>
          <w:sz w:val="24"/>
        </w:rPr>
        <w:t>）</w:t>
      </w:r>
      <w:r>
        <w:rPr>
          <w:rFonts w:hint="eastAsia" w:hAnsi="宋体"/>
          <w:bCs/>
          <w:sz w:val="24"/>
        </w:rPr>
        <w:t>承担单位情况</w:t>
      </w:r>
    </w:p>
    <w:p>
      <w:pPr>
        <w:spacing w:line="440" w:lineRule="exact"/>
        <w:ind w:firstLine="480" w:firstLineChars="200"/>
        <w:rPr>
          <w:bCs/>
          <w:color w:val="000000"/>
          <w:kern w:val="0"/>
          <w:sz w:val="24"/>
        </w:rPr>
      </w:pPr>
      <w:r>
        <w:rPr>
          <w:rFonts w:hint="eastAsia" w:hAnsi="宋体"/>
          <w:color w:val="000000"/>
          <w:sz w:val="24"/>
        </w:rPr>
        <w:t>九江有色金属冶炼有限公司隶属于江西钨业控股集团有限公司，是中国规模较大、装备精良、品种齐全的钽铌冶炼企业，</w:t>
      </w:r>
      <w:r>
        <w:rPr>
          <w:rFonts w:hint="eastAsia" w:hAnsi="宋体"/>
          <w:color w:val="000000"/>
          <w:kern w:val="0"/>
          <w:sz w:val="24"/>
        </w:rPr>
        <w:t>是钽铌国际研究中心（</w:t>
      </w:r>
      <w:r>
        <w:rPr>
          <w:color w:val="000000"/>
          <w:kern w:val="0"/>
          <w:sz w:val="24"/>
        </w:rPr>
        <w:t>TIC</w:t>
      </w:r>
      <w:r>
        <w:rPr>
          <w:rFonts w:hint="eastAsia" w:hAnsi="宋体"/>
          <w:color w:val="000000"/>
          <w:kern w:val="0"/>
          <w:sz w:val="24"/>
        </w:rPr>
        <w:t>）成员，</w:t>
      </w:r>
      <w:r>
        <w:rPr>
          <w:rFonts w:hint="eastAsia" w:hAnsi="宋体"/>
          <w:color w:val="000000"/>
          <w:sz w:val="24"/>
        </w:rPr>
        <w:t>科研开发和生产技术实力雄厚，以钽铌高技术新材料产业成为国家重点稀有金属生产基地。公司坚持走科技兴企、产研结合的发展之路，先后实施了国家火炬、国家技术创新、国家高技术产业化、国家重点新产品等重大科技项目计划，完成了国家级、省部级科研项目</w:t>
      </w:r>
      <w:r>
        <w:rPr>
          <w:color w:val="000000"/>
          <w:sz w:val="24"/>
        </w:rPr>
        <w:t>200</w:t>
      </w:r>
      <w:r>
        <w:rPr>
          <w:rFonts w:hint="eastAsia" w:hAnsi="宋体"/>
          <w:color w:val="000000"/>
          <w:sz w:val="24"/>
        </w:rPr>
        <w:t>多项。超高纯和高纯钽铌氧化物及超细碳化钽、碳化铌、钽铌复合碳化物生产工艺技术为国内领先水平，钽铌产品在国际市场具有良好的信誉，年进出口额达</w:t>
      </w:r>
      <w:r>
        <w:rPr>
          <w:color w:val="000000"/>
          <w:sz w:val="24"/>
        </w:rPr>
        <w:t>5000</w:t>
      </w:r>
      <w:r>
        <w:rPr>
          <w:rFonts w:hint="eastAsia" w:hAnsi="宋体"/>
          <w:color w:val="000000"/>
          <w:sz w:val="24"/>
        </w:rPr>
        <w:t>万美元。</w:t>
      </w:r>
      <w:r>
        <w:rPr>
          <w:rFonts w:hint="eastAsia" w:hAnsi="宋体"/>
          <w:bCs/>
          <w:color w:val="000000"/>
          <w:sz w:val="24"/>
        </w:rPr>
        <w:t>公司注册资金</w:t>
      </w:r>
      <w:r>
        <w:rPr>
          <w:bCs/>
          <w:color w:val="000000"/>
          <w:sz w:val="24"/>
        </w:rPr>
        <w:t>9000</w:t>
      </w:r>
      <w:r>
        <w:rPr>
          <w:rFonts w:hint="eastAsia" w:hAnsi="宋体"/>
          <w:bCs/>
          <w:color w:val="000000"/>
          <w:sz w:val="24"/>
        </w:rPr>
        <w:t>万元，现有员工</w:t>
      </w:r>
      <w:r>
        <w:rPr>
          <w:bCs/>
          <w:color w:val="000000"/>
          <w:sz w:val="24"/>
        </w:rPr>
        <w:t>300</w:t>
      </w:r>
      <w:r>
        <w:rPr>
          <w:rFonts w:hint="eastAsia" w:hAnsi="宋体"/>
          <w:bCs/>
          <w:color w:val="000000"/>
          <w:sz w:val="24"/>
        </w:rPr>
        <w:t>余人，其中专业技术人员</w:t>
      </w:r>
      <w:r>
        <w:rPr>
          <w:bCs/>
          <w:color w:val="000000"/>
          <w:sz w:val="24"/>
        </w:rPr>
        <w:t>30%</w:t>
      </w:r>
      <w:r>
        <w:rPr>
          <w:rFonts w:hint="eastAsia" w:hAnsi="宋体"/>
          <w:bCs/>
          <w:color w:val="000000"/>
          <w:sz w:val="24"/>
        </w:rPr>
        <w:t>以上，具备完善的水、电、汽、废弃物治理、分析检测、机电维修等公共设施，于</w:t>
      </w:r>
      <w:r>
        <w:rPr>
          <w:bCs/>
          <w:color w:val="000000"/>
          <w:sz w:val="24"/>
        </w:rPr>
        <w:t>2004</w:t>
      </w:r>
      <w:r>
        <w:rPr>
          <w:rFonts w:hint="eastAsia" w:hAnsi="宋体"/>
          <w:bCs/>
          <w:color w:val="000000"/>
          <w:sz w:val="24"/>
        </w:rPr>
        <w:t>年被认定为高新技术企业，</w:t>
      </w:r>
      <w:r>
        <w:rPr>
          <w:bCs/>
          <w:color w:val="000000"/>
          <w:sz w:val="24"/>
        </w:rPr>
        <w:t>2007</w:t>
      </w:r>
      <w:r>
        <w:rPr>
          <w:rFonts w:hint="eastAsia" w:hAnsi="宋体"/>
          <w:bCs/>
          <w:color w:val="000000"/>
          <w:sz w:val="24"/>
        </w:rPr>
        <w:t>年</w:t>
      </w:r>
      <w:r>
        <w:rPr>
          <w:bCs/>
          <w:color w:val="000000"/>
          <w:sz w:val="24"/>
        </w:rPr>
        <w:t>“</w:t>
      </w:r>
      <w:r>
        <w:rPr>
          <w:rFonts w:hint="eastAsia" w:hAnsi="宋体"/>
          <w:color w:val="000000"/>
          <w:sz w:val="24"/>
        </w:rPr>
        <w:t>超细碳化钽碳化铌及钽铌复合碳化物的制备技术</w:t>
      </w:r>
      <w:r>
        <w:rPr>
          <w:color w:val="000000"/>
          <w:sz w:val="24"/>
        </w:rPr>
        <w:t>”</w:t>
      </w:r>
      <w:r>
        <w:rPr>
          <w:rFonts w:hint="eastAsia" w:hAnsi="宋体"/>
          <w:color w:val="000000"/>
          <w:sz w:val="24"/>
        </w:rPr>
        <w:t>成果获江西省科技进步二等奖，</w:t>
      </w:r>
      <w:r>
        <w:rPr>
          <w:bCs/>
          <w:color w:val="000000"/>
          <w:sz w:val="24"/>
        </w:rPr>
        <w:t>2010</w:t>
      </w:r>
      <w:r>
        <w:rPr>
          <w:rFonts w:hint="eastAsia" w:hAnsi="宋体"/>
          <w:bCs/>
          <w:color w:val="000000"/>
          <w:sz w:val="24"/>
        </w:rPr>
        <w:t>年组建省级技术优势创新团队</w:t>
      </w:r>
      <w:r>
        <w:rPr>
          <w:bCs/>
          <w:color w:val="000000"/>
          <w:sz w:val="24"/>
        </w:rPr>
        <w:t>“</w:t>
      </w:r>
      <w:r>
        <w:rPr>
          <w:rFonts w:hint="eastAsia" w:hAnsi="宋体"/>
          <w:bCs/>
          <w:color w:val="000000"/>
          <w:sz w:val="24"/>
        </w:rPr>
        <w:t>钽铌新材料技术创新团队</w:t>
      </w:r>
      <w:r>
        <w:rPr>
          <w:bCs/>
          <w:color w:val="000000"/>
          <w:sz w:val="24"/>
        </w:rPr>
        <w:t>”</w:t>
      </w:r>
      <w:r>
        <w:rPr>
          <w:rFonts w:hint="eastAsia" w:hAnsi="宋体"/>
          <w:bCs/>
          <w:color w:val="000000"/>
          <w:sz w:val="24"/>
        </w:rPr>
        <w:t>，企业通过质量、环境和职业健康安全管理体系认证，</w:t>
      </w:r>
      <w:r>
        <w:rPr>
          <w:bCs/>
          <w:color w:val="000000"/>
          <w:sz w:val="24"/>
        </w:rPr>
        <w:t>2011</w:t>
      </w:r>
      <w:r>
        <w:rPr>
          <w:rFonts w:hint="eastAsia" w:hAnsi="宋体"/>
          <w:bCs/>
          <w:color w:val="000000"/>
          <w:sz w:val="24"/>
        </w:rPr>
        <w:t>年实施完成年产</w:t>
      </w:r>
      <w:r>
        <w:rPr>
          <w:bCs/>
          <w:color w:val="000000"/>
          <w:sz w:val="24"/>
        </w:rPr>
        <w:t>100</w:t>
      </w:r>
      <w:r>
        <w:rPr>
          <w:rFonts w:hint="eastAsia" w:hAnsi="宋体"/>
          <w:bCs/>
          <w:color w:val="000000"/>
          <w:sz w:val="24"/>
        </w:rPr>
        <w:t>吨碳化物生产线技术改造工程，</w:t>
      </w:r>
      <w:r>
        <w:rPr>
          <w:bCs/>
          <w:color w:val="000000"/>
          <w:sz w:val="24"/>
        </w:rPr>
        <w:t>2012</w:t>
      </w:r>
      <w:r>
        <w:rPr>
          <w:rFonts w:hint="eastAsia" w:hAnsi="宋体"/>
          <w:bCs/>
          <w:color w:val="000000"/>
          <w:sz w:val="24"/>
        </w:rPr>
        <w:t>年通过清洁生产审核和</w:t>
      </w:r>
      <w:r>
        <w:rPr>
          <w:rFonts w:hint="eastAsia" w:hAnsi="宋体"/>
          <w:color w:val="000000"/>
          <w:sz w:val="24"/>
        </w:rPr>
        <w:t>工贸行业安全生产标准化（二级）</w:t>
      </w:r>
      <w:r>
        <w:rPr>
          <w:rFonts w:hint="eastAsia" w:hAnsi="宋体"/>
          <w:bCs/>
          <w:color w:val="000000"/>
          <w:kern w:val="0"/>
          <w:sz w:val="24"/>
        </w:rPr>
        <w:t>评审验收，</w:t>
      </w:r>
      <w:r>
        <w:rPr>
          <w:bCs/>
          <w:color w:val="000000"/>
          <w:sz w:val="24"/>
        </w:rPr>
        <w:t>2013</w:t>
      </w:r>
      <w:r>
        <w:rPr>
          <w:rFonts w:hint="eastAsia" w:hAnsi="宋体"/>
          <w:bCs/>
          <w:color w:val="000000"/>
          <w:sz w:val="24"/>
        </w:rPr>
        <w:t>年评定为出口工业产品一类企业，并通过能源审计和</w:t>
      </w:r>
      <w:r>
        <w:rPr>
          <w:bCs/>
          <w:color w:val="000000"/>
          <w:sz w:val="24"/>
        </w:rPr>
        <w:t xml:space="preserve">EICC®-GeSI </w:t>
      </w:r>
      <w:r>
        <w:rPr>
          <w:rFonts w:hint="eastAsia" w:hAnsi="宋体"/>
          <w:bCs/>
          <w:color w:val="000000"/>
          <w:sz w:val="24"/>
        </w:rPr>
        <w:t>钽供应链透明度冶炼商审计，</w:t>
      </w:r>
      <w:r>
        <w:rPr>
          <w:bCs/>
          <w:color w:val="000000"/>
          <w:kern w:val="0"/>
          <w:sz w:val="24"/>
        </w:rPr>
        <w:t>2014</w:t>
      </w:r>
      <w:r>
        <w:rPr>
          <w:rFonts w:hint="eastAsia" w:hAnsi="宋体"/>
          <w:bCs/>
          <w:color w:val="000000"/>
          <w:kern w:val="0"/>
          <w:sz w:val="24"/>
        </w:rPr>
        <w:t>年公司获省级纳税信用</w:t>
      </w:r>
      <w:r>
        <w:rPr>
          <w:bCs/>
          <w:color w:val="000000"/>
          <w:kern w:val="0"/>
          <w:sz w:val="24"/>
        </w:rPr>
        <w:t>A</w:t>
      </w:r>
      <w:r>
        <w:rPr>
          <w:rFonts w:hint="eastAsia" w:hAnsi="宋体"/>
          <w:bCs/>
          <w:color w:val="000000"/>
          <w:kern w:val="0"/>
          <w:sz w:val="24"/>
        </w:rPr>
        <w:t>级荣誉，晶牌商标获九江市知名商标和江西省著名商标称号，</w:t>
      </w:r>
      <w:r>
        <w:rPr>
          <w:bCs/>
          <w:color w:val="000000"/>
          <w:kern w:val="0"/>
          <w:sz w:val="24"/>
        </w:rPr>
        <w:t>2015</w:t>
      </w:r>
      <w:r>
        <w:rPr>
          <w:rFonts w:hint="eastAsia" w:hAnsi="宋体"/>
          <w:bCs/>
          <w:color w:val="000000"/>
          <w:kern w:val="0"/>
          <w:sz w:val="24"/>
        </w:rPr>
        <w:t>年环保建设项目“钽铌冶炼生产废水减排及综合治理工程”通过验收，</w:t>
      </w:r>
      <w:r>
        <w:rPr>
          <w:bCs/>
          <w:color w:val="000000"/>
          <w:kern w:val="0"/>
          <w:sz w:val="24"/>
        </w:rPr>
        <w:t>2016</w:t>
      </w:r>
      <w:r>
        <w:rPr>
          <w:rFonts w:hint="eastAsia" w:hAnsi="宋体"/>
          <w:bCs/>
          <w:color w:val="000000"/>
          <w:kern w:val="0"/>
          <w:sz w:val="24"/>
        </w:rPr>
        <w:t>年实施</w:t>
      </w:r>
      <w:r>
        <w:rPr>
          <w:bCs/>
          <w:color w:val="000000"/>
          <w:kern w:val="0"/>
          <w:sz w:val="24"/>
        </w:rPr>
        <w:t>“</w:t>
      </w:r>
      <w:r>
        <w:rPr>
          <w:rFonts w:hint="eastAsia" w:hAnsi="宋体"/>
          <w:bCs/>
          <w:color w:val="000000"/>
          <w:kern w:val="0"/>
          <w:sz w:val="24"/>
        </w:rPr>
        <w:t>年产</w:t>
      </w:r>
      <w:r>
        <w:rPr>
          <w:bCs/>
          <w:color w:val="000000"/>
          <w:kern w:val="0"/>
          <w:sz w:val="24"/>
        </w:rPr>
        <w:t>80</w:t>
      </w:r>
      <w:r>
        <w:rPr>
          <w:rFonts w:hint="eastAsia" w:hAnsi="宋体"/>
          <w:bCs/>
          <w:color w:val="000000"/>
          <w:kern w:val="0"/>
          <w:sz w:val="24"/>
        </w:rPr>
        <w:t>吨钽铌金属及其加工材技改工程</w:t>
      </w:r>
      <w:r>
        <w:rPr>
          <w:bCs/>
          <w:color w:val="000000"/>
          <w:kern w:val="0"/>
          <w:sz w:val="24"/>
        </w:rPr>
        <w:t>”</w:t>
      </w:r>
      <w:r>
        <w:rPr>
          <w:rFonts w:hint="eastAsia" w:hAnsi="宋体"/>
          <w:bCs/>
          <w:color w:val="000000"/>
          <w:kern w:val="0"/>
          <w:sz w:val="24"/>
        </w:rPr>
        <w:t>，公司被认定为江西省节能减排科技创新示范企业，建立江西省稀有金属钽铌新材料工程研究中心，</w:t>
      </w:r>
      <w:r>
        <w:rPr>
          <w:rFonts w:hint="eastAsia" w:hAnsi="宋体"/>
          <w:sz w:val="24"/>
        </w:rPr>
        <w:t>被九江市委市政府授予</w:t>
      </w:r>
      <w:r>
        <w:rPr>
          <w:sz w:val="24"/>
        </w:rPr>
        <w:t>“</w:t>
      </w:r>
      <w:r>
        <w:rPr>
          <w:rFonts w:hint="eastAsia" w:hAnsi="宋体"/>
          <w:sz w:val="24"/>
        </w:rPr>
        <w:t>企业贡献奖</w:t>
      </w:r>
      <w:r>
        <w:rPr>
          <w:sz w:val="24"/>
        </w:rPr>
        <w:t>”</w:t>
      </w:r>
      <w:r>
        <w:rPr>
          <w:rFonts w:hint="eastAsia" w:hAnsi="宋体"/>
          <w:sz w:val="24"/>
        </w:rPr>
        <w:t>。</w:t>
      </w:r>
    </w:p>
    <w:p>
      <w:pPr>
        <w:spacing w:line="440" w:lineRule="exact"/>
        <w:ind w:firstLine="480" w:firstLineChars="200"/>
        <w:rPr>
          <w:color w:val="000000"/>
          <w:sz w:val="24"/>
        </w:rPr>
      </w:pPr>
      <w:r>
        <w:rPr>
          <w:rFonts w:hint="eastAsia" w:hAnsi="宋体"/>
          <w:color w:val="000000"/>
          <w:sz w:val="24"/>
        </w:rPr>
        <w:t>九江有色金属冶炼有限公司为</w:t>
      </w:r>
      <w:r>
        <w:rPr>
          <w:rFonts w:hint="eastAsia" w:hAnsi="宋体"/>
          <w:color w:val="000000"/>
          <w:sz w:val="24"/>
          <w:shd w:val="clear" w:color="auto" w:fill="FFFFFF"/>
        </w:rPr>
        <w:t>全国有色金属标准化技术委员会委员单位，</w:t>
      </w:r>
      <w:r>
        <w:rPr>
          <w:rFonts w:hint="eastAsia" w:hAnsi="宋体"/>
          <w:color w:val="000000"/>
          <w:sz w:val="24"/>
        </w:rPr>
        <w:t>多年来积极参与国家行业标准化活动，负责起草及参与国家标准、行业标准近十项，建立企业产品标准三十多项，多次参加稀有金属国家、行业标准的讨论、审定会，具备较强标准开发与研究实践经验，为我国稀有金属标准化水平提升做出了较大贡献。</w:t>
      </w:r>
    </w:p>
    <w:p>
      <w:pPr>
        <w:spacing w:line="440" w:lineRule="exact"/>
        <w:ind w:firstLine="480" w:firstLineChars="200"/>
        <w:rPr>
          <w:bCs/>
          <w:sz w:val="24"/>
        </w:rPr>
      </w:pPr>
      <w:r>
        <w:rPr>
          <w:rFonts w:hint="eastAsia"/>
          <w:bCs/>
          <w:sz w:val="24"/>
        </w:rPr>
        <w:t>（</w:t>
      </w:r>
      <w:r>
        <w:rPr>
          <w:bCs/>
          <w:sz w:val="24"/>
        </w:rPr>
        <w:t>2</w:t>
      </w:r>
      <w:r>
        <w:rPr>
          <w:rFonts w:hint="eastAsia"/>
          <w:bCs/>
          <w:sz w:val="24"/>
        </w:rPr>
        <w:t>）</w:t>
      </w:r>
      <w:r>
        <w:rPr>
          <w:rFonts w:hint="eastAsia" w:hAnsi="宋体"/>
          <w:bCs/>
          <w:sz w:val="24"/>
        </w:rPr>
        <w:t>主要工作过程</w:t>
      </w:r>
    </w:p>
    <w:p>
      <w:pPr>
        <w:spacing w:line="440" w:lineRule="exact"/>
        <w:ind w:firstLine="480" w:firstLineChars="200"/>
        <w:rPr>
          <w:sz w:val="24"/>
        </w:rPr>
      </w:pPr>
      <w:r>
        <w:rPr>
          <w:sz w:val="24"/>
        </w:rPr>
        <w:t>2018</w:t>
      </w:r>
      <w:r>
        <w:rPr>
          <w:rFonts w:hint="eastAsia" w:hAnsi="宋体"/>
          <w:sz w:val="24"/>
        </w:rPr>
        <w:t>年</w:t>
      </w:r>
      <w:r>
        <w:rPr>
          <w:sz w:val="24"/>
        </w:rPr>
        <w:t>1</w:t>
      </w:r>
      <w:r>
        <w:rPr>
          <w:rFonts w:hint="eastAsia" w:hAnsi="宋体"/>
          <w:sz w:val="24"/>
        </w:rPr>
        <w:t>月，全国有色金属标准化技术委员下达第一批有色金属国家标准制（修）订计划（有色标委</w:t>
      </w:r>
      <w:r>
        <w:rPr>
          <w:sz w:val="24"/>
        </w:rPr>
        <w:t>[2018]2</w:t>
      </w:r>
      <w:r>
        <w:rPr>
          <w:rFonts w:hint="eastAsia" w:hAnsi="宋体"/>
          <w:sz w:val="24"/>
        </w:rPr>
        <w:t>号）。</w:t>
      </w:r>
    </w:p>
    <w:p>
      <w:pPr>
        <w:spacing w:line="440" w:lineRule="exact"/>
        <w:ind w:firstLine="480" w:firstLineChars="200"/>
        <w:rPr>
          <w:sz w:val="24"/>
        </w:rPr>
      </w:pPr>
      <w:r>
        <w:rPr>
          <w:sz w:val="24"/>
        </w:rPr>
        <w:t>2018</w:t>
      </w:r>
      <w:r>
        <w:rPr>
          <w:rFonts w:hint="eastAsia" w:hAnsi="宋体"/>
          <w:sz w:val="24"/>
        </w:rPr>
        <w:t>年</w:t>
      </w:r>
      <w:r>
        <w:rPr>
          <w:sz w:val="24"/>
        </w:rPr>
        <w:t>2</w:t>
      </w:r>
      <w:r>
        <w:rPr>
          <w:rFonts w:hint="eastAsia" w:hAnsi="宋体"/>
          <w:sz w:val="24"/>
        </w:rPr>
        <w:t>月，九江有色金属冶炼有限公司成立了标准修订工作组，提出了项目落实任务书，并上报全国有色金属标准化技术委员。</w:t>
      </w:r>
    </w:p>
    <w:p>
      <w:pPr>
        <w:spacing w:line="440" w:lineRule="exact"/>
        <w:ind w:firstLine="480" w:firstLineChars="200"/>
        <w:rPr>
          <w:sz w:val="24"/>
        </w:rPr>
      </w:pPr>
      <w:r>
        <w:rPr>
          <w:rFonts w:hint="eastAsia" w:hAnsi="宋体"/>
          <w:sz w:val="24"/>
        </w:rPr>
        <w:t>第一次草案于</w:t>
      </w:r>
      <w:r>
        <w:rPr>
          <w:sz w:val="24"/>
        </w:rPr>
        <w:t>2018</w:t>
      </w:r>
      <w:r>
        <w:rPr>
          <w:rFonts w:hint="eastAsia" w:hAnsi="宋体"/>
          <w:sz w:val="24"/>
        </w:rPr>
        <w:t>年</w:t>
      </w:r>
      <w:r>
        <w:rPr>
          <w:sz w:val="24"/>
        </w:rPr>
        <w:t>4</w:t>
      </w:r>
      <w:r>
        <w:rPr>
          <w:rFonts w:hint="eastAsia" w:hAnsi="宋体"/>
          <w:sz w:val="24"/>
        </w:rPr>
        <w:t>月</w:t>
      </w:r>
      <w:r>
        <w:rPr>
          <w:sz w:val="24"/>
        </w:rPr>
        <w:t>30</w:t>
      </w:r>
      <w:r>
        <w:rPr>
          <w:rFonts w:hint="eastAsia" w:hAnsi="宋体"/>
          <w:sz w:val="24"/>
        </w:rPr>
        <w:t>日完成，第二次草案于</w:t>
      </w:r>
      <w:r>
        <w:rPr>
          <w:sz w:val="24"/>
        </w:rPr>
        <w:t>2018</w:t>
      </w:r>
      <w:r>
        <w:rPr>
          <w:rFonts w:hint="eastAsia" w:hAnsi="宋体"/>
          <w:sz w:val="24"/>
        </w:rPr>
        <w:t>年</w:t>
      </w:r>
      <w:r>
        <w:rPr>
          <w:sz w:val="24"/>
        </w:rPr>
        <w:t>6</w:t>
      </w:r>
      <w:r>
        <w:rPr>
          <w:rFonts w:hint="eastAsia" w:hAnsi="宋体"/>
          <w:sz w:val="24"/>
        </w:rPr>
        <w:t>月</w:t>
      </w:r>
      <w:r>
        <w:rPr>
          <w:sz w:val="24"/>
        </w:rPr>
        <w:t>30</w:t>
      </w:r>
      <w:r>
        <w:rPr>
          <w:rFonts w:hint="eastAsia" w:hAnsi="宋体"/>
          <w:sz w:val="24"/>
        </w:rPr>
        <w:t>日完成，送审稿于</w:t>
      </w:r>
      <w:r>
        <w:rPr>
          <w:sz w:val="24"/>
        </w:rPr>
        <w:t>2018</w:t>
      </w:r>
      <w:r>
        <w:rPr>
          <w:rFonts w:hint="eastAsia" w:hAnsi="宋体"/>
          <w:sz w:val="24"/>
        </w:rPr>
        <w:t>年</w:t>
      </w:r>
      <w:r>
        <w:rPr>
          <w:sz w:val="24"/>
        </w:rPr>
        <w:t>8</w:t>
      </w:r>
      <w:r>
        <w:rPr>
          <w:rFonts w:hint="eastAsia" w:hAnsi="宋体"/>
          <w:sz w:val="24"/>
        </w:rPr>
        <w:t>月</w:t>
      </w:r>
      <w:r>
        <w:rPr>
          <w:sz w:val="24"/>
        </w:rPr>
        <w:t>30</w:t>
      </w:r>
      <w:r>
        <w:rPr>
          <w:rFonts w:hint="eastAsia" w:hAnsi="宋体"/>
          <w:sz w:val="24"/>
        </w:rPr>
        <w:t>日完成，建议审定会</w:t>
      </w:r>
      <w:r>
        <w:rPr>
          <w:sz w:val="24"/>
        </w:rPr>
        <w:t>2018</w:t>
      </w:r>
      <w:r>
        <w:rPr>
          <w:rFonts w:hint="eastAsia" w:hAnsi="宋体"/>
          <w:sz w:val="24"/>
        </w:rPr>
        <w:t>年</w:t>
      </w:r>
      <w:r>
        <w:rPr>
          <w:sz w:val="24"/>
        </w:rPr>
        <w:t>10</w:t>
      </w:r>
      <w:r>
        <w:rPr>
          <w:rFonts w:hint="eastAsia" w:hAnsi="宋体"/>
          <w:sz w:val="24"/>
        </w:rPr>
        <w:t>月</w:t>
      </w:r>
      <w:r>
        <w:rPr>
          <w:sz w:val="24"/>
        </w:rPr>
        <w:t>30</w:t>
      </w:r>
      <w:r>
        <w:rPr>
          <w:rFonts w:hint="eastAsia" w:hAnsi="宋体"/>
          <w:sz w:val="24"/>
        </w:rPr>
        <w:t>日召开。</w:t>
      </w:r>
    </w:p>
    <w:p>
      <w:pPr>
        <w:spacing w:line="440" w:lineRule="exact"/>
        <w:ind w:firstLine="480" w:firstLineChars="200"/>
        <w:rPr>
          <w:sz w:val="24"/>
        </w:rPr>
      </w:pPr>
      <w:r>
        <w:rPr>
          <w:sz w:val="24"/>
        </w:rPr>
        <w:t>2018</w:t>
      </w:r>
      <w:r>
        <w:rPr>
          <w:rFonts w:hint="eastAsia" w:hAnsi="宋体"/>
          <w:sz w:val="24"/>
        </w:rPr>
        <w:t>年</w:t>
      </w:r>
      <w:r>
        <w:rPr>
          <w:sz w:val="24"/>
        </w:rPr>
        <w:t>3</w:t>
      </w:r>
      <w:r>
        <w:rPr>
          <w:rFonts w:hint="eastAsia" w:hAnsi="宋体"/>
          <w:sz w:val="24"/>
        </w:rPr>
        <w:t>月，全国有色金属标准化技术委员会在云南省昆明市组织召开了有色金属标准工作会议，对本标准进行了任务落实，由株洲硬质合金集团有限公司和宁夏东方钽业股份有限公司参加起草。</w:t>
      </w:r>
    </w:p>
    <w:p>
      <w:pPr>
        <w:spacing w:line="440" w:lineRule="exact"/>
        <w:ind w:firstLine="480" w:firstLineChars="200"/>
        <w:rPr>
          <w:color w:val="000000"/>
          <w:sz w:val="24"/>
        </w:rPr>
      </w:pPr>
      <w:r>
        <w:rPr>
          <w:rFonts w:hint="eastAsia" w:hAnsi="宋体"/>
          <w:color w:val="000000"/>
          <w:sz w:val="24"/>
        </w:rPr>
        <w:t>九江有色金属冶炼有限公司积极关注了解国内外碳化钽粉产品的生产工艺技术进步及应用领域的发展需求，做好日常质量技术指标收集工作。接受本任务后，编写了国家标准《碳化钽粉》修订草案和编制说明，联系</w:t>
      </w:r>
      <w:r>
        <w:rPr>
          <w:rFonts w:hint="eastAsia" w:hAnsi="宋体"/>
          <w:sz w:val="24"/>
        </w:rPr>
        <w:t>株洲硬质合金集团有限公司和宁夏东方钽业股份有限公司对需修订的内容进行了收集</w:t>
      </w:r>
      <w:r>
        <w:rPr>
          <w:rFonts w:hint="eastAsia" w:hAnsi="宋体"/>
          <w:color w:val="000000"/>
          <w:sz w:val="24"/>
        </w:rPr>
        <w:t>，组织相关技术人员对标准修订草案和编制说明进行讨论及完善，形成了国家标准《碳化钽粉》修订讨论稿和编制说明。</w:t>
      </w:r>
    </w:p>
    <w:p>
      <w:pPr>
        <w:spacing w:line="440" w:lineRule="exact"/>
        <w:ind w:firstLine="480" w:firstLineChars="200"/>
        <w:rPr>
          <w:color w:val="000000"/>
          <w:sz w:val="24"/>
        </w:rPr>
      </w:pPr>
      <w:r>
        <w:rPr>
          <w:rFonts w:hint="eastAsia"/>
          <w:color w:val="000000"/>
          <w:sz w:val="24"/>
        </w:rPr>
        <w:t>将于</w:t>
      </w:r>
      <w:r>
        <w:rPr>
          <w:color w:val="000000"/>
          <w:sz w:val="24"/>
        </w:rPr>
        <w:t>2018</w:t>
      </w:r>
      <w:r>
        <w:rPr>
          <w:rFonts w:hint="eastAsia" w:hAnsi="宋体"/>
          <w:color w:val="000000"/>
          <w:sz w:val="24"/>
        </w:rPr>
        <w:t>年</w:t>
      </w:r>
      <w:r>
        <w:rPr>
          <w:color w:val="000000"/>
          <w:sz w:val="24"/>
        </w:rPr>
        <w:t>4</w:t>
      </w:r>
      <w:r>
        <w:rPr>
          <w:rFonts w:hint="eastAsia" w:hAnsi="宋体"/>
          <w:color w:val="000000"/>
          <w:sz w:val="24"/>
        </w:rPr>
        <w:t>月上报标准修订讨论稿和编制说明至</w:t>
      </w:r>
      <w:r>
        <w:rPr>
          <w:rFonts w:hint="eastAsia" w:hAnsi="宋体"/>
          <w:sz w:val="24"/>
        </w:rPr>
        <w:t>有色金属标准化技术委员，根据</w:t>
      </w:r>
      <w:r>
        <w:rPr>
          <w:rFonts w:hint="eastAsia" w:hAnsi="宋体"/>
          <w:color w:val="000000"/>
          <w:sz w:val="24"/>
        </w:rPr>
        <w:t>标委会工作安排，召开讨论会。</w:t>
      </w:r>
    </w:p>
    <w:p>
      <w:pPr>
        <w:spacing w:line="440" w:lineRule="exact"/>
        <w:ind w:firstLine="480" w:firstLineChars="200"/>
        <w:rPr>
          <w:rFonts w:hAnsi="宋体"/>
          <w:bCs/>
          <w:sz w:val="24"/>
        </w:rPr>
      </w:pPr>
    </w:p>
    <w:p>
      <w:pPr>
        <w:spacing w:line="440" w:lineRule="exact"/>
        <w:ind w:firstLine="482" w:firstLineChars="200"/>
        <w:rPr>
          <w:b/>
          <w:bCs/>
          <w:sz w:val="24"/>
        </w:rPr>
      </w:pPr>
      <w:r>
        <w:rPr>
          <w:rFonts w:hint="eastAsia" w:hAnsi="宋体"/>
          <w:b/>
          <w:bCs/>
          <w:sz w:val="24"/>
        </w:rPr>
        <w:t>二、编制原则</w:t>
      </w:r>
    </w:p>
    <w:p>
      <w:pPr>
        <w:autoSpaceDE w:val="0"/>
        <w:autoSpaceDN w:val="0"/>
        <w:spacing w:line="440" w:lineRule="exact"/>
        <w:ind w:firstLine="480" w:firstLineChars="200"/>
        <w:rPr>
          <w:sz w:val="24"/>
        </w:rPr>
      </w:pPr>
      <w:r>
        <w:rPr>
          <w:rFonts w:hAnsi="宋体"/>
          <w:sz w:val="24"/>
        </w:rPr>
        <w:t>1</w:t>
      </w:r>
      <w:r>
        <w:rPr>
          <w:rFonts w:hint="eastAsia" w:hAnsi="宋体"/>
          <w:sz w:val="24"/>
        </w:rPr>
        <w:t>、符合性：本标准根据国家标准《标准化工作导则》</w:t>
      </w:r>
      <w:r>
        <w:rPr>
          <w:sz w:val="24"/>
        </w:rPr>
        <w:t>GB/T1.1-2009</w:t>
      </w:r>
      <w:r>
        <w:rPr>
          <w:rFonts w:hint="eastAsia" w:hAnsi="宋体"/>
          <w:sz w:val="24"/>
        </w:rPr>
        <w:t>的规定编写；</w:t>
      </w:r>
    </w:p>
    <w:p>
      <w:pPr>
        <w:autoSpaceDE w:val="0"/>
        <w:autoSpaceDN w:val="0"/>
        <w:spacing w:line="440" w:lineRule="exact"/>
        <w:ind w:firstLine="480" w:firstLineChars="200"/>
        <w:rPr>
          <w:sz w:val="24"/>
        </w:rPr>
      </w:pPr>
      <w:r>
        <w:rPr>
          <w:rFonts w:hAnsi="宋体"/>
          <w:sz w:val="24"/>
        </w:rPr>
        <w:t>2</w:t>
      </w:r>
      <w:r>
        <w:rPr>
          <w:rFonts w:hint="eastAsia" w:hAnsi="宋体"/>
          <w:sz w:val="24"/>
        </w:rPr>
        <w:t>、适用性：充分满足市场并有利于创新发展的原则；</w:t>
      </w:r>
      <w:r>
        <w:rPr>
          <w:sz w:val="24"/>
        </w:rPr>
        <w:t xml:space="preserve"> </w:t>
      </w:r>
    </w:p>
    <w:p>
      <w:pPr>
        <w:autoSpaceDE w:val="0"/>
        <w:autoSpaceDN w:val="0"/>
        <w:spacing w:line="440" w:lineRule="exact"/>
        <w:ind w:firstLine="480" w:firstLineChars="200"/>
        <w:rPr>
          <w:sz w:val="24"/>
        </w:rPr>
      </w:pPr>
      <w:r>
        <w:rPr>
          <w:rFonts w:hAnsi="宋体"/>
          <w:sz w:val="24"/>
        </w:rPr>
        <w:t>3</w:t>
      </w:r>
      <w:r>
        <w:rPr>
          <w:rFonts w:hint="eastAsia" w:hAnsi="宋体"/>
          <w:sz w:val="24"/>
        </w:rPr>
        <w:t>、先进性：本着通用性的原则，使得标准既要满足现有大多数产品的需要，同时充分考虑国内外相关技术发展趋势，使得本标准具有技术先进性的要求。</w:t>
      </w:r>
      <w:r>
        <w:rPr>
          <w:sz w:val="24"/>
        </w:rPr>
        <w:t xml:space="preserve"> </w:t>
      </w:r>
    </w:p>
    <w:p>
      <w:pPr>
        <w:autoSpaceDE w:val="0"/>
        <w:autoSpaceDN w:val="0"/>
        <w:spacing w:line="440" w:lineRule="exact"/>
        <w:ind w:firstLine="480" w:firstLineChars="200"/>
        <w:rPr>
          <w:sz w:val="24"/>
        </w:rPr>
      </w:pPr>
    </w:p>
    <w:p>
      <w:pPr>
        <w:spacing w:line="440" w:lineRule="exact"/>
        <w:ind w:firstLine="482" w:firstLineChars="200"/>
        <w:rPr>
          <w:b/>
          <w:bCs/>
          <w:sz w:val="24"/>
        </w:rPr>
      </w:pPr>
      <w:r>
        <w:rPr>
          <w:rFonts w:hint="eastAsia" w:hAnsi="宋体"/>
          <w:b/>
          <w:bCs/>
          <w:sz w:val="24"/>
        </w:rPr>
        <w:t>三、标准主要内容的论据</w:t>
      </w:r>
    </w:p>
    <w:p>
      <w:pPr>
        <w:spacing w:line="440" w:lineRule="exact"/>
        <w:ind w:firstLine="482" w:firstLineChars="200"/>
        <w:rPr>
          <w:b/>
          <w:bCs/>
          <w:sz w:val="24"/>
        </w:rPr>
      </w:pPr>
      <w:r>
        <w:rPr>
          <w:b/>
          <w:bCs/>
          <w:sz w:val="24"/>
        </w:rPr>
        <w:t>1</w:t>
      </w:r>
      <w:r>
        <w:rPr>
          <w:rFonts w:hint="eastAsia"/>
          <w:b/>
          <w:bCs/>
          <w:sz w:val="24"/>
        </w:rPr>
        <w:t>、</w:t>
      </w:r>
      <w:r>
        <w:rPr>
          <w:rFonts w:hint="eastAsia" w:hAnsi="宋体"/>
          <w:b/>
          <w:bCs/>
          <w:sz w:val="24"/>
        </w:rPr>
        <w:t>企业生产和使用情况</w:t>
      </w:r>
    </w:p>
    <w:p>
      <w:pPr>
        <w:spacing w:line="440" w:lineRule="exact"/>
        <w:ind w:firstLine="480" w:firstLineChars="200"/>
        <w:rPr>
          <w:bCs/>
          <w:sz w:val="24"/>
        </w:rPr>
      </w:pPr>
      <w:r>
        <w:rPr>
          <w:rFonts w:hint="eastAsia"/>
          <w:bCs/>
          <w:sz w:val="24"/>
        </w:rPr>
        <w:t>（</w:t>
      </w:r>
      <w:r>
        <w:rPr>
          <w:bCs/>
          <w:sz w:val="24"/>
        </w:rPr>
        <w:t>1</w:t>
      </w:r>
      <w:r>
        <w:rPr>
          <w:rFonts w:hint="eastAsia"/>
          <w:bCs/>
          <w:sz w:val="24"/>
        </w:rPr>
        <w:t>）</w:t>
      </w:r>
      <w:r>
        <w:rPr>
          <w:rFonts w:hint="eastAsia" w:hAnsi="宋体"/>
          <w:bCs/>
          <w:sz w:val="24"/>
        </w:rPr>
        <w:t>国内主要生产企业产品主要指标质量情况</w:t>
      </w:r>
    </w:p>
    <w:p>
      <w:pPr>
        <w:spacing w:line="440" w:lineRule="exact"/>
        <w:ind w:firstLine="480" w:firstLineChars="200"/>
        <w:rPr>
          <w:sz w:val="24"/>
        </w:rPr>
      </w:pPr>
      <w:r>
        <w:rPr>
          <w:rFonts w:hint="eastAsia" w:hAnsi="宋体"/>
          <w:sz w:val="24"/>
        </w:rPr>
        <w:t>中国钽、铌碳化物的研制、生产和发展首先与硬质合金的研制、生产和发展密切相关，中国硬质合金数十年来的迅速发展和取得的大量科研成果，对中国钽、铌碳化物的研制、生产和发展起了极大的推动作用。钽、铌碳化物作为添加剂在改善硬质合金特殊性能方面的良好作用引起了有关人员的极大重视，多年来许多人对其机理进行了大量研究，如今硬质合金工业是仅次于电子工业的第二大用钽领域；其次，中国的钽、铌金属生产，也对钽、铌碳化物的发展起了较大的促进作用。</w:t>
      </w:r>
    </w:p>
    <w:p>
      <w:pPr>
        <w:spacing w:line="440" w:lineRule="exact"/>
        <w:ind w:firstLine="480" w:firstLineChars="200"/>
        <w:rPr>
          <w:rFonts w:hAnsi="宋体"/>
          <w:sz w:val="24"/>
        </w:rPr>
      </w:pPr>
      <w:r>
        <w:rPr>
          <w:rFonts w:hint="eastAsia" w:hAnsi="宋体"/>
          <w:bCs/>
          <w:sz w:val="24"/>
        </w:rPr>
        <w:t>随着冶金等高技术新材料产业的快速发展，</w:t>
      </w:r>
      <w:r>
        <w:rPr>
          <w:rFonts w:hint="eastAsia" w:hAnsi="宋体"/>
          <w:sz w:val="24"/>
        </w:rPr>
        <w:t>对硬质合金的质量和品种都提出了越来越高的要求。超细颗粒的碳化钨的生产和使用越来越多，为适应超细颗粒碳化钨的要求，钽、铌碳化物的粒度要求更细，其杂质含量要求也越来越低。</w:t>
      </w:r>
    </w:p>
    <w:p>
      <w:pPr>
        <w:jc w:val="center"/>
        <w:rPr>
          <w:rFonts w:hAnsi="宋体"/>
          <w:sz w:val="24"/>
        </w:rPr>
      </w:pPr>
      <w:r>
        <w:rPr>
          <w:rFonts w:hAnsi="宋体"/>
          <w:sz w:val="24"/>
        </w:rPr>
        <w:pict>
          <v:shape id="_x0000_i1025" o:spt="75" type="#_x0000_t75" style="height:288pt;width:384pt;" filled="f" o:preferrelative="t" stroked="f" coordsize="21600,21600">
            <v:path/>
            <v:fill on="f" focussize="0,0"/>
            <v:stroke on="f" joinstyle="miter"/>
            <v:imagedata r:id="rId6" o:title=""/>
            <o:lock v:ext="edit" aspectratio="t"/>
            <w10:wrap type="none"/>
            <w10:anchorlock/>
          </v:shape>
        </w:pict>
      </w:r>
    </w:p>
    <w:p>
      <w:pPr>
        <w:spacing w:line="440" w:lineRule="exact"/>
        <w:ind w:firstLine="482" w:firstLineChars="200"/>
        <w:jc w:val="center"/>
        <w:rPr>
          <w:rFonts w:hAnsi="宋体"/>
          <w:b/>
          <w:sz w:val="24"/>
        </w:rPr>
      </w:pPr>
      <w:r>
        <w:rPr>
          <w:rFonts w:hint="eastAsia" w:hAnsi="宋体"/>
          <w:b/>
          <w:sz w:val="24"/>
        </w:rPr>
        <w:t>碳化钽粉扫描电镜图</w:t>
      </w:r>
    </w:p>
    <w:p>
      <w:pPr>
        <w:jc w:val="center"/>
        <w:rPr>
          <w:sz w:val="24"/>
        </w:rPr>
      </w:pPr>
      <w:r>
        <w:rPr>
          <w:sz w:val="24"/>
        </w:rPr>
        <w:pict>
          <v:shape id="_x0000_i1026" o:spt="75" type="#_x0000_t75" style="height:201pt;width:393.75pt;" filled="f" o:preferrelative="t" stroked="f" coordsize="21600,21600">
            <v:path/>
            <v:fill on="f" focussize="0,0"/>
            <v:stroke on="f" joinstyle="miter"/>
            <v:imagedata r:id="rId7" o:title=""/>
            <o:lock v:ext="edit" aspectratio="t"/>
            <w10:wrap type="none"/>
            <w10:anchorlock/>
          </v:shape>
        </w:pict>
      </w:r>
    </w:p>
    <w:p>
      <w:pPr>
        <w:spacing w:line="440" w:lineRule="exact"/>
        <w:ind w:firstLine="482" w:firstLineChars="200"/>
        <w:jc w:val="center"/>
        <w:rPr>
          <w:rFonts w:hAnsi="宋体"/>
          <w:b/>
          <w:sz w:val="24"/>
        </w:rPr>
      </w:pPr>
      <w:r>
        <w:rPr>
          <w:rFonts w:hint="eastAsia" w:hAnsi="宋体"/>
          <w:b/>
          <w:sz w:val="24"/>
        </w:rPr>
        <w:t>碳化钽粉粒度分布图</w:t>
      </w:r>
    </w:p>
    <w:p>
      <w:pPr>
        <w:spacing w:line="440" w:lineRule="exact"/>
        <w:ind w:firstLine="480" w:firstLineChars="200"/>
        <w:rPr>
          <w:rFonts w:hAnsi="宋体"/>
          <w:sz w:val="24"/>
        </w:rPr>
      </w:pPr>
    </w:p>
    <w:p>
      <w:pPr>
        <w:spacing w:line="440" w:lineRule="exact"/>
        <w:ind w:firstLine="480" w:firstLineChars="200"/>
        <w:rPr>
          <w:sz w:val="24"/>
        </w:rPr>
      </w:pPr>
      <w:r>
        <w:rPr>
          <w:rFonts w:hint="eastAsia" w:hAnsi="宋体"/>
          <w:sz w:val="24"/>
        </w:rPr>
        <w:t>国家标准《碳化钽粉》的修订，</w:t>
      </w:r>
      <w:r>
        <w:rPr>
          <w:rFonts w:hint="eastAsia" w:hAnsi="宋体"/>
          <w:bCs/>
          <w:sz w:val="24"/>
        </w:rPr>
        <w:t>立足于促进</w:t>
      </w:r>
      <w:r>
        <w:rPr>
          <w:rFonts w:hint="eastAsia" w:hAnsi="宋体"/>
          <w:sz w:val="24"/>
        </w:rPr>
        <w:t>我国钽铌工业生产技术的发展和产品质量的提高，规定了产品的高纯度、多牌号、多规格，超细粒度优异性能的碳化钽粉产品，必将满足硬质合金产业的发展需求，以及适用于各相关应用领域的发展需求。</w:t>
      </w:r>
    </w:p>
    <w:p>
      <w:pPr>
        <w:spacing w:line="440" w:lineRule="exact"/>
        <w:ind w:firstLine="480" w:firstLineChars="200"/>
        <w:rPr>
          <w:bCs/>
          <w:sz w:val="24"/>
        </w:rPr>
      </w:pPr>
      <w:r>
        <w:rPr>
          <w:rFonts w:hint="eastAsia"/>
          <w:bCs/>
          <w:sz w:val="24"/>
        </w:rPr>
        <w:t>（</w:t>
      </w:r>
      <w:r>
        <w:rPr>
          <w:bCs/>
          <w:sz w:val="24"/>
        </w:rPr>
        <w:t>2</w:t>
      </w:r>
      <w:r>
        <w:rPr>
          <w:rFonts w:hint="eastAsia"/>
          <w:bCs/>
          <w:sz w:val="24"/>
        </w:rPr>
        <w:t>）</w:t>
      </w:r>
      <w:r>
        <w:rPr>
          <w:rFonts w:hint="eastAsia" w:hAnsi="宋体"/>
          <w:bCs/>
          <w:sz w:val="24"/>
        </w:rPr>
        <w:t>国内主要使用企业产品主要指标质量情况</w:t>
      </w:r>
    </w:p>
    <w:p>
      <w:pPr>
        <w:spacing w:line="440" w:lineRule="exact"/>
        <w:ind w:firstLine="480" w:firstLineChars="200"/>
        <w:rPr>
          <w:color w:val="000000"/>
          <w:sz w:val="24"/>
        </w:rPr>
      </w:pPr>
      <w:r>
        <w:rPr>
          <w:rFonts w:hint="eastAsia" w:hAnsi="宋体"/>
          <w:color w:val="000000"/>
          <w:sz w:val="24"/>
        </w:rPr>
        <w:t>国内外标准情况见表</w:t>
      </w:r>
      <w:r>
        <w:rPr>
          <w:rFonts w:hAnsi="宋体"/>
          <w:color w:val="000000"/>
          <w:sz w:val="24"/>
        </w:rPr>
        <w:t>1</w:t>
      </w:r>
      <w:r>
        <w:rPr>
          <w:rFonts w:hint="eastAsia" w:hAnsi="宋体"/>
          <w:color w:val="000000"/>
          <w:sz w:val="24"/>
        </w:rPr>
        <w:t>：</w:t>
      </w:r>
    </w:p>
    <w:p>
      <w:pPr>
        <w:spacing w:line="440" w:lineRule="exact"/>
        <w:ind w:firstLine="480" w:firstLineChars="200"/>
        <w:jc w:val="center"/>
        <w:rPr>
          <w:color w:val="000000"/>
          <w:sz w:val="24"/>
        </w:rPr>
      </w:pPr>
      <w:r>
        <w:rPr>
          <w:rFonts w:hint="eastAsia" w:hAnsi="宋体"/>
          <w:color w:val="000000"/>
          <w:sz w:val="24"/>
        </w:rPr>
        <w:t>表</w:t>
      </w:r>
      <w:r>
        <w:rPr>
          <w:rFonts w:hAnsi="宋体"/>
          <w:color w:val="000000"/>
          <w:sz w:val="24"/>
        </w:rPr>
        <w:t>1</w:t>
      </w:r>
    </w:p>
    <w:tbl>
      <w:tblPr>
        <w:tblStyle w:val="15"/>
        <w:tblW w:w="89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3"/>
        <w:gridCol w:w="1279"/>
        <w:gridCol w:w="1509"/>
        <w:gridCol w:w="1554"/>
        <w:gridCol w:w="1554"/>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2742" w:type="dxa"/>
            <w:gridSpan w:val="2"/>
            <w:vAlign w:val="center"/>
          </w:tcPr>
          <w:p>
            <w:pPr>
              <w:jc w:val="center"/>
              <w:rPr>
                <w:color w:val="000000"/>
                <w:szCs w:val="21"/>
              </w:rPr>
            </w:pPr>
            <w:r>
              <w:rPr>
                <w:rFonts w:hint="eastAsia" w:hAnsi="宋体"/>
                <w:color w:val="000000"/>
                <w:szCs w:val="21"/>
              </w:rPr>
              <w:t>标准属性</w:t>
            </w:r>
          </w:p>
        </w:tc>
        <w:tc>
          <w:tcPr>
            <w:tcW w:w="6172" w:type="dxa"/>
            <w:gridSpan w:val="4"/>
            <w:vAlign w:val="center"/>
          </w:tcPr>
          <w:p>
            <w:pPr>
              <w:jc w:val="center"/>
              <w:rPr>
                <w:color w:val="000000"/>
                <w:szCs w:val="21"/>
              </w:rPr>
            </w:pPr>
            <w:r>
              <w:rPr>
                <w:rFonts w:hint="eastAsia" w:hAnsi="宋体"/>
                <w:color w:val="000000"/>
                <w:szCs w:val="21"/>
              </w:rPr>
              <w:t>国内外企业标准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2742" w:type="dxa"/>
            <w:gridSpan w:val="2"/>
            <w:vAlign w:val="center"/>
          </w:tcPr>
          <w:p>
            <w:pPr>
              <w:jc w:val="center"/>
              <w:rPr>
                <w:color w:val="000000"/>
                <w:szCs w:val="21"/>
              </w:rPr>
            </w:pPr>
            <w:r>
              <w:rPr>
                <w:rFonts w:hint="eastAsia" w:hAnsi="宋体"/>
                <w:color w:val="000000"/>
                <w:szCs w:val="21"/>
              </w:rPr>
              <w:t>产品牌号</w:t>
            </w:r>
          </w:p>
        </w:tc>
        <w:tc>
          <w:tcPr>
            <w:tcW w:w="1509" w:type="dxa"/>
            <w:vAlign w:val="center"/>
          </w:tcPr>
          <w:p>
            <w:pPr>
              <w:widowControl/>
              <w:jc w:val="center"/>
              <w:rPr>
                <w:color w:val="000000"/>
                <w:szCs w:val="21"/>
              </w:rPr>
            </w:pPr>
            <w:r>
              <w:rPr>
                <w:color w:val="000000"/>
                <w:szCs w:val="21"/>
              </w:rPr>
              <w:t>TaC-A</w:t>
            </w:r>
          </w:p>
        </w:tc>
        <w:tc>
          <w:tcPr>
            <w:tcW w:w="1554" w:type="dxa"/>
            <w:vAlign w:val="center"/>
          </w:tcPr>
          <w:p>
            <w:pPr>
              <w:widowControl/>
              <w:jc w:val="center"/>
              <w:rPr>
                <w:color w:val="000000"/>
                <w:szCs w:val="21"/>
              </w:rPr>
            </w:pPr>
            <w:r>
              <w:rPr>
                <w:color w:val="000000"/>
                <w:szCs w:val="21"/>
              </w:rPr>
              <w:t>TaC-B</w:t>
            </w:r>
          </w:p>
        </w:tc>
        <w:tc>
          <w:tcPr>
            <w:tcW w:w="1554" w:type="dxa"/>
            <w:vAlign w:val="center"/>
          </w:tcPr>
          <w:p>
            <w:pPr>
              <w:widowControl/>
              <w:jc w:val="center"/>
              <w:rPr>
                <w:color w:val="000000"/>
                <w:szCs w:val="21"/>
              </w:rPr>
            </w:pPr>
            <w:r>
              <w:rPr>
                <w:color w:val="000000"/>
                <w:szCs w:val="21"/>
              </w:rPr>
              <w:t>TaC-C</w:t>
            </w:r>
          </w:p>
        </w:tc>
        <w:tc>
          <w:tcPr>
            <w:tcW w:w="1555" w:type="dxa"/>
            <w:vAlign w:val="center"/>
          </w:tcPr>
          <w:p>
            <w:pPr>
              <w:widowControl/>
              <w:jc w:val="center"/>
              <w:rPr>
                <w:color w:val="000000"/>
                <w:szCs w:val="21"/>
              </w:rPr>
            </w:pPr>
            <w:r>
              <w:rPr>
                <w:color w:val="000000"/>
                <w:szCs w:val="21"/>
              </w:rPr>
              <w:t>TaC-D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2742" w:type="dxa"/>
            <w:gridSpan w:val="2"/>
            <w:vAlign w:val="center"/>
          </w:tcPr>
          <w:p>
            <w:pPr>
              <w:jc w:val="center"/>
              <w:rPr>
                <w:color w:val="000000"/>
                <w:szCs w:val="21"/>
              </w:rPr>
            </w:pPr>
            <w:r>
              <w:rPr>
                <w:color w:val="000000"/>
                <w:szCs w:val="21"/>
              </w:rPr>
              <w:t>TaC</w:t>
            </w:r>
            <w:r>
              <w:rPr>
                <w:rFonts w:hint="eastAsia" w:hAnsi="宋体"/>
                <w:color w:val="000000"/>
                <w:szCs w:val="21"/>
              </w:rPr>
              <w:t>，</w:t>
            </w:r>
            <w:r>
              <w:rPr>
                <w:color w:val="000000"/>
                <w:szCs w:val="21"/>
              </w:rPr>
              <w:t>%</w:t>
            </w:r>
          </w:p>
        </w:tc>
        <w:tc>
          <w:tcPr>
            <w:tcW w:w="1509" w:type="dxa"/>
            <w:vAlign w:val="center"/>
          </w:tcPr>
          <w:p>
            <w:pPr>
              <w:widowControl/>
              <w:jc w:val="center"/>
              <w:rPr>
                <w:color w:val="000000"/>
                <w:szCs w:val="21"/>
              </w:rPr>
            </w:pPr>
            <w:r>
              <w:rPr>
                <w:color w:val="000000"/>
                <w:szCs w:val="21"/>
              </w:rPr>
              <w:t>≥99.6</w:t>
            </w:r>
          </w:p>
        </w:tc>
        <w:tc>
          <w:tcPr>
            <w:tcW w:w="1554" w:type="dxa"/>
            <w:vAlign w:val="center"/>
          </w:tcPr>
          <w:p>
            <w:pPr>
              <w:widowControl/>
              <w:jc w:val="center"/>
              <w:rPr>
                <w:color w:val="000000"/>
                <w:szCs w:val="21"/>
              </w:rPr>
            </w:pPr>
            <w:r>
              <w:rPr>
                <w:color w:val="000000"/>
                <w:szCs w:val="21"/>
              </w:rPr>
              <w:t>≥99.5</w:t>
            </w:r>
          </w:p>
        </w:tc>
        <w:tc>
          <w:tcPr>
            <w:tcW w:w="1554" w:type="dxa"/>
            <w:vAlign w:val="center"/>
          </w:tcPr>
          <w:p>
            <w:pPr>
              <w:widowControl/>
              <w:jc w:val="center"/>
              <w:rPr>
                <w:color w:val="000000"/>
                <w:szCs w:val="21"/>
              </w:rPr>
            </w:pPr>
            <w:r>
              <w:rPr>
                <w:color w:val="000000"/>
                <w:szCs w:val="21"/>
              </w:rPr>
              <w:t>≥99.5</w:t>
            </w:r>
          </w:p>
        </w:tc>
        <w:tc>
          <w:tcPr>
            <w:tcW w:w="1555" w:type="dxa"/>
            <w:vAlign w:val="center"/>
          </w:tcPr>
          <w:p>
            <w:pPr>
              <w:widowControl/>
              <w:jc w:val="center"/>
              <w:rPr>
                <w:color w:val="000000"/>
                <w:szCs w:val="21"/>
              </w:rPr>
            </w:pPr>
            <w:r>
              <w:rPr>
                <w:color w:val="000000"/>
                <w:szCs w:val="21"/>
              </w:rPr>
              <w:t>≥99.5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2742" w:type="dxa"/>
            <w:gridSpan w:val="2"/>
            <w:vAlign w:val="center"/>
          </w:tcPr>
          <w:p>
            <w:pPr>
              <w:jc w:val="center"/>
              <w:rPr>
                <w:color w:val="000000"/>
                <w:szCs w:val="21"/>
              </w:rPr>
            </w:pPr>
            <w:r>
              <w:rPr>
                <w:color w:val="000000"/>
                <w:szCs w:val="21"/>
              </w:rPr>
              <w:t>Ta</w:t>
            </w:r>
            <w:r>
              <w:rPr>
                <w:rFonts w:hint="eastAsia" w:hAnsi="宋体"/>
                <w:color w:val="000000"/>
                <w:szCs w:val="21"/>
              </w:rPr>
              <w:t>，</w:t>
            </w:r>
            <w:r>
              <w:rPr>
                <w:color w:val="000000"/>
                <w:szCs w:val="21"/>
              </w:rPr>
              <w:t>%</w:t>
            </w:r>
          </w:p>
        </w:tc>
        <w:tc>
          <w:tcPr>
            <w:tcW w:w="1509" w:type="dxa"/>
            <w:vAlign w:val="center"/>
          </w:tcPr>
          <w:p>
            <w:pPr>
              <w:widowControl/>
              <w:jc w:val="center"/>
              <w:rPr>
                <w:color w:val="000000"/>
                <w:szCs w:val="21"/>
              </w:rPr>
            </w:pPr>
            <w:r>
              <w:rPr>
                <w:color w:val="000000"/>
                <w:szCs w:val="21"/>
              </w:rPr>
              <w:t>—</w:t>
            </w:r>
          </w:p>
        </w:tc>
        <w:tc>
          <w:tcPr>
            <w:tcW w:w="1554" w:type="dxa"/>
            <w:vAlign w:val="center"/>
          </w:tcPr>
          <w:p>
            <w:pPr>
              <w:widowControl/>
              <w:jc w:val="center"/>
              <w:rPr>
                <w:color w:val="000000"/>
                <w:szCs w:val="21"/>
              </w:rPr>
            </w:pPr>
            <w:r>
              <w:rPr>
                <w:color w:val="000000"/>
                <w:szCs w:val="21"/>
              </w:rPr>
              <w:t>—</w:t>
            </w:r>
          </w:p>
        </w:tc>
        <w:tc>
          <w:tcPr>
            <w:tcW w:w="1554" w:type="dxa"/>
            <w:vAlign w:val="center"/>
          </w:tcPr>
          <w:p>
            <w:pPr>
              <w:widowControl/>
              <w:jc w:val="center"/>
              <w:rPr>
                <w:color w:val="000000"/>
                <w:szCs w:val="21"/>
              </w:rPr>
            </w:pPr>
            <w:r>
              <w:rPr>
                <w:color w:val="000000"/>
                <w:szCs w:val="21"/>
              </w:rPr>
              <w:t>92.8~93.4</w:t>
            </w:r>
          </w:p>
        </w:tc>
        <w:tc>
          <w:tcPr>
            <w:tcW w:w="1555" w:type="dxa"/>
            <w:vAlign w:val="center"/>
          </w:tcPr>
          <w:p>
            <w:pPr>
              <w:widowControl/>
              <w:jc w:val="center"/>
              <w:rPr>
                <w:color w:val="000000"/>
                <w:szCs w:val="21"/>
              </w:rPr>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2742" w:type="dxa"/>
            <w:gridSpan w:val="2"/>
            <w:vAlign w:val="center"/>
          </w:tcPr>
          <w:p>
            <w:pPr>
              <w:jc w:val="center"/>
              <w:rPr>
                <w:color w:val="000000"/>
                <w:szCs w:val="21"/>
              </w:rPr>
            </w:pPr>
            <w:r>
              <w:rPr>
                <w:rFonts w:hint="eastAsia" w:hAnsi="宋体"/>
                <w:color w:val="000000"/>
                <w:szCs w:val="21"/>
              </w:rPr>
              <w:t>总碳，</w:t>
            </w:r>
            <w:r>
              <w:rPr>
                <w:color w:val="000000"/>
                <w:szCs w:val="21"/>
              </w:rPr>
              <w:t>%</w:t>
            </w:r>
          </w:p>
        </w:tc>
        <w:tc>
          <w:tcPr>
            <w:tcW w:w="1509" w:type="dxa"/>
            <w:vAlign w:val="center"/>
          </w:tcPr>
          <w:p>
            <w:pPr>
              <w:widowControl/>
              <w:jc w:val="center"/>
              <w:rPr>
                <w:color w:val="000000"/>
                <w:szCs w:val="21"/>
              </w:rPr>
            </w:pPr>
            <w:r>
              <w:rPr>
                <w:color w:val="000000"/>
                <w:szCs w:val="21"/>
              </w:rPr>
              <w:t>≥6.2</w:t>
            </w:r>
          </w:p>
        </w:tc>
        <w:tc>
          <w:tcPr>
            <w:tcW w:w="1554" w:type="dxa"/>
            <w:vAlign w:val="center"/>
          </w:tcPr>
          <w:p>
            <w:pPr>
              <w:widowControl/>
              <w:jc w:val="center"/>
              <w:rPr>
                <w:color w:val="000000"/>
                <w:szCs w:val="21"/>
              </w:rPr>
            </w:pPr>
            <w:r>
              <w:rPr>
                <w:color w:val="000000"/>
                <w:szCs w:val="21"/>
              </w:rPr>
              <w:t>6.15~6.3</w:t>
            </w:r>
          </w:p>
        </w:tc>
        <w:tc>
          <w:tcPr>
            <w:tcW w:w="1554" w:type="dxa"/>
            <w:vAlign w:val="center"/>
          </w:tcPr>
          <w:p>
            <w:pPr>
              <w:widowControl/>
              <w:jc w:val="center"/>
              <w:rPr>
                <w:color w:val="000000"/>
                <w:szCs w:val="21"/>
              </w:rPr>
            </w:pPr>
            <w:r>
              <w:rPr>
                <w:color w:val="000000"/>
                <w:szCs w:val="21"/>
              </w:rPr>
              <w:t>6.1~6.3</w:t>
            </w:r>
          </w:p>
        </w:tc>
        <w:tc>
          <w:tcPr>
            <w:tcW w:w="1555" w:type="dxa"/>
            <w:vAlign w:val="center"/>
          </w:tcPr>
          <w:p>
            <w:pPr>
              <w:widowControl/>
              <w:jc w:val="center"/>
              <w:rPr>
                <w:color w:val="000000"/>
                <w:szCs w:val="21"/>
              </w:rPr>
            </w:pPr>
            <w:r>
              <w:rPr>
                <w:color w:val="000000"/>
                <w:szCs w:val="21"/>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restart"/>
            <w:vAlign w:val="center"/>
          </w:tcPr>
          <w:p>
            <w:pPr>
              <w:jc w:val="center"/>
              <w:rPr>
                <w:color w:val="000000"/>
                <w:szCs w:val="21"/>
              </w:rPr>
            </w:pPr>
            <w:r>
              <w:rPr>
                <w:rFonts w:hint="eastAsia" w:hAnsi="宋体"/>
                <w:color w:val="000000"/>
                <w:szCs w:val="21"/>
              </w:rPr>
              <w:t>杂</w:t>
            </w:r>
          </w:p>
          <w:p>
            <w:pPr>
              <w:jc w:val="center"/>
              <w:rPr>
                <w:color w:val="000000"/>
                <w:szCs w:val="21"/>
              </w:rPr>
            </w:pPr>
            <w:r>
              <w:rPr>
                <w:rFonts w:hint="eastAsia" w:hAnsi="宋体"/>
                <w:color w:val="000000"/>
                <w:szCs w:val="21"/>
              </w:rPr>
              <w:t>质</w:t>
            </w:r>
          </w:p>
          <w:p>
            <w:pPr>
              <w:jc w:val="center"/>
              <w:rPr>
                <w:color w:val="000000"/>
                <w:szCs w:val="21"/>
              </w:rPr>
            </w:pPr>
            <w:r>
              <w:rPr>
                <w:rFonts w:hint="eastAsia" w:hAnsi="宋体"/>
                <w:color w:val="000000"/>
                <w:szCs w:val="21"/>
              </w:rPr>
              <w:t>含</w:t>
            </w:r>
          </w:p>
          <w:p>
            <w:pPr>
              <w:jc w:val="center"/>
              <w:rPr>
                <w:color w:val="000000"/>
                <w:szCs w:val="21"/>
              </w:rPr>
            </w:pPr>
            <w:r>
              <w:rPr>
                <w:rFonts w:hint="eastAsia" w:hAnsi="宋体"/>
                <w:color w:val="000000"/>
                <w:szCs w:val="21"/>
              </w:rPr>
              <w:t>量</w:t>
            </w:r>
          </w:p>
          <w:p>
            <w:pPr>
              <w:jc w:val="center"/>
              <w:rPr>
                <w:color w:val="000000"/>
                <w:szCs w:val="21"/>
              </w:rPr>
            </w:pPr>
          </w:p>
          <w:p>
            <w:pPr>
              <w:jc w:val="center"/>
              <w:rPr>
                <w:color w:val="000000"/>
                <w:szCs w:val="21"/>
              </w:rPr>
            </w:pPr>
            <w:r>
              <w:rPr>
                <w:rFonts w:hint="eastAsia" w:hAnsi="宋体"/>
                <w:color w:val="000000"/>
                <w:szCs w:val="21"/>
              </w:rPr>
              <w:t>不</w:t>
            </w:r>
          </w:p>
          <w:p>
            <w:pPr>
              <w:jc w:val="center"/>
              <w:rPr>
                <w:color w:val="000000"/>
                <w:szCs w:val="21"/>
              </w:rPr>
            </w:pPr>
            <w:r>
              <w:rPr>
                <w:rFonts w:hint="eastAsia" w:hAnsi="宋体"/>
                <w:color w:val="000000"/>
                <w:szCs w:val="21"/>
              </w:rPr>
              <w:t>大</w:t>
            </w:r>
          </w:p>
          <w:p>
            <w:pPr>
              <w:jc w:val="center"/>
              <w:rPr>
                <w:color w:val="000000"/>
                <w:szCs w:val="21"/>
              </w:rPr>
            </w:pPr>
            <w:r>
              <w:rPr>
                <w:rFonts w:hint="eastAsia" w:hAnsi="宋体"/>
                <w:color w:val="000000"/>
                <w:szCs w:val="21"/>
              </w:rPr>
              <w:t>于</w:t>
            </w:r>
          </w:p>
          <w:p>
            <w:pPr>
              <w:jc w:val="center"/>
              <w:rPr>
                <w:color w:val="000000"/>
                <w:szCs w:val="21"/>
              </w:rPr>
            </w:pPr>
          </w:p>
          <w:p>
            <w:pPr>
              <w:jc w:val="center"/>
              <w:rPr>
                <w:color w:val="000000"/>
                <w:szCs w:val="21"/>
              </w:rPr>
            </w:pPr>
            <w:r>
              <w:rPr>
                <w:color w:val="000000"/>
                <w:szCs w:val="21"/>
              </w:rPr>
              <w:t>%</w:t>
            </w:r>
          </w:p>
        </w:tc>
        <w:tc>
          <w:tcPr>
            <w:tcW w:w="1279" w:type="dxa"/>
            <w:vAlign w:val="center"/>
          </w:tcPr>
          <w:p>
            <w:pPr>
              <w:widowControl/>
              <w:jc w:val="center"/>
              <w:rPr>
                <w:color w:val="000000"/>
                <w:szCs w:val="21"/>
              </w:rPr>
            </w:pPr>
            <w:r>
              <w:rPr>
                <w:rFonts w:hint="eastAsia" w:hAnsi="宋体"/>
                <w:color w:val="000000"/>
                <w:szCs w:val="21"/>
              </w:rPr>
              <w:t>游离碳</w:t>
            </w:r>
          </w:p>
        </w:tc>
        <w:tc>
          <w:tcPr>
            <w:tcW w:w="1509" w:type="dxa"/>
            <w:vAlign w:val="center"/>
          </w:tcPr>
          <w:p>
            <w:pPr>
              <w:widowControl/>
              <w:jc w:val="center"/>
              <w:rPr>
                <w:color w:val="000000"/>
                <w:szCs w:val="21"/>
              </w:rPr>
            </w:pPr>
            <w:r>
              <w:rPr>
                <w:color w:val="000000"/>
                <w:szCs w:val="21"/>
              </w:rPr>
              <w:t>0.15</w:t>
            </w:r>
          </w:p>
        </w:tc>
        <w:tc>
          <w:tcPr>
            <w:tcW w:w="1554" w:type="dxa"/>
            <w:vAlign w:val="center"/>
          </w:tcPr>
          <w:p>
            <w:pPr>
              <w:widowControl/>
              <w:jc w:val="center"/>
              <w:rPr>
                <w:color w:val="000000"/>
                <w:szCs w:val="21"/>
              </w:rPr>
            </w:pPr>
            <w:r>
              <w:rPr>
                <w:color w:val="000000"/>
                <w:szCs w:val="21"/>
              </w:rPr>
              <w:t>0.1</w:t>
            </w:r>
          </w:p>
        </w:tc>
        <w:tc>
          <w:tcPr>
            <w:tcW w:w="1554" w:type="dxa"/>
            <w:vAlign w:val="center"/>
          </w:tcPr>
          <w:p>
            <w:pPr>
              <w:widowControl/>
              <w:jc w:val="center"/>
              <w:rPr>
                <w:color w:val="000000"/>
                <w:szCs w:val="21"/>
              </w:rPr>
            </w:pPr>
            <w:r>
              <w:rPr>
                <w:color w:val="000000"/>
                <w:szCs w:val="21"/>
              </w:rPr>
              <w:t>0.15</w:t>
            </w:r>
          </w:p>
        </w:tc>
        <w:tc>
          <w:tcPr>
            <w:tcW w:w="1555" w:type="dxa"/>
            <w:vAlign w:val="center"/>
          </w:tcPr>
          <w:p>
            <w:pPr>
              <w:widowControl/>
              <w:jc w:val="center"/>
              <w:rPr>
                <w:color w:val="000000"/>
                <w:szCs w:val="21"/>
              </w:rPr>
            </w:pPr>
            <w:r>
              <w:rPr>
                <w:color w:val="000000"/>
                <w:szCs w:val="21"/>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N</w:t>
            </w:r>
          </w:p>
        </w:tc>
        <w:tc>
          <w:tcPr>
            <w:tcW w:w="1509" w:type="dxa"/>
            <w:vAlign w:val="center"/>
          </w:tcPr>
          <w:p>
            <w:pPr>
              <w:widowControl/>
              <w:jc w:val="center"/>
              <w:rPr>
                <w:color w:val="000000"/>
                <w:szCs w:val="21"/>
              </w:rPr>
            </w:pPr>
            <w:r>
              <w:rPr>
                <w:color w:val="000000"/>
                <w:szCs w:val="21"/>
              </w:rPr>
              <w:t>0.05</w:t>
            </w:r>
          </w:p>
        </w:tc>
        <w:tc>
          <w:tcPr>
            <w:tcW w:w="1554" w:type="dxa"/>
            <w:vAlign w:val="center"/>
          </w:tcPr>
          <w:p>
            <w:pPr>
              <w:widowControl/>
              <w:jc w:val="center"/>
              <w:rPr>
                <w:color w:val="000000"/>
                <w:szCs w:val="21"/>
              </w:rPr>
            </w:pPr>
            <w:r>
              <w:rPr>
                <w:color w:val="000000"/>
                <w:szCs w:val="21"/>
              </w:rPr>
              <w:t>0.025</w:t>
            </w:r>
          </w:p>
        </w:tc>
        <w:tc>
          <w:tcPr>
            <w:tcW w:w="1554" w:type="dxa"/>
            <w:vAlign w:val="center"/>
          </w:tcPr>
          <w:p>
            <w:pPr>
              <w:widowControl/>
              <w:jc w:val="center"/>
              <w:rPr>
                <w:color w:val="000000"/>
                <w:szCs w:val="21"/>
              </w:rPr>
            </w:pPr>
            <w:r>
              <w:rPr>
                <w:color w:val="000000"/>
                <w:szCs w:val="21"/>
              </w:rPr>
              <w:t>0.04</w:t>
            </w:r>
          </w:p>
        </w:tc>
        <w:tc>
          <w:tcPr>
            <w:tcW w:w="1555" w:type="dxa"/>
            <w:vAlign w:val="center"/>
          </w:tcPr>
          <w:p>
            <w:pPr>
              <w:widowControl/>
              <w:jc w:val="center"/>
              <w:rPr>
                <w:color w:val="000000"/>
                <w:szCs w:val="21"/>
              </w:rPr>
            </w:pPr>
            <w:r>
              <w:rPr>
                <w:color w:val="000000"/>
                <w:szCs w:val="21"/>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Al</w:t>
            </w:r>
          </w:p>
        </w:tc>
        <w:tc>
          <w:tcPr>
            <w:tcW w:w="1509" w:type="dxa"/>
            <w:vAlign w:val="center"/>
          </w:tcPr>
          <w:p>
            <w:pPr>
              <w:widowControl/>
              <w:jc w:val="center"/>
              <w:rPr>
                <w:color w:val="000000"/>
                <w:szCs w:val="21"/>
              </w:rPr>
            </w:pPr>
            <w:r>
              <w:rPr>
                <w:color w:val="000000"/>
                <w:szCs w:val="21"/>
              </w:rPr>
              <w:t>0.01</w:t>
            </w:r>
          </w:p>
        </w:tc>
        <w:tc>
          <w:tcPr>
            <w:tcW w:w="1554" w:type="dxa"/>
            <w:vAlign w:val="center"/>
          </w:tcPr>
          <w:p>
            <w:pPr>
              <w:widowControl/>
              <w:jc w:val="center"/>
              <w:rPr>
                <w:color w:val="000000"/>
                <w:szCs w:val="21"/>
              </w:rPr>
            </w:pPr>
            <w:r>
              <w:rPr>
                <w:color w:val="000000"/>
                <w:szCs w:val="21"/>
              </w:rPr>
              <w:t>0.01</w:t>
            </w:r>
          </w:p>
        </w:tc>
        <w:tc>
          <w:tcPr>
            <w:tcW w:w="1554" w:type="dxa"/>
            <w:vAlign w:val="center"/>
          </w:tcPr>
          <w:p>
            <w:pPr>
              <w:widowControl/>
              <w:jc w:val="center"/>
              <w:rPr>
                <w:color w:val="000000"/>
                <w:szCs w:val="21"/>
              </w:rPr>
            </w:pPr>
            <w:r>
              <w:rPr>
                <w:color w:val="000000"/>
                <w:szCs w:val="21"/>
              </w:rPr>
              <w:t>0.01</w:t>
            </w:r>
          </w:p>
        </w:tc>
        <w:tc>
          <w:tcPr>
            <w:tcW w:w="1555" w:type="dxa"/>
            <w:vAlign w:val="center"/>
          </w:tcPr>
          <w:p>
            <w:pPr>
              <w:widowControl/>
              <w:jc w:val="center"/>
              <w:rPr>
                <w:color w:val="000000"/>
                <w:szCs w:val="21"/>
              </w:rPr>
            </w:pPr>
            <w:r>
              <w:rPr>
                <w:color w:val="000000"/>
                <w:szCs w:val="21"/>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Ca</w:t>
            </w:r>
          </w:p>
        </w:tc>
        <w:tc>
          <w:tcPr>
            <w:tcW w:w="1509" w:type="dxa"/>
            <w:vAlign w:val="center"/>
          </w:tcPr>
          <w:p>
            <w:pPr>
              <w:widowControl/>
              <w:jc w:val="center"/>
              <w:rPr>
                <w:color w:val="000000"/>
                <w:szCs w:val="21"/>
              </w:rPr>
            </w:pPr>
            <w:r>
              <w:rPr>
                <w:color w:val="000000"/>
                <w:szCs w:val="21"/>
              </w:rPr>
              <w:t>0.02</w:t>
            </w:r>
          </w:p>
        </w:tc>
        <w:tc>
          <w:tcPr>
            <w:tcW w:w="1554" w:type="dxa"/>
            <w:vAlign w:val="center"/>
          </w:tcPr>
          <w:p>
            <w:pPr>
              <w:widowControl/>
              <w:jc w:val="center"/>
              <w:rPr>
                <w:color w:val="000000"/>
                <w:szCs w:val="21"/>
              </w:rPr>
            </w:pPr>
            <w:r>
              <w:rPr>
                <w:color w:val="000000"/>
                <w:szCs w:val="21"/>
              </w:rPr>
              <w:t>0.02</w:t>
            </w:r>
          </w:p>
        </w:tc>
        <w:tc>
          <w:tcPr>
            <w:tcW w:w="1554" w:type="dxa"/>
            <w:vAlign w:val="center"/>
          </w:tcPr>
          <w:p>
            <w:pPr>
              <w:widowControl/>
              <w:jc w:val="center"/>
              <w:rPr>
                <w:color w:val="000000"/>
                <w:szCs w:val="21"/>
              </w:rPr>
            </w:pPr>
            <w:r>
              <w:rPr>
                <w:color w:val="000000"/>
                <w:szCs w:val="21"/>
              </w:rPr>
              <w:t>0.01</w:t>
            </w:r>
          </w:p>
        </w:tc>
        <w:tc>
          <w:tcPr>
            <w:tcW w:w="1555" w:type="dxa"/>
            <w:vAlign w:val="center"/>
          </w:tcPr>
          <w:p>
            <w:pPr>
              <w:widowControl/>
              <w:jc w:val="center"/>
              <w:rPr>
                <w:color w:val="000000"/>
                <w:szCs w:val="21"/>
              </w:rPr>
            </w:pPr>
            <w:r>
              <w:rPr>
                <w:color w:val="000000"/>
                <w:szCs w:val="21"/>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Fe</w:t>
            </w:r>
          </w:p>
        </w:tc>
        <w:tc>
          <w:tcPr>
            <w:tcW w:w="1509" w:type="dxa"/>
            <w:vAlign w:val="center"/>
          </w:tcPr>
          <w:p>
            <w:pPr>
              <w:widowControl/>
              <w:jc w:val="center"/>
              <w:rPr>
                <w:color w:val="000000"/>
                <w:szCs w:val="21"/>
              </w:rPr>
            </w:pPr>
            <w:r>
              <w:rPr>
                <w:color w:val="000000"/>
                <w:szCs w:val="21"/>
              </w:rPr>
              <w:t>0.15</w:t>
            </w:r>
          </w:p>
        </w:tc>
        <w:tc>
          <w:tcPr>
            <w:tcW w:w="1554" w:type="dxa"/>
            <w:vAlign w:val="center"/>
          </w:tcPr>
          <w:p>
            <w:pPr>
              <w:widowControl/>
              <w:jc w:val="center"/>
              <w:rPr>
                <w:color w:val="000000"/>
                <w:szCs w:val="21"/>
              </w:rPr>
            </w:pPr>
            <w:r>
              <w:rPr>
                <w:color w:val="000000"/>
                <w:szCs w:val="21"/>
              </w:rPr>
              <w:t>0.1</w:t>
            </w:r>
          </w:p>
        </w:tc>
        <w:tc>
          <w:tcPr>
            <w:tcW w:w="1554" w:type="dxa"/>
            <w:vAlign w:val="center"/>
          </w:tcPr>
          <w:p>
            <w:pPr>
              <w:widowControl/>
              <w:jc w:val="center"/>
              <w:rPr>
                <w:color w:val="000000"/>
                <w:szCs w:val="21"/>
              </w:rPr>
            </w:pPr>
            <w:r>
              <w:rPr>
                <w:color w:val="000000"/>
                <w:szCs w:val="21"/>
              </w:rPr>
              <w:t>0.03</w:t>
            </w:r>
          </w:p>
        </w:tc>
        <w:tc>
          <w:tcPr>
            <w:tcW w:w="1555" w:type="dxa"/>
            <w:vAlign w:val="center"/>
          </w:tcPr>
          <w:p>
            <w:pPr>
              <w:widowControl/>
              <w:jc w:val="center"/>
              <w:rPr>
                <w:color w:val="000000"/>
                <w:szCs w:val="21"/>
              </w:rPr>
            </w:pPr>
            <w:r>
              <w:rPr>
                <w:color w:val="000000"/>
                <w:szCs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K</w:t>
            </w:r>
          </w:p>
        </w:tc>
        <w:tc>
          <w:tcPr>
            <w:tcW w:w="1509" w:type="dxa"/>
            <w:vAlign w:val="center"/>
          </w:tcPr>
          <w:p>
            <w:pPr>
              <w:widowControl/>
              <w:jc w:val="center"/>
              <w:rPr>
                <w:color w:val="000000"/>
                <w:szCs w:val="21"/>
              </w:rPr>
            </w:pPr>
            <w:r>
              <w:rPr>
                <w:color w:val="000000"/>
                <w:szCs w:val="21"/>
              </w:rPr>
              <w:t>0.002</w:t>
            </w:r>
          </w:p>
        </w:tc>
        <w:tc>
          <w:tcPr>
            <w:tcW w:w="1554" w:type="dxa"/>
            <w:vAlign w:val="center"/>
          </w:tcPr>
          <w:p>
            <w:pPr>
              <w:widowControl/>
              <w:jc w:val="center"/>
              <w:rPr>
                <w:color w:val="000000"/>
                <w:szCs w:val="21"/>
              </w:rPr>
            </w:pPr>
            <w:r>
              <w:rPr>
                <w:color w:val="000000"/>
                <w:szCs w:val="21"/>
              </w:rPr>
              <w:t>0.002</w:t>
            </w:r>
          </w:p>
        </w:tc>
        <w:tc>
          <w:tcPr>
            <w:tcW w:w="1554" w:type="dxa"/>
            <w:vAlign w:val="center"/>
          </w:tcPr>
          <w:p>
            <w:pPr>
              <w:widowControl/>
              <w:jc w:val="center"/>
              <w:rPr>
                <w:color w:val="000000"/>
                <w:szCs w:val="21"/>
              </w:rPr>
            </w:pPr>
            <w:r>
              <w:rPr>
                <w:color w:val="000000"/>
                <w:szCs w:val="21"/>
              </w:rPr>
              <w:t>0.005</w:t>
            </w:r>
          </w:p>
        </w:tc>
        <w:tc>
          <w:tcPr>
            <w:tcW w:w="1555" w:type="dxa"/>
            <w:vAlign w:val="center"/>
          </w:tcPr>
          <w:p>
            <w:pPr>
              <w:widowControl/>
              <w:jc w:val="center"/>
              <w:rPr>
                <w:color w:val="000000"/>
                <w:szCs w:val="21"/>
              </w:rPr>
            </w:pPr>
            <w:r>
              <w:rPr>
                <w:color w:val="000000"/>
                <w:szCs w:val="21"/>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Na</w:t>
            </w:r>
          </w:p>
        </w:tc>
        <w:tc>
          <w:tcPr>
            <w:tcW w:w="1509" w:type="dxa"/>
            <w:vAlign w:val="center"/>
          </w:tcPr>
          <w:p>
            <w:pPr>
              <w:widowControl/>
              <w:jc w:val="center"/>
              <w:rPr>
                <w:color w:val="000000"/>
                <w:szCs w:val="21"/>
              </w:rPr>
            </w:pPr>
            <w:r>
              <w:rPr>
                <w:color w:val="000000"/>
                <w:szCs w:val="21"/>
              </w:rPr>
              <w:t>0.002</w:t>
            </w:r>
          </w:p>
        </w:tc>
        <w:tc>
          <w:tcPr>
            <w:tcW w:w="1554" w:type="dxa"/>
            <w:vAlign w:val="center"/>
          </w:tcPr>
          <w:p>
            <w:pPr>
              <w:widowControl/>
              <w:jc w:val="center"/>
              <w:rPr>
                <w:color w:val="000000"/>
                <w:szCs w:val="21"/>
              </w:rPr>
            </w:pPr>
            <w:r>
              <w:rPr>
                <w:color w:val="000000"/>
                <w:szCs w:val="21"/>
              </w:rPr>
              <w:t>0.002</w:t>
            </w:r>
          </w:p>
        </w:tc>
        <w:tc>
          <w:tcPr>
            <w:tcW w:w="1554" w:type="dxa"/>
            <w:vAlign w:val="center"/>
          </w:tcPr>
          <w:p>
            <w:pPr>
              <w:widowControl/>
              <w:jc w:val="center"/>
              <w:rPr>
                <w:color w:val="000000"/>
                <w:szCs w:val="21"/>
              </w:rPr>
            </w:pPr>
            <w:r>
              <w:rPr>
                <w:color w:val="000000"/>
                <w:szCs w:val="21"/>
              </w:rPr>
              <w:t>0.01</w:t>
            </w:r>
          </w:p>
        </w:tc>
        <w:tc>
          <w:tcPr>
            <w:tcW w:w="1555" w:type="dxa"/>
            <w:vAlign w:val="center"/>
          </w:tcPr>
          <w:p>
            <w:pPr>
              <w:widowControl/>
              <w:jc w:val="center"/>
              <w:rPr>
                <w:color w:val="000000"/>
                <w:szCs w:val="21"/>
              </w:rPr>
            </w:pPr>
            <w:r>
              <w:rPr>
                <w:color w:val="000000"/>
                <w:szCs w:val="21"/>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Nb</w:t>
            </w:r>
          </w:p>
        </w:tc>
        <w:tc>
          <w:tcPr>
            <w:tcW w:w="1509" w:type="dxa"/>
            <w:vAlign w:val="center"/>
          </w:tcPr>
          <w:p>
            <w:pPr>
              <w:widowControl/>
              <w:jc w:val="center"/>
              <w:rPr>
                <w:color w:val="000000"/>
                <w:szCs w:val="21"/>
              </w:rPr>
            </w:pPr>
            <w:r>
              <w:rPr>
                <w:color w:val="000000"/>
                <w:szCs w:val="21"/>
              </w:rPr>
              <w:t>1.0</w:t>
            </w:r>
          </w:p>
        </w:tc>
        <w:tc>
          <w:tcPr>
            <w:tcW w:w="1554" w:type="dxa"/>
            <w:vAlign w:val="center"/>
          </w:tcPr>
          <w:p>
            <w:pPr>
              <w:widowControl/>
              <w:jc w:val="center"/>
              <w:rPr>
                <w:color w:val="000000"/>
                <w:szCs w:val="21"/>
              </w:rPr>
            </w:pPr>
            <w:r>
              <w:rPr>
                <w:color w:val="000000"/>
                <w:szCs w:val="21"/>
              </w:rPr>
              <w:t>0.25</w:t>
            </w:r>
          </w:p>
        </w:tc>
        <w:tc>
          <w:tcPr>
            <w:tcW w:w="1554" w:type="dxa"/>
            <w:vAlign w:val="center"/>
          </w:tcPr>
          <w:p>
            <w:pPr>
              <w:widowControl/>
              <w:jc w:val="center"/>
              <w:rPr>
                <w:color w:val="000000"/>
                <w:szCs w:val="21"/>
              </w:rPr>
            </w:pPr>
            <w:r>
              <w:rPr>
                <w:color w:val="000000"/>
                <w:szCs w:val="21"/>
              </w:rPr>
              <w:t>0.2</w:t>
            </w:r>
          </w:p>
        </w:tc>
        <w:tc>
          <w:tcPr>
            <w:tcW w:w="1555" w:type="dxa"/>
            <w:vAlign w:val="center"/>
          </w:tcPr>
          <w:p>
            <w:pPr>
              <w:widowControl/>
              <w:jc w:val="center"/>
              <w:rPr>
                <w:color w:val="000000"/>
                <w:szCs w:val="21"/>
              </w:rPr>
            </w:pPr>
            <w:r>
              <w:rPr>
                <w:color w:val="000000"/>
                <w:szCs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Si</w:t>
            </w:r>
          </w:p>
        </w:tc>
        <w:tc>
          <w:tcPr>
            <w:tcW w:w="1509" w:type="dxa"/>
            <w:vAlign w:val="center"/>
          </w:tcPr>
          <w:p>
            <w:pPr>
              <w:widowControl/>
              <w:jc w:val="center"/>
              <w:rPr>
                <w:color w:val="000000"/>
                <w:szCs w:val="21"/>
              </w:rPr>
            </w:pPr>
            <w:r>
              <w:rPr>
                <w:color w:val="000000"/>
                <w:szCs w:val="21"/>
              </w:rPr>
              <w:t>0.01</w:t>
            </w:r>
          </w:p>
        </w:tc>
        <w:tc>
          <w:tcPr>
            <w:tcW w:w="1554" w:type="dxa"/>
            <w:vAlign w:val="center"/>
          </w:tcPr>
          <w:p>
            <w:pPr>
              <w:widowControl/>
              <w:jc w:val="center"/>
              <w:rPr>
                <w:color w:val="000000"/>
                <w:szCs w:val="21"/>
              </w:rPr>
            </w:pPr>
            <w:r>
              <w:rPr>
                <w:color w:val="000000"/>
                <w:szCs w:val="21"/>
              </w:rPr>
              <w:t>0.01</w:t>
            </w:r>
          </w:p>
        </w:tc>
        <w:tc>
          <w:tcPr>
            <w:tcW w:w="1554" w:type="dxa"/>
            <w:vAlign w:val="center"/>
          </w:tcPr>
          <w:p>
            <w:pPr>
              <w:widowControl/>
              <w:jc w:val="center"/>
              <w:rPr>
                <w:color w:val="000000"/>
                <w:szCs w:val="21"/>
              </w:rPr>
            </w:pPr>
            <w:r>
              <w:rPr>
                <w:color w:val="000000"/>
                <w:szCs w:val="21"/>
              </w:rPr>
              <w:t>0.02</w:t>
            </w:r>
          </w:p>
        </w:tc>
        <w:tc>
          <w:tcPr>
            <w:tcW w:w="1555" w:type="dxa"/>
            <w:vAlign w:val="center"/>
          </w:tcPr>
          <w:p>
            <w:pPr>
              <w:widowControl/>
              <w:jc w:val="center"/>
              <w:rPr>
                <w:color w:val="000000"/>
                <w:szCs w:val="21"/>
              </w:rPr>
            </w:pPr>
            <w:r>
              <w:rPr>
                <w:color w:val="000000"/>
                <w:szCs w:val="21"/>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Ti</w:t>
            </w:r>
          </w:p>
        </w:tc>
        <w:tc>
          <w:tcPr>
            <w:tcW w:w="1509" w:type="dxa"/>
            <w:vAlign w:val="center"/>
          </w:tcPr>
          <w:p>
            <w:pPr>
              <w:widowControl/>
              <w:jc w:val="center"/>
              <w:rPr>
                <w:color w:val="000000"/>
                <w:szCs w:val="21"/>
              </w:rPr>
            </w:pPr>
            <w:r>
              <w:rPr>
                <w:color w:val="000000"/>
                <w:szCs w:val="21"/>
              </w:rPr>
              <w:t>0.01</w:t>
            </w:r>
          </w:p>
        </w:tc>
        <w:tc>
          <w:tcPr>
            <w:tcW w:w="1554" w:type="dxa"/>
            <w:vAlign w:val="center"/>
          </w:tcPr>
          <w:p>
            <w:pPr>
              <w:widowControl/>
              <w:jc w:val="center"/>
              <w:rPr>
                <w:color w:val="000000"/>
                <w:szCs w:val="21"/>
              </w:rPr>
            </w:pPr>
            <w:r>
              <w:rPr>
                <w:color w:val="000000"/>
                <w:szCs w:val="21"/>
              </w:rPr>
              <w:t>0.01</w:t>
            </w:r>
          </w:p>
        </w:tc>
        <w:tc>
          <w:tcPr>
            <w:tcW w:w="1554" w:type="dxa"/>
            <w:vAlign w:val="center"/>
          </w:tcPr>
          <w:p>
            <w:pPr>
              <w:widowControl/>
              <w:jc w:val="center"/>
              <w:rPr>
                <w:color w:val="000000"/>
                <w:szCs w:val="21"/>
              </w:rPr>
            </w:pPr>
            <w:r>
              <w:rPr>
                <w:color w:val="000000"/>
                <w:szCs w:val="21"/>
              </w:rPr>
              <w:t>0.008</w:t>
            </w:r>
          </w:p>
        </w:tc>
        <w:tc>
          <w:tcPr>
            <w:tcW w:w="1555" w:type="dxa"/>
            <w:vAlign w:val="center"/>
          </w:tcPr>
          <w:p>
            <w:pPr>
              <w:widowControl/>
              <w:jc w:val="center"/>
              <w:rPr>
                <w:color w:val="000000"/>
                <w:szCs w:val="21"/>
              </w:rPr>
            </w:pPr>
            <w:r>
              <w:rPr>
                <w:color w:val="000000"/>
                <w:szCs w:val="21"/>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Co</w:t>
            </w:r>
          </w:p>
        </w:tc>
        <w:tc>
          <w:tcPr>
            <w:tcW w:w="1509" w:type="dxa"/>
            <w:vAlign w:val="center"/>
          </w:tcPr>
          <w:p>
            <w:pPr>
              <w:widowControl/>
              <w:jc w:val="center"/>
              <w:rPr>
                <w:color w:val="000000"/>
                <w:szCs w:val="21"/>
              </w:rPr>
            </w:pPr>
            <w:r>
              <w:rPr>
                <w:color w:val="000000"/>
                <w:szCs w:val="21"/>
              </w:rPr>
              <w:t>0.15</w:t>
            </w:r>
          </w:p>
        </w:tc>
        <w:tc>
          <w:tcPr>
            <w:tcW w:w="1554" w:type="dxa"/>
            <w:vAlign w:val="center"/>
          </w:tcPr>
          <w:p>
            <w:pPr>
              <w:widowControl/>
              <w:jc w:val="center"/>
              <w:rPr>
                <w:color w:val="000000"/>
                <w:szCs w:val="21"/>
              </w:rPr>
            </w:pPr>
            <w:r>
              <w:rPr>
                <w:color w:val="000000"/>
                <w:szCs w:val="21"/>
              </w:rPr>
              <w:t>—</w:t>
            </w:r>
          </w:p>
        </w:tc>
        <w:tc>
          <w:tcPr>
            <w:tcW w:w="1554" w:type="dxa"/>
            <w:vAlign w:val="center"/>
          </w:tcPr>
          <w:p>
            <w:pPr>
              <w:widowControl/>
              <w:jc w:val="center"/>
              <w:rPr>
                <w:color w:val="000000"/>
                <w:szCs w:val="21"/>
              </w:rPr>
            </w:pPr>
            <w:r>
              <w:rPr>
                <w:color w:val="000000"/>
                <w:szCs w:val="21"/>
              </w:rPr>
              <w:t>—</w:t>
            </w:r>
          </w:p>
        </w:tc>
        <w:tc>
          <w:tcPr>
            <w:tcW w:w="1555" w:type="dxa"/>
            <w:vAlign w:val="center"/>
          </w:tcPr>
          <w:p>
            <w:pPr>
              <w:widowControl/>
              <w:jc w:val="center"/>
              <w:rPr>
                <w:color w:val="000000"/>
                <w:szCs w:val="21"/>
              </w:rPr>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Cr</w:t>
            </w:r>
          </w:p>
        </w:tc>
        <w:tc>
          <w:tcPr>
            <w:tcW w:w="1509" w:type="dxa"/>
            <w:vAlign w:val="center"/>
          </w:tcPr>
          <w:p>
            <w:pPr>
              <w:widowControl/>
              <w:jc w:val="center"/>
              <w:rPr>
                <w:color w:val="000000"/>
                <w:szCs w:val="21"/>
              </w:rPr>
            </w:pPr>
            <w:r>
              <w:rPr>
                <w:color w:val="000000"/>
                <w:szCs w:val="21"/>
              </w:rPr>
              <w:t>—</w:t>
            </w:r>
          </w:p>
        </w:tc>
        <w:tc>
          <w:tcPr>
            <w:tcW w:w="1554" w:type="dxa"/>
            <w:vAlign w:val="center"/>
          </w:tcPr>
          <w:p>
            <w:pPr>
              <w:widowControl/>
              <w:jc w:val="center"/>
              <w:rPr>
                <w:color w:val="000000"/>
                <w:szCs w:val="21"/>
              </w:rPr>
            </w:pPr>
            <w:r>
              <w:rPr>
                <w:color w:val="000000"/>
                <w:szCs w:val="21"/>
              </w:rPr>
              <w:t>—</w:t>
            </w:r>
          </w:p>
        </w:tc>
        <w:tc>
          <w:tcPr>
            <w:tcW w:w="1554" w:type="dxa"/>
            <w:vAlign w:val="center"/>
          </w:tcPr>
          <w:p>
            <w:pPr>
              <w:widowControl/>
              <w:jc w:val="center"/>
              <w:rPr>
                <w:color w:val="000000"/>
                <w:szCs w:val="21"/>
              </w:rPr>
            </w:pPr>
            <w:r>
              <w:rPr>
                <w:color w:val="000000"/>
                <w:szCs w:val="21"/>
              </w:rPr>
              <w:t>0.01</w:t>
            </w:r>
          </w:p>
        </w:tc>
        <w:tc>
          <w:tcPr>
            <w:tcW w:w="1555" w:type="dxa"/>
            <w:vAlign w:val="center"/>
          </w:tcPr>
          <w:p>
            <w:pPr>
              <w:widowControl/>
              <w:jc w:val="center"/>
              <w:rPr>
                <w:color w:val="000000"/>
                <w:szCs w:val="21"/>
              </w:rPr>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Mo</w:t>
            </w:r>
          </w:p>
        </w:tc>
        <w:tc>
          <w:tcPr>
            <w:tcW w:w="1509" w:type="dxa"/>
            <w:vAlign w:val="center"/>
          </w:tcPr>
          <w:p>
            <w:pPr>
              <w:widowControl/>
              <w:jc w:val="center"/>
              <w:rPr>
                <w:color w:val="000000"/>
                <w:szCs w:val="21"/>
              </w:rPr>
            </w:pPr>
            <w:r>
              <w:rPr>
                <w:color w:val="000000"/>
                <w:szCs w:val="21"/>
              </w:rPr>
              <w:t>—</w:t>
            </w:r>
          </w:p>
        </w:tc>
        <w:tc>
          <w:tcPr>
            <w:tcW w:w="1554" w:type="dxa"/>
            <w:vAlign w:val="center"/>
          </w:tcPr>
          <w:p>
            <w:pPr>
              <w:widowControl/>
              <w:jc w:val="center"/>
              <w:rPr>
                <w:color w:val="000000"/>
                <w:szCs w:val="21"/>
              </w:rPr>
            </w:pPr>
            <w:r>
              <w:rPr>
                <w:color w:val="000000"/>
                <w:szCs w:val="21"/>
              </w:rPr>
              <w:t>—</w:t>
            </w:r>
          </w:p>
        </w:tc>
        <w:tc>
          <w:tcPr>
            <w:tcW w:w="1554" w:type="dxa"/>
            <w:vAlign w:val="center"/>
          </w:tcPr>
          <w:p>
            <w:pPr>
              <w:widowControl/>
              <w:jc w:val="center"/>
              <w:rPr>
                <w:color w:val="000000"/>
                <w:szCs w:val="21"/>
              </w:rPr>
            </w:pPr>
            <w:r>
              <w:rPr>
                <w:color w:val="000000"/>
                <w:szCs w:val="21"/>
              </w:rPr>
              <w:t>0.01</w:t>
            </w:r>
          </w:p>
        </w:tc>
        <w:tc>
          <w:tcPr>
            <w:tcW w:w="1555" w:type="dxa"/>
            <w:vAlign w:val="center"/>
          </w:tcPr>
          <w:p>
            <w:pPr>
              <w:widowControl/>
              <w:jc w:val="center"/>
              <w:rPr>
                <w:color w:val="000000"/>
                <w:szCs w:val="21"/>
              </w:rPr>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S</w:t>
            </w:r>
          </w:p>
        </w:tc>
        <w:tc>
          <w:tcPr>
            <w:tcW w:w="1509" w:type="dxa"/>
            <w:vAlign w:val="center"/>
          </w:tcPr>
          <w:p>
            <w:pPr>
              <w:widowControl/>
              <w:jc w:val="center"/>
              <w:rPr>
                <w:color w:val="000000"/>
                <w:szCs w:val="21"/>
              </w:rPr>
            </w:pPr>
            <w:r>
              <w:rPr>
                <w:color w:val="000000"/>
                <w:szCs w:val="21"/>
              </w:rPr>
              <w:t>0.01</w:t>
            </w:r>
          </w:p>
        </w:tc>
        <w:tc>
          <w:tcPr>
            <w:tcW w:w="1554" w:type="dxa"/>
            <w:vAlign w:val="center"/>
          </w:tcPr>
          <w:p>
            <w:pPr>
              <w:widowControl/>
              <w:jc w:val="center"/>
              <w:rPr>
                <w:color w:val="000000"/>
                <w:szCs w:val="21"/>
              </w:rPr>
            </w:pPr>
            <w:r>
              <w:rPr>
                <w:color w:val="000000"/>
                <w:szCs w:val="21"/>
              </w:rPr>
              <w:t>0.01</w:t>
            </w:r>
          </w:p>
        </w:tc>
        <w:tc>
          <w:tcPr>
            <w:tcW w:w="1554" w:type="dxa"/>
            <w:vAlign w:val="center"/>
          </w:tcPr>
          <w:p>
            <w:pPr>
              <w:widowControl/>
              <w:jc w:val="center"/>
              <w:rPr>
                <w:color w:val="000000"/>
                <w:szCs w:val="21"/>
              </w:rPr>
            </w:pPr>
            <w:r>
              <w:rPr>
                <w:color w:val="000000"/>
                <w:szCs w:val="21"/>
              </w:rPr>
              <w:t>—</w:t>
            </w:r>
          </w:p>
        </w:tc>
        <w:tc>
          <w:tcPr>
            <w:tcW w:w="1555" w:type="dxa"/>
            <w:vAlign w:val="center"/>
          </w:tcPr>
          <w:p>
            <w:pPr>
              <w:widowControl/>
              <w:jc w:val="center"/>
              <w:rPr>
                <w:color w:val="000000"/>
                <w:szCs w:val="21"/>
              </w:rPr>
            </w:pPr>
            <w:r>
              <w:rPr>
                <w:color w:val="000000"/>
                <w:szCs w:val="21"/>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W</w:t>
            </w:r>
          </w:p>
        </w:tc>
        <w:tc>
          <w:tcPr>
            <w:tcW w:w="1509" w:type="dxa"/>
            <w:vAlign w:val="center"/>
          </w:tcPr>
          <w:p>
            <w:pPr>
              <w:widowControl/>
              <w:jc w:val="center"/>
              <w:rPr>
                <w:color w:val="000000"/>
                <w:szCs w:val="21"/>
              </w:rPr>
            </w:pPr>
            <w:r>
              <w:rPr>
                <w:color w:val="000000"/>
                <w:szCs w:val="21"/>
              </w:rPr>
              <w:t>—</w:t>
            </w:r>
          </w:p>
        </w:tc>
        <w:tc>
          <w:tcPr>
            <w:tcW w:w="1554" w:type="dxa"/>
            <w:vAlign w:val="center"/>
          </w:tcPr>
          <w:p>
            <w:pPr>
              <w:widowControl/>
              <w:jc w:val="center"/>
              <w:rPr>
                <w:color w:val="000000"/>
                <w:szCs w:val="21"/>
              </w:rPr>
            </w:pPr>
            <w:r>
              <w:rPr>
                <w:color w:val="000000"/>
                <w:szCs w:val="21"/>
              </w:rPr>
              <w:t>0.5</w:t>
            </w:r>
          </w:p>
        </w:tc>
        <w:tc>
          <w:tcPr>
            <w:tcW w:w="1554" w:type="dxa"/>
            <w:vAlign w:val="center"/>
          </w:tcPr>
          <w:p>
            <w:pPr>
              <w:widowControl/>
              <w:jc w:val="center"/>
              <w:rPr>
                <w:color w:val="000000"/>
                <w:szCs w:val="21"/>
              </w:rPr>
            </w:pPr>
            <w:r>
              <w:rPr>
                <w:color w:val="000000"/>
                <w:szCs w:val="21"/>
              </w:rPr>
              <w:t>—</w:t>
            </w:r>
          </w:p>
        </w:tc>
        <w:tc>
          <w:tcPr>
            <w:tcW w:w="1555" w:type="dxa"/>
            <w:vAlign w:val="center"/>
          </w:tcPr>
          <w:p>
            <w:pPr>
              <w:widowControl/>
              <w:jc w:val="center"/>
              <w:rPr>
                <w:color w:val="000000"/>
                <w:szCs w:val="21"/>
              </w:rPr>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1463" w:type="dxa"/>
            <w:vMerge w:val="continue"/>
            <w:vAlign w:val="center"/>
          </w:tcPr>
          <w:p>
            <w:pPr>
              <w:jc w:val="center"/>
              <w:rPr>
                <w:color w:val="000000"/>
                <w:szCs w:val="21"/>
              </w:rPr>
            </w:pPr>
          </w:p>
        </w:tc>
        <w:tc>
          <w:tcPr>
            <w:tcW w:w="1279" w:type="dxa"/>
            <w:vAlign w:val="center"/>
          </w:tcPr>
          <w:p>
            <w:pPr>
              <w:widowControl/>
              <w:jc w:val="center"/>
              <w:rPr>
                <w:color w:val="000000"/>
                <w:szCs w:val="21"/>
              </w:rPr>
            </w:pPr>
            <w:r>
              <w:rPr>
                <w:color w:val="000000"/>
                <w:szCs w:val="21"/>
              </w:rPr>
              <w:t>O</w:t>
            </w:r>
          </w:p>
        </w:tc>
        <w:tc>
          <w:tcPr>
            <w:tcW w:w="1509" w:type="dxa"/>
            <w:vAlign w:val="center"/>
          </w:tcPr>
          <w:p>
            <w:pPr>
              <w:widowControl/>
              <w:jc w:val="center"/>
              <w:rPr>
                <w:color w:val="000000"/>
                <w:szCs w:val="21"/>
              </w:rPr>
            </w:pPr>
            <w:r>
              <w:rPr>
                <w:color w:val="000000"/>
                <w:szCs w:val="21"/>
              </w:rPr>
              <w:t>0.2</w:t>
            </w:r>
          </w:p>
        </w:tc>
        <w:tc>
          <w:tcPr>
            <w:tcW w:w="1554" w:type="dxa"/>
            <w:vAlign w:val="center"/>
          </w:tcPr>
          <w:p>
            <w:pPr>
              <w:widowControl/>
              <w:jc w:val="center"/>
              <w:rPr>
                <w:color w:val="000000"/>
                <w:szCs w:val="21"/>
              </w:rPr>
            </w:pPr>
            <w:r>
              <w:rPr>
                <w:color w:val="000000"/>
                <w:szCs w:val="21"/>
              </w:rPr>
              <w:t>0.15</w:t>
            </w:r>
          </w:p>
        </w:tc>
        <w:tc>
          <w:tcPr>
            <w:tcW w:w="1554" w:type="dxa"/>
            <w:vAlign w:val="center"/>
          </w:tcPr>
          <w:p>
            <w:pPr>
              <w:widowControl/>
              <w:jc w:val="center"/>
              <w:rPr>
                <w:color w:val="000000"/>
                <w:szCs w:val="21"/>
              </w:rPr>
            </w:pPr>
            <w:r>
              <w:rPr>
                <w:color w:val="000000"/>
                <w:szCs w:val="21"/>
              </w:rPr>
              <w:t>0.3</w:t>
            </w:r>
          </w:p>
        </w:tc>
        <w:tc>
          <w:tcPr>
            <w:tcW w:w="1555" w:type="dxa"/>
            <w:vAlign w:val="center"/>
          </w:tcPr>
          <w:p>
            <w:pPr>
              <w:widowControl/>
              <w:jc w:val="center"/>
              <w:rPr>
                <w:color w:val="000000"/>
                <w:szCs w:val="21"/>
              </w:rPr>
            </w:pPr>
            <w:r>
              <w:rPr>
                <w:color w:val="000000"/>
                <w:szCs w:val="21"/>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 w:hRule="atLeast"/>
          <w:jc w:val="center"/>
        </w:trPr>
        <w:tc>
          <w:tcPr>
            <w:tcW w:w="2742" w:type="dxa"/>
            <w:gridSpan w:val="2"/>
            <w:vAlign w:val="center"/>
          </w:tcPr>
          <w:p>
            <w:pPr>
              <w:jc w:val="center"/>
              <w:rPr>
                <w:color w:val="000000"/>
                <w:szCs w:val="21"/>
              </w:rPr>
            </w:pPr>
            <w:r>
              <w:rPr>
                <w:rFonts w:hint="eastAsia" w:hAnsi="宋体"/>
                <w:color w:val="000000"/>
                <w:szCs w:val="21"/>
              </w:rPr>
              <w:t>费氏平均粒径，</w:t>
            </w:r>
            <w:r>
              <w:rPr>
                <w:color w:val="000000"/>
                <w:szCs w:val="21"/>
              </w:rPr>
              <w:t>µm</w:t>
            </w:r>
          </w:p>
        </w:tc>
        <w:tc>
          <w:tcPr>
            <w:tcW w:w="1509" w:type="dxa"/>
            <w:vAlign w:val="center"/>
          </w:tcPr>
          <w:p>
            <w:pPr>
              <w:widowControl/>
              <w:jc w:val="center"/>
              <w:rPr>
                <w:color w:val="000000"/>
                <w:szCs w:val="21"/>
              </w:rPr>
            </w:pPr>
            <w:r>
              <w:rPr>
                <w:color w:val="000000"/>
                <w:szCs w:val="21"/>
              </w:rPr>
              <w:t>≤3.0</w:t>
            </w:r>
          </w:p>
        </w:tc>
        <w:tc>
          <w:tcPr>
            <w:tcW w:w="1554" w:type="dxa"/>
            <w:vAlign w:val="center"/>
          </w:tcPr>
          <w:p>
            <w:pPr>
              <w:widowControl/>
              <w:jc w:val="center"/>
              <w:rPr>
                <w:color w:val="000000"/>
                <w:szCs w:val="21"/>
              </w:rPr>
            </w:pPr>
            <w:r>
              <w:rPr>
                <w:color w:val="000000"/>
                <w:szCs w:val="21"/>
              </w:rPr>
              <w:t>1.0~1.3</w:t>
            </w:r>
          </w:p>
        </w:tc>
        <w:tc>
          <w:tcPr>
            <w:tcW w:w="1554" w:type="dxa"/>
            <w:vAlign w:val="center"/>
          </w:tcPr>
          <w:p>
            <w:pPr>
              <w:widowControl/>
              <w:jc w:val="center"/>
              <w:rPr>
                <w:color w:val="000000"/>
                <w:szCs w:val="21"/>
              </w:rPr>
            </w:pPr>
            <w:r>
              <w:rPr>
                <w:color w:val="000000"/>
                <w:szCs w:val="21"/>
              </w:rPr>
              <w:t>0.8~1.0</w:t>
            </w:r>
          </w:p>
        </w:tc>
        <w:tc>
          <w:tcPr>
            <w:tcW w:w="1555" w:type="dxa"/>
            <w:vAlign w:val="center"/>
          </w:tcPr>
          <w:p>
            <w:pPr>
              <w:widowControl/>
              <w:jc w:val="center"/>
              <w:rPr>
                <w:color w:val="000000"/>
                <w:szCs w:val="21"/>
              </w:rPr>
            </w:pPr>
            <w:r>
              <w:rPr>
                <w:color w:val="000000"/>
                <w:szCs w:val="21"/>
              </w:rPr>
              <w:t>0.8~1.2</w:t>
            </w:r>
          </w:p>
        </w:tc>
      </w:tr>
    </w:tbl>
    <w:p>
      <w:pPr>
        <w:spacing w:line="440" w:lineRule="exact"/>
        <w:ind w:firstLine="480" w:firstLineChars="200"/>
        <w:rPr>
          <w:bCs/>
          <w:sz w:val="24"/>
        </w:rPr>
      </w:pPr>
    </w:p>
    <w:p>
      <w:pPr>
        <w:spacing w:line="440" w:lineRule="exact"/>
        <w:ind w:firstLine="482" w:firstLineChars="200"/>
        <w:rPr>
          <w:b/>
          <w:bCs/>
          <w:sz w:val="24"/>
        </w:rPr>
      </w:pPr>
      <w:r>
        <w:rPr>
          <w:b/>
          <w:bCs/>
          <w:sz w:val="24"/>
        </w:rPr>
        <w:t>2</w:t>
      </w:r>
      <w:r>
        <w:rPr>
          <w:rFonts w:hint="eastAsia" w:hAnsi="宋体"/>
          <w:b/>
          <w:bCs/>
          <w:sz w:val="24"/>
        </w:rPr>
        <w:t>、主要技术指标确定依据</w:t>
      </w:r>
    </w:p>
    <w:p>
      <w:pPr>
        <w:pStyle w:val="18"/>
        <w:spacing w:line="440" w:lineRule="exact"/>
        <w:ind w:firstLine="31680"/>
        <w:rPr>
          <w:rFonts w:ascii="Times New Roman"/>
          <w:color w:val="000000"/>
          <w:sz w:val="24"/>
          <w:szCs w:val="24"/>
        </w:rPr>
      </w:pPr>
      <w:r>
        <w:rPr>
          <w:rFonts w:hint="eastAsia" w:ascii="Times New Roman" w:hAnsi="宋体"/>
          <w:color w:val="000000"/>
          <w:sz w:val="24"/>
          <w:szCs w:val="24"/>
        </w:rPr>
        <w:t>本标准与</w:t>
      </w:r>
      <w:r>
        <w:rPr>
          <w:rFonts w:ascii="Times New Roman"/>
          <w:color w:val="000000"/>
          <w:sz w:val="24"/>
          <w:szCs w:val="24"/>
        </w:rPr>
        <w:t>GB/T 20508—2006</w:t>
      </w:r>
      <w:r>
        <w:rPr>
          <w:rFonts w:hint="eastAsia" w:ascii="Times New Roman" w:hAnsi="宋体"/>
          <w:color w:val="000000"/>
          <w:sz w:val="24"/>
          <w:szCs w:val="24"/>
        </w:rPr>
        <w:t>相比，主要变化如下：</w:t>
      </w:r>
    </w:p>
    <w:p>
      <w:pPr>
        <w:spacing w:line="440" w:lineRule="exact"/>
        <w:ind w:firstLine="480" w:firstLineChars="200"/>
        <w:rPr>
          <w:color w:val="000000"/>
          <w:sz w:val="24"/>
        </w:rPr>
      </w:pPr>
      <w:r>
        <w:rPr>
          <w:rFonts w:hint="eastAsia" w:hAnsi="宋体"/>
          <w:color w:val="000000"/>
          <w:sz w:val="24"/>
        </w:rPr>
        <w:t>（</w:t>
      </w:r>
      <w:r>
        <w:rPr>
          <w:color w:val="000000"/>
          <w:sz w:val="24"/>
        </w:rPr>
        <w:t>1</w:t>
      </w:r>
      <w:r>
        <w:rPr>
          <w:rFonts w:hint="eastAsia" w:hAnsi="宋体"/>
          <w:color w:val="000000"/>
          <w:sz w:val="24"/>
        </w:rPr>
        <w:t>）各牌号产品的化学成分中增加</w:t>
      </w:r>
      <w:r>
        <w:rPr>
          <w:color w:val="000000"/>
          <w:sz w:val="24"/>
        </w:rPr>
        <w:t>Co</w:t>
      </w:r>
      <w:r>
        <w:rPr>
          <w:rFonts w:hint="eastAsia" w:hAnsi="宋体"/>
          <w:color w:val="000000"/>
          <w:sz w:val="24"/>
        </w:rPr>
        <w:t>、</w:t>
      </w:r>
      <w:r>
        <w:rPr>
          <w:color w:val="000000"/>
          <w:sz w:val="24"/>
        </w:rPr>
        <w:t>Cr</w:t>
      </w:r>
      <w:r>
        <w:rPr>
          <w:rFonts w:hint="eastAsia" w:hAnsi="宋体"/>
          <w:color w:val="000000"/>
          <w:sz w:val="24"/>
        </w:rPr>
        <w:t>、</w:t>
      </w:r>
      <w:r>
        <w:rPr>
          <w:color w:val="000000"/>
          <w:sz w:val="24"/>
        </w:rPr>
        <w:t>Mo</w:t>
      </w:r>
      <w:r>
        <w:rPr>
          <w:rFonts w:hint="eastAsia" w:hAnsi="宋体"/>
          <w:color w:val="000000"/>
          <w:sz w:val="24"/>
        </w:rPr>
        <w:t>、</w:t>
      </w:r>
      <w:r>
        <w:rPr>
          <w:color w:val="000000"/>
          <w:sz w:val="24"/>
        </w:rPr>
        <w:t>S</w:t>
      </w:r>
      <w:r>
        <w:rPr>
          <w:rFonts w:hint="eastAsia" w:hAnsi="宋体"/>
          <w:color w:val="000000"/>
          <w:sz w:val="24"/>
        </w:rPr>
        <w:t>、</w:t>
      </w:r>
      <w:r>
        <w:rPr>
          <w:color w:val="000000"/>
          <w:sz w:val="24"/>
        </w:rPr>
        <w:t>W</w:t>
      </w:r>
      <w:r>
        <w:rPr>
          <w:rFonts w:hint="eastAsia" w:hAnsi="宋体"/>
          <w:color w:val="000000"/>
          <w:sz w:val="24"/>
        </w:rPr>
        <w:t>杂质含量要求，见表</w:t>
      </w:r>
      <w:r>
        <w:rPr>
          <w:rFonts w:hAnsi="宋体"/>
          <w:color w:val="000000"/>
          <w:sz w:val="24"/>
        </w:rPr>
        <w:t>2</w:t>
      </w:r>
      <w:r>
        <w:rPr>
          <w:rFonts w:hint="eastAsia" w:hAnsi="宋体"/>
          <w:color w:val="000000"/>
          <w:sz w:val="24"/>
        </w:rPr>
        <w:t>；</w:t>
      </w:r>
    </w:p>
    <w:p>
      <w:pPr>
        <w:spacing w:line="440" w:lineRule="exact"/>
        <w:ind w:firstLine="480" w:firstLineChars="200"/>
        <w:jc w:val="center"/>
        <w:rPr>
          <w:color w:val="000000"/>
          <w:sz w:val="24"/>
        </w:rPr>
      </w:pPr>
      <w:r>
        <w:rPr>
          <w:rFonts w:hint="eastAsia" w:hAnsi="宋体"/>
          <w:color w:val="000000"/>
          <w:sz w:val="24"/>
        </w:rPr>
        <w:t>表</w:t>
      </w:r>
      <w:r>
        <w:rPr>
          <w:rFonts w:hAnsi="宋体"/>
          <w:color w:val="000000"/>
          <w:sz w:val="24"/>
        </w:rPr>
        <w:t>2</w:t>
      </w:r>
    </w:p>
    <w:tbl>
      <w:tblPr>
        <w:tblStyle w:val="15"/>
        <w:tblW w:w="78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1"/>
        <w:gridCol w:w="1562"/>
        <w:gridCol w:w="1561"/>
        <w:gridCol w:w="1562"/>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3123" w:type="dxa"/>
            <w:gridSpan w:val="2"/>
            <w:vAlign w:val="center"/>
          </w:tcPr>
          <w:p>
            <w:pPr>
              <w:jc w:val="center"/>
              <w:rPr>
                <w:color w:val="000000"/>
                <w:szCs w:val="21"/>
              </w:rPr>
            </w:pPr>
            <w:r>
              <w:rPr>
                <w:rFonts w:hint="eastAsia" w:hAnsi="宋体"/>
                <w:color w:val="000000"/>
                <w:szCs w:val="21"/>
              </w:rPr>
              <w:t>标准号</w:t>
            </w:r>
          </w:p>
        </w:tc>
        <w:tc>
          <w:tcPr>
            <w:tcW w:w="4687" w:type="dxa"/>
            <w:gridSpan w:val="3"/>
            <w:vAlign w:val="center"/>
          </w:tcPr>
          <w:p>
            <w:pPr>
              <w:jc w:val="center"/>
              <w:rPr>
                <w:color w:val="000000"/>
                <w:szCs w:val="21"/>
              </w:rPr>
            </w:pPr>
            <w:r>
              <w:rPr>
                <w:color w:val="000000"/>
                <w:szCs w:val="21"/>
              </w:rPr>
              <w:t>GB/T 20508—201×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3123" w:type="dxa"/>
            <w:gridSpan w:val="2"/>
            <w:vAlign w:val="center"/>
          </w:tcPr>
          <w:p>
            <w:pPr>
              <w:jc w:val="center"/>
              <w:rPr>
                <w:color w:val="000000"/>
                <w:szCs w:val="21"/>
              </w:rPr>
            </w:pPr>
            <w:r>
              <w:rPr>
                <w:rFonts w:hint="eastAsia" w:hAnsi="宋体"/>
                <w:color w:val="000000"/>
                <w:szCs w:val="21"/>
              </w:rPr>
              <w:t>产品牌号</w:t>
            </w:r>
          </w:p>
        </w:tc>
        <w:tc>
          <w:tcPr>
            <w:tcW w:w="1561" w:type="dxa"/>
            <w:vAlign w:val="center"/>
          </w:tcPr>
          <w:p>
            <w:pPr>
              <w:jc w:val="center"/>
              <w:rPr>
                <w:color w:val="000000"/>
                <w:szCs w:val="21"/>
              </w:rPr>
            </w:pPr>
            <w:r>
              <w:rPr>
                <w:color w:val="000000"/>
                <w:szCs w:val="21"/>
              </w:rPr>
              <w:t>TaC-1</w:t>
            </w:r>
          </w:p>
        </w:tc>
        <w:tc>
          <w:tcPr>
            <w:tcW w:w="1562" w:type="dxa"/>
            <w:vAlign w:val="center"/>
          </w:tcPr>
          <w:p>
            <w:pPr>
              <w:jc w:val="center"/>
              <w:rPr>
                <w:color w:val="000000"/>
                <w:szCs w:val="21"/>
              </w:rPr>
            </w:pPr>
            <w:r>
              <w:rPr>
                <w:color w:val="000000"/>
                <w:szCs w:val="21"/>
              </w:rPr>
              <w:t>TaC-2</w:t>
            </w:r>
          </w:p>
        </w:tc>
        <w:tc>
          <w:tcPr>
            <w:tcW w:w="1564" w:type="dxa"/>
            <w:vAlign w:val="center"/>
          </w:tcPr>
          <w:p>
            <w:pPr>
              <w:jc w:val="center"/>
              <w:rPr>
                <w:color w:val="000000"/>
                <w:szCs w:val="21"/>
              </w:rPr>
            </w:pPr>
            <w:r>
              <w:rPr>
                <w:color w:val="000000"/>
                <w:szCs w:val="21"/>
              </w:rPr>
              <w:t>TaC-3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1561" w:type="dxa"/>
            <w:vMerge w:val="restart"/>
            <w:vAlign w:val="center"/>
          </w:tcPr>
          <w:p>
            <w:pPr>
              <w:jc w:val="center"/>
              <w:rPr>
                <w:color w:val="000000"/>
                <w:szCs w:val="21"/>
              </w:rPr>
            </w:pPr>
            <w:r>
              <w:rPr>
                <w:rFonts w:hint="eastAsia" w:hAnsi="宋体"/>
                <w:color w:val="000000"/>
                <w:szCs w:val="21"/>
              </w:rPr>
              <w:t>杂质含量</w:t>
            </w:r>
          </w:p>
          <w:p>
            <w:pPr>
              <w:jc w:val="center"/>
              <w:rPr>
                <w:color w:val="000000"/>
                <w:szCs w:val="21"/>
              </w:rPr>
            </w:pPr>
            <w:r>
              <w:rPr>
                <w:rFonts w:hint="eastAsia" w:hAnsi="宋体"/>
                <w:color w:val="000000"/>
                <w:szCs w:val="21"/>
              </w:rPr>
              <w:t>不大于</w:t>
            </w:r>
          </w:p>
          <w:p>
            <w:pPr>
              <w:jc w:val="center"/>
              <w:rPr>
                <w:color w:val="000000"/>
                <w:szCs w:val="21"/>
              </w:rPr>
            </w:pPr>
            <w:r>
              <w:rPr>
                <w:color w:val="000000"/>
                <w:szCs w:val="21"/>
              </w:rPr>
              <w:t>%</w:t>
            </w:r>
          </w:p>
        </w:tc>
        <w:tc>
          <w:tcPr>
            <w:tcW w:w="1562" w:type="dxa"/>
            <w:vAlign w:val="center"/>
          </w:tcPr>
          <w:p>
            <w:pPr>
              <w:jc w:val="center"/>
              <w:rPr>
                <w:color w:val="000000"/>
                <w:szCs w:val="21"/>
              </w:rPr>
            </w:pPr>
            <w:r>
              <w:rPr>
                <w:color w:val="000000"/>
                <w:szCs w:val="21"/>
              </w:rPr>
              <w:t>Co</w:t>
            </w:r>
          </w:p>
        </w:tc>
        <w:tc>
          <w:tcPr>
            <w:tcW w:w="1561" w:type="dxa"/>
            <w:vAlign w:val="center"/>
          </w:tcPr>
          <w:p>
            <w:pPr>
              <w:jc w:val="center"/>
              <w:rPr>
                <w:color w:val="000000"/>
                <w:szCs w:val="21"/>
              </w:rPr>
            </w:pPr>
            <w:r>
              <w:rPr>
                <w:color w:val="000000"/>
                <w:szCs w:val="21"/>
              </w:rPr>
              <w:t>0.1</w:t>
            </w:r>
          </w:p>
        </w:tc>
        <w:tc>
          <w:tcPr>
            <w:tcW w:w="1562" w:type="dxa"/>
            <w:vAlign w:val="center"/>
          </w:tcPr>
          <w:p>
            <w:pPr>
              <w:jc w:val="center"/>
              <w:rPr>
                <w:color w:val="000000"/>
                <w:szCs w:val="21"/>
              </w:rPr>
            </w:pPr>
            <w:r>
              <w:rPr>
                <w:color w:val="000000"/>
                <w:szCs w:val="21"/>
              </w:rPr>
              <w:t>0.1</w:t>
            </w:r>
          </w:p>
        </w:tc>
        <w:tc>
          <w:tcPr>
            <w:tcW w:w="1564" w:type="dxa"/>
            <w:vAlign w:val="center"/>
          </w:tcPr>
          <w:p>
            <w:pPr>
              <w:jc w:val="center"/>
              <w:rPr>
                <w:color w:val="000000"/>
                <w:szCs w:val="21"/>
              </w:rPr>
            </w:pPr>
            <w:r>
              <w:rPr>
                <w:color w:val="000000"/>
                <w:szCs w:val="21"/>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1561" w:type="dxa"/>
            <w:vMerge w:val="continue"/>
            <w:vAlign w:val="center"/>
          </w:tcPr>
          <w:p>
            <w:pPr>
              <w:jc w:val="center"/>
              <w:rPr>
                <w:color w:val="000000"/>
                <w:szCs w:val="21"/>
              </w:rPr>
            </w:pPr>
          </w:p>
        </w:tc>
        <w:tc>
          <w:tcPr>
            <w:tcW w:w="1562" w:type="dxa"/>
            <w:vAlign w:val="center"/>
          </w:tcPr>
          <w:p>
            <w:pPr>
              <w:jc w:val="center"/>
              <w:rPr>
                <w:color w:val="000000"/>
                <w:szCs w:val="21"/>
              </w:rPr>
            </w:pPr>
            <w:r>
              <w:rPr>
                <w:color w:val="000000"/>
                <w:szCs w:val="21"/>
              </w:rPr>
              <w:t>Cr</w:t>
            </w:r>
          </w:p>
        </w:tc>
        <w:tc>
          <w:tcPr>
            <w:tcW w:w="1561" w:type="dxa"/>
            <w:vAlign w:val="center"/>
          </w:tcPr>
          <w:p>
            <w:pPr>
              <w:jc w:val="center"/>
              <w:rPr>
                <w:color w:val="000000"/>
                <w:szCs w:val="21"/>
              </w:rPr>
            </w:pPr>
            <w:r>
              <w:rPr>
                <w:color w:val="000000"/>
                <w:szCs w:val="21"/>
              </w:rPr>
              <w:t>0.005</w:t>
            </w:r>
          </w:p>
        </w:tc>
        <w:tc>
          <w:tcPr>
            <w:tcW w:w="1562" w:type="dxa"/>
            <w:vAlign w:val="center"/>
          </w:tcPr>
          <w:p>
            <w:pPr>
              <w:jc w:val="center"/>
              <w:rPr>
                <w:color w:val="000000"/>
                <w:szCs w:val="21"/>
              </w:rPr>
            </w:pPr>
            <w:r>
              <w:rPr>
                <w:color w:val="000000"/>
                <w:szCs w:val="21"/>
              </w:rPr>
              <w:t>0.02</w:t>
            </w:r>
          </w:p>
        </w:tc>
        <w:tc>
          <w:tcPr>
            <w:tcW w:w="1564" w:type="dxa"/>
            <w:vAlign w:val="center"/>
          </w:tcPr>
          <w:p>
            <w:pPr>
              <w:jc w:val="center"/>
              <w:rPr>
                <w:color w:val="000000"/>
                <w:szCs w:val="21"/>
              </w:rPr>
            </w:pPr>
            <w:r>
              <w:rPr>
                <w:color w:val="000000"/>
                <w:szCs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1561" w:type="dxa"/>
            <w:vMerge w:val="continue"/>
            <w:vAlign w:val="center"/>
          </w:tcPr>
          <w:p>
            <w:pPr>
              <w:jc w:val="center"/>
              <w:rPr>
                <w:color w:val="000000"/>
                <w:szCs w:val="21"/>
              </w:rPr>
            </w:pPr>
          </w:p>
        </w:tc>
        <w:tc>
          <w:tcPr>
            <w:tcW w:w="1562" w:type="dxa"/>
            <w:vAlign w:val="center"/>
          </w:tcPr>
          <w:p>
            <w:pPr>
              <w:jc w:val="center"/>
              <w:rPr>
                <w:color w:val="000000"/>
                <w:szCs w:val="21"/>
              </w:rPr>
            </w:pPr>
            <w:r>
              <w:rPr>
                <w:color w:val="000000"/>
                <w:szCs w:val="21"/>
              </w:rPr>
              <w:t>Mo</w:t>
            </w:r>
          </w:p>
        </w:tc>
        <w:tc>
          <w:tcPr>
            <w:tcW w:w="1561" w:type="dxa"/>
            <w:vAlign w:val="center"/>
          </w:tcPr>
          <w:p>
            <w:pPr>
              <w:jc w:val="center"/>
              <w:rPr>
                <w:color w:val="000000"/>
                <w:szCs w:val="21"/>
              </w:rPr>
            </w:pPr>
            <w:r>
              <w:rPr>
                <w:color w:val="000000"/>
                <w:szCs w:val="21"/>
              </w:rPr>
              <w:t>0.005</w:t>
            </w:r>
          </w:p>
        </w:tc>
        <w:tc>
          <w:tcPr>
            <w:tcW w:w="1562" w:type="dxa"/>
            <w:vAlign w:val="center"/>
          </w:tcPr>
          <w:p>
            <w:pPr>
              <w:jc w:val="center"/>
              <w:rPr>
                <w:color w:val="000000"/>
                <w:szCs w:val="21"/>
              </w:rPr>
            </w:pPr>
            <w:r>
              <w:rPr>
                <w:color w:val="000000"/>
                <w:szCs w:val="21"/>
              </w:rPr>
              <w:t>0.01</w:t>
            </w:r>
          </w:p>
        </w:tc>
        <w:tc>
          <w:tcPr>
            <w:tcW w:w="1564" w:type="dxa"/>
            <w:vAlign w:val="center"/>
          </w:tcPr>
          <w:p>
            <w:pPr>
              <w:jc w:val="center"/>
              <w:rPr>
                <w:color w:val="000000"/>
                <w:szCs w:val="21"/>
              </w:rPr>
            </w:pPr>
            <w:r>
              <w:rPr>
                <w:color w:val="000000"/>
                <w:szCs w:val="21"/>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1561" w:type="dxa"/>
            <w:vMerge w:val="continue"/>
            <w:vAlign w:val="center"/>
          </w:tcPr>
          <w:p>
            <w:pPr>
              <w:jc w:val="center"/>
              <w:rPr>
                <w:color w:val="000000"/>
                <w:szCs w:val="21"/>
              </w:rPr>
            </w:pPr>
          </w:p>
        </w:tc>
        <w:tc>
          <w:tcPr>
            <w:tcW w:w="1562" w:type="dxa"/>
            <w:vAlign w:val="center"/>
          </w:tcPr>
          <w:p>
            <w:pPr>
              <w:jc w:val="center"/>
              <w:rPr>
                <w:color w:val="000000"/>
                <w:szCs w:val="21"/>
              </w:rPr>
            </w:pPr>
            <w:r>
              <w:rPr>
                <w:color w:val="000000"/>
                <w:szCs w:val="21"/>
              </w:rPr>
              <w:t>S</w:t>
            </w:r>
          </w:p>
        </w:tc>
        <w:tc>
          <w:tcPr>
            <w:tcW w:w="1561" w:type="dxa"/>
            <w:vAlign w:val="center"/>
          </w:tcPr>
          <w:p>
            <w:pPr>
              <w:jc w:val="center"/>
              <w:rPr>
                <w:color w:val="000000"/>
                <w:szCs w:val="21"/>
              </w:rPr>
            </w:pPr>
            <w:r>
              <w:rPr>
                <w:color w:val="000000"/>
                <w:szCs w:val="21"/>
              </w:rPr>
              <w:t>0.005</w:t>
            </w:r>
          </w:p>
        </w:tc>
        <w:tc>
          <w:tcPr>
            <w:tcW w:w="1562" w:type="dxa"/>
            <w:vAlign w:val="center"/>
          </w:tcPr>
          <w:p>
            <w:pPr>
              <w:jc w:val="center"/>
              <w:rPr>
                <w:color w:val="000000"/>
                <w:szCs w:val="21"/>
              </w:rPr>
            </w:pPr>
            <w:r>
              <w:rPr>
                <w:color w:val="000000"/>
                <w:szCs w:val="21"/>
              </w:rPr>
              <w:t>0.01</w:t>
            </w:r>
          </w:p>
        </w:tc>
        <w:tc>
          <w:tcPr>
            <w:tcW w:w="1564" w:type="dxa"/>
            <w:vAlign w:val="center"/>
          </w:tcPr>
          <w:p>
            <w:pPr>
              <w:jc w:val="center"/>
              <w:rPr>
                <w:color w:val="000000"/>
                <w:szCs w:val="21"/>
              </w:rPr>
            </w:pPr>
            <w:r>
              <w:rPr>
                <w:color w:val="000000"/>
                <w:szCs w:val="21"/>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1561" w:type="dxa"/>
            <w:vMerge w:val="continue"/>
            <w:vAlign w:val="center"/>
          </w:tcPr>
          <w:p>
            <w:pPr>
              <w:jc w:val="center"/>
              <w:rPr>
                <w:color w:val="000000"/>
                <w:szCs w:val="21"/>
              </w:rPr>
            </w:pPr>
          </w:p>
        </w:tc>
        <w:tc>
          <w:tcPr>
            <w:tcW w:w="1562" w:type="dxa"/>
            <w:vAlign w:val="center"/>
          </w:tcPr>
          <w:p>
            <w:pPr>
              <w:jc w:val="center"/>
              <w:rPr>
                <w:color w:val="000000"/>
                <w:szCs w:val="21"/>
              </w:rPr>
            </w:pPr>
            <w:r>
              <w:rPr>
                <w:color w:val="000000"/>
                <w:szCs w:val="21"/>
              </w:rPr>
              <w:t>W</w:t>
            </w:r>
          </w:p>
        </w:tc>
        <w:tc>
          <w:tcPr>
            <w:tcW w:w="1561" w:type="dxa"/>
            <w:vAlign w:val="center"/>
          </w:tcPr>
          <w:p>
            <w:pPr>
              <w:jc w:val="center"/>
              <w:rPr>
                <w:color w:val="000000"/>
                <w:szCs w:val="21"/>
              </w:rPr>
            </w:pPr>
            <w:r>
              <w:rPr>
                <w:color w:val="000000"/>
                <w:szCs w:val="21"/>
              </w:rPr>
              <w:t>0.3</w:t>
            </w:r>
          </w:p>
        </w:tc>
        <w:tc>
          <w:tcPr>
            <w:tcW w:w="1562" w:type="dxa"/>
            <w:vAlign w:val="center"/>
          </w:tcPr>
          <w:p>
            <w:pPr>
              <w:jc w:val="center"/>
              <w:rPr>
                <w:color w:val="000000"/>
                <w:szCs w:val="21"/>
              </w:rPr>
            </w:pPr>
            <w:r>
              <w:rPr>
                <w:color w:val="000000"/>
                <w:szCs w:val="21"/>
              </w:rPr>
              <w:t>0.5</w:t>
            </w:r>
          </w:p>
        </w:tc>
        <w:tc>
          <w:tcPr>
            <w:tcW w:w="1564" w:type="dxa"/>
            <w:vAlign w:val="center"/>
          </w:tcPr>
          <w:p>
            <w:pPr>
              <w:jc w:val="center"/>
              <w:rPr>
                <w:color w:val="000000"/>
                <w:szCs w:val="21"/>
              </w:rPr>
            </w:pPr>
            <w:r>
              <w:rPr>
                <w:color w:val="000000"/>
                <w:szCs w:val="21"/>
              </w:rPr>
              <w:t>0.5</w:t>
            </w:r>
          </w:p>
        </w:tc>
      </w:tr>
    </w:tbl>
    <w:p>
      <w:pPr>
        <w:spacing w:line="440" w:lineRule="exact"/>
        <w:ind w:firstLine="480" w:firstLineChars="200"/>
        <w:rPr>
          <w:rFonts w:hAnsi="宋体"/>
          <w:color w:val="000000"/>
          <w:sz w:val="24"/>
        </w:rPr>
      </w:pPr>
      <w:r>
        <w:rPr>
          <w:rFonts w:hint="eastAsia" w:hAnsi="宋体"/>
          <w:color w:val="000000"/>
          <w:sz w:val="24"/>
        </w:rPr>
        <w:t>（</w:t>
      </w:r>
      <w:r>
        <w:rPr>
          <w:color w:val="000000"/>
          <w:sz w:val="24"/>
        </w:rPr>
        <w:t>2</w:t>
      </w:r>
      <w:r>
        <w:rPr>
          <w:rFonts w:hint="eastAsia" w:hAnsi="宋体"/>
          <w:color w:val="000000"/>
          <w:sz w:val="24"/>
        </w:rPr>
        <w:t>）产品牌号</w:t>
      </w:r>
      <w:r>
        <w:rPr>
          <w:color w:val="000000"/>
          <w:sz w:val="24"/>
        </w:rPr>
        <w:t>TaC-1</w:t>
      </w:r>
      <w:r>
        <w:rPr>
          <w:rFonts w:hint="eastAsia" w:hAnsi="宋体"/>
          <w:color w:val="000000"/>
          <w:sz w:val="24"/>
        </w:rPr>
        <w:t>中杂质含量：</w:t>
      </w:r>
      <w:r>
        <w:rPr>
          <w:rFonts w:hAnsi="宋体"/>
          <w:color w:val="000000"/>
          <w:sz w:val="24"/>
        </w:rPr>
        <w:t>Fe</w:t>
      </w:r>
      <w:r>
        <w:rPr>
          <w:rFonts w:hint="eastAsia" w:hAnsi="宋体"/>
          <w:color w:val="000000"/>
          <w:sz w:val="24"/>
        </w:rPr>
        <w:t>由</w:t>
      </w:r>
      <w:r>
        <w:rPr>
          <w:color w:val="000000"/>
          <w:sz w:val="24"/>
        </w:rPr>
        <w:t>0.05%</w:t>
      </w:r>
      <w:r>
        <w:rPr>
          <w:rFonts w:hint="eastAsia" w:hAnsi="宋体"/>
          <w:color w:val="000000"/>
          <w:sz w:val="24"/>
        </w:rPr>
        <w:t>调整为</w:t>
      </w:r>
      <w:r>
        <w:rPr>
          <w:color w:val="000000"/>
          <w:sz w:val="24"/>
        </w:rPr>
        <w:t>0.02%</w:t>
      </w:r>
      <w:r>
        <w:rPr>
          <w:rFonts w:hint="eastAsia" w:hAnsi="宋体"/>
          <w:color w:val="000000"/>
          <w:sz w:val="24"/>
        </w:rPr>
        <w:t>，</w:t>
      </w:r>
      <w:r>
        <w:rPr>
          <w:rFonts w:hAnsi="宋体"/>
          <w:color w:val="000000"/>
          <w:sz w:val="24"/>
        </w:rPr>
        <w:t>K</w:t>
      </w:r>
      <w:r>
        <w:rPr>
          <w:rFonts w:hint="eastAsia" w:hAnsi="宋体"/>
          <w:color w:val="000000"/>
          <w:sz w:val="24"/>
        </w:rPr>
        <w:t>由</w:t>
      </w:r>
      <w:r>
        <w:rPr>
          <w:color w:val="000000"/>
          <w:sz w:val="24"/>
        </w:rPr>
        <w:t>0.008%</w:t>
      </w:r>
      <w:r>
        <w:rPr>
          <w:rFonts w:hint="eastAsia" w:hAnsi="宋体"/>
          <w:color w:val="000000"/>
          <w:sz w:val="24"/>
        </w:rPr>
        <w:t>调整为</w:t>
      </w:r>
      <w:r>
        <w:rPr>
          <w:color w:val="000000"/>
          <w:sz w:val="24"/>
        </w:rPr>
        <w:t>0.005%</w:t>
      </w:r>
      <w:r>
        <w:rPr>
          <w:rFonts w:hint="eastAsia" w:hAnsi="宋体"/>
          <w:color w:val="000000"/>
          <w:sz w:val="24"/>
        </w:rPr>
        <w:t>，</w:t>
      </w:r>
      <w:r>
        <w:rPr>
          <w:rFonts w:hAnsi="宋体"/>
          <w:color w:val="000000"/>
          <w:sz w:val="24"/>
        </w:rPr>
        <w:t>Na</w:t>
      </w:r>
      <w:r>
        <w:rPr>
          <w:rFonts w:hint="eastAsia" w:hAnsi="宋体"/>
          <w:color w:val="000000"/>
          <w:sz w:val="24"/>
        </w:rPr>
        <w:t>由</w:t>
      </w:r>
      <w:r>
        <w:rPr>
          <w:color w:val="000000"/>
          <w:sz w:val="24"/>
        </w:rPr>
        <w:t>0.003%</w:t>
      </w:r>
      <w:r>
        <w:rPr>
          <w:rFonts w:hint="eastAsia" w:hAnsi="宋体"/>
          <w:color w:val="000000"/>
          <w:sz w:val="24"/>
        </w:rPr>
        <w:t>调整为</w:t>
      </w:r>
      <w:r>
        <w:rPr>
          <w:color w:val="000000"/>
          <w:sz w:val="24"/>
        </w:rPr>
        <w:t>0.002%</w:t>
      </w:r>
      <w:r>
        <w:rPr>
          <w:rFonts w:hint="eastAsia" w:hAnsi="宋体"/>
          <w:color w:val="000000"/>
          <w:sz w:val="24"/>
        </w:rPr>
        <w:t>，</w:t>
      </w:r>
      <w:r>
        <w:rPr>
          <w:rFonts w:hAnsi="宋体"/>
          <w:color w:val="000000"/>
          <w:sz w:val="24"/>
        </w:rPr>
        <w:t>Si</w:t>
      </w:r>
      <w:r>
        <w:rPr>
          <w:rFonts w:hint="eastAsia" w:hAnsi="宋体"/>
          <w:color w:val="000000"/>
          <w:sz w:val="24"/>
        </w:rPr>
        <w:t>由</w:t>
      </w:r>
      <w:r>
        <w:rPr>
          <w:color w:val="000000"/>
          <w:sz w:val="24"/>
        </w:rPr>
        <w:t>0.008%</w:t>
      </w:r>
      <w:r>
        <w:rPr>
          <w:rFonts w:hint="eastAsia" w:hAnsi="宋体"/>
          <w:color w:val="000000"/>
          <w:sz w:val="24"/>
        </w:rPr>
        <w:t>调整为</w:t>
      </w:r>
      <w:r>
        <w:rPr>
          <w:color w:val="000000"/>
          <w:sz w:val="24"/>
        </w:rPr>
        <w:t>0.005%</w:t>
      </w:r>
      <w:r>
        <w:rPr>
          <w:rFonts w:hint="eastAsia" w:hAnsi="宋体"/>
          <w:color w:val="000000"/>
          <w:sz w:val="24"/>
        </w:rPr>
        <w:t>，</w:t>
      </w:r>
      <w:r>
        <w:rPr>
          <w:color w:val="000000"/>
          <w:sz w:val="24"/>
        </w:rPr>
        <w:t>Ti</w:t>
      </w:r>
      <w:r>
        <w:rPr>
          <w:rFonts w:hint="eastAsia" w:hAnsi="宋体"/>
          <w:color w:val="000000"/>
          <w:sz w:val="24"/>
        </w:rPr>
        <w:t>由</w:t>
      </w:r>
      <w:r>
        <w:rPr>
          <w:color w:val="000000"/>
          <w:sz w:val="24"/>
        </w:rPr>
        <w:t>0.008%</w:t>
      </w:r>
      <w:r>
        <w:rPr>
          <w:rFonts w:hint="eastAsia" w:hAnsi="宋体"/>
          <w:color w:val="000000"/>
          <w:sz w:val="24"/>
        </w:rPr>
        <w:t>调整为</w:t>
      </w:r>
      <w:r>
        <w:rPr>
          <w:color w:val="000000"/>
          <w:sz w:val="24"/>
        </w:rPr>
        <w:t>0.005%</w:t>
      </w:r>
      <w:r>
        <w:rPr>
          <w:rFonts w:hint="eastAsia" w:hAnsi="宋体"/>
          <w:color w:val="000000"/>
          <w:sz w:val="24"/>
        </w:rPr>
        <w:t>。</w:t>
      </w:r>
    </w:p>
    <w:p>
      <w:pPr>
        <w:spacing w:line="440" w:lineRule="exact"/>
        <w:ind w:firstLine="480" w:firstLineChars="200"/>
        <w:rPr>
          <w:bCs/>
          <w:color w:val="000000"/>
          <w:sz w:val="24"/>
        </w:rPr>
      </w:pPr>
    </w:p>
    <w:p>
      <w:pPr>
        <w:spacing w:line="440" w:lineRule="exact"/>
        <w:ind w:firstLine="482" w:firstLineChars="200"/>
        <w:rPr>
          <w:b/>
          <w:bCs/>
          <w:sz w:val="24"/>
        </w:rPr>
      </w:pPr>
      <w:r>
        <w:rPr>
          <w:rFonts w:hint="eastAsia" w:hAnsi="宋体"/>
          <w:b/>
          <w:bCs/>
          <w:sz w:val="24"/>
        </w:rPr>
        <w:t>四、标准主要内容</w:t>
      </w:r>
    </w:p>
    <w:p>
      <w:pPr>
        <w:pStyle w:val="18"/>
        <w:spacing w:line="440" w:lineRule="exact"/>
        <w:ind w:firstLine="31680"/>
        <w:rPr>
          <w:rFonts w:ascii="Times New Roman"/>
          <w:b/>
          <w:sz w:val="24"/>
          <w:szCs w:val="24"/>
        </w:rPr>
      </w:pPr>
      <w:r>
        <w:rPr>
          <w:rFonts w:ascii="Times New Roman"/>
          <w:b/>
          <w:sz w:val="24"/>
          <w:szCs w:val="24"/>
        </w:rPr>
        <w:t>1</w:t>
      </w:r>
      <w:r>
        <w:rPr>
          <w:rFonts w:hint="eastAsia" w:ascii="Times New Roman" w:hAnsi="宋体"/>
          <w:b/>
          <w:sz w:val="24"/>
          <w:szCs w:val="24"/>
        </w:rPr>
        <w:t>、范围：</w:t>
      </w:r>
    </w:p>
    <w:p>
      <w:pPr>
        <w:pStyle w:val="18"/>
        <w:spacing w:line="440" w:lineRule="exact"/>
        <w:ind w:firstLine="31680"/>
        <w:rPr>
          <w:rFonts w:ascii="Times New Roman"/>
          <w:sz w:val="24"/>
          <w:szCs w:val="24"/>
        </w:rPr>
      </w:pPr>
      <w:r>
        <w:rPr>
          <w:rFonts w:hint="eastAsia" w:ascii="Times New Roman" w:hAnsi="宋体"/>
          <w:sz w:val="24"/>
          <w:szCs w:val="24"/>
        </w:rPr>
        <w:t>本标准规定了碳化钽粉的要求、试验方法、检验规则和标志、包装</w:t>
      </w:r>
      <w:r>
        <w:rPr>
          <w:rFonts w:ascii="Times New Roman"/>
          <w:sz w:val="24"/>
          <w:szCs w:val="24"/>
        </w:rPr>
        <w:t xml:space="preserve"> </w:t>
      </w:r>
      <w:r>
        <w:rPr>
          <w:rFonts w:hint="eastAsia" w:ascii="Times New Roman" w:hAnsi="宋体"/>
          <w:sz w:val="24"/>
          <w:szCs w:val="24"/>
        </w:rPr>
        <w:t>、运输、贮存、质量证明书及合同（或订货单）等内容。</w:t>
      </w:r>
    </w:p>
    <w:p>
      <w:pPr>
        <w:pStyle w:val="18"/>
        <w:spacing w:line="440" w:lineRule="exact"/>
        <w:ind w:firstLine="31680"/>
        <w:rPr>
          <w:rFonts w:ascii="Times New Roman"/>
          <w:sz w:val="24"/>
          <w:szCs w:val="24"/>
        </w:rPr>
      </w:pPr>
      <w:r>
        <w:rPr>
          <w:rFonts w:hint="eastAsia" w:ascii="Times New Roman" w:hAnsi="宋体"/>
          <w:sz w:val="24"/>
          <w:szCs w:val="24"/>
        </w:rPr>
        <w:t>本标准适用于碳化氧化钽（或钽粉）制得的碳化钽粉。产品供生产硬质合金的添加剂等用。</w:t>
      </w:r>
    </w:p>
    <w:p>
      <w:pPr>
        <w:spacing w:line="440" w:lineRule="exact"/>
        <w:ind w:firstLine="482" w:firstLineChars="200"/>
        <w:rPr>
          <w:b/>
          <w:sz w:val="24"/>
        </w:rPr>
      </w:pPr>
      <w:r>
        <w:rPr>
          <w:b/>
          <w:sz w:val="24"/>
        </w:rPr>
        <w:t>2</w:t>
      </w:r>
      <w:r>
        <w:rPr>
          <w:rFonts w:hint="eastAsia" w:hAnsi="宋体"/>
          <w:b/>
          <w:sz w:val="24"/>
        </w:rPr>
        <w:t>、规范性引用文件</w:t>
      </w:r>
    </w:p>
    <w:p>
      <w:pPr>
        <w:pStyle w:val="52"/>
        <w:spacing w:line="440" w:lineRule="exact"/>
        <w:ind w:firstLine="480" w:firstLineChars="200"/>
        <w:rPr>
          <w:sz w:val="24"/>
          <w:szCs w:val="24"/>
        </w:rPr>
      </w:pPr>
      <w:r>
        <w:rPr>
          <w:sz w:val="24"/>
          <w:szCs w:val="24"/>
        </w:rPr>
        <w:t xml:space="preserve">GB/T 3249  </w:t>
      </w:r>
      <w:r>
        <w:rPr>
          <w:rFonts w:hint="eastAsia" w:hAnsi="宋体"/>
          <w:sz w:val="24"/>
          <w:szCs w:val="24"/>
        </w:rPr>
        <w:t>难熔金属及化合物粉末粒度的测定方法</w:t>
      </w:r>
      <w:r>
        <w:rPr>
          <w:rFonts w:hAnsi="宋体"/>
          <w:sz w:val="24"/>
          <w:szCs w:val="24"/>
        </w:rPr>
        <w:t xml:space="preserve">  </w:t>
      </w:r>
      <w:r>
        <w:rPr>
          <w:rFonts w:hint="eastAsia" w:hAnsi="宋体"/>
          <w:sz w:val="24"/>
          <w:szCs w:val="24"/>
        </w:rPr>
        <w:t>费氏法</w:t>
      </w:r>
    </w:p>
    <w:p>
      <w:pPr>
        <w:pStyle w:val="52"/>
        <w:spacing w:line="440" w:lineRule="exact"/>
        <w:ind w:firstLine="480" w:firstLineChars="200"/>
        <w:rPr>
          <w:sz w:val="24"/>
          <w:szCs w:val="24"/>
        </w:rPr>
      </w:pPr>
      <w:r>
        <w:rPr>
          <w:sz w:val="24"/>
          <w:szCs w:val="24"/>
        </w:rPr>
        <w:t xml:space="preserve">GB/T 5314  </w:t>
      </w:r>
      <w:r>
        <w:rPr>
          <w:rFonts w:hint="eastAsia" w:hAnsi="宋体"/>
          <w:sz w:val="24"/>
          <w:szCs w:val="24"/>
        </w:rPr>
        <w:t>粉末冶金用粉末的取样方法</w:t>
      </w:r>
    </w:p>
    <w:p>
      <w:pPr>
        <w:pStyle w:val="52"/>
        <w:spacing w:line="440" w:lineRule="exact"/>
        <w:ind w:firstLine="480" w:firstLineChars="200"/>
        <w:rPr>
          <w:sz w:val="24"/>
          <w:szCs w:val="24"/>
        </w:rPr>
      </w:pPr>
      <w:r>
        <w:rPr>
          <w:sz w:val="24"/>
          <w:szCs w:val="24"/>
        </w:rPr>
        <w:t>GB/T 15076</w:t>
      </w:r>
      <w:r>
        <w:rPr>
          <w:rFonts w:hint="eastAsia" w:hAnsi="宋体"/>
          <w:sz w:val="24"/>
          <w:szCs w:val="24"/>
        </w:rPr>
        <w:t>（所有部分）</w:t>
      </w:r>
      <w:r>
        <w:rPr>
          <w:rFonts w:hAnsi="宋体"/>
          <w:sz w:val="24"/>
          <w:szCs w:val="24"/>
        </w:rPr>
        <w:t xml:space="preserve">  </w:t>
      </w:r>
      <w:r>
        <w:rPr>
          <w:rFonts w:hint="eastAsia" w:hAnsi="宋体"/>
          <w:sz w:val="24"/>
          <w:szCs w:val="24"/>
        </w:rPr>
        <w:t>钽铌化学分析方法</w:t>
      </w:r>
    </w:p>
    <w:p>
      <w:pPr>
        <w:spacing w:line="440" w:lineRule="exact"/>
        <w:ind w:firstLine="482" w:firstLineChars="200"/>
        <w:rPr>
          <w:b/>
          <w:sz w:val="24"/>
        </w:rPr>
      </w:pPr>
      <w:r>
        <w:rPr>
          <w:b/>
          <w:sz w:val="24"/>
        </w:rPr>
        <w:t>3</w:t>
      </w:r>
      <w:r>
        <w:rPr>
          <w:rFonts w:hint="eastAsia" w:hAnsi="宋体"/>
          <w:b/>
          <w:sz w:val="24"/>
        </w:rPr>
        <w:t>、产品分类</w:t>
      </w:r>
    </w:p>
    <w:p>
      <w:pPr>
        <w:widowControl/>
        <w:spacing w:line="440" w:lineRule="exact"/>
        <w:ind w:firstLine="480" w:firstLineChars="200"/>
        <w:jc w:val="left"/>
        <w:rPr>
          <w:kern w:val="0"/>
          <w:sz w:val="24"/>
        </w:rPr>
      </w:pPr>
      <w:r>
        <w:rPr>
          <w:rFonts w:hint="eastAsia" w:hAnsi="宋体"/>
          <w:kern w:val="0"/>
          <w:sz w:val="24"/>
        </w:rPr>
        <w:t>（</w:t>
      </w:r>
      <w:r>
        <w:rPr>
          <w:kern w:val="0"/>
          <w:sz w:val="24"/>
        </w:rPr>
        <w:t>1</w:t>
      </w:r>
      <w:r>
        <w:rPr>
          <w:rFonts w:hint="eastAsia" w:hAnsi="宋体"/>
          <w:kern w:val="0"/>
          <w:sz w:val="24"/>
        </w:rPr>
        <w:t>）产品按化学成分分为三个牌号：</w:t>
      </w:r>
      <w:r>
        <w:rPr>
          <w:kern w:val="0"/>
          <w:sz w:val="24"/>
        </w:rPr>
        <w:t>TaC-1</w:t>
      </w:r>
      <w:r>
        <w:rPr>
          <w:rFonts w:hint="eastAsia" w:hAnsi="宋体"/>
          <w:kern w:val="0"/>
          <w:sz w:val="24"/>
        </w:rPr>
        <w:t>、</w:t>
      </w:r>
      <w:r>
        <w:rPr>
          <w:kern w:val="0"/>
          <w:sz w:val="24"/>
        </w:rPr>
        <w:t xml:space="preserve">TaC-2 </w:t>
      </w:r>
      <w:r>
        <w:rPr>
          <w:rFonts w:hint="eastAsia" w:hAnsi="宋体"/>
          <w:kern w:val="0"/>
          <w:sz w:val="24"/>
        </w:rPr>
        <w:t>、</w:t>
      </w:r>
      <w:r>
        <w:rPr>
          <w:kern w:val="0"/>
          <w:sz w:val="24"/>
        </w:rPr>
        <w:t>TaC-3</w:t>
      </w:r>
      <w:r>
        <w:rPr>
          <w:rFonts w:hint="eastAsia" w:hAnsi="宋体"/>
          <w:kern w:val="0"/>
          <w:sz w:val="24"/>
        </w:rPr>
        <w:t>；</w:t>
      </w:r>
    </w:p>
    <w:p>
      <w:pPr>
        <w:widowControl/>
        <w:spacing w:line="440" w:lineRule="exact"/>
        <w:ind w:firstLine="480" w:firstLineChars="200"/>
        <w:jc w:val="left"/>
        <w:rPr>
          <w:kern w:val="0"/>
          <w:sz w:val="24"/>
        </w:rPr>
      </w:pPr>
      <w:r>
        <w:rPr>
          <w:rFonts w:hint="eastAsia" w:hAnsi="宋体"/>
          <w:kern w:val="0"/>
          <w:sz w:val="24"/>
        </w:rPr>
        <w:t>（</w:t>
      </w:r>
      <w:r>
        <w:rPr>
          <w:kern w:val="0"/>
          <w:sz w:val="24"/>
        </w:rPr>
        <w:t>2</w:t>
      </w:r>
      <w:r>
        <w:rPr>
          <w:rFonts w:hint="eastAsia" w:hAnsi="宋体"/>
          <w:kern w:val="0"/>
          <w:sz w:val="24"/>
        </w:rPr>
        <w:t>）产品按物理性能分为三种型号：</w:t>
      </w:r>
      <w:r>
        <w:rPr>
          <w:kern w:val="0"/>
          <w:sz w:val="24"/>
        </w:rPr>
        <w:t>10</w:t>
      </w:r>
      <w:r>
        <w:rPr>
          <w:rFonts w:hint="eastAsia" w:hAnsi="宋体"/>
          <w:kern w:val="0"/>
          <w:sz w:val="24"/>
        </w:rPr>
        <w:t>、</w:t>
      </w:r>
      <w:r>
        <w:rPr>
          <w:kern w:val="0"/>
          <w:sz w:val="24"/>
        </w:rPr>
        <w:t>15</w:t>
      </w:r>
      <w:r>
        <w:rPr>
          <w:rFonts w:hint="eastAsia" w:hAnsi="宋体"/>
          <w:kern w:val="0"/>
          <w:sz w:val="24"/>
        </w:rPr>
        <w:t>、</w:t>
      </w:r>
      <w:r>
        <w:rPr>
          <w:kern w:val="0"/>
          <w:sz w:val="24"/>
        </w:rPr>
        <w:t>30</w:t>
      </w:r>
      <w:r>
        <w:rPr>
          <w:rFonts w:hint="eastAsia" w:hAnsi="宋体"/>
          <w:kern w:val="0"/>
          <w:sz w:val="24"/>
        </w:rPr>
        <w:t>。</w:t>
      </w:r>
    </w:p>
    <w:p>
      <w:pPr>
        <w:spacing w:line="440" w:lineRule="exact"/>
        <w:ind w:firstLine="482" w:firstLineChars="200"/>
        <w:rPr>
          <w:b/>
          <w:sz w:val="24"/>
        </w:rPr>
      </w:pPr>
      <w:r>
        <w:rPr>
          <w:b/>
          <w:sz w:val="24"/>
        </w:rPr>
        <w:t>4</w:t>
      </w:r>
      <w:r>
        <w:rPr>
          <w:rFonts w:hint="eastAsia" w:hAnsi="宋体"/>
          <w:b/>
          <w:sz w:val="24"/>
        </w:rPr>
        <w:t>、化学成份</w:t>
      </w:r>
    </w:p>
    <w:p>
      <w:pPr>
        <w:pStyle w:val="53"/>
        <w:spacing w:before="0" w:beforeAutospacing="0" w:after="0" w:afterAutospacing="0" w:line="440" w:lineRule="exact"/>
        <w:ind w:firstLine="480" w:firstLineChars="200"/>
        <w:rPr>
          <w:rFonts w:ascii="Times New Roman" w:hAnsi="Times New Roman" w:cs="Times New Roman"/>
          <w:sz w:val="24"/>
          <w:szCs w:val="24"/>
        </w:rPr>
      </w:pPr>
      <w:r>
        <w:rPr>
          <w:rFonts w:hint="eastAsia" w:ascii="Times New Roman" w:cs="Times New Roman"/>
          <w:sz w:val="24"/>
          <w:szCs w:val="24"/>
        </w:rPr>
        <w:t>（</w:t>
      </w:r>
      <w:r>
        <w:rPr>
          <w:rFonts w:ascii="Times New Roman" w:hAnsi="Times New Roman" w:cs="Times New Roman"/>
          <w:sz w:val="24"/>
          <w:szCs w:val="24"/>
        </w:rPr>
        <w:t>1</w:t>
      </w:r>
      <w:r>
        <w:rPr>
          <w:rFonts w:hint="eastAsia" w:ascii="Times New Roman" w:cs="Times New Roman"/>
          <w:sz w:val="24"/>
          <w:szCs w:val="24"/>
        </w:rPr>
        <w:t>）各牌号产品的化学成分应符合表</w:t>
      </w:r>
      <w:r>
        <w:rPr>
          <w:rFonts w:ascii="Times New Roman" w:hAnsi="Times New Roman" w:cs="Times New Roman"/>
          <w:sz w:val="24"/>
          <w:szCs w:val="24"/>
        </w:rPr>
        <w:t>3</w:t>
      </w:r>
      <w:r>
        <w:rPr>
          <w:rFonts w:hint="eastAsia" w:ascii="Times New Roman" w:cs="Times New Roman"/>
          <w:sz w:val="24"/>
          <w:szCs w:val="24"/>
        </w:rPr>
        <w:t>的规定。</w:t>
      </w:r>
    </w:p>
    <w:p>
      <w:pPr>
        <w:pStyle w:val="53"/>
        <w:spacing w:before="0" w:beforeAutospacing="0" w:after="0" w:afterAutospacing="0" w:line="440" w:lineRule="exact"/>
        <w:ind w:firstLine="480" w:firstLineChars="200"/>
        <w:jc w:val="center"/>
        <w:rPr>
          <w:rFonts w:ascii="Times New Roman" w:hAnsi="Times New Roman" w:cs="Times New Roman"/>
          <w:sz w:val="24"/>
          <w:szCs w:val="24"/>
        </w:rPr>
      </w:pPr>
      <w:r>
        <w:rPr>
          <w:rFonts w:hint="eastAsia" w:ascii="Times New Roman" w:cs="Times New Roman"/>
          <w:sz w:val="24"/>
          <w:szCs w:val="24"/>
        </w:rPr>
        <w:t>表</w:t>
      </w:r>
      <w:r>
        <w:rPr>
          <w:rFonts w:ascii="Times New Roman" w:hAnsi="Times New Roman" w:cs="Times New Roman"/>
          <w:sz w:val="24"/>
          <w:szCs w:val="24"/>
        </w:rPr>
        <w:t>3</w:t>
      </w:r>
    </w:p>
    <w:tbl>
      <w:tblPr>
        <w:tblStyle w:val="15"/>
        <w:tblW w:w="8179" w:type="dxa"/>
        <w:jc w:val="center"/>
        <w:tblInd w:w="0" w:type="dxa"/>
        <w:tblLayout w:type="fixed"/>
        <w:tblCellMar>
          <w:top w:w="15" w:type="dxa"/>
          <w:left w:w="15" w:type="dxa"/>
          <w:bottom w:w="15" w:type="dxa"/>
          <w:right w:w="15" w:type="dxa"/>
        </w:tblCellMar>
      </w:tblPr>
      <w:tblGrid>
        <w:gridCol w:w="1369"/>
        <w:gridCol w:w="1440"/>
        <w:gridCol w:w="1790"/>
        <w:gridCol w:w="1790"/>
        <w:gridCol w:w="1790"/>
      </w:tblGrid>
      <w:tr>
        <w:tblPrEx>
          <w:tblLayout w:type="fixed"/>
          <w:tblCellMar>
            <w:top w:w="15" w:type="dxa"/>
            <w:left w:w="15" w:type="dxa"/>
            <w:bottom w:w="15" w:type="dxa"/>
            <w:right w:w="15" w:type="dxa"/>
          </w:tblCellMar>
        </w:tblPrEx>
        <w:trPr>
          <w:trHeight w:val="340" w:hRule="atLeast"/>
          <w:jc w:val="center"/>
        </w:trPr>
        <w:tc>
          <w:tcPr>
            <w:tcW w:w="28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kern w:val="0"/>
                <w:szCs w:val="21"/>
              </w:rPr>
            </w:pPr>
            <w:r>
              <w:rPr>
                <w:rFonts w:hint="eastAsia" w:hAnsi="宋体"/>
                <w:kern w:val="0"/>
                <w:szCs w:val="21"/>
              </w:rPr>
              <w:t>产品牌号</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TaC-1</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TaC-2</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TaC-3</w:t>
            </w:r>
          </w:p>
        </w:tc>
      </w:tr>
      <w:tr>
        <w:tblPrEx>
          <w:tblLayout w:type="fixed"/>
          <w:tblCellMar>
            <w:top w:w="15" w:type="dxa"/>
            <w:left w:w="15" w:type="dxa"/>
            <w:bottom w:w="15" w:type="dxa"/>
            <w:right w:w="15" w:type="dxa"/>
          </w:tblCellMar>
        </w:tblPrEx>
        <w:trPr>
          <w:trHeight w:val="340" w:hRule="atLeast"/>
          <w:jc w:val="center"/>
        </w:trPr>
        <w:tc>
          <w:tcPr>
            <w:tcW w:w="2809" w:type="dxa"/>
            <w:gridSpan w:val="2"/>
            <w:tcBorders>
              <w:top w:val="nil"/>
              <w:left w:val="single" w:color="000000" w:sz="4" w:space="0"/>
              <w:bottom w:val="single" w:color="000000" w:sz="4" w:space="0"/>
              <w:right w:val="single" w:color="000000" w:sz="4" w:space="0"/>
            </w:tcBorders>
            <w:vAlign w:val="center"/>
          </w:tcPr>
          <w:p>
            <w:pPr>
              <w:widowControl/>
              <w:jc w:val="center"/>
              <w:rPr>
                <w:kern w:val="0"/>
                <w:szCs w:val="21"/>
              </w:rPr>
            </w:pPr>
            <w:r>
              <w:rPr>
                <w:kern w:val="0"/>
                <w:szCs w:val="21"/>
              </w:rPr>
              <w:t>TaC</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≥99.5</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≥99.0</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≥99.0</w:t>
            </w:r>
          </w:p>
        </w:tc>
      </w:tr>
      <w:tr>
        <w:tblPrEx>
          <w:tblLayout w:type="fixed"/>
          <w:tblCellMar>
            <w:top w:w="15" w:type="dxa"/>
            <w:left w:w="15" w:type="dxa"/>
            <w:bottom w:w="15" w:type="dxa"/>
            <w:right w:w="15" w:type="dxa"/>
          </w:tblCellMar>
        </w:tblPrEx>
        <w:trPr>
          <w:trHeight w:val="340" w:hRule="atLeast"/>
          <w:jc w:val="center"/>
        </w:trPr>
        <w:tc>
          <w:tcPr>
            <w:tcW w:w="2809" w:type="dxa"/>
            <w:gridSpan w:val="2"/>
            <w:tcBorders>
              <w:top w:val="nil"/>
              <w:left w:val="single" w:color="000000" w:sz="4" w:space="0"/>
              <w:bottom w:val="single" w:color="000000" w:sz="4" w:space="0"/>
              <w:right w:val="single" w:color="000000" w:sz="4" w:space="0"/>
            </w:tcBorders>
            <w:vAlign w:val="center"/>
          </w:tcPr>
          <w:p>
            <w:pPr>
              <w:widowControl/>
              <w:jc w:val="center"/>
              <w:rPr>
                <w:kern w:val="0"/>
                <w:szCs w:val="21"/>
              </w:rPr>
            </w:pPr>
            <w:r>
              <w:rPr>
                <w:rFonts w:hint="eastAsia" w:hAnsi="宋体"/>
                <w:kern w:val="0"/>
                <w:szCs w:val="21"/>
              </w:rPr>
              <w:t>总碳</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≥6.2</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≥6.2</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≥6.2</w:t>
            </w:r>
          </w:p>
        </w:tc>
      </w:tr>
      <w:tr>
        <w:tblPrEx>
          <w:tblLayout w:type="fixed"/>
          <w:tblCellMar>
            <w:top w:w="15" w:type="dxa"/>
            <w:left w:w="15" w:type="dxa"/>
            <w:bottom w:w="15" w:type="dxa"/>
            <w:right w:w="15" w:type="dxa"/>
          </w:tblCellMar>
        </w:tblPrEx>
        <w:trPr>
          <w:trHeight w:val="340" w:hRule="atLeast"/>
          <w:jc w:val="center"/>
        </w:trPr>
        <w:tc>
          <w:tcPr>
            <w:tcW w:w="1369"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rFonts w:hint="eastAsia" w:hAnsi="宋体"/>
                <w:kern w:val="0"/>
                <w:szCs w:val="21"/>
              </w:rPr>
              <w:t>杂</w:t>
            </w:r>
          </w:p>
          <w:p>
            <w:pPr>
              <w:widowControl/>
              <w:jc w:val="center"/>
              <w:rPr>
                <w:kern w:val="0"/>
                <w:szCs w:val="21"/>
              </w:rPr>
            </w:pPr>
            <w:r>
              <w:rPr>
                <w:rFonts w:hint="eastAsia" w:hAnsi="宋体"/>
                <w:kern w:val="0"/>
                <w:szCs w:val="21"/>
              </w:rPr>
              <w:t>质</w:t>
            </w:r>
          </w:p>
          <w:p>
            <w:pPr>
              <w:widowControl/>
              <w:jc w:val="center"/>
              <w:rPr>
                <w:kern w:val="0"/>
                <w:szCs w:val="21"/>
              </w:rPr>
            </w:pPr>
            <w:r>
              <w:rPr>
                <w:rFonts w:hint="eastAsia" w:hAnsi="宋体"/>
                <w:kern w:val="0"/>
                <w:szCs w:val="21"/>
              </w:rPr>
              <w:t>含</w:t>
            </w:r>
          </w:p>
          <w:p>
            <w:pPr>
              <w:widowControl/>
              <w:jc w:val="center"/>
              <w:rPr>
                <w:kern w:val="0"/>
                <w:szCs w:val="21"/>
              </w:rPr>
            </w:pPr>
            <w:r>
              <w:rPr>
                <w:rFonts w:hint="eastAsia" w:hAnsi="宋体"/>
                <w:kern w:val="0"/>
                <w:szCs w:val="21"/>
              </w:rPr>
              <w:t>量</w:t>
            </w:r>
          </w:p>
          <w:p>
            <w:pPr>
              <w:widowControl/>
              <w:jc w:val="center"/>
              <w:rPr>
                <w:kern w:val="0"/>
                <w:szCs w:val="21"/>
              </w:rPr>
            </w:pPr>
          </w:p>
          <w:p>
            <w:pPr>
              <w:widowControl/>
              <w:jc w:val="center"/>
              <w:rPr>
                <w:kern w:val="0"/>
                <w:szCs w:val="21"/>
              </w:rPr>
            </w:pPr>
            <w:r>
              <w:rPr>
                <w:rFonts w:hint="eastAsia" w:hAnsi="宋体"/>
                <w:kern w:val="0"/>
                <w:szCs w:val="21"/>
              </w:rPr>
              <w:t>不</w:t>
            </w:r>
          </w:p>
          <w:p>
            <w:pPr>
              <w:widowControl/>
              <w:jc w:val="center"/>
              <w:rPr>
                <w:kern w:val="0"/>
                <w:szCs w:val="21"/>
              </w:rPr>
            </w:pPr>
            <w:r>
              <w:rPr>
                <w:rFonts w:hint="eastAsia" w:hAnsi="宋体"/>
                <w:kern w:val="0"/>
                <w:szCs w:val="21"/>
              </w:rPr>
              <w:t>大</w:t>
            </w:r>
          </w:p>
          <w:p>
            <w:pPr>
              <w:widowControl/>
              <w:jc w:val="center"/>
              <w:rPr>
                <w:kern w:val="0"/>
                <w:szCs w:val="21"/>
              </w:rPr>
            </w:pPr>
            <w:r>
              <w:rPr>
                <w:rFonts w:hint="eastAsia" w:hAnsi="宋体"/>
                <w:kern w:val="0"/>
                <w:szCs w:val="21"/>
              </w:rPr>
              <w:t>于</w:t>
            </w:r>
          </w:p>
          <w:p>
            <w:pPr>
              <w:widowControl/>
              <w:jc w:val="center"/>
              <w:rPr>
                <w:kern w:val="0"/>
                <w:szCs w:val="21"/>
              </w:rPr>
            </w:pPr>
          </w:p>
          <w:p>
            <w:pPr>
              <w:widowControl/>
              <w:jc w:val="center"/>
              <w:rPr>
                <w:kern w:val="0"/>
                <w:szCs w:val="21"/>
              </w:rPr>
            </w:pPr>
            <w:r>
              <w:rPr>
                <w:kern w:val="0"/>
                <w:szCs w:val="21"/>
              </w:rPr>
              <w:t>%</w:t>
            </w: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rFonts w:hint="eastAsia" w:hAnsi="宋体"/>
                <w:kern w:val="0"/>
                <w:szCs w:val="21"/>
              </w:rPr>
              <w:t>游离碳</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0.10</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0.15</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0.15</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N</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0.025</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0.05</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0.05</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Al</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0.003</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0.005</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0.01</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Ca</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eastAsia="宋体"/>
                <w:b/>
                <w:color w:val="FF0000"/>
                <w:kern w:val="0"/>
                <w:szCs w:val="21"/>
                <w:lang w:val="en-US" w:eastAsia="zh-CN"/>
              </w:rPr>
            </w:pPr>
            <w:r>
              <w:rPr>
                <w:b w:val="0"/>
                <w:bCs/>
                <w:color w:val="000000" w:themeColor="text1"/>
                <w:kern w:val="0"/>
                <w:szCs w:val="21"/>
              </w:rPr>
              <w:t>0.00</w:t>
            </w:r>
            <w:r>
              <w:rPr>
                <w:rFonts w:hint="eastAsia"/>
                <w:b w:val="0"/>
                <w:bCs/>
                <w:color w:val="000000" w:themeColor="text1"/>
                <w:kern w:val="0"/>
                <w:szCs w:val="21"/>
                <w:lang w:val="en-US" w:eastAsia="zh-CN"/>
              </w:rPr>
              <w:t>5</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0.005</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0.01</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Fe</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0.02</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0.1</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0.2</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K</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0.002</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0.005</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0.01</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Na</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0.002</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0.005</w:t>
            </w:r>
          </w:p>
        </w:tc>
        <w:tc>
          <w:tcPr>
            <w:tcW w:w="17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0.02</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Nb</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b/>
                <w:color w:val="FF0000"/>
                <w:kern w:val="0"/>
                <w:szCs w:val="21"/>
              </w:rPr>
            </w:pPr>
            <w:r>
              <w:rPr>
                <w:b w:val="0"/>
                <w:bCs/>
                <w:color w:val="000000" w:themeColor="text1"/>
                <w:kern w:val="0"/>
                <w:szCs w:val="21"/>
              </w:rPr>
              <w:t>0.</w:t>
            </w:r>
            <w:r>
              <w:rPr>
                <w:rFonts w:hint="eastAsia"/>
                <w:b w:val="0"/>
                <w:bCs/>
                <w:color w:val="000000" w:themeColor="text1"/>
                <w:kern w:val="0"/>
                <w:szCs w:val="21"/>
                <w:lang w:val="en-US" w:eastAsia="zh-CN"/>
              </w:rPr>
              <w:t>3</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1.0</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1.0</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Si</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0.005</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0.01</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0.02</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Ti</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0.005</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0.01</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0.02</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Co</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0.1</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0.1</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0.15</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Cr</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0.005</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0.01</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0.02</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Mo</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0.005</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0.01</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0.02</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S</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0.05</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0.01</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0.01</w:t>
            </w:r>
          </w:p>
        </w:tc>
      </w:tr>
      <w:tr>
        <w:tblPrEx>
          <w:tblLayout w:type="fixed"/>
          <w:tblCellMar>
            <w:top w:w="15" w:type="dxa"/>
            <w:left w:w="15" w:type="dxa"/>
            <w:bottom w:w="15" w:type="dxa"/>
            <w:right w:w="15" w:type="dxa"/>
          </w:tblCellMar>
        </w:tblPrEx>
        <w:trPr>
          <w:trHeight w:val="340" w:hRule="atLeast"/>
          <w:jc w:val="center"/>
        </w:trPr>
        <w:tc>
          <w:tcPr>
            <w:tcW w:w="1369" w:type="dxa"/>
            <w:vMerge w:val="continue"/>
            <w:tcBorders>
              <w:left w:val="single" w:color="000000" w:sz="4" w:space="0"/>
              <w:right w:val="single" w:color="000000" w:sz="4" w:space="0"/>
            </w:tcBorders>
            <w:vAlign w:val="center"/>
          </w:tcPr>
          <w:p>
            <w:pPr>
              <w:widowControl/>
              <w:jc w:val="center"/>
              <w:rPr>
                <w:kern w:val="0"/>
                <w:szCs w:val="21"/>
              </w:rPr>
            </w:pPr>
          </w:p>
        </w:tc>
        <w:tc>
          <w:tcPr>
            <w:tcW w:w="144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W</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0.3</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0.5</w:t>
            </w:r>
          </w:p>
        </w:tc>
        <w:tc>
          <w:tcPr>
            <w:tcW w:w="17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color w:val="000000"/>
                <w:szCs w:val="21"/>
              </w:rPr>
            </w:pPr>
            <w:r>
              <w:rPr>
                <w:color w:val="000000"/>
                <w:szCs w:val="21"/>
              </w:rPr>
              <w:t>0.5</w:t>
            </w:r>
          </w:p>
        </w:tc>
      </w:tr>
      <w:tr>
        <w:tblPrEx>
          <w:tblLayout w:type="fixed"/>
          <w:tblCellMar>
            <w:top w:w="15" w:type="dxa"/>
            <w:left w:w="15" w:type="dxa"/>
            <w:bottom w:w="15" w:type="dxa"/>
            <w:right w:w="15" w:type="dxa"/>
          </w:tblCellMar>
        </w:tblPrEx>
        <w:trPr>
          <w:trHeight w:val="340" w:hRule="atLeast"/>
          <w:jc w:val="center"/>
        </w:trPr>
        <w:tc>
          <w:tcPr>
            <w:tcW w:w="8179" w:type="dxa"/>
            <w:gridSpan w:val="5"/>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kern w:val="0"/>
                <w:szCs w:val="21"/>
              </w:rPr>
            </w:pPr>
            <w:r>
              <w:rPr>
                <w:rFonts w:hint="eastAsia" w:hAnsi="宋体"/>
                <w:kern w:val="0"/>
                <w:szCs w:val="21"/>
              </w:rPr>
              <w:t>注：</w:t>
            </w:r>
            <w:r>
              <w:rPr>
                <w:kern w:val="0"/>
                <w:szCs w:val="21"/>
              </w:rPr>
              <w:t>TaC</w:t>
            </w:r>
            <w:r>
              <w:rPr>
                <w:rFonts w:hint="eastAsia" w:hAnsi="宋体"/>
                <w:kern w:val="0"/>
                <w:szCs w:val="21"/>
              </w:rPr>
              <w:t>的含量为百分之百（</w:t>
            </w:r>
            <w:r>
              <w:rPr>
                <w:kern w:val="0"/>
                <w:szCs w:val="21"/>
              </w:rPr>
              <w:t>100%</w:t>
            </w:r>
            <w:r>
              <w:rPr>
                <w:rFonts w:hint="eastAsia" w:hAnsi="宋体"/>
                <w:kern w:val="0"/>
                <w:szCs w:val="21"/>
              </w:rPr>
              <w:t>）减去表中金属杂质（不含</w:t>
            </w:r>
            <w:r>
              <w:rPr>
                <w:kern w:val="0"/>
                <w:szCs w:val="21"/>
              </w:rPr>
              <w:t>Co</w:t>
            </w:r>
            <w:r>
              <w:rPr>
                <w:rFonts w:hint="eastAsia" w:hAnsi="宋体"/>
                <w:kern w:val="0"/>
                <w:szCs w:val="21"/>
              </w:rPr>
              <w:t>、</w:t>
            </w:r>
            <w:r>
              <w:rPr>
                <w:kern w:val="0"/>
                <w:szCs w:val="21"/>
              </w:rPr>
              <w:t>Nb</w:t>
            </w:r>
            <w:r>
              <w:rPr>
                <w:rFonts w:hint="eastAsia" w:hAnsi="宋体"/>
                <w:kern w:val="0"/>
                <w:szCs w:val="21"/>
              </w:rPr>
              <w:t>、</w:t>
            </w:r>
            <w:r>
              <w:rPr>
                <w:kern w:val="0"/>
                <w:szCs w:val="21"/>
              </w:rPr>
              <w:t>W</w:t>
            </w:r>
            <w:r>
              <w:rPr>
                <w:rFonts w:hint="eastAsia" w:hAnsi="宋体"/>
                <w:kern w:val="0"/>
                <w:szCs w:val="21"/>
              </w:rPr>
              <w:t>）实测总和的余量。</w:t>
            </w:r>
          </w:p>
        </w:tc>
      </w:tr>
    </w:tbl>
    <w:p>
      <w:pPr>
        <w:pStyle w:val="54"/>
        <w:spacing w:before="0" w:beforeAutospacing="0" w:after="0" w:afterAutospacing="0" w:line="440" w:lineRule="exact"/>
        <w:ind w:firstLine="480" w:firstLineChars="200"/>
        <w:rPr>
          <w:rFonts w:ascii="Times New Roman" w:hAnsi="Times New Roman" w:eastAsia="宋体" w:cs="Times New Roman"/>
          <w:sz w:val="24"/>
          <w:szCs w:val="24"/>
        </w:rPr>
      </w:pPr>
      <w:r>
        <w:rPr>
          <w:rFonts w:hint="eastAsia" w:ascii="Times New Roman" w:eastAsia="宋体" w:cs="Times New Roman"/>
          <w:sz w:val="24"/>
          <w:szCs w:val="24"/>
        </w:rPr>
        <w:t>（</w:t>
      </w:r>
      <w:r>
        <w:rPr>
          <w:rFonts w:ascii="Times New Roman" w:hAnsi="Times New Roman" w:eastAsia="宋体" w:cs="Times New Roman"/>
          <w:sz w:val="24"/>
          <w:szCs w:val="24"/>
        </w:rPr>
        <w:t>2</w:t>
      </w:r>
      <w:r>
        <w:rPr>
          <w:rFonts w:hint="eastAsia" w:ascii="Times New Roman" w:eastAsia="宋体" w:cs="Times New Roman"/>
          <w:sz w:val="24"/>
          <w:szCs w:val="24"/>
        </w:rPr>
        <w:t>）氧含量</w:t>
      </w:r>
    </w:p>
    <w:p>
      <w:pPr>
        <w:widowControl/>
        <w:spacing w:line="440" w:lineRule="exact"/>
        <w:ind w:firstLine="480" w:firstLineChars="200"/>
        <w:rPr>
          <w:kern w:val="0"/>
          <w:sz w:val="24"/>
        </w:rPr>
      </w:pPr>
      <w:r>
        <w:rPr>
          <w:rFonts w:hint="eastAsia" w:hAnsi="宋体"/>
          <w:kern w:val="0"/>
          <w:sz w:val="24"/>
        </w:rPr>
        <w:t>各牌号与各规格产品的氧含量应符合表</w:t>
      </w:r>
      <w:r>
        <w:rPr>
          <w:rFonts w:hAnsi="宋体"/>
          <w:kern w:val="0"/>
          <w:sz w:val="24"/>
        </w:rPr>
        <w:t>4</w:t>
      </w:r>
      <w:r>
        <w:rPr>
          <w:rFonts w:hint="eastAsia" w:hAnsi="宋体"/>
          <w:kern w:val="0"/>
          <w:sz w:val="24"/>
        </w:rPr>
        <w:t>的规定。</w:t>
      </w:r>
    </w:p>
    <w:p>
      <w:pPr>
        <w:widowControl/>
        <w:wordWrap w:val="0"/>
        <w:spacing w:line="440" w:lineRule="exact"/>
        <w:ind w:firstLine="200"/>
        <w:jc w:val="right"/>
        <w:rPr>
          <w:kern w:val="0"/>
          <w:sz w:val="24"/>
        </w:rPr>
      </w:pPr>
      <w:r>
        <w:rPr>
          <w:rFonts w:hint="eastAsia" w:hAnsi="宋体"/>
          <w:kern w:val="0"/>
          <w:sz w:val="24"/>
        </w:rPr>
        <w:t>表</w:t>
      </w:r>
      <w:r>
        <w:rPr>
          <w:rFonts w:hAnsi="宋体"/>
          <w:kern w:val="0"/>
          <w:sz w:val="24"/>
        </w:rPr>
        <w:t xml:space="preserve">4   </w:t>
      </w:r>
      <w:r>
        <w:rPr>
          <w:kern w:val="0"/>
          <w:sz w:val="24"/>
        </w:rPr>
        <w:t xml:space="preserve">                             %</w:t>
      </w:r>
    </w:p>
    <w:tbl>
      <w:tblPr>
        <w:tblStyle w:val="15"/>
        <w:tblW w:w="9184" w:type="dxa"/>
        <w:jc w:val="center"/>
        <w:tblInd w:w="0" w:type="dxa"/>
        <w:tblLayout w:type="fixed"/>
        <w:tblCellMar>
          <w:top w:w="15" w:type="dxa"/>
          <w:left w:w="15" w:type="dxa"/>
          <w:bottom w:w="15" w:type="dxa"/>
          <w:right w:w="15" w:type="dxa"/>
        </w:tblCellMar>
      </w:tblPr>
      <w:tblGrid>
        <w:gridCol w:w="2276"/>
        <w:gridCol w:w="767"/>
        <w:gridCol w:w="767"/>
        <w:gridCol w:w="768"/>
        <w:gridCol w:w="767"/>
        <w:gridCol w:w="767"/>
        <w:gridCol w:w="769"/>
        <w:gridCol w:w="767"/>
        <w:gridCol w:w="767"/>
        <w:gridCol w:w="769"/>
      </w:tblGrid>
      <w:tr>
        <w:tblPrEx>
          <w:tblLayout w:type="fixed"/>
          <w:tblCellMar>
            <w:top w:w="15" w:type="dxa"/>
            <w:left w:w="15" w:type="dxa"/>
            <w:bottom w:w="15" w:type="dxa"/>
            <w:right w:w="15" w:type="dxa"/>
          </w:tblCellMar>
        </w:tblPrEx>
        <w:trPr>
          <w:trHeight w:val="340" w:hRule="atLeast"/>
          <w:jc w:val="center"/>
        </w:trPr>
        <w:tc>
          <w:tcPr>
            <w:tcW w:w="2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rFonts w:hint="eastAsia" w:hAnsi="宋体"/>
                <w:kern w:val="0"/>
                <w:szCs w:val="21"/>
              </w:rPr>
              <w:t>产品牌号</w:t>
            </w:r>
          </w:p>
        </w:tc>
        <w:tc>
          <w:tcPr>
            <w:tcW w:w="2302"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TaC-1</w:t>
            </w:r>
          </w:p>
        </w:tc>
        <w:tc>
          <w:tcPr>
            <w:tcW w:w="2303"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TaC-2</w:t>
            </w:r>
          </w:p>
        </w:tc>
        <w:tc>
          <w:tcPr>
            <w:tcW w:w="2303" w:type="dxa"/>
            <w:gridSpan w:val="3"/>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TaC-3</w:t>
            </w:r>
          </w:p>
        </w:tc>
      </w:tr>
      <w:tr>
        <w:tblPrEx>
          <w:tblLayout w:type="fixed"/>
          <w:tblCellMar>
            <w:top w:w="15" w:type="dxa"/>
            <w:left w:w="15" w:type="dxa"/>
            <w:bottom w:w="15" w:type="dxa"/>
            <w:right w:w="15" w:type="dxa"/>
          </w:tblCellMar>
        </w:tblPrEx>
        <w:trPr>
          <w:trHeight w:val="340" w:hRule="atLeast"/>
          <w:jc w:val="center"/>
        </w:trPr>
        <w:tc>
          <w:tcPr>
            <w:tcW w:w="227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rFonts w:hint="eastAsia" w:hAnsi="宋体"/>
                <w:kern w:val="0"/>
                <w:szCs w:val="21"/>
              </w:rPr>
              <w:t>产品规格</w:t>
            </w:r>
          </w:p>
        </w:tc>
        <w:tc>
          <w:tcPr>
            <w:tcW w:w="7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10</w:t>
            </w:r>
          </w:p>
        </w:tc>
        <w:tc>
          <w:tcPr>
            <w:tcW w:w="7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15</w:t>
            </w:r>
          </w:p>
        </w:tc>
        <w:tc>
          <w:tcPr>
            <w:tcW w:w="76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30</w:t>
            </w:r>
          </w:p>
        </w:tc>
        <w:tc>
          <w:tcPr>
            <w:tcW w:w="76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10</w:t>
            </w:r>
          </w:p>
        </w:tc>
        <w:tc>
          <w:tcPr>
            <w:tcW w:w="76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15</w:t>
            </w:r>
          </w:p>
        </w:tc>
        <w:tc>
          <w:tcPr>
            <w:tcW w:w="769"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30</w:t>
            </w:r>
          </w:p>
        </w:tc>
        <w:tc>
          <w:tcPr>
            <w:tcW w:w="76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10</w:t>
            </w:r>
          </w:p>
        </w:tc>
        <w:tc>
          <w:tcPr>
            <w:tcW w:w="76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15</w:t>
            </w:r>
          </w:p>
        </w:tc>
        <w:tc>
          <w:tcPr>
            <w:tcW w:w="769"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30</w:t>
            </w:r>
          </w:p>
        </w:tc>
      </w:tr>
      <w:tr>
        <w:tblPrEx>
          <w:tblLayout w:type="fixed"/>
          <w:tblCellMar>
            <w:top w:w="15" w:type="dxa"/>
            <w:left w:w="15" w:type="dxa"/>
            <w:bottom w:w="15" w:type="dxa"/>
            <w:right w:w="15" w:type="dxa"/>
          </w:tblCellMar>
        </w:tblPrEx>
        <w:trPr>
          <w:trHeight w:val="340" w:hRule="atLeast"/>
          <w:jc w:val="center"/>
        </w:trPr>
        <w:tc>
          <w:tcPr>
            <w:tcW w:w="2276"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rFonts w:hint="eastAsia" w:hAnsi="宋体"/>
                <w:kern w:val="0"/>
                <w:szCs w:val="21"/>
              </w:rPr>
              <w:t>氧含量，不大于</w:t>
            </w:r>
          </w:p>
        </w:tc>
        <w:tc>
          <w:tcPr>
            <w:tcW w:w="7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0.25</w:t>
            </w:r>
          </w:p>
        </w:tc>
        <w:tc>
          <w:tcPr>
            <w:tcW w:w="7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0.20</w:t>
            </w:r>
          </w:p>
        </w:tc>
        <w:tc>
          <w:tcPr>
            <w:tcW w:w="768"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0.15</w:t>
            </w:r>
          </w:p>
        </w:tc>
        <w:tc>
          <w:tcPr>
            <w:tcW w:w="7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0.25</w:t>
            </w:r>
          </w:p>
        </w:tc>
        <w:tc>
          <w:tcPr>
            <w:tcW w:w="7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0.20</w:t>
            </w:r>
          </w:p>
        </w:tc>
        <w:tc>
          <w:tcPr>
            <w:tcW w:w="76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0.15</w:t>
            </w:r>
          </w:p>
        </w:tc>
        <w:tc>
          <w:tcPr>
            <w:tcW w:w="7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0.30</w:t>
            </w:r>
          </w:p>
        </w:tc>
        <w:tc>
          <w:tcPr>
            <w:tcW w:w="76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0.25</w:t>
            </w:r>
          </w:p>
        </w:tc>
        <w:tc>
          <w:tcPr>
            <w:tcW w:w="769"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0.20</w:t>
            </w:r>
          </w:p>
        </w:tc>
      </w:tr>
    </w:tbl>
    <w:p>
      <w:pPr>
        <w:pStyle w:val="54"/>
        <w:spacing w:before="0" w:beforeAutospacing="0" w:after="0" w:afterAutospacing="0" w:line="440" w:lineRule="exact"/>
        <w:ind w:firstLine="480" w:firstLineChars="200"/>
        <w:rPr>
          <w:rFonts w:ascii="Times New Roman" w:hAnsi="Times New Roman" w:eastAsia="宋体" w:cs="Times New Roman"/>
          <w:sz w:val="24"/>
          <w:szCs w:val="24"/>
        </w:rPr>
      </w:pPr>
      <w:r>
        <w:rPr>
          <w:rFonts w:hint="eastAsia" w:ascii="Times New Roman" w:eastAsia="宋体" w:cs="Times New Roman"/>
          <w:sz w:val="24"/>
          <w:szCs w:val="24"/>
        </w:rPr>
        <w:t>（</w:t>
      </w:r>
      <w:r>
        <w:rPr>
          <w:rFonts w:ascii="Times New Roman" w:hAnsi="Times New Roman" w:eastAsia="宋体" w:cs="Times New Roman"/>
          <w:sz w:val="24"/>
          <w:szCs w:val="24"/>
        </w:rPr>
        <w:t>3</w:t>
      </w:r>
      <w:r>
        <w:rPr>
          <w:rFonts w:hint="eastAsia" w:ascii="Times New Roman" w:eastAsia="宋体" w:cs="Times New Roman"/>
          <w:sz w:val="24"/>
          <w:szCs w:val="24"/>
        </w:rPr>
        <w:t>）粒度</w:t>
      </w:r>
    </w:p>
    <w:p>
      <w:pPr>
        <w:widowControl/>
        <w:spacing w:line="440" w:lineRule="exact"/>
        <w:ind w:firstLine="480" w:firstLineChars="200"/>
        <w:rPr>
          <w:kern w:val="0"/>
          <w:sz w:val="24"/>
        </w:rPr>
      </w:pPr>
      <w:r>
        <w:rPr>
          <w:rFonts w:hint="eastAsia" w:hAnsi="宋体"/>
          <w:kern w:val="0"/>
          <w:sz w:val="24"/>
        </w:rPr>
        <w:t>各规格产品的费氏平均粒径应符合表</w:t>
      </w:r>
      <w:r>
        <w:rPr>
          <w:kern w:val="0"/>
          <w:sz w:val="24"/>
        </w:rPr>
        <w:t>4</w:t>
      </w:r>
      <w:r>
        <w:rPr>
          <w:rFonts w:hint="eastAsia" w:hAnsi="宋体"/>
          <w:kern w:val="0"/>
          <w:sz w:val="24"/>
        </w:rPr>
        <w:t>的规定。</w:t>
      </w:r>
    </w:p>
    <w:p>
      <w:pPr>
        <w:widowControl/>
        <w:spacing w:line="440" w:lineRule="exact"/>
        <w:ind w:firstLine="200"/>
        <w:jc w:val="center"/>
        <w:rPr>
          <w:kern w:val="0"/>
          <w:sz w:val="24"/>
        </w:rPr>
      </w:pPr>
      <w:r>
        <w:rPr>
          <w:rFonts w:hAnsi="宋体"/>
          <w:kern w:val="0"/>
          <w:sz w:val="24"/>
        </w:rPr>
        <w:t xml:space="preserve">                        </w:t>
      </w:r>
      <w:r>
        <w:rPr>
          <w:rFonts w:hint="eastAsia" w:hAnsi="宋体"/>
          <w:kern w:val="0"/>
          <w:sz w:val="24"/>
        </w:rPr>
        <w:t>表</w:t>
      </w:r>
      <w:r>
        <w:rPr>
          <w:kern w:val="0"/>
          <w:sz w:val="24"/>
        </w:rPr>
        <w:t xml:space="preserve">4                     </w:t>
      </w:r>
      <w:r>
        <w:rPr>
          <w:rFonts w:hint="eastAsia" w:hAnsi="宋体"/>
          <w:kern w:val="0"/>
          <w:sz w:val="24"/>
        </w:rPr>
        <w:t>单位为微米</w:t>
      </w:r>
    </w:p>
    <w:tbl>
      <w:tblPr>
        <w:tblStyle w:val="15"/>
        <w:tblW w:w="7508" w:type="dxa"/>
        <w:jc w:val="center"/>
        <w:tblInd w:w="0" w:type="dxa"/>
        <w:tblLayout w:type="fixed"/>
        <w:tblCellMar>
          <w:top w:w="15" w:type="dxa"/>
          <w:left w:w="15" w:type="dxa"/>
          <w:bottom w:w="15" w:type="dxa"/>
          <w:right w:w="15" w:type="dxa"/>
        </w:tblCellMar>
      </w:tblPr>
      <w:tblGrid>
        <w:gridCol w:w="1877"/>
        <w:gridCol w:w="1877"/>
        <w:gridCol w:w="1877"/>
        <w:gridCol w:w="1877"/>
      </w:tblGrid>
      <w:tr>
        <w:tblPrEx>
          <w:tblLayout w:type="fixed"/>
          <w:tblCellMar>
            <w:top w:w="15" w:type="dxa"/>
            <w:left w:w="15" w:type="dxa"/>
            <w:bottom w:w="15" w:type="dxa"/>
            <w:right w:w="15" w:type="dxa"/>
          </w:tblCellMar>
        </w:tblPrEx>
        <w:trPr>
          <w:trHeight w:val="371" w:hRule="atLeast"/>
          <w:jc w:val="center"/>
        </w:trPr>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rFonts w:hint="eastAsia" w:hAnsi="宋体"/>
                <w:kern w:val="0"/>
                <w:szCs w:val="21"/>
              </w:rPr>
              <w:t>产品规格</w:t>
            </w:r>
          </w:p>
        </w:tc>
        <w:tc>
          <w:tcPr>
            <w:tcW w:w="18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10</w:t>
            </w:r>
          </w:p>
        </w:tc>
        <w:tc>
          <w:tcPr>
            <w:tcW w:w="18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15</w:t>
            </w:r>
          </w:p>
        </w:tc>
        <w:tc>
          <w:tcPr>
            <w:tcW w:w="18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30</w:t>
            </w:r>
          </w:p>
        </w:tc>
      </w:tr>
      <w:tr>
        <w:tblPrEx>
          <w:tblLayout w:type="fixed"/>
          <w:tblCellMar>
            <w:top w:w="15" w:type="dxa"/>
            <w:left w:w="15" w:type="dxa"/>
            <w:bottom w:w="15" w:type="dxa"/>
            <w:right w:w="15" w:type="dxa"/>
          </w:tblCellMar>
        </w:tblPrEx>
        <w:trPr>
          <w:trHeight w:val="371" w:hRule="atLeast"/>
          <w:jc w:val="center"/>
        </w:trPr>
        <w:tc>
          <w:tcPr>
            <w:tcW w:w="187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rFonts w:hint="eastAsia" w:hAnsi="宋体"/>
                <w:kern w:val="0"/>
                <w:szCs w:val="21"/>
              </w:rPr>
              <w:t>费氏平均粒径</w:t>
            </w:r>
          </w:p>
        </w:tc>
        <w:tc>
          <w:tcPr>
            <w:tcW w:w="18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≤1.0</w:t>
            </w:r>
          </w:p>
        </w:tc>
        <w:tc>
          <w:tcPr>
            <w:tcW w:w="18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&gt;1.0~1.5</w:t>
            </w:r>
          </w:p>
        </w:tc>
        <w:tc>
          <w:tcPr>
            <w:tcW w:w="18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kern w:val="0"/>
                <w:szCs w:val="21"/>
              </w:rPr>
            </w:pPr>
            <w:r>
              <w:rPr>
                <w:kern w:val="0"/>
                <w:szCs w:val="21"/>
              </w:rPr>
              <w:t>&gt;1.5~3.0</w:t>
            </w:r>
          </w:p>
        </w:tc>
      </w:tr>
    </w:tbl>
    <w:p>
      <w:pPr>
        <w:pStyle w:val="51"/>
        <w:spacing w:before="0" w:beforeAutospacing="0" w:after="0" w:afterAutospacing="0" w:line="440" w:lineRule="exact"/>
        <w:ind w:firstLine="480" w:firstLineChars="200"/>
        <w:rPr>
          <w:rFonts w:ascii="Times New Roman" w:hAnsi="Times New Roman" w:eastAsia="宋体" w:cs="Times New Roman"/>
          <w:sz w:val="24"/>
          <w:szCs w:val="24"/>
        </w:rPr>
      </w:pPr>
      <w:r>
        <w:rPr>
          <w:rFonts w:hint="eastAsia" w:ascii="Times New Roman" w:eastAsia="宋体" w:cs="Times New Roman"/>
          <w:sz w:val="24"/>
          <w:szCs w:val="24"/>
        </w:rPr>
        <w:t>（</w:t>
      </w:r>
      <w:r>
        <w:rPr>
          <w:rFonts w:ascii="Times New Roman" w:hAnsi="Times New Roman" w:eastAsia="宋体" w:cs="Times New Roman"/>
          <w:sz w:val="24"/>
          <w:szCs w:val="24"/>
        </w:rPr>
        <w:t>4</w:t>
      </w:r>
      <w:r>
        <w:rPr>
          <w:rFonts w:hint="eastAsia" w:ascii="Times New Roman" w:eastAsia="宋体" w:cs="Times New Roman"/>
          <w:sz w:val="24"/>
          <w:szCs w:val="24"/>
        </w:rPr>
        <w:t>）外观质量</w:t>
      </w:r>
    </w:p>
    <w:p>
      <w:pPr>
        <w:widowControl/>
        <w:spacing w:line="440" w:lineRule="exact"/>
        <w:ind w:firstLine="480" w:firstLineChars="200"/>
        <w:rPr>
          <w:kern w:val="0"/>
          <w:sz w:val="24"/>
        </w:rPr>
      </w:pPr>
      <w:r>
        <w:rPr>
          <w:kern w:val="0"/>
          <w:sz w:val="24"/>
        </w:rPr>
        <w:t>a</w:t>
      </w:r>
      <w:r>
        <w:rPr>
          <w:rFonts w:hint="eastAsia" w:hAnsi="宋体"/>
          <w:kern w:val="0"/>
          <w:sz w:val="24"/>
        </w:rPr>
        <w:t>、产品为黄褐色粉末；</w:t>
      </w:r>
    </w:p>
    <w:p>
      <w:pPr>
        <w:widowControl/>
        <w:spacing w:line="440" w:lineRule="exact"/>
        <w:ind w:firstLine="480" w:firstLineChars="200"/>
        <w:rPr>
          <w:kern w:val="0"/>
          <w:sz w:val="24"/>
        </w:rPr>
      </w:pPr>
      <w:r>
        <w:rPr>
          <w:kern w:val="0"/>
          <w:sz w:val="24"/>
        </w:rPr>
        <w:t>b</w:t>
      </w:r>
      <w:r>
        <w:rPr>
          <w:rFonts w:hint="eastAsia" w:hAnsi="宋体"/>
          <w:kern w:val="0"/>
          <w:sz w:val="24"/>
        </w:rPr>
        <w:t>、产品无目视可见的夹杂物。</w:t>
      </w:r>
    </w:p>
    <w:p>
      <w:pPr>
        <w:spacing w:line="440" w:lineRule="exact"/>
        <w:ind w:firstLine="477" w:firstLineChars="198"/>
        <w:rPr>
          <w:b/>
          <w:sz w:val="24"/>
        </w:rPr>
      </w:pPr>
      <w:r>
        <w:rPr>
          <w:b/>
          <w:sz w:val="24"/>
        </w:rPr>
        <w:t>5</w:t>
      </w:r>
      <w:r>
        <w:rPr>
          <w:rFonts w:hint="eastAsia" w:hAnsi="宋体"/>
          <w:b/>
          <w:sz w:val="24"/>
        </w:rPr>
        <w:t>、试验方法</w:t>
      </w:r>
    </w:p>
    <w:p>
      <w:pPr>
        <w:pStyle w:val="51"/>
        <w:spacing w:before="0" w:beforeAutospacing="0" w:after="0" w:afterAutospacing="0" w:line="440" w:lineRule="exact"/>
        <w:ind w:firstLine="480" w:firstLineChars="200"/>
        <w:rPr>
          <w:rFonts w:ascii="Times New Roman" w:hAnsi="Times New Roman" w:eastAsia="宋体" w:cs="Times New Roman"/>
          <w:sz w:val="24"/>
          <w:szCs w:val="24"/>
        </w:rPr>
      </w:pPr>
      <w:r>
        <w:rPr>
          <w:rFonts w:hint="eastAsia" w:ascii="Times New Roman" w:eastAsia="宋体" w:cs="Times New Roman"/>
          <w:sz w:val="24"/>
          <w:szCs w:val="24"/>
        </w:rPr>
        <w:t>（</w:t>
      </w:r>
      <w:r>
        <w:rPr>
          <w:rFonts w:ascii="Times New Roman" w:hAnsi="Times New Roman" w:eastAsia="宋体" w:cs="Times New Roman"/>
          <w:sz w:val="24"/>
          <w:szCs w:val="24"/>
        </w:rPr>
        <w:t>1</w:t>
      </w:r>
      <w:r>
        <w:rPr>
          <w:rFonts w:hint="eastAsia" w:ascii="Times New Roman" w:eastAsia="宋体" w:cs="Times New Roman"/>
          <w:sz w:val="24"/>
          <w:szCs w:val="24"/>
        </w:rPr>
        <w:t>）产品的化学成分中总碳量的仲裁分析方法按附录</w:t>
      </w:r>
      <w:r>
        <w:rPr>
          <w:rFonts w:ascii="Times New Roman" w:hAnsi="Times New Roman" w:eastAsia="宋体" w:cs="Times New Roman"/>
          <w:sz w:val="24"/>
          <w:szCs w:val="24"/>
        </w:rPr>
        <w:t>A</w:t>
      </w:r>
      <w:r>
        <w:rPr>
          <w:rFonts w:hint="eastAsia" w:ascii="Times New Roman" w:hAnsi="Times New Roman" w:eastAsia="宋体" w:cs="Times New Roman"/>
          <w:sz w:val="24"/>
          <w:szCs w:val="24"/>
        </w:rPr>
        <w:t>的</w:t>
      </w:r>
      <w:r>
        <w:rPr>
          <w:rFonts w:hint="eastAsia" w:ascii="Times New Roman" w:eastAsia="宋体" w:cs="Times New Roman"/>
          <w:sz w:val="24"/>
          <w:szCs w:val="24"/>
        </w:rPr>
        <w:t>规定进行。</w:t>
      </w:r>
    </w:p>
    <w:p>
      <w:pPr>
        <w:pStyle w:val="51"/>
        <w:spacing w:before="0" w:beforeAutospacing="0" w:after="0" w:afterAutospacing="0" w:line="440" w:lineRule="exact"/>
        <w:ind w:firstLine="480" w:firstLineChars="200"/>
        <w:rPr>
          <w:rFonts w:ascii="Times New Roman" w:hAnsi="Times New Roman" w:eastAsia="宋体" w:cs="Times New Roman"/>
          <w:sz w:val="24"/>
          <w:szCs w:val="24"/>
        </w:rPr>
      </w:pPr>
      <w:r>
        <w:rPr>
          <w:rFonts w:hint="eastAsia" w:ascii="Times New Roman" w:eastAsia="宋体" w:cs="Times New Roman"/>
          <w:sz w:val="24"/>
          <w:szCs w:val="24"/>
        </w:rPr>
        <w:t>（</w:t>
      </w:r>
      <w:r>
        <w:rPr>
          <w:rFonts w:ascii="Times New Roman" w:hAnsi="Times New Roman" w:eastAsia="宋体" w:cs="Times New Roman"/>
          <w:sz w:val="24"/>
          <w:szCs w:val="24"/>
        </w:rPr>
        <w:t>2</w:t>
      </w:r>
      <w:r>
        <w:rPr>
          <w:rFonts w:hint="eastAsia" w:ascii="Times New Roman" w:eastAsia="宋体" w:cs="Times New Roman"/>
          <w:sz w:val="24"/>
          <w:szCs w:val="24"/>
        </w:rPr>
        <w:t>）产品的化学成分中游离碳量的仲裁分析方法按附录</w:t>
      </w:r>
      <w:r>
        <w:rPr>
          <w:rFonts w:ascii="Times New Roman" w:hAnsi="Times New Roman" w:eastAsia="宋体" w:cs="Times New Roman"/>
          <w:sz w:val="24"/>
          <w:szCs w:val="24"/>
        </w:rPr>
        <w:t>B</w:t>
      </w:r>
      <w:r>
        <w:rPr>
          <w:rFonts w:hint="eastAsia" w:ascii="Times New Roman" w:hAnsi="Times New Roman" w:eastAsia="宋体" w:cs="Times New Roman"/>
          <w:sz w:val="24"/>
          <w:szCs w:val="24"/>
        </w:rPr>
        <w:t>的</w:t>
      </w:r>
      <w:r>
        <w:rPr>
          <w:rFonts w:hint="eastAsia" w:ascii="Times New Roman" w:eastAsia="宋体" w:cs="Times New Roman"/>
          <w:sz w:val="24"/>
          <w:szCs w:val="24"/>
        </w:rPr>
        <w:t>规定进行。</w:t>
      </w:r>
    </w:p>
    <w:p>
      <w:pPr>
        <w:pStyle w:val="51"/>
        <w:spacing w:before="0" w:beforeAutospacing="0" w:after="0" w:afterAutospacing="0" w:line="440" w:lineRule="exact"/>
        <w:ind w:firstLine="480" w:firstLineChars="200"/>
        <w:rPr>
          <w:rFonts w:ascii="Times New Roman" w:hAnsi="Times New Roman" w:eastAsia="宋体" w:cs="Times New Roman"/>
          <w:sz w:val="24"/>
          <w:szCs w:val="24"/>
        </w:rPr>
      </w:pPr>
      <w:r>
        <w:rPr>
          <w:rFonts w:hint="eastAsia" w:ascii="Times New Roman" w:eastAsia="宋体" w:cs="Times New Roman"/>
          <w:sz w:val="24"/>
          <w:szCs w:val="24"/>
        </w:rPr>
        <w:t>（</w:t>
      </w:r>
      <w:r>
        <w:rPr>
          <w:rFonts w:ascii="Times New Roman" w:hAnsi="Times New Roman" w:eastAsia="宋体" w:cs="Times New Roman"/>
          <w:sz w:val="24"/>
          <w:szCs w:val="24"/>
        </w:rPr>
        <w:t>3</w:t>
      </w:r>
      <w:r>
        <w:rPr>
          <w:rFonts w:hint="eastAsia" w:ascii="Times New Roman" w:eastAsia="宋体" w:cs="Times New Roman"/>
          <w:sz w:val="24"/>
          <w:szCs w:val="24"/>
        </w:rPr>
        <w:t>）产品的化学成分中</w:t>
      </w:r>
      <w:r>
        <w:rPr>
          <w:rFonts w:ascii="Times New Roman" w:hAnsi="Times New Roman" w:eastAsia="宋体" w:cs="Times New Roman"/>
          <w:sz w:val="24"/>
          <w:szCs w:val="24"/>
        </w:rPr>
        <w:t>N</w:t>
      </w:r>
      <w:r>
        <w:rPr>
          <w:rFonts w:hint="eastAsia" w:ascii="Times New Roman" w:eastAsia="宋体" w:cs="Times New Roman"/>
          <w:sz w:val="24"/>
          <w:szCs w:val="24"/>
        </w:rPr>
        <w:t>、</w:t>
      </w:r>
      <w:r>
        <w:rPr>
          <w:rFonts w:ascii="Times New Roman" w:hAnsi="Times New Roman" w:eastAsia="宋体" w:cs="Times New Roman"/>
          <w:sz w:val="24"/>
          <w:szCs w:val="24"/>
        </w:rPr>
        <w:t>O</w:t>
      </w:r>
      <w:r>
        <w:rPr>
          <w:rFonts w:hint="eastAsia" w:ascii="Times New Roman" w:eastAsia="宋体" w:cs="Times New Roman"/>
          <w:sz w:val="24"/>
          <w:szCs w:val="24"/>
        </w:rPr>
        <w:t>、</w:t>
      </w:r>
      <w:r>
        <w:rPr>
          <w:rFonts w:ascii="Times New Roman" w:hAnsi="Times New Roman" w:eastAsia="宋体" w:cs="Times New Roman"/>
          <w:sz w:val="24"/>
          <w:szCs w:val="24"/>
        </w:rPr>
        <w:t>Al</w:t>
      </w:r>
      <w:r>
        <w:rPr>
          <w:rFonts w:hint="eastAsia" w:ascii="Times New Roman" w:eastAsia="宋体" w:cs="Times New Roman"/>
          <w:sz w:val="24"/>
          <w:szCs w:val="24"/>
        </w:rPr>
        <w:t>、</w:t>
      </w:r>
      <w:r>
        <w:rPr>
          <w:rFonts w:ascii="Times New Roman" w:hAnsi="Times New Roman" w:eastAsia="宋体" w:cs="Times New Roman"/>
          <w:sz w:val="24"/>
          <w:szCs w:val="24"/>
        </w:rPr>
        <w:t>Fe</w:t>
      </w:r>
      <w:r>
        <w:rPr>
          <w:rFonts w:hint="eastAsia" w:ascii="Times New Roman" w:eastAsia="宋体" w:cs="Times New Roman"/>
          <w:sz w:val="24"/>
          <w:szCs w:val="24"/>
        </w:rPr>
        <w:t>、</w:t>
      </w:r>
      <w:r>
        <w:rPr>
          <w:rFonts w:ascii="Times New Roman" w:hAnsi="Times New Roman" w:eastAsia="宋体" w:cs="Times New Roman"/>
          <w:sz w:val="24"/>
          <w:szCs w:val="24"/>
        </w:rPr>
        <w:t>Nb</w:t>
      </w:r>
      <w:r>
        <w:rPr>
          <w:rFonts w:hint="eastAsia" w:ascii="Times New Roman" w:eastAsia="宋体" w:cs="Times New Roman"/>
          <w:sz w:val="24"/>
          <w:szCs w:val="24"/>
        </w:rPr>
        <w:t>、</w:t>
      </w:r>
      <w:r>
        <w:rPr>
          <w:rFonts w:ascii="Times New Roman" w:hAnsi="Times New Roman" w:eastAsia="宋体" w:cs="Times New Roman"/>
          <w:sz w:val="24"/>
          <w:szCs w:val="24"/>
        </w:rPr>
        <w:t>Si</w:t>
      </w:r>
      <w:r>
        <w:rPr>
          <w:rFonts w:hint="eastAsia" w:ascii="Times New Roman" w:eastAsia="宋体" w:cs="Times New Roman"/>
          <w:sz w:val="24"/>
          <w:szCs w:val="24"/>
        </w:rPr>
        <w:t>、</w:t>
      </w:r>
      <w:r>
        <w:rPr>
          <w:rFonts w:ascii="Times New Roman" w:hAnsi="Times New Roman" w:eastAsia="宋体" w:cs="Times New Roman"/>
          <w:sz w:val="24"/>
          <w:szCs w:val="24"/>
        </w:rPr>
        <w:t>Ti</w:t>
      </w:r>
      <w:r>
        <w:rPr>
          <w:rFonts w:hint="eastAsia" w:ascii="Times New Roman" w:eastAsia="宋体" w:cs="Times New Roman"/>
          <w:sz w:val="24"/>
          <w:szCs w:val="24"/>
        </w:rPr>
        <w:t>、</w:t>
      </w:r>
      <w:r>
        <w:rPr>
          <w:rFonts w:ascii="Times New Roman" w:hAnsi="Times New Roman" w:eastAsia="宋体" w:cs="Times New Roman"/>
          <w:color w:val="000000"/>
          <w:sz w:val="24"/>
          <w:szCs w:val="24"/>
        </w:rPr>
        <w:t>Co</w:t>
      </w:r>
      <w:r>
        <w:rPr>
          <w:rFonts w:hint="eastAsia" w:ascii="Times New Roman" w:eastAsia="宋体" w:cs="Times New Roman"/>
          <w:color w:val="000000"/>
          <w:sz w:val="24"/>
          <w:szCs w:val="24"/>
        </w:rPr>
        <w:t>、</w:t>
      </w:r>
      <w:r>
        <w:rPr>
          <w:rFonts w:ascii="Times New Roman" w:hAnsi="Times New Roman" w:eastAsia="宋体" w:cs="Times New Roman"/>
          <w:color w:val="000000"/>
          <w:sz w:val="24"/>
          <w:szCs w:val="24"/>
        </w:rPr>
        <w:t>Cr</w:t>
      </w:r>
      <w:r>
        <w:rPr>
          <w:rFonts w:hint="eastAsia" w:ascii="Times New Roman" w:eastAsia="宋体" w:cs="Times New Roman"/>
          <w:color w:val="000000"/>
          <w:sz w:val="24"/>
          <w:szCs w:val="24"/>
        </w:rPr>
        <w:t>、</w:t>
      </w:r>
      <w:r>
        <w:rPr>
          <w:rFonts w:ascii="Times New Roman" w:hAnsi="Times New Roman" w:eastAsia="宋体" w:cs="Times New Roman"/>
          <w:color w:val="000000"/>
          <w:sz w:val="24"/>
          <w:szCs w:val="24"/>
        </w:rPr>
        <w:t>Mo</w:t>
      </w:r>
      <w:r>
        <w:rPr>
          <w:rFonts w:hint="eastAsia" w:ascii="Times New Roman" w:eastAsia="宋体" w:cs="Times New Roman"/>
          <w:color w:val="000000"/>
          <w:sz w:val="24"/>
          <w:szCs w:val="24"/>
        </w:rPr>
        <w:t>、</w:t>
      </w:r>
      <w:r>
        <w:rPr>
          <w:rFonts w:ascii="Times New Roman" w:hAnsi="Times New Roman" w:eastAsia="宋体" w:cs="Times New Roman"/>
          <w:color w:val="000000"/>
          <w:sz w:val="24"/>
          <w:szCs w:val="24"/>
        </w:rPr>
        <w:t>W</w:t>
      </w:r>
      <w:r>
        <w:rPr>
          <w:rFonts w:hint="eastAsia" w:ascii="Times New Roman" w:eastAsia="宋体" w:cs="Times New Roman"/>
          <w:sz w:val="24"/>
          <w:szCs w:val="24"/>
        </w:rPr>
        <w:t>的仲裁分析方法按</w:t>
      </w:r>
      <w:r>
        <w:rPr>
          <w:rFonts w:ascii="Times New Roman" w:hAnsi="Times New Roman" w:eastAsia="宋体" w:cs="Times New Roman"/>
          <w:sz w:val="24"/>
          <w:szCs w:val="24"/>
        </w:rPr>
        <w:t>GB/T 15076</w:t>
      </w:r>
      <w:r>
        <w:rPr>
          <w:rFonts w:hint="eastAsia" w:ascii="Times New Roman" w:hAnsi="Times New Roman" w:eastAsia="宋体" w:cs="Times New Roman"/>
          <w:sz w:val="24"/>
          <w:szCs w:val="24"/>
        </w:rPr>
        <w:t>的</w:t>
      </w:r>
      <w:r>
        <w:rPr>
          <w:rFonts w:hint="eastAsia" w:ascii="Times New Roman" w:eastAsia="宋体" w:cs="Times New Roman"/>
          <w:sz w:val="24"/>
          <w:szCs w:val="24"/>
        </w:rPr>
        <w:t>规定进行，其它杂质含量的分析按供需双方认可的方法进行。</w:t>
      </w:r>
    </w:p>
    <w:p>
      <w:pPr>
        <w:pStyle w:val="51"/>
        <w:spacing w:before="0" w:beforeAutospacing="0" w:after="0" w:afterAutospacing="0" w:line="440" w:lineRule="exact"/>
        <w:ind w:firstLine="480" w:firstLineChars="200"/>
        <w:rPr>
          <w:rFonts w:ascii="Times New Roman" w:hAnsi="Times New Roman" w:eastAsia="宋体" w:cs="Times New Roman"/>
          <w:sz w:val="24"/>
          <w:szCs w:val="24"/>
        </w:rPr>
      </w:pPr>
      <w:r>
        <w:rPr>
          <w:rFonts w:hint="eastAsia" w:ascii="Times New Roman" w:eastAsia="宋体" w:cs="Times New Roman"/>
          <w:sz w:val="24"/>
          <w:szCs w:val="24"/>
        </w:rPr>
        <w:t>（</w:t>
      </w:r>
      <w:r>
        <w:rPr>
          <w:rFonts w:ascii="Times New Roman" w:hAnsi="Times New Roman" w:eastAsia="宋体" w:cs="Times New Roman"/>
          <w:sz w:val="24"/>
          <w:szCs w:val="24"/>
        </w:rPr>
        <w:t>4</w:t>
      </w:r>
      <w:r>
        <w:rPr>
          <w:rFonts w:hint="eastAsia" w:ascii="Times New Roman" w:eastAsia="宋体" w:cs="Times New Roman"/>
          <w:sz w:val="24"/>
          <w:szCs w:val="24"/>
        </w:rPr>
        <w:t>）产品粒度的检验按</w:t>
      </w:r>
      <w:r>
        <w:rPr>
          <w:rFonts w:ascii="Times New Roman" w:hAnsi="Times New Roman" w:eastAsia="宋体" w:cs="Times New Roman"/>
          <w:sz w:val="24"/>
          <w:szCs w:val="24"/>
        </w:rPr>
        <w:t>GB/T 3249</w:t>
      </w:r>
      <w:r>
        <w:rPr>
          <w:rFonts w:hint="eastAsia" w:ascii="Times New Roman" w:hAnsi="Times New Roman" w:eastAsia="宋体" w:cs="Times New Roman"/>
          <w:sz w:val="24"/>
          <w:szCs w:val="24"/>
        </w:rPr>
        <w:t>的</w:t>
      </w:r>
      <w:r>
        <w:rPr>
          <w:rFonts w:hint="eastAsia" w:ascii="Times New Roman" w:eastAsia="宋体" w:cs="Times New Roman"/>
          <w:sz w:val="24"/>
          <w:szCs w:val="24"/>
        </w:rPr>
        <w:t>规定进行。</w:t>
      </w:r>
    </w:p>
    <w:p>
      <w:pPr>
        <w:pStyle w:val="51"/>
        <w:spacing w:before="0" w:beforeAutospacing="0" w:after="0" w:afterAutospacing="0" w:line="440" w:lineRule="exact"/>
        <w:ind w:firstLine="480" w:firstLineChars="200"/>
        <w:rPr>
          <w:rFonts w:ascii="Times New Roman" w:hAnsi="Times New Roman" w:eastAsia="宋体" w:cs="Times New Roman"/>
          <w:sz w:val="24"/>
          <w:szCs w:val="24"/>
        </w:rPr>
      </w:pPr>
      <w:r>
        <w:rPr>
          <w:rFonts w:hint="eastAsia" w:ascii="Times New Roman" w:eastAsia="宋体" w:cs="Times New Roman"/>
          <w:sz w:val="24"/>
          <w:szCs w:val="24"/>
        </w:rPr>
        <w:t>（</w:t>
      </w:r>
      <w:r>
        <w:rPr>
          <w:rFonts w:ascii="Times New Roman" w:hAnsi="Times New Roman" w:eastAsia="宋体" w:cs="Times New Roman"/>
          <w:sz w:val="24"/>
          <w:szCs w:val="24"/>
        </w:rPr>
        <w:t>5</w:t>
      </w:r>
      <w:r>
        <w:rPr>
          <w:rFonts w:hint="eastAsia" w:ascii="Times New Roman" w:eastAsia="宋体" w:cs="Times New Roman"/>
          <w:sz w:val="24"/>
          <w:szCs w:val="24"/>
        </w:rPr>
        <w:t>）产品的外观质量用目视检查。</w:t>
      </w:r>
    </w:p>
    <w:p>
      <w:pPr>
        <w:spacing w:line="440" w:lineRule="exact"/>
        <w:ind w:firstLine="477" w:firstLineChars="198"/>
        <w:rPr>
          <w:b/>
          <w:sz w:val="24"/>
        </w:rPr>
      </w:pPr>
      <w:r>
        <w:rPr>
          <w:b/>
          <w:sz w:val="24"/>
        </w:rPr>
        <w:t>6</w:t>
      </w:r>
      <w:r>
        <w:rPr>
          <w:rFonts w:hint="eastAsia" w:hAnsi="宋体"/>
          <w:b/>
          <w:sz w:val="24"/>
        </w:rPr>
        <w:t>、检验规则</w:t>
      </w:r>
    </w:p>
    <w:p>
      <w:pPr>
        <w:pStyle w:val="52"/>
        <w:spacing w:line="440" w:lineRule="exact"/>
        <w:ind w:firstLine="200"/>
        <w:rPr>
          <w:sz w:val="24"/>
          <w:szCs w:val="24"/>
        </w:rPr>
      </w:pPr>
      <w:r>
        <w:rPr>
          <w:rFonts w:hint="eastAsia" w:hAnsi="宋体"/>
          <w:sz w:val="24"/>
          <w:szCs w:val="24"/>
        </w:rPr>
        <w:t>（</w:t>
      </w:r>
      <w:r>
        <w:rPr>
          <w:sz w:val="24"/>
          <w:szCs w:val="24"/>
        </w:rPr>
        <w:t>1</w:t>
      </w:r>
      <w:r>
        <w:rPr>
          <w:rFonts w:hint="eastAsia" w:hAnsi="宋体"/>
          <w:sz w:val="24"/>
          <w:szCs w:val="24"/>
        </w:rPr>
        <w:t>）检查和验收：</w:t>
      </w:r>
    </w:p>
    <w:p>
      <w:pPr>
        <w:widowControl/>
        <w:spacing w:line="440" w:lineRule="exact"/>
        <w:ind w:firstLine="480" w:firstLineChars="200"/>
        <w:jc w:val="left"/>
        <w:rPr>
          <w:kern w:val="0"/>
          <w:sz w:val="24"/>
        </w:rPr>
      </w:pPr>
      <w:r>
        <w:rPr>
          <w:kern w:val="0"/>
          <w:sz w:val="24"/>
        </w:rPr>
        <w:t>a</w:t>
      </w:r>
      <w:r>
        <w:rPr>
          <w:rFonts w:hint="eastAsia" w:hAnsi="宋体"/>
          <w:kern w:val="0"/>
          <w:sz w:val="24"/>
        </w:rPr>
        <w:t>、产品应由供方技术监督部门进行检验，保证产品质量符合本标准（或订货合同）的规定，并填写质量证明书；</w:t>
      </w:r>
    </w:p>
    <w:p>
      <w:pPr>
        <w:widowControl/>
        <w:spacing w:line="440" w:lineRule="exact"/>
        <w:ind w:firstLine="480" w:firstLineChars="200"/>
        <w:jc w:val="left"/>
        <w:rPr>
          <w:kern w:val="0"/>
          <w:sz w:val="24"/>
        </w:rPr>
      </w:pPr>
      <w:r>
        <w:rPr>
          <w:kern w:val="0"/>
          <w:sz w:val="24"/>
        </w:rPr>
        <w:t>b</w:t>
      </w:r>
      <w:r>
        <w:rPr>
          <w:rFonts w:hint="eastAsia" w:hAnsi="宋体"/>
          <w:kern w:val="0"/>
          <w:sz w:val="24"/>
        </w:rPr>
        <w:t>、需方应对收到的产品按本标准的规定进行检验，如检验结果与本标准（或订货合同）的规定不符时，应在收到产品之日起</w:t>
      </w:r>
      <w:r>
        <w:rPr>
          <w:kern w:val="0"/>
          <w:sz w:val="24"/>
        </w:rPr>
        <w:t>3</w:t>
      </w:r>
      <w:r>
        <w:rPr>
          <w:rFonts w:hint="eastAsia" w:hAnsi="宋体"/>
          <w:kern w:val="0"/>
          <w:sz w:val="24"/>
        </w:rPr>
        <w:t>个月内向供方提出，由供需双方协商解决。如需仲裁，仲裁取样在需方共同进行。</w:t>
      </w:r>
    </w:p>
    <w:p>
      <w:pPr>
        <w:pStyle w:val="54"/>
        <w:spacing w:before="0" w:beforeAutospacing="0" w:after="0" w:afterAutospacing="0" w:line="440" w:lineRule="exact"/>
        <w:ind w:firstLine="200"/>
        <w:rPr>
          <w:rFonts w:ascii="Times New Roman" w:hAnsi="Times New Roman" w:eastAsia="宋体" w:cs="Times New Roman"/>
          <w:sz w:val="24"/>
          <w:szCs w:val="24"/>
        </w:rPr>
      </w:pPr>
      <w:r>
        <w:rPr>
          <w:rFonts w:hint="eastAsia" w:ascii="Times New Roman" w:eastAsia="宋体" w:cs="Times New Roman"/>
          <w:sz w:val="24"/>
          <w:szCs w:val="24"/>
        </w:rPr>
        <w:t>（</w:t>
      </w:r>
      <w:r>
        <w:rPr>
          <w:rFonts w:ascii="Times New Roman" w:hAnsi="Times New Roman" w:eastAsia="宋体" w:cs="Times New Roman"/>
          <w:sz w:val="24"/>
          <w:szCs w:val="24"/>
        </w:rPr>
        <w:t>2</w:t>
      </w:r>
      <w:r>
        <w:rPr>
          <w:rFonts w:hint="eastAsia" w:ascii="Times New Roman" w:eastAsia="宋体" w:cs="Times New Roman"/>
          <w:sz w:val="24"/>
          <w:szCs w:val="24"/>
        </w:rPr>
        <w:t>）组批：</w:t>
      </w:r>
    </w:p>
    <w:p>
      <w:pPr>
        <w:widowControl/>
        <w:spacing w:line="440" w:lineRule="exact"/>
        <w:ind w:firstLine="480" w:firstLineChars="200"/>
        <w:jc w:val="left"/>
        <w:rPr>
          <w:kern w:val="0"/>
          <w:sz w:val="24"/>
        </w:rPr>
      </w:pPr>
      <w:r>
        <w:rPr>
          <w:rFonts w:hint="eastAsia" w:hAnsi="宋体"/>
          <w:kern w:val="0"/>
          <w:sz w:val="24"/>
        </w:rPr>
        <w:t>产品应成批提交验收，每批应由同一牌号、同一规格、同一混合料组成。</w:t>
      </w:r>
    </w:p>
    <w:p>
      <w:pPr>
        <w:widowControl/>
        <w:spacing w:line="440" w:lineRule="exact"/>
        <w:ind w:firstLine="480" w:firstLineChars="200"/>
        <w:jc w:val="left"/>
        <w:rPr>
          <w:kern w:val="0"/>
          <w:sz w:val="24"/>
        </w:rPr>
      </w:pPr>
      <w:r>
        <w:rPr>
          <w:rFonts w:hint="eastAsia" w:hAnsi="宋体"/>
          <w:kern w:val="0"/>
          <w:sz w:val="24"/>
        </w:rPr>
        <w:t>（</w:t>
      </w:r>
      <w:r>
        <w:rPr>
          <w:kern w:val="0"/>
          <w:sz w:val="24"/>
        </w:rPr>
        <w:t>3</w:t>
      </w:r>
      <w:r>
        <w:rPr>
          <w:rFonts w:hint="eastAsia" w:hAnsi="宋体"/>
          <w:kern w:val="0"/>
          <w:sz w:val="24"/>
        </w:rPr>
        <w:t>）检验项目：</w:t>
      </w:r>
    </w:p>
    <w:p>
      <w:pPr>
        <w:widowControl/>
        <w:spacing w:line="440" w:lineRule="exact"/>
        <w:ind w:firstLine="480" w:firstLineChars="200"/>
        <w:jc w:val="left"/>
        <w:rPr>
          <w:kern w:val="0"/>
          <w:sz w:val="24"/>
        </w:rPr>
      </w:pPr>
      <w:r>
        <w:rPr>
          <w:rFonts w:hint="eastAsia" w:hAnsi="宋体"/>
          <w:kern w:val="0"/>
          <w:sz w:val="24"/>
        </w:rPr>
        <w:t>每批产品应进行化学成分、物理性能、外观质量的检验。</w:t>
      </w:r>
    </w:p>
    <w:p>
      <w:pPr>
        <w:widowControl/>
        <w:spacing w:line="440" w:lineRule="exact"/>
        <w:ind w:firstLine="480" w:firstLineChars="200"/>
        <w:rPr>
          <w:kern w:val="0"/>
          <w:sz w:val="24"/>
        </w:rPr>
      </w:pPr>
      <w:r>
        <w:rPr>
          <w:rFonts w:hint="eastAsia" w:hAnsi="宋体"/>
          <w:kern w:val="0"/>
          <w:sz w:val="24"/>
        </w:rPr>
        <w:t>（</w:t>
      </w:r>
      <w:r>
        <w:rPr>
          <w:kern w:val="0"/>
          <w:sz w:val="24"/>
        </w:rPr>
        <w:t>4</w:t>
      </w:r>
      <w:r>
        <w:rPr>
          <w:rFonts w:hint="eastAsia" w:hAnsi="宋体"/>
          <w:kern w:val="0"/>
          <w:sz w:val="24"/>
        </w:rPr>
        <w:t>）仲裁取样：</w:t>
      </w:r>
    </w:p>
    <w:p>
      <w:pPr>
        <w:widowControl/>
        <w:spacing w:line="440" w:lineRule="exact"/>
        <w:ind w:firstLine="480" w:firstLineChars="200"/>
        <w:rPr>
          <w:kern w:val="0"/>
          <w:sz w:val="24"/>
        </w:rPr>
      </w:pPr>
      <w:r>
        <w:rPr>
          <w:rFonts w:hint="eastAsia" w:hAnsi="宋体"/>
          <w:kern w:val="0"/>
          <w:sz w:val="24"/>
        </w:rPr>
        <w:t>产品取样应符合表</w:t>
      </w:r>
      <w:r>
        <w:rPr>
          <w:rFonts w:hAnsi="宋体"/>
          <w:kern w:val="0"/>
          <w:sz w:val="24"/>
        </w:rPr>
        <w:t>5</w:t>
      </w:r>
      <w:r>
        <w:rPr>
          <w:rFonts w:hint="eastAsia" w:hAnsi="宋体"/>
          <w:kern w:val="0"/>
          <w:sz w:val="24"/>
        </w:rPr>
        <w:t>的规定。</w:t>
      </w:r>
    </w:p>
    <w:p>
      <w:pPr>
        <w:widowControl/>
        <w:spacing w:line="440" w:lineRule="exact"/>
        <w:ind w:firstLine="200"/>
        <w:jc w:val="center"/>
        <w:rPr>
          <w:kern w:val="0"/>
          <w:sz w:val="24"/>
        </w:rPr>
      </w:pPr>
      <w:r>
        <w:rPr>
          <w:rFonts w:hint="eastAsia" w:hAnsi="宋体"/>
          <w:kern w:val="0"/>
          <w:sz w:val="24"/>
        </w:rPr>
        <w:t>表</w:t>
      </w:r>
      <w:r>
        <w:rPr>
          <w:rFonts w:hAnsi="宋体"/>
          <w:kern w:val="0"/>
          <w:sz w:val="24"/>
        </w:rPr>
        <w:t>5</w:t>
      </w:r>
      <w:r>
        <w:rPr>
          <w:kern w:val="0"/>
          <w:sz w:val="24"/>
        </w:rPr>
        <w:t xml:space="preserve"> </w:t>
      </w:r>
    </w:p>
    <w:tbl>
      <w:tblPr>
        <w:tblStyle w:val="15"/>
        <w:tblW w:w="9302" w:type="dxa"/>
        <w:jc w:val="center"/>
        <w:tblInd w:w="0" w:type="dxa"/>
        <w:tblLayout w:type="fixed"/>
        <w:tblCellMar>
          <w:top w:w="15" w:type="dxa"/>
          <w:left w:w="15" w:type="dxa"/>
          <w:bottom w:w="15" w:type="dxa"/>
          <w:right w:w="15" w:type="dxa"/>
        </w:tblCellMar>
      </w:tblPr>
      <w:tblGrid>
        <w:gridCol w:w="1668"/>
        <w:gridCol w:w="3203"/>
        <w:gridCol w:w="1911"/>
        <w:gridCol w:w="2520"/>
      </w:tblGrid>
      <w:tr>
        <w:tblPrEx>
          <w:tblLayout w:type="fixed"/>
          <w:tblCellMar>
            <w:top w:w="15" w:type="dxa"/>
            <w:left w:w="15" w:type="dxa"/>
            <w:bottom w:w="15" w:type="dxa"/>
            <w:right w:w="15" w:type="dxa"/>
          </w:tblCellMar>
        </w:tblPrEx>
        <w:trPr>
          <w:trHeight w:val="340" w:hRule="atLeast"/>
          <w:jc w:val="center"/>
        </w:trPr>
        <w:tc>
          <w:tcPr>
            <w:tcW w:w="16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rFonts w:hint="eastAsia" w:hAnsi="宋体"/>
                <w:kern w:val="0"/>
                <w:szCs w:val="21"/>
              </w:rPr>
              <w:t>检验项目</w:t>
            </w:r>
          </w:p>
        </w:tc>
        <w:tc>
          <w:tcPr>
            <w:tcW w:w="3203"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rFonts w:hint="eastAsia" w:hAnsi="宋体"/>
                <w:kern w:val="0"/>
                <w:szCs w:val="21"/>
              </w:rPr>
              <w:t>取样与制样方法</w:t>
            </w:r>
          </w:p>
        </w:tc>
        <w:tc>
          <w:tcPr>
            <w:tcW w:w="1911"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rFonts w:hint="eastAsia" w:hAnsi="宋体"/>
                <w:kern w:val="0"/>
                <w:szCs w:val="21"/>
              </w:rPr>
              <w:t>要求的章条号</w:t>
            </w:r>
          </w:p>
        </w:tc>
        <w:tc>
          <w:tcPr>
            <w:tcW w:w="2520" w:type="dxa"/>
            <w:tcBorders>
              <w:top w:val="single" w:color="000000" w:sz="4" w:space="0"/>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rFonts w:hint="eastAsia" w:hAnsi="宋体"/>
                <w:kern w:val="0"/>
                <w:szCs w:val="21"/>
              </w:rPr>
              <w:t>试验方法的章条号</w:t>
            </w:r>
          </w:p>
        </w:tc>
      </w:tr>
      <w:tr>
        <w:tblPrEx>
          <w:tblLayout w:type="fixed"/>
          <w:tblCellMar>
            <w:top w:w="15" w:type="dxa"/>
            <w:left w:w="15" w:type="dxa"/>
            <w:bottom w:w="15" w:type="dxa"/>
            <w:right w:w="15" w:type="dxa"/>
          </w:tblCellMar>
        </w:tblPrEx>
        <w:trPr>
          <w:trHeight w:val="340" w:hRule="atLeast"/>
          <w:jc w:val="center"/>
        </w:trPr>
        <w:tc>
          <w:tcPr>
            <w:tcW w:w="1668"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rFonts w:hint="eastAsia" w:hAnsi="宋体"/>
                <w:kern w:val="0"/>
                <w:szCs w:val="21"/>
              </w:rPr>
              <w:t>化学成分</w:t>
            </w:r>
          </w:p>
        </w:tc>
        <w:tc>
          <w:tcPr>
            <w:tcW w:w="3203" w:type="dxa"/>
            <w:tcBorders>
              <w:top w:val="nil"/>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rFonts w:hint="eastAsia" w:hAnsi="宋体"/>
                <w:kern w:val="0"/>
                <w:szCs w:val="21"/>
              </w:rPr>
              <w:t>按</w:t>
            </w:r>
            <w:r>
              <w:rPr>
                <w:kern w:val="0"/>
                <w:szCs w:val="21"/>
              </w:rPr>
              <w:t xml:space="preserve"> GB/T 5314</w:t>
            </w:r>
            <w:r>
              <w:rPr>
                <w:rFonts w:hint="eastAsia" w:hAnsi="宋体"/>
                <w:kern w:val="0"/>
                <w:szCs w:val="21"/>
              </w:rPr>
              <w:t>规定进行</w:t>
            </w:r>
          </w:p>
        </w:tc>
        <w:tc>
          <w:tcPr>
            <w:tcW w:w="1911" w:type="dxa"/>
            <w:tcBorders>
              <w:top w:val="nil"/>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kern w:val="0"/>
                <w:szCs w:val="21"/>
              </w:rPr>
              <w:t>3.2</w:t>
            </w:r>
            <w:r>
              <w:rPr>
                <w:rFonts w:hint="eastAsia" w:hAnsi="宋体"/>
                <w:kern w:val="0"/>
                <w:szCs w:val="21"/>
              </w:rPr>
              <w:t>、</w:t>
            </w:r>
            <w:r>
              <w:rPr>
                <w:kern w:val="0"/>
                <w:szCs w:val="21"/>
              </w:rPr>
              <w:t>3.4</w:t>
            </w:r>
          </w:p>
        </w:tc>
        <w:tc>
          <w:tcPr>
            <w:tcW w:w="2520" w:type="dxa"/>
            <w:tcBorders>
              <w:top w:val="nil"/>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kern w:val="0"/>
                <w:szCs w:val="21"/>
              </w:rPr>
              <w:t>4.1</w:t>
            </w:r>
            <w:r>
              <w:rPr>
                <w:rFonts w:hint="eastAsia" w:hAnsi="宋体"/>
                <w:kern w:val="0"/>
                <w:szCs w:val="21"/>
              </w:rPr>
              <w:t>、</w:t>
            </w:r>
            <w:r>
              <w:rPr>
                <w:kern w:val="0"/>
                <w:szCs w:val="21"/>
              </w:rPr>
              <w:t>4.2</w:t>
            </w:r>
            <w:r>
              <w:rPr>
                <w:rFonts w:hint="eastAsia" w:hAnsi="宋体"/>
                <w:kern w:val="0"/>
                <w:szCs w:val="21"/>
              </w:rPr>
              <w:t>、</w:t>
            </w:r>
            <w:r>
              <w:rPr>
                <w:kern w:val="0"/>
                <w:szCs w:val="21"/>
              </w:rPr>
              <w:t>4.3</w:t>
            </w:r>
          </w:p>
        </w:tc>
      </w:tr>
      <w:tr>
        <w:tblPrEx>
          <w:tblLayout w:type="fixed"/>
          <w:tblCellMar>
            <w:top w:w="15" w:type="dxa"/>
            <w:left w:w="15" w:type="dxa"/>
            <w:bottom w:w="15" w:type="dxa"/>
            <w:right w:w="15" w:type="dxa"/>
          </w:tblCellMar>
        </w:tblPrEx>
        <w:trPr>
          <w:trHeight w:val="340" w:hRule="atLeast"/>
          <w:jc w:val="center"/>
        </w:trPr>
        <w:tc>
          <w:tcPr>
            <w:tcW w:w="1668"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rFonts w:hint="eastAsia" w:hAnsi="宋体"/>
                <w:kern w:val="0"/>
                <w:szCs w:val="21"/>
              </w:rPr>
              <w:t>物理性能</w:t>
            </w:r>
          </w:p>
        </w:tc>
        <w:tc>
          <w:tcPr>
            <w:tcW w:w="3203" w:type="dxa"/>
            <w:tcBorders>
              <w:top w:val="nil"/>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rFonts w:hint="eastAsia" w:hAnsi="宋体"/>
                <w:kern w:val="0"/>
                <w:szCs w:val="21"/>
              </w:rPr>
              <w:t>按</w:t>
            </w:r>
            <w:r>
              <w:rPr>
                <w:kern w:val="0"/>
                <w:szCs w:val="21"/>
              </w:rPr>
              <w:t xml:space="preserve"> GB/T 5314</w:t>
            </w:r>
            <w:r>
              <w:rPr>
                <w:rFonts w:hint="eastAsia" w:hAnsi="宋体"/>
                <w:kern w:val="0"/>
                <w:szCs w:val="21"/>
              </w:rPr>
              <w:t>规定进行</w:t>
            </w:r>
          </w:p>
        </w:tc>
        <w:tc>
          <w:tcPr>
            <w:tcW w:w="1911" w:type="dxa"/>
            <w:tcBorders>
              <w:top w:val="nil"/>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kern w:val="0"/>
                <w:szCs w:val="21"/>
              </w:rPr>
              <w:t>3.3</w:t>
            </w:r>
          </w:p>
        </w:tc>
        <w:tc>
          <w:tcPr>
            <w:tcW w:w="2520" w:type="dxa"/>
            <w:tcBorders>
              <w:top w:val="nil"/>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kern w:val="0"/>
                <w:szCs w:val="21"/>
              </w:rPr>
              <w:t>4.4</w:t>
            </w:r>
          </w:p>
        </w:tc>
      </w:tr>
      <w:tr>
        <w:tblPrEx>
          <w:tblLayout w:type="fixed"/>
          <w:tblCellMar>
            <w:top w:w="15" w:type="dxa"/>
            <w:left w:w="15" w:type="dxa"/>
            <w:bottom w:w="15" w:type="dxa"/>
            <w:right w:w="15" w:type="dxa"/>
          </w:tblCellMar>
        </w:tblPrEx>
        <w:trPr>
          <w:trHeight w:val="340" w:hRule="atLeast"/>
          <w:jc w:val="center"/>
        </w:trPr>
        <w:tc>
          <w:tcPr>
            <w:tcW w:w="1668" w:type="dxa"/>
            <w:tcBorders>
              <w:top w:val="nil"/>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rFonts w:hint="eastAsia" w:hAnsi="宋体"/>
                <w:kern w:val="0"/>
                <w:szCs w:val="21"/>
              </w:rPr>
              <w:t>外观质量</w:t>
            </w:r>
          </w:p>
        </w:tc>
        <w:tc>
          <w:tcPr>
            <w:tcW w:w="3203" w:type="dxa"/>
            <w:tcBorders>
              <w:top w:val="nil"/>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rFonts w:hint="eastAsia" w:hAnsi="宋体"/>
                <w:kern w:val="0"/>
                <w:szCs w:val="21"/>
              </w:rPr>
              <w:t>逐批</w:t>
            </w:r>
          </w:p>
        </w:tc>
        <w:tc>
          <w:tcPr>
            <w:tcW w:w="1911" w:type="dxa"/>
            <w:tcBorders>
              <w:top w:val="nil"/>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kern w:val="0"/>
                <w:szCs w:val="21"/>
              </w:rPr>
              <w:t>3.5</w:t>
            </w:r>
          </w:p>
        </w:tc>
        <w:tc>
          <w:tcPr>
            <w:tcW w:w="2520" w:type="dxa"/>
            <w:tcBorders>
              <w:top w:val="nil"/>
              <w:left w:val="nil"/>
              <w:bottom w:val="single" w:color="000000" w:sz="4" w:space="0"/>
              <w:right w:val="single" w:color="000000" w:sz="4" w:space="0"/>
            </w:tcBorders>
            <w:tcMar>
              <w:top w:w="0" w:type="dxa"/>
              <w:left w:w="108" w:type="dxa"/>
              <w:bottom w:w="0" w:type="dxa"/>
              <w:right w:w="108" w:type="dxa"/>
            </w:tcMar>
          </w:tcPr>
          <w:p>
            <w:pPr>
              <w:widowControl/>
              <w:jc w:val="center"/>
              <w:rPr>
                <w:kern w:val="0"/>
                <w:szCs w:val="21"/>
              </w:rPr>
            </w:pPr>
            <w:r>
              <w:rPr>
                <w:kern w:val="0"/>
                <w:szCs w:val="21"/>
              </w:rPr>
              <w:t>4.5</w:t>
            </w:r>
          </w:p>
        </w:tc>
      </w:tr>
    </w:tbl>
    <w:p>
      <w:pPr>
        <w:widowControl/>
        <w:spacing w:line="440" w:lineRule="exact"/>
        <w:ind w:firstLine="480" w:firstLineChars="200"/>
        <w:rPr>
          <w:kern w:val="0"/>
          <w:sz w:val="24"/>
        </w:rPr>
      </w:pPr>
      <w:r>
        <w:rPr>
          <w:rFonts w:hint="eastAsia" w:hAnsi="宋体"/>
          <w:kern w:val="0"/>
          <w:sz w:val="24"/>
        </w:rPr>
        <w:t>（</w:t>
      </w:r>
      <w:r>
        <w:rPr>
          <w:kern w:val="0"/>
          <w:sz w:val="24"/>
        </w:rPr>
        <w:t>5</w:t>
      </w:r>
      <w:r>
        <w:rPr>
          <w:rFonts w:hint="eastAsia" w:hAnsi="宋体"/>
          <w:kern w:val="0"/>
          <w:sz w:val="24"/>
        </w:rPr>
        <w:t>）检验结果判定：</w:t>
      </w:r>
    </w:p>
    <w:p>
      <w:pPr>
        <w:widowControl/>
        <w:spacing w:line="440" w:lineRule="exact"/>
        <w:ind w:firstLine="480" w:firstLineChars="200"/>
        <w:rPr>
          <w:kern w:val="0"/>
          <w:sz w:val="24"/>
        </w:rPr>
      </w:pPr>
      <w:r>
        <w:rPr>
          <w:kern w:val="0"/>
          <w:sz w:val="24"/>
        </w:rPr>
        <w:t>a</w:t>
      </w:r>
      <w:r>
        <w:rPr>
          <w:rFonts w:hint="eastAsia" w:hAnsi="宋体"/>
          <w:kern w:val="0"/>
          <w:sz w:val="24"/>
        </w:rPr>
        <w:t>、化学成分、粒度或外观质量的分析结果与本标准规定不符时，按批判不合格。</w:t>
      </w:r>
    </w:p>
    <w:p>
      <w:pPr>
        <w:pStyle w:val="18"/>
        <w:spacing w:line="440" w:lineRule="exact"/>
        <w:ind w:firstLine="472" w:firstLineChars="196"/>
        <w:rPr>
          <w:b/>
          <w:sz w:val="24"/>
          <w:szCs w:val="24"/>
        </w:rPr>
      </w:pPr>
      <w:r>
        <w:rPr>
          <w:b/>
          <w:sz w:val="24"/>
          <w:szCs w:val="24"/>
        </w:rPr>
        <w:t>7</w:t>
      </w:r>
      <w:r>
        <w:rPr>
          <w:rFonts w:hint="eastAsia" w:hAnsi="宋体"/>
          <w:b/>
          <w:sz w:val="24"/>
          <w:szCs w:val="24"/>
        </w:rPr>
        <w:t>、附录</w:t>
      </w:r>
      <w:r>
        <w:rPr>
          <w:b/>
          <w:sz w:val="24"/>
          <w:szCs w:val="24"/>
        </w:rPr>
        <w:t>A</w:t>
      </w:r>
      <w:r>
        <w:rPr>
          <w:rFonts w:hint="eastAsia"/>
          <w:sz w:val="24"/>
          <w:szCs w:val="24"/>
        </w:rPr>
        <w:t>（规范性附录）气体容量法测定碳化钽粉中的总碳含量</w:t>
      </w:r>
    </w:p>
    <w:p>
      <w:pPr>
        <w:pStyle w:val="18"/>
        <w:spacing w:line="440" w:lineRule="exact"/>
        <w:ind w:firstLine="472" w:firstLineChars="196"/>
        <w:rPr>
          <w:b/>
          <w:sz w:val="24"/>
          <w:szCs w:val="24"/>
        </w:rPr>
      </w:pPr>
      <w:r>
        <w:rPr>
          <w:b/>
          <w:sz w:val="24"/>
          <w:szCs w:val="24"/>
        </w:rPr>
        <w:t>8</w:t>
      </w:r>
      <w:r>
        <w:rPr>
          <w:rFonts w:hint="eastAsia"/>
          <w:b/>
          <w:sz w:val="24"/>
          <w:szCs w:val="24"/>
        </w:rPr>
        <w:t>、</w:t>
      </w:r>
      <w:r>
        <w:rPr>
          <w:rFonts w:hint="eastAsia" w:hAnsi="宋体"/>
          <w:b/>
          <w:sz w:val="24"/>
          <w:szCs w:val="24"/>
        </w:rPr>
        <w:t>附录</w:t>
      </w:r>
      <w:r>
        <w:rPr>
          <w:b/>
          <w:sz w:val="24"/>
          <w:szCs w:val="24"/>
        </w:rPr>
        <w:t>B</w:t>
      </w:r>
      <w:r>
        <w:rPr>
          <w:rFonts w:hint="eastAsia"/>
          <w:sz w:val="24"/>
          <w:szCs w:val="24"/>
        </w:rPr>
        <w:t>（规范性附录）高频</w:t>
      </w:r>
      <w:r>
        <w:rPr>
          <w:sz w:val="24"/>
          <w:szCs w:val="24"/>
        </w:rPr>
        <w:t>-</w:t>
      </w:r>
      <w:r>
        <w:rPr>
          <w:rFonts w:hint="eastAsia"/>
          <w:sz w:val="24"/>
          <w:szCs w:val="24"/>
        </w:rPr>
        <w:t>红外吸收法测定碳化钽粉中的游离碳含量</w:t>
      </w:r>
    </w:p>
    <w:p>
      <w:pPr>
        <w:adjustRightInd w:val="0"/>
        <w:snapToGrid w:val="0"/>
        <w:spacing w:line="440" w:lineRule="exact"/>
        <w:ind w:firstLine="480" w:firstLineChars="200"/>
        <w:rPr>
          <w:sz w:val="24"/>
        </w:rPr>
      </w:pPr>
    </w:p>
    <w:p>
      <w:pPr>
        <w:spacing w:line="440" w:lineRule="exact"/>
        <w:ind w:firstLine="482" w:firstLineChars="200"/>
        <w:rPr>
          <w:b/>
          <w:bCs/>
          <w:sz w:val="24"/>
        </w:rPr>
      </w:pPr>
      <w:r>
        <w:rPr>
          <w:rFonts w:hint="eastAsia" w:hAnsi="宋体"/>
          <w:b/>
          <w:bCs/>
          <w:sz w:val="24"/>
        </w:rPr>
        <w:t>五、标准水平分析</w:t>
      </w:r>
    </w:p>
    <w:p>
      <w:pPr>
        <w:spacing w:line="440" w:lineRule="exact"/>
        <w:ind w:firstLine="482" w:firstLineChars="200"/>
        <w:rPr>
          <w:b/>
          <w:bCs/>
          <w:sz w:val="24"/>
        </w:rPr>
      </w:pPr>
      <w:r>
        <w:rPr>
          <w:b/>
          <w:bCs/>
          <w:sz w:val="24"/>
        </w:rPr>
        <w:t>1</w:t>
      </w:r>
      <w:r>
        <w:rPr>
          <w:rFonts w:hint="eastAsia"/>
          <w:b/>
          <w:bCs/>
          <w:sz w:val="24"/>
        </w:rPr>
        <w:t>、</w:t>
      </w:r>
      <w:r>
        <w:rPr>
          <w:rFonts w:hint="eastAsia" w:hAnsi="宋体"/>
          <w:b/>
          <w:bCs/>
          <w:sz w:val="24"/>
        </w:rPr>
        <w:t>采用国际标准和国外先进标准的程度</w:t>
      </w:r>
    </w:p>
    <w:p>
      <w:pPr>
        <w:spacing w:line="440" w:lineRule="exact"/>
        <w:ind w:firstLine="480" w:firstLineChars="200"/>
        <w:rPr>
          <w:sz w:val="24"/>
        </w:rPr>
      </w:pPr>
      <w:r>
        <w:rPr>
          <w:rFonts w:hint="eastAsia" w:hAnsi="宋体"/>
          <w:sz w:val="24"/>
        </w:rPr>
        <w:t>经查，国外无相同类型的标准。</w:t>
      </w:r>
    </w:p>
    <w:p>
      <w:pPr>
        <w:spacing w:line="440" w:lineRule="exact"/>
        <w:ind w:firstLine="482" w:firstLineChars="200"/>
        <w:rPr>
          <w:b/>
          <w:bCs/>
          <w:sz w:val="24"/>
        </w:rPr>
      </w:pPr>
      <w:r>
        <w:rPr>
          <w:b/>
          <w:bCs/>
          <w:sz w:val="24"/>
        </w:rPr>
        <w:t>2</w:t>
      </w:r>
      <w:r>
        <w:rPr>
          <w:rFonts w:hint="eastAsia"/>
          <w:b/>
          <w:bCs/>
          <w:sz w:val="24"/>
        </w:rPr>
        <w:t>、</w:t>
      </w:r>
      <w:r>
        <w:rPr>
          <w:rFonts w:hint="eastAsia" w:hAnsi="宋体"/>
          <w:b/>
          <w:bCs/>
          <w:sz w:val="24"/>
        </w:rPr>
        <w:t>国际、国外同类标准水平的对比分析</w:t>
      </w:r>
    </w:p>
    <w:p>
      <w:pPr>
        <w:spacing w:line="440" w:lineRule="exact"/>
        <w:ind w:firstLine="480" w:firstLineChars="200"/>
        <w:rPr>
          <w:sz w:val="24"/>
        </w:rPr>
      </w:pPr>
      <w:r>
        <w:rPr>
          <w:rFonts w:hint="eastAsia" w:hAnsi="宋体"/>
          <w:sz w:val="24"/>
        </w:rPr>
        <w:t>经查，国外无相同类型的标准。</w:t>
      </w:r>
    </w:p>
    <w:p>
      <w:pPr>
        <w:spacing w:line="440" w:lineRule="exact"/>
        <w:ind w:firstLine="482" w:firstLineChars="200"/>
        <w:rPr>
          <w:b/>
          <w:bCs/>
          <w:sz w:val="24"/>
        </w:rPr>
      </w:pPr>
      <w:r>
        <w:rPr>
          <w:b/>
          <w:bCs/>
          <w:sz w:val="24"/>
        </w:rPr>
        <w:t>3</w:t>
      </w:r>
      <w:r>
        <w:rPr>
          <w:rFonts w:hint="eastAsia"/>
          <w:b/>
          <w:bCs/>
          <w:sz w:val="24"/>
        </w:rPr>
        <w:t>、</w:t>
      </w:r>
      <w:r>
        <w:rPr>
          <w:rFonts w:hint="eastAsia" w:hAnsi="宋体"/>
          <w:b/>
          <w:bCs/>
          <w:sz w:val="24"/>
        </w:rPr>
        <w:t>与现有标准及制定中标准协调配套的情况</w:t>
      </w:r>
    </w:p>
    <w:p>
      <w:pPr>
        <w:spacing w:line="440" w:lineRule="exact"/>
        <w:ind w:firstLine="480" w:firstLineChars="200"/>
        <w:rPr>
          <w:sz w:val="24"/>
        </w:rPr>
      </w:pPr>
      <w:r>
        <w:rPr>
          <w:rFonts w:hint="eastAsia" w:hAnsi="宋体"/>
          <w:sz w:val="24"/>
        </w:rPr>
        <w:t>经查，标准与现有标准及制定中的标准无重复交叉情况。</w:t>
      </w:r>
    </w:p>
    <w:p>
      <w:pPr>
        <w:spacing w:line="440" w:lineRule="exact"/>
        <w:ind w:firstLine="480" w:firstLineChars="200"/>
        <w:rPr>
          <w:sz w:val="24"/>
        </w:rPr>
      </w:pPr>
      <w:r>
        <w:rPr>
          <w:rFonts w:hint="eastAsia" w:hAnsi="宋体"/>
          <w:sz w:val="24"/>
        </w:rPr>
        <w:t>经查，本标准不涉及国内外专利。</w:t>
      </w:r>
    </w:p>
    <w:p>
      <w:pPr>
        <w:spacing w:line="440" w:lineRule="exact"/>
        <w:ind w:firstLine="480" w:firstLineChars="200"/>
        <w:rPr>
          <w:bCs/>
          <w:sz w:val="24"/>
        </w:rPr>
      </w:pPr>
    </w:p>
    <w:p>
      <w:pPr>
        <w:spacing w:line="440" w:lineRule="exact"/>
        <w:ind w:firstLine="482" w:firstLineChars="200"/>
        <w:rPr>
          <w:b/>
          <w:bCs/>
          <w:sz w:val="24"/>
        </w:rPr>
      </w:pPr>
      <w:r>
        <w:rPr>
          <w:rFonts w:hint="eastAsia" w:hAnsi="宋体"/>
          <w:b/>
          <w:bCs/>
          <w:sz w:val="24"/>
        </w:rPr>
        <w:t>六、与有关的现行法律、法规和强制性国家标准的关系</w:t>
      </w:r>
    </w:p>
    <w:p>
      <w:pPr>
        <w:spacing w:line="440" w:lineRule="exact"/>
        <w:ind w:firstLine="480" w:firstLineChars="200"/>
        <w:rPr>
          <w:sz w:val="24"/>
        </w:rPr>
      </w:pPr>
      <w:r>
        <w:rPr>
          <w:rFonts w:hint="eastAsia" w:hAnsi="宋体"/>
          <w:sz w:val="24"/>
        </w:rPr>
        <w:t>与有关的现行法律、法规和强制性国家标准无冲突。</w:t>
      </w:r>
    </w:p>
    <w:p>
      <w:pPr>
        <w:spacing w:line="440" w:lineRule="exact"/>
        <w:ind w:firstLine="480" w:firstLineChars="200"/>
        <w:rPr>
          <w:bCs/>
          <w:sz w:val="24"/>
        </w:rPr>
      </w:pPr>
    </w:p>
    <w:p>
      <w:pPr>
        <w:spacing w:line="440" w:lineRule="exact"/>
        <w:ind w:firstLine="482" w:firstLineChars="200"/>
        <w:rPr>
          <w:b/>
          <w:bCs/>
          <w:sz w:val="24"/>
        </w:rPr>
      </w:pPr>
      <w:r>
        <w:rPr>
          <w:rFonts w:hint="eastAsia" w:hAnsi="宋体"/>
          <w:b/>
          <w:bCs/>
          <w:sz w:val="24"/>
        </w:rPr>
        <w:t>七、重大分歧意见的处理经过和依据</w:t>
      </w:r>
    </w:p>
    <w:p>
      <w:pPr>
        <w:spacing w:line="440" w:lineRule="exact"/>
        <w:ind w:firstLine="480" w:firstLineChars="200"/>
        <w:rPr>
          <w:sz w:val="24"/>
        </w:rPr>
      </w:pPr>
      <w:r>
        <w:rPr>
          <w:rFonts w:hint="eastAsia" w:hAnsi="宋体"/>
          <w:sz w:val="24"/>
        </w:rPr>
        <w:t>无重大分歧。</w:t>
      </w:r>
    </w:p>
    <w:p>
      <w:pPr>
        <w:spacing w:line="440" w:lineRule="exact"/>
        <w:ind w:firstLine="480" w:firstLineChars="200"/>
        <w:rPr>
          <w:bCs/>
          <w:sz w:val="24"/>
        </w:rPr>
      </w:pPr>
    </w:p>
    <w:p>
      <w:pPr>
        <w:spacing w:line="440" w:lineRule="exact"/>
        <w:ind w:firstLine="482" w:firstLineChars="200"/>
        <w:rPr>
          <w:b/>
          <w:bCs/>
          <w:sz w:val="24"/>
        </w:rPr>
      </w:pPr>
      <w:r>
        <w:rPr>
          <w:rFonts w:hint="eastAsia" w:hAnsi="宋体"/>
          <w:b/>
          <w:bCs/>
          <w:sz w:val="24"/>
        </w:rPr>
        <w:t>八、标准作为强制性标准或推荐性标准的建议</w:t>
      </w:r>
    </w:p>
    <w:p>
      <w:pPr>
        <w:spacing w:line="440" w:lineRule="exact"/>
        <w:ind w:firstLine="480" w:firstLineChars="200"/>
        <w:rPr>
          <w:sz w:val="24"/>
        </w:rPr>
      </w:pPr>
      <w:r>
        <w:rPr>
          <w:rFonts w:hint="eastAsia" w:hAnsi="宋体"/>
          <w:sz w:val="24"/>
        </w:rPr>
        <w:t>建议作为推荐性国家标准。</w:t>
      </w:r>
    </w:p>
    <w:p>
      <w:pPr>
        <w:spacing w:line="440" w:lineRule="exact"/>
        <w:ind w:firstLine="480" w:firstLineChars="200"/>
        <w:rPr>
          <w:bCs/>
          <w:sz w:val="24"/>
        </w:rPr>
      </w:pPr>
    </w:p>
    <w:p>
      <w:pPr>
        <w:spacing w:line="440" w:lineRule="exact"/>
        <w:ind w:firstLine="482" w:firstLineChars="200"/>
        <w:rPr>
          <w:b/>
          <w:bCs/>
          <w:sz w:val="24"/>
        </w:rPr>
      </w:pPr>
      <w:r>
        <w:rPr>
          <w:rFonts w:hint="eastAsia" w:hAnsi="宋体"/>
          <w:b/>
          <w:bCs/>
          <w:sz w:val="24"/>
        </w:rPr>
        <w:t>九、贯彻标准的要求和措施建议</w:t>
      </w:r>
    </w:p>
    <w:p>
      <w:pPr>
        <w:spacing w:line="440" w:lineRule="exact"/>
        <w:ind w:firstLine="480" w:firstLineChars="200"/>
        <w:rPr>
          <w:sz w:val="24"/>
        </w:rPr>
      </w:pPr>
      <w:r>
        <w:rPr>
          <w:rFonts w:hint="eastAsia" w:hAnsi="宋体"/>
          <w:sz w:val="24"/>
        </w:rPr>
        <w:t>本标准反映了碳化钽粉应用需求，因此可积极向生产企业与硬质合金行业及国外用户推荐采用本标准。</w:t>
      </w:r>
    </w:p>
    <w:p>
      <w:pPr>
        <w:spacing w:line="440" w:lineRule="exact"/>
        <w:ind w:firstLine="480" w:firstLineChars="200"/>
        <w:rPr>
          <w:bCs/>
          <w:sz w:val="24"/>
        </w:rPr>
      </w:pPr>
    </w:p>
    <w:p>
      <w:pPr>
        <w:spacing w:line="440" w:lineRule="exact"/>
        <w:ind w:firstLine="482" w:firstLineChars="200"/>
        <w:rPr>
          <w:b/>
          <w:bCs/>
          <w:sz w:val="24"/>
        </w:rPr>
      </w:pPr>
      <w:r>
        <w:rPr>
          <w:rFonts w:hint="eastAsia" w:hAnsi="宋体"/>
          <w:b/>
          <w:bCs/>
          <w:sz w:val="24"/>
        </w:rPr>
        <w:t>十、废止现行有关标准的建议</w:t>
      </w:r>
    </w:p>
    <w:p>
      <w:pPr>
        <w:spacing w:line="440" w:lineRule="exact"/>
        <w:ind w:firstLine="480" w:firstLineChars="200"/>
        <w:rPr>
          <w:sz w:val="24"/>
        </w:rPr>
      </w:pPr>
      <w:r>
        <w:rPr>
          <w:rFonts w:hint="eastAsia" w:hAnsi="宋体"/>
          <w:sz w:val="24"/>
        </w:rPr>
        <w:t>新标准的发布实施将代替</w:t>
      </w:r>
      <w:r>
        <w:rPr>
          <w:rFonts w:hint="eastAsia" w:hAnsi="宋体"/>
          <w:color w:val="000000"/>
          <w:sz w:val="24"/>
        </w:rPr>
        <w:t>原国家标准《碳化钽粉》</w:t>
      </w:r>
      <w:r>
        <w:rPr>
          <w:color w:val="000000"/>
          <w:sz w:val="24"/>
        </w:rPr>
        <w:t>GB/T 20508—2006</w:t>
      </w:r>
      <w:r>
        <w:rPr>
          <w:rFonts w:hint="eastAsia" w:hAnsi="宋体"/>
          <w:sz w:val="24"/>
        </w:rPr>
        <w:t>。</w:t>
      </w:r>
    </w:p>
    <w:p>
      <w:pPr>
        <w:spacing w:line="440" w:lineRule="exact"/>
        <w:ind w:firstLine="480" w:firstLineChars="200"/>
        <w:rPr>
          <w:bCs/>
          <w:sz w:val="24"/>
        </w:rPr>
      </w:pPr>
    </w:p>
    <w:p>
      <w:pPr>
        <w:spacing w:line="440" w:lineRule="exact"/>
        <w:ind w:firstLine="482" w:firstLineChars="200"/>
        <w:rPr>
          <w:b/>
          <w:bCs/>
          <w:sz w:val="24"/>
        </w:rPr>
      </w:pPr>
      <w:r>
        <w:rPr>
          <w:rFonts w:hint="eastAsia" w:hAnsi="宋体"/>
          <w:b/>
          <w:bCs/>
          <w:sz w:val="24"/>
        </w:rPr>
        <w:t>十一、其他应予说明的事项</w:t>
      </w:r>
    </w:p>
    <w:p>
      <w:pPr>
        <w:spacing w:line="440" w:lineRule="exact"/>
        <w:ind w:firstLine="480" w:firstLineChars="200"/>
        <w:rPr>
          <w:sz w:val="24"/>
        </w:rPr>
      </w:pPr>
      <w:r>
        <w:rPr>
          <w:rFonts w:hint="eastAsia" w:hAnsi="宋体"/>
          <w:sz w:val="24"/>
        </w:rPr>
        <w:t>无。</w:t>
      </w:r>
    </w:p>
    <w:p>
      <w:pPr>
        <w:adjustRightInd w:val="0"/>
        <w:snapToGrid w:val="0"/>
        <w:spacing w:line="440" w:lineRule="exact"/>
        <w:ind w:firstLine="480" w:firstLineChars="200"/>
        <w:jc w:val="right"/>
        <w:rPr>
          <w:sz w:val="24"/>
        </w:rPr>
      </w:pPr>
    </w:p>
    <w:p>
      <w:pPr>
        <w:adjustRightInd w:val="0"/>
        <w:snapToGrid w:val="0"/>
        <w:spacing w:line="440" w:lineRule="exact"/>
        <w:ind w:firstLine="480" w:firstLineChars="200"/>
        <w:jc w:val="right"/>
        <w:rPr>
          <w:sz w:val="24"/>
        </w:rPr>
      </w:pPr>
    </w:p>
    <w:p>
      <w:pPr>
        <w:adjustRightInd w:val="0"/>
        <w:snapToGrid w:val="0"/>
        <w:spacing w:line="440" w:lineRule="exact"/>
        <w:ind w:firstLine="480" w:firstLineChars="200"/>
        <w:jc w:val="right"/>
        <w:rPr>
          <w:sz w:val="24"/>
        </w:rPr>
      </w:pPr>
    </w:p>
    <w:p>
      <w:pPr>
        <w:adjustRightInd w:val="0"/>
        <w:snapToGrid w:val="0"/>
        <w:spacing w:line="440" w:lineRule="exact"/>
        <w:ind w:firstLine="480" w:firstLineChars="200"/>
        <w:jc w:val="right"/>
        <w:rPr>
          <w:sz w:val="24"/>
        </w:rPr>
      </w:pPr>
      <w:r>
        <w:rPr>
          <w:rFonts w:hint="eastAsia" w:hAnsi="宋体"/>
          <w:sz w:val="24"/>
        </w:rPr>
        <w:t>国家标准《碳化钽粉》修订编制组</w:t>
      </w:r>
    </w:p>
    <w:p>
      <w:pPr>
        <w:spacing w:line="440" w:lineRule="exact"/>
        <w:ind w:firstLine="480" w:firstLineChars="200"/>
        <w:jc w:val="right"/>
        <w:rPr>
          <w:sz w:val="24"/>
        </w:rPr>
      </w:pPr>
      <w:r>
        <w:rPr>
          <w:rFonts w:hint="eastAsia" w:hAnsi="宋体"/>
          <w:sz w:val="24"/>
        </w:rPr>
        <w:t>二〇一八年</w:t>
      </w:r>
      <w:r>
        <w:rPr>
          <w:rFonts w:hint="eastAsia" w:hAnsi="宋体"/>
          <w:sz w:val="24"/>
          <w:lang w:eastAsia="zh-CN"/>
        </w:rPr>
        <w:t>五</w:t>
      </w:r>
      <w:r>
        <w:rPr>
          <w:rFonts w:hint="eastAsia" w:hAnsi="宋体"/>
          <w:sz w:val="24"/>
        </w:rPr>
        <w:t>月</w:t>
      </w:r>
    </w:p>
    <w:p>
      <w:pPr>
        <w:spacing w:line="440" w:lineRule="exact"/>
        <w:ind w:firstLine="480" w:firstLineChars="200"/>
        <w:rPr>
          <w:sz w:val="24"/>
        </w:rPr>
      </w:pPr>
    </w:p>
    <w:sectPr>
      <w:footerReference r:id="rId3" w:type="default"/>
      <w:footerReference r:id="rId4" w:type="even"/>
      <w:type w:val="continuous"/>
      <w:pgSz w:w="11906" w:h="16838"/>
      <w:pgMar w:top="1418" w:right="1418" w:bottom="1418" w:left="1418"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A2847"/>
    <w:multiLevelType w:val="multilevel"/>
    <w:tmpl w:val="18CA2847"/>
    <w:lvl w:ilvl="0" w:tentative="0">
      <w:start w:val="1"/>
      <w:numFmt w:val="lowerLetter"/>
      <w:pStyle w:val="27"/>
      <w:lvlText w:val="%1、"/>
      <w:lvlJc w:val="left"/>
      <w:pPr>
        <w:tabs>
          <w:tab w:val="left" w:pos="340"/>
        </w:tabs>
        <w:ind w:left="34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A207D40"/>
    <w:multiLevelType w:val="multilevel"/>
    <w:tmpl w:val="4A207D40"/>
    <w:lvl w:ilvl="0" w:tentative="0">
      <w:start w:val="1"/>
      <w:numFmt w:val="decimal"/>
      <w:pStyle w:val="47"/>
      <w:lvlText w:val="2.3.%1"/>
      <w:lvlJc w:val="left"/>
      <w:pPr>
        <w:tabs>
          <w:tab w:val="left" w:pos="1960"/>
        </w:tabs>
        <w:ind w:left="196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46260FA"/>
    <w:multiLevelType w:val="multilevel"/>
    <w:tmpl w:val="646260FA"/>
    <w:lvl w:ilvl="0" w:tentative="0">
      <w:start w:val="1"/>
      <w:numFmt w:val="decimal"/>
      <w:pStyle w:val="21"/>
      <w:suff w:val="nothing"/>
      <w:lvlText w:val="表%1　"/>
      <w:lvlJc w:val="left"/>
      <w:pPr>
        <w:ind w:left="2693"/>
      </w:pPr>
      <w:rPr>
        <w:rFonts w:hint="eastAsia" w:ascii="黑体" w:hAnsi="Times New Roman" w:eastAsia="黑体" w:cs="Times New Roman"/>
        <w:b w:val="0"/>
        <w:i w:val="0"/>
        <w:sz w:val="21"/>
      </w:rPr>
    </w:lvl>
    <w:lvl w:ilvl="1" w:tentative="0">
      <w:start w:val="1"/>
      <w:numFmt w:val="decimal"/>
      <w:lvlText w:val="%1.%2"/>
      <w:lvlJc w:val="left"/>
      <w:pPr>
        <w:tabs>
          <w:tab w:val="left" w:pos="-410"/>
        </w:tabs>
        <w:ind w:left="-410" w:hanging="567"/>
      </w:pPr>
      <w:rPr>
        <w:rFonts w:hint="eastAsia" w:cs="Times New Roman"/>
      </w:rPr>
    </w:lvl>
    <w:lvl w:ilvl="2" w:tentative="0">
      <w:start w:val="1"/>
      <w:numFmt w:val="decimal"/>
      <w:lvlText w:val="%1.%2.%3"/>
      <w:lvlJc w:val="left"/>
      <w:pPr>
        <w:tabs>
          <w:tab w:val="left" w:pos="16"/>
        </w:tabs>
        <w:ind w:left="16" w:hanging="567"/>
      </w:pPr>
      <w:rPr>
        <w:rFonts w:hint="eastAsia" w:cs="Times New Roman"/>
      </w:rPr>
    </w:lvl>
    <w:lvl w:ilvl="3" w:tentative="0">
      <w:start w:val="1"/>
      <w:numFmt w:val="decimal"/>
      <w:lvlText w:val="%1.%2.%3.%4"/>
      <w:lvlJc w:val="left"/>
      <w:pPr>
        <w:tabs>
          <w:tab w:val="left" w:pos="582"/>
        </w:tabs>
        <w:ind w:left="582" w:hanging="708"/>
      </w:pPr>
      <w:rPr>
        <w:rFonts w:hint="eastAsia" w:cs="Times New Roman"/>
      </w:rPr>
    </w:lvl>
    <w:lvl w:ilvl="4" w:tentative="0">
      <w:start w:val="1"/>
      <w:numFmt w:val="decimal"/>
      <w:lvlText w:val="%1.%2.%3.%4.%5"/>
      <w:lvlJc w:val="left"/>
      <w:pPr>
        <w:tabs>
          <w:tab w:val="left" w:pos="1149"/>
        </w:tabs>
        <w:ind w:left="1149" w:hanging="850"/>
      </w:pPr>
      <w:rPr>
        <w:rFonts w:hint="eastAsia" w:cs="Times New Roman"/>
      </w:rPr>
    </w:lvl>
    <w:lvl w:ilvl="5" w:tentative="0">
      <w:start w:val="1"/>
      <w:numFmt w:val="decimal"/>
      <w:lvlText w:val="%1.%2.%3.%4.%5.%6"/>
      <w:lvlJc w:val="left"/>
      <w:pPr>
        <w:tabs>
          <w:tab w:val="left" w:pos="1858"/>
        </w:tabs>
        <w:ind w:left="1858" w:hanging="1134"/>
      </w:pPr>
      <w:rPr>
        <w:rFonts w:hint="eastAsia" w:cs="Times New Roman"/>
      </w:rPr>
    </w:lvl>
    <w:lvl w:ilvl="6" w:tentative="0">
      <w:start w:val="1"/>
      <w:numFmt w:val="decimal"/>
      <w:lvlText w:val="%1.%2.%3.%4.%5.%6.%7"/>
      <w:lvlJc w:val="left"/>
      <w:pPr>
        <w:tabs>
          <w:tab w:val="left" w:pos="2425"/>
        </w:tabs>
        <w:ind w:left="2425" w:hanging="1276"/>
      </w:pPr>
      <w:rPr>
        <w:rFonts w:hint="eastAsia" w:cs="Times New Roman"/>
      </w:rPr>
    </w:lvl>
    <w:lvl w:ilvl="7" w:tentative="0">
      <w:start w:val="1"/>
      <w:numFmt w:val="decimal"/>
      <w:lvlText w:val="%1.%2.%3.%4.%5.%6.%7.%8"/>
      <w:lvlJc w:val="left"/>
      <w:pPr>
        <w:tabs>
          <w:tab w:val="left" w:pos="2992"/>
        </w:tabs>
        <w:ind w:left="2992" w:hanging="1418"/>
      </w:pPr>
      <w:rPr>
        <w:rFonts w:hint="eastAsia" w:cs="Times New Roman"/>
      </w:rPr>
    </w:lvl>
    <w:lvl w:ilvl="8" w:tentative="0">
      <w:start w:val="1"/>
      <w:numFmt w:val="decimal"/>
      <w:lvlText w:val="%1.%2.%3.%4.%5.%6.%7.%8.%9"/>
      <w:lvlJc w:val="left"/>
      <w:pPr>
        <w:tabs>
          <w:tab w:val="left" w:pos="3700"/>
        </w:tabs>
        <w:ind w:left="3700" w:hanging="1700"/>
      </w:pPr>
      <w:rPr>
        <w:rFonts w:hint="eastAsia" w:cs="Times New Roman"/>
      </w:rPr>
    </w:lvl>
  </w:abstractNum>
  <w:abstractNum w:abstractNumId="3">
    <w:nsid w:val="657D3FBC"/>
    <w:multiLevelType w:val="multilevel"/>
    <w:tmpl w:val="657D3FBC"/>
    <w:lvl w:ilvl="0" w:tentative="0">
      <w:start w:val="1"/>
      <w:numFmt w:val="upperLetter"/>
      <w:pStyle w:val="44"/>
      <w:suff w:val="nothing"/>
      <w:lvlText w:val="附　录　%1"/>
      <w:lvlJc w:val="left"/>
      <w:rPr>
        <w:rFonts w:hint="eastAsia" w:ascii="黑体" w:hAnsi="Times New Roman" w:eastAsia="黑体" w:cs="Times New Roman"/>
        <w:b w:val="0"/>
        <w:i w:val="0"/>
        <w:sz w:val="21"/>
      </w:rPr>
    </w:lvl>
    <w:lvl w:ilvl="1" w:tentative="0">
      <w:start w:val="1"/>
      <w:numFmt w:val="decimal"/>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6CEA2025"/>
    <w:multiLevelType w:val="multilevel"/>
    <w:tmpl w:val="6CEA2025"/>
    <w:lvl w:ilvl="0" w:tentative="0">
      <w:start w:val="1"/>
      <w:numFmt w:val="none"/>
      <w:pStyle w:val="23"/>
      <w:suff w:val="nothing"/>
      <w:lvlText w:val="%1"/>
      <w:lvlJc w:val="left"/>
      <w:rPr>
        <w:rFonts w:hint="default" w:ascii="Times New Roman" w:hAnsi="Times New Roman" w:cs="Times New Roman"/>
        <w:b/>
        <w:i w:val="0"/>
        <w:sz w:val="21"/>
      </w:rPr>
    </w:lvl>
    <w:lvl w:ilvl="1" w:tentative="0">
      <w:start w:val="1"/>
      <w:numFmt w:val="decimal"/>
      <w:pStyle w:val="46"/>
      <w:suff w:val="nothing"/>
      <w:lvlText w:val="%1%2　"/>
      <w:lvlJc w:val="left"/>
      <w:rPr>
        <w:rFonts w:hint="eastAsia" w:ascii="黑体" w:hAnsi="Times New Roman" w:eastAsia="黑体" w:cs="Times New Roman"/>
        <w:b w:val="0"/>
        <w:i w:val="0"/>
        <w:sz w:val="21"/>
      </w:rPr>
    </w:lvl>
    <w:lvl w:ilvl="2" w:tentative="0">
      <w:start w:val="1"/>
      <w:numFmt w:val="decimal"/>
      <w:pStyle w:val="37"/>
      <w:suff w:val="nothing"/>
      <w:lvlText w:val="%1%2.%3　"/>
      <w:lvlJc w:val="left"/>
      <w:rPr>
        <w:rFonts w:hint="eastAsia" w:ascii="黑体" w:hAnsi="Times New Roman" w:eastAsia="黑体" w:cs="Times New Roman"/>
        <w:b w:val="0"/>
        <w:i w:val="0"/>
        <w:sz w:val="21"/>
      </w:rPr>
    </w:lvl>
    <w:lvl w:ilvl="3" w:tentative="0">
      <w:start w:val="1"/>
      <w:numFmt w:val="decimal"/>
      <w:pStyle w:val="36"/>
      <w:suff w:val="nothing"/>
      <w:lvlText w:val="%1%2.%3.%4　"/>
      <w:lvlJc w:val="left"/>
      <w:rPr>
        <w:rFonts w:hint="eastAsia" w:ascii="黑体" w:hAnsi="Times New Roman" w:eastAsia="黑体" w:cs="Times New Roman"/>
        <w:b w:val="0"/>
        <w:i w:val="0"/>
        <w:sz w:val="21"/>
      </w:rPr>
    </w:lvl>
    <w:lvl w:ilvl="4" w:tentative="0">
      <w:start w:val="1"/>
      <w:numFmt w:val="decimal"/>
      <w:pStyle w:val="35"/>
      <w:suff w:val="nothing"/>
      <w:lvlText w:val="%1%2.%3.%4.%5　"/>
      <w:lvlJc w:val="left"/>
      <w:pPr>
        <w:ind w:left="735"/>
      </w:pPr>
      <w:rPr>
        <w:rFonts w:hint="eastAsia" w:ascii="黑体" w:hAnsi="Times New Roman" w:eastAsia="黑体" w:cs="Times New Roman"/>
        <w:b w:val="0"/>
        <w:i w:val="0"/>
        <w:sz w:val="21"/>
      </w:rPr>
    </w:lvl>
    <w:lvl w:ilvl="5" w:tentative="0">
      <w:start w:val="1"/>
      <w:numFmt w:val="decimal"/>
      <w:pStyle w:val="40"/>
      <w:suff w:val="nothing"/>
      <w:lvlText w:val="%1%2.%3.%4.%5.%6　"/>
      <w:lvlJc w:val="left"/>
      <w:rPr>
        <w:rFonts w:hint="eastAsia" w:ascii="黑体" w:hAnsi="Times New Roman" w:eastAsia="黑体" w:cs="Times New Roman"/>
        <w:b w:val="0"/>
        <w:i w:val="0"/>
        <w:sz w:val="21"/>
      </w:rPr>
    </w:lvl>
    <w:lvl w:ilvl="6" w:tentative="0">
      <w:start w:val="1"/>
      <w:numFmt w:val="decimal"/>
      <w:pStyle w:val="39"/>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79324953"/>
    <w:multiLevelType w:val="multilevel"/>
    <w:tmpl w:val="79324953"/>
    <w:lvl w:ilvl="0" w:tentative="0">
      <w:start w:val="1"/>
      <w:numFmt w:val="none"/>
      <w:pStyle w:val="28"/>
      <w:suff w:val="nothing"/>
      <w:lvlText w:val="%1"/>
      <w:lvlJc w:val="left"/>
      <w:rPr>
        <w:rFonts w:hint="default" w:ascii="Times New Roman" w:hAnsi="Times New Roman" w:cs="Times New Roman"/>
        <w:b/>
        <w:bCs/>
        <w:i w:val="0"/>
        <w:iCs w:val="0"/>
        <w:sz w:val="24"/>
        <w:szCs w:val="24"/>
      </w:rPr>
    </w:lvl>
    <w:lvl w:ilvl="1" w:tentative="0">
      <w:start w:val="6"/>
      <w:numFmt w:val="decimal"/>
      <w:pStyle w:val="41"/>
      <w:suff w:val="nothing"/>
      <w:lvlText w:val="%1%2　"/>
      <w:lvlJc w:val="left"/>
      <w:rPr>
        <w:rFonts w:hint="eastAsia" w:ascii="黑体" w:hAnsi="Times New Roman" w:eastAsia="黑体" w:cs="Times New Roman"/>
        <w:b w:val="0"/>
        <w:i w:val="0"/>
        <w:sz w:val="21"/>
        <w:szCs w:val="21"/>
      </w:rPr>
    </w:lvl>
    <w:lvl w:ilvl="2" w:tentative="0">
      <w:start w:val="1"/>
      <w:numFmt w:val="decimal"/>
      <w:lvlRestart w:val="0"/>
      <w:pStyle w:val="22"/>
      <w:suff w:val="nothing"/>
      <w:lvlText w:val="%1%2.%3　"/>
      <w:lvlJc w:val="left"/>
      <w:rPr>
        <w:rFonts w:hint="eastAsia" w:ascii="黑体" w:hAnsi="宋体" w:eastAsia="黑体" w:cs="Times New Roman"/>
        <w:b w:val="0"/>
        <w:i w:val="0"/>
        <w:sz w:val="21"/>
        <w:szCs w:val="21"/>
      </w:rPr>
    </w:lvl>
    <w:lvl w:ilvl="3" w:tentative="0">
      <w:start w:val="1"/>
      <w:numFmt w:val="decimal"/>
      <w:suff w:val="nothing"/>
      <w:lvlText w:val="%1%2.%3.%4　"/>
      <w:lvlJc w:val="left"/>
      <w:rPr>
        <w:rFonts w:hint="eastAsia" w:ascii="黑体" w:hAnsi="宋体" w:eastAsia="黑体" w:cs="Times New Roman"/>
        <w:b w:val="0"/>
        <w:i w:val="0"/>
        <w:sz w:val="21"/>
        <w:szCs w:val="21"/>
      </w:rPr>
    </w:lvl>
    <w:lvl w:ilvl="4" w:tentative="0">
      <w:start w:val="1"/>
      <w:numFmt w:val="decimal"/>
      <w:pStyle w:val="42"/>
      <w:suff w:val="nothing"/>
      <w:lvlText w:val="%1%2.%3.%4.%5　"/>
      <w:lvlJc w:val="left"/>
      <w:rPr>
        <w:rFonts w:hint="eastAsia" w:ascii="黑体" w:hAnsi="Times New Roman" w:eastAsia="黑体" w:cs="Times New Roman"/>
        <w:b w:val="0"/>
        <w:i w:val="0"/>
        <w:sz w:val="21"/>
      </w:rPr>
    </w:lvl>
    <w:lvl w:ilvl="5" w:tentative="0">
      <w:start w:val="0"/>
      <w:numFmt w:val="none"/>
      <w:pStyle w:val="31"/>
      <w:lvlText w:val=""/>
      <w:lvlJc w:val="left"/>
      <w:pPr>
        <w:tabs>
          <w:tab w:val="left" w:pos="360"/>
        </w:tabs>
      </w:pPr>
      <w:rPr>
        <w:rFonts w:hint="eastAsia" w:cs="Times New Roman"/>
      </w:rPr>
    </w:lvl>
    <w:lvl w:ilvl="6" w:tentative="0">
      <w:start w:val="1"/>
      <w:numFmt w:val="decimal"/>
      <w:pStyle w:val="33"/>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B20"/>
    <w:rsid w:val="000068D8"/>
    <w:rsid w:val="00010B61"/>
    <w:rsid w:val="00011257"/>
    <w:rsid w:val="000114A5"/>
    <w:rsid w:val="00013A75"/>
    <w:rsid w:val="000155B1"/>
    <w:rsid w:val="0002106C"/>
    <w:rsid w:val="00021CD5"/>
    <w:rsid w:val="00021F9C"/>
    <w:rsid w:val="00022A80"/>
    <w:rsid w:val="00022AF2"/>
    <w:rsid w:val="000238F5"/>
    <w:rsid w:val="00030859"/>
    <w:rsid w:val="00036C9D"/>
    <w:rsid w:val="00040AC6"/>
    <w:rsid w:val="00043F07"/>
    <w:rsid w:val="0004478A"/>
    <w:rsid w:val="00052B8F"/>
    <w:rsid w:val="0005381C"/>
    <w:rsid w:val="00053F27"/>
    <w:rsid w:val="00062212"/>
    <w:rsid w:val="0006757F"/>
    <w:rsid w:val="000676E0"/>
    <w:rsid w:val="000718D7"/>
    <w:rsid w:val="00072EDC"/>
    <w:rsid w:val="0007342F"/>
    <w:rsid w:val="00073883"/>
    <w:rsid w:val="0007488A"/>
    <w:rsid w:val="000830E3"/>
    <w:rsid w:val="00086902"/>
    <w:rsid w:val="00087CC1"/>
    <w:rsid w:val="000B3F5D"/>
    <w:rsid w:val="000B5905"/>
    <w:rsid w:val="000B5BEB"/>
    <w:rsid w:val="000B5C15"/>
    <w:rsid w:val="000C2A58"/>
    <w:rsid w:val="000C5466"/>
    <w:rsid w:val="000C5C83"/>
    <w:rsid w:val="000C62A4"/>
    <w:rsid w:val="000D0B12"/>
    <w:rsid w:val="000D152D"/>
    <w:rsid w:val="000D3202"/>
    <w:rsid w:val="000D6541"/>
    <w:rsid w:val="000E38AA"/>
    <w:rsid w:val="000E412A"/>
    <w:rsid w:val="000F3BB1"/>
    <w:rsid w:val="000F6B43"/>
    <w:rsid w:val="001006D4"/>
    <w:rsid w:val="00107780"/>
    <w:rsid w:val="00111C6C"/>
    <w:rsid w:val="00112B94"/>
    <w:rsid w:val="00113EF8"/>
    <w:rsid w:val="001209D4"/>
    <w:rsid w:val="00122235"/>
    <w:rsid w:val="001325D7"/>
    <w:rsid w:val="00141A47"/>
    <w:rsid w:val="001454F3"/>
    <w:rsid w:val="001518AB"/>
    <w:rsid w:val="00156D84"/>
    <w:rsid w:val="001608E4"/>
    <w:rsid w:val="00162BC5"/>
    <w:rsid w:val="0016389C"/>
    <w:rsid w:val="001648D2"/>
    <w:rsid w:val="00166C8F"/>
    <w:rsid w:val="00172A27"/>
    <w:rsid w:val="001818BA"/>
    <w:rsid w:val="00181DEA"/>
    <w:rsid w:val="001A2B6A"/>
    <w:rsid w:val="001A3CB3"/>
    <w:rsid w:val="001A75C1"/>
    <w:rsid w:val="001B0DE4"/>
    <w:rsid w:val="001B0EDD"/>
    <w:rsid w:val="001B59C1"/>
    <w:rsid w:val="001B62A3"/>
    <w:rsid w:val="001C0412"/>
    <w:rsid w:val="001C5CEB"/>
    <w:rsid w:val="001D4000"/>
    <w:rsid w:val="001E3A98"/>
    <w:rsid w:val="001E42E5"/>
    <w:rsid w:val="001E447E"/>
    <w:rsid w:val="00205FE1"/>
    <w:rsid w:val="00206257"/>
    <w:rsid w:val="0021462D"/>
    <w:rsid w:val="00217CB0"/>
    <w:rsid w:val="00217DFD"/>
    <w:rsid w:val="00217E31"/>
    <w:rsid w:val="00217EF0"/>
    <w:rsid w:val="00223298"/>
    <w:rsid w:val="00223938"/>
    <w:rsid w:val="00225568"/>
    <w:rsid w:val="002263FA"/>
    <w:rsid w:val="00226694"/>
    <w:rsid w:val="0023487A"/>
    <w:rsid w:val="00241349"/>
    <w:rsid w:val="002425D6"/>
    <w:rsid w:val="00243974"/>
    <w:rsid w:val="0024486B"/>
    <w:rsid w:val="0024543A"/>
    <w:rsid w:val="002456AB"/>
    <w:rsid w:val="00250CD0"/>
    <w:rsid w:val="0025365C"/>
    <w:rsid w:val="002548FC"/>
    <w:rsid w:val="0025645A"/>
    <w:rsid w:val="00256F25"/>
    <w:rsid w:val="00262609"/>
    <w:rsid w:val="00262B99"/>
    <w:rsid w:val="00262CB4"/>
    <w:rsid w:val="002656C7"/>
    <w:rsid w:val="00270F2F"/>
    <w:rsid w:val="00273461"/>
    <w:rsid w:val="002738F7"/>
    <w:rsid w:val="00275741"/>
    <w:rsid w:val="002757C4"/>
    <w:rsid w:val="00285C23"/>
    <w:rsid w:val="0028747B"/>
    <w:rsid w:val="00293CE0"/>
    <w:rsid w:val="00294AD9"/>
    <w:rsid w:val="002959BF"/>
    <w:rsid w:val="002A6AEF"/>
    <w:rsid w:val="002A7CC4"/>
    <w:rsid w:val="002B1424"/>
    <w:rsid w:val="002B3A54"/>
    <w:rsid w:val="002B5ADB"/>
    <w:rsid w:val="002B62A0"/>
    <w:rsid w:val="002B7E42"/>
    <w:rsid w:val="002C205F"/>
    <w:rsid w:val="002C4C16"/>
    <w:rsid w:val="002D5715"/>
    <w:rsid w:val="002D5EC5"/>
    <w:rsid w:val="002E6722"/>
    <w:rsid w:val="002E6CC0"/>
    <w:rsid w:val="002F3F94"/>
    <w:rsid w:val="002F3FEC"/>
    <w:rsid w:val="002F42D1"/>
    <w:rsid w:val="002F538E"/>
    <w:rsid w:val="002F623D"/>
    <w:rsid w:val="00311C37"/>
    <w:rsid w:val="0031649C"/>
    <w:rsid w:val="0032570C"/>
    <w:rsid w:val="003341A4"/>
    <w:rsid w:val="0033528C"/>
    <w:rsid w:val="0033559F"/>
    <w:rsid w:val="003400E0"/>
    <w:rsid w:val="003421E2"/>
    <w:rsid w:val="00343F72"/>
    <w:rsid w:val="00350E7B"/>
    <w:rsid w:val="00353743"/>
    <w:rsid w:val="00355C75"/>
    <w:rsid w:val="00357FA0"/>
    <w:rsid w:val="00367810"/>
    <w:rsid w:val="00367DFD"/>
    <w:rsid w:val="00370417"/>
    <w:rsid w:val="003725FB"/>
    <w:rsid w:val="00375A8B"/>
    <w:rsid w:val="00376CF2"/>
    <w:rsid w:val="00377468"/>
    <w:rsid w:val="00383395"/>
    <w:rsid w:val="00386DB4"/>
    <w:rsid w:val="00390ADA"/>
    <w:rsid w:val="00393158"/>
    <w:rsid w:val="00395112"/>
    <w:rsid w:val="00396E9B"/>
    <w:rsid w:val="00397895"/>
    <w:rsid w:val="003A4118"/>
    <w:rsid w:val="003B14D2"/>
    <w:rsid w:val="003B5480"/>
    <w:rsid w:val="003B731D"/>
    <w:rsid w:val="003C1A82"/>
    <w:rsid w:val="003C2603"/>
    <w:rsid w:val="003C5D80"/>
    <w:rsid w:val="003E1068"/>
    <w:rsid w:val="003E1734"/>
    <w:rsid w:val="003E3B6E"/>
    <w:rsid w:val="003E6BD1"/>
    <w:rsid w:val="003E7A22"/>
    <w:rsid w:val="004006B2"/>
    <w:rsid w:val="00402A2F"/>
    <w:rsid w:val="004077A3"/>
    <w:rsid w:val="004153DB"/>
    <w:rsid w:val="00415687"/>
    <w:rsid w:val="00420C83"/>
    <w:rsid w:val="00422753"/>
    <w:rsid w:val="004228DF"/>
    <w:rsid w:val="004233C4"/>
    <w:rsid w:val="00425038"/>
    <w:rsid w:val="00426410"/>
    <w:rsid w:val="00426A87"/>
    <w:rsid w:val="00432B0A"/>
    <w:rsid w:val="00442D08"/>
    <w:rsid w:val="00444617"/>
    <w:rsid w:val="00445232"/>
    <w:rsid w:val="004452D3"/>
    <w:rsid w:val="00446347"/>
    <w:rsid w:val="00451A5A"/>
    <w:rsid w:val="004568FE"/>
    <w:rsid w:val="00461477"/>
    <w:rsid w:val="00467285"/>
    <w:rsid w:val="00467C76"/>
    <w:rsid w:val="00474FE4"/>
    <w:rsid w:val="00476A31"/>
    <w:rsid w:val="0048234B"/>
    <w:rsid w:val="004865A6"/>
    <w:rsid w:val="004A2993"/>
    <w:rsid w:val="004A4BD3"/>
    <w:rsid w:val="004B47B9"/>
    <w:rsid w:val="004B674B"/>
    <w:rsid w:val="004C5F88"/>
    <w:rsid w:val="004D033D"/>
    <w:rsid w:val="004D2B66"/>
    <w:rsid w:val="004D772C"/>
    <w:rsid w:val="004E176A"/>
    <w:rsid w:val="004E333B"/>
    <w:rsid w:val="004F47C2"/>
    <w:rsid w:val="00502B6F"/>
    <w:rsid w:val="00507321"/>
    <w:rsid w:val="00512B33"/>
    <w:rsid w:val="00512C7B"/>
    <w:rsid w:val="00513374"/>
    <w:rsid w:val="00514E97"/>
    <w:rsid w:val="00516B6F"/>
    <w:rsid w:val="00517C34"/>
    <w:rsid w:val="00524977"/>
    <w:rsid w:val="00526063"/>
    <w:rsid w:val="00526D4F"/>
    <w:rsid w:val="0053260D"/>
    <w:rsid w:val="00537DD7"/>
    <w:rsid w:val="00544443"/>
    <w:rsid w:val="005529CC"/>
    <w:rsid w:val="00552E65"/>
    <w:rsid w:val="0055798B"/>
    <w:rsid w:val="005746EF"/>
    <w:rsid w:val="00575170"/>
    <w:rsid w:val="00580246"/>
    <w:rsid w:val="00581018"/>
    <w:rsid w:val="0058702E"/>
    <w:rsid w:val="005A0EBC"/>
    <w:rsid w:val="005A1784"/>
    <w:rsid w:val="005A4C95"/>
    <w:rsid w:val="005A4EC9"/>
    <w:rsid w:val="005A5031"/>
    <w:rsid w:val="005A6403"/>
    <w:rsid w:val="005B0B47"/>
    <w:rsid w:val="005B416E"/>
    <w:rsid w:val="005B4763"/>
    <w:rsid w:val="005B790E"/>
    <w:rsid w:val="005C15B7"/>
    <w:rsid w:val="005C53FE"/>
    <w:rsid w:val="005C725B"/>
    <w:rsid w:val="005E0336"/>
    <w:rsid w:val="005E17D7"/>
    <w:rsid w:val="005E6D55"/>
    <w:rsid w:val="005F5820"/>
    <w:rsid w:val="00603B67"/>
    <w:rsid w:val="0060753D"/>
    <w:rsid w:val="00610A97"/>
    <w:rsid w:val="00613B1F"/>
    <w:rsid w:val="00614C28"/>
    <w:rsid w:val="00616D06"/>
    <w:rsid w:val="0062076F"/>
    <w:rsid w:val="0062178E"/>
    <w:rsid w:val="00627A75"/>
    <w:rsid w:val="0063198C"/>
    <w:rsid w:val="006356A6"/>
    <w:rsid w:val="00640EDD"/>
    <w:rsid w:val="006432BC"/>
    <w:rsid w:val="00655EC4"/>
    <w:rsid w:val="00656070"/>
    <w:rsid w:val="0065780B"/>
    <w:rsid w:val="00663138"/>
    <w:rsid w:val="00665869"/>
    <w:rsid w:val="0066617F"/>
    <w:rsid w:val="006672A6"/>
    <w:rsid w:val="00673F7E"/>
    <w:rsid w:val="00674B26"/>
    <w:rsid w:val="006752E4"/>
    <w:rsid w:val="00676124"/>
    <w:rsid w:val="00680B4F"/>
    <w:rsid w:val="00682F15"/>
    <w:rsid w:val="006843E2"/>
    <w:rsid w:val="00685A56"/>
    <w:rsid w:val="00692561"/>
    <w:rsid w:val="00696DCB"/>
    <w:rsid w:val="006A4241"/>
    <w:rsid w:val="006A6027"/>
    <w:rsid w:val="006A7717"/>
    <w:rsid w:val="006B0A9C"/>
    <w:rsid w:val="006B5FF8"/>
    <w:rsid w:val="006C13DC"/>
    <w:rsid w:val="006C3F21"/>
    <w:rsid w:val="006C4314"/>
    <w:rsid w:val="006C4CFB"/>
    <w:rsid w:val="006D0E94"/>
    <w:rsid w:val="006D1E8C"/>
    <w:rsid w:val="006D6085"/>
    <w:rsid w:val="006D789A"/>
    <w:rsid w:val="006E0120"/>
    <w:rsid w:val="006E089A"/>
    <w:rsid w:val="006E6382"/>
    <w:rsid w:val="006E67B2"/>
    <w:rsid w:val="006F2F54"/>
    <w:rsid w:val="006F40B2"/>
    <w:rsid w:val="006F7751"/>
    <w:rsid w:val="00702281"/>
    <w:rsid w:val="00703A6E"/>
    <w:rsid w:val="007049AB"/>
    <w:rsid w:val="00712DA9"/>
    <w:rsid w:val="00713C87"/>
    <w:rsid w:val="007142C0"/>
    <w:rsid w:val="00722F4C"/>
    <w:rsid w:val="007426AF"/>
    <w:rsid w:val="0075201E"/>
    <w:rsid w:val="00764E03"/>
    <w:rsid w:val="00765D05"/>
    <w:rsid w:val="00767053"/>
    <w:rsid w:val="00772356"/>
    <w:rsid w:val="00773434"/>
    <w:rsid w:val="00773DAA"/>
    <w:rsid w:val="00777648"/>
    <w:rsid w:val="00777D43"/>
    <w:rsid w:val="00781BE8"/>
    <w:rsid w:val="007A1252"/>
    <w:rsid w:val="007A1B71"/>
    <w:rsid w:val="007A603F"/>
    <w:rsid w:val="007A63D7"/>
    <w:rsid w:val="007B2864"/>
    <w:rsid w:val="007B3DA6"/>
    <w:rsid w:val="007B6572"/>
    <w:rsid w:val="007C03A3"/>
    <w:rsid w:val="007C6450"/>
    <w:rsid w:val="007C6D75"/>
    <w:rsid w:val="007C7475"/>
    <w:rsid w:val="007D1313"/>
    <w:rsid w:val="007D2B97"/>
    <w:rsid w:val="007D4418"/>
    <w:rsid w:val="007D54CD"/>
    <w:rsid w:val="007D6148"/>
    <w:rsid w:val="007D6686"/>
    <w:rsid w:val="007D7B5B"/>
    <w:rsid w:val="007E7785"/>
    <w:rsid w:val="007F59DF"/>
    <w:rsid w:val="007F7DF9"/>
    <w:rsid w:val="00800417"/>
    <w:rsid w:val="00801BF4"/>
    <w:rsid w:val="00803D78"/>
    <w:rsid w:val="008078AB"/>
    <w:rsid w:val="00807DFB"/>
    <w:rsid w:val="00810BAA"/>
    <w:rsid w:val="008120FA"/>
    <w:rsid w:val="00813A55"/>
    <w:rsid w:val="008206CA"/>
    <w:rsid w:val="00833F8F"/>
    <w:rsid w:val="00837019"/>
    <w:rsid w:val="00847E49"/>
    <w:rsid w:val="00856C56"/>
    <w:rsid w:val="00857D55"/>
    <w:rsid w:val="008626E1"/>
    <w:rsid w:val="00870091"/>
    <w:rsid w:val="00872B47"/>
    <w:rsid w:val="00874F15"/>
    <w:rsid w:val="0087596F"/>
    <w:rsid w:val="00882DA7"/>
    <w:rsid w:val="008845BB"/>
    <w:rsid w:val="00886985"/>
    <w:rsid w:val="008904BE"/>
    <w:rsid w:val="00892A9E"/>
    <w:rsid w:val="00896005"/>
    <w:rsid w:val="00896862"/>
    <w:rsid w:val="0089714C"/>
    <w:rsid w:val="008A2A1D"/>
    <w:rsid w:val="008A3DA9"/>
    <w:rsid w:val="008B1237"/>
    <w:rsid w:val="008B14D5"/>
    <w:rsid w:val="008C005B"/>
    <w:rsid w:val="008C2ED0"/>
    <w:rsid w:val="008C3A13"/>
    <w:rsid w:val="008C44EE"/>
    <w:rsid w:val="008D62E5"/>
    <w:rsid w:val="008E086F"/>
    <w:rsid w:val="008E0A4D"/>
    <w:rsid w:val="008F0095"/>
    <w:rsid w:val="008F2303"/>
    <w:rsid w:val="0090114E"/>
    <w:rsid w:val="00906FD6"/>
    <w:rsid w:val="00910AE1"/>
    <w:rsid w:val="00910B0B"/>
    <w:rsid w:val="0091138D"/>
    <w:rsid w:val="009127FA"/>
    <w:rsid w:val="00912878"/>
    <w:rsid w:val="00914D71"/>
    <w:rsid w:val="00915259"/>
    <w:rsid w:val="00915ADE"/>
    <w:rsid w:val="00925968"/>
    <w:rsid w:val="009321D1"/>
    <w:rsid w:val="00932775"/>
    <w:rsid w:val="00933991"/>
    <w:rsid w:val="00934CC8"/>
    <w:rsid w:val="0094162D"/>
    <w:rsid w:val="00945324"/>
    <w:rsid w:val="00947D85"/>
    <w:rsid w:val="00952AEC"/>
    <w:rsid w:val="00964D95"/>
    <w:rsid w:val="0096729B"/>
    <w:rsid w:val="009707DF"/>
    <w:rsid w:val="009749F6"/>
    <w:rsid w:val="00974C57"/>
    <w:rsid w:val="00975131"/>
    <w:rsid w:val="0097534E"/>
    <w:rsid w:val="00980FD6"/>
    <w:rsid w:val="00987FAC"/>
    <w:rsid w:val="009938C4"/>
    <w:rsid w:val="00997CAB"/>
    <w:rsid w:val="009B4D65"/>
    <w:rsid w:val="009B5A11"/>
    <w:rsid w:val="009B635E"/>
    <w:rsid w:val="009C28FC"/>
    <w:rsid w:val="009C415F"/>
    <w:rsid w:val="009C478C"/>
    <w:rsid w:val="009C6AE4"/>
    <w:rsid w:val="009C7D0C"/>
    <w:rsid w:val="009D0DCC"/>
    <w:rsid w:val="009D6DB8"/>
    <w:rsid w:val="009E2E61"/>
    <w:rsid w:val="009E31A3"/>
    <w:rsid w:val="009E351A"/>
    <w:rsid w:val="009E4E47"/>
    <w:rsid w:val="009E756A"/>
    <w:rsid w:val="00A02C0D"/>
    <w:rsid w:val="00A03A87"/>
    <w:rsid w:val="00A1146D"/>
    <w:rsid w:val="00A1252F"/>
    <w:rsid w:val="00A209CD"/>
    <w:rsid w:val="00A228F7"/>
    <w:rsid w:val="00A22F5F"/>
    <w:rsid w:val="00A24DB6"/>
    <w:rsid w:val="00A276E9"/>
    <w:rsid w:val="00A30CFE"/>
    <w:rsid w:val="00A36BDC"/>
    <w:rsid w:val="00A43CD8"/>
    <w:rsid w:val="00A61698"/>
    <w:rsid w:val="00A657F6"/>
    <w:rsid w:val="00A776BD"/>
    <w:rsid w:val="00A84321"/>
    <w:rsid w:val="00A85B2A"/>
    <w:rsid w:val="00A8706D"/>
    <w:rsid w:val="00A87AA2"/>
    <w:rsid w:val="00A967D9"/>
    <w:rsid w:val="00AA36CE"/>
    <w:rsid w:val="00AA478F"/>
    <w:rsid w:val="00AA5449"/>
    <w:rsid w:val="00AA620C"/>
    <w:rsid w:val="00AA6B97"/>
    <w:rsid w:val="00AB34DD"/>
    <w:rsid w:val="00AB443D"/>
    <w:rsid w:val="00AB69F4"/>
    <w:rsid w:val="00AB7168"/>
    <w:rsid w:val="00AC3AB1"/>
    <w:rsid w:val="00AD1E07"/>
    <w:rsid w:val="00AD4F0C"/>
    <w:rsid w:val="00AD52E2"/>
    <w:rsid w:val="00AE6A70"/>
    <w:rsid w:val="00AE7D68"/>
    <w:rsid w:val="00AF2CA2"/>
    <w:rsid w:val="00B002F2"/>
    <w:rsid w:val="00B073D5"/>
    <w:rsid w:val="00B13135"/>
    <w:rsid w:val="00B1654D"/>
    <w:rsid w:val="00B206B8"/>
    <w:rsid w:val="00B21881"/>
    <w:rsid w:val="00B21CD0"/>
    <w:rsid w:val="00B228AA"/>
    <w:rsid w:val="00B30624"/>
    <w:rsid w:val="00B307D9"/>
    <w:rsid w:val="00B3297D"/>
    <w:rsid w:val="00B3298E"/>
    <w:rsid w:val="00B33E3F"/>
    <w:rsid w:val="00B36E98"/>
    <w:rsid w:val="00B40713"/>
    <w:rsid w:val="00B47FF3"/>
    <w:rsid w:val="00B510B0"/>
    <w:rsid w:val="00B52274"/>
    <w:rsid w:val="00B60A95"/>
    <w:rsid w:val="00B6181F"/>
    <w:rsid w:val="00B64516"/>
    <w:rsid w:val="00B7118A"/>
    <w:rsid w:val="00B7395E"/>
    <w:rsid w:val="00B86E23"/>
    <w:rsid w:val="00B874E0"/>
    <w:rsid w:val="00B90194"/>
    <w:rsid w:val="00B91F5B"/>
    <w:rsid w:val="00B92367"/>
    <w:rsid w:val="00B94BAD"/>
    <w:rsid w:val="00B96114"/>
    <w:rsid w:val="00B966BF"/>
    <w:rsid w:val="00B97B2A"/>
    <w:rsid w:val="00BA1356"/>
    <w:rsid w:val="00BC0552"/>
    <w:rsid w:val="00BC45D5"/>
    <w:rsid w:val="00BD188A"/>
    <w:rsid w:val="00BE5F14"/>
    <w:rsid w:val="00BF03B7"/>
    <w:rsid w:val="00BF0589"/>
    <w:rsid w:val="00BF1EB1"/>
    <w:rsid w:val="00BF3BCA"/>
    <w:rsid w:val="00BF3CE2"/>
    <w:rsid w:val="00BF5D3B"/>
    <w:rsid w:val="00BF73B5"/>
    <w:rsid w:val="00C044B3"/>
    <w:rsid w:val="00C16F56"/>
    <w:rsid w:val="00C415BC"/>
    <w:rsid w:val="00C514FD"/>
    <w:rsid w:val="00C570C4"/>
    <w:rsid w:val="00C64049"/>
    <w:rsid w:val="00C66FA5"/>
    <w:rsid w:val="00C7026C"/>
    <w:rsid w:val="00C7051D"/>
    <w:rsid w:val="00C72394"/>
    <w:rsid w:val="00C8075F"/>
    <w:rsid w:val="00C8318F"/>
    <w:rsid w:val="00C916BA"/>
    <w:rsid w:val="00C949B9"/>
    <w:rsid w:val="00C94FC9"/>
    <w:rsid w:val="00CA3076"/>
    <w:rsid w:val="00CA5CBD"/>
    <w:rsid w:val="00CA6ED3"/>
    <w:rsid w:val="00CC08C5"/>
    <w:rsid w:val="00CC4938"/>
    <w:rsid w:val="00CC4B32"/>
    <w:rsid w:val="00CC6732"/>
    <w:rsid w:val="00CD0CE1"/>
    <w:rsid w:val="00CD2250"/>
    <w:rsid w:val="00CD3F36"/>
    <w:rsid w:val="00CD6890"/>
    <w:rsid w:val="00CE0995"/>
    <w:rsid w:val="00CE0DFD"/>
    <w:rsid w:val="00CE353C"/>
    <w:rsid w:val="00CE3C19"/>
    <w:rsid w:val="00CE58EE"/>
    <w:rsid w:val="00D01DD2"/>
    <w:rsid w:val="00D02F37"/>
    <w:rsid w:val="00D12A02"/>
    <w:rsid w:val="00D13BB4"/>
    <w:rsid w:val="00D21622"/>
    <w:rsid w:val="00D33DC9"/>
    <w:rsid w:val="00D43F01"/>
    <w:rsid w:val="00D461CA"/>
    <w:rsid w:val="00D4658D"/>
    <w:rsid w:val="00D5045F"/>
    <w:rsid w:val="00D5232E"/>
    <w:rsid w:val="00D54FF3"/>
    <w:rsid w:val="00D56583"/>
    <w:rsid w:val="00D60A94"/>
    <w:rsid w:val="00D6518B"/>
    <w:rsid w:val="00D658B2"/>
    <w:rsid w:val="00D6596F"/>
    <w:rsid w:val="00D7078B"/>
    <w:rsid w:val="00D73C87"/>
    <w:rsid w:val="00D75EA5"/>
    <w:rsid w:val="00D81669"/>
    <w:rsid w:val="00D816E1"/>
    <w:rsid w:val="00D93BAF"/>
    <w:rsid w:val="00D952FB"/>
    <w:rsid w:val="00D957D1"/>
    <w:rsid w:val="00DA0D97"/>
    <w:rsid w:val="00DA279D"/>
    <w:rsid w:val="00DA59AF"/>
    <w:rsid w:val="00DB5FA3"/>
    <w:rsid w:val="00DB7FB1"/>
    <w:rsid w:val="00DC1B25"/>
    <w:rsid w:val="00DC720F"/>
    <w:rsid w:val="00DE6DD9"/>
    <w:rsid w:val="00E00208"/>
    <w:rsid w:val="00E12BBC"/>
    <w:rsid w:val="00E16A77"/>
    <w:rsid w:val="00E20729"/>
    <w:rsid w:val="00E23D7D"/>
    <w:rsid w:val="00E24919"/>
    <w:rsid w:val="00E45668"/>
    <w:rsid w:val="00E45711"/>
    <w:rsid w:val="00E47359"/>
    <w:rsid w:val="00E5702B"/>
    <w:rsid w:val="00E62371"/>
    <w:rsid w:val="00E6343B"/>
    <w:rsid w:val="00E647EE"/>
    <w:rsid w:val="00E67A22"/>
    <w:rsid w:val="00E70295"/>
    <w:rsid w:val="00E71B94"/>
    <w:rsid w:val="00E811F3"/>
    <w:rsid w:val="00E816A0"/>
    <w:rsid w:val="00E8415C"/>
    <w:rsid w:val="00E84FCC"/>
    <w:rsid w:val="00E92254"/>
    <w:rsid w:val="00E92C12"/>
    <w:rsid w:val="00E93524"/>
    <w:rsid w:val="00E96321"/>
    <w:rsid w:val="00E97AD7"/>
    <w:rsid w:val="00EA1C5B"/>
    <w:rsid w:val="00EA372C"/>
    <w:rsid w:val="00EA522C"/>
    <w:rsid w:val="00EB1067"/>
    <w:rsid w:val="00EB1118"/>
    <w:rsid w:val="00EB286F"/>
    <w:rsid w:val="00EB4874"/>
    <w:rsid w:val="00EB626B"/>
    <w:rsid w:val="00ED021A"/>
    <w:rsid w:val="00ED680D"/>
    <w:rsid w:val="00ED7222"/>
    <w:rsid w:val="00EE0B8E"/>
    <w:rsid w:val="00EE7F00"/>
    <w:rsid w:val="00EF1038"/>
    <w:rsid w:val="00EF4966"/>
    <w:rsid w:val="00EF4B68"/>
    <w:rsid w:val="00F016C1"/>
    <w:rsid w:val="00F06F42"/>
    <w:rsid w:val="00F11B35"/>
    <w:rsid w:val="00F134C9"/>
    <w:rsid w:val="00F200BE"/>
    <w:rsid w:val="00F202E4"/>
    <w:rsid w:val="00F20900"/>
    <w:rsid w:val="00F21E84"/>
    <w:rsid w:val="00F27C86"/>
    <w:rsid w:val="00F303F0"/>
    <w:rsid w:val="00F31A17"/>
    <w:rsid w:val="00F3244D"/>
    <w:rsid w:val="00F3327E"/>
    <w:rsid w:val="00F453DF"/>
    <w:rsid w:val="00F45E3F"/>
    <w:rsid w:val="00F465AB"/>
    <w:rsid w:val="00F520CA"/>
    <w:rsid w:val="00F55880"/>
    <w:rsid w:val="00F56D87"/>
    <w:rsid w:val="00F570EA"/>
    <w:rsid w:val="00F602B5"/>
    <w:rsid w:val="00F61C0D"/>
    <w:rsid w:val="00F61D45"/>
    <w:rsid w:val="00F63577"/>
    <w:rsid w:val="00F667BC"/>
    <w:rsid w:val="00F7351D"/>
    <w:rsid w:val="00F76A5D"/>
    <w:rsid w:val="00F773A2"/>
    <w:rsid w:val="00F86657"/>
    <w:rsid w:val="00F932C8"/>
    <w:rsid w:val="00F96932"/>
    <w:rsid w:val="00F976E4"/>
    <w:rsid w:val="00FA0368"/>
    <w:rsid w:val="00FA21D9"/>
    <w:rsid w:val="00FA331A"/>
    <w:rsid w:val="00FA77DD"/>
    <w:rsid w:val="00FB57C8"/>
    <w:rsid w:val="00FC51C3"/>
    <w:rsid w:val="00FD10D1"/>
    <w:rsid w:val="00FD64BF"/>
    <w:rsid w:val="00FD7FDF"/>
    <w:rsid w:val="00FE17A9"/>
    <w:rsid w:val="00FE51BD"/>
    <w:rsid w:val="00FE532F"/>
    <w:rsid w:val="00FF106C"/>
    <w:rsid w:val="00FF1E25"/>
    <w:rsid w:val="031506A0"/>
    <w:rsid w:val="037B513A"/>
    <w:rsid w:val="05FC73D0"/>
    <w:rsid w:val="0E093A1C"/>
    <w:rsid w:val="0EE02F83"/>
    <w:rsid w:val="0FF3231D"/>
    <w:rsid w:val="166058C2"/>
    <w:rsid w:val="181F1FD3"/>
    <w:rsid w:val="1EB9028A"/>
    <w:rsid w:val="2AA264B7"/>
    <w:rsid w:val="36B45127"/>
    <w:rsid w:val="39253C21"/>
    <w:rsid w:val="3F0F681B"/>
    <w:rsid w:val="40CB14BC"/>
    <w:rsid w:val="436E0C26"/>
    <w:rsid w:val="448D1912"/>
    <w:rsid w:val="466051EA"/>
    <w:rsid w:val="48B03313"/>
    <w:rsid w:val="4D152EFB"/>
    <w:rsid w:val="4D350F4D"/>
    <w:rsid w:val="4DA33816"/>
    <w:rsid w:val="50AF2681"/>
    <w:rsid w:val="527315FA"/>
    <w:rsid w:val="54433B86"/>
    <w:rsid w:val="5ECC0EA8"/>
    <w:rsid w:val="68144E01"/>
    <w:rsid w:val="6E7E3BD4"/>
    <w:rsid w:val="724E20F0"/>
    <w:rsid w:val="72842E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nhideWhenUsed="0" w:uiPriority="99" w:semiHidden="0" w:name="HTML Cite"/>
    <w:lsdException w:unhideWhenUsed="0" w:uiPriority="99" w:semiHidden="0" w:name="HTML Code"/>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0"/>
    <w:qFormat/>
    <w:uiPriority w:val="99"/>
    <w:pPr>
      <w:adjustRightInd w:val="0"/>
      <w:spacing w:line="312" w:lineRule="atLeast"/>
      <w:jc w:val="left"/>
      <w:textAlignment w:val="baseline"/>
    </w:pPr>
    <w:rPr>
      <w:rFonts w:ascii="CG Times (W1)" w:hAnsi="CG Times (W1)" w:eastAsia="仿宋_GB2312"/>
      <w:kern w:val="0"/>
      <w:sz w:val="30"/>
      <w:szCs w:val="30"/>
    </w:rPr>
  </w:style>
  <w:style w:type="paragraph" w:styleId="3">
    <w:name w:val="Date"/>
    <w:basedOn w:val="1"/>
    <w:next w:val="1"/>
    <w:link w:val="24"/>
    <w:qFormat/>
    <w:uiPriority w:val="99"/>
    <w:pPr>
      <w:ind w:left="100" w:leftChars="2500"/>
    </w:pPr>
  </w:style>
  <w:style w:type="paragraph" w:styleId="4">
    <w:name w:val="Balloon Text"/>
    <w:basedOn w:val="1"/>
    <w:link w:val="29"/>
    <w:uiPriority w:val="99"/>
    <w:rPr>
      <w:sz w:val="18"/>
      <w:szCs w:val="18"/>
    </w:rPr>
  </w:style>
  <w:style w:type="paragraph" w:styleId="5">
    <w:name w:val="footer"/>
    <w:basedOn w:val="1"/>
    <w:link w:val="25"/>
    <w:qFormat/>
    <w:uiPriority w:val="99"/>
    <w:pPr>
      <w:tabs>
        <w:tab w:val="center" w:pos="4153"/>
        <w:tab w:val="right" w:pos="8306"/>
      </w:tabs>
      <w:snapToGrid w:val="0"/>
      <w:jc w:val="left"/>
    </w:pPr>
    <w:rPr>
      <w:sz w:val="18"/>
      <w:szCs w:val="18"/>
    </w:rPr>
  </w:style>
  <w:style w:type="paragraph" w:styleId="6">
    <w:name w:val="header"/>
    <w:basedOn w:val="1"/>
    <w:link w:val="26"/>
    <w:qFormat/>
    <w:uiPriority w:val="99"/>
    <w:pPr>
      <w:tabs>
        <w:tab w:val="center" w:pos="4153"/>
        <w:tab w:val="right" w:pos="8306"/>
      </w:tabs>
      <w:adjustRightInd w:val="0"/>
      <w:spacing w:line="240" w:lineRule="atLeast"/>
      <w:jc w:val="center"/>
      <w:textAlignment w:val="baseline"/>
    </w:pPr>
    <w:rPr>
      <w:rFonts w:ascii="CG Times (W1)" w:hAnsi="CG Times (W1)" w:eastAsia="仿宋_GB2312"/>
      <w:kern w:val="0"/>
      <w:sz w:val="18"/>
      <w:szCs w:val="18"/>
    </w:rPr>
  </w:style>
  <w:style w:type="paragraph" w:styleId="7">
    <w:name w:val="HTML Preformatted"/>
    <w:basedOn w:val="1"/>
    <w:link w:val="30"/>
    <w:uiPriority w:val="99"/>
    <w:rPr>
      <w:rFonts w:ascii="Courier New" w:hAnsi="Courier New"/>
      <w:sz w:val="20"/>
      <w:szCs w:val="20"/>
    </w:rPr>
  </w:style>
  <w:style w:type="character" w:styleId="9">
    <w:name w:val="page number"/>
    <w:basedOn w:val="8"/>
    <w:uiPriority w:val="99"/>
    <w:rPr>
      <w:rFonts w:cs="Times New Roman"/>
    </w:rPr>
  </w:style>
  <w:style w:type="character" w:styleId="10">
    <w:name w:val="FollowedHyperlink"/>
    <w:basedOn w:val="8"/>
    <w:semiHidden/>
    <w:qFormat/>
    <w:uiPriority w:val="99"/>
    <w:rPr>
      <w:rFonts w:cs="Times New Roman"/>
      <w:color w:val="954F72"/>
      <w:u w:val="single"/>
    </w:rPr>
  </w:style>
  <w:style w:type="character" w:styleId="11">
    <w:name w:val="Hyperlink"/>
    <w:basedOn w:val="8"/>
    <w:qFormat/>
    <w:uiPriority w:val="99"/>
    <w:rPr>
      <w:rFonts w:cs="Times New Roman"/>
      <w:color w:val="0563C1"/>
      <w:u w:val="single"/>
    </w:rPr>
  </w:style>
  <w:style w:type="character" w:styleId="12">
    <w:name w:val="HTML Code"/>
    <w:basedOn w:val="8"/>
    <w:uiPriority w:val="99"/>
    <w:rPr>
      <w:rFonts w:ascii="Courier New" w:hAnsi="Courier New" w:cs="Times New Roman"/>
      <w:sz w:val="20"/>
    </w:rPr>
  </w:style>
  <w:style w:type="character" w:styleId="13">
    <w:name w:val="annotation reference"/>
    <w:basedOn w:val="8"/>
    <w:qFormat/>
    <w:uiPriority w:val="99"/>
    <w:rPr>
      <w:rFonts w:cs="Times New Roman"/>
      <w:sz w:val="21"/>
    </w:rPr>
  </w:style>
  <w:style w:type="character" w:styleId="14">
    <w:name w:val="HTML Cite"/>
    <w:basedOn w:val="8"/>
    <w:uiPriority w:val="99"/>
    <w:rPr>
      <w:rFonts w:cs="Times New Roman"/>
      <w:i/>
    </w:rPr>
  </w:style>
  <w:style w:type="table" w:styleId="16">
    <w:name w:val="Table Grid"/>
    <w:basedOn w:val="15"/>
    <w:qFormat/>
    <w:uiPriority w:val="99"/>
    <w:pPr>
      <w:ind w:firstLine="200" w:firstLineChars="200"/>
      <w:jc w:val="both"/>
    </w:pPr>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7">
    <w:name w:val="段 Char Char"/>
    <w:link w:val="18"/>
    <w:qFormat/>
    <w:locked/>
    <w:uiPriority w:val="99"/>
    <w:rPr>
      <w:rFonts w:ascii="宋体"/>
      <w:sz w:val="21"/>
      <w:lang w:val="en-US" w:eastAsia="zh-CN"/>
    </w:rPr>
  </w:style>
  <w:style w:type="paragraph" w:customStyle="1" w:styleId="18">
    <w:name w:val="段"/>
    <w:link w:val="17"/>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
    <w:name w:val="Char Char Char Char Char Char"/>
    <w:basedOn w:val="1"/>
    <w:uiPriority w:val="99"/>
    <w:pPr>
      <w:spacing w:beforeLines="100" w:afterLines="50" w:line="600" w:lineRule="exact"/>
      <w:ind w:firstLine="200" w:firstLineChars="200"/>
    </w:pPr>
  </w:style>
  <w:style w:type="character" w:customStyle="1" w:styleId="20">
    <w:name w:val="Comment Text Char"/>
    <w:basedOn w:val="8"/>
    <w:link w:val="2"/>
    <w:qFormat/>
    <w:locked/>
    <w:uiPriority w:val="99"/>
    <w:rPr>
      <w:rFonts w:ascii="CG Times (W1)" w:hAnsi="CG Times (W1)" w:eastAsia="仿宋_GB2312" w:cs="Times New Roman"/>
      <w:sz w:val="30"/>
    </w:rPr>
  </w:style>
  <w:style w:type="paragraph" w:customStyle="1" w:styleId="21">
    <w:name w:val="正文表标题"/>
    <w:next w:val="18"/>
    <w:qFormat/>
    <w:uiPriority w:val="99"/>
    <w:pPr>
      <w:numPr>
        <w:ilvl w:val="0"/>
        <w:numId w:val="1"/>
      </w:numPr>
      <w:jc w:val="center"/>
    </w:pPr>
    <w:rPr>
      <w:rFonts w:ascii="黑体" w:hAnsi="Times New Roman" w:eastAsia="黑体" w:cs="Times New Roman"/>
      <w:kern w:val="0"/>
      <w:sz w:val="21"/>
      <w:szCs w:val="20"/>
      <w:lang w:val="en-US" w:eastAsia="zh-CN" w:bidi="ar-SA"/>
    </w:rPr>
  </w:style>
  <w:style w:type="paragraph" w:customStyle="1" w:styleId="22">
    <w:name w:val="样式 一级条标题 + 宋体"/>
    <w:basedOn w:val="1"/>
    <w:qFormat/>
    <w:uiPriority w:val="99"/>
    <w:pPr>
      <w:widowControl/>
      <w:numPr>
        <w:ilvl w:val="2"/>
        <w:numId w:val="2"/>
      </w:numPr>
      <w:spacing w:line="360" w:lineRule="exact"/>
      <w:jc w:val="left"/>
      <w:outlineLvl w:val="2"/>
    </w:pPr>
    <w:rPr>
      <w:rFonts w:ascii="宋体" w:hAnsi="宋体"/>
      <w:kern w:val="0"/>
      <w:szCs w:val="20"/>
    </w:rPr>
  </w:style>
  <w:style w:type="paragraph" w:customStyle="1" w:styleId="23">
    <w:name w:val="前言、引言标题"/>
    <w:next w:val="1"/>
    <w:qFormat/>
    <w:uiPriority w:val="99"/>
    <w:pPr>
      <w:numPr>
        <w:ilvl w:val="0"/>
        <w:numId w:val="3"/>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character" w:customStyle="1" w:styleId="24">
    <w:name w:val="Date Char"/>
    <w:basedOn w:val="8"/>
    <w:link w:val="3"/>
    <w:qFormat/>
    <w:locked/>
    <w:uiPriority w:val="99"/>
    <w:rPr>
      <w:rFonts w:cs="Times New Roman"/>
      <w:kern w:val="2"/>
      <w:sz w:val="24"/>
    </w:rPr>
  </w:style>
  <w:style w:type="character" w:customStyle="1" w:styleId="25">
    <w:name w:val="Footer Char"/>
    <w:basedOn w:val="8"/>
    <w:link w:val="5"/>
    <w:locked/>
    <w:uiPriority w:val="99"/>
    <w:rPr>
      <w:rFonts w:cs="Times New Roman"/>
      <w:kern w:val="2"/>
      <w:sz w:val="18"/>
    </w:rPr>
  </w:style>
  <w:style w:type="character" w:customStyle="1" w:styleId="26">
    <w:name w:val="Header Char"/>
    <w:basedOn w:val="8"/>
    <w:link w:val="6"/>
    <w:qFormat/>
    <w:locked/>
    <w:uiPriority w:val="99"/>
    <w:rPr>
      <w:rFonts w:ascii="CG Times (W1)" w:hAnsi="CG Times (W1)" w:eastAsia="仿宋_GB2312" w:cs="Times New Roman"/>
      <w:sz w:val="18"/>
    </w:rPr>
  </w:style>
  <w:style w:type="paragraph" w:customStyle="1" w:styleId="27">
    <w:name w:val="样式 宋体 行距: 1.5 倍行距"/>
    <w:basedOn w:val="1"/>
    <w:qFormat/>
    <w:uiPriority w:val="99"/>
    <w:pPr>
      <w:numPr>
        <w:ilvl w:val="0"/>
        <w:numId w:val="4"/>
      </w:numPr>
      <w:spacing w:line="360" w:lineRule="auto"/>
    </w:pPr>
    <w:rPr>
      <w:rFonts w:ascii="宋体" w:hAnsi="宋体" w:cs="宋体"/>
      <w:szCs w:val="20"/>
    </w:rPr>
  </w:style>
  <w:style w:type="paragraph" w:customStyle="1" w:styleId="28">
    <w:name w:val="前言标题"/>
    <w:basedOn w:val="1"/>
    <w:qFormat/>
    <w:uiPriority w:val="99"/>
    <w:pPr>
      <w:numPr>
        <w:ilvl w:val="0"/>
        <w:numId w:val="2"/>
      </w:numPr>
      <w:adjustRightInd w:val="0"/>
      <w:spacing w:line="312" w:lineRule="atLeast"/>
      <w:textAlignment w:val="baseline"/>
    </w:pPr>
    <w:rPr>
      <w:rFonts w:ascii="CG Times (W1)" w:hAnsi="CG Times (W1)" w:eastAsia="仿宋_GB2312" w:cs="CG Times (W1)"/>
      <w:kern w:val="0"/>
      <w:sz w:val="30"/>
      <w:szCs w:val="30"/>
    </w:rPr>
  </w:style>
  <w:style w:type="character" w:customStyle="1" w:styleId="29">
    <w:name w:val="Balloon Text Char"/>
    <w:basedOn w:val="8"/>
    <w:link w:val="4"/>
    <w:qFormat/>
    <w:locked/>
    <w:uiPriority w:val="99"/>
    <w:rPr>
      <w:rFonts w:cs="Times New Roman"/>
      <w:kern w:val="2"/>
      <w:sz w:val="18"/>
    </w:rPr>
  </w:style>
  <w:style w:type="character" w:customStyle="1" w:styleId="30">
    <w:name w:val="HTML Preformatted Char"/>
    <w:basedOn w:val="8"/>
    <w:link w:val="7"/>
    <w:locked/>
    <w:uiPriority w:val="99"/>
    <w:rPr>
      <w:rFonts w:ascii="Courier New" w:hAnsi="Courier New" w:cs="Times New Roman"/>
      <w:kern w:val="2"/>
    </w:rPr>
  </w:style>
  <w:style w:type="paragraph" w:customStyle="1" w:styleId="31">
    <w:name w:val="标准文件_四级条标题"/>
    <w:basedOn w:val="1"/>
    <w:qFormat/>
    <w:uiPriority w:val="99"/>
    <w:pPr>
      <w:numPr>
        <w:ilvl w:val="5"/>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32">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33">
    <w:name w:val="标准文件_五级条标题"/>
    <w:basedOn w:val="1"/>
    <w:uiPriority w:val="99"/>
    <w:pPr>
      <w:numPr>
        <w:ilvl w:val="6"/>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34">
    <w:name w:val="Char Char Char Char"/>
    <w:basedOn w:val="1"/>
    <w:uiPriority w:val="99"/>
    <w:pPr>
      <w:spacing w:beforeLines="100" w:afterLines="50" w:line="600" w:lineRule="exact"/>
      <w:ind w:firstLine="200" w:firstLineChars="200"/>
    </w:pPr>
  </w:style>
  <w:style w:type="paragraph" w:customStyle="1" w:styleId="35">
    <w:name w:val="三级条标题"/>
    <w:basedOn w:val="36"/>
    <w:next w:val="1"/>
    <w:qFormat/>
    <w:uiPriority w:val="99"/>
    <w:pPr>
      <w:numPr>
        <w:ilvl w:val="4"/>
      </w:numPr>
      <w:outlineLvl w:val="4"/>
    </w:pPr>
  </w:style>
  <w:style w:type="paragraph" w:customStyle="1" w:styleId="36">
    <w:name w:val="二级条标题"/>
    <w:basedOn w:val="37"/>
    <w:next w:val="1"/>
    <w:uiPriority w:val="99"/>
    <w:pPr>
      <w:numPr>
        <w:ilvl w:val="3"/>
      </w:numPr>
      <w:outlineLvl w:val="3"/>
    </w:pPr>
  </w:style>
  <w:style w:type="paragraph" w:customStyle="1" w:styleId="37">
    <w:name w:val="一级条标题"/>
    <w:next w:val="1"/>
    <w:qFormat/>
    <w:uiPriority w:val="99"/>
    <w:pPr>
      <w:numPr>
        <w:ilvl w:val="2"/>
        <w:numId w:val="3"/>
      </w:numPr>
      <w:outlineLvl w:val="2"/>
    </w:pPr>
    <w:rPr>
      <w:rFonts w:ascii="Times New Roman" w:hAnsi="Times New Roman" w:eastAsia="黑体" w:cs="Times New Roman"/>
      <w:kern w:val="0"/>
      <w:sz w:val="21"/>
      <w:szCs w:val="20"/>
      <w:lang w:val="en-US" w:eastAsia="zh-CN" w:bidi="ar-SA"/>
    </w:rPr>
  </w:style>
  <w:style w:type="paragraph" w:customStyle="1" w:styleId="38">
    <w:name w:val="标准文件_正文表标题"/>
    <w:next w:val="1"/>
    <w:uiPriority w:val="99"/>
    <w:pPr>
      <w:tabs>
        <w:tab w:val="left" w:pos="0"/>
      </w:tabs>
      <w:jc w:val="center"/>
    </w:pPr>
    <w:rPr>
      <w:rFonts w:ascii="黑体" w:hAnsi="Times New Roman" w:eastAsia="黑体" w:cs="Times New Roman"/>
      <w:kern w:val="0"/>
      <w:sz w:val="21"/>
      <w:szCs w:val="20"/>
      <w:lang w:val="en-US" w:eastAsia="zh-CN" w:bidi="ar-SA"/>
    </w:rPr>
  </w:style>
  <w:style w:type="paragraph" w:customStyle="1" w:styleId="39">
    <w:name w:val="五级条标题"/>
    <w:basedOn w:val="40"/>
    <w:next w:val="1"/>
    <w:qFormat/>
    <w:uiPriority w:val="99"/>
    <w:pPr>
      <w:numPr>
        <w:ilvl w:val="6"/>
      </w:numPr>
      <w:outlineLvl w:val="6"/>
    </w:pPr>
  </w:style>
  <w:style w:type="paragraph" w:customStyle="1" w:styleId="40">
    <w:name w:val="四级条标题"/>
    <w:basedOn w:val="35"/>
    <w:next w:val="1"/>
    <w:qFormat/>
    <w:uiPriority w:val="99"/>
    <w:pPr>
      <w:numPr>
        <w:ilvl w:val="5"/>
      </w:numPr>
      <w:ind w:left="0"/>
      <w:outlineLvl w:val="5"/>
    </w:pPr>
  </w:style>
  <w:style w:type="paragraph" w:customStyle="1" w:styleId="41">
    <w:name w:val="标准文件_章标题"/>
    <w:basedOn w:val="1"/>
    <w:qFormat/>
    <w:uiPriority w:val="99"/>
    <w:pPr>
      <w:numPr>
        <w:ilvl w:val="1"/>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42">
    <w:name w:val="标准文件_三级条标题"/>
    <w:basedOn w:val="1"/>
    <w:qFormat/>
    <w:uiPriority w:val="99"/>
    <w:pPr>
      <w:numPr>
        <w:ilvl w:val="4"/>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43">
    <w:name w:val="彩色底纹 - 强调文字颜色 11"/>
    <w:semiHidden/>
    <w:uiPriority w:val="99"/>
    <w:rPr>
      <w:rFonts w:ascii="Times New Roman" w:hAnsi="Times New Roman" w:eastAsia="宋体" w:cs="Times New Roman"/>
      <w:kern w:val="2"/>
      <w:sz w:val="21"/>
      <w:szCs w:val="24"/>
      <w:lang w:val="en-US" w:eastAsia="zh-CN" w:bidi="ar-SA"/>
    </w:rPr>
  </w:style>
  <w:style w:type="paragraph" w:customStyle="1" w:styleId="44">
    <w:name w:val="附录标识"/>
    <w:basedOn w:val="23"/>
    <w:qFormat/>
    <w:uiPriority w:val="99"/>
    <w:pPr>
      <w:numPr>
        <w:ilvl w:val="0"/>
        <w:numId w:val="5"/>
      </w:numPr>
      <w:tabs>
        <w:tab w:val="left" w:pos="6405"/>
      </w:tabs>
      <w:spacing w:after="200"/>
    </w:pPr>
    <w:rPr>
      <w:sz w:val="21"/>
    </w:rPr>
  </w:style>
  <w:style w:type="paragraph" w:customStyle="1" w:styleId="45">
    <w:name w:val="Char Char Char Char Char Char Char Char Char Char"/>
    <w:basedOn w:val="1"/>
    <w:uiPriority w:val="99"/>
    <w:pPr>
      <w:widowControl/>
      <w:spacing w:after="160" w:line="240" w:lineRule="exact"/>
      <w:jc w:val="left"/>
    </w:pPr>
    <w:rPr>
      <w:rFonts w:ascii="Arial" w:hAnsi="Arial" w:cs="Arial"/>
      <w:b/>
      <w:bCs/>
      <w:kern w:val="0"/>
      <w:sz w:val="24"/>
      <w:lang w:eastAsia="en-US"/>
    </w:rPr>
  </w:style>
  <w:style w:type="paragraph" w:customStyle="1" w:styleId="46">
    <w:name w:val="章标题"/>
    <w:next w:val="1"/>
    <w:qFormat/>
    <w:uiPriority w:val="99"/>
    <w:pPr>
      <w:numPr>
        <w:ilvl w:val="1"/>
        <w:numId w:val="3"/>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47">
    <w:name w:val="目次、标准名称标题"/>
    <w:basedOn w:val="23"/>
    <w:next w:val="18"/>
    <w:qFormat/>
    <w:uiPriority w:val="99"/>
    <w:pPr>
      <w:numPr>
        <w:ilvl w:val="0"/>
        <w:numId w:val="6"/>
      </w:numPr>
      <w:spacing w:line="460" w:lineRule="exact"/>
    </w:pPr>
  </w:style>
  <w:style w:type="paragraph" w:customStyle="1" w:styleId="48">
    <w:name w:val="Char Char Char"/>
    <w:basedOn w:val="1"/>
    <w:uiPriority w:val="99"/>
    <w:pPr>
      <w:widowControl/>
      <w:spacing w:after="160" w:line="240" w:lineRule="exact"/>
      <w:jc w:val="left"/>
    </w:pPr>
    <w:rPr>
      <w:rFonts w:ascii="Verdana" w:hAnsi="Verdana"/>
      <w:kern w:val="0"/>
      <w:sz w:val="20"/>
      <w:szCs w:val="20"/>
      <w:lang w:eastAsia="en-US"/>
    </w:rPr>
  </w:style>
  <w:style w:type="character" w:customStyle="1" w:styleId="49">
    <w:name w:val="段 Char"/>
    <w:qFormat/>
    <w:uiPriority w:val="99"/>
    <w:rPr>
      <w:rFonts w:ascii="宋体"/>
      <w:sz w:val="21"/>
      <w:lang w:val="en-US" w:eastAsia="zh-CN"/>
    </w:rPr>
  </w:style>
  <w:style w:type="character" w:customStyle="1" w:styleId="50">
    <w:name w:val="fontstyle01"/>
    <w:uiPriority w:val="99"/>
    <w:rPr>
      <w:rFonts w:ascii="宋体" w:hAnsi="宋体" w:eastAsia="宋体"/>
      <w:color w:val="000000"/>
      <w:sz w:val="22"/>
    </w:rPr>
  </w:style>
  <w:style w:type="paragraph" w:customStyle="1" w:styleId="51">
    <w:name w:val="20"/>
    <w:basedOn w:val="1"/>
    <w:qFormat/>
    <w:uiPriority w:val="99"/>
    <w:pPr>
      <w:widowControl/>
      <w:spacing w:before="100" w:beforeAutospacing="1" w:after="100" w:afterAutospacing="1"/>
    </w:pPr>
    <w:rPr>
      <w:rFonts w:ascii="黑体" w:hAnsi="宋体" w:eastAsia="黑体" w:cs="宋体"/>
      <w:kern w:val="0"/>
      <w:szCs w:val="21"/>
    </w:rPr>
  </w:style>
  <w:style w:type="paragraph" w:customStyle="1" w:styleId="52">
    <w:name w:val="0"/>
    <w:basedOn w:val="1"/>
    <w:qFormat/>
    <w:uiPriority w:val="99"/>
    <w:pPr>
      <w:widowControl/>
    </w:pPr>
    <w:rPr>
      <w:kern w:val="0"/>
      <w:szCs w:val="21"/>
    </w:rPr>
  </w:style>
  <w:style w:type="paragraph" w:customStyle="1" w:styleId="53">
    <w:name w:val="16"/>
    <w:basedOn w:val="1"/>
    <w:qFormat/>
    <w:uiPriority w:val="99"/>
    <w:pPr>
      <w:widowControl/>
      <w:spacing w:before="100" w:beforeAutospacing="1" w:after="100" w:afterAutospacing="1"/>
    </w:pPr>
    <w:rPr>
      <w:rFonts w:ascii="宋体" w:hAnsi="宋体" w:cs="宋体"/>
      <w:kern w:val="0"/>
      <w:szCs w:val="21"/>
    </w:rPr>
  </w:style>
  <w:style w:type="paragraph" w:customStyle="1" w:styleId="54">
    <w:name w:val="19"/>
    <w:basedOn w:val="1"/>
    <w:uiPriority w:val="99"/>
    <w:pPr>
      <w:widowControl/>
      <w:spacing w:before="100" w:beforeAutospacing="1" w:after="100" w:afterAutospacing="1"/>
    </w:pPr>
    <w:rPr>
      <w:rFonts w:ascii="黑体" w:hAnsi="宋体" w:eastAsia="黑体" w:cs="宋体"/>
      <w:kern w:val="0"/>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科技部</Company>
  <Pages>10</Pages>
  <Words>1080</Words>
  <Characters>6159</Characters>
  <Lines>0</Lines>
  <Paragraphs>0</Paragraphs>
  <TotalTime>0</TotalTime>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2017-09-12T10:02:00Z</dcterms:created>
  <dc:creator>标准科</dc:creator>
  <cp:lastModifiedBy>wuyanhua</cp:lastModifiedBy>
  <cp:lastPrinted>2014-11-24T03:17:00Z</cp:lastPrinted>
  <dcterms:modified xsi:type="dcterms:W3CDTF">2018-05-08T02:56:53Z</dcterms:modified>
  <dc:title>《热交换器和冷凝器用钛及钛合金无管》</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