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0E1" w:rsidRDefault="008210E1" w:rsidP="007D22FB">
      <w:pPr>
        <w:spacing w:beforeLines="50" w:before="156" w:afterLines="100" w:after="312"/>
        <w:jc w:val="center"/>
        <w:rPr>
          <w:rFonts w:ascii="微软雅黑" w:eastAsia="微软雅黑" w:hAnsi="微软雅黑"/>
          <w:b/>
          <w:sz w:val="32"/>
          <w:szCs w:val="32"/>
        </w:rPr>
      </w:pPr>
    </w:p>
    <w:p w:rsidR="008210E1" w:rsidRPr="001D2F9C" w:rsidRDefault="008210E1" w:rsidP="007D22FB">
      <w:pPr>
        <w:spacing w:beforeLines="50" w:before="156" w:afterLines="100" w:after="312"/>
        <w:jc w:val="center"/>
        <w:rPr>
          <w:rFonts w:ascii="微软雅黑" w:eastAsia="微软雅黑" w:hAnsi="微软雅黑"/>
          <w:b/>
          <w:sz w:val="44"/>
          <w:szCs w:val="44"/>
        </w:rPr>
      </w:pPr>
      <w:r w:rsidRPr="001D2F9C">
        <w:rPr>
          <w:rFonts w:ascii="微软雅黑" w:eastAsia="微软雅黑" w:hAnsi="微软雅黑" w:hint="eastAsia"/>
          <w:b/>
          <w:sz w:val="44"/>
          <w:szCs w:val="44"/>
        </w:rPr>
        <w:t>《锑锭</w:t>
      </w:r>
      <w:r w:rsidRPr="001D2F9C">
        <w:rPr>
          <w:rFonts w:ascii="Î¢ÈíÑÅºÚ Western" w:eastAsia="微软雅黑" w:hAnsi="Î¢ÈíÑÅºÚ Western"/>
          <w:b/>
          <w:sz w:val="44"/>
          <w:szCs w:val="44"/>
        </w:rPr>
        <w:t>——</w:t>
      </w:r>
      <w:r w:rsidRPr="001D2F9C">
        <w:rPr>
          <w:rFonts w:ascii="微软雅黑" w:eastAsia="微软雅黑" w:hAnsi="微软雅黑" w:hint="eastAsia"/>
          <w:b/>
          <w:sz w:val="44"/>
          <w:szCs w:val="44"/>
        </w:rPr>
        <w:t>绿色设计产品评价技术规范》</w:t>
      </w:r>
    </w:p>
    <w:p w:rsidR="008210E1" w:rsidRPr="001D2F9C" w:rsidRDefault="008210E1" w:rsidP="007D22FB">
      <w:pPr>
        <w:spacing w:beforeLines="50" w:before="156" w:afterLines="100" w:after="312"/>
        <w:jc w:val="center"/>
        <w:rPr>
          <w:rFonts w:ascii="微软雅黑" w:eastAsia="微软雅黑" w:hAnsi="微软雅黑"/>
          <w:b/>
          <w:sz w:val="44"/>
          <w:szCs w:val="44"/>
        </w:rPr>
      </w:pPr>
      <w:r>
        <w:rPr>
          <w:rFonts w:ascii="微软雅黑" w:eastAsia="微软雅黑" w:hAnsi="微软雅黑" w:hint="eastAsia"/>
          <w:b/>
          <w:sz w:val="44"/>
          <w:szCs w:val="44"/>
        </w:rPr>
        <w:t>协会</w:t>
      </w:r>
      <w:r w:rsidRPr="001D2F9C">
        <w:rPr>
          <w:rFonts w:ascii="微软雅黑" w:eastAsia="微软雅黑" w:hAnsi="微软雅黑" w:hint="eastAsia"/>
          <w:b/>
          <w:sz w:val="44"/>
          <w:szCs w:val="44"/>
        </w:rPr>
        <w:t>标准编制说明</w:t>
      </w:r>
    </w:p>
    <w:p w:rsidR="008210E1" w:rsidRDefault="008210E1" w:rsidP="007D22FB">
      <w:pPr>
        <w:spacing w:beforeLines="50" w:before="156" w:afterLines="100" w:after="312"/>
        <w:jc w:val="center"/>
        <w:rPr>
          <w:rFonts w:ascii="微软雅黑" w:eastAsia="微软雅黑" w:hAnsi="微软雅黑"/>
          <w:b/>
          <w:sz w:val="32"/>
          <w:szCs w:val="32"/>
        </w:rPr>
      </w:pPr>
    </w:p>
    <w:p w:rsidR="008210E1" w:rsidRDefault="008210E1" w:rsidP="007D22FB">
      <w:pPr>
        <w:spacing w:beforeLines="50" w:before="156" w:afterLines="100" w:after="312"/>
        <w:jc w:val="center"/>
        <w:rPr>
          <w:rFonts w:ascii="微软雅黑" w:eastAsia="微软雅黑" w:hAnsi="微软雅黑"/>
          <w:b/>
          <w:sz w:val="32"/>
          <w:szCs w:val="32"/>
        </w:rPr>
      </w:pPr>
    </w:p>
    <w:p w:rsidR="008210E1" w:rsidRPr="00517E16" w:rsidRDefault="00804258" w:rsidP="007D22FB">
      <w:pPr>
        <w:spacing w:beforeLines="50" w:before="156" w:afterLines="100" w:after="312"/>
        <w:jc w:val="center"/>
        <w:rPr>
          <w:rFonts w:ascii="微软雅黑" w:eastAsia="微软雅黑" w:hAnsi="微软雅黑"/>
          <w:b/>
          <w:sz w:val="44"/>
          <w:szCs w:val="44"/>
        </w:rPr>
      </w:pPr>
      <w:r>
        <w:rPr>
          <w:rFonts w:ascii="微软雅黑" w:eastAsia="微软雅黑" w:hAnsi="微软雅黑" w:hint="eastAsia"/>
          <w:b/>
          <w:sz w:val="44"/>
          <w:szCs w:val="44"/>
        </w:rPr>
        <w:t>送</w:t>
      </w:r>
      <w:r w:rsidR="008210E1" w:rsidRPr="00517E16">
        <w:rPr>
          <w:rFonts w:ascii="微软雅黑" w:eastAsia="微软雅黑" w:hAnsi="微软雅黑" w:hint="eastAsia"/>
          <w:b/>
          <w:sz w:val="44"/>
          <w:szCs w:val="44"/>
        </w:rPr>
        <w:t>审稿</w:t>
      </w:r>
    </w:p>
    <w:p w:rsidR="008210E1" w:rsidRDefault="008210E1" w:rsidP="007D22FB">
      <w:pPr>
        <w:spacing w:beforeLines="50" w:before="156" w:afterLines="100" w:after="312"/>
        <w:jc w:val="center"/>
        <w:rPr>
          <w:rFonts w:ascii="微软雅黑" w:eastAsia="微软雅黑" w:hAnsi="微软雅黑"/>
          <w:b/>
          <w:sz w:val="32"/>
          <w:szCs w:val="32"/>
        </w:rPr>
      </w:pPr>
    </w:p>
    <w:p w:rsidR="008210E1" w:rsidRDefault="008210E1" w:rsidP="007D22FB">
      <w:pPr>
        <w:spacing w:beforeLines="50" w:before="156" w:afterLines="100" w:after="312"/>
        <w:jc w:val="center"/>
        <w:rPr>
          <w:rFonts w:ascii="微软雅黑" w:eastAsia="微软雅黑" w:hAnsi="微软雅黑"/>
          <w:b/>
          <w:sz w:val="32"/>
          <w:szCs w:val="32"/>
        </w:rPr>
      </w:pPr>
    </w:p>
    <w:p w:rsidR="008210E1" w:rsidRDefault="008210E1" w:rsidP="007D22FB">
      <w:pPr>
        <w:spacing w:beforeLines="50" w:before="156" w:afterLines="100" w:after="312"/>
        <w:jc w:val="center"/>
        <w:rPr>
          <w:rFonts w:ascii="微软雅黑" w:eastAsia="微软雅黑" w:hAnsi="微软雅黑"/>
          <w:b/>
          <w:sz w:val="32"/>
          <w:szCs w:val="32"/>
        </w:rPr>
      </w:pPr>
    </w:p>
    <w:p w:rsidR="008210E1" w:rsidRDefault="008210E1" w:rsidP="007D22FB">
      <w:pPr>
        <w:spacing w:beforeLines="50" w:before="156" w:afterLines="100" w:after="312"/>
        <w:jc w:val="center"/>
        <w:rPr>
          <w:rFonts w:ascii="微软雅黑" w:eastAsia="微软雅黑" w:hAnsi="微软雅黑"/>
          <w:b/>
          <w:sz w:val="32"/>
          <w:szCs w:val="32"/>
        </w:rPr>
      </w:pPr>
    </w:p>
    <w:p w:rsidR="008210E1" w:rsidRPr="007729A3" w:rsidRDefault="008210E1" w:rsidP="007D22FB">
      <w:pPr>
        <w:spacing w:beforeLines="50" w:before="156" w:afterLines="100" w:after="312"/>
        <w:jc w:val="center"/>
        <w:rPr>
          <w:rFonts w:ascii="黑体" w:eastAsia="黑体" w:hAnsi="黑体"/>
          <w:sz w:val="32"/>
          <w:szCs w:val="32"/>
        </w:rPr>
      </w:pPr>
      <w:r w:rsidRPr="007729A3">
        <w:rPr>
          <w:rFonts w:ascii="黑体" w:eastAsia="黑体" w:hAnsi="黑体" w:hint="eastAsia"/>
          <w:sz w:val="32"/>
          <w:szCs w:val="32"/>
        </w:rPr>
        <w:t>《锑锭</w:t>
      </w:r>
      <w:r w:rsidRPr="007729A3">
        <w:rPr>
          <w:rFonts w:ascii="黑体" w:eastAsia="黑体" w:hAnsi="黑体"/>
          <w:sz w:val="32"/>
          <w:szCs w:val="32"/>
        </w:rPr>
        <w:t>——</w:t>
      </w:r>
      <w:r w:rsidRPr="007729A3">
        <w:rPr>
          <w:rFonts w:ascii="黑体" w:eastAsia="黑体" w:hAnsi="黑体" w:hint="eastAsia"/>
          <w:sz w:val="32"/>
          <w:szCs w:val="32"/>
        </w:rPr>
        <w:t>绿色设计产品评价技术规范》编制组</w:t>
      </w:r>
    </w:p>
    <w:p w:rsidR="008210E1" w:rsidRPr="007729A3" w:rsidRDefault="008210E1" w:rsidP="007D22FB">
      <w:pPr>
        <w:spacing w:beforeLines="50" w:before="156" w:afterLines="100" w:after="312"/>
        <w:jc w:val="center"/>
        <w:rPr>
          <w:rFonts w:ascii="黑体" w:eastAsia="黑体" w:hAnsi="黑体"/>
          <w:sz w:val="32"/>
          <w:szCs w:val="32"/>
        </w:rPr>
      </w:pPr>
      <w:r w:rsidRPr="007729A3">
        <w:rPr>
          <w:rFonts w:ascii="黑体" w:eastAsia="黑体" w:hAnsi="黑体" w:hint="eastAsia"/>
          <w:sz w:val="32"/>
          <w:szCs w:val="32"/>
        </w:rPr>
        <w:t>主编单位：锡矿</w:t>
      </w:r>
      <w:proofErr w:type="gramStart"/>
      <w:r w:rsidRPr="007729A3">
        <w:rPr>
          <w:rFonts w:ascii="黑体" w:eastAsia="黑体" w:hAnsi="黑体" w:hint="eastAsia"/>
          <w:sz w:val="32"/>
          <w:szCs w:val="32"/>
        </w:rPr>
        <w:t>山闪星锑</w:t>
      </w:r>
      <w:proofErr w:type="gramEnd"/>
      <w:r w:rsidRPr="007729A3">
        <w:rPr>
          <w:rFonts w:ascii="黑体" w:eastAsia="黑体" w:hAnsi="黑体" w:hint="eastAsia"/>
          <w:sz w:val="32"/>
          <w:szCs w:val="32"/>
        </w:rPr>
        <w:t>业有限责任公司</w:t>
      </w:r>
    </w:p>
    <w:p w:rsidR="008210E1" w:rsidRPr="007729A3" w:rsidRDefault="008210E1" w:rsidP="007729A3">
      <w:pPr>
        <w:widowControl/>
        <w:jc w:val="center"/>
        <w:rPr>
          <w:rFonts w:ascii="黑体" w:eastAsia="黑体" w:hAnsi="黑体"/>
          <w:sz w:val="32"/>
          <w:szCs w:val="32"/>
        </w:rPr>
      </w:pPr>
      <w:smartTag w:uri="urn:schemas-microsoft-com:office:smarttags" w:element="chsdate">
        <w:smartTagPr>
          <w:attr w:name="Year" w:val="2018"/>
          <w:attr w:name="Month" w:val="4"/>
          <w:attr w:name="Day" w:val="7"/>
          <w:attr w:name="IsLunarDate" w:val="False"/>
          <w:attr w:name="IsROCDate" w:val="False"/>
        </w:smartTagPr>
        <w:r w:rsidRPr="007729A3">
          <w:rPr>
            <w:rFonts w:ascii="黑体" w:eastAsia="黑体" w:hAnsi="黑体"/>
            <w:sz w:val="32"/>
            <w:szCs w:val="32"/>
          </w:rPr>
          <w:t>2018</w:t>
        </w:r>
        <w:r w:rsidRPr="007729A3">
          <w:rPr>
            <w:rFonts w:ascii="黑体" w:eastAsia="黑体" w:hAnsi="黑体" w:hint="eastAsia"/>
            <w:sz w:val="32"/>
            <w:szCs w:val="32"/>
          </w:rPr>
          <w:t>年</w:t>
        </w:r>
        <w:r>
          <w:rPr>
            <w:rFonts w:ascii="黑体" w:eastAsia="黑体" w:hAnsi="黑体"/>
            <w:sz w:val="32"/>
            <w:szCs w:val="32"/>
          </w:rPr>
          <w:t>4</w:t>
        </w:r>
        <w:r w:rsidRPr="007729A3">
          <w:rPr>
            <w:rFonts w:ascii="黑体" w:eastAsia="黑体" w:hAnsi="黑体" w:hint="eastAsia"/>
            <w:sz w:val="32"/>
            <w:szCs w:val="32"/>
          </w:rPr>
          <w:t>月</w:t>
        </w:r>
        <w:r>
          <w:rPr>
            <w:rFonts w:ascii="黑体" w:eastAsia="黑体" w:hAnsi="黑体"/>
            <w:sz w:val="32"/>
            <w:szCs w:val="32"/>
          </w:rPr>
          <w:t>7</w:t>
        </w:r>
        <w:r w:rsidRPr="007729A3">
          <w:rPr>
            <w:rFonts w:ascii="黑体" w:eastAsia="黑体" w:hAnsi="黑体" w:hint="eastAsia"/>
            <w:sz w:val="32"/>
            <w:szCs w:val="32"/>
          </w:rPr>
          <w:t>日</w:t>
        </w:r>
      </w:smartTag>
    </w:p>
    <w:p w:rsidR="008210E1" w:rsidRDefault="008210E1">
      <w:pPr>
        <w:widowControl/>
        <w:jc w:val="left"/>
        <w:rPr>
          <w:rFonts w:ascii="微软雅黑" w:eastAsia="微软雅黑" w:hAnsi="微软雅黑"/>
          <w:b/>
          <w:sz w:val="32"/>
          <w:szCs w:val="32"/>
        </w:rPr>
      </w:pPr>
      <w:r>
        <w:rPr>
          <w:rFonts w:ascii="微软雅黑" w:eastAsia="微软雅黑" w:hAnsi="微软雅黑"/>
          <w:b/>
          <w:sz w:val="32"/>
          <w:szCs w:val="32"/>
        </w:rPr>
        <w:br w:type="page"/>
      </w:r>
    </w:p>
    <w:p w:rsidR="008210E1" w:rsidRPr="00746072" w:rsidRDefault="008210E1" w:rsidP="00746072">
      <w:pPr>
        <w:pStyle w:val="10"/>
        <w:jc w:val="center"/>
        <w:rPr>
          <w:sz w:val="28"/>
          <w:szCs w:val="28"/>
        </w:rPr>
      </w:pPr>
      <w:r w:rsidRPr="00746072">
        <w:rPr>
          <w:rFonts w:hint="eastAsia"/>
          <w:sz w:val="28"/>
          <w:szCs w:val="28"/>
        </w:rPr>
        <w:lastRenderedPageBreak/>
        <w:t>目</w:t>
      </w:r>
      <w:r w:rsidRPr="00746072">
        <w:rPr>
          <w:sz w:val="28"/>
          <w:szCs w:val="28"/>
        </w:rPr>
        <w:t xml:space="preserve">     </w:t>
      </w:r>
      <w:r w:rsidRPr="00746072">
        <w:rPr>
          <w:rFonts w:hint="eastAsia"/>
          <w:sz w:val="28"/>
          <w:szCs w:val="28"/>
        </w:rPr>
        <w:t>录</w:t>
      </w:r>
    </w:p>
    <w:p w:rsidR="008210E1" w:rsidRDefault="008210E1">
      <w:pPr>
        <w:pStyle w:val="10"/>
        <w:tabs>
          <w:tab w:val="left" w:pos="840"/>
          <w:tab w:val="right" w:leader="dot" w:pos="8296"/>
        </w:tabs>
        <w:rPr>
          <w:rFonts w:ascii="Calibri" w:hAnsi="Calibri"/>
          <w:b w:val="0"/>
          <w:bCs w:val="0"/>
          <w:caps w:val="0"/>
          <w:noProof/>
          <w:szCs w:val="22"/>
        </w:rPr>
      </w:pPr>
      <w:r>
        <w:rPr>
          <w:rFonts w:ascii="微软雅黑" w:eastAsia="微软雅黑" w:hAnsi="微软雅黑"/>
          <w:b w:val="0"/>
          <w:sz w:val="28"/>
          <w:szCs w:val="32"/>
        </w:rPr>
        <w:fldChar w:fldCharType="begin"/>
      </w:r>
      <w:r>
        <w:rPr>
          <w:rFonts w:ascii="微软雅黑" w:eastAsia="微软雅黑" w:hAnsi="微软雅黑"/>
          <w:b w:val="0"/>
          <w:sz w:val="28"/>
          <w:szCs w:val="32"/>
        </w:rPr>
        <w:instrText xml:space="preserve"> TOC \o "1-1" \h \z \u </w:instrText>
      </w:r>
      <w:r>
        <w:rPr>
          <w:rFonts w:ascii="微软雅黑" w:eastAsia="微软雅黑" w:hAnsi="微软雅黑"/>
          <w:b w:val="0"/>
          <w:sz w:val="28"/>
          <w:szCs w:val="32"/>
        </w:rPr>
        <w:fldChar w:fldCharType="separate"/>
      </w:r>
      <w:hyperlink w:anchor="_Toc508959272" w:history="1">
        <w:r w:rsidRPr="00FB23C9">
          <w:rPr>
            <w:rStyle w:val="ae"/>
            <w:rFonts w:ascii="Times New Roman" w:hint="eastAsia"/>
            <w:noProof/>
          </w:rPr>
          <w:t>一、</w:t>
        </w:r>
        <w:r>
          <w:rPr>
            <w:rFonts w:ascii="Calibri" w:hAnsi="Calibri"/>
            <w:b w:val="0"/>
            <w:bCs w:val="0"/>
            <w:caps w:val="0"/>
            <w:noProof/>
            <w:szCs w:val="22"/>
          </w:rPr>
          <w:tab/>
        </w:r>
        <w:r w:rsidRPr="00FB23C9">
          <w:rPr>
            <w:rStyle w:val="ae"/>
            <w:rFonts w:ascii="Times New Roman" w:hint="eastAsia"/>
            <w:noProof/>
          </w:rPr>
          <w:t>工作简况</w:t>
        </w:r>
        <w:r>
          <w:rPr>
            <w:noProof/>
            <w:webHidden/>
          </w:rPr>
          <w:tab/>
        </w:r>
        <w:r>
          <w:rPr>
            <w:noProof/>
            <w:webHidden/>
          </w:rPr>
          <w:fldChar w:fldCharType="begin"/>
        </w:r>
        <w:r>
          <w:rPr>
            <w:noProof/>
            <w:webHidden/>
          </w:rPr>
          <w:instrText xml:space="preserve"> PAGEREF _Toc508959272 \h </w:instrText>
        </w:r>
        <w:r>
          <w:rPr>
            <w:noProof/>
            <w:webHidden/>
          </w:rPr>
        </w:r>
        <w:r>
          <w:rPr>
            <w:noProof/>
            <w:webHidden/>
          </w:rPr>
          <w:fldChar w:fldCharType="separate"/>
        </w:r>
        <w:r>
          <w:rPr>
            <w:noProof/>
            <w:webHidden/>
          </w:rPr>
          <w:t>3</w:t>
        </w:r>
        <w:r>
          <w:rPr>
            <w:noProof/>
            <w:webHidden/>
          </w:rPr>
          <w:fldChar w:fldCharType="end"/>
        </w:r>
      </w:hyperlink>
    </w:p>
    <w:p w:rsidR="008210E1" w:rsidRDefault="00F21232">
      <w:pPr>
        <w:pStyle w:val="10"/>
        <w:tabs>
          <w:tab w:val="left" w:pos="840"/>
          <w:tab w:val="right" w:leader="dot" w:pos="8296"/>
        </w:tabs>
        <w:rPr>
          <w:rFonts w:ascii="Calibri" w:hAnsi="Calibri"/>
          <w:b w:val="0"/>
          <w:bCs w:val="0"/>
          <w:caps w:val="0"/>
          <w:noProof/>
          <w:szCs w:val="22"/>
        </w:rPr>
      </w:pPr>
      <w:hyperlink w:anchor="_Toc508959273" w:history="1">
        <w:r w:rsidR="008210E1" w:rsidRPr="00FB23C9">
          <w:rPr>
            <w:rStyle w:val="ae"/>
            <w:rFonts w:ascii="Times New Roman" w:hint="eastAsia"/>
            <w:noProof/>
          </w:rPr>
          <w:t>二、</w:t>
        </w:r>
        <w:r w:rsidR="008210E1">
          <w:rPr>
            <w:rFonts w:ascii="Calibri" w:hAnsi="Calibri"/>
            <w:b w:val="0"/>
            <w:bCs w:val="0"/>
            <w:caps w:val="0"/>
            <w:noProof/>
            <w:szCs w:val="22"/>
          </w:rPr>
          <w:tab/>
        </w:r>
        <w:r w:rsidR="008210E1" w:rsidRPr="00FB23C9">
          <w:rPr>
            <w:rStyle w:val="ae"/>
            <w:rFonts w:ascii="Times New Roman" w:hint="eastAsia"/>
            <w:noProof/>
          </w:rPr>
          <w:t>标准编制原则和确定标准主要内容</w:t>
        </w:r>
        <w:r w:rsidR="008210E1">
          <w:rPr>
            <w:noProof/>
            <w:webHidden/>
          </w:rPr>
          <w:tab/>
        </w:r>
        <w:r w:rsidR="008210E1">
          <w:rPr>
            <w:noProof/>
            <w:webHidden/>
          </w:rPr>
          <w:fldChar w:fldCharType="begin"/>
        </w:r>
        <w:r w:rsidR="008210E1">
          <w:rPr>
            <w:noProof/>
            <w:webHidden/>
          </w:rPr>
          <w:instrText xml:space="preserve"> PAGEREF _Toc508959273 \h </w:instrText>
        </w:r>
        <w:r w:rsidR="008210E1">
          <w:rPr>
            <w:noProof/>
            <w:webHidden/>
          </w:rPr>
        </w:r>
        <w:r w:rsidR="008210E1">
          <w:rPr>
            <w:noProof/>
            <w:webHidden/>
          </w:rPr>
          <w:fldChar w:fldCharType="separate"/>
        </w:r>
        <w:r w:rsidR="008210E1">
          <w:rPr>
            <w:noProof/>
            <w:webHidden/>
          </w:rPr>
          <w:t>3</w:t>
        </w:r>
        <w:r w:rsidR="008210E1">
          <w:rPr>
            <w:noProof/>
            <w:webHidden/>
          </w:rPr>
          <w:fldChar w:fldCharType="end"/>
        </w:r>
      </w:hyperlink>
    </w:p>
    <w:p w:rsidR="008210E1" w:rsidRDefault="00F21232">
      <w:pPr>
        <w:pStyle w:val="10"/>
        <w:tabs>
          <w:tab w:val="left" w:pos="840"/>
          <w:tab w:val="right" w:leader="dot" w:pos="8296"/>
        </w:tabs>
        <w:rPr>
          <w:rFonts w:ascii="Calibri" w:hAnsi="Calibri"/>
          <w:b w:val="0"/>
          <w:bCs w:val="0"/>
          <w:caps w:val="0"/>
          <w:noProof/>
          <w:szCs w:val="22"/>
        </w:rPr>
      </w:pPr>
      <w:hyperlink w:anchor="_Toc508959274" w:history="1">
        <w:r w:rsidR="008210E1" w:rsidRPr="00FB23C9">
          <w:rPr>
            <w:rStyle w:val="ae"/>
            <w:rFonts w:ascii="Times New Roman" w:hint="eastAsia"/>
            <w:noProof/>
          </w:rPr>
          <w:t>三、</w:t>
        </w:r>
        <w:r w:rsidR="008210E1">
          <w:rPr>
            <w:rFonts w:ascii="Calibri" w:hAnsi="Calibri"/>
            <w:b w:val="0"/>
            <w:bCs w:val="0"/>
            <w:caps w:val="0"/>
            <w:noProof/>
            <w:szCs w:val="22"/>
          </w:rPr>
          <w:tab/>
        </w:r>
        <w:r w:rsidR="008210E1" w:rsidRPr="00FB23C9">
          <w:rPr>
            <w:rStyle w:val="ae"/>
            <w:rFonts w:ascii="Times New Roman" w:hint="eastAsia"/>
            <w:noProof/>
          </w:rPr>
          <w:t>标准的创新点</w:t>
        </w:r>
        <w:r w:rsidR="008210E1">
          <w:rPr>
            <w:noProof/>
            <w:webHidden/>
          </w:rPr>
          <w:tab/>
        </w:r>
        <w:r w:rsidR="008210E1">
          <w:rPr>
            <w:noProof/>
            <w:webHidden/>
          </w:rPr>
          <w:fldChar w:fldCharType="begin"/>
        </w:r>
        <w:r w:rsidR="008210E1">
          <w:rPr>
            <w:noProof/>
            <w:webHidden/>
          </w:rPr>
          <w:instrText xml:space="preserve"> PAGEREF _Toc508959274 \h </w:instrText>
        </w:r>
        <w:r w:rsidR="008210E1">
          <w:rPr>
            <w:noProof/>
            <w:webHidden/>
          </w:rPr>
        </w:r>
        <w:r w:rsidR="008210E1">
          <w:rPr>
            <w:noProof/>
            <w:webHidden/>
          </w:rPr>
          <w:fldChar w:fldCharType="separate"/>
        </w:r>
        <w:r w:rsidR="008210E1">
          <w:rPr>
            <w:noProof/>
            <w:webHidden/>
          </w:rPr>
          <w:t>3</w:t>
        </w:r>
        <w:r w:rsidR="008210E1">
          <w:rPr>
            <w:noProof/>
            <w:webHidden/>
          </w:rPr>
          <w:fldChar w:fldCharType="end"/>
        </w:r>
      </w:hyperlink>
    </w:p>
    <w:p w:rsidR="008210E1" w:rsidRDefault="00F21232">
      <w:pPr>
        <w:pStyle w:val="10"/>
        <w:tabs>
          <w:tab w:val="left" w:pos="840"/>
          <w:tab w:val="right" w:leader="dot" w:pos="8296"/>
        </w:tabs>
        <w:rPr>
          <w:rFonts w:ascii="Calibri" w:hAnsi="Calibri"/>
          <w:b w:val="0"/>
          <w:bCs w:val="0"/>
          <w:caps w:val="0"/>
          <w:noProof/>
          <w:szCs w:val="22"/>
        </w:rPr>
      </w:pPr>
      <w:hyperlink w:anchor="_Toc508959275" w:history="1">
        <w:r w:rsidR="008210E1" w:rsidRPr="00FB23C9">
          <w:rPr>
            <w:rStyle w:val="ae"/>
            <w:rFonts w:ascii="Times New Roman" w:hint="eastAsia"/>
            <w:noProof/>
          </w:rPr>
          <w:t>四、</w:t>
        </w:r>
        <w:r w:rsidR="008210E1">
          <w:rPr>
            <w:rFonts w:ascii="Calibri" w:hAnsi="Calibri"/>
            <w:b w:val="0"/>
            <w:bCs w:val="0"/>
            <w:caps w:val="0"/>
            <w:noProof/>
            <w:szCs w:val="22"/>
          </w:rPr>
          <w:tab/>
        </w:r>
        <w:r w:rsidR="008210E1" w:rsidRPr="00FB23C9">
          <w:rPr>
            <w:rStyle w:val="ae"/>
            <w:rFonts w:ascii="Times New Roman" w:hint="eastAsia"/>
            <w:noProof/>
          </w:rPr>
          <w:t>与现行相关法律、法规、规章及相关标准，特别是强制性标准的协调性</w:t>
        </w:r>
        <w:r w:rsidR="008210E1">
          <w:rPr>
            <w:noProof/>
            <w:webHidden/>
          </w:rPr>
          <w:tab/>
        </w:r>
        <w:r w:rsidR="008210E1">
          <w:rPr>
            <w:noProof/>
            <w:webHidden/>
          </w:rPr>
          <w:fldChar w:fldCharType="begin"/>
        </w:r>
        <w:r w:rsidR="008210E1">
          <w:rPr>
            <w:noProof/>
            <w:webHidden/>
          </w:rPr>
          <w:instrText xml:space="preserve"> PAGEREF _Toc508959275 \h </w:instrText>
        </w:r>
        <w:r w:rsidR="008210E1">
          <w:rPr>
            <w:noProof/>
            <w:webHidden/>
          </w:rPr>
        </w:r>
        <w:r w:rsidR="008210E1">
          <w:rPr>
            <w:noProof/>
            <w:webHidden/>
          </w:rPr>
          <w:fldChar w:fldCharType="separate"/>
        </w:r>
        <w:r w:rsidR="008210E1">
          <w:rPr>
            <w:noProof/>
            <w:webHidden/>
          </w:rPr>
          <w:t>3</w:t>
        </w:r>
        <w:r w:rsidR="008210E1">
          <w:rPr>
            <w:noProof/>
            <w:webHidden/>
          </w:rPr>
          <w:fldChar w:fldCharType="end"/>
        </w:r>
      </w:hyperlink>
    </w:p>
    <w:p w:rsidR="008210E1" w:rsidRDefault="00F21232">
      <w:pPr>
        <w:pStyle w:val="10"/>
        <w:tabs>
          <w:tab w:val="left" w:pos="840"/>
          <w:tab w:val="right" w:leader="dot" w:pos="8296"/>
        </w:tabs>
        <w:rPr>
          <w:rFonts w:ascii="Calibri" w:hAnsi="Calibri"/>
          <w:b w:val="0"/>
          <w:bCs w:val="0"/>
          <w:caps w:val="0"/>
          <w:noProof/>
          <w:szCs w:val="22"/>
        </w:rPr>
      </w:pPr>
      <w:hyperlink w:anchor="_Toc508959276" w:history="1">
        <w:r w:rsidR="008210E1" w:rsidRPr="00FB23C9">
          <w:rPr>
            <w:rStyle w:val="ae"/>
            <w:rFonts w:ascii="Times New Roman" w:hint="eastAsia"/>
            <w:noProof/>
          </w:rPr>
          <w:t>五、</w:t>
        </w:r>
        <w:r w:rsidR="008210E1">
          <w:rPr>
            <w:rFonts w:ascii="Calibri" w:hAnsi="Calibri"/>
            <w:b w:val="0"/>
            <w:bCs w:val="0"/>
            <w:caps w:val="0"/>
            <w:noProof/>
            <w:szCs w:val="22"/>
          </w:rPr>
          <w:tab/>
        </w:r>
        <w:r w:rsidR="008210E1" w:rsidRPr="00FB23C9">
          <w:rPr>
            <w:rStyle w:val="ae"/>
            <w:rFonts w:ascii="Times New Roman" w:hint="eastAsia"/>
            <w:noProof/>
          </w:rPr>
          <w:t>标准中涉及的专利或知识产权说明</w:t>
        </w:r>
        <w:r w:rsidR="008210E1">
          <w:rPr>
            <w:noProof/>
            <w:webHidden/>
          </w:rPr>
          <w:tab/>
        </w:r>
        <w:r w:rsidR="008210E1">
          <w:rPr>
            <w:noProof/>
            <w:webHidden/>
          </w:rPr>
          <w:fldChar w:fldCharType="begin"/>
        </w:r>
        <w:r w:rsidR="008210E1">
          <w:rPr>
            <w:noProof/>
            <w:webHidden/>
          </w:rPr>
          <w:instrText xml:space="preserve"> PAGEREF _Toc508959276 \h </w:instrText>
        </w:r>
        <w:r w:rsidR="008210E1">
          <w:rPr>
            <w:noProof/>
            <w:webHidden/>
          </w:rPr>
        </w:r>
        <w:r w:rsidR="008210E1">
          <w:rPr>
            <w:noProof/>
            <w:webHidden/>
          </w:rPr>
          <w:fldChar w:fldCharType="separate"/>
        </w:r>
        <w:r w:rsidR="008210E1">
          <w:rPr>
            <w:noProof/>
            <w:webHidden/>
          </w:rPr>
          <w:t>3</w:t>
        </w:r>
        <w:r w:rsidR="008210E1">
          <w:rPr>
            <w:noProof/>
            <w:webHidden/>
          </w:rPr>
          <w:fldChar w:fldCharType="end"/>
        </w:r>
      </w:hyperlink>
    </w:p>
    <w:p w:rsidR="008210E1" w:rsidRDefault="00F21232">
      <w:pPr>
        <w:pStyle w:val="10"/>
        <w:tabs>
          <w:tab w:val="left" w:pos="840"/>
          <w:tab w:val="right" w:leader="dot" w:pos="8296"/>
        </w:tabs>
        <w:rPr>
          <w:rFonts w:ascii="Calibri" w:hAnsi="Calibri"/>
          <w:b w:val="0"/>
          <w:bCs w:val="0"/>
          <w:caps w:val="0"/>
          <w:noProof/>
          <w:szCs w:val="22"/>
        </w:rPr>
      </w:pPr>
      <w:hyperlink w:anchor="_Toc508959277" w:history="1">
        <w:r w:rsidR="008210E1" w:rsidRPr="00FB23C9">
          <w:rPr>
            <w:rStyle w:val="ae"/>
            <w:rFonts w:ascii="Times New Roman" w:hint="eastAsia"/>
            <w:noProof/>
          </w:rPr>
          <w:t>六、</w:t>
        </w:r>
        <w:r w:rsidR="008210E1">
          <w:rPr>
            <w:rFonts w:ascii="Calibri" w:hAnsi="Calibri"/>
            <w:b w:val="0"/>
            <w:bCs w:val="0"/>
            <w:caps w:val="0"/>
            <w:noProof/>
            <w:szCs w:val="22"/>
          </w:rPr>
          <w:tab/>
        </w:r>
        <w:r w:rsidR="008210E1" w:rsidRPr="00FB23C9">
          <w:rPr>
            <w:rStyle w:val="ae"/>
            <w:rFonts w:ascii="Times New Roman" w:hint="eastAsia"/>
            <w:noProof/>
          </w:rPr>
          <w:t>重大分歧意见的处理经过和依据</w:t>
        </w:r>
        <w:r w:rsidR="008210E1">
          <w:rPr>
            <w:noProof/>
            <w:webHidden/>
          </w:rPr>
          <w:tab/>
        </w:r>
        <w:r w:rsidR="008210E1">
          <w:rPr>
            <w:noProof/>
            <w:webHidden/>
          </w:rPr>
          <w:fldChar w:fldCharType="begin"/>
        </w:r>
        <w:r w:rsidR="008210E1">
          <w:rPr>
            <w:noProof/>
            <w:webHidden/>
          </w:rPr>
          <w:instrText xml:space="preserve"> PAGEREF _Toc508959277 \h </w:instrText>
        </w:r>
        <w:r w:rsidR="008210E1">
          <w:rPr>
            <w:noProof/>
            <w:webHidden/>
          </w:rPr>
        </w:r>
        <w:r w:rsidR="008210E1">
          <w:rPr>
            <w:noProof/>
            <w:webHidden/>
          </w:rPr>
          <w:fldChar w:fldCharType="separate"/>
        </w:r>
        <w:r w:rsidR="008210E1">
          <w:rPr>
            <w:noProof/>
            <w:webHidden/>
          </w:rPr>
          <w:t>3</w:t>
        </w:r>
        <w:r w:rsidR="008210E1">
          <w:rPr>
            <w:noProof/>
            <w:webHidden/>
          </w:rPr>
          <w:fldChar w:fldCharType="end"/>
        </w:r>
      </w:hyperlink>
    </w:p>
    <w:p w:rsidR="008210E1" w:rsidRDefault="00F21232">
      <w:pPr>
        <w:pStyle w:val="10"/>
        <w:tabs>
          <w:tab w:val="left" w:pos="840"/>
          <w:tab w:val="right" w:leader="dot" w:pos="8296"/>
        </w:tabs>
        <w:rPr>
          <w:rFonts w:ascii="Calibri" w:hAnsi="Calibri"/>
          <w:b w:val="0"/>
          <w:bCs w:val="0"/>
          <w:caps w:val="0"/>
          <w:noProof/>
          <w:szCs w:val="22"/>
        </w:rPr>
      </w:pPr>
      <w:hyperlink w:anchor="_Toc508959278" w:history="1">
        <w:r w:rsidR="008210E1" w:rsidRPr="00FB23C9">
          <w:rPr>
            <w:rStyle w:val="ae"/>
            <w:rFonts w:ascii="Times New Roman" w:hint="eastAsia"/>
            <w:noProof/>
          </w:rPr>
          <w:t>七、</w:t>
        </w:r>
        <w:r w:rsidR="008210E1">
          <w:rPr>
            <w:rFonts w:ascii="Calibri" w:hAnsi="Calibri"/>
            <w:b w:val="0"/>
            <w:bCs w:val="0"/>
            <w:caps w:val="0"/>
            <w:noProof/>
            <w:szCs w:val="22"/>
          </w:rPr>
          <w:tab/>
        </w:r>
        <w:r w:rsidR="008210E1" w:rsidRPr="00FB23C9">
          <w:rPr>
            <w:rStyle w:val="ae"/>
            <w:rFonts w:ascii="Times New Roman" w:hint="eastAsia"/>
            <w:noProof/>
          </w:rPr>
          <w:t>标准作为强制性或推荐性行业标准的建议</w:t>
        </w:r>
        <w:r w:rsidR="008210E1">
          <w:rPr>
            <w:noProof/>
            <w:webHidden/>
          </w:rPr>
          <w:tab/>
        </w:r>
        <w:r w:rsidR="008210E1">
          <w:rPr>
            <w:noProof/>
            <w:webHidden/>
          </w:rPr>
          <w:fldChar w:fldCharType="begin"/>
        </w:r>
        <w:r w:rsidR="008210E1">
          <w:rPr>
            <w:noProof/>
            <w:webHidden/>
          </w:rPr>
          <w:instrText xml:space="preserve"> PAGEREF _Toc508959278 \h </w:instrText>
        </w:r>
        <w:r w:rsidR="008210E1">
          <w:rPr>
            <w:noProof/>
            <w:webHidden/>
          </w:rPr>
        </w:r>
        <w:r w:rsidR="008210E1">
          <w:rPr>
            <w:noProof/>
            <w:webHidden/>
          </w:rPr>
          <w:fldChar w:fldCharType="separate"/>
        </w:r>
        <w:r w:rsidR="008210E1">
          <w:rPr>
            <w:noProof/>
            <w:webHidden/>
          </w:rPr>
          <w:t>3</w:t>
        </w:r>
        <w:r w:rsidR="008210E1">
          <w:rPr>
            <w:noProof/>
            <w:webHidden/>
          </w:rPr>
          <w:fldChar w:fldCharType="end"/>
        </w:r>
      </w:hyperlink>
    </w:p>
    <w:p w:rsidR="008210E1" w:rsidRDefault="00F21232">
      <w:pPr>
        <w:pStyle w:val="10"/>
        <w:tabs>
          <w:tab w:val="left" w:pos="840"/>
          <w:tab w:val="right" w:leader="dot" w:pos="8296"/>
        </w:tabs>
        <w:rPr>
          <w:rFonts w:ascii="Calibri" w:hAnsi="Calibri"/>
          <w:b w:val="0"/>
          <w:bCs w:val="0"/>
          <w:caps w:val="0"/>
          <w:noProof/>
          <w:szCs w:val="22"/>
        </w:rPr>
      </w:pPr>
      <w:hyperlink w:anchor="_Toc508959279" w:history="1">
        <w:r w:rsidR="008210E1" w:rsidRPr="00FB23C9">
          <w:rPr>
            <w:rStyle w:val="ae"/>
            <w:rFonts w:ascii="Times New Roman" w:hint="eastAsia"/>
            <w:noProof/>
          </w:rPr>
          <w:t>八、</w:t>
        </w:r>
        <w:r w:rsidR="008210E1">
          <w:rPr>
            <w:rFonts w:ascii="Calibri" w:hAnsi="Calibri"/>
            <w:b w:val="0"/>
            <w:bCs w:val="0"/>
            <w:caps w:val="0"/>
            <w:noProof/>
            <w:szCs w:val="22"/>
          </w:rPr>
          <w:tab/>
        </w:r>
        <w:r w:rsidR="008210E1" w:rsidRPr="00FB23C9">
          <w:rPr>
            <w:rStyle w:val="ae"/>
            <w:rFonts w:ascii="Times New Roman" w:hint="eastAsia"/>
            <w:noProof/>
          </w:rPr>
          <w:t>贯彻标准的要求和措施建议</w:t>
        </w:r>
        <w:r w:rsidR="008210E1">
          <w:rPr>
            <w:noProof/>
            <w:webHidden/>
          </w:rPr>
          <w:tab/>
        </w:r>
        <w:r w:rsidR="008210E1">
          <w:rPr>
            <w:noProof/>
            <w:webHidden/>
          </w:rPr>
          <w:fldChar w:fldCharType="begin"/>
        </w:r>
        <w:r w:rsidR="008210E1">
          <w:rPr>
            <w:noProof/>
            <w:webHidden/>
          </w:rPr>
          <w:instrText xml:space="preserve"> PAGEREF _Toc508959279 \h </w:instrText>
        </w:r>
        <w:r w:rsidR="008210E1">
          <w:rPr>
            <w:noProof/>
            <w:webHidden/>
          </w:rPr>
        </w:r>
        <w:r w:rsidR="008210E1">
          <w:rPr>
            <w:noProof/>
            <w:webHidden/>
          </w:rPr>
          <w:fldChar w:fldCharType="separate"/>
        </w:r>
        <w:r w:rsidR="008210E1">
          <w:rPr>
            <w:noProof/>
            <w:webHidden/>
          </w:rPr>
          <w:t>3</w:t>
        </w:r>
        <w:r w:rsidR="008210E1">
          <w:rPr>
            <w:noProof/>
            <w:webHidden/>
          </w:rPr>
          <w:fldChar w:fldCharType="end"/>
        </w:r>
      </w:hyperlink>
    </w:p>
    <w:p w:rsidR="008210E1" w:rsidRDefault="00F21232">
      <w:pPr>
        <w:pStyle w:val="10"/>
        <w:tabs>
          <w:tab w:val="left" w:pos="840"/>
          <w:tab w:val="right" w:leader="dot" w:pos="8296"/>
        </w:tabs>
        <w:rPr>
          <w:rFonts w:ascii="Calibri" w:hAnsi="Calibri"/>
          <w:b w:val="0"/>
          <w:bCs w:val="0"/>
          <w:caps w:val="0"/>
          <w:noProof/>
          <w:szCs w:val="22"/>
        </w:rPr>
      </w:pPr>
      <w:hyperlink w:anchor="_Toc508959280" w:history="1">
        <w:r w:rsidR="008210E1" w:rsidRPr="00FB23C9">
          <w:rPr>
            <w:rStyle w:val="ae"/>
            <w:rFonts w:ascii="Times New Roman" w:hint="eastAsia"/>
            <w:noProof/>
          </w:rPr>
          <w:t>九、</w:t>
        </w:r>
        <w:r w:rsidR="008210E1">
          <w:rPr>
            <w:rFonts w:ascii="Calibri" w:hAnsi="Calibri"/>
            <w:b w:val="0"/>
            <w:bCs w:val="0"/>
            <w:caps w:val="0"/>
            <w:noProof/>
            <w:szCs w:val="22"/>
          </w:rPr>
          <w:tab/>
        </w:r>
        <w:r w:rsidR="008210E1" w:rsidRPr="00FB23C9">
          <w:rPr>
            <w:rStyle w:val="ae"/>
            <w:rFonts w:ascii="Times New Roman" w:hint="eastAsia"/>
            <w:noProof/>
          </w:rPr>
          <w:t>废止现行有关标准的建议</w:t>
        </w:r>
        <w:r w:rsidR="008210E1">
          <w:rPr>
            <w:noProof/>
            <w:webHidden/>
          </w:rPr>
          <w:tab/>
        </w:r>
        <w:r w:rsidR="008210E1">
          <w:rPr>
            <w:noProof/>
            <w:webHidden/>
          </w:rPr>
          <w:fldChar w:fldCharType="begin"/>
        </w:r>
        <w:r w:rsidR="008210E1">
          <w:rPr>
            <w:noProof/>
            <w:webHidden/>
          </w:rPr>
          <w:instrText xml:space="preserve"> PAGEREF _Toc508959280 \h </w:instrText>
        </w:r>
        <w:r w:rsidR="008210E1">
          <w:rPr>
            <w:noProof/>
            <w:webHidden/>
          </w:rPr>
        </w:r>
        <w:r w:rsidR="008210E1">
          <w:rPr>
            <w:noProof/>
            <w:webHidden/>
          </w:rPr>
          <w:fldChar w:fldCharType="separate"/>
        </w:r>
        <w:r w:rsidR="008210E1">
          <w:rPr>
            <w:noProof/>
            <w:webHidden/>
          </w:rPr>
          <w:t>3</w:t>
        </w:r>
        <w:r w:rsidR="008210E1">
          <w:rPr>
            <w:noProof/>
            <w:webHidden/>
          </w:rPr>
          <w:fldChar w:fldCharType="end"/>
        </w:r>
      </w:hyperlink>
    </w:p>
    <w:p w:rsidR="008210E1" w:rsidRDefault="008210E1" w:rsidP="007729A3">
      <w:pPr>
        <w:widowControl/>
        <w:jc w:val="center"/>
        <w:rPr>
          <w:rFonts w:ascii="微软雅黑" w:eastAsia="微软雅黑" w:hAnsi="微软雅黑"/>
          <w:b/>
          <w:sz w:val="32"/>
          <w:szCs w:val="32"/>
        </w:rPr>
      </w:pPr>
      <w:r>
        <w:rPr>
          <w:rFonts w:ascii="微软雅黑" w:eastAsia="微软雅黑" w:hAnsi="微软雅黑"/>
          <w:b/>
          <w:sz w:val="28"/>
          <w:szCs w:val="32"/>
        </w:rPr>
        <w:fldChar w:fldCharType="end"/>
      </w:r>
    </w:p>
    <w:p w:rsidR="008210E1" w:rsidRDefault="008210E1">
      <w:pPr>
        <w:widowControl/>
        <w:jc w:val="left"/>
        <w:rPr>
          <w:rFonts w:ascii="微软雅黑" w:eastAsia="微软雅黑" w:hAnsi="微软雅黑"/>
          <w:b/>
          <w:sz w:val="32"/>
          <w:szCs w:val="32"/>
        </w:rPr>
      </w:pPr>
      <w:r>
        <w:rPr>
          <w:rFonts w:ascii="微软雅黑" w:eastAsia="微软雅黑" w:hAnsi="微软雅黑"/>
          <w:b/>
          <w:sz w:val="32"/>
          <w:szCs w:val="32"/>
        </w:rPr>
        <w:br w:type="page"/>
      </w:r>
    </w:p>
    <w:p w:rsidR="008210E1" w:rsidRPr="00201D0A" w:rsidRDefault="008210E1" w:rsidP="007729A3">
      <w:pPr>
        <w:widowControl/>
        <w:jc w:val="center"/>
        <w:rPr>
          <w:rFonts w:ascii="微软雅黑" w:eastAsia="微软雅黑" w:hAnsi="微软雅黑"/>
          <w:b/>
          <w:sz w:val="32"/>
          <w:szCs w:val="32"/>
        </w:rPr>
      </w:pPr>
    </w:p>
    <w:p w:rsidR="008210E1" w:rsidRPr="00A46990" w:rsidRDefault="008210E1" w:rsidP="007D22FB">
      <w:pPr>
        <w:spacing w:beforeLines="50" w:before="156" w:afterLines="100" w:after="312"/>
        <w:jc w:val="center"/>
        <w:rPr>
          <w:rFonts w:ascii="微软雅黑" w:eastAsia="微软雅黑" w:hAnsi="微软雅黑"/>
          <w:b/>
          <w:sz w:val="44"/>
          <w:szCs w:val="44"/>
        </w:rPr>
      </w:pPr>
      <w:r w:rsidRPr="00155085">
        <w:rPr>
          <w:rFonts w:ascii="微软雅黑" w:eastAsia="微软雅黑" w:hAnsi="微软雅黑" w:hint="eastAsia"/>
          <w:b/>
          <w:sz w:val="32"/>
          <w:szCs w:val="32"/>
        </w:rPr>
        <w:t>《锑锭</w:t>
      </w:r>
      <w:r w:rsidRPr="00155085">
        <w:rPr>
          <w:rFonts w:ascii="Î¢ÈíÑÅºÚ Western" w:eastAsia="微软雅黑" w:hAnsi="Î¢ÈíÑÅºÚ Western"/>
          <w:b/>
          <w:sz w:val="32"/>
          <w:szCs w:val="32"/>
        </w:rPr>
        <w:t>——</w:t>
      </w:r>
      <w:r w:rsidRPr="00155085">
        <w:rPr>
          <w:rFonts w:ascii="微软雅黑" w:eastAsia="微软雅黑" w:hAnsi="微软雅黑" w:hint="eastAsia"/>
          <w:b/>
          <w:sz w:val="32"/>
          <w:szCs w:val="32"/>
        </w:rPr>
        <w:t>绿色设计产品评价技术规范》</w:t>
      </w:r>
      <w:r>
        <w:rPr>
          <w:rFonts w:ascii="微软雅黑" w:eastAsia="微软雅黑" w:hAnsi="微软雅黑" w:hint="eastAsia"/>
          <w:b/>
          <w:sz w:val="32"/>
          <w:szCs w:val="32"/>
        </w:rPr>
        <w:t>协会</w:t>
      </w:r>
      <w:r w:rsidRPr="00155085">
        <w:rPr>
          <w:rFonts w:ascii="微软雅黑" w:eastAsia="微软雅黑" w:hAnsi="微软雅黑" w:hint="eastAsia"/>
          <w:b/>
          <w:sz w:val="32"/>
          <w:szCs w:val="32"/>
        </w:rPr>
        <w:t>标准</w:t>
      </w:r>
      <w:r w:rsidRPr="00155085">
        <w:rPr>
          <w:rFonts w:ascii="微软雅黑" w:eastAsia="微软雅黑" w:hAnsi="微软雅黑"/>
          <w:b/>
          <w:sz w:val="32"/>
          <w:szCs w:val="32"/>
        </w:rPr>
        <w:br/>
      </w:r>
      <w:r w:rsidR="00804258">
        <w:rPr>
          <w:rFonts w:ascii="微软雅黑" w:eastAsia="微软雅黑" w:hAnsi="微软雅黑" w:hint="eastAsia"/>
          <w:b/>
          <w:sz w:val="36"/>
          <w:szCs w:val="36"/>
        </w:rPr>
        <w:t>送</w:t>
      </w:r>
      <w:r>
        <w:rPr>
          <w:rFonts w:ascii="微软雅黑" w:eastAsia="微软雅黑" w:hAnsi="微软雅黑"/>
          <w:b/>
          <w:sz w:val="36"/>
          <w:szCs w:val="36"/>
        </w:rPr>
        <w:t xml:space="preserve"> </w:t>
      </w:r>
      <w:r w:rsidRPr="00DA0226">
        <w:rPr>
          <w:rFonts w:ascii="微软雅黑" w:eastAsia="微软雅黑" w:hAnsi="微软雅黑" w:hint="eastAsia"/>
          <w:b/>
          <w:sz w:val="36"/>
          <w:szCs w:val="36"/>
        </w:rPr>
        <w:t>审</w:t>
      </w:r>
      <w:r>
        <w:rPr>
          <w:rFonts w:ascii="微软雅黑" w:eastAsia="微软雅黑" w:hAnsi="微软雅黑"/>
          <w:b/>
          <w:sz w:val="36"/>
          <w:szCs w:val="36"/>
        </w:rPr>
        <w:t xml:space="preserve"> </w:t>
      </w:r>
      <w:r w:rsidRPr="00DA0226">
        <w:rPr>
          <w:rFonts w:ascii="微软雅黑" w:eastAsia="微软雅黑" w:hAnsi="微软雅黑" w:hint="eastAsia"/>
          <w:b/>
          <w:sz w:val="36"/>
          <w:szCs w:val="36"/>
        </w:rPr>
        <w:t>稿</w:t>
      </w:r>
      <w:r>
        <w:rPr>
          <w:rFonts w:ascii="微软雅黑" w:eastAsia="微软雅黑" w:hAnsi="微软雅黑"/>
          <w:b/>
          <w:sz w:val="36"/>
          <w:szCs w:val="36"/>
        </w:rPr>
        <w:t xml:space="preserve"> </w:t>
      </w:r>
      <w:r w:rsidRPr="00DA0226">
        <w:rPr>
          <w:rFonts w:ascii="微软雅黑" w:eastAsia="微软雅黑" w:hAnsi="微软雅黑" w:hint="eastAsia"/>
          <w:b/>
          <w:sz w:val="36"/>
          <w:szCs w:val="36"/>
        </w:rPr>
        <w:t>编</w:t>
      </w:r>
      <w:r>
        <w:rPr>
          <w:rFonts w:ascii="微软雅黑" w:eastAsia="微软雅黑" w:hAnsi="微软雅黑"/>
          <w:b/>
          <w:sz w:val="36"/>
          <w:szCs w:val="36"/>
        </w:rPr>
        <w:t xml:space="preserve"> </w:t>
      </w:r>
      <w:r w:rsidRPr="00DA0226">
        <w:rPr>
          <w:rFonts w:ascii="微软雅黑" w:eastAsia="微软雅黑" w:hAnsi="微软雅黑" w:hint="eastAsia"/>
          <w:b/>
          <w:sz w:val="36"/>
          <w:szCs w:val="36"/>
        </w:rPr>
        <w:t>制</w:t>
      </w:r>
      <w:r>
        <w:rPr>
          <w:rFonts w:ascii="微软雅黑" w:eastAsia="微软雅黑" w:hAnsi="微软雅黑"/>
          <w:b/>
          <w:sz w:val="36"/>
          <w:szCs w:val="36"/>
        </w:rPr>
        <w:t xml:space="preserve"> </w:t>
      </w:r>
      <w:r w:rsidRPr="00DA0226">
        <w:rPr>
          <w:rFonts w:ascii="微软雅黑" w:eastAsia="微软雅黑" w:hAnsi="微软雅黑" w:hint="eastAsia"/>
          <w:b/>
          <w:sz w:val="36"/>
          <w:szCs w:val="36"/>
        </w:rPr>
        <w:t>说</w:t>
      </w:r>
      <w:r>
        <w:rPr>
          <w:rFonts w:ascii="微软雅黑" w:eastAsia="微软雅黑" w:hAnsi="微软雅黑"/>
          <w:b/>
          <w:sz w:val="36"/>
          <w:szCs w:val="36"/>
        </w:rPr>
        <w:t xml:space="preserve"> </w:t>
      </w:r>
      <w:r w:rsidRPr="00DA0226">
        <w:rPr>
          <w:rFonts w:ascii="微软雅黑" w:eastAsia="微软雅黑" w:hAnsi="微软雅黑" w:hint="eastAsia"/>
          <w:b/>
          <w:sz w:val="36"/>
          <w:szCs w:val="36"/>
        </w:rPr>
        <w:t>明</w:t>
      </w:r>
    </w:p>
    <w:p w:rsidR="008210E1" w:rsidRPr="00433180" w:rsidRDefault="008210E1" w:rsidP="007D22FB">
      <w:pPr>
        <w:pStyle w:val="ad"/>
        <w:numPr>
          <w:ilvl w:val="0"/>
          <w:numId w:val="1"/>
        </w:numPr>
        <w:tabs>
          <w:tab w:val="left" w:pos="426"/>
        </w:tabs>
        <w:spacing w:beforeLines="100" w:before="312" w:afterLines="100" w:after="312"/>
        <w:ind w:hangingChars="200"/>
        <w:jc w:val="left"/>
        <w:rPr>
          <w:rFonts w:ascii="Times New Roman"/>
          <w:sz w:val="24"/>
          <w:szCs w:val="24"/>
        </w:rPr>
      </w:pPr>
      <w:bookmarkStart w:id="0" w:name="_Toc508203288"/>
      <w:bookmarkStart w:id="1" w:name="_Toc508959272"/>
      <w:r w:rsidRPr="00433180">
        <w:rPr>
          <w:rFonts w:ascii="Times New Roman" w:hint="eastAsia"/>
          <w:sz w:val="24"/>
          <w:szCs w:val="24"/>
        </w:rPr>
        <w:t>工作简况</w:t>
      </w:r>
      <w:bookmarkEnd w:id="0"/>
      <w:bookmarkEnd w:id="1"/>
    </w:p>
    <w:p w:rsidR="008210E1" w:rsidRPr="00433180" w:rsidRDefault="008210E1" w:rsidP="00746072">
      <w:pPr>
        <w:pStyle w:val="a0"/>
        <w:spacing w:before="156" w:after="156" w:line="300" w:lineRule="auto"/>
        <w:ind w:left="0"/>
        <w:contextualSpacing/>
        <w:outlineLvl w:val="9"/>
        <w:rPr>
          <w:rFonts w:ascii="Times New Roman"/>
          <w:sz w:val="24"/>
          <w:szCs w:val="24"/>
        </w:rPr>
      </w:pPr>
      <w:bookmarkStart w:id="2" w:name="_Toc508203289"/>
      <w:r w:rsidRPr="00433180">
        <w:rPr>
          <w:rFonts w:ascii="Times New Roman" w:hint="eastAsia"/>
          <w:sz w:val="24"/>
          <w:szCs w:val="24"/>
        </w:rPr>
        <w:t>立项目的</w:t>
      </w:r>
      <w:bookmarkEnd w:id="2"/>
    </w:p>
    <w:p w:rsidR="008210E1" w:rsidRPr="007729A3" w:rsidRDefault="008210E1" w:rsidP="007D22FB">
      <w:pPr>
        <w:spacing w:beforeLines="50" w:before="156" w:line="360" w:lineRule="auto"/>
        <w:ind w:firstLineChars="200" w:firstLine="420"/>
        <w:contextualSpacing/>
        <w:rPr>
          <w:szCs w:val="21"/>
        </w:rPr>
      </w:pPr>
      <w:r w:rsidRPr="007729A3">
        <w:rPr>
          <w:rFonts w:hint="eastAsia"/>
          <w:szCs w:val="21"/>
        </w:rPr>
        <w:t>《中国制造</w:t>
      </w:r>
      <w:r w:rsidRPr="007729A3">
        <w:rPr>
          <w:szCs w:val="21"/>
        </w:rPr>
        <w:t>2025</w:t>
      </w:r>
      <w:r w:rsidRPr="007729A3">
        <w:rPr>
          <w:rFonts w:hint="eastAsia"/>
          <w:szCs w:val="21"/>
        </w:rPr>
        <w:t>》提出要全面推行绿色制造，加快构建科技含量高、资源消耗低、环境污染少的产业结构和生产方式，积极打造绿色制造体系。工业绿色发展规划（</w:t>
      </w:r>
      <w:r w:rsidRPr="007729A3">
        <w:rPr>
          <w:szCs w:val="21"/>
        </w:rPr>
        <w:t>2016-2020</w:t>
      </w:r>
      <w:r w:rsidRPr="007729A3">
        <w:rPr>
          <w:rFonts w:hint="eastAsia"/>
          <w:szCs w:val="21"/>
        </w:rPr>
        <w:t>年）进一步明确提出以传统工业绿色化改造为重点，以</w:t>
      </w:r>
      <w:bookmarkStart w:id="3" w:name="_GoBack"/>
      <w:bookmarkEnd w:id="3"/>
      <w:r w:rsidRPr="007729A3">
        <w:rPr>
          <w:rFonts w:hint="eastAsia"/>
          <w:szCs w:val="21"/>
        </w:rPr>
        <w:t>绿色科技创新为支撑，以法规标准制度建设为保障，实施绿色制造工程，加快构建绿色制造体系，大力发展绿色制造产业。</w:t>
      </w:r>
    </w:p>
    <w:p w:rsidR="008210E1" w:rsidRPr="007729A3" w:rsidRDefault="008210E1" w:rsidP="007D22FB">
      <w:pPr>
        <w:spacing w:beforeLines="50" w:before="156" w:line="360" w:lineRule="auto"/>
        <w:ind w:firstLineChars="200" w:firstLine="420"/>
        <w:contextualSpacing/>
        <w:rPr>
          <w:szCs w:val="21"/>
        </w:rPr>
      </w:pPr>
      <w:r w:rsidRPr="007729A3">
        <w:rPr>
          <w:rFonts w:hint="eastAsia"/>
          <w:szCs w:val="21"/>
        </w:rPr>
        <w:t>我国虽是锑业大国，但非锑业强国。相比较其他金属品种，锑冶炼整体工艺技术装备水平偏低，存在能耗高、锑回收率较低、含硫烟气难以实现资源化利用等突出问题而亟待解决。目前锑冶炼能耗达到锑行业准入条件（</w:t>
      </w:r>
      <w:r w:rsidRPr="007729A3">
        <w:rPr>
          <w:szCs w:val="21"/>
        </w:rPr>
        <w:t>1.03</w:t>
      </w:r>
      <w:r w:rsidRPr="007729A3">
        <w:rPr>
          <w:rFonts w:hint="eastAsia"/>
          <w:szCs w:val="21"/>
        </w:rPr>
        <w:t>吨标煤</w:t>
      </w:r>
      <w:r w:rsidRPr="007729A3">
        <w:rPr>
          <w:szCs w:val="21"/>
        </w:rPr>
        <w:t>/</w:t>
      </w:r>
      <w:r w:rsidRPr="007729A3">
        <w:rPr>
          <w:rFonts w:hint="eastAsia"/>
          <w:szCs w:val="21"/>
        </w:rPr>
        <w:t>吨精锑的标准）的企业占比较低，而铜铅的单位能耗早已低于</w:t>
      </w:r>
      <w:r w:rsidRPr="007729A3">
        <w:rPr>
          <w:szCs w:val="21"/>
        </w:rPr>
        <w:t>400kgce/t</w:t>
      </w:r>
      <w:r w:rsidRPr="007729A3">
        <w:rPr>
          <w:rFonts w:hint="eastAsia"/>
          <w:szCs w:val="21"/>
        </w:rPr>
        <w:t>。</w:t>
      </w:r>
    </w:p>
    <w:p w:rsidR="008210E1" w:rsidRPr="007729A3" w:rsidRDefault="008210E1" w:rsidP="007D22FB">
      <w:pPr>
        <w:spacing w:beforeLines="50" w:before="156" w:line="360" w:lineRule="auto"/>
        <w:ind w:firstLineChars="200" w:firstLine="420"/>
        <w:contextualSpacing/>
        <w:rPr>
          <w:szCs w:val="21"/>
        </w:rPr>
      </w:pPr>
      <w:r w:rsidRPr="007729A3">
        <w:rPr>
          <w:rFonts w:hint="eastAsia"/>
          <w:szCs w:val="21"/>
        </w:rPr>
        <w:t>在此大背景之下，锑行业迫切需要加速淘汰落后产能，大力促进行业整体技术进步和节能减排进程，进一步提升产业集中度。为此，以产品生命周期评价理论为指导，以提升产品在其生命周期中的综合环境绩效为目标，针对重点产品环境安全问题，选择锑锭产品为研究目标，制订《绿色设计产品评价技术规范</w:t>
      </w:r>
      <w:r w:rsidRPr="007729A3">
        <w:rPr>
          <w:szCs w:val="21"/>
        </w:rPr>
        <w:t xml:space="preserve"> </w:t>
      </w:r>
      <w:r w:rsidRPr="007729A3">
        <w:rPr>
          <w:rFonts w:hint="eastAsia"/>
          <w:szCs w:val="21"/>
        </w:rPr>
        <w:t>锑锭》标准，成为锑行业实现绿色发展的必要选择。</w:t>
      </w:r>
    </w:p>
    <w:p w:rsidR="008210E1" w:rsidRPr="00433180" w:rsidRDefault="008210E1" w:rsidP="004D14A9">
      <w:pPr>
        <w:pStyle w:val="a0"/>
        <w:spacing w:before="156" w:after="156" w:line="300" w:lineRule="auto"/>
        <w:ind w:left="0"/>
        <w:contextualSpacing/>
        <w:outlineLvl w:val="9"/>
        <w:rPr>
          <w:rFonts w:ascii="Times New Roman"/>
          <w:sz w:val="24"/>
          <w:szCs w:val="24"/>
        </w:rPr>
      </w:pPr>
      <w:bookmarkStart w:id="4" w:name="_Toc508203290"/>
      <w:r w:rsidRPr="00433180">
        <w:rPr>
          <w:rFonts w:ascii="Times New Roman" w:hint="eastAsia"/>
          <w:sz w:val="24"/>
          <w:szCs w:val="24"/>
        </w:rPr>
        <w:t>任务来源</w:t>
      </w:r>
      <w:bookmarkEnd w:id="4"/>
    </w:p>
    <w:p w:rsidR="008210E1" w:rsidRPr="007729A3" w:rsidRDefault="008210E1" w:rsidP="007729A3">
      <w:pPr>
        <w:pStyle w:val="ac"/>
        <w:spacing w:line="360" w:lineRule="auto"/>
        <w:ind w:firstLine="420"/>
        <w:contextualSpacing/>
        <w:rPr>
          <w:rFonts w:ascii="Times New Roman"/>
          <w:szCs w:val="21"/>
        </w:rPr>
      </w:pPr>
      <w:r w:rsidRPr="007729A3">
        <w:rPr>
          <w:rFonts w:ascii="Times New Roman" w:hint="eastAsia"/>
          <w:szCs w:val="21"/>
        </w:rPr>
        <w:t>根据《关于发布</w:t>
      </w:r>
      <w:r w:rsidRPr="007729A3">
        <w:rPr>
          <w:rFonts w:ascii="Times New Roman"/>
          <w:szCs w:val="21"/>
        </w:rPr>
        <w:t>&lt;</w:t>
      </w:r>
      <w:r w:rsidRPr="007729A3">
        <w:rPr>
          <w:rFonts w:ascii="Times New Roman" w:hint="eastAsia"/>
          <w:szCs w:val="21"/>
        </w:rPr>
        <w:t>中国有色金属工业协会标准管理办法</w:t>
      </w:r>
      <w:r w:rsidRPr="007729A3">
        <w:rPr>
          <w:rFonts w:ascii="Times New Roman"/>
          <w:szCs w:val="21"/>
        </w:rPr>
        <w:t>&gt;</w:t>
      </w:r>
      <w:r w:rsidRPr="007729A3">
        <w:rPr>
          <w:rFonts w:ascii="Times New Roman" w:hint="eastAsia"/>
          <w:szCs w:val="21"/>
        </w:rPr>
        <w:t>（试行）的通知》（中色协科字</w:t>
      </w:r>
      <w:r w:rsidRPr="007729A3">
        <w:rPr>
          <w:rFonts w:hAnsi="宋体" w:hint="eastAsia"/>
          <w:szCs w:val="21"/>
        </w:rPr>
        <w:t>〔</w:t>
      </w:r>
      <w:r w:rsidRPr="007729A3">
        <w:rPr>
          <w:rFonts w:ascii="Times New Roman"/>
          <w:szCs w:val="21"/>
        </w:rPr>
        <w:t>2016</w:t>
      </w:r>
      <w:r w:rsidRPr="007729A3">
        <w:rPr>
          <w:rFonts w:hAnsi="宋体" w:hint="eastAsia"/>
          <w:szCs w:val="21"/>
        </w:rPr>
        <w:t>〕</w:t>
      </w:r>
      <w:r w:rsidRPr="007729A3">
        <w:rPr>
          <w:rFonts w:ascii="Times New Roman"/>
          <w:szCs w:val="21"/>
        </w:rPr>
        <w:t>178</w:t>
      </w:r>
      <w:r w:rsidRPr="007729A3">
        <w:rPr>
          <w:rFonts w:ascii="Times New Roman" w:hint="eastAsia"/>
          <w:szCs w:val="21"/>
        </w:rPr>
        <w:t>号）精神，经研究，中国有色金属工业协会以中色协科字</w:t>
      </w:r>
      <w:r w:rsidRPr="007729A3">
        <w:rPr>
          <w:rFonts w:hAnsi="宋体" w:hint="eastAsia"/>
          <w:szCs w:val="21"/>
        </w:rPr>
        <w:t>〔</w:t>
      </w:r>
      <w:r w:rsidRPr="007729A3">
        <w:rPr>
          <w:rFonts w:ascii="Times New Roman"/>
          <w:szCs w:val="21"/>
        </w:rPr>
        <w:t>2017</w:t>
      </w:r>
      <w:r w:rsidRPr="007729A3">
        <w:rPr>
          <w:rFonts w:hAnsi="宋体" w:hint="eastAsia"/>
          <w:szCs w:val="21"/>
        </w:rPr>
        <w:t>〕</w:t>
      </w:r>
      <w:r w:rsidRPr="007729A3">
        <w:rPr>
          <w:rFonts w:ascii="Times New Roman"/>
          <w:szCs w:val="21"/>
        </w:rPr>
        <w:t>76</w:t>
      </w:r>
      <w:r w:rsidRPr="007729A3">
        <w:rPr>
          <w:rFonts w:ascii="Times New Roman" w:hint="eastAsia"/>
          <w:szCs w:val="21"/>
        </w:rPr>
        <w:t>号文下达了</w:t>
      </w:r>
      <w:r w:rsidRPr="007729A3">
        <w:rPr>
          <w:rFonts w:ascii="Times New Roman"/>
          <w:szCs w:val="21"/>
        </w:rPr>
        <w:t>2017</w:t>
      </w:r>
      <w:r w:rsidRPr="007729A3">
        <w:rPr>
          <w:rFonts w:ascii="Times New Roman" w:hint="eastAsia"/>
          <w:szCs w:val="21"/>
        </w:rPr>
        <w:t>年第二批协会标准制修改订计划，本批计划共计</w:t>
      </w:r>
      <w:r w:rsidRPr="007729A3">
        <w:rPr>
          <w:rFonts w:ascii="Times New Roman"/>
          <w:szCs w:val="21"/>
        </w:rPr>
        <w:t>3</w:t>
      </w:r>
      <w:r w:rsidRPr="007729A3">
        <w:rPr>
          <w:rFonts w:ascii="Times New Roman" w:hint="eastAsia"/>
          <w:szCs w:val="21"/>
        </w:rPr>
        <w:t>项，全部为制定项目，《绿色设计产品评价技术规范</w:t>
      </w:r>
      <w:r w:rsidRPr="007729A3">
        <w:rPr>
          <w:rFonts w:ascii="Times New Roman"/>
          <w:szCs w:val="21"/>
        </w:rPr>
        <w:t xml:space="preserve"> </w:t>
      </w:r>
      <w:r w:rsidRPr="007729A3">
        <w:rPr>
          <w:rFonts w:ascii="Times New Roman" w:hint="eastAsia"/>
          <w:szCs w:val="21"/>
        </w:rPr>
        <w:t>锑锭》是其中一项，计划号为：</w:t>
      </w:r>
      <w:r w:rsidRPr="007729A3">
        <w:rPr>
          <w:rFonts w:ascii="Times New Roman"/>
          <w:szCs w:val="21"/>
        </w:rPr>
        <w:t>2017-001-T/CNIA</w:t>
      </w:r>
      <w:r w:rsidRPr="007729A3">
        <w:rPr>
          <w:rFonts w:ascii="Times New Roman" w:hint="eastAsia"/>
          <w:szCs w:val="21"/>
        </w:rPr>
        <w:t>，技术归口单位是全国有色金属标准化技术委员会。</w:t>
      </w:r>
    </w:p>
    <w:p w:rsidR="008210E1" w:rsidRPr="00433180" w:rsidRDefault="008210E1" w:rsidP="004D14A9">
      <w:pPr>
        <w:pStyle w:val="a0"/>
        <w:spacing w:before="156" w:after="156" w:line="300" w:lineRule="auto"/>
        <w:ind w:left="0"/>
        <w:contextualSpacing/>
        <w:outlineLvl w:val="9"/>
        <w:rPr>
          <w:rFonts w:ascii="Times New Roman"/>
          <w:sz w:val="24"/>
          <w:szCs w:val="24"/>
        </w:rPr>
      </w:pPr>
      <w:bookmarkStart w:id="5" w:name="_Toc508203293"/>
      <w:r w:rsidRPr="00433180">
        <w:rPr>
          <w:rFonts w:ascii="Times New Roman" w:hint="eastAsia"/>
          <w:sz w:val="24"/>
          <w:szCs w:val="24"/>
        </w:rPr>
        <w:t>项目编制组单位简况</w:t>
      </w:r>
      <w:bookmarkEnd w:id="5"/>
    </w:p>
    <w:p w:rsidR="008210E1" w:rsidRPr="00433180" w:rsidRDefault="008210E1" w:rsidP="007D22FB">
      <w:pPr>
        <w:pStyle w:val="a1"/>
        <w:spacing w:beforeLines="50" w:before="156" w:afterLines="50" w:after="156"/>
        <w:ind w:left="0"/>
        <w:contextualSpacing/>
        <w:jc w:val="left"/>
        <w:outlineLvl w:val="9"/>
        <w:rPr>
          <w:rFonts w:ascii="Times New Roman"/>
          <w:color w:val="auto"/>
        </w:rPr>
      </w:pPr>
      <w:bookmarkStart w:id="6" w:name="_Toc458287585"/>
      <w:bookmarkStart w:id="7" w:name="_Toc508203294"/>
      <w:r w:rsidRPr="00433180">
        <w:rPr>
          <w:rFonts w:ascii="Times New Roman" w:hint="eastAsia"/>
          <w:color w:val="auto"/>
        </w:rPr>
        <w:t>编制组成员单位</w:t>
      </w:r>
      <w:bookmarkEnd w:id="6"/>
      <w:bookmarkEnd w:id="7"/>
    </w:p>
    <w:p w:rsidR="008210E1" w:rsidRPr="007729A3" w:rsidRDefault="008210E1" w:rsidP="007729A3">
      <w:pPr>
        <w:pStyle w:val="ac"/>
        <w:spacing w:line="360" w:lineRule="auto"/>
        <w:ind w:firstLine="420"/>
        <w:contextualSpacing/>
        <w:rPr>
          <w:rFonts w:ascii="Times New Roman"/>
          <w:noProof/>
        </w:rPr>
      </w:pPr>
      <w:r w:rsidRPr="007729A3">
        <w:rPr>
          <w:rFonts w:ascii="Times New Roman" w:hint="eastAsia"/>
          <w:noProof/>
        </w:rPr>
        <w:lastRenderedPageBreak/>
        <w:t>本项目由锡矿山闪星锑业有限责任公司、中国有色金属工业协会锑业分会、河池市生富冶炼有限责任公司、中国恩菲工程技术有限公司等单位共同起草，锡矿山闪星锑业有限责任公司是主编单位。</w:t>
      </w:r>
    </w:p>
    <w:p w:rsidR="008210E1" w:rsidRPr="00433180" w:rsidRDefault="008210E1" w:rsidP="007D22FB">
      <w:pPr>
        <w:pStyle w:val="a1"/>
        <w:spacing w:beforeLines="50" w:before="156" w:afterLines="50" w:after="156"/>
        <w:ind w:left="0"/>
        <w:contextualSpacing/>
        <w:outlineLvl w:val="9"/>
        <w:rPr>
          <w:rFonts w:ascii="Times New Roman"/>
          <w:noProof/>
          <w:color w:val="auto"/>
        </w:rPr>
      </w:pPr>
      <w:bookmarkStart w:id="8" w:name="_Toc458287586"/>
      <w:bookmarkStart w:id="9" w:name="_Toc508203295"/>
      <w:r w:rsidRPr="00433180">
        <w:rPr>
          <w:rFonts w:ascii="Times New Roman" w:hint="eastAsia"/>
          <w:noProof/>
          <w:color w:val="auto"/>
        </w:rPr>
        <w:t>主编单位简介</w:t>
      </w:r>
      <w:bookmarkEnd w:id="8"/>
      <w:bookmarkEnd w:id="9"/>
    </w:p>
    <w:p w:rsidR="008210E1" w:rsidRPr="007729A3" w:rsidRDefault="008210E1" w:rsidP="007729A3">
      <w:pPr>
        <w:pStyle w:val="ac"/>
        <w:spacing w:line="360" w:lineRule="auto"/>
        <w:ind w:firstLine="420"/>
        <w:contextualSpacing/>
        <w:rPr>
          <w:rFonts w:ascii="Times New Roman"/>
          <w:noProof/>
        </w:rPr>
      </w:pPr>
      <w:r w:rsidRPr="007729A3">
        <w:rPr>
          <w:rFonts w:ascii="Times New Roman" w:hint="eastAsia"/>
          <w:noProof/>
        </w:rPr>
        <w:t>本标准的主编单位是锡矿山闪星锑业有限责任公司。锡矿山闪星锑业有限责任公司是一家已有</w:t>
      </w:r>
      <w:r w:rsidRPr="007729A3">
        <w:rPr>
          <w:noProof/>
        </w:rPr>
        <w:t>120</w:t>
      </w:r>
      <w:r w:rsidRPr="007729A3">
        <w:rPr>
          <w:rFonts w:ascii="Times New Roman" w:hint="eastAsia"/>
          <w:noProof/>
        </w:rPr>
        <w:t>年历史，以锑采、选、炼为主，集锌冶炼、化工、科研为一体的大型有色金属联合企业，已形成年锑采选能力</w:t>
      </w:r>
      <w:r w:rsidRPr="007729A3">
        <w:rPr>
          <w:noProof/>
        </w:rPr>
        <w:t>55</w:t>
      </w:r>
      <w:r w:rsidRPr="007729A3">
        <w:rPr>
          <w:rFonts w:ascii="Times New Roman" w:hint="eastAsia"/>
          <w:noProof/>
        </w:rPr>
        <w:t>万吨</w:t>
      </w:r>
      <w:r w:rsidRPr="007729A3">
        <w:rPr>
          <w:rFonts w:hint="eastAsia"/>
          <w:noProof/>
        </w:rPr>
        <w:t>、</w:t>
      </w:r>
      <w:r w:rsidRPr="007729A3">
        <w:rPr>
          <w:noProof/>
        </w:rPr>
        <w:t>4</w:t>
      </w:r>
      <w:r w:rsidRPr="007729A3">
        <w:rPr>
          <w:rFonts w:ascii="Times New Roman" w:hint="eastAsia"/>
          <w:noProof/>
        </w:rPr>
        <w:t>万吨锑品生产能力。公司是全球最大的锑品生产商和供应商，公司锑品市场占有率全国约</w:t>
      </w:r>
      <w:r w:rsidRPr="007729A3">
        <w:rPr>
          <w:noProof/>
        </w:rPr>
        <w:t>25%</w:t>
      </w:r>
      <w:r w:rsidRPr="007729A3">
        <w:rPr>
          <w:rFonts w:ascii="Times New Roman" w:hint="eastAsia"/>
          <w:noProof/>
        </w:rPr>
        <w:t>，</w:t>
      </w:r>
      <w:r>
        <w:rPr>
          <w:rFonts w:ascii="Times New Roman" w:hint="eastAsia"/>
          <w:noProof/>
        </w:rPr>
        <w:t>国</w:t>
      </w:r>
      <w:r w:rsidRPr="007729A3">
        <w:rPr>
          <w:rFonts w:ascii="Times New Roman" w:hint="eastAsia"/>
          <w:noProof/>
        </w:rPr>
        <w:t>外市场约</w:t>
      </w:r>
      <w:r>
        <w:rPr>
          <w:noProof/>
        </w:rPr>
        <w:t>2</w:t>
      </w:r>
      <w:r w:rsidRPr="007729A3">
        <w:rPr>
          <w:noProof/>
        </w:rPr>
        <w:t>5%</w:t>
      </w:r>
      <w:r w:rsidRPr="007729A3">
        <w:rPr>
          <w:rFonts w:ascii="Times New Roman" w:hint="eastAsia"/>
          <w:noProof/>
        </w:rPr>
        <w:t>。是国家锑品主要研发和出口基地，产品远销日本、美国、欧洲等</w:t>
      </w:r>
      <w:r w:rsidRPr="007729A3">
        <w:rPr>
          <w:noProof/>
        </w:rPr>
        <w:t>50</w:t>
      </w:r>
      <w:r w:rsidRPr="007729A3">
        <w:rPr>
          <w:rFonts w:ascii="Times New Roman" w:hint="eastAsia"/>
          <w:noProof/>
        </w:rPr>
        <w:t>多个国家和地区。</w:t>
      </w:r>
    </w:p>
    <w:p w:rsidR="008210E1" w:rsidRPr="007729A3" w:rsidRDefault="008210E1" w:rsidP="007729A3">
      <w:pPr>
        <w:pStyle w:val="ac"/>
        <w:spacing w:line="360" w:lineRule="auto"/>
        <w:ind w:firstLine="420"/>
        <w:contextualSpacing/>
        <w:rPr>
          <w:rFonts w:ascii="Times New Roman"/>
          <w:noProof/>
        </w:rPr>
      </w:pPr>
      <w:r w:rsidRPr="007729A3">
        <w:rPr>
          <w:rFonts w:ascii="Times New Roman" w:hint="eastAsia"/>
          <w:noProof/>
        </w:rPr>
        <w:t>公司坚持</w:t>
      </w:r>
      <w:r w:rsidRPr="007729A3">
        <w:rPr>
          <w:rFonts w:ascii="Times New Roman"/>
          <w:noProof/>
        </w:rPr>
        <w:t>“</w:t>
      </w:r>
      <w:r w:rsidRPr="007729A3">
        <w:rPr>
          <w:rFonts w:ascii="Times New Roman" w:hint="eastAsia"/>
          <w:noProof/>
        </w:rPr>
        <w:t>依靠科技，严格管理，</w:t>
      </w:r>
      <w:r w:rsidRPr="007729A3">
        <w:rPr>
          <w:rFonts w:ascii="Times New Roman"/>
          <w:noProof/>
        </w:rPr>
        <w:t>‘</w:t>
      </w:r>
      <w:r w:rsidRPr="007729A3">
        <w:rPr>
          <w:rFonts w:ascii="Times New Roman" w:hint="eastAsia"/>
          <w:noProof/>
        </w:rPr>
        <w:t>闪星</w:t>
      </w:r>
      <w:r w:rsidRPr="007729A3">
        <w:rPr>
          <w:rFonts w:ascii="Times New Roman"/>
          <w:noProof/>
        </w:rPr>
        <w:t>’</w:t>
      </w:r>
      <w:r w:rsidRPr="007729A3">
        <w:rPr>
          <w:rFonts w:ascii="Times New Roman" w:hint="eastAsia"/>
          <w:noProof/>
        </w:rPr>
        <w:t>产品质量创世界一流，全力满足顾客要求</w:t>
      </w:r>
      <w:r w:rsidRPr="007729A3">
        <w:rPr>
          <w:rFonts w:ascii="Times New Roman"/>
          <w:noProof/>
        </w:rPr>
        <w:t>”</w:t>
      </w:r>
      <w:r w:rsidRPr="007729A3">
        <w:rPr>
          <w:rFonts w:ascii="Times New Roman" w:hint="eastAsia"/>
          <w:noProof/>
        </w:rPr>
        <w:t>的质量方针，坚持</w:t>
      </w:r>
      <w:r w:rsidRPr="007729A3">
        <w:rPr>
          <w:rFonts w:ascii="Times New Roman"/>
          <w:noProof/>
        </w:rPr>
        <w:t>“</w:t>
      </w:r>
      <w:r w:rsidRPr="007729A3">
        <w:rPr>
          <w:rFonts w:ascii="Times New Roman" w:hint="eastAsia"/>
          <w:noProof/>
        </w:rPr>
        <w:t>世界锑都永创一流</w:t>
      </w:r>
      <w:r w:rsidRPr="007729A3">
        <w:rPr>
          <w:rFonts w:ascii="Times New Roman"/>
          <w:noProof/>
        </w:rPr>
        <w:t>”</w:t>
      </w:r>
      <w:r w:rsidRPr="007729A3">
        <w:rPr>
          <w:rFonts w:ascii="Times New Roman" w:hint="eastAsia"/>
          <w:noProof/>
        </w:rPr>
        <w:t>的企业精神，努力打造</w:t>
      </w:r>
      <w:r w:rsidRPr="007729A3">
        <w:rPr>
          <w:rFonts w:ascii="Times New Roman"/>
          <w:noProof/>
        </w:rPr>
        <w:t>“</w:t>
      </w:r>
      <w:r w:rsidRPr="007729A3">
        <w:rPr>
          <w:rFonts w:ascii="Times New Roman" w:hint="eastAsia"/>
          <w:noProof/>
        </w:rPr>
        <w:t>闪星</w:t>
      </w:r>
      <w:r w:rsidRPr="007729A3">
        <w:rPr>
          <w:rFonts w:ascii="Times New Roman"/>
          <w:noProof/>
        </w:rPr>
        <w:t>”</w:t>
      </w:r>
      <w:r w:rsidRPr="007729A3">
        <w:rPr>
          <w:rFonts w:ascii="Times New Roman" w:hint="eastAsia"/>
          <w:noProof/>
        </w:rPr>
        <w:t>世界品牌。公司锑系列产品生产全部具有自主知识产权，主要产品包括锑锭、三氧化二锑、乙二醇锑、无尘二氧化锑、</w:t>
      </w:r>
      <w:r>
        <w:rPr>
          <w:rFonts w:ascii="Times New Roman" w:hint="eastAsia"/>
          <w:noProof/>
        </w:rPr>
        <w:t>氧化锑母粒、胶体五氧化二锑、</w:t>
      </w:r>
      <w:r w:rsidRPr="007729A3">
        <w:rPr>
          <w:rFonts w:ascii="Times New Roman" w:hint="eastAsia"/>
          <w:noProof/>
        </w:rPr>
        <w:t>硫化锑、锑酸钠、金黄锑等。</w:t>
      </w:r>
    </w:p>
    <w:p w:rsidR="008210E1" w:rsidRPr="007729A3" w:rsidRDefault="008210E1" w:rsidP="007729A3">
      <w:pPr>
        <w:pStyle w:val="ac"/>
        <w:spacing w:line="360" w:lineRule="auto"/>
        <w:ind w:firstLine="420"/>
        <w:contextualSpacing/>
        <w:rPr>
          <w:rFonts w:ascii="Times New Roman"/>
          <w:noProof/>
        </w:rPr>
      </w:pPr>
      <w:r w:rsidRPr="007729A3">
        <w:rPr>
          <w:rFonts w:ascii="Times New Roman" w:hint="eastAsia"/>
          <w:noProof/>
        </w:rPr>
        <w:t>公司拥有目前世界锑行业先进的</w:t>
      </w:r>
      <w:r>
        <w:rPr>
          <w:rFonts w:ascii="Times New Roman" w:hint="eastAsia"/>
          <w:noProof/>
        </w:rPr>
        <w:t>工业</w:t>
      </w:r>
      <w:r w:rsidRPr="007729A3">
        <w:rPr>
          <w:rFonts w:ascii="Times New Roman" w:hint="eastAsia"/>
          <w:noProof/>
        </w:rPr>
        <w:t>生产技术。我国绝大多数的锑品生产企业均采用我公司的生产技术。开发了锑鼓风炉富氧挥发熔炼新技术并实现产业化，</w:t>
      </w:r>
      <w:r w:rsidRPr="007729A3">
        <w:rPr>
          <w:noProof/>
        </w:rPr>
        <w:t>4.5m</w:t>
      </w:r>
      <w:r w:rsidRPr="00A47ACA">
        <w:rPr>
          <w:noProof/>
          <w:vertAlign w:val="superscript"/>
        </w:rPr>
        <w:t>2</w:t>
      </w:r>
      <w:r w:rsidRPr="007729A3">
        <w:rPr>
          <w:rFonts w:ascii="Times New Roman" w:hint="eastAsia"/>
          <w:noProof/>
        </w:rPr>
        <w:t>锑富氧鼓风炉为目前世界上最大的锑冶炼鼓风炉。</w:t>
      </w:r>
      <w:r w:rsidRPr="007729A3">
        <w:rPr>
          <w:noProof/>
        </w:rPr>
        <w:t>1994</w:t>
      </w:r>
      <w:r w:rsidRPr="007729A3">
        <w:rPr>
          <w:rFonts w:ascii="Times New Roman" w:hint="eastAsia"/>
          <w:noProof/>
        </w:rPr>
        <w:t>年公司发明了除铅剂，实现了铅、锑的有效分离</w:t>
      </w:r>
      <w:r>
        <w:rPr>
          <w:rFonts w:ascii="Times New Roman" w:hint="eastAsia"/>
          <w:noProof/>
        </w:rPr>
        <w:t>，提升了锑品质量，对拓展我国锑原料来源具有十分重要的战略意义</w:t>
      </w:r>
      <w:r w:rsidRPr="007729A3">
        <w:rPr>
          <w:rFonts w:ascii="Times New Roman" w:hint="eastAsia"/>
          <w:noProof/>
        </w:rPr>
        <w:t>。</w:t>
      </w:r>
      <w:r w:rsidRPr="007729A3">
        <w:rPr>
          <w:noProof/>
        </w:rPr>
        <w:t>2002</w:t>
      </w:r>
      <w:r w:rsidRPr="007729A3">
        <w:rPr>
          <w:rFonts w:ascii="Times New Roman" w:hint="eastAsia"/>
          <w:noProof/>
        </w:rPr>
        <w:t>年，公司又发明了快速除砷除硒剂。公司不断研制含锑新产品，增加技术含量和附加值，现已有超细粒氧化锑、催化剂氧化锑、超细高纯氧化锑等</w:t>
      </w:r>
      <w:r w:rsidRPr="007729A3">
        <w:rPr>
          <w:noProof/>
        </w:rPr>
        <w:t>20</w:t>
      </w:r>
      <w:r w:rsidRPr="007729A3">
        <w:rPr>
          <w:rFonts w:ascii="Times New Roman" w:hint="eastAsia"/>
          <w:noProof/>
        </w:rPr>
        <w:t>余个含锑新产品投放市场，使我国锑产品出口由原料向深加工产品转变、由低端产品向高端产品转变。</w:t>
      </w:r>
      <w:r w:rsidRPr="007729A3">
        <w:rPr>
          <w:noProof/>
        </w:rPr>
        <w:t>2009</w:t>
      </w:r>
      <w:r w:rsidRPr="007729A3">
        <w:rPr>
          <w:rFonts w:ascii="Times New Roman" w:hint="eastAsia"/>
          <w:noProof/>
        </w:rPr>
        <w:t>年</w:t>
      </w:r>
      <w:r w:rsidRPr="007729A3">
        <w:rPr>
          <w:noProof/>
        </w:rPr>
        <w:t>11</w:t>
      </w:r>
      <w:r w:rsidRPr="007729A3">
        <w:rPr>
          <w:rFonts w:ascii="Times New Roman" w:hint="eastAsia"/>
          <w:noProof/>
        </w:rPr>
        <w:t>月，公司技术中心经国家发改委等五部委组织专家评审，被授予</w:t>
      </w:r>
      <w:r w:rsidRPr="007729A3">
        <w:rPr>
          <w:rFonts w:ascii="Times New Roman"/>
          <w:noProof/>
        </w:rPr>
        <w:t>“</w:t>
      </w:r>
      <w:r w:rsidRPr="007729A3">
        <w:rPr>
          <w:rFonts w:ascii="Times New Roman" w:hint="eastAsia"/>
          <w:noProof/>
        </w:rPr>
        <w:t>国家级企业技术中心</w:t>
      </w:r>
      <w:r w:rsidRPr="007729A3">
        <w:rPr>
          <w:rFonts w:ascii="Times New Roman"/>
          <w:noProof/>
        </w:rPr>
        <w:t>”</w:t>
      </w:r>
      <w:r w:rsidRPr="007729A3">
        <w:rPr>
          <w:rFonts w:ascii="Times New Roman" w:hint="eastAsia"/>
          <w:noProof/>
        </w:rPr>
        <w:t>称号，同时，公司被省科技厅认定为</w:t>
      </w:r>
      <w:r w:rsidRPr="007729A3">
        <w:rPr>
          <w:rFonts w:ascii="Times New Roman"/>
          <w:noProof/>
        </w:rPr>
        <w:t>“</w:t>
      </w:r>
      <w:r w:rsidRPr="007729A3">
        <w:rPr>
          <w:rFonts w:ascii="Times New Roman" w:hint="eastAsia"/>
          <w:noProof/>
        </w:rPr>
        <w:t>高新技术企业</w:t>
      </w:r>
      <w:r w:rsidRPr="007729A3">
        <w:rPr>
          <w:rFonts w:ascii="Times New Roman"/>
          <w:noProof/>
        </w:rPr>
        <w:t>”</w:t>
      </w:r>
      <w:r w:rsidRPr="007729A3">
        <w:rPr>
          <w:rFonts w:ascii="Times New Roman" w:hint="eastAsia"/>
          <w:noProof/>
        </w:rPr>
        <w:t>。</w:t>
      </w:r>
    </w:p>
    <w:p w:rsidR="008210E1" w:rsidRPr="007729A3" w:rsidRDefault="008210E1" w:rsidP="007729A3">
      <w:pPr>
        <w:pStyle w:val="ac"/>
        <w:spacing w:line="360" w:lineRule="auto"/>
        <w:ind w:firstLine="420"/>
        <w:contextualSpacing/>
        <w:rPr>
          <w:rFonts w:ascii="Times New Roman"/>
          <w:noProof/>
        </w:rPr>
      </w:pPr>
      <w:r w:rsidRPr="007729A3">
        <w:rPr>
          <w:rFonts w:ascii="Times New Roman" w:hint="eastAsia"/>
          <w:noProof/>
        </w:rPr>
        <w:t>公司主持、参与制订了</w:t>
      </w:r>
      <w:r w:rsidRPr="007729A3">
        <w:rPr>
          <w:noProof/>
        </w:rPr>
        <w:t>46</w:t>
      </w:r>
      <w:r w:rsidRPr="007729A3">
        <w:rPr>
          <w:rFonts w:ascii="Times New Roman" w:hint="eastAsia"/>
          <w:noProof/>
        </w:rPr>
        <w:t>项锑行业国家标准，</w:t>
      </w:r>
      <w:r>
        <w:rPr>
          <w:rFonts w:ascii="Times New Roman" w:hint="eastAsia"/>
          <w:noProof/>
        </w:rPr>
        <w:t>目前</w:t>
      </w:r>
      <w:r w:rsidRPr="007729A3">
        <w:rPr>
          <w:rFonts w:ascii="Times New Roman" w:hint="eastAsia"/>
          <w:noProof/>
        </w:rPr>
        <w:t>拥有</w:t>
      </w:r>
      <w:r w:rsidRPr="007729A3">
        <w:rPr>
          <w:noProof/>
        </w:rPr>
        <w:t>3</w:t>
      </w:r>
      <w:r>
        <w:rPr>
          <w:noProof/>
        </w:rPr>
        <w:t>9</w:t>
      </w:r>
      <w:r w:rsidRPr="007729A3">
        <w:rPr>
          <w:rFonts w:ascii="Times New Roman" w:hint="eastAsia"/>
          <w:noProof/>
        </w:rPr>
        <w:t>项</w:t>
      </w:r>
      <w:r>
        <w:rPr>
          <w:rFonts w:ascii="Times New Roman" w:hint="eastAsia"/>
          <w:noProof/>
        </w:rPr>
        <w:t>有效</w:t>
      </w:r>
      <w:r w:rsidRPr="007729A3">
        <w:rPr>
          <w:rFonts w:ascii="Times New Roman" w:hint="eastAsia"/>
          <w:noProof/>
        </w:rPr>
        <w:t>国家专利，</w:t>
      </w:r>
      <w:r>
        <w:rPr>
          <w:rFonts w:ascii="Times New Roman" w:hint="eastAsia"/>
          <w:noProof/>
        </w:rPr>
        <w:t>其中发明专利</w:t>
      </w:r>
      <w:r>
        <w:rPr>
          <w:rFonts w:ascii="Times New Roman"/>
          <w:noProof/>
        </w:rPr>
        <w:t>34</w:t>
      </w:r>
      <w:r>
        <w:rPr>
          <w:rFonts w:ascii="Times New Roman" w:hint="eastAsia"/>
          <w:noProof/>
        </w:rPr>
        <w:t>项，</w:t>
      </w:r>
      <w:r w:rsidRPr="007729A3">
        <w:rPr>
          <w:rFonts w:ascii="Times New Roman" w:hint="eastAsia"/>
          <w:noProof/>
        </w:rPr>
        <w:t>获省部级以上科技成果奖</w:t>
      </w:r>
      <w:r w:rsidRPr="007729A3">
        <w:rPr>
          <w:noProof/>
        </w:rPr>
        <w:t>78</w:t>
      </w:r>
      <w:r w:rsidRPr="007729A3">
        <w:rPr>
          <w:rFonts w:ascii="Times New Roman" w:hint="eastAsia"/>
          <w:noProof/>
        </w:rPr>
        <w:t>项。先后获国家</w:t>
      </w:r>
      <w:r w:rsidRPr="007729A3">
        <w:rPr>
          <w:rFonts w:ascii="Times New Roman"/>
          <w:noProof/>
        </w:rPr>
        <w:t>“</w:t>
      </w:r>
      <w:r w:rsidRPr="007729A3">
        <w:rPr>
          <w:rFonts w:ascii="Times New Roman" w:hint="eastAsia"/>
          <w:noProof/>
        </w:rPr>
        <w:t>一类出口产品企业</w:t>
      </w:r>
      <w:r w:rsidRPr="007729A3">
        <w:rPr>
          <w:rFonts w:ascii="Times New Roman"/>
          <w:noProof/>
        </w:rPr>
        <w:t>”</w:t>
      </w:r>
      <w:r w:rsidRPr="007729A3">
        <w:rPr>
          <w:rFonts w:ascii="Times New Roman" w:hint="eastAsia"/>
          <w:noProof/>
        </w:rPr>
        <w:t>、</w:t>
      </w:r>
      <w:r w:rsidRPr="007729A3">
        <w:rPr>
          <w:rFonts w:ascii="Times New Roman"/>
          <w:noProof/>
        </w:rPr>
        <w:t>“</w:t>
      </w:r>
      <w:r w:rsidRPr="007729A3">
        <w:rPr>
          <w:rFonts w:ascii="Times New Roman" w:hint="eastAsia"/>
          <w:noProof/>
        </w:rPr>
        <w:t>进出口商品免验证书</w:t>
      </w:r>
      <w:r w:rsidRPr="007729A3">
        <w:rPr>
          <w:rFonts w:ascii="Times New Roman"/>
          <w:noProof/>
        </w:rPr>
        <w:t>”</w:t>
      </w:r>
      <w:r w:rsidRPr="007729A3">
        <w:rPr>
          <w:rFonts w:ascii="Times New Roman" w:hint="eastAsia"/>
          <w:noProof/>
        </w:rPr>
        <w:t>、</w:t>
      </w:r>
      <w:r w:rsidRPr="007729A3">
        <w:rPr>
          <w:rFonts w:ascii="Times New Roman"/>
          <w:noProof/>
        </w:rPr>
        <w:t>“</w:t>
      </w:r>
      <w:r w:rsidRPr="007729A3">
        <w:rPr>
          <w:rFonts w:ascii="Times New Roman" w:hint="eastAsia"/>
          <w:noProof/>
        </w:rPr>
        <w:t>中国名牌产品</w:t>
      </w:r>
      <w:r w:rsidRPr="007729A3">
        <w:rPr>
          <w:rFonts w:ascii="Times New Roman"/>
          <w:noProof/>
        </w:rPr>
        <w:t>”</w:t>
      </w:r>
      <w:r w:rsidRPr="007729A3">
        <w:rPr>
          <w:rFonts w:ascii="Times New Roman" w:hint="eastAsia"/>
          <w:noProof/>
        </w:rPr>
        <w:t>、</w:t>
      </w:r>
      <w:r w:rsidRPr="007729A3">
        <w:rPr>
          <w:rFonts w:ascii="Times New Roman"/>
          <w:noProof/>
        </w:rPr>
        <w:t>“</w:t>
      </w:r>
      <w:r w:rsidRPr="007729A3">
        <w:rPr>
          <w:rFonts w:ascii="Times New Roman" w:hint="eastAsia"/>
          <w:noProof/>
        </w:rPr>
        <w:t>中国驰名商标</w:t>
      </w:r>
      <w:r w:rsidRPr="007729A3">
        <w:rPr>
          <w:rFonts w:ascii="Times New Roman"/>
          <w:noProof/>
        </w:rPr>
        <w:t>”</w:t>
      </w:r>
      <w:r w:rsidRPr="007729A3">
        <w:rPr>
          <w:rFonts w:ascii="Times New Roman" w:hint="eastAsia"/>
          <w:noProof/>
        </w:rPr>
        <w:t>、</w:t>
      </w:r>
      <w:r w:rsidRPr="007729A3">
        <w:rPr>
          <w:rFonts w:ascii="Times New Roman"/>
          <w:noProof/>
        </w:rPr>
        <w:t>“</w:t>
      </w:r>
      <w:r w:rsidRPr="007729A3">
        <w:rPr>
          <w:rFonts w:ascii="Times New Roman" w:hint="eastAsia"/>
          <w:noProof/>
        </w:rPr>
        <w:t>中国国家实验室</w:t>
      </w:r>
      <w:r w:rsidRPr="007729A3">
        <w:rPr>
          <w:rFonts w:ascii="Times New Roman"/>
          <w:noProof/>
        </w:rPr>
        <w:t>”</w:t>
      </w:r>
      <w:r w:rsidRPr="007729A3">
        <w:rPr>
          <w:rFonts w:ascii="Times New Roman" w:hint="eastAsia"/>
          <w:noProof/>
        </w:rPr>
        <w:t>、</w:t>
      </w:r>
      <w:r w:rsidRPr="007729A3">
        <w:rPr>
          <w:rFonts w:ascii="Times New Roman"/>
          <w:noProof/>
        </w:rPr>
        <w:t>“</w:t>
      </w:r>
      <w:r w:rsidRPr="007729A3">
        <w:rPr>
          <w:rFonts w:ascii="Times New Roman" w:hint="eastAsia"/>
          <w:noProof/>
        </w:rPr>
        <w:t>国家企业技术中心</w:t>
      </w:r>
      <w:r w:rsidRPr="007729A3">
        <w:rPr>
          <w:rFonts w:ascii="Times New Roman"/>
          <w:noProof/>
        </w:rPr>
        <w:t>”</w:t>
      </w:r>
      <w:r w:rsidRPr="007729A3">
        <w:rPr>
          <w:rFonts w:ascii="Times New Roman" w:hint="eastAsia"/>
          <w:noProof/>
        </w:rPr>
        <w:t>和</w:t>
      </w:r>
      <w:r w:rsidRPr="007729A3">
        <w:rPr>
          <w:rFonts w:ascii="Times New Roman"/>
          <w:noProof/>
        </w:rPr>
        <w:t>“</w:t>
      </w:r>
      <w:r w:rsidRPr="007729A3">
        <w:rPr>
          <w:rFonts w:ascii="Times New Roman" w:hint="eastAsia"/>
          <w:noProof/>
        </w:rPr>
        <w:t>全国重合同守信用单位</w:t>
      </w:r>
      <w:r w:rsidRPr="007729A3">
        <w:rPr>
          <w:rFonts w:ascii="Times New Roman"/>
          <w:noProof/>
        </w:rPr>
        <w:t>”</w:t>
      </w:r>
      <w:r w:rsidRPr="007729A3">
        <w:rPr>
          <w:rFonts w:ascii="Times New Roman" w:hint="eastAsia"/>
          <w:noProof/>
        </w:rPr>
        <w:t>等</w:t>
      </w:r>
      <w:r w:rsidRPr="007729A3">
        <w:rPr>
          <w:noProof/>
        </w:rPr>
        <w:t>7</w:t>
      </w:r>
      <w:r w:rsidRPr="007729A3">
        <w:rPr>
          <w:rFonts w:ascii="Times New Roman" w:hint="eastAsia"/>
          <w:noProof/>
        </w:rPr>
        <w:t>项国家级荣誉</w:t>
      </w:r>
      <w:r>
        <w:rPr>
          <w:rFonts w:ascii="Times New Roman" w:hint="eastAsia"/>
          <w:noProof/>
        </w:rPr>
        <w:t>，</w:t>
      </w:r>
      <w:r w:rsidRPr="005F7749">
        <w:rPr>
          <w:rFonts w:ascii="Times New Roman" w:hint="eastAsia"/>
          <w:noProof/>
        </w:rPr>
        <w:t>锑行业唯一一家中国出口质量安全示范企业</w:t>
      </w:r>
      <w:r>
        <w:rPr>
          <w:rFonts w:ascii="Times New Roman" w:hint="eastAsia"/>
          <w:noProof/>
        </w:rPr>
        <w:t>和国家级绿色矿山试点单位</w:t>
      </w:r>
      <w:r w:rsidRPr="007729A3">
        <w:rPr>
          <w:rFonts w:ascii="Times New Roman" w:hint="eastAsia"/>
          <w:noProof/>
        </w:rPr>
        <w:t>。因此，锡矿山闪星锑业有限责任公司完全具备主编起草本行业标准的资格、基础和条件。</w:t>
      </w:r>
    </w:p>
    <w:p w:rsidR="008210E1" w:rsidRPr="00433180" w:rsidRDefault="008210E1" w:rsidP="007D22FB">
      <w:pPr>
        <w:pStyle w:val="a1"/>
        <w:spacing w:beforeLines="50" w:before="156" w:afterLines="50" w:after="156"/>
        <w:ind w:left="0"/>
        <w:contextualSpacing/>
        <w:outlineLvl w:val="9"/>
        <w:rPr>
          <w:rFonts w:ascii="Times New Roman"/>
          <w:noProof/>
          <w:color w:val="auto"/>
        </w:rPr>
      </w:pPr>
      <w:bookmarkStart w:id="10" w:name="_Toc458287587"/>
      <w:bookmarkStart w:id="11" w:name="_Toc508203296"/>
      <w:r w:rsidRPr="00433180">
        <w:rPr>
          <w:rFonts w:ascii="Times New Roman" w:hint="eastAsia"/>
          <w:noProof/>
          <w:color w:val="auto"/>
        </w:rPr>
        <w:t>其他主要成员单位简介</w:t>
      </w:r>
      <w:bookmarkEnd w:id="10"/>
      <w:bookmarkEnd w:id="11"/>
    </w:p>
    <w:p w:rsidR="008210E1" w:rsidRPr="00433180" w:rsidRDefault="008210E1" w:rsidP="007D22FB">
      <w:pPr>
        <w:pStyle w:val="a2"/>
        <w:spacing w:beforeLines="50" w:before="156" w:afterLines="50" w:after="156"/>
        <w:ind w:left="0"/>
        <w:rPr>
          <w:color w:val="auto"/>
        </w:rPr>
      </w:pPr>
      <w:r w:rsidRPr="00433180">
        <w:rPr>
          <w:rFonts w:ascii="Times New Roman" w:hint="eastAsia"/>
          <w:noProof/>
          <w:color w:val="auto"/>
        </w:rPr>
        <w:lastRenderedPageBreak/>
        <w:t>中国有色金属工业协会锑业分会</w:t>
      </w:r>
    </w:p>
    <w:p w:rsidR="008210E1" w:rsidRPr="007729A3" w:rsidRDefault="008210E1" w:rsidP="007729A3">
      <w:pPr>
        <w:spacing w:line="360" w:lineRule="auto"/>
        <w:ind w:firstLineChars="200" w:firstLine="420"/>
        <w:rPr>
          <w:noProof/>
          <w:kern w:val="0"/>
          <w:szCs w:val="20"/>
        </w:rPr>
      </w:pPr>
      <w:r w:rsidRPr="007729A3">
        <w:rPr>
          <w:rFonts w:hint="eastAsia"/>
          <w:noProof/>
          <w:kern w:val="0"/>
          <w:szCs w:val="20"/>
        </w:rPr>
        <w:t>中国有色金属工业协会锑业分会是中国有色金属工业协会的分支机构，成立于</w:t>
      </w:r>
      <w:r w:rsidRPr="007729A3">
        <w:rPr>
          <w:noProof/>
          <w:kern w:val="0"/>
          <w:szCs w:val="20"/>
        </w:rPr>
        <w:t>2014</w:t>
      </w:r>
      <w:r w:rsidRPr="007729A3">
        <w:rPr>
          <w:rFonts w:hint="eastAsia"/>
          <w:noProof/>
          <w:kern w:val="0"/>
          <w:szCs w:val="20"/>
        </w:rPr>
        <w:t>年</w:t>
      </w:r>
      <w:r w:rsidRPr="007729A3">
        <w:rPr>
          <w:noProof/>
          <w:kern w:val="0"/>
          <w:szCs w:val="20"/>
        </w:rPr>
        <w:t>6</w:t>
      </w:r>
      <w:r w:rsidRPr="007729A3">
        <w:rPr>
          <w:rFonts w:hint="eastAsia"/>
          <w:noProof/>
          <w:kern w:val="0"/>
          <w:szCs w:val="20"/>
        </w:rPr>
        <w:t>月。由从事锑业生产、科研、设计、应用、设备制造、商贸及相关领域的企、事业单位、社团组织自愿组成。</w:t>
      </w:r>
    </w:p>
    <w:p w:rsidR="008210E1" w:rsidRPr="007729A3" w:rsidRDefault="008210E1" w:rsidP="007729A3">
      <w:pPr>
        <w:widowControl/>
        <w:adjustRightInd w:val="0"/>
        <w:snapToGrid w:val="0"/>
        <w:spacing w:line="360" w:lineRule="auto"/>
        <w:ind w:firstLineChars="200" w:firstLine="420"/>
        <w:jc w:val="left"/>
        <w:rPr>
          <w:noProof/>
          <w:kern w:val="0"/>
          <w:szCs w:val="20"/>
        </w:rPr>
      </w:pPr>
      <w:r w:rsidRPr="007729A3">
        <w:rPr>
          <w:rFonts w:hint="eastAsia"/>
          <w:noProof/>
          <w:kern w:val="0"/>
          <w:szCs w:val="20"/>
        </w:rPr>
        <w:t>本会主要业务范围：</w:t>
      </w:r>
    </w:p>
    <w:p w:rsidR="008210E1" w:rsidRPr="007729A3" w:rsidRDefault="008210E1" w:rsidP="007729A3">
      <w:pPr>
        <w:widowControl/>
        <w:adjustRightInd w:val="0"/>
        <w:snapToGrid w:val="0"/>
        <w:spacing w:line="360" w:lineRule="auto"/>
        <w:ind w:firstLineChars="200" w:firstLine="420"/>
        <w:jc w:val="left"/>
        <w:rPr>
          <w:noProof/>
          <w:kern w:val="0"/>
          <w:szCs w:val="20"/>
        </w:rPr>
      </w:pPr>
      <w:r w:rsidRPr="007729A3">
        <w:rPr>
          <w:noProof/>
          <w:kern w:val="0"/>
          <w:szCs w:val="20"/>
        </w:rPr>
        <w:t>1.</w:t>
      </w:r>
      <w:r w:rsidRPr="007729A3">
        <w:rPr>
          <w:rFonts w:hint="eastAsia"/>
          <w:noProof/>
          <w:kern w:val="0"/>
          <w:szCs w:val="20"/>
        </w:rPr>
        <w:t>在锑及其相关行业开展调查研究工作，为政府主管部门加强宏观调控和制定政策提出咨询建议。接受政府主管部门和总会的委托，参与拟定行业发展规划、产业政策等文件的前期调研和起草工作；</w:t>
      </w:r>
    </w:p>
    <w:p w:rsidR="008210E1" w:rsidRPr="007729A3" w:rsidRDefault="008210E1" w:rsidP="007729A3">
      <w:pPr>
        <w:widowControl/>
        <w:adjustRightInd w:val="0"/>
        <w:snapToGrid w:val="0"/>
        <w:spacing w:line="360" w:lineRule="auto"/>
        <w:ind w:firstLineChars="200" w:firstLine="420"/>
        <w:jc w:val="left"/>
        <w:rPr>
          <w:noProof/>
          <w:kern w:val="0"/>
          <w:szCs w:val="20"/>
        </w:rPr>
      </w:pPr>
      <w:r w:rsidRPr="007729A3">
        <w:rPr>
          <w:noProof/>
          <w:kern w:val="0"/>
          <w:szCs w:val="20"/>
        </w:rPr>
        <w:t>2.</w:t>
      </w:r>
      <w:r w:rsidRPr="007729A3">
        <w:rPr>
          <w:rFonts w:hint="eastAsia"/>
          <w:noProof/>
          <w:kern w:val="0"/>
          <w:szCs w:val="20"/>
        </w:rPr>
        <w:t>接受总会的授权和委托，开展行业统计调查工作，收集、整理、加工、分析并发布国内外锑市场、经营、生产、科研、新产品开发等经济技术信息，对会员单位的经营管理、发展战略及经济技术指标进行分析、评价，提供咨询服务；</w:t>
      </w:r>
    </w:p>
    <w:p w:rsidR="008210E1" w:rsidRPr="007729A3" w:rsidRDefault="008210E1" w:rsidP="007729A3">
      <w:pPr>
        <w:widowControl/>
        <w:adjustRightInd w:val="0"/>
        <w:snapToGrid w:val="0"/>
        <w:spacing w:line="360" w:lineRule="auto"/>
        <w:ind w:firstLineChars="200" w:firstLine="420"/>
        <w:jc w:val="left"/>
        <w:rPr>
          <w:noProof/>
          <w:kern w:val="0"/>
          <w:szCs w:val="20"/>
        </w:rPr>
      </w:pPr>
      <w:r w:rsidRPr="007729A3">
        <w:rPr>
          <w:noProof/>
          <w:kern w:val="0"/>
          <w:szCs w:val="20"/>
        </w:rPr>
        <w:t>3.</w:t>
      </w:r>
      <w:r w:rsidRPr="007729A3">
        <w:rPr>
          <w:rFonts w:hint="eastAsia"/>
          <w:noProof/>
          <w:kern w:val="0"/>
          <w:szCs w:val="20"/>
        </w:rPr>
        <w:t>参与制、修订锑行业的国家标准、行业标准及有关的技术、经济管理等标准和规范，并组织、督促会员贯彻实施。接受总会和政府主管部门的委托，参与质量管理、生产经营许可证审查等有关工作；</w:t>
      </w:r>
    </w:p>
    <w:p w:rsidR="008210E1" w:rsidRPr="007729A3" w:rsidRDefault="008210E1" w:rsidP="007729A3">
      <w:pPr>
        <w:widowControl/>
        <w:adjustRightInd w:val="0"/>
        <w:snapToGrid w:val="0"/>
        <w:spacing w:line="360" w:lineRule="auto"/>
        <w:ind w:firstLineChars="200" w:firstLine="420"/>
        <w:jc w:val="left"/>
        <w:rPr>
          <w:noProof/>
          <w:kern w:val="0"/>
          <w:szCs w:val="20"/>
        </w:rPr>
      </w:pPr>
      <w:r w:rsidRPr="007729A3">
        <w:rPr>
          <w:noProof/>
          <w:kern w:val="0"/>
          <w:szCs w:val="20"/>
        </w:rPr>
        <w:t>4.</w:t>
      </w:r>
      <w:r w:rsidRPr="007729A3">
        <w:rPr>
          <w:rFonts w:hint="eastAsia"/>
          <w:noProof/>
          <w:kern w:val="0"/>
          <w:szCs w:val="20"/>
        </w:rPr>
        <w:t>受政府或会员单位委托，组织专家对锑行业内重大投资、改造、开发项目等进行可行性前期论证。组织学术或专题研讨会，推动市场开拓、产业培育、技术开发和创新，组织行业技术成果应用推广，努力促进我国锑产业升级和健康发展；</w:t>
      </w:r>
    </w:p>
    <w:p w:rsidR="008210E1" w:rsidRPr="007729A3" w:rsidRDefault="008210E1" w:rsidP="007729A3">
      <w:pPr>
        <w:widowControl/>
        <w:adjustRightInd w:val="0"/>
        <w:snapToGrid w:val="0"/>
        <w:spacing w:line="360" w:lineRule="auto"/>
        <w:ind w:firstLineChars="200" w:firstLine="420"/>
        <w:jc w:val="left"/>
        <w:rPr>
          <w:noProof/>
          <w:kern w:val="0"/>
          <w:szCs w:val="20"/>
        </w:rPr>
      </w:pPr>
      <w:r w:rsidRPr="007729A3">
        <w:rPr>
          <w:noProof/>
          <w:kern w:val="0"/>
          <w:szCs w:val="20"/>
        </w:rPr>
        <w:t>5.</w:t>
      </w:r>
      <w:r w:rsidRPr="007729A3">
        <w:rPr>
          <w:rFonts w:hint="eastAsia"/>
          <w:noProof/>
          <w:kern w:val="0"/>
          <w:szCs w:val="20"/>
        </w:rPr>
        <w:t>根据国家有关政策法规，结合锑行业特点制定本行业的《行规行约》，建立行业自律机制，规范行业自我管理行为，在企业开拓市场、产品销售等方面发挥自律作用，促进企业平等竞争，维护会员合法权益和行业的整体利益；</w:t>
      </w:r>
    </w:p>
    <w:p w:rsidR="008210E1" w:rsidRPr="007729A3" w:rsidRDefault="008210E1" w:rsidP="007729A3">
      <w:pPr>
        <w:widowControl/>
        <w:adjustRightInd w:val="0"/>
        <w:snapToGrid w:val="0"/>
        <w:spacing w:line="360" w:lineRule="auto"/>
        <w:ind w:firstLineChars="200" w:firstLine="420"/>
        <w:jc w:val="left"/>
        <w:rPr>
          <w:noProof/>
          <w:kern w:val="0"/>
          <w:szCs w:val="20"/>
        </w:rPr>
      </w:pPr>
      <w:r w:rsidRPr="007729A3">
        <w:rPr>
          <w:noProof/>
          <w:kern w:val="0"/>
          <w:szCs w:val="20"/>
        </w:rPr>
        <w:t>6.</w:t>
      </w:r>
      <w:r w:rsidRPr="007729A3">
        <w:rPr>
          <w:rFonts w:hint="eastAsia"/>
          <w:noProof/>
          <w:kern w:val="0"/>
          <w:szCs w:val="20"/>
        </w:rPr>
        <w:t>根据国内外锑应用市场需求，协调科研单位和企业间的经营合作和技术合作，组织多种形式的联合和协作服务，促进我国锑行业上下游产业链共同发展；</w:t>
      </w:r>
    </w:p>
    <w:p w:rsidR="008210E1" w:rsidRPr="007729A3" w:rsidRDefault="008210E1" w:rsidP="007729A3">
      <w:pPr>
        <w:widowControl/>
        <w:adjustRightInd w:val="0"/>
        <w:snapToGrid w:val="0"/>
        <w:spacing w:line="360" w:lineRule="auto"/>
        <w:ind w:firstLineChars="200" w:firstLine="420"/>
        <w:jc w:val="left"/>
        <w:rPr>
          <w:noProof/>
          <w:kern w:val="0"/>
          <w:szCs w:val="20"/>
        </w:rPr>
      </w:pPr>
      <w:r w:rsidRPr="007729A3">
        <w:rPr>
          <w:noProof/>
          <w:kern w:val="0"/>
          <w:szCs w:val="20"/>
        </w:rPr>
        <w:t>7.</w:t>
      </w:r>
      <w:r w:rsidRPr="007729A3">
        <w:rPr>
          <w:rFonts w:hint="eastAsia"/>
          <w:noProof/>
          <w:kern w:val="0"/>
          <w:szCs w:val="20"/>
        </w:rPr>
        <w:t>开展咨询和技术服务；组织展销会、展览会；组织本行业的技术与管理人才的业务培训；参加国际同业组织的有关活动，促进对外经济、技术的交流与合作，促进锑行业的进出口业务；</w:t>
      </w:r>
    </w:p>
    <w:p w:rsidR="008210E1" w:rsidRPr="007729A3" w:rsidRDefault="008210E1" w:rsidP="007729A3">
      <w:pPr>
        <w:widowControl/>
        <w:adjustRightInd w:val="0"/>
        <w:snapToGrid w:val="0"/>
        <w:spacing w:line="360" w:lineRule="auto"/>
        <w:ind w:firstLineChars="200" w:firstLine="420"/>
        <w:jc w:val="left"/>
        <w:rPr>
          <w:noProof/>
          <w:kern w:val="0"/>
          <w:szCs w:val="20"/>
        </w:rPr>
      </w:pPr>
      <w:r w:rsidRPr="007729A3">
        <w:rPr>
          <w:noProof/>
          <w:kern w:val="0"/>
          <w:szCs w:val="20"/>
        </w:rPr>
        <w:t>8.</w:t>
      </w:r>
      <w:r w:rsidRPr="007729A3">
        <w:rPr>
          <w:rFonts w:hint="eastAsia"/>
          <w:noProof/>
          <w:kern w:val="0"/>
          <w:szCs w:val="20"/>
        </w:rPr>
        <w:t>建立常态化的联系机制，与会员单位保持密切联系，反映会员的意见、要求，协调会员关系，组织和推动其交往、交流和合作；</w:t>
      </w:r>
    </w:p>
    <w:p w:rsidR="008210E1" w:rsidRPr="007729A3" w:rsidRDefault="008210E1" w:rsidP="007729A3">
      <w:pPr>
        <w:spacing w:line="360" w:lineRule="auto"/>
        <w:ind w:firstLineChars="200" w:firstLine="420"/>
        <w:rPr>
          <w:noProof/>
          <w:kern w:val="0"/>
          <w:szCs w:val="20"/>
        </w:rPr>
      </w:pPr>
      <w:r w:rsidRPr="007729A3">
        <w:rPr>
          <w:rFonts w:hint="eastAsia"/>
          <w:noProof/>
          <w:kern w:val="0"/>
          <w:szCs w:val="20"/>
        </w:rPr>
        <w:t>锑业分会坚持为会员、为行业、为政府服务的宗旨，在政府和企业之间发挥桥梁和纽带作用，积极维护会员单位的合法权益，维持公平竞争和市场秩序，不断促进我国锑工业持续、稳定、健康发展。</w:t>
      </w:r>
    </w:p>
    <w:p w:rsidR="008210E1" w:rsidRPr="007729A3" w:rsidRDefault="008210E1" w:rsidP="007729A3">
      <w:pPr>
        <w:spacing w:line="360" w:lineRule="auto"/>
        <w:ind w:firstLineChars="200" w:firstLine="420"/>
        <w:rPr>
          <w:noProof/>
          <w:kern w:val="0"/>
          <w:szCs w:val="20"/>
        </w:rPr>
      </w:pPr>
      <w:r w:rsidRPr="007729A3">
        <w:rPr>
          <w:rFonts w:hint="eastAsia"/>
          <w:noProof/>
          <w:kern w:val="0"/>
          <w:szCs w:val="20"/>
        </w:rPr>
        <w:t>本单位在整个标准编制过程中，积极参加编制组各次工作会议，积极组织、协调有关单位，配合主编单位编制本标准文本，积极提供编制组所需相关资料，多次组织对标准的初稿</w:t>
      </w:r>
      <w:r w:rsidRPr="007729A3">
        <w:rPr>
          <w:rFonts w:hint="eastAsia"/>
          <w:noProof/>
          <w:kern w:val="0"/>
          <w:szCs w:val="20"/>
        </w:rPr>
        <w:lastRenderedPageBreak/>
        <w:t>和修改稿进行认真的讨论和审议，提出大量有益的意见和建议，在编制组中发挥了重要的骨干作用。</w:t>
      </w:r>
    </w:p>
    <w:p w:rsidR="008210E1" w:rsidRPr="00433180" w:rsidRDefault="008210E1" w:rsidP="007D22FB">
      <w:pPr>
        <w:pStyle w:val="a2"/>
        <w:spacing w:beforeLines="50" w:before="156" w:afterLines="50" w:after="156"/>
        <w:ind w:left="0"/>
        <w:rPr>
          <w:color w:val="auto"/>
        </w:rPr>
      </w:pPr>
      <w:r w:rsidRPr="00433180">
        <w:rPr>
          <w:rFonts w:ascii="Times New Roman" w:hint="eastAsia"/>
          <w:noProof/>
          <w:color w:val="auto"/>
        </w:rPr>
        <w:t>河池市生富冶炼有限责任公司</w:t>
      </w:r>
    </w:p>
    <w:p w:rsidR="008210E1" w:rsidRPr="007729A3" w:rsidRDefault="008210E1" w:rsidP="007729A3">
      <w:pPr>
        <w:autoSpaceDE w:val="0"/>
        <w:autoSpaceDN w:val="0"/>
        <w:adjustRightInd w:val="0"/>
        <w:spacing w:line="360" w:lineRule="auto"/>
        <w:ind w:right="110" w:firstLineChars="200" w:firstLine="420"/>
        <w:jc w:val="left"/>
        <w:rPr>
          <w:kern w:val="0"/>
          <w:szCs w:val="21"/>
        </w:rPr>
      </w:pPr>
      <w:r w:rsidRPr="007729A3">
        <w:rPr>
          <w:rFonts w:hint="eastAsia"/>
          <w:kern w:val="0"/>
          <w:szCs w:val="21"/>
        </w:rPr>
        <w:t>广西</w:t>
      </w:r>
      <w:r>
        <w:rPr>
          <w:rFonts w:hint="eastAsia"/>
          <w:kern w:val="0"/>
          <w:szCs w:val="21"/>
        </w:rPr>
        <w:t>河池市</w:t>
      </w:r>
      <w:r w:rsidRPr="007729A3">
        <w:rPr>
          <w:rFonts w:hint="eastAsia"/>
          <w:kern w:val="0"/>
          <w:szCs w:val="21"/>
        </w:rPr>
        <w:t>生富</w:t>
      </w:r>
      <w:r>
        <w:rPr>
          <w:rFonts w:hint="eastAsia"/>
          <w:kern w:val="0"/>
          <w:szCs w:val="21"/>
        </w:rPr>
        <w:t>冶炼</w:t>
      </w:r>
      <w:r w:rsidRPr="007729A3">
        <w:rPr>
          <w:rFonts w:hint="eastAsia"/>
          <w:kern w:val="0"/>
          <w:szCs w:val="21"/>
        </w:rPr>
        <w:t>有限</w:t>
      </w:r>
      <w:r>
        <w:rPr>
          <w:rFonts w:hint="eastAsia"/>
          <w:kern w:val="0"/>
          <w:szCs w:val="21"/>
        </w:rPr>
        <w:t>责任</w:t>
      </w:r>
      <w:r w:rsidRPr="007729A3">
        <w:rPr>
          <w:rFonts w:hint="eastAsia"/>
          <w:kern w:val="0"/>
          <w:szCs w:val="21"/>
        </w:rPr>
        <w:t>公司是一家集采、选、冶、环保治理和资源综合利用一体化发展的民营工业企业。公司有完整的上下游产业链及矿产资源储备、产品深加工等方面的独特竞争优势，完善的产业结构布局，具备较强的抗风险能力。参加起草制定由国家发改委、环保部和工信部联合发布的《锑行业清洁生产评价指标体系》（</w:t>
      </w:r>
      <w:r w:rsidRPr="007729A3">
        <w:rPr>
          <w:kern w:val="0"/>
          <w:szCs w:val="21"/>
        </w:rPr>
        <w:t>2015</w:t>
      </w:r>
      <w:r w:rsidRPr="007729A3">
        <w:rPr>
          <w:rFonts w:hint="eastAsia"/>
          <w:kern w:val="0"/>
          <w:szCs w:val="21"/>
        </w:rPr>
        <w:t>年）。</w:t>
      </w:r>
    </w:p>
    <w:p w:rsidR="008210E1" w:rsidRPr="007729A3" w:rsidRDefault="008210E1" w:rsidP="007729A3">
      <w:pPr>
        <w:autoSpaceDE w:val="0"/>
        <w:autoSpaceDN w:val="0"/>
        <w:adjustRightInd w:val="0"/>
        <w:spacing w:line="360" w:lineRule="auto"/>
        <w:ind w:right="110" w:firstLineChars="200" w:firstLine="420"/>
        <w:jc w:val="left"/>
        <w:rPr>
          <w:kern w:val="0"/>
          <w:szCs w:val="21"/>
        </w:rPr>
      </w:pPr>
      <w:r w:rsidRPr="007729A3">
        <w:rPr>
          <w:rFonts w:hint="eastAsia"/>
          <w:kern w:val="0"/>
          <w:szCs w:val="21"/>
        </w:rPr>
        <w:t>在广西自治区党委政府及河池市委政府统一部署规划下，公司在河池市大任产业园区全面启动实施年产</w:t>
      </w:r>
      <w:r w:rsidRPr="007729A3">
        <w:rPr>
          <w:kern w:val="0"/>
          <w:szCs w:val="21"/>
        </w:rPr>
        <w:t>1.5</w:t>
      </w:r>
      <w:r w:rsidRPr="007729A3">
        <w:rPr>
          <w:rFonts w:hint="eastAsia"/>
          <w:kern w:val="0"/>
          <w:szCs w:val="21"/>
        </w:rPr>
        <w:t>万吨锑金属搬迁技改项目，该项目是自治区层面统筹推进的重点工程项目。在中国有色金属协会的指导下，项目核心工艺采用中国恩菲工程技术有限公司具有国际国内领先</w:t>
      </w:r>
      <w:r w:rsidRPr="007729A3">
        <w:rPr>
          <w:kern w:val="0"/>
          <w:szCs w:val="21"/>
        </w:rPr>
        <w:t>“</w:t>
      </w:r>
      <w:r w:rsidRPr="007729A3">
        <w:rPr>
          <w:rFonts w:hint="eastAsia"/>
          <w:kern w:val="0"/>
          <w:szCs w:val="21"/>
        </w:rPr>
        <w:t>氧气底吹熔炼</w:t>
      </w:r>
      <w:r w:rsidRPr="007729A3">
        <w:rPr>
          <w:kern w:val="0"/>
          <w:szCs w:val="21"/>
        </w:rPr>
        <w:t>—</w:t>
      </w:r>
      <w:r w:rsidRPr="007729A3">
        <w:rPr>
          <w:rFonts w:hint="eastAsia"/>
          <w:kern w:val="0"/>
          <w:szCs w:val="21"/>
        </w:rPr>
        <w:t>侧吹熔融还原</w:t>
      </w:r>
      <w:r w:rsidRPr="007729A3">
        <w:rPr>
          <w:kern w:val="0"/>
          <w:szCs w:val="21"/>
        </w:rPr>
        <w:t>—</w:t>
      </w:r>
      <w:r w:rsidRPr="007729A3">
        <w:rPr>
          <w:rFonts w:hint="eastAsia"/>
          <w:kern w:val="0"/>
          <w:szCs w:val="21"/>
        </w:rPr>
        <w:t>富氧挥发</w:t>
      </w:r>
      <w:r w:rsidRPr="007729A3">
        <w:rPr>
          <w:kern w:val="0"/>
          <w:szCs w:val="21"/>
        </w:rPr>
        <w:t>”</w:t>
      </w:r>
      <w:r w:rsidRPr="007729A3">
        <w:rPr>
          <w:rFonts w:hint="eastAsia"/>
          <w:kern w:val="0"/>
          <w:szCs w:val="21"/>
        </w:rPr>
        <w:t>三连炉连续炼锑新技术，配套烟气制酸、多氧燃烧、余热发电、氧化锌脱硫等先进成熟的技术。新工艺比传统工艺节能约</w:t>
      </w:r>
      <w:r w:rsidRPr="007729A3">
        <w:rPr>
          <w:kern w:val="0"/>
          <w:szCs w:val="21"/>
        </w:rPr>
        <w:t>30%</w:t>
      </w:r>
      <w:r w:rsidRPr="007729A3">
        <w:rPr>
          <w:rFonts w:hint="eastAsia"/>
          <w:kern w:val="0"/>
          <w:szCs w:val="21"/>
        </w:rPr>
        <w:t>以上、提高金属综合回收率</w:t>
      </w:r>
      <w:r w:rsidRPr="007729A3">
        <w:rPr>
          <w:kern w:val="0"/>
          <w:szCs w:val="21"/>
        </w:rPr>
        <w:t>5</w:t>
      </w:r>
      <w:r w:rsidRPr="007729A3">
        <w:rPr>
          <w:rFonts w:hint="eastAsia"/>
          <w:kern w:val="0"/>
          <w:szCs w:val="21"/>
        </w:rPr>
        <w:t>％以上，单位生产成本降低</w:t>
      </w:r>
      <w:r w:rsidRPr="007729A3">
        <w:rPr>
          <w:kern w:val="0"/>
          <w:szCs w:val="21"/>
        </w:rPr>
        <w:t>10%</w:t>
      </w:r>
      <w:r w:rsidRPr="007729A3">
        <w:rPr>
          <w:rFonts w:hint="eastAsia"/>
          <w:kern w:val="0"/>
          <w:szCs w:val="21"/>
        </w:rPr>
        <w:t>以上。项目生产主要产品为电铅、锑锭和银锭，并综合回收铜、锌、锡、铟、铋和金等有价金属。随着市场对铅基系列合金及其它高性能合金金属材料的需求越来越高，公司将进一步延长产业链，利用自产的铅、锑、锌、银、锡、铋等金属生产高性能新型合金材料。抓住</w:t>
      </w:r>
      <w:r w:rsidRPr="007729A3">
        <w:rPr>
          <w:kern w:val="0"/>
          <w:szCs w:val="21"/>
        </w:rPr>
        <w:t>“</w:t>
      </w:r>
      <w:r w:rsidRPr="007729A3">
        <w:rPr>
          <w:rFonts w:hint="eastAsia"/>
          <w:kern w:val="0"/>
          <w:szCs w:val="21"/>
        </w:rPr>
        <w:t>一带一路</w:t>
      </w:r>
      <w:r w:rsidRPr="007729A3">
        <w:rPr>
          <w:kern w:val="0"/>
          <w:szCs w:val="21"/>
        </w:rPr>
        <w:t>”</w:t>
      </w:r>
      <w:r w:rsidRPr="007729A3">
        <w:rPr>
          <w:rFonts w:hint="eastAsia"/>
          <w:kern w:val="0"/>
          <w:szCs w:val="21"/>
        </w:rPr>
        <w:t>、</w:t>
      </w:r>
      <w:r w:rsidRPr="007729A3">
        <w:rPr>
          <w:kern w:val="0"/>
          <w:szCs w:val="21"/>
        </w:rPr>
        <w:t>“</w:t>
      </w:r>
      <w:r w:rsidRPr="007729A3">
        <w:rPr>
          <w:rFonts w:hint="eastAsia"/>
          <w:kern w:val="0"/>
          <w:szCs w:val="21"/>
        </w:rPr>
        <w:t>中国制造</w:t>
      </w:r>
      <w:r w:rsidRPr="007729A3">
        <w:rPr>
          <w:kern w:val="0"/>
          <w:szCs w:val="21"/>
        </w:rPr>
        <w:t>2025”</w:t>
      </w:r>
      <w:r w:rsidRPr="007729A3">
        <w:rPr>
          <w:rFonts w:hint="eastAsia"/>
          <w:kern w:val="0"/>
          <w:szCs w:val="21"/>
        </w:rPr>
        <w:t>等重大战略机遇，坚持</w:t>
      </w:r>
      <w:r w:rsidRPr="007729A3">
        <w:rPr>
          <w:kern w:val="0"/>
          <w:szCs w:val="21"/>
        </w:rPr>
        <w:t>“</w:t>
      </w:r>
      <w:r w:rsidRPr="007729A3">
        <w:rPr>
          <w:rFonts w:hint="eastAsia"/>
          <w:kern w:val="0"/>
          <w:szCs w:val="21"/>
        </w:rPr>
        <w:t>创新、绿色</w:t>
      </w:r>
      <w:r w:rsidRPr="007729A3">
        <w:rPr>
          <w:kern w:val="0"/>
          <w:szCs w:val="21"/>
        </w:rPr>
        <w:t>”</w:t>
      </w:r>
      <w:r w:rsidRPr="007729A3">
        <w:rPr>
          <w:rFonts w:hint="eastAsia"/>
          <w:kern w:val="0"/>
          <w:szCs w:val="21"/>
        </w:rPr>
        <w:t>发展理念，将公司建设成为有色金属采矿、选矿、高端合金材料、环保治理及资源利用为主的综合性现代化工业企业。</w:t>
      </w:r>
    </w:p>
    <w:p w:rsidR="008210E1" w:rsidRPr="007729A3" w:rsidRDefault="008210E1" w:rsidP="007729A3">
      <w:pPr>
        <w:autoSpaceDE w:val="0"/>
        <w:autoSpaceDN w:val="0"/>
        <w:adjustRightInd w:val="0"/>
        <w:spacing w:line="360" w:lineRule="auto"/>
        <w:ind w:right="110" w:firstLine="600"/>
        <w:jc w:val="left"/>
        <w:rPr>
          <w:rFonts w:eastAsia="仿宋_GB2312"/>
          <w:kern w:val="0"/>
          <w:sz w:val="30"/>
          <w:szCs w:val="30"/>
        </w:rPr>
      </w:pPr>
      <w:r w:rsidRPr="007729A3">
        <w:rPr>
          <w:rFonts w:hint="eastAsia"/>
          <w:szCs w:val="21"/>
        </w:rPr>
        <w:t>本单位在整个标准编制过程中，</w:t>
      </w:r>
      <w:r w:rsidRPr="007729A3">
        <w:rPr>
          <w:rFonts w:hint="eastAsia"/>
        </w:rPr>
        <w:t>积极参加编制组各次工作会议，积极配合主编单位的编制工作，多次在本单位内部组织对标准的初稿和修改稿进行认真的讨论和审议，提出大量有益的意见和建议，在编制组中发挥了重要的骨干作用。</w:t>
      </w:r>
    </w:p>
    <w:p w:rsidR="008210E1" w:rsidRPr="00433180" w:rsidRDefault="008210E1" w:rsidP="007D22FB">
      <w:pPr>
        <w:pStyle w:val="a2"/>
        <w:spacing w:beforeLines="50" w:before="156" w:afterLines="50" w:after="156"/>
        <w:ind w:left="1"/>
        <w:contextualSpacing/>
        <w:rPr>
          <w:rFonts w:ascii="Times New Roman"/>
          <w:color w:val="auto"/>
        </w:rPr>
      </w:pPr>
      <w:r w:rsidRPr="00433180">
        <w:rPr>
          <w:rFonts w:ascii="Times New Roman" w:hint="eastAsia"/>
          <w:noProof/>
          <w:color w:val="auto"/>
        </w:rPr>
        <w:t>中国恩菲工程技术有限公司</w:t>
      </w:r>
    </w:p>
    <w:p w:rsidR="008210E1" w:rsidRPr="007729A3" w:rsidRDefault="008210E1" w:rsidP="007729A3">
      <w:pPr>
        <w:pStyle w:val="ac"/>
        <w:spacing w:line="360" w:lineRule="auto"/>
        <w:ind w:firstLine="420"/>
        <w:contextualSpacing/>
        <w:rPr>
          <w:rFonts w:ascii="Times New Roman"/>
          <w:szCs w:val="21"/>
        </w:rPr>
      </w:pPr>
      <w:r w:rsidRPr="007729A3">
        <w:rPr>
          <w:rFonts w:ascii="Times New Roman" w:hint="eastAsia"/>
          <w:szCs w:val="21"/>
        </w:rPr>
        <w:t>中国恩菲工程技术有限公司（原中国有色工程设计研究总院，简称“中国恩菲”）成立于</w:t>
      </w:r>
      <w:r w:rsidRPr="007729A3">
        <w:rPr>
          <w:rFonts w:ascii="Times New Roman"/>
          <w:szCs w:val="21"/>
        </w:rPr>
        <w:t>1953</w:t>
      </w:r>
      <w:r w:rsidRPr="007729A3">
        <w:rPr>
          <w:rFonts w:ascii="Times New Roman" w:hint="eastAsia"/>
          <w:szCs w:val="21"/>
        </w:rPr>
        <w:t>年，是中华人民共和国成立后，为恢复和发展我国有色金属工业而设立的第一家专业设计机构，现为世界五百强企业中国五矿、中冶集团子企业，拥有有色行业唯一的全行业工程设计综合甲级资质。</w:t>
      </w:r>
    </w:p>
    <w:p w:rsidR="008210E1" w:rsidRPr="007729A3" w:rsidRDefault="008210E1" w:rsidP="007729A3">
      <w:pPr>
        <w:pStyle w:val="ac"/>
        <w:spacing w:line="360" w:lineRule="auto"/>
        <w:ind w:firstLine="420"/>
        <w:contextualSpacing/>
        <w:rPr>
          <w:rFonts w:ascii="Times New Roman"/>
          <w:szCs w:val="21"/>
        </w:rPr>
      </w:pPr>
      <w:r w:rsidRPr="007729A3">
        <w:rPr>
          <w:rFonts w:ascii="Times New Roman"/>
          <w:szCs w:val="21"/>
        </w:rPr>
        <w:t>60</w:t>
      </w:r>
      <w:r w:rsidRPr="007729A3">
        <w:rPr>
          <w:rFonts w:ascii="Times New Roman" w:hint="eastAsia"/>
          <w:szCs w:val="21"/>
        </w:rPr>
        <w:t>多年发展历程，中国恩菲在</w:t>
      </w:r>
      <w:r w:rsidRPr="007729A3">
        <w:rPr>
          <w:rFonts w:ascii="Times New Roman"/>
          <w:szCs w:val="21"/>
        </w:rPr>
        <w:t>30</w:t>
      </w:r>
      <w:r w:rsidRPr="007729A3">
        <w:rPr>
          <w:rFonts w:ascii="Times New Roman" w:hint="eastAsia"/>
          <w:szCs w:val="21"/>
        </w:rPr>
        <w:t>多个国家和地区建设了</w:t>
      </w:r>
      <w:r w:rsidRPr="007729A3">
        <w:rPr>
          <w:rFonts w:ascii="Times New Roman"/>
          <w:szCs w:val="21"/>
        </w:rPr>
        <w:t>4000</w:t>
      </w:r>
      <w:r w:rsidRPr="007729A3">
        <w:rPr>
          <w:rFonts w:ascii="Times New Roman" w:hint="eastAsia"/>
          <w:szCs w:val="21"/>
        </w:rPr>
        <w:t>多个工程项目，业务涵盖非煤矿山、有色冶金、多晶硅</w:t>
      </w:r>
      <w:r w:rsidRPr="007729A3">
        <w:rPr>
          <w:rFonts w:ascii="Times New Roman"/>
          <w:szCs w:val="21"/>
        </w:rPr>
        <w:t>-</w:t>
      </w:r>
      <w:r w:rsidRPr="007729A3">
        <w:rPr>
          <w:rFonts w:ascii="Times New Roman" w:hint="eastAsia"/>
          <w:szCs w:val="21"/>
        </w:rPr>
        <w:t>光伏发电、垃圾焚烧发电、水务资源开发等众多领域，能够提</w:t>
      </w:r>
      <w:r w:rsidRPr="007729A3">
        <w:rPr>
          <w:rFonts w:ascii="Times New Roman" w:hint="eastAsia"/>
          <w:szCs w:val="21"/>
        </w:rPr>
        <w:lastRenderedPageBreak/>
        <w:t>供总承包、项目管理、工程咨询、设计、监理、环境评价、设备制造等全生命周期服务，在产业领域，是国内唯一具备咨询、设计、建设、投资、运营“五位一体”服务能力的企业。</w:t>
      </w:r>
    </w:p>
    <w:p w:rsidR="008210E1" w:rsidRPr="007729A3" w:rsidRDefault="008210E1" w:rsidP="007729A3">
      <w:pPr>
        <w:pStyle w:val="ac"/>
        <w:spacing w:line="360" w:lineRule="auto"/>
        <w:ind w:firstLine="420"/>
        <w:contextualSpacing/>
        <w:rPr>
          <w:rFonts w:ascii="Times New Roman"/>
          <w:szCs w:val="21"/>
        </w:rPr>
      </w:pPr>
      <w:r w:rsidRPr="007729A3">
        <w:rPr>
          <w:rFonts w:ascii="Times New Roman" w:hint="eastAsia"/>
          <w:szCs w:val="21"/>
        </w:rPr>
        <w:t>作为行业技术引领者，中国恩菲拥有地质、采矿、选矿、冶炼、建筑、结构、电气等工艺及相关公辅配套共计</w:t>
      </w:r>
      <w:r w:rsidRPr="007729A3">
        <w:rPr>
          <w:rFonts w:ascii="Times New Roman"/>
          <w:szCs w:val="21"/>
        </w:rPr>
        <w:t>40</w:t>
      </w:r>
      <w:r w:rsidRPr="007729A3">
        <w:rPr>
          <w:rFonts w:ascii="Times New Roman" w:hint="eastAsia"/>
          <w:szCs w:val="21"/>
        </w:rPr>
        <w:t>多个专业的设计力量，形成了包括中国工程院院士和诸多国家级、行业级设计大师在内的高素质人才团队，搭建了全专业技术研发平台，拥有多晶硅材料制备技术国家工程实验室、恩菲技术研究院、院士专家工作站、</w:t>
      </w:r>
      <w:r w:rsidRPr="007729A3">
        <w:rPr>
          <w:rFonts w:ascii="Times New Roman"/>
          <w:szCs w:val="21"/>
        </w:rPr>
        <w:t>2</w:t>
      </w:r>
      <w:r w:rsidRPr="007729A3">
        <w:rPr>
          <w:rFonts w:ascii="Times New Roman" w:hint="eastAsia"/>
          <w:szCs w:val="21"/>
        </w:rPr>
        <w:t>个博士后科研工作站和</w:t>
      </w:r>
      <w:r w:rsidRPr="007729A3">
        <w:rPr>
          <w:rFonts w:ascii="Times New Roman"/>
          <w:szCs w:val="21"/>
        </w:rPr>
        <w:t>14</w:t>
      </w:r>
      <w:r w:rsidRPr="007729A3">
        <w:rPr>
          <w:rFonts w:ascii="Times New Roman" w:hint="eastAsia"/>
          <w:szCs w:val="21"/>
        </w:rPr>
        <w:t>个行业技术研发中心，造就了一大批具有高市场价值的技术创新成果，获得了国家级、省部级奖项</w:t>
      </w:r>
      <w:r w:rsidRPr="007729A3">
        <w:rPr>
          <w:rFonts w:ascii="Times New Roman"/>
          <w:szCs w:val="21"/>
        </w:rPr>
        <w:t>800</w:t>
      </w:r>
      <w:r w:rsidRPr="007729A3">
        <w:rPr>
          <w:rFonts w:ascii="Times New Roman" w:hint="eastAsia"/>
          <w:szCs w:val="21"/>
        </w:rPr>
        <w:t>余项，取得了</w:t>
      </w:r>
      <w:r w:rsidRPr="007729A3">
        <w:rPr>
          <w:rFonts w:ascii="Times New Roman"/>
          <w:szCs w:val="21"/>
        </w:rPr>
        <w:t>700</w:t>
      </w:r>
      <w:r w:rsidRPr="007729A3">
        <w:rPr>
          <w:rFonts w:ascii="Times New Roman" w:hint="eastAsia"/>
          <w:szCs w:val="21"/>
        </w:rPr>
        <w:t>多项授权专利，其中发明专利占比超过</w:t>
      </w:r>
      <w:r w:rsidRPr="007729A3">
        <w:rPr>
          <w:rFonts w:ascii="Times New Roman"/>
          <w:szCs w:val="21"/>
        </w:rPr>
        <w:t>70%</w:t>
      </w:r>
      <w:r w:rsidRPr="007729A3">
        <w:rPr>
          <w:rFonts w:ascii="Times New Roman" w:hint="eastAsia"/>
          <w:szCs w:val="21"/>
        </w:rPr>
        <w:t>，引领行业向智能、生态、智慧、绿色的方向持续发展。</w:t>
      </w:r>
    </w:p>
    <w:p w:rsidR="008210E1" w:rsidRPr="007729A3" w:rsidRDefault="008210E1" w:rsidP="007729A3">
      <w:pPr>
        <w:pStyle w:val="ac"/>
        <w:spacing w:line="360" w:lineRule="auto"/>
        <w:ind w:firstLine="420"/>
        <w:contextualSpacing/>
        <w:rPr>
          <w:rFonts w:ascii="Times New Roman"/>
          <w:szCs w:val="21"/>
        </w:rPr>
      </w:pPr>
      <w:r w:rsidRPr="007729A3">
        <w:rPr>
          <w:rFonts w:ascii="Times New Roman" w:hint="eastAsia"/>
          <w:szCs w:val="21"/>
        </w:rPr>
        <w:t>当前，中国恩菲正以国家“十三五”规划为方向，以“一带一路”倡议、京津冀协同发展、长江经济带、互联网</w:t>
      </w:r>
      <w:r w:rsidRPr="007729A3">
        <w:rPr>
          <w:rFonts w:ascii="Times New Roman"/>
          <w:szCs w:val="21"/>
        </w:rPr>
        <w:t>+</w:t>
      </w:r>
      <w:r w:rsidRPr="007729A3">
        <w:rPr>
          <w:rFonts w:ascii="Times New Roman" w:hint="eastAsia"/>
          <w:szCs w:val="21"/>
        </w:rPr>
        <w:t>、工业</w:t>
      </w:r>
      <w:r w:rsidRPr="007729A3">
        <w:rPr>
          <w:rFonts w:ascii="Times New Roman"/>
          <w:szCs w:val="21"/>
        </w:rPr>
        <w:t>4.0</w:t>
      </w:r>
      <w:r w:rsidRPr="007729A3">
        <w:rPr>
          <w:rFonts w:ascii="Times New Roman" w:hint="eastAsia"/>
          <w:szCs w:val="21"/>
        </w:rPr>
        <w:t>等一系列重大国家战略为指引，全力打造有色矿冶国家队，绿色环保排头兵，新兴产业创新者，长期坚定不移走高技术发展之路，为行业进步、产业升级不懈贡献力量。</w:t>
      </w:r>
    </w:p>
    <w:p w:rsidR="008210E1" w:rsidRPr="007729A3" w:rsidRDefault="008210E1" w:rsidP="007729A3">
      <w:pPr>
        <w:pStyle w:val="ac"/>
        <w:spacing w:line="360" w:lineRule="auto"/>
        <w:ind w:firstLine="420"/>
        <w:contextualSpacing/>
        <w:rPr>
          <w:rFonts w:ascii="Times New Roman"/>
        </w:rPr>
      </w:pPr>
      <w:r w:rsidRPr="007729A3">
        <w:rPr>
          <w:rFonts w:ascii="Times New Roman" w:hint="eastAsia"/>
          <w:szCs w:val="21"/>
        </w:rPr>
        <w:t>本单位在整个标准编制过程中，积极参加编制组的工作会议，对标准文本的初稿及修改稿进行认真的讨论和审议，提出了很多有益的意见和建议，在编制组中发挥了骨干作用。</w:t>
      </w:r>
      <w:bookmarkStart w:id="12" w:name="_Toc508203313"/>
      <w:r w:rsidRPr="007729A3">
        <w:rPr>
          <w:rFonts w:ascii="Times New Roman" w:hint="eastAsia"/>
        </w:rPr>
        <w:t>主要工作过程</w:t>
      </w:r>
      <w:bookmarkEnd w:id="12"/>
    </w:p>
    <w:p w:rsidR="008210E1" w:rsidRPr="00433180" w:rsidRDefault="008210E1" w:rsidP="007D22FB">
      <w:pPr>
        <w:pStyle w:val="a1"/>
        <w:spacing w:beforeLines="50" w:before="156" w:afterLines="50" w:after="156"/>
        <w:ind w:left="0"/>
        <w:contextualSpacing/>
        <w:outlineLvl w:val="9"/>
        <w:rPr>
          <w:rFonts w:ascii="Times New Roman"/>
          <w:color w:val="auto"/>
        </w:rPr>
      </w:pPr>
      <w:bookmarkStart w:id="13" w:name="_Toc508203314"/>
      <w:r w:rsidRPr="00433180">
        <w:rPr>
          <w:rFonts w:ascii="Times New Roman" w:hint="eastAsia"/>
          <w:color w:val="auto"/>
        </w:rPr>
        <w:t>启动会</w:t>
      </w:r>
      <w:bookmarkEnd w:id="13"/>
    </w:p>
    <w:p w:rsidR="008210E1" w:rsidRPr="007729A3" w:rsidRDefault="008210E1" w:rsidP="007729A3">
      <w:pPr>
        <w:pStyle w:val="ac"/>
        <w:spacing w:line="360" w:lineRule="auto"/>
        <w:ind w:firstLine="420"/>
        <w:contextualSpacing/>
        <w:rPr>
          <w:rFonts w:ascii="Times New Roman"/>
          <w:szCs w:val="21"/>
        </w:rPr>
      </w:pPr>
      <w:smartTag w:uri="urn:schemas-microsoft-com:office:smarttags" w:element="chsdate">
        <w:smartTagPr>
          <w:attr w:name="Year" w:val="2017"/>
          <w:attr w:name="Month" w:val="4"/>
          <w:attr w:name="Day" w:val="17"/>
          <w:attr w:name="IsLunarDate" w:val="False"/>
          <w:attr w:name="IsROCDate" w:val="False"/>
        </w:smartTagPr>
        <w:r w:rsidRPr="007729A3">
          <w:rPr>
            <w:rFonts w:ascii="Times New Roman"/>
            <w:szCs w:val="21"/>
          </w:rPr>
          <w:t>2017</w:t>
        </w:r>
        <w:r w:rsidRPr="007729A3">
          <w:rPr>
            <w:rFonts w:ascii="Times New Roman" w:hint="eastAsia"/>
            <w:szCs w:val="21"/>
          </w:rPr>
          <w:t>年</w:t>
        </w:r>
        <w:r w:rsidRPr="007729A3">
          <w:rPr>
            <w:rFonts w:ascii="Times New Roman"/>
            <w:szCs w:val="21"/>
          </w:rPr>
          <w:t>4</w:t>
        </w:r>
        <w:r w:rsidRPr="007729A3">
          <w:rPr>
            <w:rFonts w:ascii="Times New Roman" w:hint="eastAsia"/>
            <w:szCs w:val="21"/>
          </w:rPr>
          <w:t>月</w:t>
        </w:r>
        <w:r w:rsidRPr="007729A3">
          <w:rPr>
            <w:rFonts w:ascii="Times New Roman"/>
            <w:szCs w:val="21"/>
          </w:rPr>
          <w:t>17</w:t>
        </w:r>
        <w:r w:rsidRPr="007729A3">
          <w:rPr>
            <w:rFonts w:ascii="Times New Roman" w:hint="eastAsia"/>
            <w:szCs w:val="21"/>
          </w:rPr>
          <w:t>日</w:t>
        </w:r>
      </w:smartTag>
      <w:r w:rsidRPr="007729A3">
        <w:rPr>
          <w:rFonts w:ascii="Times New Roman" w:hint="eastAsia"/>
          <w:szCs w:val="21"/>
        </w:rPr>
        <w:t>，由中国有色金属工业协会主持在北京召开了《绿色设计产品评价技术规范</w:t>
      </w:r>
      <w:r w:rsidRPr="007729A3">
        <w:rPr>
          <w:rFonts w:ascii="Times New Roman"/>
          <w:szCs w:val="21"/>
        </w:rPr>
        <w:t xml:space="preserve"> </w:t>
      </w:r>
      <w:r w:rsidRPr="007729A3">
        <w:rPr>
          <w:rFonts w:ascii="Times New Roman" w:hint="eastAsia"/>
          <w:szCs w:val="21"/>
        </w:rPr>
        <w:t>锑锭》协会标准的启动会及第一次编制组工作会，</w:t>
      </w:r>
      <w:r>
        <w:rPr>
          <w:rFonts w:ascii="Times New Roman" w:hint="eastAsia"/>
          <w:szCs w:val="21"/>
        </w:rPr>
        <w:t>工信部和协会领导到会指示，中国有色金属工业协会锑业分会、中国有色金属标委会、锡矿山闪星锑业有限责任公司、河池市生富锑业有限公司、中国恩菲工程技术有限责任公司参会，会议明确了标准编制进度和标准涉及的范围，</w:t>
      </w:r>
      <w:r w:rsidRPr="007729A3">
        <w:rPr>
          <w:rFonts w:ascii="Times New Roman" w:hint="eastAsia"/>
          <w:szCs w:val="21"/>
        </w:rPr>
        <w:t>上述单位均表示积极参加编制组的各项活动和配合编制组进行各项工作</w:t>
      </w:r>
      <w:r>
        <w:rPr>
          <w:rFonts w:ascii="Times New Roman" w:hint="eastAsia"/>
          <w:szCs w:val="21"/>
        </w:rPr>
        <w:t>，确定了标准初稿的编制时间</w:t>
      </w:r>
      <w:r w:rsidRPr="007729A3">
        <w:rPr>
          <w:rFonts w:ascii="Times New Roman" w:hint="eastAsia"/>
          <w:szCs w:val="21"/>
        </w:rPr>
        <w:t>。</w:t>
      </w:r>
    </w:p>
    <w:p w:rsidR="008210E1" w:rsidRPr="00843C39" w:rsidRDefault="008210E1" w:rsidP="007D22FB">
      <w:pPr>
        <w:pStyle w:val="a1"/>
        <w:spacing w:beforeLines="50" w:before="156" w:afterLines="50" w:after="156"/>
        <w:ind w:left="0"/>
        <w:contextualSpacing/>
        <w:outlineLvl w:val="9"/>
        <w:rPr>
          <w:rFonts w:ascii="Times New Roman"/>
          <w:color w:val="auto"/>
        </w:rPr>
      </w:pPr>
      <w:bookmarkStart w:id="14" w:name="_Toc508203315"/>
      <w:r w:rsidRPr="00843C39">
        <w:rPr>
          <w:rFonts w:ascii="Times New Roman" w:hint="eastAsia"/>
          <w:color w:val="auto"/>
        </w:rPr>
        <w:t>讨论会</w:t>
      </w:r>
      <w:bookmarkEnd w:id="14"/>
    </w:p>
    <w:p w:rsidR="008210E1" w:rsidRDefault="008210E1" w:rsidP="007729A3">
      <w:pPr>
        <w:pStyle w:val="ac"/>
        <w:spacing w:line="360" w:lineRule="auto"/>
        <w:ind w:firstLine="420"/>
        <w:contextualSpacing/>
        <w:rPr>
          <w:rFonts w:ascii="Times New Roman"/>
          <w:szCs w:val="21"/>
        </w:rPr>
      </w:pPr>
      <w:r w:rsidRPr="00843C39">
        <w:rPr>
          <w:rFonts w:ascii="Times New Roman" w:hint="eastAsia"/>
          <w:szCs w:val="21"/>
        </w:rPr>
        <w:t>根据初稿反馈的意见，主编单位锡矿山闪星锑业有限责任公司进行了修改，于</w:t>
      </w:r>
      <w:r w:rsidRPr="00843C39">
        <w:rPr>
          <w:rFonts w:ascii="Times New Roman"/>
          <w:szCs w:val="21"/>
        </w:rPr>
        <w:t>2017</w:t>
      </w:r>
      <w:r w:rsidRPr="00843C39">
        <w:rPr>
          <w:rFonts w:ascii="Times New Roman" w:hint="eastAsia"/>
          <w:szCs w:val="21"/>
        </w:rPr>
        <w:t>年</w:t>
      </w:r>
      <w:r w:rsidRPr="00843C39">
        <w:rPr>
          <w:rFonts w:ascii="Times New Roman"/>
          <w:szCs w:val="21"/>
        </w:rPr>
        <w:t>9</w:t>
      </w:r>
      <w:r w:rsidRPr="00843C39">
        <w:rPr>
          <w:rFonts w:ascii="Times New Roman" w:hint="eastAsia"/>
          <w:szCs w:val="21"/>
        </w:rPr>
        <w:t>月</w:t>
      </w:r>
      <w:r w:rsidRPr="00843C39">
        <w:rPr>
          <w:rFonts w:ascii="Times New Roman"/>
          <w:szCs w:val="21"/>
        </w:rPr>
        <w:t>19</w:t>
      </w:r>
      <w:r w:rsidRPr="00843C39">
        <w:rPr>
          <w:rFonts w:ascii="Times New Roman" w:hint="eastAsia"/>
          <w:szCs w:val="21"/>
        </w:rPr>
        <w:t>日在湖南省冷水江市召开了标准讨论会，明确了修改意见</w:t>
      </w:r>
      <w:r>
        <w:rPr>
          <w:rFonts w:ascii="Times New Roman" w:hint="eastAsia"/>
          <w:szCs w:val="21"/>
        </w:rPr>
        <w:t>和</w:t>
      </w:r>
      <w:r w:rsidRPr="00843C39">
        <w:rPr>
          <w:rFonts w:ascii="Times New Roman" w:hint="eastAsia"/>
          <w:szCs w:val="21"/>
        </w:rPr>
        <w:t>提交修改稿的时间。</w:t>
      </w:r>
    </w:p>
    <w:p w:rsidR="008210E1" w:rsidRPr="00656A4B" w:rsidRDefault="008210E1" w:rsidP="007D22FB">
      <w:pPr>
        <w:pStyle w:val="a1"/>
        <w:spacing w:beforeLines="50" w:before="156" w:afterLines="50" w:after="156"/>
        <w:ind w:left="0"/>
        <w:contextualSpacing/>
        <w:outlineLvl w:val="9"/>
        <w:rPr>
          <w:rFonts w:ascii="Times New Roman"/>
          <w:color w:val="auto"/>
        </w:rPr>
      </w:pPr>
      <w:r w:rsidRPr="00656A4B">
        <w:rPr>
          <w:rFonts w:ascii="Times New Roman" w:hint="eastAsia"/>
          <w:color w:val="auto"/>
        </w:rPr>
        <w:t>征集意见</w:t>
      </w:r>
    </w:p>
    <w:p w:rsidR="008210E1" w:rsidRDefault="008210E1" w:rsidP="007729A3">
      <w:pPr>
        <w:pStyle w:val="ac"/>
        <w:spacing w:line="360" w:lineRule="auto"/>
        <w:ind w:firstLine="420"/>
        <w:contextualSpacing/>
        <w:rPr>
          <w:rFonts w:ascii="Times New Roman"/>
          <w:szCs w:val="21"/>
        </w:rPr>
      </w:pPr>
      <w:r>
        <w:rPr>
          <w:rFonts w:ascii="Times New Roman"/>
          <w:szCs w:val="21"/>
        </w:rPr>
        <w:lastRenderedPageBreak/>
        <w:t>3</w:t>
      </w:r>
      <w:r>
        <w:rPr>
          <w:rFonts w:ascii="Times New Roman" w:hint="eastAsia"/>
          <w:szCs w:val="21"/>
        </w:rPr>
        <w:t>月向参编单位以外的锑冶炼企业发放了征求意见函，截止目前已经有湖南</w:t>
      </w:r>
      <w:r w:rsidRPr="00656A4B">
        <w:rPr>
          <w:rFonts w:ascii="Times New Roman" w:hint="eastAsia"/>
          <w:szCs w:val="21"/>
        </w:rPr>
        <w:t>辰州矿业</w:t>
      </w:r>
      <w:r>
        <w:rPr>
          <w:rFonts w:ascii="Times New Roman" w:hint="eastAsia"/>
          <w:szCs w:val="21"/>
        </w:rPr>
        <w:t>有限责任公司</w:t>
      </w:r>
      <w:r w:rsidRPr="00656A4B">
        <w:rPr>
          <w:rFonts w:ascii="Times New Roman" w:hint="eastAsia"/>
          <w:szCs w:val="21"/>
        </w:rPr>
        <w:t>、</w:t>
      </w:r>
      <w:r>
        <w:rPr>
          <w:rFonts w:ascii="Times New Roman" w:hint="eastAsia"/>
          <w:szCs w:val="21"/>
        </w:rPr>
        <w:t>广西</w:t>
      </w:r>
      <w:r w:rsidRPr="00656A4B">
        <w:rPr>
          <w:rFonts w:ascii="Times New Roman" w:hint="eastAsia"/>
          <w:szCs w:val="21"/>
        </w:rPr>
        <w:t>河池五吉</w:t>
      </w:r>
      <w:r>
        <w:rPr>
          <w:rFonts w:ascii="Times New Roman" w:hint="eastAsia"/>
          <w:szCs w:val="21"/>
        </w:rPr>
        <w:t>有限责任公司</w:t>
      </w:r>
      <w:r w:rsidRPr="00656A4B">
        <w:rPr>
          <w:rFonts w:ascii="Times New Roman" w:hint="eastAsia"/>
          <w:szCs w:val="21"/>
        </w:rPr>
        <w:t>、云南木利</w:t>
      </w:r>
      <w:r>
        <w:rPr>
          <w:rFonts w:ascii="Times New Roman" w:hint="eastAsia"/>
          <w:szCs w:val="21"/>
        </w:rPr>
        <w:t>木利锑业有限公司反馈意见，这三家企业也是我国锑业有代表性的企业。</w:t>
      </w:r>
    </w:p>
    <w:p w:rsidR="008210E1" w:rsidRPr="00564C12" w:rsidRDefault="008210E1" w:rsidP="007D22FB">
      <w:pPr>
        <w:pStyle w:val="a1"/>
        <w:spacing w:beforeLines="50" w:before="156" w:afterLines="50" w:after="156"/>
        <w:ind w:left="0"/>
        <w:contextualSpacing/>
        <w:outlineLvl w:val="9"/>
        <w:rPr>
          <w:rFonts w:ascii="Times New Roman"/>
          <w:color w:val="auto"/>
        </w:rPr>
      </w:pPr>
      <w:r w:rsidRPr="00564C12">
        <w:rPr>
          <w:rFonts w:ascii="Times New Roman" w:hint="eastAsia"/>
          <w:color w:val="auto"/>
        </w:rPr>
        <w:t>预审会议</w:t>
      </w:r>
    </w:p>
    <w:p w:rsidR="008210E1" w:rsidRPr="00A446E6" w:rsidRDefault="008210E1" w:rsidP="00FA122B">
      <w:pPr>
        <w:pStyle w:val="ac"/>
        <w:spacing w:line="360" w:lineRule="auto"/>
        <w:ind w:firstLine="420"/>
        <w:contextualSpacing/>
        <w:rPr>
          <w:sz w:val="24"/>
          <w:szCs w:val="24"/>
        </w:rPr>
      </w:pPr>
      <w:smartTag w:uri="urn:schemas-microsoft-com:office:smarttags" w:element="chsdate">
        <w:smartTagPr>
          <w:attr w:name="Year" w:val="2018"/>
          <w:attr w:name="Month" w:val="3"/>
          <w:attr w:name="Day" w:val="26"/>
          <w:attr w:name="IsLunarDate" w:val="False"/>
          <w:attr w:name="IsROCDate" w:val="False"/>
        </w:smartTagPr>
        <w:r w:rsidRPr="00564C12">
          <w:t>2018</w:t>
        </w:r>
        <w:r w:rsidRPr="00564C12">
          <w:rPr>
            <w:rFonts w:hint="eastAsia"/>
          </w:rPr>
          <w:t>年</w:t>
        </w:r>
        <w:r w:rsidRPr="00564C12">
          <w:t>3</w:t>
        </w:r>
        <w:r w:rsidRPr="00564C12">
          <w:rPr>
            <w:rFonts w:hint="eastAsia"/>
          </w:rPr>
          <w:t>月</w:t>
        </w:r>
        <w:r w:rsidRPr="00564C12">
          <w:t>26</w:t>
        </w:r>
        <w:r w:rsidRPr="00564C12">
          <w:rPr>
            <w:rFonts w:hint="eastAsia"/>
          </w:rPr>
          <w:t>日</w:t>
        </w:r>
      </w:smartTag>
      <w:r w:rsidRPr="00564C12">
        <w:rPr>
          <w:rFonts w:hint="eastAsia"/>
        </w:rPr>
        <w:t>全国有色金属标准</w:t>
      </w:r>
      <w:r>
        <w:rPr>
          <w:rFonts w:hint="eastAsia"/>
        </w:rPr>
        <w:t>技术</w:t>
      </w:r>
      <w:r w:rsidRPr="00564C12">
        <w:rPr>
          <w:rFonts w:hint="eastAsia"/>
        </w:rPr>
        <w:t>委员会在北京组织召开了本标准的预审会议</w:t>
      </w:r>
      <w:r>
        <w:rPr>
          <w:rFonts w:hint="eastAsia"/>
        </w:rPr>
        <w:t>，经过与会人员的认真分析讨论，对标准的适应范围、术语引用、评价要求、附录内容和生命周期评价报告编制方法等方面提出了修改意见，并规定了提交修改稿的期限。</w:t>
      </w:r>
    </w:p>
    <w:p w:rsidR="008210E1" w:rsidRPr="007B0AD1" w:rsidRDefault="008210E1" w:rsidP="007D22FB">
      <w:pPr>
        <w:pStyle w:val="ad"/>
        <w:numPr>
          <w:ilvl w:val="0"/>
          <w:numId w:val="1"/>
        </w:numPr>
        <w:tabs>
          <w:tab w:val="left" w:pos="426"/>
        </w:tabs>
        <w:spacing w:beforeLines="100" w:before="312" w:afterLines="100" w:after="312"/>
        <w:ind w:hangingChars="200"/>
        <w:jc w:val="left"/>
        <w:rPr>
          <w:rFonts w:ascii="Times New Roman"/>
          <w:sz w:val="24"/>
          <w:szCs w:val="24"/>
        </w:rPr>
      </w:pPr>
      <w:bookmarkStart w:id="15" w:name="_Toc497309525"/>
      <w:bookmarkStart w:id="16" w:name="_Toc508959273"/>
      <w:r w:rsidRPr="007B0AD1">
        <w:rPr>
          <w:rFonts w:ascii="Times New Roman" w:hint="eastAsia"/>
          <w:sz w:val="24"/>
          <w:szCs w:val="24"/>
        </w:rPr>
        <w:t>标准编制原则和确定标准主要内容</w:t>
      </w:r>
      <w:bookmarkEnd w:id="15"/>
      <w:bookmarkEnd w:id="16"/>
    </w:p>
    <w:p w:rsidR="008210E1" w:rsidRPr="00433180" w:rsidRDefault="008210E1">
      <w:pPr>
        <w:rPr>
          <w:rFonts w:ascii="黑体" w:eastAsia="黑体" w:hAnsi="黑体"/>
          <w:b/>
          <w:sz w:val="24"/>
          <w:szCs w:val="24"/>
        </w:rPr>
      </w:pPr>
      <w:r w:rsidRPr="00433180">
        <w:rPr>
          <w:rFonts w:ascii="黑体" w:eastAsia="黑体" w:hAnsi="黑体" w:hint="eastAsia"/>
          <w:b/>
          <w:sz w:val="24"/>
          <w:szCs w:val="24"/>
        </w:rPr>
        <w:t>（一）编制原则</w:t>
      </w:r>
    </w:p>
    <w:p w:rsidR="008210E1" w:rsidRPr="007729A3" w:rsidRDefault="008210E1" w:rsidP="007729A3">
      <w:pPr>
        <w:spacing w:line="360" w:lineRule="auto"/>
        <w:ind w:firstLineChars="200" w:firstLine="420"/>
        <w:rPr>
          <w:rFonts w:ascii="Times New Roman" w:hAnsi="Times New Roman"/>
          <w:szCs w:val="21"/>
        </w:rPr>
      </w:pPr>
      <w:r w:rsidRPr="007729A3">
        <w:rPr>
          <w:rFonts w:ascii="Times New Roman" w:hAnsi="Times New Roman"/>
          <w:szCs w:val="21"/>
        </w:rPr>
        <w:t>1.</w:t>
      </w:r>
      <w:r w:rsidRPr="007729A3">
        <w:rPr>
          <w:rFonts w:ascii="Times New Roman" w:hAnsi="Times New Roman"/>
          <w:kern w:val="0"/>
          <w:szCs w:val="21"/>
        </w:rPr>
        <w:t xml:space="preserve"> </w:t>
      </w:r>
      <w:r w:rsidRPr="007729A3">
        <w:rPr>
          <w:rFonts w:ascii="Times New Roman" w:hAnsi="宋体" w:hint="eastAsia"/>
          <w:kern w:val="0"/>
          <w:szCs w:val="21"/>
        </w:rPr>
        <w:t>实用性。本标准评价的产品是符合国标</w:t>
      </w:r>
      <w:r w:rsidRPr="007729A3">
        <w:rPr>
          <w:rFonts w:ascii="Times New Roman" w:hAnsi="Times New Roman"/>
          <w:kern w:val="0"/>
          <w:szCs w:val="21"/>
        </w:rPr>
        <w:t>GB/T1599</w:t>
      </w:r>
      <w:r w:rsidRPr="007729A3">
        <w:rPr>
          <w:rFonts w:ascii="Times New Roman" w:hAnsi="宋体" w:hint="eastAsia"/>
          <w:kern w:val="0"/>
          <w:szCs w:val="21"/>
        </w:rPr>
        <w:t>的锑锭，</w:t>
      </w:r>
      <w:r w:rsidRPr="007729A3">
        <w:rPr>
          <w:rFonts w:ascii="Times New Roman" w:hAnsi="宋体" w:hint="eastAsia"/>
          <w:szCs w:val="21"/>
        </w:rPr>
        <w:t>包括</w:t>
      </w:r>
      <w:r w:rsidRPr="007729A3">
        <w:rPr>
          <w:rFonts w:ascii="Times New Roman" w:hAnsi="Times New Roman"/>
          <w:szCs w:val="21"/>
        </w:rPr>
        <w:t>Sb99.90</w:t>
      </w:r>
      <w:r w:rsidRPr="007729A3">
        <w:rPr>
          <w:rFonts w:ascii="Times New Roman" w:hAnsi="宋体" w:hint="eastAsia"/>
          <w:szCs w:val="21"/>
        </w:rPr>
        <w:t>锑锭、</w:t>
      </w:r>
      <w:r w:rsidRPr="007729A3">
        <w:rPr>
          <w:rFonts w:ascii="Times New Roman" w:hAnsi="Times New Roman"/>
          <w:szCs w:val="21"/>
        </w:rPr>
        <w:t>Sb99.85</w:t>
      </w:r>
      <w:r w:rsidRPr="007729A3">
        <w:rPr>
          <w:rFonts w:ascii="Times New Roman" w:hAnsi="宋体" w:hint="eastAsia"/>
          <w:szCs w:val="21"/>
        </w:rPr>
        <w:t>锑锭、</w:t>
      </w:r>
      <w:r w:rsidRPr="007729A3">
        <w:rPr>
          <w:rFonts w:ascii="Times New Roman" w:hAnsi="Times New Roman"/>
          <w:szCs w:val="21"/>
        </w:rPr>
        <w:t>Sb99.65</w:t>
      </w:r>
      <w:r w:rsidRPr="007729A3">
        <w:rPr>
          <w:rFonts w:ascii="Times New Roman" w:hAnsi="宋体" w:hint="eastAsia"/>
          <w:szCs w:val="21"/>
        </w:rPr>
        <w:t>锑锭、</w:t>
      </w:r>
      <w:r w:rsidRPr="007729A3">
        <w:rPr>
          <w:rFonts w:ascii="Times New Roman" w:hAnsi="Times New Roman"/>
          <w:szCs w:val="21"/>
        </w:rPr>
        <w:t>Sb99.50</w:t>
      </w:r>
      <w:r w:rsidRPr="007729A3">
        <w:rPr>
          <w:rFonts w:ascii="Times New Roman" w:hAnsi="宋体" w:hint="eastAsia"/>
          <w:szCs w:val="21"/>
        </w:rPr>
        <w:t>锑锭，包含了我国锑锭产品的绝大部分，而等外品和高纯锑锭没有纳入，符合实用性要求。</w:t>
      </w:r>
    </w:p>
    <w:p w:rsidR="008210E1" w:rsidRPr="007729A3" w:rsidRDefault="008210E1" w:rsidP="007729A3">
      <w:pPr>
        <w:spacing w:line="360" w:lineRule="auto"/>
        <w:ind w:firstLineChars="200" w:firstLine="420"/>
        <w:rPr>
          <w:rFonts w:ascii="Times New Roman" w:hAnsi="Times New Roman"/>
          <w:szCs w:val="21"/>
        </w:rPr>
      </w:pPr>
      <w:r w:rsidRPr="007729A3">
        <w:rPr>
          <w:rFonts w:ascii="Times New Roman" w:hAnsi="Times New Roman"/>
          <w:szCs w:val="21"/>
        </w:rPr>
        <w:t xml:space="preserve">2. </w:t>
      </w:r>
      <w:r w:rsidRPr="007729A3">
        <w:rPr>
          <w:rFonts w:ascii="Times New Roman" w:hAnsi="宋体" w:hint="eastAsia"/>
          <w:szCs w:val="21"/>
        </w:rPr>
        <w:t>科学性。对于锑锭产品生命周期中影响环境的主要指标均列出，并进行分类评价，能够科学反映锑锭产品对环境造成的</w:t>
      </w:r>
      <w:r>
        <w:rPr>
          <w:rFonts w:ascii="Times New Roman" w:hAnsi="宋体" w:hint="eastAsia"/>
          <w:szCs w:val="21"/>
        </w:rPr>
        <w:t>综合</w:t>
      </w:r>
      <w:r w:rsidRPr="007729A3">
        <w:rPr>
          <w:rFonts w:ascii="Times New Roman" w:hAnsi="宋体" w:hint="eastAsia"/>
          <w:szCs w:val="21"/>
        </w:rPr>
        <w:t>影响。</w:t>
      </w:r>
    </w:p>
    <w:p w:rsidR="008210E1" w:rsidRPr="007729A3" w:rsidRDefault="008210E1" w:rsidP="007729A3">
      <w:pPr>
        <w:spacing w:line="360" w:lineRule="auto"/>
        <w:ind w:firstLineChars="200" w:firstLine="420"/>
        <w:rPr>
          <w:rFonts w:ascii="Times New Roman" w:hAnsi="Times New Roman"/>
          <w:szCs w:val="21"/>
        </w:rPr>
      </w:pPr>
      <w:r w:rsidRPr="007729A3">
        <w:rPr>
          <w:rFonts w:ascii="Times New Roman" w:hAnsi="Times New Roman"/>
          <w:szCs w:val="21"/>
        </w:rPr>
        <w:t xml:space="preserve">3. </w:t>
      </w:r>
      <w:r w:rsidRPr="007729A3">
        <w:rPr>
          <w:rFonts w:ascii="Times New Roman" w:hAnsi="宋体" w:hint="eastAsia"/>
          <w:szCs w:val="21"/>
        </w:rPr>
        <w:t>先进性。本标准中的评价指标与现行标准是统一的，但主要取</w:t>
      </w:r>
      <w:r>
        <w:rPr>
          <w:rFonts w:ascii="Times New Roman" w:hAnsi="宋体" w:hint="eastAsia"/>
          <w:szCs w:val="21"/>
        </w:rPr>
        <w:t>其</w:t>
      </w:r>
      <w:r w:rsidRPr="007729A3">
        <w:rPr>
          <w:rFonts w:ascii="Times New Roman" w:hAnsi="宋体" w:hint="eastAsia"/>
          <w:szCs w:val="21"/>
        </w:rPr>
        <w:t>先进的指标值，符合先进性原则，同时对现有企业</w:t>
      </w:r>
      <w:r>
        <w:rPr>
          <w:rFonts w:ascii="Times New Roman" w:hAnsi="宋体" w:hint="eastAsia"/>
          <w:szCs w:val="21"/>
        </w:rPr>
        <w:t>技术进步</w:t>
      </w:r>
      <w:r w:rsidRPr="007729A3">
        <w:rPr>
          <w:rFonts w:ascii="Times New Roman" w:hAnsi="宋体" w:hint="eastAsia"/>
          <w:szCs w:val="21"/>
        </w:rPr>
        <w:t>有很好地促进作用。</w:t>
      </w:r>
      <w:r>
        <w:rPr>
          <w:rFonts w:ascii="Times New Roman" w:hAnsi="宋体" w:hint="eastAsia"/>
          <w:szCs w:val="21"/>
        </w:rPr>
        <w:t>指标主要选取行业的先进值，具体来说是处于顶部的</w:t>
      </w:r>
      <w:r>
        <w:rPr>
          <w:rFonts w:ascii="Times New Roman" w:hAnsi="宋体"/>
          <w:szCs w:val="21"/>
        </w:rPr>
        <w:t>20%</w:t>
      </w:r>
      <w:r>
        <w:rPr>
          <w:rFonts w:ascii="Times New Roman" w:hAnsi="宋体" w:hint="eastAsia"/>
          <w:szCs w:val="21"/>
        </w:rPr>
        <w:t>产能所代表的先进水平。</w:t>
      </w:r>
    </w:p>
    <w:p w:rsidR="008210E1" w:rsidRPr="007729A3" w:rsidRDefault="008210E1" w:rsidP="007729A3">
      <w:pPr>
        <w:spacing w:line="360" w:lineRule="auto"/>
        <w:ind w:firstLineChars="200" w:firstLine="420"/>
        <w:rPr>
          <w:rFonts w:ascii="Times New Roman" w:hAnsi="Times New Roman"/>
          <w:szCs w:val="21"/>
        </w:rPr>
      </w:pPr>
      <w:r w:rsidRPr="007729A3">
        <w:rPr>
          <w:rFonts w:ascii="Times New Roman" w:hAnsi="Times New Roman"/>
          <w:szCs w:val="21"/>
        </w:rPr>
        <w:t xml:space="preserve">4. </w:t>
      </w:r>
      <w:r w:rsidRPr="007729A3">
        <w:rPr>
          <w:rFonts w:ascii="Times New Roman" w:hAnsi="宋体" w:hint="eastAsia"/>
          <w:szCs w:val="21"/>
        </w:rPr>
        <w:t>可操作性。对于标准中提及的评价指标、数据来源及确定等事项，均在附录中进行详细说明，具有可操作性。</w:t>
      </w:r>
    </w:p>
    <w:p w:rsidR="008210E1" w:rsidRPr="00433180" w:rsidRDefault="008210E1">
      <w:pPr>
        <w:rPr>
          <w:rFonts w:ascii="黑体" w:eastAsia="黑体" w:hAnsi="黑体"/>
          <w:b/>
          <w:sz w:val="24"/>
          <w:szCs w:val="24"/>
        </w:rPr>
      </w:pPr>
      <w:r w:rsidRPr="00433180">
        <w:rPr>
          <w:rFonts w:ascii="黑体" w:eastAsia="黑体" w:hAnsi="黑体" w:hint="eastAsia"/>
          <w:b/>
          <w:sz w:val="24"/>
          <w:szCs w:val="24"/>
        </w:rPr>
        <w:t>（二）确定标准主要内容</w:t>
      </w:r>
    </w:p>
    <w:p w:rsidR="008210E1" w:rsidRPr="00433180" w:rsidRDefault="008210E1" w:rsidP="00A446E6">
      <w:pPr>
        <w:spacing w:line="360" w:lineRule="auto"/>
        <w:rPr>
          <w:b/>
          <w:sz w:val="24"/>
          <w:szCs w:val="24"/>
        </w:rPr>
      </w:pPr>
      <w:r w:rsidRPr="00433180">
        <w:rPr>
          <w:b/>
          <w:sz w:val="24"/>
          <w:szCs w:val="24"/>
        </w:rPr>
        <w:t xml:space="preserve">1. </w:t>
      </w:r>
      <w:r w:rsidRPr="00433180">
        <w:rPr>
          <w:rFonts w:hint="eastAsia"/>
          <w:b/>
          <w:sz w:val="24"/>
          <w:szCs w:val="24"/>
        </w:rPr>
        <w:t>范围</w:t>
      </w:r>
    </w:p>
    <w:p w:rsidR="008210E1" w:rsidRPr="007729A3" w:rsidRDefault="008210E1" w:rsidP="007729A3">
      <w:pPr>
        <w:spacing w:line="360" w:lineRule="auto"/>
        <w:ind w:firstLineChars="200" w:firstLine="420"/>
        <w:rPr>
          <w:rFonts w:ascii="Times New Roman" w:hAnsi="Times New Roman"/>
          <w:szCs w:val="21"/>
        </w:rPr>
      </w:pPr>
      <w:r w:rsidRPr="007729A3">
        <w:rPr>
          <w:rFonts w:ascii="Times New Roman" w:hint="eastAsia"/>
          <w:szCs w:val="21"/>
        </w:rPr>
        <w:t>本标准适用于锑锭的绿色设计产品评价。</w:t>
      </w:r>
    </w:p>
    <w:p w:rsidR="008210E1" w:rsidRPr="007729A3" w:rsidRDefault="008210E1" w:rsidP="007729A3">
      <w:pPr>
        <w:spacing w:line="360" w:lineRule="auto"/>
        <w:ind w:firstLineChars="200" w:firstLine="420"/>
        <w:rPr>
          <w:rFonts w:ascii="Times New Roman" w:hAnsi="Times New Roman"/>
          <w:szCs w:val="21"/>
        </w:rPr>
      </w:pPr>
      <w:r w:rsidRPr="007729A3">
        <w:rPr>
          <w:rFonts w:ascii="Times New Roman" w:hAnsi="宋体" w:hint="eastAsia"/>
          <w:kern w:val="0"/>
          <w:szCs w:val="21"/>
        </w:rPr>
        <w:t>锑锭产品要符合国标</w:t>
      </w:r>
      <w:r w:rsidRPr="007729A3">
        <w:rPr>
          <w:rFonts w:ascii="Times New Roman" w:hAnsi="Times New Roman"/>
          <w:kern w:val="0"/>
          <w:szCs w:val="21"/>
        </w:rPr>
        <w:t>GB/T1599</w:t>
      </w:r>
      <w:r w:rsidRPr="007729A3">
        <w:rPr>
          <w:rFonts w:ascii="Times New Roman" w:hAnsi="宋体" w:hint="eastAsia"/>
          <w:kern w:val="0"/>
          <w:szCs w:val="21"/>
        </w:rPr>
        <w:t>的要求，</w:t>
      </w:r>
      <w:r w:rsidRPr="007729A3">
        <w:rPr>
          <w:rFonts w:ascii="Times New Roman" w:hAnsi="宋体" w:hint="eastAsia"/>
          <w:szCs w:val="21"/>
        </w:rPr>
        <w:t>包括</w:t>
      </w:r>
      <w:r w:rsidRPr="007729A3">
        <w:rPr>
          <w:rFonts w:ascii="Times New Roman" w:hAnsi="Times New Roman"/>
          <w:szCs w:val="21"/>
        </w:rPr>
        <w:t>Sb99.90</w:t>
      </w:r>
      <w:r w:rsidRPr="007729A3">
        <w:rPr>
          <w:rFonts w:ascii="Times New Roman" w:hAnsi="宋体" w:hint="eastAsia"/>
          <w:szCs w:val="21"/>
        </w:rPr>
        <w:t>锑锭、</w:t>
      </w:r>
      <w:r w:rsidRPr="007729A3">
        <w:rPr>
          <w:rFonts w:ascii="Times New Roman" w:hAnsi="Times New Roman"/>
          <w:szCs w:val="21"/>
        </w:rPr>
        <w:t>Sb99.85</w:t>
      </w:r>
      <w:r w:rsidRPr="007729A3">
        <w:rPr>
          <w:rFonts w:ascii="Times New Roman" w:hAnsi="宋体" w:hint="eastAsia"/>
          <w:szCs w:val="21"/>
        </w:rPr>
        <w:t>锑锭、</w:t>
      </w:r>
      <w:r w:rsidRPr="007729A3">
        <w:rPr>
          <w:rFonts w:ascii="Times New Roman" w:hAnsi="Times New Roman"/>
          <w:szCs w:val="21"/>
        </w:rPr>
        <w:t>Sb99.65</w:t>
      </w:r>
      <w:r w:rsidRPr="007729A3">
        <w:rPr>
          <w:rFonts w:ascii="Times New Roman" w:hAnsi="宋体" w:hint="eastAsia"/>
          <w:szCs w:val="21"/>
        </w:rPr>
        <w:t>锑锭、</w:t>
      </w:r>
      <w:r w:rsidRPr="007729A3">
        <w:rPr>
          <w:rFonts w:ascii="Times New Roman" w:hAnsi="Times New Roman"/>
          <w:szCs w:val="21"/>
        </w:rPr>
        <w:t>Sb99.50</w:t>
      </w:r>
      <w:r w:rsidRPr="007729A3">
        <w:rPr>
          <w:rFonts w:ascii="Times New Roman" w:hAnsi="宋体" w:hint="eastAsia"/>
          <w:szCs w:val="21"/>
        </w:rPr>
        <w:t>锑锭四种产品规格，即采用各种锑精矿生产的锑锭和二次物料综合回收生产的锑锭均可以申请评价。</w:t>
      </w:r>
    </w:p>
    <w:p w:rsidR="008210E1" w:rsidRPr="00433180" w:rsidRDefault="008210E1" w:rsidP="00120FBA">
      <w:pPr>
        <w:spacing w:line="360" w:lineRule="auto"/>
        <w:rPr>
          <w:b/>
          <w:sz w:val="24"/>
          <w:szCs w:val="24"/>
        </w:rPr>
      </w:pPr>
      <w:r w:rsidRPr="00433180">
        <w:rPr>
          <w:b/>
          <w:sz w:val="24"/>
          <w:szCs w:val="24"/>
        </w:rPr>
        <w:t xml:space="preserve">2. </w:t>
      </w:r>
      <w:r w:rsidRPr="00433180">
        <w:rPr>
          <w:rFonts w:hint="eastAsia"/>
          <w:b/>
          <w:sz w:val="24"/>
          <w:szCs w:val="24"/>
        </w:rPr>
        <w:t>规范性引用文件</w:t>
      </w:r>
    </w:p>
    <w:p w:rsidR="008210E1" w:rsidRDefault="008210E1" w:rsidP="007729A3">
      <w:pPr>
        <w:spacing w:line="360" w:lineRule="auto"/>
        <w:ind w:firstLineChars="200" w:firstLine="420"/>
        <w:rPr>
          <w:rFonts w:ascii="Times New Roman"/>
          <w:szCs w:val="21"/>
        </w:rPr>
      </w:pPr>
      <w:r w:rsidRPr="007729A3">
        <w:rPr>
          <w:rFonts w:ascii="Times New Roman" w:hint="eastAsia"/>
          <w:szCs w:val="21"/>
        </w:rPr>
        <w:t>本标准引用的文件涉及</w:t>
      </w:r>
      <w:r>
        <w:rPr>
          <w:rFonts w:ascii="Times New Roman" w:hint="eastAsia"/>
          <w:szCs w:val="21"/>
        </w:rPr>
        <w:t>锑</w:t>
      </w:r>
      <w:r w:rsidRPr="007729A3">
        <w:rPr>
          <w:rFonts w:ascii="Times New Roman" w:hint="eastAsia"/>
          <w:szCs w:val="21"/>
        </w:rPr>
        <w:t>行业准入、</w:t>
      </w:r>
      <w:r>
        <w:rPr>
          <w:rFonts w:ascii="Times New Roman" w:hint="eastAsia"/>
          <w:szCs w:val="21"/>
        </w:rPr>
        <w:t>产品质量、</w:t>
      </w:r>
      <w:r w:rsidRPr="007729A3">
        <w:rPr>
          <w:rFonts w:ascii="Times New Roman" w:hint="eastAsia"/>
          <w:szCs w:val="21"/>
        </w:rPr>
        <w:t>产品生产过程各个方面</w:t>
      </w:r>
      <w:r>
        <w:rPr>
          <w:rFonts w:ascii="Times New Roman" w:hint="eastAsia"/>
          <w:szCs w:val="21"/>
        </w:rPr>
        <w:t>的管理要求</w:t>
      </w:r>
      <w:r w:rsidRPr="007729A3">
        <w:rPr>
          <w:rFonts w:ascii="Times New Roman" w:hint="eastAsia"/>
          <w:szCs w:val="21"/>
        </w:rPr>
        <w:t>、污染物排放</w:t>
      </w:r>
      <w:r>
        <w:rPr>
          <w:rFonts w:ascii="Times New Roman" w:hint="eastAsia"/>
          <w:szCs w:val="21"/>
        </w:rPr>
        <w:t>及分析检测方法</w:t>
      </w:r>
      <w:r w:rsidRPr="007729A3">
        <w:rPr>
          <w:rFonts w:ascii="Times New Roman" w:hint="eastAsia"/>
          <w:szCs w:val="21"/>
        </w:rPr>
        <w:t>等方面的要求，文件有：</w:t>
      </w:r>
    </w:p>
    <w:tbl>
      <w:tblPr>
        <w:tblW w:w="7779" w:type="dxa"/>
        <w:tblInd w:w="551" w:type="dxa"/>
        <w:tblBorders>
          <w:top w:val="dotted" w:sz="4" w:space="0" w:color="BFBFBF"/>
          <w:left w:val="dotted" w:sz="4" w:space="0" w:color="BFBFBF"/>
          <w:bottom w:val="dotted" w:sz="4" w:space="0" w:color="BFBFBF"/>
          <w:right w:val="dotted" w:sz="4" w:space="0" w:color="BFBFBF"/>
          <w:insideH w:val="single" w:sz="6" w:space="0" w:color="BFBFBF"/>
          <w:insideV w:val="single" w:sz="6" w:space="0" w:color="BFBFBF"/>
        </w:tblBorders>
        <w:tblLayout w:type="fixed"/>
        <w:tblLook w:val="00A0" w:firstRow="1" w:lastRow="0" w:firstColumn="1" w:lastColumn="0" w:noHBand="0" w:noVBand="0"/>
      </w:tblPr>
      <w:tblGrid>
        <w:gridCol w:w="3101"/>
        <w:gridCol w:w="4678"/>
      </w:tblGrid>
      <w:tr w:rsidR="008210E1" w:rsidRPr="00124835" w:rsidTr="00CA334E">
        <w:tc>
          <w:tcPr>
            <w:tcW w:w="3101" w:type="dxa"/>
            <w:tcBorders>
              <w:top w:val="dotted" w:sz="4" w:space="0" w:color="BFBFBF"/>
            </w:tcBorders>
          </w:tcPr>
          <w:p w:rsidR="008210E1" w:rsidRPr="00124835" w:rsidRDefault="008210E1" w:rsidP="00CA334E">
            <w:pPr>
              <w:jc w:val="left"/>
              <w:rPr>
                <w:szCs w:val="21"/>
              </w:rPr>
            </w:pPr>
            <w:r w:rsidRPr="00124835">
              <w:rPr>
                <w:szCs w:val="21"/>
              </w:rPr>
              <w:t>GB/T 1599</w:t>
            </w:r>
          </w:p>
        </w:tc>
        <w:tc>
          <w:tcPr>
            <w:tcW w:w="4678" w:type="dxa"/>
            <w:tcBorders>
              <w:top w:val="dotted" w:sz="4" w:space="0" w:color="BFBFBF"/>
            </w:tcBorders>
          </w:tcPr>
          <w:p w:rsidR="008210E1" w:rsidRPr="00124835" w:rsidRDefault="008210E1" w:rsidP="00CA334E">
            <w:pPr>
              <w:jc w:val="left"/>
              <w:rPr>
                <w:szCs w:val="21"/>
              </w:rPr>
            </w:pPr>
            <w:r w:rsidRPr="00124835">
              <w:rPr>
                <w:rFonts w:hint="eastAsia"/>
                <w:szCs w:val="21"/>
              </w:rPr>
              <w:t>锑锭</w:t>
            </w:r>
          </w:p>
        </w:tc>
      </w:tr>
      <w:tr w:rsidR="008210E1" w:rsidRPr="00124835" w:rsidTr="00CA334E">
        <w:tc>
          <w:tcPr>
            <w:tcW w:w="3101" w:type="dxa"/>
          </w:tcPr>
          <w:p w:rsidR="008210E1" w:rsidRPr="00124835" w:rsidRDefault="008210E1" w:rsidP="00CA334E">
            <w:pPr>
              <w:jc w:val="left"/>
              <w:rPr>
                <w:szCs w:val="21"/>
                <w:lang w:val="de-DE"/>
              </w:rPr>
            </w:pPr>
            <w:r>
              <w:rPr>
                <w:szCs w:val="21"/>
              </w:rPr>
              <w:lastRenderedPageBreak/>
              <w:t xml:space="preserve">GB/T 3253 </w:t>
            </w:r>
          </w:p>
        </w:tc>
        <w:tc>
          <w:tcPr>
            <w:tcW w:w="4678" w:type="dxa"/>
          </w:tcPr>
          <w:p w:rsidR="008210E1" w:rsidRPr="00124835" w:rsidRDefault="008210E1" w:rsidP="00CA334E">
            <w:pPr>
              <w:jc w:val="left"/>
              <w:rPr>
                <w:szCs w:val="21"/>
              </w:rPr>
            </w:pPr>
            <w:r>
              <w:rPr>
                <w:rFonts w:hint="eastAsia"/>
                <w:szCs w:val="21"/>
              </w:rPr>
              <w:t>锑及三氧化二锑化学分析方法</w:t>
            </w:r>
          </w:p>
        </w:tc>
      </w:tr>
      <w:tr w:rsidR="008210E1" w:rsidRPr="00124835" w:rsidTr="00CA334E">
        <w:tc>
          <w:tcPr>
            <w:tcW w:w="3101" w:type="dxa"/>
          </w:tcPr>
          <w:p w:rsidR="008210E1" w:rsidRPr="00124835" w:rsidRDefault="008210E1" w:rsidP="00CA334E">
            <w:pPr>
              <w:jc w:val="left"/>
              <w:rPr>
                <w:szCs w:val="21"/>
              </w:rPr>
            </w:pPr>
            <w:r w:rsidRPr="00124835">
              <w:rPr>
                <w:szCs w:val="21"/>
              </w:rPr>
              <w:t>GB 17167</w:t>
            </w:r>
          </w:p>
        </w:tc>
        <w:tc>
          <w:tcPr>
            <w:tcW w:w="4678" w:type="dxa"/>
          </w:tcPr>
          <w:p w:rsidR="008210E1" w:rsidRPr="00124835" w:rsidRDefault="008210E1" w:rsidP="00CA334E">
            <w:pPr>
              <w:jc w:val="left"/>
              <w:rPr>
                <w:szCs w:val="21"/>
              </w:rPr>
            </w:pPr>
            <w:r w:rsidRPr="00124835">
              <w:rPr>
                <w:rFonts w:hint="eastAsia"/>
                <w:szCs w:val="21"/>
              </w:rPr>
              <w:t>用能单位能源计量器具配比和管理通则</w:t>
            </w:r>
          </w:p>
        </w:tc>
      </w:tr>
      <w:tr w:rsidR="008210E1" w:rsidRPr="00124835" w:rsidTr="00CA334E">
        <w:tc>
          <w:tcPr>
            <w:tcW w:w="3101" w:type="dxa"/>
          </w:tcPr>
          <w:p w:rsidR="008210E1" w:rsidRPr="00124835" w:rsidRDefault="008210E1" w:rsidP="00CA334E">
            <w:pPr>
              <w:jc w:val="left"/>
              <w:rPr>
                <w:szCs w:val="21"/>
              </w:rPr>
            </w:pPr>
            <w:r w:rsidRPr="00124835">
              <w:rPr>
                <w:szCs w:val="21"/>
              </w:rPr>
              <w:t>GB/T 19001</w:t>
            </w:r>
          </w:p>
        </w:tc>
        <w:tc>
          <w:tcPr>
            <w:tcW w:w="4678" w:type="dxa"/>
          </w:tcPr>
          <w:p w:rsidR="008210E1" w:rsidRPr="00124835" w:rsidRDefault="008210E1" w:rsidP="00CA334E">
            <w:pPr>
              <w:jc w:val="left"/>
              <w:rPr>
                <w:szCs w:val="21"/>
              </w:rPr>
            </w:pPr>
            <w:r w:rsidRPr="00124835">
              <w:rPr>
                <w:rFonts w:hint="eastAsia"/>
                <w:szCs w:val="21"/>
              </w:rPr>
              <w:t>质量管理体系</w:t>
            </w:r>
            <w:r w:rsidRPr="00124835">
              <w:rPr>
                <w:szCs w:val="21"/>
              </w:rPr>
              <w:t xml:space="preserve"> </w:t>
            </w:r>
            <w:r w:rsidRPr="00124835">
              <w:rPr>
                <w:rFonts w:hint="eastAsia"/>
                <w:szCs w:val="21"/>
              </w:rPr>
              <w:t>要求</w:t>
            </w:r>
          </w:p>
        </w:tc>
      </w:tr>
      <w:tr w:rsidR="008210E1" w:rsidRPr="00124835" w:rsidTr="00CA334E">
        <w:tc>
          <w:tcPr>
            <w:tcW w:w="3101" w:type="dxa"/>
          </w:tcPr>
          <w:p w:rsidR="008210E1" w:rsidRPr="00124835" w:rsidRDefault="008210E1" w:rsidP="00CA334E">
            <w:pPr>
              <w:jc w:val="left"/>
              <w:rPr>
                <w:szCs w:val="21"/>
              </w:rPr>
            </w:pPr>
            <w:r w:rsidRPr="00124835">
              <w:rPr>
                <w:szCs w:val="21"/>
              </w:rPr>
              <w:t>GB</w:t>
            </w:r>
            <w:r>
              <w:rPr>
                <w:szCs w:val="21"/>
              </w:rPr>
              <w:t xml:space="preserve"> </w:t>
            </w:r>
            <w:r w:rsidRPr="00124835">
              <w:rPr>
                <w:szCs w:val="21"/>
              </w:rPr>
              <w:t>21349</w:t>
            </w:r>
          </w:p>
        </w:tc>
        <w:tc>
          <w:tcPr>
            <w:tcW w:w="4678" w:type="dxa"/>
          </w:tcPr>
          <w:p w:rsidR="008210E1" w:rsidRPr="00124835" w:rsidRDefault="008210E1" w:rsidP="00CA334E">
            <w:pPr>
              <w:jc w:val="left"/>
              <w:rPr>
                <w:szCs w:val="21"/>
              </w:rPr>
            </w:pPr>
            <w:r w:rsidRPr="00124835">
              <w:rPr>
                <w:rFonts w:hint="eastAsia"/>
                <w:szCs w:val="21"/>
              </w:rPr>
              <w:t>锑冶炼企业单位产品能源消耗限额</w:t>
            </w:r>
          </w:p>
        </w:tc>
      </w:tr>
      <w:tr w:rsidR="008210E1" w:rsidRPr="00124835" w:rsidTr="00CA334E">
        <w:tc>
          <w:tcPr>
            <w:tcW w:w="3101" w:type="dxa"/>
          </w:tcPr>
          <w:p w:rsidR="008210E1" w:rsidRPr="00124835" w:rsidRDefault="008210E1" w:rsidP="00CA334E">
            <w:pPr>
              <w:jc w:val="left"/>
              <w:rPr>
                <w:szCs w:val="21"/>
              </w:rPr>
            </w:pPr>
            <w:r w:rsidRPr="00124835">
              <w:rPr>
                <w:szCs w:val="21"/>
              </w:rPr>
              <w:t>GB/T 24001</w:t>
            </w:r>
          </w:p>
        </w:tc>
        <w:tc>
          <w:tcPr>
            <w:tcW w:w="4678" w:type="dxa"/>
          </w:tcPr>
          <w:p w:rsidR="008210E1" w:rsidRPr="00124835" w:rsidRDefault="008210E1" w:rsidP="00CA334E">
            <w:pPr>
              <w:jc w:val="left"/>
              <w:rPr>
                <w:szCs w:val="21"/>
              </w:rPr>
            </w:pPr>
            <w:r w:rsidRPr="00124835">
              <w:rPr>
                <w:rFonts w:hint="eastAsia"/>
                <w:szCs w:val="21"/>
              </w:rPr>
              <w:t>环境管理体系</w:t>
            </w:r>
            <w:r w:rsidRPr="00124835">
              <w:rPr>
                <w:szCs w:val="21"/>
              </w:rPr>
              <w:t xml:space="preserve"> </w:t>
            </w:r>
            <w:r w:rsidRPr="00124835">
              <w:rPr>
                <w:rFonts w:hint="eastAsia"/>
                <w:szCs w:val="21"/>
              </w:rPr>
              <w:t>要求及使用指南</w:t>
            </w:r>
          </w:p>
        </w:tc>
      </w:tr>
      <w:tr w:rsidR="008210E1" w:rsidRPr="00124835" w:rsidTr="00CA334E">
        <w:tc>
          <w:tcPr>
            <w:tcW w:w="3101" w:type="dxa"/>
          </w:tcPr>
          <w:p w:rsidR="008210E1" w:rsidRPr="00124835" w:rsidRDefault="008210E1" w:rsidP="00CA334E">
            <w:pPr>
              <w:jc w:val="left"/>
              <w:rPr>
                <w:szCs w:val="21"/>
              </w:rPr>
            </w:pPr>
            <w:r w:rsidRPr="00124835">
              <w:rPr>
                <w:szCs w:val="21"/>
              </w:rPr>
              <w:t>GB/T 24040</w:t>
            </w:r>
          </w:p>
        </w:tc>
        <w:tc>
          <w:tcPr>
            <w:tcW w:w="4678" w:type="dxa"/>
          </w:tcPr>
          <w:p w:rsidR="008210E1" w:rsidRPr="00124835" w:rsidRDefault="008210E1" w:rsidP="00CA334E">
            <w:pPr>
              <w:jc w:val="left"/>
              <w:rPr>
                <w:szCs w:val="21"/>
              </w:rPr>
            </w:pPr>
            <w:r w:rsidRPr="00124835">
              <w:rPr>
                <w:rFonts w:hint="eastAsia"/>
                <w:szCs w:val="21"/>
              </w:rPr>
              <w:t>环境管理</w:t>
            </w:r>
            <w:r w:rsidRPr="00124835">
              <w:rPr>
                <w:szCs w:val="21"/>
              </w:rPr>
              <w:t xml:space="preserve"> </w:t>
            </w:r>
            <w:r w:rsidRPr="00124835">
              <w:rPr>
                <w:rFonts w:hint="eastAsia"/>
                <w:szCs w:val="21"/>
              </w:rPr>
              <w:t>生命周期评价</w:t>
            </w:r>
            <w:r w:rsidRPr="00124835">
              <w:rPr>
                <w:szCs w:val="21"/>
              </w:rPr>
              <w:t xml:space="preserve"> </w:t>
            </w:r>
            <w:r w:rsidRPr="00124835">
              <w:rPr>
                <w:rFonts w:hint="eastAsia"/>
                <w:szCs w:val="21"/>
              </w:rPr>
              <w:t>原则与框架</w:t>
            </w:r>
          </w:p>
        </w:tc>
      </w:tr>
      <w:tr w:rsidR="008210E1" w:rsidRPr="00124835" w:rsidTr="00CA334E">
        <w:tc>
          <w:tcPr>
            <w:tcW w:w="3101" w:type="dxa"/>
          </w:tcPr>
          <w:p w:rsidR="008210E1" w:rsidRPr="00124835" w:rsidRDefault="008210E1" w:rsidP="00CA334E">
            <w:pPr>
              <w:jc w:val="left"/>
              <w:rPr>
                <w:szCs w:val="21"/>
              </w:rPr>
            </w:pPr>
            <w:r w:rsidRPr="00124835">
              <w:rPr>
                <w:szCs w:val="21"/>
              </w:rPr>
              <w:t>GB/T 24044</w:t>
            </w:r>
          </w:p>
        </w:tc>
        <w:tc>
          <w:tcPr>
            <w:tcW w:w="4678" w:type="dxa"/>
          </w:tcPr>
          <w:p w:rsidR="008210E1" w:rsidRPr="00124835" w:rsidRDefault="008210E1" w:rsidP="00CA334E">
            <w:pPr>
              <w:jc w:val="left"/>
              <w:rPr>
                <w:szCs w:val="21"/>
              </w:rPr>
            </w:pPr>
            <w:r w:rsidRPr="00124835">
              <w:rPr>
                <w:rFonts w:hint="eastAsia"/>
                <w:szCs w:val="21"/>
              </w:rPr>
              <w:t>环境管理</w:t>
            </w:r>
            <w:r w:rsidRPr="00124835">
              <w:rPr>
                <w:szCs w:val="21"/>
              </w:rPr>
              <w:t xml:space="preserve"> </w:t>
            </w:r>
            <w:r w:rsidRPr="00124835">
              <w:rPr>
                <w:rFonts w:hint="eastAsia"/>
                <w:szCs w:val="21"/>
              </w:rPr>
              <w:t>生命周期评价</w:t>
            </w:r>
            <w:r w:rsidRPr="00124835">
              <w:rPr>
                <w:szCs w:val="21"/>
              </w:rPr>
              <w:t xml:space="preserve"> </w:t>
            </w:r>
            <w:r w:rsidRPr="00124835">
              <w:rPr>
                <w:rFonts w:hint="eastAsia"/>
                <w:szCs w:val="21"/>
              </w:rPr>
              <w:t>要求与指南</w:t>
            </w:r>
          </w:p>
        </w:tc>
      </w:tr>
      <w:tr w:rsidR="008210E1" w:rsidRPr="00124835" w:rsidTr="00CA334E">
        <w:tc>
          <w:tcPr>
            <w:tcW w:w="3101" w:type="dxa"/>
          </w:tcPr>
          <w:p w:rsidR="008210E1" w:rsidRPr="00124835" w:rsidRDefault="008210E1" w:rsidP="00CA334E">
            <w:pPr>
              <w:jc w:val="left"/>
              <w:rPr>
                <w:szCs w:val="21"/>
              </w:rPr>
            </w:pPr>
            <w:r w:rsidRPr="00124835">
              <w:rPr>
                <w:szCs w:val="21"/>
              </w:rPr>
              <w:t>GB/T 28001</w:t>
            </w:r>
          </w:p>
        </w:tc>
        <w:tc>
          <w:tcPr>
            <w:tcW w:w="4678" w:type="dxa"/>
          </w:tcPr>
          <w:p w:rsidR="008210E1" w:rsidRPr="00124835" w:rsidRDefault="008210E1" w:rsidP="00CA334E">
            <w:pPr>
              <w:jc w:val="left"/>
              <w:rPr>
                <w:szCs w:val="21"/>
              </w:rPr>
            </w:pPr>
            <w:r w:rsidRPr="00124835">
              <w:rPr>
                <w:rFonts w:hint="eastAsia"/>
                <w:szCs w:val="21"/>
              </w:rPr>
              <w:t>职业健康安全管理体系</w:t>
            </w:r>
            <w:r w:rsidRPr="00124835">
              <w:rPr>
                <w:szCs w:val="21"/>
              </w:rPr>
              <w:t xml:space="preserve"> </w:t>
            </w:r>
            <w:r w:rsidRPr="00124835">
              <w:rPr>
                <w:rFonts w:hint="eastAsia"/>
                <w:szCs w:val="21"/>
              </w:rPr>
              <w:t>要求</w:t>
            </w:r>
          </w:p>
        </w:tc>
      </w:tr>
      <w:tr w:rsidR="008210E1" w:rsidRPr="00124835" w:rsidTr="00CA334E">
        <w:tc>
          <w:tcPr>
            <w:tcW w:w="3101" w:type="dxa"/>
          </w:tcPr>
          <w:p w:rsidR="008210E1" w:rsidRPr="00124835" w:rsidRDefault="008210E1" w:rsidP="00CA334E">
            <w:pPr>
              <w:jc w:val="left"/>
              <w:rPr>
                <w:szCs w:val="21"/>
              </w:rPr>
            </w:pPr>
            <w:r w:rsidRPr="00124835">
              <w:rPr>
                <w:szCs w:val="21"/>
              </w:rPr>
              <w:t>GB 30770</w:t>
            </w:r>
          </w:p>
        </w:tc>
        <w:tc>
          <w:tcPr>
            <w:tcW w:w="4678" w:type="dxa"/>
          </w:tcPr>
          <w:p w:rsidR="008210E1" w:rsidRPr="00124835" w:rsidRDefault="008210E1" w:rsidP="00CA334E">
            <w:pPr>
              <w:jc w:val="left"/>
              <w:rPr>
                <w:szCs w:val="21"/>
              </w:rPr>
            </w:pPr>
            <w:r w:rsidRPr="00124835">
              <w:rPr>
                <w:rFonts w:hint="eastAsia"/>
                <w:szCs w:val="21"/>
              </w:rPr>
              <w:t>锡锑汞工业污染物排放标准</w:t>
            </w:r>
          </w:p>
        </w:tc>
      </w:tr>
      <w:tr w:rsidR="008210E1" w:rsidRPr="00124835" w:rsidTr="00CA334E">
        <w:tc>
          <w:tcPr>
            <w:tcW w:w="3101" w:type="dxa"/>
          </w:tcPr>
          <w:p w:rsidR="008210E1" w:rsidRPr="00657F92" w:rsidRDefault="008210E1" w:rsidP="00CA334E">
            <w:pPr>
              <w:jc w:val="left"/>
              <w:rPr>
                <w:szCs w:val="21"/>
                <w:lang w:val="de-DE"/>
              </w:rPr>
            </w:pPr>
            <w:r w:rsidRPr="00657F92">
              <w:rPr>
                <w:szCs w:val="21"/>
                <w:lang w:val="de-DE"/>
              </w:rPr>
              <w:t>GB/T 32161</w:t>
            </w:r>
          </w:p>
        </w:tc>
        <w:tc>
          <w:tcPr>
            <w:tcW w:w="4678" w:type="dxa"/>
          </w:tcPr>
          <w:p w:rsidR="008210E1" w:rsidRPr="00AB7524" w:rsidRDefault="008210E1" w:rsidP="00CA334E">
            <w:pPr>
              <w:jc w:val="left"/>
              <w:rPr>
                <w:szCs w:val="21"/>
              </w:rPr>
            </w:pPr>
            <w:r>
              <w:rPr>
                <w:rFonts w:hint="eastAsia"/>
                <w:szCs w:val="21"/>
              </w:rPr>
              <w:t>生态设计产品评价通则</w:t>
            </w:r>
          </w:p>
        </w:tc>
      </w:tr>
      <w:tr w:rsidR="008210E1" w:rsidRPr="00124835" w:rsidTr="00CA334E">
        <w:tc>
          <w:tcPr>
            <w:tcW w:w="3101" w:type="dxa"/>
          </w:tcPr>
          <w:p w:rsidR="008210E1" w:rsidRPr="00124835" w:rsidRDefault="008210E1" w:rsidP="00CA334E">
            <w:pPr>
              <w:jc w:val="left"/>
              <w:rPr>
                <w:szCs w:val="21"/>
              </w:rPr>
            </w:pPr>
            <w:r w:rsidRPr="00124835">
              <w:rPr>
                <w:szCs w:val="21"/>
                <w:lang w:val="de-DE"/>
              </w:rPr>
              <w:t>GB/T</w:t>
            </w:r>
            <w:r w:rsidRPr="00124835">
              <w:rPr>
                <w:szCs w:val="21"/>
              </w:rPr>
              <w:t xml:space="preserve"> 33000</w:t>
            </w:r>
          </w:p>
        </w:tc>
        <w:tc>
          <w:tcPr>
            <w:tcW w:w="4678" w:type="dxa"/>
          </w:tcPr>
          <w:p w:rsidR="008210E1" w:rsidRPr="00124835" w:rsidRDefault="008210E1" w:rsidP="00CA334E">
            <w:pPr>
              <w:jc w:val="left"/>
              <w:rPr>
                <w:szCs w:val="21"/>
              </w:rPr>
            </w:pPr>
            <w:r w:rsidRPr="00124835">
              <w:rPr>
                <w:rFonts w:hint="eastAsia"/>
                <w:szCs w:val="21"/>
              </w:rPr>
              <w:t>企业安全生产标准化基本规范</w:t>
            </w:r>
          </w:p>
        </w:tc>
      </w:tr>
      <w:tr w:rsidR="008210E1" w:rsidRPr="00124835" w:rsidTr="00CA334E">
        <w:tc>
          <w:tcPr>
            <w:tcW w:w="3101" w:type="dxa"/>
          </w:tcPr>
          <w:p w:rsidR="008210E1" w:rsidRPr="00657F92" w:rsidRDefault="008210E1" w:rsidP="00CA334E">
            <w:pPr>
              <w:jc w:val="left"/>
              <w:rPr>
                <w:szCs w:val="21"/>
                <w:lang w:val="de-DE"/>
              </w:rPr>
            </w:pPr>
            <w:r w:rsidRPr="00657F92">
              <w:rPr>
                <w:szCs w:val="21"/>
                <w:lang w:val="de-DE"/>
              </w:rPr>
              <w:t>YS/T 385</w:t>
            </w:r>
          </w:p>
        </w:tc>
        <w:tc>
          <w:tcPr>
            <w:tcW w:w="4678" w:type="dxa"/>
          </w:tcPr>
          <w:p w:rsidR="008210E1" w:rsidRPr="00124835" w:rsidRDefault="008210E1" w:rsidP="00CA334E">
            <w:pPr>
              <w:jc w:val="left"/>
              <w:rPr>
                <w:szCs w:val="21"/>
              </w:rPr>
            </w:pPr>
            <w:r w:rsidRPr="00AB7524">
              <w:rPr>
                <w:rFonts w:hint="eastAsia"/>
                <w:szCs w:val="21"/>
              </w:rPr>
              <w:t>锑精矿</w:t>
            </w:r>
          </w:p>
        </w:tc>
      </w:tr>
      <w:tr w:rsidR="008210E1" w:rsidRPr="00124835" w:rsidTr="00CA334E">
        <w:tc>
          <w:tcPr>
            <w:tcW w:w="3101" w:type="dxa"/>
          </w:tcPr>
          <w:p w:rsidR="008210E1" w:rsidRPr="00657F92" w:rsidRDefault="008210E1" w:rsidP="00CA334E">
            <w:pPr>
              <w:jc w:val="left"/>
              <w:rPr>
                <w:szCs w:val="21"/>
                <w:lang w:val="de-DE"/>
              </w:rPr>
            </w:pPr>
            <w:r w:rsidRPr="00657F92">
              <w:rPr>
                <w:szCs w:val="21"/>
              </w:rPr>
              <w:t>YS/T 556</w:t>
            </w:r>
          </w:p>
        </w:tc>
        <w:tc>
          <w:tcPr>
            <w:tcW w:w="4678" w:type="dxa"/>
          </w:tcPr>
          <w:p w:rsidR="008210E1" w:rsidRPr="00AB7524" w:rsidRDefault="008210E1" w:rsidP="00CA334E">
            <w:pPr>
              <w:jc w:val="left"/>
              <w:rPr>
                <w:szCs w:val="21"/>
              </w:rPr>
            </w:pPr>
            <w:r w:rsidRPr="005F5A7C">
              <w:rPr>
                <w:rFonts w:hint="eastAsia"/>
                <w:szCs w:val="21"/>
              </w:rPr>
              <w:t>锑精矿化学分析方法</w:t>
            </w:r>
          </w:p>
        </w:tc>
      </w:tr>
      <w:tr w:rsidR="008210E1" w:rsidRPr="00124835" w:rsidTr="00CA334E">
        <w:tc>
          <w:tcPr>
            <w:tcW w:w="3101" w:type="dxa"/>
          </w:tcPr>
          <w:p w:rsidR="008210E1" w:rsidRPr="00657F92" w:rsidRDefault="008210E1" w:rsidP="00CA334E">
            <w:pPr>
              <w:jc w:val="left"/>
              <w:rPr>
                <w:szCs w:val="21"/>
                <w:lang w:val="de-DE"/>
              </w:rPr>
            </w:pPr>
            <w:r w:rsidRPr="00657F92">
              <w:rPr>
                <w:szCs w:val="21"/>
                <w:lang w:val="de-DE"/>
              </w:rPr>
              <w:t>YS/T 882</w:t>
            </w:r>
          </w:p>
        </w:tc>
        <w:tc>
          <w:tcPr>
            <w:tcW w:w="4678" w:type="dxa"/>
          </w:tcPr>
          <w:p w:rsidR="008210E1" w:rsidRPr="00124835" w:rsidRDefault="008210E1" w:rsidP="00CA334E">
            <w:pPr>
              <w:jc w:val="left"/>
              <w:rPr>
                <w:szCs w:val="21"/>
              </w:rPr>
            </w:pPr>
            <w:r w:rsidRPr="00AB7524">
              <w:rPr>
                <w:rFonts w:hint="eastAsia"/>
                <w:szCs w:val="21"/>
              </w:rPr>
              <w:t>铅锑精矿</w:t>
            </w:r>
          </w:p>
        </w:tc>
      </w:tr>
      <w:tr w:rsidR="008210E1" w:rsidRPr="00124835" w:rsidTr="00CA334E">
        <w:tc>
          <w:tcPr>
            <w:tcW w:w="3101" w:type="dxa"/>
            <w:tcBorders>
              <w:bottom w:val="dotted" w:sz="4" w:space="0" w:color="BFBFBF"/>
            </w:tcBorders>
            <w:vAlign w:val="center"/>
          </w:tcPr>
          <w:p w:rsidR="008210E1" w:rsidRPr="00657F92" w:rsidRDefault="008210E1" w:rsidP="00CA334E">
            <w:pPr>
              <w:rPr>
                <w:szCs w:val="21"/>
                <w:lang w:val="de-DE"/>
              </w:rPr>
            </w:pPr>
            <w:r w:rsidRPr="00657F92">
              <w:rPr>
                <w:szCs w:val="21"/>
                <w:lang w:val="de-DE"/>
              </w:rPr>
              <w:t>YS/T 1050</w:t>
            </w:r>
          </w:p>
        </w:tc>
        <w:tc>
          <w:tcPr>
            <w:tcW w:w="4678" w:type="dxa"/>
            <w:tcBorders>
              <w:bottom w:val="dotted" w:sz="4" w:space="0" w:color="BFBFBF"/>
            </w:tcBorders>
          </w:tcPr>
          <w:p w:rsidR="008210E1" w:rsidRPr="00226962" w:rsidRDefault="008210E1" w:rsidP="00CA334E">
            <w:pPr>
              <w:jc w:val="left"/>
              <w:rPr>
                <w:szCs w:val="21"/>
              </w:rPr>
            </w:pPr>
            <w:r w:rsidRPr="00226962">
              <w:rPr>
                <w:rFonts w:hint="eastAsia"/>
                <w:szCs w:val="21"/>
              </w:rPr>
              <w:t>铅锑精矿化学分析方法</w:t>
            </w:r>
          </w:p>
        </w:tc>
      </w:tr>
    </w:tbl>
    <w:p w:rsidR="008210E1" w:rsidRPr="00FA122B" w:rsidRDefault="008210E1" w:rsidP="007729A3">
      <w:pPr>
        <w:spacing w:line="360" w:lineRule="auto"/>
        <w:ind w:firstLineChars="200" w:firstLine="420"/>
        <w:rPr>
          <w:rFonts w:ascii="Times New Roman" w:hAnsi="Times New Roman"/>
          <w:szCs w:val="21"/>
        </w:rPr>
      </w:pPr>
    </w:p>
    <w:p w:rsidR="008210E1" w:rsidRPr="002151DC" w:rsidRDefault="008210E1" w:rsidP="00A446E6">
      <w:pPr>
        <w:spacing w:line="360" w:lineRule="auto"/>
        <w:rPr>
          <w:b/>
          <w:sz w:val="24"/>
          <w:szCs w:val="24"/>
        </w:rPr>
      </w:pPr>
      <w:r w:rsidRPr="002151DC">
        <w:rPr>
          <w:b/>
          <w:sz w:val="24"/>
          <w:szCs w:val="24"/>
        </w:rPr>
        <w:t xml:space="preserve">3. </w:t>
      </w:r>
      <w:r w:rsidRPr="002151DC">
        <w:rPr>
          <w:rFonts w:hint="eastAsia"/>
          <w:b/>
          <w:sz w:val="24"/>
          <w:szCs w:val="24"/>
        </w:rPr>
        <w:t>术语和定义</w:t>
      </w:r>
    </w:p>
    <w:p w:rsidR="008210E1" w:rsidRPr="007729A3" w:rsidRDefault="008210E1" w:rsidP="007729A3">
      <w:pPr>
        <w:spacing w:line="360" w:lineRule="auto"/>
        <w:ind w:firstLineChars="200" w:firstLine="420"/>
        <w:rPr>
          <w:rFonts w:ascii="Times New Roman" w:hAnsi="Times New Roman"/>
          <w:szCs w:val="21"/>
        </w:rPr>
      </w:pPr>
      <w:r w:rsidRPr="007729A3">
        <w:rPr>
          <w:rFonts w:ascii="Times New Roman" w:hint="eastAsia"/>
          <w:szCs w:val="21"/>
        </w:rPr>
        <w:t>对于绿色设计产品评价中涉及的术语进行了说明，</w:t>
      </w:r>
      <w:r w:rsidRPr="00657F92">
        <w:rPr>
          <w:szCs w:val="21"/>
          <w:lang w:val="de-DE"/>
        </w:rPr>
        <w:t>GB/T 32161</w:t>
      </w:r>
      <w:r w:rsidRPr="00657F92">
        <w:rPr>
          <w:rFonts w:hint="eastAsia"/>
          <w:szCs w:val="21"/>
          <w:lang w:val="de-DE"/>
        </w:rPr>
        <w:t>界定的</w:t>
      </w:r>
      <w:r>
        <w:rPr>
          <w:rFonts w:hint="eastAsia"/>
          <w:szCs w:val="21"/>
          <w:lang w:val="de-DE"/>
        </w:rPr>
        <w:t>术语均适用于本标准，另明确了：生命周期范围、</w:t>
      </w:r>
      <w:r w:rsidRPr="007729A3">
        <w:rPr>
          <w:rFonts w:ascii="Times New Roman" w:hint="eastAsia"/>
          <w:szCs w:val="21"/>
        </w:rPr>
        <w:t>生命周期清单分析、生命周期影响评价</w:t>
      </w:r>
      <w:r>
        <w:rPr>
          <w:rFonts w:ascii="Times New Roman" w:hint="eastAsia"/>
          <w:szCs w:val="21"/>
        </w:rPr>
        <w:t>和锑锭等术语</w:t>
      </w:r>
      <w:r w:rsidRPr="007729A3">
        <w:rPr>
          <w:rFonts w:ascii="Times New Roman" w:hint="eastAsia"/>
          <w:szCs w:val="21"/>
        </w:rPr>
        <w:t>。</w:t>
      </w:r>
    </w:p>
    <w:p w:rsidR="008210E1" w:rsidRPr="002151DC" w:rsidRDefault="008210E1" w:rsidP="00A446E6">
      <w:pPr>
        <w:spacing w:line="360" w:lineRule="auto"/>
        <w:rPr>
          <w:b/>
          <w:sz w:val="24"/>
          <w:szCs w:val="24"/>
        </w:rPr>
      </w:pPr>
      <w:r w:rsidRPr="002151DC">
        <w:rPr>
          <w:b/>
          <w:sz w:val="24"/>
          <w:szCs w:val="24"/>
        </w:rPr>
        <w:t xml:space="preserve">4. </w:t>
      </w:r>
      <w:r w:rsidRPr="002151DC">
        <w:rPr>
          <w:rFonts w:hint="eastAsia"/>
          <w:b/>
          <w:sz w:val="24"/>
          <w:szCs w:val="24"/>
        </w:rPr>
        <w:t>评价要求</w:t>
      </w:r>
    </w:p>
    <w:p w:rsidR="008210E1" w:rsidRPr="00F95110" w:rsidRDefault="008210E1" w:rsidP="00A446E6">
      <w:pPr>
        <w:spacing w:line="360" w:lineRule="auto"/>
        <w:rPr>
          <w:b/>
          <w:sz w:val="24"/>
          <w:szCs w:val="24"/>
        </w:rPr>
      </w:pPr>
      <w:r w:rsidRPr="00F95110">
        <w:rPr>
          <w:b/>
          <w:sz w:val="24"/>
          <w:szCs w:val="24"/>
        </w:rPr>
        <w:t xml:space="preserve">4.1 </w:t>
      </w:r>
      <w:r w:rsidRPr="00F95110">
        <w:rPr>
          <w:rFonts w:hint="eastAsia"/>
          <w:b/>
          <w:sz w:val="24"/>
          <w:szCs w:val="24"/>
        </w:rPr>
        <w:t>基本要求</w:t>
      </w:r>
    </w:p>
    <w:p w:rsidR="008210E1" w:rsidRDefault="008210E1" w:rsidP="007729A3">
      <w:pPr>
        <w:spacing w:line="360" w:lineRule="auto"/>
        <w:ind w:firstLineChars="200" w:firstLine="420"/>
        <w:rPr>
          <w:rFonts w:ascii="Times New Roman"/>
          <w:szCs w:val="21"/>
        </w:rPr>
      </w:pPr>
      <w:r>
        <w:rPr>
          <w:rFonts w:ascii="Times New Roman" w:hint="eastAsia"/>
          <w:szCs w:val="21"/>
        </w:rPr>
        <w:t>评价的基本要求也是基于整个行业的先进水平，不是平均水平，具体而言是整个行业产能的</w:t>
      </w:r>
      <w:r>
        <w:rPr>
          <w:rFonts w:ascii="Times New Roman"/>
          <w:szCs w:val="21"/>
        </w:rPr>
        <w:t>20%</w:t>
      </w:r>
      <w:r>
        <w:rPr>
          <w:rFonts w:ascii="Times New Roman" w:hint="eastAsia"/>
          <w:szCs w:val="21"/>
        </w:rPr>
        <w:t>所能达到的先进指标。</w:t>
      </w:r>
    </w:p>
    <w:p w:rsidR="008210E1" w:rsidRPr="007729A3" w:rsidRDefault="008210E1" w:rsidP="007729A3">
      <w:pPr>
        <w:spacing w:line="360" w:lineRule="auto"/>
        <w:ind w:firstLineChars="200" w:firstLine="420"/>
        <w:rPr>
          <w:rFonts w:ascii="Times New Roman" w:hAnsi="Times New Roman"/>
          <w:szCs w:val="21"/>
        </w:rPr>
      </w:pPr>
      <w:r w:rsidRPr="007729A3">
        <w:rPr>
          <w:rFonts w:ascii="Times New Roman" w:hint="eastAsia"/>
          <w:szCs w:val="21"/>
        </w:rPr>
        <w:t>生产企业要满足以下要求，包括但不限于：</w:t>
      </w:r>
    </w:p>
    <w:p w:rsidR="008210E1" w:rsidRPr="001061B8" w:rsidRDefault="008210E1" w:rsidP="00B04ED1">
      <w:pPr>
        <w:jc w:val="left"/>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szCs w:val="21"/>
          </w:rPr>
          <w:t>4.1.1</w:t>
        </w:r>
      </w:smartTag>
      <w:r>
        <w:rPr>
          <w:rFonts w:ascii="Times New Roman" w:hAnsi="Times New Roman"/>
          <w:szCs w:val="21"/>
        </w:rPr>
        <w:t xml:space="preserve"> </w:t>
      </w:r>
      <w:r w:rsidRPr="001061B8">
        <w:rPr>
          <w:rFonts w:ascii="黑体" w:eastAsia="黑体" w:hAnsi="黑体" w:hint="eastAsia"/>
          <w:szCs w:val="21"/>
        </w:rPr>
        <w:t>基本条件</w:t>
      </w:r>
    </w:p>
    <w:p w:rsidR="008210E1" w:rsidRDefault="008210E1" w:rsidP="00B04ED1">
      <w:pPr>
        <w:ind w:firstLineChars="200" w:firstLine="420"/>
        <w:jc w:val="left"/>
        <w:rPr>
          <w:szCs w:val="21"/>
        </w:rPr>
      </w:pPr>
      <w:r>
        <w:rPr>
          <w:rFonts w:hint="eastAsia"/>
          <w:szCs w:val="21"/>
        </w:rPr>
        <w:t>企业</w:t>
      </w:r>
      <w:r w:rsidRPr="000F0D26">
        <w:rPr>
          <w:rFonts w:hint="eastAsia"/>
          <w:szCs w:val="21"/>
        </w:rPr>
        <w:t>达到国家</w:t>
      </w:r>
      <w:r>
        <w:rPr>
          <w:rFonts w:hint="eastAsia"/>
          <w:szCs w:val="21"/>
        </w:rPr>
        <w:t>发改委公告的《</w:t>
      </w:r>
      <w:r w:rsidRPr="00675576">
        <w:rPr>
          <w:rFonts w:hint="eastAsia"/>
          <w:szCs w:val="21"/>
        </w:rPr>
        <w:t>锑行业准入条件</w:t>
      </w:r>
      <w:r>
        <w:rPr>
          <w:rFonts w:hint="eastAsia"/>
          <w:szCs w:val="21"/>
        </w:rPr>
        <w:t>》要求，</w:t>
      </w:r>
      <w:r w:rsidRPr="000F0D26">
        <w:rPr>
          <w:rFonts w:hint="eastAsia"/>
          <w:szCs w:val="21"/>
        </w:rPr>
        <w:t>产品质量要达到</w:t>
      </w:r>
      <w:r w:rsidRPr="000F0D26">
        <w:rPr>
          <w:szCs w:val="21"/>
        </w:rPr>
        <w:t>GB/T 1599</w:t>
      </w:r>
      <w:r w:rsidRPr="000F0D26">
        <w:rPr>
          <w:rFonts w:hint="eastAsia"/>
          <w:szCs w:val="21"/>
        </w:rPr>
        <w:t>《锑锭》的要求</w:t>
      </w:r>
      <w:r>
        <w:rPr>
          <w:rFonts w:hint="eastAsia"/>
          <w:szCs w:val="21"/>
        </w:rPr>
        <w:t>。</w:t>
      </w:r>
    </w:p>
    <w:p w:rsidR="008210E1" w:rsidRDefault="008210E1" w:rsidP="00B04ED1">
      <w:pPr>
        <w:spacing w:line="360" w:lineRule="auto"/>
        <w:ind w:firstLineChars="200" w:firstLine="420"/>
        <w:jc w:val="left"/>
        <w:rPr>
          <w:szCs w:val="21"/>
        </w:rPr>
      </w:pPr>
      <w:r>
        <w:rPr>
          <w:rFonts w:ascii="Times New Roman" w:hAnsi="Times New Roman"/>
          <w:szCs w:val="21"/>
        </w:rPr>
        <w:t>——</w:t>
      </w:r>
      <w:r>
        <w:rPr>
          <w:rFonts w:ascii="Times New Roman" w:hAnsi="Times New Roman" w:hint="eastAsia"/>
          <w:szCs w:val="21"/>
        </w:rPr>
        <w:t>这两点是申请绿色设计产品评价的最基本条件，首先要具有行业准入的资格，然后是生产的产品质量要符合国家标准的要求。</w:t>
      </w:r>
    </w:p>
    <w:p w:rsidR="008210E1" w:rsidRPr="001061B8" w:rsidRDefault="008210E1" w:rsidP="00B04ED1">
      <w:pPr>
        <w:jc w:val="left"/>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szCs w:val="21"/>
          </w:rPr>
          <w:t>4.1.2</w:t>
        </w:r>
      </w:smartTag>
      <w:r w:rsidRPr="001061B8">
        <w:rPr>
          <w:rFonts w:ascii="黑体" w:eastAsia="黑体" w:hAnsi="黑体" w:hint="eastAsia"/>
          <w:szCs w:val="21"/>
        </w:rPr>
        <w:t>污染物排放控制要求</w:t>
      </w:r>
    </w:p>
    <w:p w:rsidR="008210E1" w:rsidRDefault="008210E1" w:rsidP="00303E72">
      <w:pPr>
        <w:spacing w:line="360" w:lineRule="auto"/>
        <w:ind w:firstLineChars="200" w:firstLine="420"/>
        <w:jc w:val="left"/>
        <w:rPr>
          <w:szCs w:val="21"/>
        </w:rPr>
      </w:pPr>
      <w:r w:rsidRPr="000F0D26">
        <w:rPr>
          <w:rFonts w:hint="eastAsia"/>
          <w:szCs w:val="21"/>
        </w:rPr>
        <w:t>近三年无重大安全</w:t>
      </w:r>
      <w:r>
        <w:rPr>
          <w:rFonts w:hint="eastAsia"/>
          <w:szCs w:val="21"/>
        </w:rPr>
        <w:t>、</w:t>
      </w:r>
      <w:r w:rsidRPr="000F0D26">
        <w:rPr>
          <w:rFonts w:hint="eastAsia"/>
          <w:szCs w:val="21"/>
        </w:rPr>
        <w:t>环境污染</w:t>
      </w:r>
      <w:r>
        <w:rPr>
          <w:rFonts w:hint="eastAsia"/>
          <w:szCs w:val="21"/>
        </w:rPr>
        <w:t>和质量</w:t>
      </w:r>
      <w:r w:rsidRPr="000F0D26">
        <w:rPr>
          <w:rFonts w:hint="eastAsia"/>
          <w:szCs w:val="21"/>
        </w:rPr>
        <w:t>事故</w:t>
      </w:r>
      <w:r>
        <w:rPr>
          <w:rFonts w:hint="eastAsia"/>
          <w:szCs w:val="21"/>
        </w:rPr>
        <w:t>；</w:t>
      </w:r>
      <w:r w:rsidRPr="000F0D26">
        <w:rPr>
          <w:rFonts w:hint="eastAsia"/>
          <w:szCs w:val="21"/>
        </w:rPr>
        <w:t>污染物的排放要达到</w:t>
      </w:r>
      <w:r w:rsidRPr="000F0D26">
        <w:rPr>
          <w:szCs w:val="21"/>
        </w:rPr>
        <w:t>GB 30770</w:t>
      </w:r>
      <w:r w:rsidRPr="000F0D26">
        <w:rPr>
          <w:rFonts w:hint="eastAsia"/>
          <w:szCs w:val="21"/>
        </w:rPr>
        <w:t>《锡锑汞工业污染物排放标准》的要求，拥有完善的“三废”处理设施；</w:t>
      </w:r>
      <w:r w:rsidRPr="00657F92">
        <w:rPr>
          <w:rFonts w:hint="eastAsia"/>
          <w:szCs w:val="21"/>
        </w:rPr>
        <w:t>污染物排放总量要达到排污许可证的要求</w:t>
      </w:r>
      <w:r w:rsidRPr="000F0D26">
        <w:rPr>
          <w:rFonts w:hint="eastAsia"/>
          <w:szCs w:val="21"/>
        </w:rPr>
        <w:t>；清洁生产水平要达到《锑行业清洁生产评价指标体系》的要求</w:t>
      </w:r>
      <w:r>
        <w:rPr>
          <w:rFonts w:hint="eastAsia"/>
          <w:szCs w:val="21"/>
        </w:rPr>
        <w:t>。</w:t>
      </w:r>
    </w:p>
    <w:p w:rsidR="008210E1" w:rsidRDefault="008210E1" w:rsidP="00A54E37">
      <w:pPr>
        <w:spacing w:line="360" w:lineRule="auto"/>
        <w:ind w:firstLineChars="200" w:firstLine="420"/>
        <w:jc w:val="left"/>
        <w:rPr>
          <w:rFonts w:ascii="Times New Roman"/>
          <w:szCs w:val="21"/>
        </w:rPr>
      </w:pPr>
      <w:r>
        <w:rPr>
          <w:rFonts w:ascii="Times New Roman" w:hAnsi="Times New Roman"/>
          <w:szCs w:val="21"/>
        </w:rPr>
        <w:t>——</w:t>
      </w:r>
      <w:r w:rsidRPr="000F0D26">
        <w:rPr>
          <w:rFonts w:hint="eastAsia"/>
          <w:szCs w:val="21"/>
        </w:rPr>
        <w:t>近三年无重大安全</w:t>
      </w:r>
      <w:r>
        <w:rPr>
          <w:rFonts w:hint="eastAsia"/>
          <w:szCs w:val="21"/>
        </w:rPr>
        <w:t>、</w:t>
      </w:r>
      <w:r w:rsidRPr="000F0D26">
        <w:rPr>
          <w:rFonts w:hint="eastAsia"/>
          <w:szCs w:val="21"/>
        </w:rPr>
        <w:t>环境污染</w:t>
      </w:r>
      <w:r>
        <w:rPr>
          <w:rFonts w:hint="eastAsia"/>
          <w:szCs w:val="21"/>
        </w:rPr>
        <w:t>和质量</w:t>
      </w:r>
      <w:r w:rsidRPr="000F0D26">
        <w:rPr>
          <w:rFonts w:hint="eastAsia"/>
          <w:szCs w:val="21"/>
        </w:rPr>
        <w:t>事故</w:t>
      </w:r>
      <w:r>
        <w:rPr>
          <w:rFonts w:hint="eastAsia"/>
          <w:szCs w:val="21"/>
        </w:rPr>
        <w:t>，这点是对企业过去三年来管理能力的基本反映，若出现重大事故，则企业管理体系存在重大缺陷，不能参加评价。其余</w:t>
      </w:r>
      <w:r>
        <w:rPr>
          <w:rFonts w:ascii="Times New Roman" w:hAnsi="Times New Roman" w:hint="eastAsia"/>
          <w:szCs w:val="21"/>
        </w:rPr>
        <w:t>三</w:t>
      </w:r>
      <w:r w:rsidRPr="007729A3">
        <w:rPr>
          <w:rFonts w:ascii="Times New Roman" w:hint="eastAsia"/>
          <w:szCs w:val="21"/>
        </w:rPr>
        <w:t>点是污染</w:t>
      </w:r>
      <w:r w:rsidRPr="007729A3">
        <w:rPr>
          <w:rFonts w:ascii="Times New Roman" w:hint="eastAsia"/>
          <w:szCs w:val="21"/>
        </w:rPr>
        <w:lastRenderedPageBreak/>
        <w:t>物排放</w:t>
      </w:r>
      <w:r>
        <w:rPr>
          <w:rFonts w:ascii="Times New Roman" w:hint="eastAsia"/>
          <w:szCs w:val="21"/>
        </w:rPr>
        <w:t>控制</w:t>
      </w:r>
      <w:r w:rsidRPr="007729A3">
        <w:rPr>
          <w:rFonts w:ascii="Times New Roman" w:hint="eastAsia"/>
          <w:szCs w:val="21"/>
        </w:rPr>
        <w:t>的基本要求，不但污染物排放浓度要达到国家标准，</w:t>
      </w:r>
      <w:r>
        <w:rPr>
          <w:rFonts w:ascii="Times New Roman" w:hint="eastAsia"/>
          <w:szCs w:val="21"/>
        </w:rPr>
        <w:t>而且要达到行业清洁生产的要求，</w:t>
      </w:r>
      <w:r w:rsidRPr="007729A3">
        <w:rPr>
          <w:rFonts w:ascii="Times New Roman" w:hint="eastAsia"/>
          <w:szCs w:val="21"/>
        </w:rPr>
        <w:t>同时污染物排放总量也必须达到</w:t>
      </w:r>
      <w:r>
        <w:rPr>
          <w:rFonts w:ascii="Times New Roman" w:hint="eastAsia"/>
          <w:szCs w:val="21"/>
        </w:rPr>
        <w:t>排污许可证</w:t>
      </w:r>
      <w:r w:rsidRPr="007729A3">
        <w:rPr>
          <w:rFonts w:ascii="Times New Roman" w:hint="eastAsia"/>
          <w:szCs w:val="21"/>
        </w:rPr>
        <w:t>的控制指标，对于原料中有害物质含量也是一种约束，</w:t>
      </w:r>
      <w:r>
        <w:rPr>
          <w:rFonts w:ascii="Times New Roman" w:hint="eastAsia"/>
          <w:szCs w:val="21"/>
        </w:rPr>
        <w:t>有害物质必须</w:t>
      </w:r>
      <w:r w:rsidRPr="007729A3">
        <w:rPr>
          <w:rFonts w:ascii="Times New Roman" w:hint="eastAsia"/>
          <w:szCs w:val="21"/>
        </w:rPr>
        <w:t>实现资源化利用</w:t>
      </w:r>
      <w:r>
        <w:rPr>
          <w:rFonts w:ascii="Times New Roman" w:hint="eastAsia"/>
          <w:szCs w:val="21"/>
        </w:rPr>
        <w:t>、无害化处理</w:t>
      </w:r>
      <w:r w:rsidRPr="007729A3">
        <w:rPr>
          <w:rFonts w:ascii="Times New Roman" w:hint="eastAsia"/>
          <w:szCs w:val="21"/>
        </w:rPr>
        <w:t>。</w:t>
      </w:r>
    </w:p>
    <w:p w:rsidR="008210E1" w:rsidRDefault="008210E1" w:rsidP="00A54E37">
      <w:pPr>
        <w:spacing w:line="360" w:lineRule="auto"/>
        <w:ind w:firstLineChars="200" w:firstLine="420"/>
        <w:jc w:val="left"/>
        <w:rPr>
          <w:szCs w:val="21"/>
        </w:rPr>
      </w:pPr>
      <w:r>
        <w:rPr>
          <w:rFonts w:ascii="Times New Roman" w:hint="eastAsia"/>
          <w:szCs w:val="21"/>
        </w:rPr>
        <w:t>关于</w:t>
      </w:r>
      <w:r>
        <w:rPr>
          <w:rFonts w:ascii="Times New Roman"/>
          <w:szCs w:val="21"/>
        </w:rPr>
        <w:t>HJ938-2017</w:t>
      </w:r>
      <w:r>
        <w:rPr>
          <w:rFonts w:ascii="Times New Roman" w:hint="eastAsia"/>
          <w:szCs w:val="21"/>
        </w:rPr>
        <w:t>《排污许可证申请与核发技术规范有色金属工业</w:t>
      </w:r>
      <w:r>
        <w:rPr>
          <w:rFonts w:ascii="Times New Roman"/>
          <w:szCs w:val="21"/>
        </w:rPr>
        <w:t xml:space="preserve"> </w:t>
      </w:r>
      <w:r>
        <w:rPr>
          <w:rFonts w:ascii="Times New Roman" w:hint="eastAsia"/>
          <w:szCs w:val="21"/>
        </w:rPr>
        <w:t>锑金属》没有被列入基本要求，主要是上述三个标准已经能够反映其中的要求，故没有采用。作为污染物排放浓度的控制要求，</w:t>
      </w:r>
      <w:r w:rsidRPr="000F0D26">
        <w:rPr>
          <w:szCs w:val="21"/>
        </w:rPr>
        <w:t>GB 30770</w:t>
      </w:r>
      <w:r w:rsidRPr="000F0D26">
        <w:rPr>
          <w:rFonts w:hint="eastAsia"/>
          <w:szCs w:val="21"/>
        </w:rPr>
        <w:t>《锡锑汞工业污染物排放标准》</w:t>
      </w:r>
      <w:r>
        <w:rPr>
          <w:rFonts w:hint="eastAsia"/>
          <w:szCs w:val="21"/>
        </w:rPr>
        <w:t>已经有明确的要求；对于污染物的排放总量，实际上由</w:t>
      </w:r>
      <w:r w:rsidRPr="000F0D26">
        <w:rPr>
          <w:szCs w:val="21"/>
        </w:rPr>
        <w:t>GB 30770</w:t>
      </w:r>
      <w:r w:rsidRPr="000F0D26">
        <w:rPr>
          <w:rFonts w:hint="eastAsia"/>
          <w:szCs w:val="21"/>
        </w:rPr>
        <w:t>《锡锑汞工业污染物排放标准》</w:t>
      </w:r>
      <w:r>
        <w:rPr>
          <w:rFonts w:hint="eastAsia"/>
          <w:szCs w:val="21"/>
        </w:rPr>
        <w:t>已经可以得出结论，同时排污许可证进一步考虑了国家和地方对于不同区域环境的污染物排放控制要求，即总量控制可能要严于</w:t>
      </w:r>
      <w:r w:rsidRPr="000F0D26">
        <w:rPr>
          <w:szCs w:val="21"/>
        </w:rPr>
        <w:t>GB 30770</w:t>
      </w:r>
      <w:r>
        <w:rPr>
          <w:rFonts w:hint="eastAsia"/>
          <w:szCs w:val="21"/>
        </w:rPr>
        <w:t>的控制要求，而</w:t>
      </w:r>
      <w:r w:rsidRPr="000F0D26">
        <w:rPr>
          <w:rFonts w:hint="eastAsia"/>
          <w:szCs w:val="21"/>
        </w:rPr>
        <w:t>《锑行业清洁生产评价指标体系》</w:t>
      </w:r>
      <w:r>
        <w:rPr>
          <w:rFonts w:hint="eastAsia"/>
          <w:szCs w:val="21"/>
        </w:rPr>
        <w:t>是强化了排放要求，直接提出了吨锑产品的污染物排放控制要求，因此以上三点，已经能够明确污染物排放控制的要求。</w:t>
      </w:r>
    </w:p>
    <w:p w:rsidR="008210E1" w:rsidRPr="001061B8" w:rsidRDefault="008210E1" w:rsidP="00303E72">
      <w:pPr>
        <w:jc w:val="left"/>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szCs w:val="21"/>
          </w:rPr>
          <w:t>4.1.3</w:t>
        </w:r>
      </w:smartTag>
      <w:r w:rsidRPr="001061B8">
        <w:rPr>
          <w:rFonts w:ascii="黑体" w:eastAsia="黑体" w:hAnsi="黑体" w:hint="eastAsia"/>
          <w:szCs w:val="21"/>
        </w:rPr>
        <w:t>生产管理体系要求</w:t>
      </w:r>
    </w:p>
    <w:p w:rsidR="008210E1" w:rsidRDefault="008210E1" w:rsidP="00303E72">
      <w:pPr>
        <w:spacing w:line="360" w:lineRule="auto"/>
        <w:ind w:firstLineChars="200" w:firstLine="420"/>
        <w:jc w:val="left"/>
        <w:rPr>
          <w:szCs w:val="21"/>
        </w:rPr>
      </w:pPr>
      <w:r w:rsidRPr="000F0D26">
        <w:rPr>
          <w:rFonts w:hint="eastAsia"/>
          <w:szCs w:val="21"/>
        </w:rPr>
        <w:t>安全管理达到</w:t>
      </w:r>
      <w:r w:rsidRPr="000F0D26">
        <w:rPr>
          <w:szCs w:val="21"/>
        </w:rPr>
        <w:t>GB/T 33000</w:t>
      </w:r>
      <w:r w:rsidRPr="000F0D26">
        <w:rPr>
          <w:rFonts w:hint="eastAsia"/>
          <w:szCs w:val="21"/>
        </w:rPr>
        <w:t>《企业安全生产标准化基本规范》的要求；应按照</w:t>
      </w:r>
      <w:r w:rsidRPr="000F0D26">
        <w:rPr>
          <w:szCs w:val="21"/>
        </w:rPr>
        <w:t>GB/T 24001</w:t>
      </w:r>
      <w:r w:rsidRPr="000F0D26">
        <w:rPr>
          <w:rFonts w:hint="eastAsia"/>
          <w:szCs w:val="21"/>
        </w:rPr>
        <w:t>、</w:t>
      </w:r>
      <w:r w:rsidRPr="000F0D26">
        <w:rPr>
          <w:szCs w:val="21"/>
        </w:rPr>
        <w:t>GB/T 19001</w:t>
      </w:r>
      <w:r w:rsidRPr="000F0D26">
        <w:rPr>
          <w:rFonts w:hint="eastAsia"/>
          <w:szCs w:val="21"/>
        </w:rPr>
        <w:t>和</w:t>
      </w:r>
      <w:r w:rsidRPr="000F0D26">
        <w:rPr>
          <w:szCs w:val="21"/>
        </w:rPr>
        <w:t>GB/T 28001</w:t>
      </w:r>
      <w:r w:rsidRPr="000F0D26">
        <w:rPr>
          <w:rFonts w:hint="eastAsia"/>
          <w:szCs w:val="21"/>
        </w:rPr>
        <w:t>分别建立并运行环境管理体系、质量管理体系和职业健康安全管理体系</w:t>
      </w:r>
      <w:r>
        <w:rPr>
          <w:rFonts w:hint="eastAsia"/>
          <w:szCs w:val="21"/>
        </w:rPr>
        <w:t>。</w:t>
      </w:r>
    </w:p>
    <w:p w:rsidR="008210E1" w:rsidRPr="007729A3" w:rsidRDefault="008210E1" w:rsidP="00A54E37">
      <w:pPr>
        <w:spacing w:line="360" w:lineRule="auto"/>
        <w:ind w:firstLineChars="200" w:firstLine="420"/>
        <w:jc w:val="left"/>
        <w:rPr>
          <w:rFonts w:ascii="Times New Roman" w:hAnsi="Times New Roman"/>
          <w:szCs w:val="21"/>
        </w:rPr>
      </w:pPr>
      <w:r>
        <w:rPr>
          <w:rFonts w:ascii="Times New Roman" w:hAnsi="Times New Roman"/>
          <w:szCs w:val="21"/>
        </w:rPr>
        <w:t>——</w:t>
      </w:r>
      <w:r>
        <w:rPr>
          <w:rFonts w:ascii="Times New Roman" w:hAnsi="Times New Roman" w:hint="eastAsia"/>
          <w:szCs w:val="21"/>
        </w:rPr>
        <w:t>前一点对过去管理能力提出了要求，这点是对企业未来的管理能力提出了详细而具体的要求，明确锑锭生产过程中安全管理体系、环境管理体系、职业健康安全管理系统和质量管理体系所要达到的基本要求，若这几个管理体系有问题，毫无疑问不能称之为绿色设计产品。</w:t>
      </w:r>
    </w:p>
    <w:p w:rsidR="008210E1" w:rsidRPr="00303E72" w:rsidRDefault="008210E1" w:rsidP="00303E72">
      <w:pPr>
        <w:spacing w:line="360" w:lineRule="auto"/>
        <w:jc w:val="left"/>
        <w:rPr>
          <w:rFonts w:ascii="Times New Roman" w:hAnsi="Times New Roman"/>
          <w:szCs w:val="21"/>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szCs w:val="21"/>
          </w:rPr>
          <w:t>4.1.4</w:t>
        </w:r>
      </w:smartTag>
      <w:r w:rsidRPr="00303E72">
        <w:rPr>
          <w:rFonts w:ascii="黑体" w:eastAsia="黑体" w:hAnsi="黑体"/>
          <w:szCs w:val="21"/>
        </w:rPr>
        <w:t xml:space="preserve"> </w:t>
      </w:r>
      <w:r w:rsidRPr="00303E72">
        <w:rPr>
          <w:rFonts w:ascii="黑体" w:eastAsia="黑体" w:hAnsi="黑体" w:hint="eastAsia"/>
          <w:szCs w:val="21"/>
        </w:rPr>
        <w:t>能源消耗及控制要求</w:t>
      </w:r>
    </w:p>
    <w:p w:rsidR="008210E1" w:rsidRPr="00303E72" w:rsidRDefault="008210E1" w:rsidP="00303E72">
      <w:pPr>
        <w:spacing w:line="360" w:lineRule="auto"/>
        <w:ind w:firstLineChars="200" w:firstLine="420"/>
        <w:jc w:val="left"/>
        <w:rPr>
          <w:rFonts w:ascii="Times New Roman" w:hAnsi="Times New Roman"/>
          <w:szCs w:val="21"/>
        </w:rPr>
      </w:pPr>
      <w:r w:rsidRPr="00303E72">
        <w:rPr>
          <w:rFonts w:ascii="Times New Roman" w:hAnsi="Times New Roman" w:hint="eastAsia"/>
          <w:szCs w:val="21"/>
        </w:rPr>
        <w:t>单位产品能源消耗要达到</w:t>
      </w:r>
      <w:r w:rsidRPr="00303E72">
        <w:rPr>
          <w:rFonts w:ascii="Times New Roman" w:hAnsi="Times New Roman"/>
          <w:szCs w:val="21"/>
        </w:rPr>
        <w:t>GB21349</w:t>
      </w:r>
      <w:r w:rsidRPr="00303E72">
        <w:rPr>
          <w:rFonts w:ascii="Times New Roman" w:hAnsi="Times New Roman" w:hint="eastAsia"/>
          <w:szCs w:val="21"/>
        </w:rPr>
        <w:t>《锑冶炼企业单位产品能源消耗限额》的要求；应按照</w:t>
      </w:r>
      <w:r w:rsidRPr="00303E72">
        <w:rPr>
          <w:rFonts w:ascii="Times New Roman" w:hAnsi="Times New Roman"/>
          <w:szCs w:val="21"/>
        </w:rPr>
        <w:t>GB 17167</w:t>
      </w:r>
      <w:r w:rsidRPr="00303E72">
        <w:rPr>
          <w:rFonts w:ascii="Times New Roman" w:hAnsi="Times New Roman" w:hint="eastAsia"/>
          <w:szCs w:val="21"/>
        </w:rPr>
        <w:t>配备能源计量器具，并根据环保法律法规和标准要求配备污染物检测和在线监控设备。</w:t>
      </w:r>
    </w:p>
    <w:p w:rsidR="008210E1" w:rsidRPr="00662528" w:rsidRDefault="008210E1" w:rsidP="00662528">
      <w:pPr>
        <w:spacing w:line="360" w:lineRule="auto"/>
        <w:ind w:firstLineChars="200" w:firstLine="420"/>
        <w:jc w:val="left"/>
        <w:rPr>
          <w:rFonts w:ascii="Times New Roman" w:hAnsi="Times New Roman"/>
          <w:szCs w:val="21"/>
        </w:rPr>
      </w:pPr>
      <w:r>
        <w:rPr>
          <w:rFonts w:ascii="Times New Roman" w:hAnsi="Times New Roman"/>
          <w:szCs w:val="21"/>
        </w:rPr>
        <w:t>——</w:t>
      </w:r>
      <w:r>
        <w:rPr>
          <w:rFonts w:ascii="Times New Roman" w:hAnsi="Times New Roman" w:hint="eastAsia"/>
          <w:szCs w:val="21"/>
        </w:rPr>
        <w:t>锑锭产品的能源属性是其重要属性之一，同时生产过程所消耗的能源对于环境的影响是巨大的，许多污染物的排放指标是与能源消耗直接相关的，因此单列两条进行规范。</w:t>
      </w:r>
    </w:p>
    <w:p w:rsidR="008210E1" w:rsidRPr="001061B8" w:rsidRDefault="008210E1" w:rsidP="00BD4ACE">
      <w:pPr>
        <w:jc w:val="left"/>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szCs w:val="21"/>
          </w:rPr>
          <w:t>4.1.5</w:t>
        </w:r>
      </w:smartTag>
      <w:r>
        <w:rPr>
          <w:rFonts w:ascii="Times New Roman" w:hAnsi="Times New Roman"/>
          <w:szCs w:val="21"/>
        </w:rPr>
        <w:t xml:space="preserve"> </w:t>
      </w:r>
      <w:r w:rsidRPr="001061B8">
        <w:rPr>
          <w:rFonts w:ascii="黑体" w:eastAsia="黑体" w:hAnsi="黑体" w:hint="eastAsia"/>
          <w:szCs w:val="21"/>
        </w:rPr>
        <w:t>对土壤潜在影响控制</w:t>
      </w:r>
    </w:p>
    <w:p w:rsidR="008210E1" w:rsidRDefault="008210E1" w:rsidP="00BD4ACE">
      <w:pPr>
        <w:spacing w:line="360" w:lineRule="auto"/>
        <w:ind w:firstLineChars="200" w:firstLine="420"/>
        <w:jc w:val="left"/>
        <w:rPr>
          <w:rFonts w:ascii="Times New Roman" w:hAnsi="Times New Roman"/>
          <w:szCs w:val="21"/>
        </w:rPr>
      </w:pPr>
      <w:r w:rsidRPr="000F0D26">
        <w:rPr>
          <w:rFonts w:hint="eastAsia"/>
          <w:szCs w:val="21"/>
        </w:rPr>
        <w:t>所产锑冶炼砷碱渣进行无害化</w:t>
      </w:r>
      <w:r w:rsidRPr="000F0D26">
        <w:rPr>
          <w:szCs w:val="21"/>
        </w:rPr>
        <w:t>/</w:t>
      </w:r>
      <w:r w:rsidRPr="000F0D26">
        <w:rPr>
          <w:rFonts w:hint="eastAsia"/>
          <w:szCs w:val="21"/>
        </w:rPr>
        <w:t>资源化处理</w:t>
      </w:r>
      <w:r>
        <w:rPr>
          <w:rFonts w:hint="eastAsia"/>
          <w:szCs w:val="21"/>
        </w:rPr>
        <w:t>，</w:t>
      </w:r>
      <w:r w:rsidRPr="000F0D26">
        <w:rPr>
          <w:rFonts w:hint="eastAsia"/>
          <w:szCs w:val="21"/>
        </w:rPr>
        <w:t>固体废物应有符合要求的专门储存场所</w:t>
      </w:r>
      <w:r w:rsidRPr="005B7A41">
        <w:rPr>
          <w:rFonts w:hint="eastAsia"/>
          <w:szCs w:val="21"/>
        </w:rPr>
        <w:t>或交第三方处置</w:t>
      </w:r>
      <w:r w:rsidRPr="000F0D26">
        <w:rPr>
          <w:rFonts w:hint="eastAsia"/>
          <w:szCs w:val="21"/>
        </w:rPr>
        <w:t>；产品包装材料应采用可再生利用或可降解材料</w:t>
      </w:r>
      <w:r>
        <w:rPr>
          <w:rFonts w:hint="eastAsia"/>
          <w:szCs w:val="21"/>
        </w:rPr>
        <w:t>。</w:t>
      </w:r>
    </w:p>
    <w:p w:rsidR="008210E1" w:rsidRDefault="008210E1" w:rsidP="00BD4ACE">
      <w:pPr>
        <w:spacing w:line="360" w:lineRule="auto"/>
        <w:ind w:firstLineChars="200" w:firstLine="420"/>
        <w:jc w:val="left"/>
        <w:rPr>
          <w:rFonts w:ascii="Times New Roman"/>
          <w:szCs w:val="21"/>
        </w:rPr>
      </w:pPr>
      <w:r w:rsidRPr="007729A3">
        <w:rPr>
          <w:rFonts w:ascii="Times New Roman" w:hAnsi="Times New Roman"/>
          <w:szCs w:val="21"/>
        </w:rPr>
        <w:t>——</w:t>
      </w:r>
      <w:r>
        <w:rPr>
          <w:rFonts w:ascii="Times New Roman" w:hAnsi="Times New Roman" w:hint="eastAsia"/>
          <w:szCs w:val="21"/>
        </w:rPr>
        <w:t>这三</w:t>
      </w:r>
      <w:r w:rsidRPr="007729A3">
        <w:rPr>
          <w:rFonts w:ascii="Times New Roman" w:hint="eastAsia"/>
          <w:szCs w:val="21"/>
        </w:rPr>
        <w:t>点是对于固体废物所做的专门要求，由于锑冶炼砷碱渣堆存存在的环境风险，因此砷碱渣必须进行无害化</w:t>
      </w:r>
      <w:r>
        <w:rPr>
          <w:rFonts w:ascii="Times New Roman" w:hint="eastAsia"/>
          <w:szCs w:val="21"/>
        </w:rPr>
        <w:t>处理</w:t>
      </w:r>
      <w:r w:rsidRPr="007729A3">
        <w:rPr>
          <w:rFonts w:ascii="Times New Roman" w:hint="eastAsia"/>
          <w:szCs w:val="21"/>
        </w:rPr>
        <w:t>或者资源化</w:t>
      </w:r>
      <w:r>
        <w:rPr>
          <w:rFonts w:ascii="Times New Roman" w:hint="eastAsia"/>
          <w:szCs w:val="21"/>
        </w:rPr>
        <w:t>利用，以达到控制土壤潜在危害的目的。</w:t>
      </w:r>
    </w:p>
    <w:p w:rsidR="008210E1" w:rsidRDefault="008210E1" w:rsidP="00BD4ACE">
      <w:pPr>
        <w:spacing w:line="360" w:lineRule="auto"/>
        <w:ind w:firstLineChars="200" w:firstLine="420"/>
        <w:rPr>
          <w:rFonts w:ascii="Times New Roman" w:hAnsi="Times New Roman"/>
          <w:szCs w:val="21"/>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szCs w:val="21"/>
          </w:rPr>
          <w:lastRenderedPageBreak/>
          <w:t>4.1.6</w:t>
        </w:r>
      </w:smartTag>
      <w:r>
        <w:rPr>
          <w:rFonts w:ascii="Times New Roman" w:hAnsi="Times New Roman"/>
          <w:szCs w:val="21"/>
        </w:rPr>
        <w:t xml:space="preserve"> </w:t>
      </w:r>
      <w:r>
        <w:rPr>
          <w:rFonts w:ascii="Times New Roman" w:hAnsi="Times New Roman" w:hint="eastAsia"/>
          <w:szCs w:val="21"/>
        </w:rPr>
        <w:t>关于采用新工艺的问题</w:t>
      </w:r>
    </w:p>
    <w:p w:rsidR="008210E1" w:rsidRPr="00BD4ACE" w:rsidRDefault="008210E1" w:rsidP="00BD4ACE">
      <w:pPr>
        <w:spacing w:line="360" w:lineRule="auto"/>
        <w:ind w:firstLineChars="200" w:firstLine="420"/>
        <w:jc w:val="left"/>
        <w:rPr>
          <w:szCs w:val="21"/>
        </w:rPr>
      </w:pPr>
      <w:r w:rsidRPr="00BD4ACE">
        <w:rPr>
          <w:rFonts w:hint="eastAsia"/>
          <w:szCs w:val="21"/>
        </w:rPr>
        <w:t>生产过程中应采用国家鼓励的先进技术和工艺，如：富氧熔炼新工艺等</w:t>
      </w:r>
      <w:r w:rsidRPr="00BD4ACE">
        <w:rPr>
          <w:szCs w:val="21"/>
        </w:rPr>
        <w:t>,</w:t>
      </w:r>
      <w:r w:rsidRPr="00BD4ACE">
        <w:rPr>
          <w:rFonts w:hint="eastAsia"/>
          <w:szCs w:val="21"/>
        </w:rPr>
        <w:t>不能采取国家明令禁止、淘汰的工艺和设备。</w:t>
      </w:r>
    </w:p>
    <w:p w:rsidR="008210E1" w:rsidRPr="007729A3" w:rsidRDefault="008210E1" w:rsidP="00722095">
      <w:pPr>
        <w:spacing w:line="360" w:lineRule="auto"/>
        <w:ind w:firstLineChars="200" w:firstLine="420"/>
        <w:jc w:val="left"/>
        <w:rPr>
          <w:rFonts w:ascii="Times New Roman" w:hAnsi="Times New Roman"/>
          <w:szCs w:val="21"/>
        </w:rPr>
      </w:pPr>
      <w:r>
        <w:rPr>
          <w:rFonts w:ascii="Times New Roman" w:hAnsi="Times New Roman"/>
          <w:szCs w:val="21"/>
        </w:rPr>
        <w:t>——</w:t>
      </w:r>
      <w:r>
        <w:rPr>
          <w:rFonts w:ascii="Times New Roman" w:hAnsi="Times New Roman" w:hint="eastAsia"/>
          <w:szCs w:val="21"/>
        </w:rPr>
        <w:t>这点是要求各个企业要积极采用先进技术和工艺，</w:t>
      </w:r>
      <w:r w:rsidRPr="00A54A11">
        <w:rPr>
          <w:rFonts w:hint="eastAsia"/>
          <w:szCs w:val="21"/>
        </w:rPr>
        <w:t>如：富氧熔炼新工艺，</w:t>
      </w:r>
      <w:r w:rsidRPr="00722095">
        <w:rPr>
          <w:rFonts w:hint="eastAsia"/>
          <w:szCs w:val="21"/>
        </w:rPr>
        <w:t>以达到</w:t>
      </w:r>
      <w:r>
        <w:rPr>
          <w:rFonts w:hint="eastAsia"/>
          <w:szCs w:val="21"/>
        </w:rPr>
        <w:t>减少资源消耗，</w:t>
      </w:r>
      <w:r w:rsidRPr="007729A3">
        <w:rPr>
          <w:rFonts w:ascii="Times New Roman" w:hint="eastAsia"/>
          <w:szCs w:val="21"/>
        </w:rPr>
        <w:t>大幅降低能源消耗，减少温室气体的排放</w:t>
      </w:r>
      <w:r>
        <w:rPr>
          <w:rFonts w:ascii="Times New Roman" w:hint="eastAsia"/>
          <w:szCs w:val="21"/>
        </w:rPr>
        <w:t>的目的</w:t>
      </w:r>
      <w:r w:rsidRPr="007729A3">
        <w:rPr>
          <w:rFonts w:ascii="Times New Roman" w:hint="eastAsia"/>
          <w:szCs w:val="21"/>
        </w:rPr>
        <w:t>。</w:t>
      </w:r>
    </w:p>
    <w:p w:rsidR="008210E1" w:rsidRDefault="008210E1" w:rsidP="00F217F8">
      <w:pPr>
        <w:spacing w:line="360" w:lineRule="auto"/>
        <w:ind w:firstLineChars="200" w:firstLine="420"/>
        <w:rPr>
          <w:rFonts w:ascii="Times New Roman" w:hAnsi="Times New Roman"/>
          <w:szCs w:val="21"/>
        </w:rPr>
      </w:pPr>
      <w:r>
        <w:rPr>
          <w:rFonts w:ascii="Times New Roman" w:hAnsi="Times New Roman" w:hint="eastAsia"/>
          <w:szCs w:val="21"/>
        </w:rPr>
        <w:t>以上</w:t>
      </w:r>
      <w:r>
        <w:rPr>
          <w:rFonts w:ascii="Times New Roman" w:hAnsi="Times New Roman"/>
          <w:szCs w:val="21"/>
        </w:rPr>
        <w:t>6</w:t>
      </w:r>
      <w:r>
        <w:rPr>
          <w:rFonts w:ascii="Times New Roman" w:hAnsi="Times New Roman" w:hint="eastAsia"/>
          <w:szCs w:val="21"/>
        </w:rPr>
        <w:t>点是锑锭生产企业必须同时满足的基本要求，缺一不可。</w:t>
      </w:r>
    </w:p>
    <w:p w:rsidR="008210E1" w:rsidRPr="003D26A4" w:rsidRDefault="008210E1" w:rsidP="007729A3">
      <w:pPr>
        <w:spacing w:line="360" w:lineRule="auto"/>
        <w:ind w:firstLineChars="200" w:firstLine="420"/>
        <w:rPr>
          <w:rFonts w:ascii="Times New Roman" w:hAnsi="Times New Roman"/>
          <w:szCs w:val="21"/>
        </w:rPr>
      </w:pPr>
    </w:p>
    <w:p w:rsidR="008210E1" w:rsidRPr="00B02246" w:rsidRDefault="008210E1" w:rsidP="00B02246">
      <w:pPr>
        <w:spacing w:line="360" w:lineRule="auto"/>
        <w:rPr>
          <w:b/>
          <w:sz w:val="24"/>
          <w:szCs w:val="24"/>
        </w:rPr>
      </w:pPr>
      <w:r w:rsidRPr="00B02246">
        <w:rPr>
          <w:b/>
          <w:sz w:val="24"/>
          <w:szCs w:val="24"/>
        </w:rPr>
        <w:t xml:space="preserve">4.2 </w:t>
      </w:r>
      <w:r w:rsidRPr="00B02246">
        <w:rPr>
          <w:rFonts w:hint="eastAsia"/>
          <w:b/>
          <w:sz w:val="24"/>
          <w:szCs w:val="24"/>
        </w:rPr>
        <w:t>评价指标要求</w:t>
      </w:r>
    </w:p>
    <w:p w:rsidR="008210E1" w:rsidRPr="00B02246" w:rsidRDefault="008210E1" w:rsidP="00B02246">
      <w:pPr>
        <w:spacing w:line="360" w:lineRule="auto"/>
        <w:ind w:firstLineChars="200" w:firstLine="420"/>
        <w:jc w:val="left"/>
        <w:rPr>
          <w:szCs w:val="21"/>
        </w:rPr>
      </w:pPr>
      <w:r w:rsidRPr="00B02246">
        <w:rPr>
          <w:rFonts w:hint="eastAsia"/>
          <w:szCs w:val="21"/>
        </w:rPr>
        <w:t>评价指标</w:t>
      </w:r>
      <w:r>
        <w:rPr>
          <w:rFonts w:hint="eastAsia"/>
          <w:szCs w:val="21"/>
        </w:rPr>
        <w:t>分成两级，</w:t>
      </w:r>
      <w:r w:rsidRPr="00B02246">
        <w:rPr>
          <w:rFonts w:hint="eastAsia"/>
          <w:szCs w:val="21"/>
        </w:rPr>
        <w:t>由一级指标和二级指标组成。一级指标包括资源属性指标、能源属性指标、环境属性指标和产品属性指标。二级指标</w:t>
      </w:r>
      <w:r>
        <w:rPr>
          <w:rFonts w:hint="eastAsia"/>
          <w:szCs w:val="21"/>
        </w:rPr>
        <w:t>是对一级指标要求的具体化，明确规定了数值范围，同时</w:t>
      </w:r>
      <w:r w:rsidRPr="00B02246">
        <w:rPr>
          <w:rFonts w:hint="eastAsia"/>
          <w:szCs w:val="21"/>
        </w:rPr>
        <w:t>应标明所属的生命周期阶段，即原材料获取、产品生产、产品包装等阶段。</w:t>
      </w:r>
      <w:r>
        <w:rPr>
          <w:rFonts w:hint="eastAsia"/>
          <w:szCs w:val="21"/>
        </w:rPr>
        <w:t>二级指标所规定的要求是要达到锑行业先进水平，不是平均水平，更加明确则是锑行业</w:t>
      </w:r>
      <w:r>
        <w:rPr>
          <w:szCs w:val="21"/>
        </w:rPr>
        <w:t>20%</w:t>
      </w:r>
      <w:r>
        <w:rPr>
          <w:rFonts w:hint="eastAsia"/>
          <w:szCs w:val="21"/>
        </w:rPr>
        <w:t>的先进产能所能够达到的水平。</w:t>
      </w:r>
    </w:p>
    <w:p w:rsidR="008210E1" w:rsidRDefault="008210E1" w:rsidP="00B02246">
      <w:pPr>
        <w:spacing w:line="360" w:lineRule="auto"/>
        <w:ind w:firstLineChars="200" w:firstLine="420"/>
        <w:jc w:val="left"/>
        <w:rPr>
          <w:rFonts w:ascii="Times New Roman" w:hAnsi="Times New Roman"/>
          <w:szCs w:val="21"/>
        </w:rPr>
      </w:pPr>
      <w:r>
        <w:rPr>
          <w:rFonts w:hint="eastAsia"/>
          <w:szCs w:val="21"/>
        </w:rPr>
        <w:t>锑锭生产过程中，各种消耗，如能源、原料、材料等，最终均会分配到吨锑产品中，即使锑精矿处理阶段的消耗也会在吨锑产品中体现，因此</w:t>
      </w:r>
      <w:r w:rsidRPr="00B02246">
        <w:rPr>
          <w:rFonts w:hint="eastAsia"/>
          <w:szCs w:val="21"/>
        </w:rPr>
        <w:t>本标准的功能单位为</w:t>
      </w:r>
      <w:r w:rsidRPr="00B02246">
        <w:rPr>
          <w:szCs w:val="21"/>
        </w:rPr>
        <w:t>t</w:t>
      </w:r>
      <w:r w:rsidRPr="00B02246">
        <w:rPr>
          <w:rFonts w:hint="eastAsia"/>
          <w:szCs w:val="21"/>
        </w:rPr>
        <w:t>（锑锭）</w:t>
      </w:r>
      <w:r>
        <w:rPr>
          <w:rFonts w:hint="eastAsia"/>
          <w:szCs w:val="21"/>
        </w:rPr>
        <w:t>，不但便于计算，也利于与生产实际相结合。锑锭是满足国标要求的，其最低锑含量也大于</w:t>
      </w:r>
      <w:r w:rsidRPr="007729A3">
        <w:rPr>
          <w:rFonts w:ascii="Times New Roman" w:hAnsi="Times New Roman"/>
          <w:szCs w:val="21"/>
        </w:rPr>
        <w:t>99.50</w:t>
      </w:r>
      <w:r>
        <w:rPr>
          <w:rFonts w:ascii="Times New Roman" w:hAnsi="Times New Roman"/>
          <w:szCs w:val="21"/>
        </w:rPr>
        <w:t>%</w:t>
      </w:r>
      <w:r>
        <w:rPr>
          <w:rFonts w:ascii="Times New Roman" w:hAnsi="Times New Roman" w:hint="eastAsia"/>
          <w:szCs w:val="21"/>
        </w:rPr>
        <w:t>，因此以锑锭产品重量吨为功能单位，而没有必要再折算成吨锑金属量。</w:t>
      </w:r>
    </w:p>
    <w:p w:rsidR="008210E1" w:rsidRDefault="008210E1" w:rsidP="00B02246">
      <w:pPr>
        <w:spacing w:line="360" w:lineRule="auto"/>
        <w:ind w:firstLineChars="200" w:firstLine="420"/>
        <w:jc w:val="left"/>
        <w:rPr>
          <w:szCs w:val="21"/>
        </w:rPr>
      </w:pPr>
      <w:r>
        <w:rPr>
          <w:rFonts w:ascii="Times New Roman" w:hAnsi="Times New Roman" w:hint="eastAsia"/>
          <w:szCs w:val="21"/>
        </w:rPr>
        <w:t>辅助过程，如烟气脱硫、“三废”处理、砷碱渣综合回收利用等过程所所消耗的资源、能源不在此指标评价范围内，因为辅助过程的区别很大，资源、能源的消耗也难以比较，但是对环境排放的污染物则必须计算在之内，即要考虑辅助过程的环境属性，因为这些过程所排放的污染物也是源头带入的，对环境的综合影响是本标准的重点和根本。</w:t>
      </w:r>
    </w:p>
    <w:p w:rsidR="008210E1" w:rsidRPr="00325CF2" w:rsidRDefault="008210E1" w:rsidP="00325CF2">
      <w:pPr>
        <w:spacing w:line="360" w:lineRule="auto"/>
        <w:jc w:val="left"/>
        <w:rPr>
          <w:b/>
          <w:szCs w:val="21"/>
        </w:rPr>
      </w:pPr>
      <w:r w:rsidRPr="00325CF2">
        <w:rPr>
          <w:b/>
          <w:szCs w:val="21"/>
        </w:rPr>
        <w:t xml:space="preserve">4.2.1 </w:t>
      </w:r>
      <w:r w:rsidRPr="00325CF2">
        <w:rPr>
          <w:rFonts w:hint="eastAsia"/>
          <w:b/>
          <w:szCs w:val="21"/>
        </w:rPr>
        <w:t>资源属性指标</w:t>
      </w:r>
    </w:p>
    <w:p w:rsidR="008210E1" w:rsidRDefault="008210E1" w:rsidP="00AD2D88">
      <w:pPr>
        <w:spacing w:line="360" w:lineRule="auto"/>
        <w:ind w:firstLineChars="200" w:firstLine="420"/>
        <w:jc w:val="left"/>
        <w:rPr>
          <w:rFonts w:ascii="Times New Roman" w:hAnsi="Times New Roman"/>
          <w:szCs w:val="21"/>
        </w:rPr>
      </w:pPr>
      <w:r>
        <w:rPr>
          <w:rFonts w:hint="eastAsia"/>
          <w:szCs w:val="21"/>
        </w:rPr>
        <w:t>一级指标资源属性是描述锑锭生命周期中所消耗的资源，二级指标说明具体所消耗的资源，有</w:t>
      </w:r>
      <w:r w:rsidRPr="00D434F6">
        <w:rPr>
          <w:rFonts w:hint="eastAsia"/>
          <w:color w:val="000000"/>
          <w:szCs w:val="21"/>
        </w:rPr>
        <w:t>锑</w:t>
      </w:r>
      <w:r>
        <w:rPr>
          <w:rFonts w:hint="eastAsia"/>
          <w:color w:val="000000"/>
          <w:szCs w:val="21"/>
        </w:rPr>
        <w:t>、</w:t>
      </w:r>
      <w:r w:rsidRPr="00D434F6">
        <w:rPr>
          <w:rFonts w:hint="eastAsia"/>
          <w:color w:val="000000"/>
          <w:szCs w:val="21"/>
        </w:rPr>
        <w:t>水</w:t>
      </w:r>
      <w:r>
        <w:rPr>
          <w:rFonts w:hint="eastAsia"/>
          <w:szCs w:val="21"/>
        </w:rPr>
        <w:t>等资源的消耗，还规定了锑精矿的化学成分要符合</w:t>
      </w:r>
      <w:r w:rsidRPr="00D637C4">
        <w:rPr>
          <w:szCs w:val="21"/>
          <w:lang w:val="de-DE"/>
        </w:rPr>
        <w:t>YS/T 385-2006</w:t>
      </w:r>
      <w:r w:rsidRPr="00D637C4">
        <w:rPr>
          <w:rFonts w:hint="eastAsia"/>
          <w:szCs w:val="21"/>
          <w:lang w:val="de-DE"/>
        </w:rPr>
        <w:t>和</w:t>
      </w:r>
      <w:r w:rsidRPr="00D637C4">
        <w:rPr>
          <w:szCs w:val="21"/>
          <w:lang w:val="de-DE"/>
        </w:rPr>
        <w:t>YS/T 882—2013</w:t>
      </w:r>
      <w:r w:rsidRPr="00D637C4">
        <w:rPr>
          <w:rFonts w:hint="eastAsia"/>
          <w:szCs w:val="21"/>
          <w:lang w:val="de-DE"/>
        </w:rPr>
        <w:t>标准中四级品以上要求</w:t>
      </w:r>
      <w:r>
        <w:rPr>
          <w:rFonts w:hint="eastAsia"/>
          <w:szCs w:val="21"/>
          <w:lang w:val="de-DE"/>
        </w:rPr>
        <w:t>，</w:t>
      </w:r>
      <w:r w:rsidRPr="0023348A">
        <w:rPr>
          <w:rFonts w:ascii="Times New Roman" w:hAnsi="Times New Roman" w:hint="eastAsia"/>
          <w:szCs w:val="21"/>
        </w:rPr>
        <w:t>主要是考虑从源头上减少有害元素进入生产体系，后续减少有害元素的处理和影响。</w:t>
      </w:r>
    </w:p>
    <w:p w:rsidR="008210E1" w:rsidRDefault="008210E1" w:rsidP="00D637C4">
      <w:pPr>
        <w:spacing w:line="360" w:lineRule="auto"/>
        <w:ind w:firstLineChars="200" w:firstLine="420"/>
        <w:jc w:val="left"/>
        <w:rPr>
          <w:rFonts w:ascii="Times New Roman" w:hAnsi="Times New Roman"/>
          <w:szCs w:val="21"/>
        </w:rPr>
      </w:pPr>
      <w:r w:rsidRPr="000F0D26">
        <w:rPr>
          <w:rFonts w:hint="eastAsia"/>
          <w:szCs w:val="21"/>
        </w:rPr>
        <w:t>《锑行业清洁生产评价指标体系》</w:t>
      </w:r>
      <w:r>
        <w:rPr>
          <w:rFonts w:hint="eastAsia"/>
          <w:szCs w:val="21"/>
        </w:rPr>
        <w:t>中要求锑矿的冶炼回收率先进指标Ⅰ级基准值要达到</w:t>
      </w:r>
      <w:r>
        <w:rPr>
          <w:szCs w:val="21"/>
        </w:rPr>
        <w:t>96%</w:t>
      </w:r>
      <w:r>
        <w:rPr>
          <w:rFonts w:hint="eastAsia"/>
          <w:szCs w:val="21"/>
        </w:rPr>
        <w:t>，考虑到粗锑精炼除砷、除铅时锑损失率的先进指标约为</w:t>
      </w:r>
      <w:r>
        <w:rPr>
          <w:szCs w:val="21"/>
        </w:rPr>
        <w:t>2.2%</w:t>
      </w:r>
      <w:r>
        <w:rPr>
          <w:rFonts w:hint="eastAsia"/>
          <w:szCs w:val="21"/>
        </w:rPr>
        <w:t>，则</w:t>
      </w:r>
      <w:r>
        <w:rPr>
          <w:rFonts w:ascii="Times New Roman" w:hAnsi="Times New Roman" w:hint="eastAsia"/>
          <w:szCs w:val="21"/>
        </w:rPr>
        <w:t>吨锑产品消耗的精矿锑金属量为</w:t>
      </w:r>
      <w:r w:rsidRPr="005523C6">
        <w:rPr>
          <w:rFonts w:ascii="Times New Roman" w:hAnsi="Times New Roman" w:hint="eastAsia"/>
          <w:szCs w:val="21"/>
        </w:rPr>
        <w:t>≤</w:t>
      </w:r>
      <w:r w:rsidRPr="005523C6">
        <w:rPr>
          <w:rFonts w:ascii="Times New Roman" w:hAnsi="Times New Roman"/>
          <w:szCs w:val="21"/>
        </w:rPr>
        <w:t>10</w:t>
      </w:r>
      <w:r>
        <w:rPr>
          <w:rFonts w:ascii="Times New Roman" w:hAnsi="Times New Roman"/>
          <w:szCs w:val="21"/>
        </w:rPr>
        <w:t>65kg</w:t>
      </w:r>
      <w:r>
        <w:rPr>
          <w:rFonts w:ascii="Times New Roman" w:hAnsi="Times New Roman" w:hint="eastAsia"/>
          <w:szCs w:val="21"/>
        </w:rPr>
        <w:t>。之所以没有设置关于锑精矿品位的指标和不同锑矿种类，是因为本标准所考虑的是资源对环境的影响，因此只需要考虑最终消耗了多少锑金属量即可；锑精矿品</w:t>
      </w:r>
      <w:r>
        <w:rPr>
          <w:rFonts w:ascii="Times New Roman" w:hAnsi="Times New Roman" w:hint="eastAsia"/>
          <w:szCs w:val="21"/>
        </w:rPr>
        <w:lastRenderedPageBreak/>
        <w:t>位毫无疑问对资源的消耗量是有影响的，因此对于中低品位的锑矿则有必要开展新技术研究来提高冶炼回收率，以减少资源消耗，或者通过开展选矿新技术研究来提高锑精矿的品位，以提高回收率减少资源消耗。若本标准考虑锑矿种类的影响，则会出现：锑资源消耗量少的锑锭不能被评价为绿色设计产品，而锑资源消耗量大的锑锭则可以被评价绿色设计产品，这显然是不合乎本标准制定的初衷和基本原则。</w:t>
      </w:r>
    </w:p>
    <w:p w:rsidR="008210E1" w:rsidRDefault="008210E1" w:rsidP="007729A3">
      <w:pPr>
        <w:spacing w:line="360" w:lineRule="auto"/>
        <w:ind w:firstLineChars="200" w:firstLine="420"/>
        <w:rPr>
          <w:rFonts w:ascii="Times New Roman" w:hAnsi="Times New Roman"/>
          <w:szCs w:val="21"/>
        </w:rPr>
      </w:pPr>
      <w:r>
        <w:rPr>
          <w:rFonts w:ascii="Times New Roman" w:hAnsi="Times New Roman" w:hint="eastAsia"/>
          <w:szCs w:val="21"/>
        </w:rPr>
        <w:t>吨锑产品消耗的新鲜水资源量指标为</w:t>
      </w:r>
      <w:r w:rsidRPr="005523C6">
        <w:rPr>
          <w:rFonts w:ascii="Times New Roman" w:hAnsi="Times New Roman" w:hint="eastAsia"/>
          <w:szCs w:val="21"/>
        </w:rPr>
        <w:t>≤</w:t>
      </w:r>
      <w:r>
        <w:rPr>
          <w:rFonts w:ascii="Times New Roman" w:hAnsi="Times New Roman"/>
          <w:szCs w:val="21"/>
        </w:rPr>
        <w:t>15t</w:t>
      </w:r>
      <w:r>
        <w:rPr>
          <w:rFonts w:ascii="Times New Roman" w:hAnsi="Times New Roman" w:hint="eastAsia"/>
          <w:szCs w:val="21"/>
        </w:rPr>
        <w:t>。国家发改委、环保部和工信部共同发布的</w:t>
      </w:r>
      <w:r w:rsidRPr="00B22F3A">
        <w:rPr>
          <w:rFonts w:ascii="Times New Roman" w:hAnsi="Times New Roman" w:hint="eastAsia"/>
          <w:szCs w:val="21"/>
        </w:rPr>
        <w:t>《锑行业清洁生产评价指标体系》</w:t>
      </w:r>
      <w:r>
        <w:rPr>
          <w:rFonts w:ascii="Times New Roman" w:hAnsi="Times New Roman" w:hint="eastAsia"/>
          <w:szCs w:val="21"/>
        </w:rPr>
        <w:t>关于锑冶炼企业吨锑产品消耗新鲜水的Ⅰ级基准值为</w:t>
      </w:r>
      <w:r w:rsidRPr="005523C6">
        <w:rPr>
          <w:rFonts w:ascii="Times New Roman" w:hAnsi="Times New Roman" w:hint="eastAsia"/>
          <w:szCs w:val="21"/>
        </w:rPr>
        <w:t>≤</w:t>
      </w:r>
      <w:r>
        <w:rPr>
          <w:rFonts w:ascii="Times New Roman" w:hAnsi="Times New Roman"/>
          <w:szCs w:val="21"/>
        </w:rPr>
        <w:t>15t</w:t>
      </w:r>
      <w:r>
        <w:rPr>
          <w:rFonts w:ascii="Times New Roman" w:hAnsi="Times New Roman" w:hint="eastAsia"/>
          <w:szCs w:val="21"/>
        </w:rPr>
        <w:t>，为该评价体系的最优值，也是锑行业先进指标，故吨锑产品的新鲜水消耗取该值。</w:t>
      </w:r>
    </w:p>
    <w:p w:rsidR="008210E1" w:rsidRDefault="008210E1" w:rsidP="00BE33D8">
      <w:pPr>
        <w:spacing w:line="360" w:lineRule="auto"/>
        <w:ind w:firstLineChars="200" w:firstLine="420"/>
        <w:rPr>
          <w:rFonts w:ascii="宋体" w:cs="宋体"/>
          <w:color w:val="000000"/>
          <w:sz w:val="22"/>
        </w:rPr>
      </w:pPr>
      <w:r>
        <w:rPr>
          <w:rFonts w:ascii="Times New Roman" w:hAnsi="Times New Roman" w:hint="eastAsia"/>
          <w:szCs w:val="21"/>
        </w:rPr>
        <w:t>吨锑产品的锑金属消耗量和新鲜水消耗量，判断依据都是现场采集的数据。</w:t>
      </w:r>
    </w:p>
    <w:p w:rsidR="008210E1" w:rsidRPr="00325CF2" w:rsidRDefault="008210E1" w:rsidP="0030080F">
      <w:pPr>
        <w:spacing w:line="360" w:lineRule="auto"/>
        <w:jc w:val="left"/>
        <w:rPr>
          <w:b/>
          <w:szCs w:val="21"/>
        </w:rPr>
      </w:pPr>
      <w:r w:rsidRPr="00325CF2">
        <w:rPr>
          <w:b/>
          <w:szCs w:val="21"/>
        </w:rPr>
        <w:t>4.2.</w:t>
      </w:r>
      <w:r>
        <w:rPr>
          <w:b/>
          <w:szCs w:val="21"/>
        </w:rPr>
        <w:t>2</w:t>
      </w:r>
      <w:r w:rsidRPr="00325CF2">
        <w:rPr>
          <w:b/>
          <w:szCs w:val="21"/>
        </w:rPr>
        <w:t xml:space="preserve"> </w:t>
      </w:r>
      <w:r>
        <w:rPr>
          <w:rFonts w:hint="eastAsia"/>
          <w:b/>
          <w:szCs w:val="21"/>
        </w:rPr>
        <w:t>能源</w:t>
      </w:r>
      <w:r w:rsidRPr="00325CF2">
        <w:rPr>
          <w:rFonts w:hint="eastAsia"/>
          <w:b/>
          <w:szCs w:val="21"/>
        </w:rPr>
        <w:t>属性指标</w:t>
      </w:r>
    </w:p>
    <w:p w:rsidR="008210E1" w:rsidRDefault="008210E1" w:rsidP="008E0178">
      <w:pPr>
        <w:spacing w:line="360" w:lineRule="auto"/>
        <w:ind w:firstLineChars="200" w:firstLine="420"/>
        <w:rPr>
          <w:szCs w:val="21"/>
        </w:rPr>
      </w:pPr>
      <w:r>
        <w:rPr>
          <w:rFonts w:hint="eastAsia"/>
          <w:szCs w:val="21"/>
        </w:rPr>
        <w:t>一级指标环境属性是描述锑锭生命周期中所消耗的各种能源，二级指标说明吨锑产品所消耗的标煤当量。</w:t>
      </w:r>
    </w:p>
    <w:p w:rsidR="008210E1" w:rsidRPr="007B21AC" w:rsidRDefault="008210E1" w:rsidP="00CA334E">
      <w:pPr>
        <w:spacing w:line="360" w:lineRule="auto"/>
        <w:ind w:firstLineChars="200" w:firstLine="420"/>
        <w:jc w:val="left"/>
        <w:rPr>
          <w:rFonts w:ascii="Times New Roman" w:hAnsi="Times New Roman"/>
          <w:szCs w:val="21"/>
        </w:rPr>
      </w:pPr>
      <w:r w:rsidRPr="00B22F3A">
        <w:rPr>
          <w:rFonts w:ascii="Times New Roman" w:hAnsi="Times New Roman" w:hint="eastAsia"/>
          <w:szCs w:val="21"/>
        </w:rPr>
        <w:t>《锑行业清洁生产评价指标体系》</w:t>
      </w:r>
      <w:r>
        <w:rPr>
          <w:rFonts w:ascii="Times New Roman" w:hAnsi="Times New Roman" w:hint="eastAsia"/>
          <w:szCs w:val="21"/>
        </w:rPr>
        <w:t>关于锑锭标煤消耗的先进指标的Ⅰ级基准值为</w:t>
      </w:r>
      <w:r w:rsidRPr="005523C6">
        <w:rPr>
          <w:rFonts w:ascii="Times New Roman" w:hAnsi="Times New Roman" w:hint="eastAsia"/>
          <w:szCs w:val="21"/>
        </w:rPr>
        <w:t>≤</w:t>
      </w:r>
      <w:r>
        <w:rPr>
          <w:rFonts w:ascii="Times New Roman" w:hAnsi="Times New Roman"/>
          <w:szCs w:val="21"/>
        </w:rPr>
        <w:t>1000</w:t>
      </w:r>
      <w:r w:rsidRPr="007B21AC">
        <w:rPr>
          <w:szCs w:val="21"/>
        </w:rPr>
        <w:t xml:space="preserve"> </w:t>
      </w:r>
      <w:proofErr w:type="spellStart"/>
      <w:r>
        <w:rPr>
          <w:szCs w:val="21"/>
        </w:rPr>
        <w:t>kg</w:t>
      </w:r>
      <w:r w:rsidRPr="00287494">
        <w:rPr>
          <w:szCs w:val="21"/>
          <w:vertAlign w:val="subscript"/>
        </w:rPr>
        <w:t>ce</w:t>
      </w:r>
      <w:proofErr w:type="spellEnd"/>
      <w:r w:rsidRPr="000F0D26">
        <w:rPr>
          <w:rFonts w:cs="Calibri"/>
          <w:color w:val="000000"/>
          <w:szCs w:val="21"/>
        </w:rPr>
        <w:t>/t</w:t>
      </w:r>
      <w:r>
        <w:rPr>
          <w:rFonts w:hint="eastAsia"/>
          <w:color w:val="000000"/>
          <w:szCs w:val="21"/>
        </w:rPr>
        <w:t>。此处没有考虑不同锑矿对能耗的影响，理由与上相同，</w:t>
      </w:r>
      <w:r>
        <w:rPr>
          <w:rFonts w:ascii="Times New Roman" w:hAnsi="Times New Roman" w:hint="eastAsia"/>
          <w:szCs w:val="21"/>
        </w:rPr>
        <w:t>若本标准考虑锑矿种类的影响，则会出现：吨锑产品标煤消耗量少的锑锭不能被评价为绿色设计产品，而吨锑产品标煤消耗量大的锑锭则可以被评价绿色设计产品，这显然是不合乎本标准制定的初衷和基本原则。综合资源指标分析，若考虑锑矿种类的影响，则会出现，资源和能源消耗量少的锑锭产品不能被评价为绿色设计产品，而资源和能源消耗量大的锑锭产品则可以被评价为绿色设计产品，这与本标准的初衷和原则是背道而驰的，因此只需提出对资源和能源属性的基本要求即可，不要考虑锑矿种类的影响。</w:t>
      </w:r>
    </w:p>
    <w:p w:rsidR="008210E1" w:rsidRPr="00325CF2" w:rsidRDefault="008210E1" w:rsidP="00F95DEF">
      <w:pPr>
        <w:spacing w:line="360" w:lineRule="auto"/>
        <w:jc w:val="left"/>
        <w:rPr>
          <w:b/>
          <w:szCs w:val="21"/>
        </w:rPr>
      </w:pPr>
      <w:r w:rsidRPr="00325CF2">
        <w:rPr>
          <w:b/>
          <w:szCs w:val="21"/>
        </w:rPr>
        <w:t>4.2.</w:t>
      </w:r>
      <w:r>
        <w:rPr>
          <w:b/>
          <w:szCs w:val="21"/>
        </w:rPr>
        <w:t>3</w:t>
      </w:r>
      <w:r w:rsidRPr="00325CF2">
        <w:rPr>
          <w:b/>
          <w:szCs w:val="21"/>
        </w:rPr>
        <w:t xml:space="preserve"> </w:t>
      </w:r>
      <w:r>
        <w:rPr>
          <w:rFonts w:hint="eastAsia"/>
          <w:b/>
          <w:szCs w:val="21"/>
        </w:rPr>
        <w:t>环境</w:t>
      </w:r>
      <w:r w:rsidRPr="00325CF2">
        <w:rPr>
          <w:rFonts w:hint="eastAsia"/>
          <w:b/>
          <w:szCs w:val="21"/>
        </w:rPr>
        <w:t>属性指标</w:t>
      </w:r>
    </w:p>
    <w:p w:rsidR="008210E1" w:rsidRDefault="008210E1" w:rsidP="00E86A8C">
      <w:pPr>
        <w:spacing w:line="360" w:lineRule="auto"/>
        <w:ind w:firstLineChars="200" w:firstLine="420"/>
        <w:rPr>
          <w:color w:val="000000"/>
        </w:rPr>
      </w:pPr>
      <w:r>
        <w:rPr>
          <w:rFonts w:hint="eastAsia"/>
          <w:szCs w:val="21"/>
        </w:rPr>
        <w:t>一级指标</w:t>
      </w:r>
      <w:r>
        <w:rPr>
          <w:rFonts w:ascii="Times New Roman" w:hAnsi="Times New Roman" w:hint="eastAsia"/>
          <w:szCs w:val="21"/>
        </w:rPr>
        <w:t>环境属性是描述锑锭生命周期中向环境排放的各种污染物，是本标准的核心指标，因为资源属性、能源属性指标最终在评价报告中都会转化为对环境排放的污染物数量，来考察其环境影响。二级指标主要是说明对环境排放的水污染物和大气污染物的排放限值，水污染物排放的种类有：锑、汞、镉、铅和砷，</w:t>
      </w:r>
      <w:r w:rsidRPr="009B3B39">
        <w:rPr>
          <w:rFonts w:ascii="Times New Roman" w:hAnsi="Times New Roman" w:hint="eastAsia"/>
          <w:szCs w:val="21"/>
        </w:rPr>
        <w:t>大气污染物排放</w:t>
      </w:r>
      <w:r>
        <w:rPr>
          <w:rFonts w:ascii="Times New Roman" w:hAnsi="Times New Roman" w:hint="eastAsia"/>
          <w:szCs w:val="21"/>
        </w:rPr>
        <w:t>的种类有：二氧化硫、颗粒物、氮氧化物、</w:t>
      </w:r>
      <w:r>
        <w:rPr>
          <w:rFonts w:hint="eastAsia"/>
          <w:color w:val="000000"/>
        </w:rPr>
        <w:t>锑及其化合物、汞及其化合物、镉及其化合物、铅及其化合物、砷及其化合物。因为</w:t>
      </w:r>
      <w:r>
        <w:rPr>
          <w:rFonts w:ascii="Times New Roman" w:hAnsi="Times New Roman" w:hint="eastAsia"/>
          <w:szCs w:val="21"/>
        </w:rPr>
        <w:t>水污染物和大气污染物最终会影响土壤，同时作为与土壤最可能直接接触的废渣，已经在评价基本要求中进行了明确，要求对锑冶炼砷碱渣进行资源化利用、无害化处理，这是评价的基础，因此</w:t>
      </w:r>
      <w:r>
        <w:rPr>
          <w:rFonts w:hint="eastAsia"/>
          <w:color w:val="000000"/>
        </w:rPr>
        <w:t>二级指标环境资指标没有涉及土壤污染物排放。</w:t>
      </w:r>
    </w:p>
    <w:p w:rsidR="008210E1" w:rsidRDefault="008210E1" w:rsidP="00A72D9B">
      <w:pPr>
        <w:spacing w:line="360" w:lineRule="auto"/>
        <w:ind w:firstLineChars="200" w:firstLine="420"/>
        <w:rPr>
          <w:rFonts w:ascii="Times New Roman" w:hAnsi="Times New Roman"/>
          <w:szCs w:val="21"/>
        </w:rPr>
      </w:pPr>
      <w:r w:rsidRPr="000F0D26">
        <w:rPr>
          <w:rFonts w:hint="eastAsia"/>
          <w:color w:val="000000"/>
          <w:szCs w:val="21"/>
        </w:rPr>
        <w:t>水污染物排放</w:t>
      </w:r>
      <w:r>
        <w:rPr>
          <w:rFonts w:hint="eastAsia"/>
          <w:color w:val="000000"/>
          <w:szCs w:val="21"/>
        </w:rPr>
        <w:t>限值和</w:t>
      </w:r>
      <w:r w:rsidRPr="000F0D26">
        <w:rPr>
          <w:rFonts w:hint="eastAsia"/>
          <w:color w:val="000000"/>
          <w:szCs w:val="21"/>
        </w:rPr>
        <w:t>大气污染物排放</w:t>
      </w:r>
      <w:r>
        <w:rPr>
          <w:rFonts w:hint="eastAsia"/>
          <w:color w:val="000000"/>
          <w:szCs w:val="21"/>
        </w:rPr>
        <w:t>浓度限值控制指标全部引用</w:t>
      </w:r>
      <w:r w:rsidRPr="004C3D7F">
        <w:rPr>
          <w:szCs w:val="21"/>
        </w:rPr>
        <w:t>GB 30770</w:t>
      </w:r>
      <w:r w:rsidRPr="004C3D7F">
        <w:rPr>
          <w:rFonts w:hint="eastAsia"/>
          <w:szCs w:val="21"/>
        </w:rPr>
        <w:t>《锡锑汞工</w:t>
      </w:r>
      <w:r w:rsidRPr="004C3D7F">
        <w:rPr>
          <w:rFonts w:hint="eastAsia"/>
          <w:szCs w:val="21"/>
        </w:rPr>
        <w:lastRenderedPageBreak/>
        <w:t>业污染物排放标准》</w:t>
      </w:r>
      <w:r>
        <w:rPr>
          <w:rFonts w:hint="eastAsia"/>
          <w:szCs w:val="21"/>
        </w:rPr>
        <w:t>规定的新建企业排放限值控制指标，</w:t>
      </w:r>
      <w:r w:rsidRPr="004C3D7F">
        <w:rPr>
          <w:szCs w:val="21"/>
        </w:rPr>
        <w:t>2014</w:t>
      </w:r>
      <w:r w:rsidRPr="004C3D7F">
        <w:rPr>
          <w:rFonts w:hint="eastAsia"/>
          <w:szCs w:val="21"/>
        </w:rPr>
        <w:t>版为首次发布，</w:t>
      </w:r>
      <w:r>
        <w:rPr>
          <w:rFonts w:hint="eastAsia"/>
          <w:szCs w:val="21"/>
        </w:rPr>
        <w:t>其规定的污染物排放浓度很严格，因此本标准主要参考其新建企业排放指标的规定。</w:t>
      </w:r>
    </w:p>
    <w:p w:rsidR="008210E1" w:rsidRPr="00325CF2" w:rsidRDefault="008210E1" w:rsidP="00EE44DE">
      <w:pPr>
        <w:spacing w:line="360" w:lineRule="auto"/>
        <w:jc w:val="left"/>
        <w:rPr>
          <w:b/>
          <w:szCs w:val="21"/>
        </w:rPr>
      </w:pPr>
      <w:r w:rsidRPr="00325CF2">
        <w:rPr>
          <w:b/>
          <w:szCs w:val="21"/>
        </w:rPr>
        <w:t>4.2.</w:t>
      </w:r>
      <w:r>
        <w:rPr>
          <w:b/>
          <w:szCs w:val="21"/>
        </w:rPr>
        <w:t>4</w:t>
      </w:r>
      <w:r w:rsidRPr="00325CF2">
        <w:rPr>
          <w:b/>
          <w:szCs w:val="21"/>
        </w:rPr>
        <w:t xml:space="preserve"> </w:t>
      </w:r>
      <w:r>
        <w:rPr>
          <w:rFonts w:hint="eastAsia"/>
          <w:b/>
          <w:szCs w:val="21"/>
        </w:rPr>
        <w:t>质量</w:t>
      </w:r>
      <w:r w:rsidRPr="00325CF2">
        <w:rPr>
          <w:rFonts w:hint="eastAsia"/>
          <w:b/>
          <w:szCs w:val="21"/>
        </w:rPr>
        <w:t>属性指标</w:t>
      </w:r>
    </w:p>
    <w:p w:rsidR="008210E1" w:rsidRDefault="008210E1" w:rsidP="00A44B4C">
      <w:pPr>
        <w:spacing w:line="360" w:lineRule="auto"/>
        <w:ind w:firstLineChars="200" w:firstLine="420"/>
        <w:rPr>
          <w:szCs w:val="21"/>
        </w:rPr>
      </w:pPr>
      <w:r>
        <w:rPr>
          <w:rFonts w:hint="eastAsia"/>
          <w:szCs w:val="21"/>
        </w:rPr>
        <w:t>一级指标质量</w:t>
      </w:r>
      <w:r>
        <w:rPr>
          <w:rFonts w:ascii="Times New Roman" w:hAnsi="Times New Roman" w:hint="eastAsia"/>
          <w:szCs w:val="21"/>
        </w:rPr>
        <w:t>属性是描述锑锭产品可能向环境排放的有害物质。</w:t>
      </w:r>
      <w:r>
        <w:rPr>
          <w:rFonts w:hint="eastAsia"/>
          <w:szCs w:val="21"/>
        </w:rPr>
        <w:t>二级指标说明具体的有害物质，有汞、镉、铅和砷，这些元素都是原料中带入，因此在精炼过程必须尽可能脱除，同时要从源头减少带入。</w:t>
      </w:r>
    </w:p>
    <w:p w:rsidR="008210E1" w:rsidRDefault="008210E1" w:rsidP="00A44B4C">
      <w:pPr>
        <w:spacing w:line="360" w:lineRule="auto"/>
        <w:ind w:firstLineChars="200" w:firstLine="420"/>
        <w:rPr>
          <w:szCs w:val="21"/>
        </w:rPr>
      </w:pPr>
      <w:r>
        <w:rPr>
          <w:rFonts w:hint="eastAsia"/>
          <w:szCs w:val="21"/>
        </w:rPr>
        <w:t>锑锭的化学成分要符合</w:t>
      </w:r>
      <w:r>
        <w:rPr>
          <w:rFonts w:ascii="Times New Roman" w:hAnsi="Times New Roman"/>
          <w:szCs w:val="21"/>
        </w:rPr>
        <w:t>GB/T1599</w:t>
      </w:r>
      <w:r>
        <w:rPr>
          <w:rFonts w:ascii="Times New Roman" w:hAnsi="Times New Roman" w:hint="eastAsia"/>
          <w:szCs w:val="21"/>
        </w:rPr>
        <w:t>《锑锭》关于</w:t>
      </w:r>
      <w:r w:rsidRPr="00BE33D8">
        <w:rPr>
          <w:szCs w:val="21"/>
        </w:rPr>
        <w:t>Sb99.90</w:t>
      </w:r>
      <w:r w:rsidRPr="00BE33D8">
        <w:rPr>
          <w:rFonts w:hint="eastAsia"/>
          <w:szCs w:val="21"/>
        </w:rPr>
        <w:t>或</w:t>
      </w:r>
      <w:r w:rsidRPr="00BE33D8">
        <w:rPr>
          <w:szCs w:val="21"/>
        </w:rPr>
        <w:t>Sb99.70</w:t>
      </w:r>
      <w:r w:rsidRPr="00BE33D8">
        <w:rPr>
          <w:rFonts w:hint="eastAsia"/>
          <w:szCs w:val="21"/>
        </w:rPr>
        <w:t>牌号的要求</w:t>
      </w:r>
      <w:r>
        <w:rPr>
          <w:rFonts w:hint="eastAsia"/>
          <w:szCs w:val="21"/>
        </w:rPr>
        <w:t>，</w:t>
      </w:r>
      <w:r w:rsidRPr="00BE33D8">
        <w:rPr>
          <w:szCs w:val="21"/>
        </w:rPr>
        <w:t>Sb99.70</w:t>
      </w:r>
      <w:r>
        <w:rPr>
          <w:rFonts w:hint="eastAsia"/>
          <w:szCs w:val="21"/>
        </w:rPr>
        <w:t>牌号的锑锭产品是最主要产品。</w:t>
      </w:r>
    </w:p>
    <w:p w:rsidR="008210E1" w:rsidRDefault="008210E1" w:rsidP="00A44B4C">
      <w:pPr>
        <w:spacing w:line="360" w:lineRule="auto"/>
        <w:ind w:firstLineChars="200" w:firstLine="420"/>
        <w:rPr>
          <w:rFonts w:ascii="Times New Roman" w:hAnsi="Times New Roman"/>
          <w:szCs w:val="21"/>
        </w:rPr>
      </w:pPr>
    </w:p>
    <w:p w:rsidR="008210E1" w:rsidRPr="002151DC" w:rsidRDefault="008210E1" w:rsidP="005F2FA2">
      <w:pPr>
        <w:spacing w:line="360" w:lineRule="auto"/>
        <w:rPr>
          <w:b/>
          <w:sz w:val="24"/>
          <w:szCs w:val="24"/>
        </w:rPr>
      </w:pPr>
      <w:bookmarkStart w:id="17" w:name="_Toc508797682"/>
      <w:r w:rsidRPr="002151DC">
        <w:rPr>
          <w:b/>
          <w:sz w:val="24"/>
          <w:szCs w:val="24"/>
        </w:rPr>
        <w:t xml:space="preserve">5 </w:t>
      </w:r>
      <w:r w:rsidRPr="002151DC">
        <w:rPr>
          <w:rFonts w:hint="eastAsia"/>
          <w:b/>
          <w:sz w:val="24"/>
          <w:szCs w:val="24"/>
        </w:rPr>
        <w:t>生命周期评价报告编制方法</w:t>
      </w:r>
      <w:bookmarkEnd w:id="17"/>
    </w:p>
    <w:p w:rsidR="008210E1" w:rsidRDefault="008210E1" w:rsidP="007340E8">
      <w:pPr>
        <w:spacing w:line="360" w:lineRule="auto"/>
        <w:jc w:val="left"/>
        <w:rPr>
          <w:b/>
          <w:sz w:val="24"/>
          <w:szCs w:val="24"/>
        </w:rPr>
      </w:pPr>
      <w:r>
        <w:rPr>
          <w:b/>
          <w:sz w:val="24"/>
          <w:szCs w:val="24"/>
        </w:rPr>
        <w:t xml:space="preserve">5.1 </w:t>
      </w:r>
      <w:r>
        <w:rPr>
          <w:rFonts w:hint="eastAsia"/>
          <w:b/>
          <w:sz w:val="24"/>
          <w:szCs w:val="24"/>
        </w:rPr>
        <w:t>生命周期评价方法</w:t>
      </w:r>
    </w:p>
    <w:p w:rsidR="008210E1" w:rsidRPr="007340E8" w:rsidRDefault="008210E1" w:rsidP="007340E8">
      <w:pPr>
        <w:spacing w:line="360" w:lineRule="auto"/>
        <w:ind w:firstLineChars="200" w:firstLine="420"/>
        <w:rPr>
          <w:b/>
          <w:sz w:val="24"/>
          <w:szCs w:val="24"/>
        </w:rPr>
      </w:pPr>
      <w:r w:rsidRPr="007340E8">
        <w:rPr>
          <w:rFonts w:ascii="Times New Roman" w:hAnsi="Times New Roman" w:hint="eastAsia"/>
          <w:szCs w:val="21"/>
        </w:rPr>
        <w:t>应依据附录</w:t>
      </w:r>
      <w:r>
        <w:rPr>
          <w:rFonts w:ascii="Times New Roman" w:hAnsi="Times New Roman"/>
          <w:szCs w:val="21"/>
        </w:rPr>
        <w:t>A</w:t>
      </w:r>
      <w:r w:rsidRPr="007340E8">
        <w:rPr>
          <w:rFonts w:ascii="Times New Roman" w:hAnsi="Times New Roman" w:hint="eastAsia"/>
          <w:szCs w:val="21"/>
        </w:rPr>
        <w:t>中生命周期评价方法，来对锑锭产品进行生命周期评价。</w:t>
      </w:r>
    </w:p>
    <w:p w:rsidR="008210E1" w:rsidRPr="0083399D" w:rsidRDefault="008210E1" w:rsidP="0083399D">
      <w:pPr>
        <w:spacing w:line="360" w:lineRule="auto"/>
        <w:rPr>
          <w:b/>
          <w:sz w:val="24"/>
          <w:szCs w:val="24"/>
        </w:rPr>
      </w:pPr>
      <w:r w:rsidRPr="0083399D">
        <w:rPr>
          <w:b/>
          <w:sz w:val="24"/>
          <w:szCs w:val="24"/>
        </w:rPr>
        <w:t>5.</w:t>
      </w:r>
      <w:r>
        <w:rPr>
          <w:b/>
          <w:sz w:val="24"/>
          <w:szCs w:val="24"/>
        </w:rPr>
        <w:t>2</w:t>
      </w:r>
      <w:r w:rsidRPr="0083399D">
        <w:rPr>
          <w:b/>
          <w:sz w:val="24"/>
          <w:szCs w:val="24"/>
        </w:rPr>
        <w:t xml:space="preserve"> </w:t>
      </w:r>
      <w:r w:rsidRPr="0083399D">
        <w:rPr>
          <w:rFonts w:hint="eastAsia"/>
          <w:b/>
          <w:sz w:val="24"/>
          <w:szCs w:val="24"/>
        </w:rPr>
        <w:t>评价范围的确定</w:t>
      </w:r>
    </w:p>
    <w:p w:rsidR="008210E1" w:rsidRPr="00B863C7" w:rsidRDefault="008210E1" w:rsidP="00B863C7">
      <w:pPr>
        <w:spacing w:line="360" w:lineRule="auto"/>
        <w:ind w:firstLineChars="200" w:firstLine="420"/>
        <w:jc w:val="left"/>
        <w:rPr>
          <w:szCs w:val="21"/>
        </w:rPr>
      </w:pPr>
      <w:r w:rsidRPr="00B863C7">
        <w:rPr>
          <w:rFonts w:hint="eastAsia"/>
          <w:szCs w:val="21"/>
        </w:rPr>
        <w:t>在锑锭产品的整个生命周期中，生产阶段活动对环境的影响是最大的，而且目前锑锭产品主要用于锑白生产，且其生产是自热熔炼，无废气产生，对环境的影响很小；其他的用途都是很少量的，且分散，难以回收处理，因此锑锭产品的生命周期评价以生产阶段为主。</w:t>
      </w:r>
    </w:p>
    <w:p w:rsidR="008210E1" w:rsidRPr="00B863C7" w:rsidRDefault="008210E1" w:rsidP="00B863C7">
      <w:pPr>
        <w:spacing w:line="360" w:lineRule="auto"/>
        <w:ind w:firstLineChars="200" w:firstLine="420"/>
        <w:jc w:val="left"/>
        <w:rPr>
          <w:szCs w:val="21"/>
        </w:rPr>
      </w:pPr>
      <w:r w:rsidRPr="00C26DE8">
        <w:rPr>
          <w:rFonts w:hint="eastAsia"/>
          <w:szCs w:val="21"/>
        </w:rPr>
        <w:t>锑锭产品生命周期评价范围包括锑锭生产和锑锭包装阶段。锑锭生产包括锑精矿火法处理生产粗氧化锑、粗氧化锑还原熔炼生产粗锑、粗锑精炼生产锑锭的三个过程。锑精矿火法处理生产粗氧化锑</w:t>
      </w:r>
      <w:r>
        <w:rPr>
          <w:rFonts w:hint="eastAsia"/>
          <w:szCs w:val="21"/>
        </w:rPr>
        <w:t>工艺过程可以是锑精矿挥发熔炼、挥发焙烧、闪速熔炼、熔池熔炼，也可以是锑精矿先还原熔炼生产粗锑合金、粗锑合金再挥吹生产粗氧化锑粉的综合过程。</w:t>
      </w:r>
    </w:p>
    <w:p w:rsidR="008210E1" w:rsidRPr="00B863C7" w:rsidRDefault="008210E1" w:rsidP="00B863C7">
      <w:pPr>
        <w:spacing w:line="360" w:lineRule="auto"/>
        <w:ind w:firstLineChars="200" w:firstLine="420"/>
        <w:rPr>
          <w:szCs w:val="21"/>
        </w:rPr>
      </w:pPr>
      <w:r w:rsidRPr="00B863C7">
        <w:rPr>
          <w:rFonts w:ascii="Times New Roman" w:hAnsi="Times New Roman" w:hint="eastAsia"/>
          <w:szCs w:val="21"/>
        </w:rPr>
        <w:t>评价范围</w:t>
      </w:r>
      <w:r w:rsidRPr="00B863C7">
        <w:rPr>
          <w:rFonts w:hint="eastAsia"/>
          <w:szCs w:val="21"/>
        </w:rPr>
        <w:t>单元过程数据的取舍原则如下：</w:t>
      </w:r>
    </w:p>
    <w:p w:rsidR="008210E1" w:rsidRPr="00B863C7" w:rsidRDefault="008210E1" w:rsidP="00B863C7">
      <w:pPr>
        <w:spacing w:line="360" w:lineRule="auto"/>
        <w:ind w:firstLineChars="200" w:firstLine="420"/>
        <w:jc w:val="left"/>
        <w:rPr>
          <w:szCs w:val="21"/>
        </w:rPr>
      </w:pPr>
      <w:r w:rsidRPr="00B863C7">
        <w:rPr>
          <w:szCs w:val="21"/>
        </w:rPr>
        <w:t>a</w:t>
      </w:r>
      <w:r w:rsidRPr="00B863C7">
        <w:rPr>
          <w:rFonts w:hint="eastAsia"/>
          <w:szCs w:val="21"/>
        </w:rPr>
        <w:t>）能源的所有输入均列出；</w:t>
      </w:r>
    </w:p>
    <w:p w:rsidR="008210E1" w:rsidRPr="00B863C7" w:rsidRDefault="008210E1" w:rsidP="00B863C7">
      <w:pPr>
        <w:spacing w:line="360" w:lineRule="auto"/>
        <w:ind w:firstLineChars="200" w:firstLine="420"/>
        <w:jc w:val="left"/>
        <w:rPr>
          <w:szCs w:val="21"/>
        </w:rPr>
      </w:pPr>
      <w:r w:rsidRPr="00B863C7">
        <w:rPr>
          <w:szCs w:val="21"/>
        </w:rPr>
        <w:t>b</w:t>
      </w:r>
      <w:r w:rsidRPr="00B863C7">
        <w:rPr>
          <w:rFonts w:hint="eastAsia"/>
          <w:szCs w:val="21"/>
        </w:rPr>
        <w:t>）原料的所有输入均列出；</w:t>
      </w:r>
    </w:p>
    <w:p w:rsidR="008210E1" w:rsidRPr="00B863C7" w:rsidRDefault="008210E1" w:rsidP="00B863C7">
      <w:pPr>
        <w:spacing w:line="360" w:lineRule="auto"/>
        <w:ind w:firstLineChars="200" w:firstLine="420"/>
        <w:jc w:val="left"/>
        <w:rPr>
          <w:szCs w:val="21"/>
        </w:rPr>
      </w:pPr>
      <w:r w:rsidRPr="00B863C7">
        <w:rPr>
          <w:szCs w:val="21"/>
        </w:rPr>
        <w:t>c</w:t>
      </w:r>
      <w:r w:rsidRPr="00B863C7">
        <w:rPr>
          <w:rFonts w:hint="eastAsia"/>
          <w:szCs w:val="21"/>
        </w:rPr>
        <w:t>）辅助材料质量小于原料总耗</w:t>
      </w:r>
      <w:r w:rsidRPr="00B863C7">
        <w:rPr>
          <w:szCs w:val="21"/>
        </w:rPr>
        <w:t>0.1%</w:t>
      </w:r>
      <w:r w:rsidRPr="00B863C7">
        <w:rPr>
          <w:rFonts w:hint="eastAsia"/>
          <w:szCs w:val="21"/>
        </w:rPr>
        <w:t>的项目输入可以忽略；</w:t>
      </w:r>
    </w:p>
    <w:p w:rsidR="008210E1" w:rsidRPr="00B863C7" w:rsidRDefault="008210E1" w:rsidP="00B863C7">
      <w:pPr>
        <w:spacing w:line="360" w:lineRule="auto"/>
        <w:ind w:firstLineChars="200" w:firstLine="420"/>
        <w:jc w:val="left"/>
        <w:rPr>
          <w:szCs w:val="21"/>
        </w:rPr>
      </w:pPr>
      <w:r w:rsidRPr="00B863C7">
        <w:rPr>
          <w:szCs w:val="21"/>
        </w:rPr>
        <w:t>d</w:t>
      </w:r>
      <w:r w:rsidRPr="00B863C7">
        <w:rPr>
          <w:rFonts w:hint="eastAsia"/>
          <w:szCs w:val="21"/>
        </w:rPr>
        <w:t>）大气、水土、土壤的各种排放均列出；</w:t>
      </w:r>
    </w:p>
    <w:p w:rsidR="008210E1" w:rsidRPr="00B863C7" w:rsidRDefault="008210E1" w:rsidP="00B863C7">
      <w:pPr>
        <w:spacing w:line="360" w:lineRule="auto"/>
        <w:ind w:firstLineChars="200" w:firstLine="420"/>
        <w:jc w:val="left"/>
        <w:rPr>
          <w:szCs w:val="21"/>
        </w:rPr>
      </w:pPr>
      <w:r w:rsidRPr="00B863C7">
        <w:rPr>
          <w:szCs w:val="21"/>
        </w:rPr>
        <w:t>e</w:t>
      </w:r>
      <w:r w:rsidRPr="00B863C7">
        <w:rPr>
          <w:rFonts w:hint="eastAsia"/>
          <w:szCs w:val="21"/>
        </w:rPr>
        <w:t>）厂房的基础设施、各工序的设备、厂区内人鱼及生活设施的消耗和排放，均忽略；</w:t>
      </w:r>
    </w:p>
    <w:p w:rsidR="008210E1" w:rsidRPr="00B863C7" w:rsidRDefault="008210E1" w:rsidP="00B863C7">
      <w:pPr>
        <w:spacing w:line="360" w:lineRule="auto"/>
        <w:ind w:firstLineChars="200" w:firstLine="420"/>
        <w:jc w:val="left"/>
        <w:rPr>
          <w:szCs w:val="21"/>
        </w:rPr>
      </w:pPr>
      <w:r w:rsidRPr="00B863C7">
        <w:rPr>
          <w:szCs w:val="21"/>
        </w:rPr>
        <w:t>f</w:t>
      </w:r>
      <w:r w:rsidRPr="00B863C7">
        <w:rPr>
          <w:rFonts w:hint="eastAsia"/>
          <w:szCs w:val="21"/>
        </w:rPr>
        <w:t>）取舍原则不适用于有毒有害物质，任何有毒有害的材料和物质均应包含于清单中。</w:t>
      </w:r>
    </w:p>
    <w:p w:rsidR="008210E1" w:rsidRPr="0083399D" w:rsidRDefault="008210E1" w:rsidP="007340E8">
      <w:pPr>
        <w:spacing w:line="360" w:lineRule="auto"/>
        <w:rPr>
          <w:b/>
          <w:sz w:val="24"/>
          <w:szCs w:val="24"/>
        </w:rPr>
      </w:pPr>
      <w:r w:rsidRPr="0083399D">
        <w:rPr>
          <w:b/>
          <w:sz w:val="24"/>
          <w:szCs w:val="24"/>
        </w:rPr>
        <w:t>5.</w:t>
      </w:r>
      <w:r>
        <w:rPr>
          <w:b/>
          <w:sz w:val="24"/>
          <w:szCs w:val="24"/>
        </w:rPr>
        <w:t>3</w:t>
      </w:r>
      <w:r w:rsidRPr="0083399D">
        <w:rPr>
          <w:b/>
          <w:sz w:val="24"/>
          <w:szCs w:val="24"/>
        </w:rPr>
        <w:t xml:space="preserve"> </w:t>
      </w:r>
      <w:r>
        <w:rPr>
          <w:rFonts w:hint="eastAsia"/>
          <w:b/>
          <w:sz w:val="24"/>
          <w:szCs w:val="24"/>
        </w:rPr>
        <w:t>数据清单分析</w:t>
      </w:r>
    </w:p>
    <w:p w:rsidR="008210E1" w:rsidRDefault="008210E1" w:rsidP="00796867">
      <w:pPr>
        <w:spacing w:line="360" w:lineRule="auto"/>
        <w:ind w:firstLineChars="200" w:firstLine="420"/>
        <w:rPr>
          <w:rFonts w:ascii="Times New Roman" w:hAnsi="Times New Roman"/>
          <w:szCs w:val="21"/>
        </w:rPr>
      </w:pPr>
      <w:r w:rsidRPr="00796867">
        <w:rPr>
          <w:rFonts w:ascii="Times New Roman" w:hAnsi="Times New Roman" w:hint="eastAsia"/>
          <w:szCs w:val="21"/>
        </w:rPr>
        <w:t>根据</w:t>
      </w:r>
      <w:r>
        <w:rPr>
          <w:rFonts w:ascii="Times New Roman" w:hAnsi="Times New Roman" w:hint="eastAsia"/>
          <w:szCs w:val="21"/>
        </w:rPr>
        <w:t>“</w:t>
      </w:r>
      <w:r w:rsidRPr="00796867">
        <w:rPr>
          <w:rFonts w:ascii="Times New Roman" w:hAnsi="Times New Roman" w:hint="eastAsia"/>
          <w:szCs w:val="21"/>
        </w:rPr>
        <w:t>附录</w:t>
      </w:r>
      <w:r>
        <w:rPr>
          <w:rFonts w:ascii="Times New Roman" w:hAnsi="Times New Roman"/>
          <w:szCs w:val="21"/>
        </w:rPr>
        <w:t>A</w:t>
      </w:r>
      <w:r w:rsidRPr="00796867">
        <w:rPr>
          <w:rFonts w:ascii="Times New Roman" w:hAnsi="Times New Roman"/>
          <w:szCs w:val="21"/>
        </w:rPr>
        <w:t>.3</w:t>
      </w:r>
      <w:r>
        <w:rPr>
          <w:rFonts w:ascii="Times New Roman" w:hAnsi="Times New Roman" w:hint="eastAsia"/>
          <w:szCs w:val="21"/>
        </w:rPr>
        <w:t>”</w:t>
      </w:r>
      <w:r w:rsidRPr="00796867">
        <w:rPr>
          <w:rFonts w:ascii="Times New Roman" w:hAnsi="Times New Roman" w:hint="eastAsia"/>
          <w:szCs w:val="21"/>
        </w:rPr>
        <w:t>对数据清单进行分析</w:t>
      </w:r>
      <w:r>
        <w:rPr>
          <w:rFonts w:ascii="Times New Roman" w:hAnsi="Times New Roman" w:hint="eastAsia"/>
          <w:szCs w:val="21"/>
        </w:rPr>
        <w:t>，明确数据范围，采集各个阶段的现场数据和背景数据，对采集的数据进行计算，合并相同类型数据，有多个产品的，还要基于一定原则对</w:t>
      </w:r>
      <w:r>
        <w:rPr>
          <w:rFonts w:ascii="Times New Roman" w:hAnsi="Times New Roman" w:hint="eastAsia"/>
          <w:szCs w:val="21"/>
        </w:rPr>
        <w:lastRenderedPageBreak/>
        <w:t>数据进行分配。</w:t>
      </w:r>
    </w:p>
    <w:p w:rsidR="008210E1" w:rsidRPr="00796867" w:rsidRDefault="008210E1" w:rsidP="009F5BB2">
      <w:pPr>
        <w:spacing w:line="360" w:lineRule="auto"/>
        <w:rPr>
          <w:rFonts w:ascii="Times New Roman" w:hAnsi="Times New Roman"/>
          <w:szCs w:val="21"/>
        </w:rPr>
      </w:pPr>
      <w:r w:rsidRPr="0083399D">
        <w:rPr>
          <w:b/>
          <w:sz w:val="24"/>
          <w:szCs w:val="24"/>
        </w:rPr>
        <w:t>5.</w:t>
      </w:r>
      <w:r>
        <w:rPr>
          <w:b/>
          <w:sz w:val="24"/>
          <w:szCs w:val="24"/>
        </w:rPr>
        <w:t>4</w:t>
      </w:r>
      <w:r w:rsidRPr="0083399D">
        <w:rPr>
          <w:b/>
          <w:sz w:val="24"/>
          <w:szCs w:val="24"/>
        </w:rPr>
        <w:t xml:space="preserve"> </w:t>
      </w:r>
      <w:r w:rsidRPr="009F5BB2">
        <w:rPr>
          <w:rFonts w:hint="eastAsia"/>
          <w:b/>
          <w:sz w:val="24"/>
          <w:szCs w:val="24"/>
        </w:rPr>
        <w:t>生命周期影响评</w:t>
      </w:r>
      <w:r>
        <w:rPr>
          <w:rFonts w:hint="eastAsia"/>
          <w:b/>
          <w:sz w:val="24"/>
          <w:szCs w:val="24"/>
        </w:rPr>
        <w:t>价</w:t>
      </w:r>
    </w:p>
    <w:p w:rsidR="008210E1" w:rsidRDefault="008210E1" w:rsidP="00A44B4C">
      <w:pPr>
        <w:spacing w:line="360" w:lineRule="auto"/>
        <w:ind w:firstLineChars="200" w:firstLine="420"/>
        <w:rPr>
          <w:szCs w:val="21"/>
        </w:rPr>
      </w:pPr>
      <w:r w:rsidRPr="00796867">
        <w:rPr>
          <w:rFonts w:ascii="Times New Roman" w:hAnsi="Times New Roman" w:hint="eastAsia"/>
          <w:szCs w:val="21"/>
        </w:rPr>
        <w:t>根据</w:t>
      </w:r>
      <w:r>
        <w:rPr>
          <w:rFonts w:ascii="Times New Roman" w:hAnsi="Times New Roman" w:hint="eastAsia"/>
          <w:szCs w:val="21"/>
        </w:rPr>
        <w:t>“</w:t>
      </w:r>
      <w:r w:rsidRPr="00796867">
        <w:rPr>
          <w:rFonts w:ascii="Times New Roman" w:hAnsi="Times New Roman" w:hint="eastAsia"/>
          <w:szCs w:val="21"/>
        </w:rPr>
        <w:t>附录</w:t>
      </w:r>
      <w:r>
        <w:rPr>
          <w:rFonts w:ascii="Times New Roman" w:hAnsi="Times New Roman"/>
          <w:szCs w:val="21"/>
        </w:rPr>
        <w:t>A</w:t>
      </w:r>
      <w:r w:rsidRPr="00796867">
        <w:rPr>
          <w:rFonts w:ascii="Times New Roman" w:hAnsi="Times New Roman"/>
          <w:szCs w:val="21"/>
        </w:rPr>
        <w:t>.</w:t>
      </w:r>
      <w:r>
        <w:rPr>
          <w:rFonts w:ascii="Times New Roman" w:hAnsi="Times New Roman"/>
          <w:szCs w:val="21"/>
        </w:rPr>
        <w:t xml:space="preserve">4 </w:t>
      </w:r>
      <w:r>
        <w:rPr>
          <w:rFonts w:ascii="Times New Roman" w:hAnsi="Times New Roman" w:hint="eastAsia"/>
          <w:szCs w:val="21"/>
        </w:rPr>
        <w:t>”对前述所整理的数据开展锑锭产品生命周期影响评价，对</w:t>
      </w:r>
      <w:r w:rsidRPr="00964549">
        <w:rPr>
          <w:rFonts w:ascii="Times New Roman" w:hAnsi="Times New Roman" w:hint="eastAsia"/>
          <w:szCs w:val="21"/>
        </w:rPr>
        <w:t>潜在的环境影响进行评价</w:t>
      </w:r>
      <w:r>
        <w:rPr>
          <w:rFonts w:ascii="Times New Roman" w:hAnsi="Times New Roman" w:hint="eastAsia"/>
          <w:szCs w:val="21"/>
        </w:rPr>
        <w:t>。</w:t>
      </w:r>
      <w:r>
        <w:rPr>
          <w:rFonts w:hint="eastAsia"/>
          <w:szCs w:val="21"/>
        </w:rPr>
        <w:t>环境</w:t>
      </w:r>
      <w:r w:rsidRPr="000F0D26">
        <w:rPr>
          <w:rFonts w:hint="eastAsia"/>
          <w:szCs w:val="21"/>
        </w:rPr>
        <w:t>影响类型可分为</w:t>
      </w:r>
      <w:r>
        <w:rPr>
          <w:rFonts w:hint="eastAsia"/>
          <w:szCs w:val="21"/>
        </w:rPr>
        <w:t>资源</w:t>
      </w:r>
      <w:r w:rsidRPr="000F0D26">
        <w:rPr>
          <w:rFonts w:hint="eastAsia"/>
          <w:szCs w:val="21"/>
        </w:rPr>
        <w:t>消耗、气候变化、酸化、富营养化</w:t>
      </w:r>
      <w:r>
        <w:rPr>
          <w:rFonts w:hint="eastAsia"/>
          <w:szCs w:val="21"/>
        </w:rPr>
        <w:t>、光化学烟雾、固体废弃物以及可吸入颗粒物等</w:t>
      </w:r>
      <w:r>
        <w:rPr>
          <w:szCs w:val="21"/>
        </w:rPr>
        <w:t>7</w:t>
      </w:r>
      <w:r>
        <w:rPr>
          <w:rFonts w:hint="eastAsia"/>
          <w:szCs w:val="21"/>
        </w:rPr>
        <w:t>种，对环境影响类型的影响区域也进行了说明，具有全球影响的有资源消耗和气候变化，具有区域性影响的有</w:t>
      </w:r>
      <w:r w:rsidRPr="000F0D26">
        <w:rPr>
          <w:rFonts w:hint="eastAsia"/>
          <w:szCs w:val="21"/>
        </w:rPr>
        <w:t>酸化、富营养化</w:t>
      </w:r>
      <w:r>
        <w:rPr>
          <w:rFonts w:hint="eastAsia"/>
          <w:szCs w:val="21"/>
        </w:rPr>
        <w:t>和光化学烟雾，具有局地性影响的有固体废弃物和可吸入颗粒物。</w:t>
      </w:r>
    </w:p>
    <w:p w:rsidR="008210E1" w:rsidRDefault="008210E1" w:rsidP="00A44B4C">
      <w:pPr>
        <w:spacing w:line="360" w:lineRule="auto"/>
        <w:ind w:firstLineChars="200" w:firstLine="420"/>
        <w:rPr>
          <w:rFonts w:ascii="Times New Roman" w:hAnsi="Times New Roman"/>
          <w:szCs w:val="21"/>
        </w:rPr>
      </w:pPr>
      <w:r>
        <w:rPr>
          <w:rFonts w:ascii="Times New Roman" w:hAnsi="Times New Roman" w:hint="eastAsia"/>
          <w:szCs w:val="21"/>
        </w:rPr>
        <w:t>资源消耗的清单因子主要是考虑锑，因为相对于其他消耗资源而言，锑是最主要和最重要的资源；其他资源消耗种类繁多，在目前生命周期评价数据库不完善的条件下，也难以评估其资源消耗当量，因此最终考虑资源消耗的清单因子为锑，其特征化因子为</w:t>
      </w:r>
      <w:r>
        <w:rPr>
          <w:rFonts w:ascii="Times New Roman" w:hAnsi="Times New Roman"/>
          <w:szCs w:val="21"/>
        </w:rPr>
        <w:t>1</w:t>
      </w:r>
      <w:r>
        <w:rPr>
          <w:rFonts w:ascii="Times New Roman" w:hAnsi="Times New Roman" w:hint="eastAsia"/>
          <w:szCs w:val="21"/>
        </w:rPr>
        <w:t>，因为全球的资源消耗都是以锑作为标准当量的。</w:t>
      </w:r>
    </w:p>
    <w:p w:rsidR="008210E1" w:rsidRPr="00D85DDD" w:rsidRDefault="008210E1" w:rsidP="00A44B4C">
      <w:pPr>
        <w:spacing w:line="360" w:lineRule="auto"/>
        <w:ind w:firstLineChars="200" w:firstLine="420"/>
        <w:rPr>
          <w:rFonts w:ascii="Times New Roman" w:hAnsi="Times New Roman"/>
          <w:szCs w:val="21"/>
        </w:rPr>
      </w:pPr>
      <w:r>
        <w:rPr>
          <w:rFonts w:ascii="Times New Roman" w:hAnsi="Times New Roman" w:hint="eastAsia"/>
          <w:szCs w:val="21"/>
        </w:rPr>
        <w:t>其他的</w:t>
      </w:r>
      <w:r w:rsidRPr="000F0D26">
        <w:rPr>
          <w:rFonts w:hint="eastAsia"/>
          <w:szCs w:val="21"/>
        </w:rPr>
        <w:t>气候变化、酸化、富营养化</w:t>
      </w:r>
      <w:r>
        <w:rPr>
          <w:rFonts w:hint="eastAsia"/>
          <w:szCs w:val="21"/>
        </w:rPr>
        <w:t>、光化学烟雾的清单因子，根据锑冶炼的实际情况和特点，分别选取了不同的物质。固体废弃物的清单因子，主要是考虑炉渣和除铅渣，因为砷碱渣是必须要进行资源化或无害化处理的，因为这是产品评价的前提。</w:t>
      </w:r>
    </w:p>
    <w:p w:rsidR="008210E1" w:rsidRDefault="008210E1" w:rsidP="00A44B4C">
      <w:pPr>
        <w:spacing w:line="360" w:lineRule="auto"/>
        <w:ind w:firstLineChars="200" w:firstLine="420"/>
        <w:rPr>
          <w:rFonts w:ascii="Times New Roman" w:hAnsi="Times New Roman"/>
          <w:szCs w:val="21"/>
        </w:rPr>
      </w:pPr>
      <w:r>
        <w:rPr>
          <w:rFonts w:ascii="Times New Roman" w:hAnsi="Times New Roman" w:hint="eastAsia"/>
          <w:szCs w:val="21"/>
        </w:rPr>
        <w:t>对于各个影响类别的特征化因子也进行了进一步说明，以便进行分类汇总，特征化因子见下表：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0"/>
        <w:gridCol w:w="2130"/>
        <w:gridCol w:w="2131"/>
        <w:gridCol w:w="2131"/>
      </w:tblGrid>
      <w:tr w:rsidR="008210E1" w:rsidRPr="00204C69" w:rsidTr="005A6577">
        <w:trPr>
          <w:tblHeader/>
        </w:trPr>
        <w:tc>
          <w:tcPr>
            <w:tcW w:w="1250" w:type="pct"/>
            <w:vAlign w:val="center"/>
          </w:tcPr>
          <w:p w:rsidR="008210E1" w:rsidRPr="00204C69" w:rsidRDefault="008210E1" w:rsidP="005A6577">
            <w:pPr>
              <w:jc w:val="center"/>
              <w:rPr>
                <w:szCs w:val="21"/>
              </w:rPr>
            </w:pPr>
            <w:r w:rsidRPr="00204C69">
              <w:rPr>
                <w:rFonts w:hint="eastAsia"/>
                <w:szCs w:val="21"/>
              </w:rPr>
              <w:t>影响类别</w:t>
            </w:r>
          </w:p>
        </w:tc>
        <w:tc>
          <w:tcPr>
            <w:tcW w:w="1250" w:type="pct"/>
            <w:vAlign w:val="center"/>
          </w:tcPr>
          <w:p w:rsidR="008210E1" w:rsidRPr="00204C69" w:rsidRDefault="008210E1" w:rsidP="005A6577">
            <w:pPr>
              <w:jc w:val="center"/>
              <w:rPr>
                <w:szCs w:val="21"/>
              </w:rPr>
            </w:pPr>
            <w:r w:rsidRPr="00204C69">
              <w:rPr>
                <w:rFonts w:hint="eastAsia"/>
                <w:szCs w:val="21"/>
              </w:rPr>
              <w:t>单位</w:t>
            </w:r>
          </w:p>
        </w:tc>
        <w:tc>
          <w:tcPr>
            <w:tcW w:w="1250" w:type="pct"/>
            <w:vAlign w:val="center"/>
          </w:tcPr>
          <w:p w:rsidR="008210E1" w:rsidRPr="00204C69" w:rsidRDefault="008210E1" w:rsidP="005A6577">
            <w:pPr>
              <w:jc w:val="center"/>
              <w:rPr>
                <w:szCs w:val="21"/>
              </w:rPr>
            </w:pPr>
            <w:r w:rsidRPr="00204C69">
              <w:rPr>
                <w:rFonts w:hint="eastAsia"/>
                <w:szCs w:val="21"/>
              </w:rPr>
              <w:t>指标参数</w:t>
            </w:r>
          </w:p>
        </w:tc>
        <w:tc>
          <w:tcPr>
            <w:tcW w:w="1250" w:type="pct"/>
            <w:vAlign w:val="center"/>
          </w:tcPr>
          <w:p w:rsidR="008210E1" w:rsidRPr="00204C69" w:rsidRDefault="008210E1" w:rsidP="005A6577">
            <w:pPr>
              <w:jc w:val="center"/>
              <w:rPr>
                <w:szCs w:val="21"/>
              </w:rPr>
            </w:pPr>
            <w:r w:rsidRPr="00204C69">
              <w:rPr>
                <w:rFonts w:hint="eastAsia"/>
                <w:szCs w:val="21"/>
              </w:rPr>
              <w:t>特征化因子</w:t>
            </w:r>
          </w:p>
        </w:tc>
      </w:tr>
      <w:tr w:rsidR="008210E1" w:rsidRPr="00204C69" w:rsidTr="005A6577">
        <w:tc>
          <w:tcPr>
            <w:tcW w:w="1250" w:type="pct"/>
            <w:vAlign w:val="center"/>
          </w:tcPr>
          <w:p w:rsidR="008210E1" w:rsidRPr="00204C69" w:rsidRDefault="008210E1" w:rsidP="005A6577">
            <w:pPr>
              <w:jc w:val="center"/>
              <w:rPr>
                <w:szCs w:val="21"/>
              </w:rPr>
            </w:pPr>
            <w:r w:rsidRPr="00204C69">
              <w:rPr>
                <w:rFonts w:hint="eastAsia"/>
                <w:szCs w:val="21"/>
              </w:rPr>
              <w:t>资源消耗</w:t>
            </w:r>
          </w:p>
        </w:tc>
        <w:tc>
          <w:tcPr>
            <w:tcW w:w="1250" w:type="pct"/>
            <w:vAlign w:val="center"/>
          </w:tcPr>
          <w:p w:rsidR="008210E1" w:rsidRPr="00204C69" w:rsidRDefault="008210E1" w:rsidP="005A6577">
            <w:pPr>
              <w:jc w:val="center"/>
              <w:rPr>
                <w:szCs w:val="21"/>
              </w:rPr>
            </w:pPr>
            <w:r w:rsidRPr="00204C69">
              <w:rPr>
                <w:szCs w:val="21"/>
              </w:rPr>
              <w:t>Kg</w:t>
            </w:r>
            <w:r w:rsidRPr="00204C69">
              <w:rPr>
                <w:rFonts w:hint="eastAsia"/>
                <w:szCs w:val="21"/>
              </w:rPr>
              <w:t>，</w:t>
            </w:r>
            <w:proofErr w:type="spellStart"/>
            <w:r w:rsidRPr="00204C69">
              <w:rPr>
                <w:szCs w:val="21"/>
              </w:rPr>
              <w:t>Sb</w:t>
            </w:r>
            <w:r w:rsidRPr="00204C69">
              <w:rPr>
                <w:szCs w:val="21"/>
                <w:vertAlign w:val="subscript"/>
              </w:rPr>
              <w:t>eq</w:t>
            </w:r>
            <w:proofErr w:type="spellEnd"/>
            <w:r w:rsidRPr="00204C69">
              <w:rPr>
                <w:szCs w:val="21"/>
                <w:vertAlign w:val="subscript"/>
              </w:rPr>
              <w:t>./kg</w:t>
            </w:r>
          </w:p>
        </w:tc>
        <w:tc>
          <w:tcPr>
            <w:tcW w:w="1250" w:type="pct"/>
            <w:vAlign w:val="center"/>
          </w:tcPr>
          <w:p w:rsidR="008210E1" w:rsidRPr="00204C69" w:rsidRDefault="008210E1" w:rsidP="005A6577">
            <w:pPr>
              <w:jc w:val="center"/>
              <w:rPr>
                <w:szCs w:val="21"/>
              </w:rPr>
            </w:pPr>
            <w:proofErr w:type="spellStart"/>
            <w:r w:rsidRPr="00204C69">
              <w:rPr>
                <w:szCs w:val="21"/>
              </w:rPr>
              <w:t>Sb</w:t>
            </w:r>
            <w:proofErr w:type="spellEnd"/>
          </w:p>
        </w:tc>
        <w:tc>
          <w:tcPr>
            <w:tcW w:w="1250" w:type="pct"/>
            <w:vAlign w:val="center"/>
          </w:tcPr>
          <w:p w:rsidR="008210E1" w:rsidRPr="00204C69" w:rsidRDefault="008210E1" w:rsidP="005A6577">
            <w:pPr>
              <w:jc w:val="center"/>
              <w:rPr>
                <w:szCs w:val="21"/>
              </w:rPr>
            </w:pPr>
            <w:r w:rsidRPr="00204C69">
              <w:rPr>
                <w:szCs w:val="21"/>
              </w:rPr>
              <w:t>1</w:t>
            </w:r>
          </w:p>
        </w:tc>
      </w:tr>
      <w:tr w:rsidR="008210E1" w:rsidRPr="00204C69" w:rsidTr="005A6577">
        <w:tc>
          <w:tcPr>
            <w:tcW w:w="1250" w:type="pct"/>
            <w:vMerge w:val="restart"/>
            <w:vAlign w:val="center"/>
          </w:tcPr>
          <w:p w:rsidR="008210E1" w:rsidRPr="00204C69" w:rsidRDefault="008210E1" w:rsidP="005A6577">
            <w:pPr>
              <w:jc w:val="center"/>
              <w:rPr>
                <w:szCs w:val="21"/>
              </w:rPr>
            </w:pPr>
            <w:r w:rsidRPr="00204C69">
              <w:rPr>
                <w:rFonts w:hint="eastAsia"/>
                <w:szCs w:val="21"/>
              </w:rPr>
              <w:t>气候变化</w:t>
            </w:r>
          </w:p>
        </w:tc>
        <w:tc>
          <w:tcPr>
            <w:tcW w:w="1250" w:type="pct"/>
            <w:vMerge w:val="restart"/>
            <w:vAlign w:val="center"/>
          </w:tcPr>
          <w:p w:rsidR="008210E1" w:rsidRPr="00204C69" w:rsidRDefault="008210E1" w:rsidP="005A6577">
            <w:pPr>
              <w:jc w:val="center"/>
              <w:rPr>
                <w:szCs w:val="21"/>
              </w:rPr>
            </w:pPr>
            <w:r w:rsidRPr="00204C69">
              <w:rPr>
                <w:szCs w:val="21"/>
              </w:rPr>
              <w:t>Kg</w:t>
            </w:r>
            <w:r w:rsidRPr="00204C69">
              <w:rPr>
                <w:rFonts w:hint="eastAsia"/>
                <w:szCs w:val="21"/>
              </w:rPr>
              <w:t>，</w:t>
            </w:r>
            <w:r w:rsidRPr="00204C69">
              <w:rPr>
                <w:szCs w:val="21"/>
              </w:rPr>
              <w:t>CO</w:t>
            </w:r>
            <w:r w:rsidRPr="00204C69">
              <w:rPr>
                <w:szCs w:val="21"/>
                <w:vertAlign w:val="subscript"/>
              </w:rPr>
              <w:t>2 eq./kg</w:t>
            </w:r>
          </w:p>
        </w:tc>
        <w:tc>
          <w:tcPr>
            <w:tcW w:w="1250" w:type="pct"/>
            <w:vAlign w:val="center"/>
          </w:tcPr>
          <w:p w:rsidR="008210E1" w:rsidRPr="00204C69" w:rsidRDefault="008210E1" w:rsidP="005A6577">
            <w:pPr>
              <w:jc w:val="center"/>
              <w:rPr>
                <w:szCs w:val="21"/>
              </w:rPr>
            </w:pPr>
            <w:r w:rsidRPr="00204C69">
              <w:rPr>
                <w:szCs w:val="21"/>
              </w:rPr>
              <w:t>CO</w:t>
            </w:r>
            <w:r w:rsidRPr="00204C69">
              <w:rPr>
                <w:szCs w:val="21"/>
                <w:vertAlign w:val="subscript"/>
              </w:rPr>
              <w:t>2</w:t>
            </w:r>
          </w:p>
        </w:tc>
        <w:tc>
          <w:tcPr>
            <w:tcW w:w="1250" w:type="pct"/>
            <w:vAlign w:val="center"/>
          </w:tcPr>
          <w:p w:rsidR="008210E1" w:rsidRPr="00204C69" w:rsidRDefault="008210E1" w:rsidP="005A6577">
            <w:pPr>
              <w:jc w:val="center"/>
              <w:rPr>
                <w:szCs w:val="21"/>
              </w:rPr>
            </w:pPr>
            <w:r w:rsidRPr="00204C69">
              <w:rPr>
                <w:szCs w:val="21"/>
              </w:rPr>
              <w:t>1</w:t>
            </w:r>
          </w:p>
        </w:tc>
      </w:tr>
      <w:tr w:rsidR="008210E1" w:rsidRPr="00204C69" w:rsidTr="005A6577">
        <w:tc>
          <w:tcPr>
            <w:tcW w:w="1250" w:type="pct"/>
            <w:vMerge/>
            <w:vAlign w:val="center"/>
          </w:tcPr>
          <w:p w:rsidR="008210E1" w:rsidRPr="00204C69" w:rsidRDefault="008210E1" w:rsidP="005A6577">
            <w:pPr>
              <w:jc w:val="center"/>
              <w:rPr>
                <w:szCs w:val="21"/>
              </w:rPr>
            </w:pPr>
          </w:p>
        </w:tc>
        <w:tc>
          <w:tcPr>
            <w:tcW w:w="1250" w:type="pct"/>
            <w:vMerge/>
            <w:vAlign w:val="center"/>
          </w:tcPr>
          <w:p w:rsidR="008210E1" w:rsidRPr="00204C69" w:rsidRDefault="008210E1" w:rsidP="005A6577">
            <w:pPr>
              <w:jc w:val="center"/>
              <w:rPr>
                <w:szCs w:val="21"/>
              </w:rPr>
            </w:pPr>
          </w:p>
        </w:tc>
        <w:tc>
          <w:tcPr>
            <w:tcW w:w="1250" w:type="pct"/>
            <w:vAlign w:val="center"/>
          </w:tcPr>
          <w:p w:rsidR="008210E1" w:rsidRPr="00204C69" w:rsidRDefault="008210E1" w:rsidP="005A6577">
            <w:pPr>
              <w:jc w:val="center"/>
              <w:rPr>
                <w:szCs w:val="21"/>
              </w:rPr>
            </w:pPr>
            <w:r w:rsidRPr="00204C69">
              <w:rPr>
                <w:szCs w:val="21"/>
              </w:rPr>
              <w:t>CO</w:t>
            </w:r>
          </w:p>
        </w:tc>
        <w:tc>
          <w:tcPr>
            <w:tcW w:w="1250" w:type="pct"/>
            <w:vAlign w:val="center"/>
          </w:tcPr>
          <w:p w:rsidR="008210E1" w:rsidRPr="00204C69" w:rsidRDefault="008210E1" w:rsidP="005A6577">
            <w:pPr>
              <w:jc w:val="center"/>
              <w:rPr>
                <w:szCs w:val="21"/>
              </w:rPr>
            </w:pPr>
            <w:r w:rsidRPr="00204C69">
              <w:rPr>
                <w:szCs w:val="21"/>
              </w:rPr>
              <w:t>2</w:t>
            </w:r>
          </w:p>
        </w:tc>
      </w:tr>
      <w:tr w:rsidR="008210E1" w:rsidRPr="00204C69" w:rsidTr="005A6577">
        <w:tc>
          <w:tcPr>
            <w:tcW w:w="1250" w:type="pct"/>
            <w:vMerge/>
            <w:vAlign w:val="center"/>
          </w:tcPr>
          <w:p w:rsidR="008210E1" w:rsidRPr="00204C69" w:rsidRDefault="008210E1" w:rsidP="005A6577">
            <w:pPr>
              <w:jc w:val="center"/>
              <w:rPr>
                <w:szCs w:val="21"/>
              </w:rPr>
            </w:pPr>
          </w:p>
        </w:tc>
        <w:tc>
          <w:tcPr>
            <w:tcW w:w="1250" w:type="pct"/>
            <w:vMerge/>
            <w:vAlign w:val="center"/>
          </w:tcPr>
          <w:p w:rsidR="008210E1" w:rsidRPr="00204C69" w:rsidRDefault="008210E1" w:rsidP="005A6577">
            <w:pPr>
              <w:jc w:val="center"/>
              <w:rPr>
                <w:szCs w:val="21"/>
              </w:rPr>
            </w:pPr>
          </w:p>
        </w:tc>
        <w:tc>
          <w:tcPr>
            <w:tcW w:w="1250" w:type="pct"/>
            <w:vAlign w:val="center"/>
          </w:tcPr>
          <w:p w:rsidR="008210E1" w:rsidRPr="00204C69" w:rsidRDefault="008210E1" w:rsidP="005A6577">
            <w:pPr>
              <w:jc w:val="center"/>
              <w:rPr>
                <w:szCs w:val="21"/>
              </w:rPr>
            </w:pPr>
            <w:r w:rsidRPr="00204C69">
              <w:rPr>
                <w:szCs w:val="21"/>
              </w:rPr>
              <w:t>CH</w:t>
            </w:r>
            <w:r w:rsidRPr="00204C69">
              <w:rPr>
                <w:szCs w:val="21"/>
                <w:vertAlign w:val="subscript"/>
              </w:rPr>
              <w:t>4</w:t>
            </w:r>
          </w:p>
        </w:tc>
        <w:tc>
          <w:tcPr>
            <w:tcW w:w="1250" w:type="pct"/>
            <w:vAlign w:val="center"/>
          </w:tcPr>
          <w:p w:rsidR="008210E1" w:rsidRPr="00204C69" w:rsidRDefault="008210E1" w:rsidP="005A6577">
            <w:pPr>
              <w:jc w:val="center"/>
              <w:rPr>
                <w:szCs w:val="21"/>
              </w:rPr>
            </w:pPr>
            <w:r w:rsidRPr="00204C69">
              <w:rPr>
                <w:szCs w:val="21"/>
              </w:rPr>
              <w:t>25</w:t>
            </w:r>
          </w:p>
        </w:tc>
      </w:tr>
      <w:tr w:rsidR="008210E1" w:rsidRPr="00204C69" w:rsidTr="005A6577">
        <w:tc>
          <w:tcPr>
            <w:tcW w:w="1250" w:type="pct"/>
            <w:vMerge/>
            <w:vAlign w:val="center"/>
          </w:tcPr>
          <w:p w:rsidR="008210E1" w:rsidRPr="00204C69" w:rsidRDefault="008210E1" w:rsidP="005A6577">
            <w:pPr>
              <w:jc w:val="center"/>
              <w:rPr>
                <w:szCs w:val="21"/>
              </w:rPr>
            </w:pPr>
          </w:p>
        </w:tc>
        <w:tc>
          <w:tcPr>
            <w:tcW w:w="1250" w:type="pct"/>
            <w:vMerge/>
            <w:vAlign w:val="center"/>
          </w:tcPr>
          <w:p w:rsidR="008210E1" w:rsidRPr="00204C69" w:rsidRDefault="008210E1" w:rsidP="005A6577">
            <w:pPr>
              <w:jc w:val="center"/>
              <w:rPr>
                <w:szCs w:val="21"/>
              </w:rPr>
            </w:pPr>
          </w:p>
        </w:tc>
        <w:tc>
          <w:tcPr>
            <w:tcW w:w="1250" w:type="pct"/>
            <w:vAlign w:val="center"/>
          </w:tcPr>
          <w:p w:rsidR="008210E1" w:rsidRPr="00204C69" w:rsidRDefault="008210E1" w:rsidP="005A6577">
            <w:pPr>
              <w:jc w:val="center"/>
              <w:rPr>
                <w:szCs w:val="21"/>
              </w:rPr>
            </w:pPr>
            <w:proofErr w:type="spellStart"/>
            <w:r w:rsidRPr="00204C69">
              <w:rPr>
                <w:szCs w:val="21"/>
              </w:rPr>
              <w:t>NO</w:t>
            </w:r>
            <w:r w:rsidRPr="00204C69">
              <w:rPr>
                <w:szCs w:val="21"/>
                <w:vertAlign w:val="subscript"/>
              </w:rPr>
              <w:t>x</w:t>
            </w:r>
            <w:proofErr w:type="spellEnd"/>
          </w:p>
        </w:tc>
        <w:tc>
          <w:tcPr>
            <w:tcW w:w="1250" w:type="pct"/>
            <w:vAlign w:val="center"/>
          </w:tcPr>
          <w:p w:rsidR="008210E1" w:rsidRPr="00204C69" w:rsidRDefault="008210E1" w:rsidP="005A6577">
            <w:pPr>
              <w:jc w:val="center"/>
              <w:rPr>
                <w:szCs w:val="21"/>
              </w:rPr>
            </w:pPr>
            <w:r w:rsidRPr="00204C69">
              <w:rPr>
                <w:szCs w:val="21"/>
              </w:rPr>
              <w:t>320</w:t>
            </w:r>
          </w:p>
        </w:tc>
      </w:tr>
      <w:tr w:rsidR="008210E1" w:rsidRPr="00204C69" w:rsidTr="005A6577">
        <w:tc>
          <w:tcPr>
            <w:tcW w:w="1250" w:type="pct"/>
            <w:vMerge w:val="restart"/>
            <w:vAlign w:val="center"/>
          </w:tcPr>
          <w:p w:rsidR="008210E1" w:rsidRPr="00204C69" w:rsidRDefault="008210E1" w:rsidP="005A6577">
            <w:pPr>
              <w:jc w:val="center"/>
              <w:rPr>
                <w:szCs w:val="21"/>
              </w:rPr>
            </w:pPr>
            <w:r w:rsidRPr="00204C69">
              <w:rPr>
                <w:rFonts w:hint="eastAsia"/>
                <w:szCs w:val="21"/>
              </w:rPr>
              <w:t>酸化</w:t>
            </w:r>
          </w:p>
        </w:tc>
        <w:tc>
          <w:tcPr>
            <w:tcW w:w="1250" w:type="pct"/>
            <w:vMerge w:val="restart"/>
            <w:vAlign w:val="center"/>
          </w:tcPr>
          <w:p w:rsidR="008210E1" w:rsidRPr="00204C69" w:rsidRDefault="008210E1" w:rsidP="005A6577">
            <w:pPr>
              <w:jc w:val="center"/>
              <w:rPr>
                <w:szCs w:val="21"/>
              </w:rPr>
            </w:pPr>
            <w:r w:rsidRPr="00204C69">
              <w:rPr>
                <w:szCs w:val="21"/>
              </w:rPr>
              <w:t>Kg</w:t>
            </w:r>
            <w:r w:rsidRPr="00204C69">
              <w:rPr>
                <w:rFonts w:hint="eastAsia"/>
                <w:szCs w:val="21"/>
              </w:rPr>
              <w:t>，</w:t>
            </w:r>
            <w:r w:rsidRPr="00204C69">
              <w:rPr>
                <w:szCs w:val="21"/>
              </w:rPr>
              <w:t>SO</w:t>
            </w:r>
            <w:r w:rsidRPr="00204C69">
              <w:rPr>
                <w:szCs w:val="21"/>
                <w:vertAlign w:val="subscript"/>
              </w:rPr>
              <w:t>2 eq./kg</w:t>
            </w:r>
          </w:p>
        </w:tc>
        <w:tc>
          <w:tcPr>
            <w:tcW w:w="1250" w:type="pct"/>
            <w:vAlign w:val="center"/>
          </w:tcPr>
          <w:p w:rsidR="008210E1" w:rsidRPr="00204C69" w:rsidRDefault="008210E1" w:rsidP="005A6577">
            <w:pPr>
              <w:jc w:val="center"/>
              <w:rPr>
                <w:szCs w:val="21"/>
              </w:rPr>
            </w:pPr>
            <w:r w:rsidRPr="00204C69">
              <w:rPr>
                <w:szCs w:val="21"/>
              </w:rPr>
              <w:t>SO</w:t>
            </w:r>
            <w:r w:rsidRPr="00204C69">
              <w:rPr>
                <w:szCs w:val="21"/>
                <w:vertAlign w:val="subscript"/>
              </w:rPr>
              <w:t>2</w:t>
            </w:r>
          </w:p>
        </w:tc>
        <w:tc>
          <w:tcPr>
            <w:tcW w:w="1250" w:type="pct"/>
            <w:vAlign w:val="center"/>
          </w:tcPr>
          <w:p w:rsidR="008210E1" w:rsidRPr="00204C69" w:rsidRDefault="008210E1" w:rsidP="005A6577">
            <w:pPr>
              <w:jc w:val="center"/>
              <w:rPr>
                <w:szCs w:val="21"/>
              </w:rPr>
            </w:pPr>
            <w:r w:rsidRPr="00204C69">
              <w:rPr>
                <w:szCs w:val="21"/>
              </w:rPr>
              <w:t>1</w:t>
            </w:r>
          </w:p>
        </w:tc>
      </w:tr>
      <w:tr w:rsidR="008210E1" w:rsidRPr="00204C69" w:rsidTr="005A6577">
        <w:tc>
          <w:tcPr>
            <w:tcW w:w="1250" w:type="pct"/>
            <w:vMerge/>
            <w:vAlign w:val="center"/>
          </w:tcPr>
          <w:p w:rsidR="008210E1" w:rsidRPr="00204C69" w:rsidRDefault="008210E1" w:rsidP="005A6577">
            <w:pPr>
              <w:jc w:val="center"/>
              <w:rPr>
                <w:szCs w:val="21"/>
              </w:rPr>
            </w:pPr>
          </w:p>
        </w:tc>
        <w:tc>
          <w:tcPr>
            <w:tcW w:w="1250" w:type="pct"/>
            <w:vMerge/>
            <w:vAlign w:val="center"/>
          </w:tcPr>
          <w:p w:rsidR="008210E1" w:rsidRPr="00204C69" w:rsidRDefault="008210E1" w:rsidP="005A6577">
            <w:pPr>
              <w:jc w:val="center"/>
              <w:rPr>
                <w:szCs w:val="21"/>
              </w:rPr>
            </w:pPr>
          </w:p>
        </w:tc>
        <w:tc>
          <w:tcPr>
            <w:tcW w:w="1250" w:type="pct"/>
            <w:vAlign w:val="center"/>
          </w:tcPr>
          <w:p w:rsidR="008210E1" w:rsidRPr="00204C69" w:rsidRDefault="008210E1" w:rsidP="005A6577">
            <w:pPr>
              <w:jc w:val="center"/>
              <w:rPr>
                <w:szCs w:val="21"/>
              </w:rPr>
            </w:pPr>
            <w:proofErr w:type="spellStart"/>
            <w:r w:rsidRPr="00204C69">
              <w:rPr>
                <w:szCs w:val="21"/>
              </w:rPr>
              <w:t>NO</w:t>
            </w:r>
            <w:r w:rsidRPr="00204C69">
              <w:rPr>
                <w:szCs w:val="21"/>
                <w:vertAlign w:val="subscript"/>
              </w:rPr>
              <w:t>x</w:t>
            </w:r>
            <w:proofErr w:type="spellEnd"/>
          </w:p>
        </w:tc>
        <w:tc>
          <w:tcPr>
            <w:tcW w:w="1250" w:type="pct"/>
            <w:vAlign w:val="center"/>
          </w:tcPr>
          <w:p w:rsidR="008210E1" w:rsidRPr="00204C69" w:rsidRDefault="008210E1" w:rsidP="005A6577">
            <w:pPr>
              <w:jc w:val="center"/>
              <w:rPr>
                <w:szCs w:val="21"/>
              </w:rPr>
            </w:pPr>
            <w:r w:rsidRPr="00204C69">
              <w:rPr>
                <w:szCs w:val="21"/>
              </w:rPr>
              <w:t>0.7</w:t>
            </w:r>
          </w:p>
        </w:tc>
      </w:tr>
      <w:tr w:rsidR="008210E1" w:rsidRPr="00204C69" w:rsidTr="005A6577">
        <w:tc>
          <w:tcPr>
            <w:tcW w:w="1250" w:type="pct"/>
            <w:vMerge/>
            <w:vAlign w:val="center"/>
          </w:tcPr>
          <w:p w:rsidR="008210E1" w:rsidRPr="00204C69" w:rsidRDefault="008210E1" w:rsidP="005A6577">
            <w:pPr>
              <w:jc w:val="center"/>
              <w:rPr>
                <w:szCs w:val="21"/>
              </w:rPr>
            </w:pPr>
          </w:p>
        </w:tc>
        <w:tc>
          <w:tcPr>
            <w:tcW w:w="1250" w:type="pct"/>
            <w:vMerge/>
            <w:vAlign w:val="center"/>
          </w:tcPr>
          <w:p w:rsidR="008210E1" w:rsidRPr="00204C69" w:rsidRDefault="008210E1" w:rsidP="005A6577">
            <w:pPr>
              <w:jc w:val="center"/>
              <w:rPr>
                <w:szCs w:val="21"/>
              </w:rPr>
            </w:pPr>
          </w:p>
        </w:tc>
        <w:tc>
          <w:tcPr>
            <w:tcW w:w="1250" w:type="pct"/>
            <w:vAlign w:val="center"/>
          </w:tcPr>
          <w:p w:rsidR="008210E1" w:rsidRPr="00204C69" w:rsidRDefault="008210E1" w:rsidP="005A6577">
            <w:pPr>
              <w:jc w:val="center"/>
              <w:rPr>
                <w:szCs w:val="21"/>
              </w:rPr>
            </w:pPr>
            <w:r w:rsidRPr="00204C69">
              <w:rPr>
                <w:szCs w:val="21"/>
              </w:rPr>
              <w:t>H</w:t>
            </w:r>
            <w:r w:rsidRPr="00204C69">
              <w:rPr>
                <w:szCs w:val="21"/>
                <w:vertAlign w:val="subscript"/>
              </w:rPr>
              <w:t>3</w:t>
            </w:r>
            <w:r w:rsidRPr="00204C69">
              <w:rPr>
                <w:szCs w:val="21"/>
              </w:rPr>
              <w:t>PO</w:t>
            </w:r>
            <w:r w:rsidRPr="00204C69">
              <w:rPr>
                <w:szCs w:val="21"/>
                <w:vertAlign w:val="subscript"/>
              </w:rPr>
              <w:t>4</w:t>
            </w:r>
          </w:p>
        </w:tc>
        <w:tc>
          <w:tcPr>
            <w:tcW w:w="1250" w:type="pct"/>
            <w:vAlign w:val="center"/>
          </w:tcPr>
          <w:p w:rsidR="008210E1" w:rsidRPr="00204C69" w:rsidRDefault="008210E1" w:rsidP="005A6577">
            <w:pPr>
              <w:jc w:val="center"/>
              <w:rPr>
                <w:szCs w:val="21"/>
              </w:rPr>
            </w:pPr>
            <w:r w:rsidRPr="00204C69">
              <w:rPr>
                <w:szCs w:val="21"/>
              </w:rPr>
              <w:t>0.98</w:t>
            </w:r>
          </w:p>
        </w:tc>
      </w:tr>
      <w:tr w:rsidR="008210E1" w:rsidRPr="00204C69" w:rsidTr="005A6577">
        <w:tc>
          <w:tcPr>
            <w:tcW w:w="1250" w:type="pct"/>
            <w:vMerge/>
            <w:vAlign w:val="center"/>
          </w:tcPr>
          <w:p w:rsidR="008210E1" w:rsidRPr="00204C69" w:rsidRDefault="008210E1" w:rsidP="005A6577">
            <w:pPr>
              <w:jc w:val="center"/>
              <w:rPr>
                <w:szCs w:val="21"/>
              </w:rPr>
            </w:pPr>
          </w:p>
        </w:tc>
        <w:tc>
          <w:tcPr>
            <w:tcW w:w="1250" w:type="pct"/>
            <w:vMerge/>
            <w:vAlign w:val="center"/>
          </w:tcPr>
          <w:p w:rsidR="008210E1" w:rsidRPr="00204C69" w:rsidRDefault="008210E1" w:rsidP="005A6577">
            <w:pPr>
              <w:jc w:val="center"/>
              <w:rPr>
                <w:szCs w:val="21"/>
              </w:rPr>
            </w:pPr>
          </w:p>
        </w:tc>
        <w:tc>
          <w:tcPr>
            <w:tcW w:w="1250" w:type="pct"/>
            <w:vAlign w:val="center"/>
          </w:tcPr>
          <w:p w:rsidR="008210E1" w:rsidRPr="00204C69" w:rsidRDefault="008210E1" w:rsidP="005A6577">
            <w:pPr>
              <w:jc w:val="center"/>
              <w:rPr>
                <w:szCs w:val="21"/>
              </w:rPr>
            </w:pPr>
            <w:r w:rsidRPr="00204C69">
              <w:rPr>
                <w:szCs w:val="21"/>
              </w:rPr>
              <w:t>NH</w:t>
            </w:r>
            <w:r w:rsidRPr="00204C69">
              <w:rPr>
                <w:szCs w:val="21"/>
                <w:vertAlign w:val="subscript"/>
              </w:rPr>
              <w:t>3</w:t>
            </w:r>
          </w:p>
        </w:tc>
        <w:tc>
          <w:tcPr>
            <w:tcW w:w="1250" w:type="pct"/>
            <w:vAlign w:val="center"/>
          </w:tcPr>
          <w:p w:rsidR="008210E1" w:rsidRPr="00204C69" w:rsidRDefault="008210E1" w:rsidP="005A6577">
            <w:pPr>
              <w:jc w:val="center"/>
              <w:rPr>
                <w:szCs w:val="21"/>
              </w:rPr>
            </w:pPr>
            <w:r w:rsidRPr="00204C69">
              <w:rPr>
                <w:szCs w:val="21"/>
              </w:rPr>
              <w:t>1.88</w:t>
            </w:r>
          </w:p>
        </w:tc>
      </w:tr>
      <w:tr w:rsidR="008210E1" w:rsidRPr="00204C69" w:rsidTr="005A6577">
        <w:tc>
          <w:tcPr>
            <w:tcW w:w="1250" w:type="pct"/>
            <w:vMerge w:val="restart"/>
            <w:vAlign w:val="center"/>
          </w:tcPr>
          <w:p w:rsidR="008210E1" w:rsidRPr="00204C69" w:rsidRDefault="008210E1" w:rsidP="005A6577">
            <w:pPr>
              <w:jc w:val="center"/>
              <w:rPr>
                <w:szCs w:val="21"/>
              </w:rPr>
            </w:pPr>
            <w:r w:rsidRPr="00204C69">
              <w:rPr>
                <w:rFonts w:hint="eastAsia"/>
                <w:szCs w:val="21"/>
              </w:rPr>
              <w:t>富营养化</w:t>
            </w:r>
          </w:p>
        </w:tc>
        <w:tc>
          <w:tcPr>
            <w:tcW w:w="1250" w:type="pct"/>
            <w:vMerge w:val="restart"/>
            <w:vAlign w:val="center"/>
          </w:tcPr>
          <w:p w:rsidR="008210E1" w:rsidRPr="00204C69" w:rsidRDefault="008210E1" w:rsidP="005A6577">
            <w:pPr>
              <w:jc w:val="center"/>
              <w:rPr>
                <w:szCs w:val="21"/>
              </w:rPr>
            </w:pPr>
            <w:r w:rsidRPr="00204C69">
              <w:rPr>
                <w:szCs w:val="21"/>
              </w:rPr>
              <w:t>Kg</w:t>
            </w:r>
            <w:r w:rsidRPr="00204C69">
              <w:rPr>
                <w:rFonts w:hint="eastAsia"/>
                <w:szCs w:val="21"/>
              </w:rPr>
              <w:t>，</w:t>
            </w:r>
            <w:r w:rsidRPr="00204C69">
              <w:rPr>
                <w:szCs w:val="21"/>
              </w:rPr>
              <w:t>PO</w:t>
            </w:r>
            <w:r w:rsidRPr="00204C69">
              <w:rPr>
                <w:szCs w:val="21"/>
                <w:vertAlign w:val="subscript"/>
              </w:rPr>
              <w:t>4</w:t>
            </w:r>
            <w:r w:rsidRPr="00204C69">
              <w:rPr>
                <w:szCs w:val="21"/>
                <w:vertAlign w:val="superscript"/>
              </w:rPr>
              <w:t>3-</w:t>
            </w:r>
            <w:r w:rsidRPr="00204C69">
              <w:rPr>
                <w:szCs w:val="21"/>
                <w:vertAlign w:val="subscript"/>
              </w:rPr>
              <w:t xml:space="preserve"> eq./kg</w:t>
            </w:r>
          </w:p>
        </w:tc>
        <w:tc>
          <w:tcPr>
            <w:tcW w:w="1250" w:type="pct"/>
            <w:vAlign w:val="center"/>
          </w:tcPr>
          <w:p w:rsidR="008210E1" w:rsidRPr="00204C69" w:rsidRDefault="008210E1" w:rsidP="005A6577">
            <w:pPr>
              <w:jc w:val="center"/>
              <w:rPr>
                <w:szCs w:val="21"/>
              </w:rPr>
            </w:pPr>
            <w:r w:rsidRPr="00204C69">
              <w:rPr>
                <w:szCs w:val="21"/>
              </w:rPr>
              <w:t>PO</w:t>
            </w:r>
            <w:r w:rsidRPr="00204C69">
              <w:rPr>
                <w:szCs w:val="21"/>
                <w:vertAlign w:val="subscript"/>
              </w:rPr>
              <w:t>4</w:t>
            </w:r>
            <w:r w:rsidRPr="00204C69">
              <w:rPr>
                <w:szCs w:val="21"/>
                <w:vertAlign w:val="superscript"/>
              </w:rPr>
              <w:t>3-</w:t>
            </w:r>
          </w:p>
        </w:tc>
        <w:tc>
          <w:tcPr>
            <w:tcW w:w="1250" w:type="pct"/>
            <w:vAlign w:val="center"/>
          </w:tcPr>
          <w:p w:rsidR="008210E1" w:rsidRPr="00204C69" w:rsidRDefault="008210E1" w:rsidP="005A6577">
            <w:pPr>
              <w:jc w:val="center"/>
              <w:rPr>
                <w:szCs w:val="21"/>
              </w:rPr>
            </w:pPr>
            <w:r w:rsidRPr="00204C69">
              <w:rPr>
                <w:szCs w:val="21"/>
              </w:rPr>
              <w:t>1</w:t>
            </w:r>
          </w:p>
        </w:tc>
      </w:tr>
      <w:tr w:rsidR="008210E1" w:rsidRPr="00204C69" w:rsidTr="005A6577">
        <w:tc>
          <w:tcPr>
            <w:tcW w:w="1250" w:type="pct"/>
            <w:vMerge/>
            <w:vAlign w:val="center"/>
          </w:tcPr>
          <w:p w:rsidR="008210E1" w:rsidRPr="00204C69" w:rsidRDefault="008210E1" w:rsidP="005A6577">
            <w:pPr>
              <w:jc w:val="center"/>
              <w:rPr>
                <w:szCs w:val="21"/>
              </w:rPr>
            </w:pPr>
          </w:p>
        </w:tc>
        <w:tc>
          <w:tcPr>
            <w:tcW w:w="1250" w:type="pct"/>
            <w:vMerge/>
            <w:vAlign w:val="center"/>
          </w:tcPr>
          <w:p w:rsidR="008210E1" w:rsidRPr="00204C69" w:rsidRDefault="008210E1" w:rsidP="005A6577">
            <w:pPr>
              <w:jc w:val="center"/>
              <w:rPr>
                <w:szCs w:val="21"/>
              </w:rPr>
            </w:pPr>
          </w:p>
        </w:tc>
        <w:tc>
          <w:tcPr>
            <w:tcW w:w="1250" w:type="pct"/>
            <w:vAlign w:val="center"/>
          </w:tcPr>
          <w:p w:rsidR="008210E1" w:rsidRPr="00204C69" w:rsidRDefault="008210E1" w:rsidP="005A6577">
            <w:pPr>
              <w:jc w:val="center"/>
              <w:rPr>
                <w:szCs w:val="21"/>
              </w:rPr>
            </w:pPr>
            <w:proofErr w:type="spellStart"/>
            <w:r w:rsidRPr="00204C69">
              <w:rPr>
                <w:szCs w:val="21"/>
              </w:rPr>
              <w:t>NO</w:t>
            </w:r>
            <w:r w:rsidRPr="00204C69">
              <w:rPr>
                <w:szCs w:val="21"/>
                <w:vertAlign w:val="subscript"/>
              </w:rPr>
              <w:t>x</w:t>
            </w:r>
            <w:proofErr w:type="spellEnd"/>
          </w:p>
        </w:tc>
        <w:tc>
          <w:tcPr>
            <w:tcW w:w="1250" w:type="pct"/>
            <w:vAlign w:val="center"/>
          </w:tcPr>
          <w:p w:rsidR="008210E1" w:rsidRPr="00204C69" w:rsidRDefault="008210E1" w:rsidP="005A6577">
            <w:pPr>
              <w:jc w:val="center"/>
              <w:rPr>
                <w:szCs w:val="21"/>
              </w:rPr>
            </w:pPr>
            <w:r w:rsidRPr="00204C69">
              <w:rPr>
                <w:szCs w:val="21"/>
              </w:rPr>
              <w:t>0.13</w:t>
            </w:r>
          </w:p>
        </w:tc>
      </w:tr>
      <w:tr w:rsidR="008210E1" w:rsidRPr="00204C69" w:rsidTr="005A6577">
        <w:tc>
          <w:tcPr>
            <w:tcW w:w="1250" w:type="pct"/>
            <w:vMerge/>
            <w:vAlign w:val="center"/>
          </w:tcPr>
          <w:p w:rsidR="008210E1" w:rsidRPr="00204C69" w:rsidRDefault="008210E1" w:rsidP="005A6577">
            <w:pPr>
              <w:jc w:val="center"/>
              <w:rPr>
                <w:szCs w:val="21"/>
              </w:rPr>
            </w:pPr>
          </w:p>
        </w:tc>
        <w:tc>
          <w:tcPr>
            <w:tcW w:w="1250" w:type="pct"/>
            <w:vMerge/>
            <w:vAlign w:val="center"/>
          </w:tcPr>
          <w:p w:rsidR="008210E1" w:rsidRPr="00204C69" w:rsidRDefault="008210E1" w:rsidP="005A6577">
            <w:pPr>
              <w:jc w:val="center"/>
              <w:rPr>
                <w:szCs w:val="21"/>
              </w:rPr>
            </w:pPr>
          </w:p>
        </w:tc>
        <w:tc>
          <w:tcPr>
            <w:tcW w:w="1250" w:type="pct"/>
            <w:vAlign w:val="center"/>
          </w:tcPr>
          <w:p w:rsidR="008210E1" w:rsidRPr="00204C69" w:rsidRDefault="008210E1" w:rsidP="005A6577">
            <w:pPr>
              <w:jc w:val="center"/>
              <w:rPr>
                <w:szCs w:val="21"/>
              </w:rPr>
            </w:pPr>
            <w:r w:rsidRPr="00204C69">
              <w:rPr>
                <w:szCs w:val="21"/>
              </w:rPr>
              <w:t>N</w:t>
            </w:r>
          </w:p>
        </w:tc>
        <w:tc>
          <w:tcPr>
            <w:tcW w:w="1250" w:type="pct"/>
            <w:vAlign w:val="center"/>
          </w:tcPr>
          <w:p w:rsidR="008210E1" w:rsidRPr="00204C69" w:rsidRDefault="008210E1" w:rsidP="005A6577">
            <w:pPr>
              <w:jc w:val="center"/>
              <w:rPr>
                <w:szCs w:val="21"/>
              </w:rPr>
            </w:pPr>
            <w:r w:rsidRPr="00204C69">
              <w:rPr>
                <w:szCs w:val="21"/>
              </w:rPr>
              <w:t>0.042</w:t>
            </w:r>
          </w:p>
        </w:tc>
      </w:tr>
      <w:tr w:rsidR="008210E1" w:rsidRPr="00204C69" w:rsidTr="005A6577">
        <w:tc>
          <w:tcPr>
            <w:tcW w:w="1250" w:type="pct"/>
            <w:vMerge/>
            <w:vAlign w:val="center"/>
          </w:tcPr>
          <w:p w:rsidR="008210E1" w:rsidRPr="00204C69" w:rsidRDefault="008210E1" w:rsidP="005A6577">
            <w:pPr>
              <w:jc w:val="center"/>
              <w:rPr>
                <w:szCs w:val="21"/>
              </w:rPr>
            </w:pPr>
          </w:p>
        </w:tc>
        <w:tc>
          <w:tcPr>
            <w:tcW w:w="1250" w:type="pct"/>
            <w:vMerge/>
            <w:vAlign w:val="center"/>
          </w:tcPr>
          <w:p w:rsidR="008210E1" w:rsidRPr="00204C69" w:rsidRDefault="008210E1" w:rsidP="005A6577">
            <w:pPr>
              <w:jc w:val="center"/>
              <w:rPr>
                <w:szCs w:val="21"/>
              </w:rPr>
            </w:pPr>
          </w:p>
        </w:tc>
        <w:tc>
          <w:tcPr>
            <w:tcW w:w="1250" w:type="pct"/>
            <w:vAlign w:val="center"/>
          </w:tcPr>
          <w:p w:rsidR="008210E1" w:rsidRPr="00204C69" w:rsidRDefault="008210E1" w:rsidP="005A6577">
            <w:pPr>
              <w:jc w:val="center"/>
              <w:rPr>
                <w:szCs w:val="21"/>
              </w:rPr>
            </w:pPr>
            <w:r w:rsidRPr="00204C69">
              <w:rPr>
                <w:szCs w:val="21"/>
              </w:rPr>
              <w:t>COD</w:t>
            </w:r>
          </w:p>
        </w:tc>
        <w:tc>
          <w:tcPr>
            <w:tcW w:w="1250" w:type="pct"/>
            <w:vAlign w:val="center"/>
          </w:tcPr>
          <w:p w:rsidR="008210E1" w:rsidRPr="00204C69" w:rsidRDefault="008210E1" w:rsidP="005A6577">
            <w:pPr>
              <w:jc w:val="center"/>
              <w:rPr>
                <w:szCs w:val="21"/>
              </w:rPr>
            </w:pPr>
            <w:r w:rsidRPr="00204C69">
              <w:rPr>
                <w:szCs w:val="21"/>
              </w:rPr>
              <w:t>0.022</w:t>
            </w:r>
          </w:p>
        </w:tc>
      </w:tr>
      <w:tr w:rsidR="008210E1" w:rsidRPr="00204C69" w:rsidTr="005A6577">
        <w:tc>
          <w:tcPr>
            <w:tcW w:w="1250" w:type="pct"/>
            <w:vMerge w:val="restart"/>
            <w:vAlign w:val="center"/>
          </w:tcPr>
          <w:p w:rsidR="008210E1" w:rsidRPr="00204C69" w:rsidRDefault="008210E1" w:rsidP="005A6577">
            <w:pPr>
              <w:jc w:val="center"/>
              <w:rPr>
                <w:szCs w:val="21"/>
              </w:rPr>
            </w:pPr>
            <w:r w:rsidRPr="00204C69">
              <w:rPr>
                <w:rFonts w:hint="eastAsia"/>
                <w:szCs w:val="21"/>
              </w:rPr>
              <w:t>光化学烟雾</w:t>
            </w:r>
          </w:p>
        </w:tc>
        <w:tc>
          <w:tcPr>
            <w:tcW w:w="1250" w:type="pct"/>
            <w:vMerge w:val="restart"/>
            <w:vAlign w:val="center"/>
          </w:tcPr>
          <w:p w:rsidR="008210E1" w:rsidRPr="00204C69" w:rsidRDefault="008210E1" w:rsidP="005A6577">
            <w:pPr>
              <w:jc w:val="center"/>
              <w:rPr>
                <w:szCs w:val="21"/>
              </w:rPr>
            </w:pPr>
            <w:r w:rsidRPr="00204C69">
              <w:rPr>
                <w:szCs w:val="21"/>
              </w:rPr>
              <w:t>Kg</w:t>
            </w:r>
            <w:r w:rsidRPr="00204C69">
              <w:rPr>
                <w:rFonts w:hint="eastAsia"/>
                <w:szCs w:val="21"/>
              </w:rPr>
              <w:t>，</w:t>
            </w:r>
            <w:r w:rsidRPr="00204C69">
              <w:rPr>
                <w:szCs w:val="21"/>
              </w:rPr>
              <w:t>C</w:t>
            </w:r>
            <w:r w:rsidRPr="00204C69">
              <w:rPr>
                <w:szCs w:val="21"/>
                <w:vertAlign w:val="subscript"/>
              </w:rPr>
              <w:t>2</w:t>
            </w:r>
            <w:r w:rsidRPr="00204C69">
              <w:rPr>
                <w:szCs w:val="21"/>
              </w:rPr>
              <w:t>H</w:t>
            </w:r>
            <w:r w:rsidRPr="00204C69">
              <w:rPr>
                <w:szCs w:val="21"/>
                <w:vertAlign w:val="subscript"/>
              </w:rPr>
              <w:t>4  eq./kg</w:t>
            </w:r>
          </w:p>
        </w:tc>
        <w:tc>
          <w:tcPr>
            <w:tcW w:w="1250" w:type="pct"/>
            <w:vAlign w:val="center"/>
          </w:tcPr>
          <w:p w:rsidR="008210E1" w:rsidRPr="00204C69" w:rsidRDefault="008210E1" w:rsidP="005A6577">
            <w:pPr>
              <w:jc w:val="center"/>
              <w:rPr>
                <w:szCs w:val="21"/>
              </w:rPr>
            </w:pPr>
            <w:r w:rsidRPr="00204C69">
              <w:rPr>
                <w:szCs w:val="21"/>
              </w:rPr>
              <w:t>CO</w:t>
            </w:r>
          </w:p>
        </w:tc>
        <w:tc>
          <w:tcPr>
            <w:tcW w:w="1250" w:type="pct"/>
            <w:vAlign w:val="center"/>
          </w:tcPr>
          <w:p w:rsidR="008210E1" w:rsidRPr="00204C69" w:rsidRDefault="008210E1" w:rsidP="005A6577">
            <w:pPr>
              <w:jc w:val="center"/>
              <w:rPr>
                <w:szCs w:val="21"/>
              </w:rPr>
            </w:pPr>
            <w:r w:rsidRPr="00204C69">
              <w:rPr>
                <w:szCs w:val="21"/>
              </w:rPr>
              <w:t>0.03</w:t>
            </w:r>
          </w:p>
        </w:tc>
      </w:tr>
      <w:tr w:rsidR="008210E1" w:rsidRPr="00204C69" w:rsidTr="005A6577">
        <w:tc>
          <w:tcPr>
            <w:tcW w:w="1250" w:type="pct"/>
            <w:vMerge/>
            <w:vAlign w:val="center"/>
          </w:tcPr>
          <w:p w:rsidR="008210E1" w:rsidRPr="00204C69" w:rsidRDefault="008210E1" w:rsidP="005A6577">
            <w:pPr>
              <w:jc w:val="center"/>
              <w:rPr>
                <w:szCs w:val="21"/>
              </w:rPr>
            </w:pPr>
          </w:p>
        </w:tc>
        <w:tc>
          <w:tcPr>
            <w:tcW w:w="1250" w:type="pct"/>
            <w:vMerge/>
            <w:vAlign w:val="center"/>
          </w:tcPr>
          <w:p w:rsidR="008210E1" w:rsidRPr="00204C69" w:rsidRDefault="008210E1" w:rsidP="005A6577">
            <w:pPr>
              <w:jc w:val="center"/>
              <w:rPr>
                <w:szCs w:val="21"/>
              </w:rPr>
            </w:pPr>
          </w:p>
        </w:tc>
        <w:tc>
          <w:tcPr>
            <w:tcW w:w="1250" w:type="pct"/>
            <w:vAlign w:val="center"/>
          </w:tcPr>
          <w:p w:rsidR="008210E1" w:rsidRPr="00204C69" w:rsidRDefault="008210E1" w:rsidP="005A6577">
            <w:pPr>
              <w:jc w:val="center"/>
              <w:rPr>
                <w:szCs w:val="21"/>
              </w:rPr>
            </w:pPr>
            <w:proofErr w:type="spellStart"/>
            <w:r w:rsidRPr="00204C69">
              <w:rPr>
                <w:szCs w:val="21"/>
              </w:rPr>
              <w:t>NO</w:t>
            </w:r>
            <w:r w:rsidRPr="00204C69">
              <w:rPr>
                <w:szCs w:val="21"/>
                <w:vertAlign w:val="subscript"/>
              </w:rPr>
              <w:t>x</w:t>
            </w:r>
            <w:proofErr w:type="spellEnd"/>
          </w:p>
        </w:tc>
        <w:tc>
          <w:tcPr>
            <w:tcW w:w="1250" w:type="pct"/>
            <w:vAlign w:val="center"/>
          </w:tcPr>
          <w:p w:rsidR="008210E1" w:rsidRPr="00204C69" w:rsidRDefault="008210E1" w:rsidP="005A6577">
            <w:pPr>
              <w:jc w:val="center"/>
              <w:rPr>
                <w:szCs w:val="21"/>
              </w:rPr>
            </w:pPr>
            <w:r w:rsidRPr="00204C69">
              <w:rPr>
                <w:szCs w:val="21"/>
              </w:rPr>
              <w:t>0.028</w:t>
            </w:r>
          </w:p>
        </w:tc>
      </w:tr>
    </w:tbl>
    <w:p w:rsidR="008210E1" w:rsidRDefault="008210E1" w:rsidP="00A44B4C">
      <w:pPr>
        <w:spacing w:line="360" w:lineRule="auto"/>
        <w:ind w:firstLineChars="200" w:firstLine="420"/>
        <w:rPr>
          <w:rFonts w:ascii="Times New Roman" w:hAnsi="Times New Roman"/>
          <w:szCs w:val="21"/>
        </w:rPr>
      </w:pPr>
    </w:p>
    <w:p w:rsidR="008210E1" w:rsidRDefault="008210E1" w:rsidP="00A44B4C">
      <w:pPr>
        <w:spacing w:line="360" w:lineRule="auto"/>
        <w:ind w:firstLineChars="200" w:firstLine="420"/>
        <w:rPr>
          <w:rFonts w:ascii="Times New Roman" w:hAnsi="Times New Roman"/>
          <w:szCs w:val="21"/>
        </w:rPr>
      </w:pPr>
      <w:r>
        <w:rPr>
          <w:rFonts w:ascii="Times New Roman" w:hAnsi="Times New Roman" w:hint="eastAsia"/>
          <w:szCs w:val="21"/>
        </w:rPr>
        <w:t>本标准没有要求对环境影响类型进行归一化处理。</w:t>
      </w:r>
    </w:p>
    <w:p w:rsidR="008210E1" w:rsidRPr="00B6370B" w:rsidRDefault="008210E1" w:rsidP="00B6370B">
      <w:pPr>
        <w:spacing w:line="360" w:lineRule="auto"/>
        <w:rPr>
          <w:b/>
          <w:sz w:val="24"/>
          <w:szCs w:val="24"/>
        </w:rPr>
      </w:pPr>
      <w:r w:rsidRPr="00B6370B">
        <w:rPr>
          <w:b/>
          <w:sz w:val="24"/>
          <w:szCs w:val="24"/>
        </w:rPr>
        <w:lastRenderedPageBreak/>
        <w:t xml:space="preserve">5.5 </w:t>
      </w:r>
      <w:r w:rsidRPr="00B6370B">
        <w:rPr>
          <w:rFonts w:hint="eastAsia"/>
          <w:b/>
          <w:sz w:val="24"/>
          <w:szCs w:val="24"/>
        </w:rPr>
        <w:t>生态设计改进方案</w:t>
      </w:r>
    </w:p>
    <w:p w:rsidR="008210E1" w:rsidRDefault="008210E1" w:rsidP="00B863C7">
      <w:pPr>
        <w:spacing w:line="360" w:lineRule="auto"/>
        <w:ind w:firstLineChars="200" w:firstLine="420"/>
        <w:rPr>
          <w:rFonts w:ascii="Times New Roman" w:hAnsi="Times New Roman"/>
          <w:szCs w:val="21"/>
        </w:rPr>
      </w:pPr>
      <w:r>
        <w:rPr>
          <w:rFonts w:ascii="Times New Roman" w:hAnsi="Times New Roman" w:hint="eastAsia"/>
          <w:szCs w:val="21"/>
        </w:rPr>
        <w:t>根据附录</w:t>
      </w:r>
      <w:r>
        <w:rPr>
          <w:rFonts w:ascii="Times New Roman" w:hAnsi="Times New Roman"/>
          <w:szCs w:val="21"/>
        </w:rPr>
        <w:t>C</w:t>
      </w:r>
      <w:r>
        <w:rPr>
          <w:rFonts w:ascii="Times New Roman" w:hAnsi="Times New Roman" w:hint="eastAsia"/>
          <w:szCs w:val="21"/>
        </w:rPr>
        <w:t>评价的锑锭产品开展生态设计改进。</w:t>
      </w:r>
    </w:p>
    <w:p w:rsidR="008210E1" w:rsidRPr="00B6370B" w:rsidRDefault="008210E1" w:rsidP="002009E0">
      <w:pPr>
        <w:spacing w:line="360" w:lineRule="auto"/>
        <w:rPr>
          <w:b/>
          <w:sz w:val="24"/>
          <w:szCs w:val="24"/>
        </w:rPr>
      </w:pPr>
      <w:r w:rsidRPr="00B6370B">
        <w:rPr>
          <w:b/>
          <w:sz w:val="24"/>
          <w:szCs w:val="24"/>
        </w:rPr>
        <w:t>5.</w:t>
      </w:r>
      <w:r>
        <w:rPr>
          <w:b/>
          <w:sz w:val="24"/>
          <w:szCs w:val="24"/>
        </w:rPr>
        <w:t>6</w:t>
      </w:r>
      <w:r w:rsidRPr="00B6370B">
        <w:rPr>
          <w:b/>
          <w:sz w:val="24"/>
          <w:szCs w:val="24"/>
        </w:rPr>
        <w:t xml:space="preserve"> </w:t>
      </w:r>
      <w:r>
        <w:rPr>
          <w:rFonts w:hint="eastAsia"/>
          <w:b/>
          <w:sz w:val="24"/>
          <w:szCs w:val="24"/>
        </w:rPr>
        <w:t>评价报告主要结论</w:t>
      </w:r>
    </w:p>
    <w:p w:rsidR="008210E1" w:rsidRPr="00EE44DE" w:rsidRDefault="008210E1" w:rsidP="004C3D7F">
      <w:pPr>
        <w:spacing w:line="360" w:lineRule="auto"/>
        <w:ind w:firstLineChars="200" w:firstLine="420"/>
        <w:rPr>
          <w:rFonts w:ascii="Times New Roman" w:hAnsi="Times New Roman"/>
          <w:szCs w:val="21"/>
        </w:rPr>
      </w:pPr>
      <w:r>
        <w:rPr>
          <w:rFonts w:ascii="Times New Roman" w:hAnsi="Times New Roman" w:hint="eastAsia"/>
          <w:szCs w:val="21"/>
        </w:rPr>
        <w:t>根据前述内容，</w:t>
      </w:r>
      <w:r w:rsidRPr="002009E0">
        <w:rPr>
          <w:rFonts w:ascii="Times New Roman" w:hAnsi="Times New Roman" w:hint="eastAsia"/>
          <w:szCs w:val="21"/>
        </w:rPr>
        <w:t>并根据评价结论初步判断该产品是否为绿色设计产品</w:t>
      </w:r>
      <w:r>
        <w:rPr>
          <w:rFonts w:ascii="Times New Roman" w:hAnsi="Times New Roman" w:hint="eastAsia"/>
          <w:szCs w:val="21"/>
        </w:rPr>
        <w:t>。</w:t>
      </w:r>
    </w:p>
    <w:p w:rsidR="008210E1" w:rsidRPr="002151DC" w:rsidRDefault="008210E1" w:rsidP="00080EBF">
      <w:pPr>
        <w:spacing w:line="360" w:lineRule="auto"/>
        <w:rPr>
          <w:b/>
          <w:sz w:val="24"/>
          <w:szCs w:val="24"/>
        </w:rPr>
      </w:pPr>
      <w:r w:rsidRPr="002151DC">
        <w:rPr>
          <w:b/>
          <w:sz w:val="24"/>
          <w:szCs w:val="24"/>
        </w:rPr>
        <w:t xml:space="preserve">6 </w:t>
      </w:r>
      <w:r w:rsidRPr="002151DC">
        <w:rPr>
          <w:rFonts w:hint="eastAsia"/>
          <w:b/>
          <w:sz w:val="24"/>
          <w:szCs w:val="24"/>
        </w:rPr>
        <w:t>评价方法</w:t>
      </w:r>
    </w:p>
    <w:p w:rsidR="008210E1" w:rsidRPr="00F81848" w:rsidRDefault="008210E1" w:rsidP="00F81848">
      <w:pPr>
        <w:spacing w:line="360" w:lineRule="auto"/>
        <w:ind w:firstLineChars="200" w:firstLine="420"/>
        <w:rPr>
          <w:rFonts w:ascii="Times New Roman" w:hAnsi="Times New Roman"/>
          <w:szCs w:val="21"/>
        </w:rPr>
      </w:pPr>
      <w:r w:rsidRPr="00F81848">
        <w:rPr>
          <w:rFonts w:ascii="Times New Roman" w:hAnsi="Times New Roman" w:hint="eastAsia"/>
          <w:szCs w:val="21"/>
        </w:rPr>
        <w:t>本标准采用指标评价与生命周期评价相结合的方法</w:t>
      </w:r>
      <w:r>
        <w:rPr>
          <w:rFonts w:ascii="Times New Roman" w:hAnsi="Times New Roman" w:hint="eastAsia"/>
          <w:szCs w:val="21"/>
        </w:rPr>
        <w:t>，</w:t>
      </w:r>
      <w:r w:rsidRPr="00F81848">
        <w:rPr>
          <w:rFonts w:ascii="Times New Roman" w:hAnsi="Times New Roman" w:hint="eastAsia"/>
          <w:szCs w:val="21"/>
        </w:rPr>
        <w:t>锑锭产品同时满足以下两个条件，即可判断为绿色设计产品：</w:t>
      </w:r>
    </w:p>
    <w:p w:rsidR="008210E1" w:rsidRPr="00F81848" w:rsidRDefault="008210E1" w:rsidP="00F81848">
      <w:pPr>
        <w:spacing w:line="360" w:lineRule="auto"/>
        <w:ind w:firstLineChars="200" w:firstLine="420"/>
        <w:rPr>
          <w:rFonts w:ascii="Times New Roman" w:hAnsi="Times New Roman"/>
          <w:szCs w:val="21"/>
        </w:rPr>
      </w:pPr>
      <w:r w:rsidRPr="00F81848">
        <w:rPr>
          <w:rFonts w:ascii="Times New Roman" w:hAnsi="Times New Roman"/>
          <w:szCs w:val="21"/>
        </w:rPr>
        <w:t>A</w:t>
      </w:r>
      <w:r w:rsidRPr="00F81848">
        <w:rPr>
          <w:rFonts w:ascii="Times New Roman" w:hAnsi="Times New Roman" w:hint="eastAsia"/>
          <w:szCs w:val="21"/>
        </w:rPr>
        <w:t>）满足基本要求（见</w:t>
      </w:r>
      <w:r w:rsidRPr="00F81848">
        <w:rPr>
          <w:rFonts w:ascii="Times New Roman" w:hAnsi="Times New Roman"/>
          <w:szCs w:val="21"/>
        </w:rPr>
        <w:t>4.1</w:t>
      </w:r>
      <w:r w:rsidRPr="00F81848">
        <w:rPr>
          <w:rFonts w:ascii="Times New Roman" w:hAnsi="Times New Roman" w:hint="eastAsia"/>
          <w:szCs w:val="21"/>
        </w:rPr>
        <w:t>）和评价指标要求（见</w:t>
      </w:r>
      <w:r w:rsidRPr="00F81848">
        <w:rPr>
          <w:rFonts w:ascii="Times New Roman" w:hAnsi="Times New Roman"/>
          <w:szCs w:val="21"/>
        </w:rPr>
        <w:t>4.2</w:t>
      </w:r>
      <w:r w:rsidRPr="00F81848">
        <w:rPr>
          <w:rFonts w:ascii="Times New Roman" w:hAnsi="Times New Roman" w:hint="eastAsia"/>
          <w:szCs w:val="21"/>
        </w:rPr>
        <w:t>）；</w:t>
      </w:r>
    </w:p>
    <w:p w:rsidR="008210E1" w:rsidRPr="00F81848" w:rsidRDefault="008210E1" w:rsidP="00F81848">
      <w:pPr>
        <w:spacing w:line="360" w:lineRule="auto"/>
        <w:ind w:firstLineChars="200" w:firstLine="420"/>
        <w:rPr>
          <w:rFonts w:ascii="Times New Roman" w:hAnsi="Times New Roman"/>
          <w:szCs w:val="21"/>
        </w:rPr>
      </w:pPr>
      <w:r w:rsidRPr="00F81848">
        <w:rPr>
          <w:rFonts w:ascii="Times New Roman" w:hAnsi="Times New Roman"/>
          <w:szCs w:val="21"/>
        </w:rPr>
        <w:t>B</w:t>
      </w:r>
      <w:r w:rsidRPr="00F81848">
        <w:rPr>
          <w:rFonts w:ascii="Times New Roman" w:hAnsi="Times New Roman" w:hint="eastAsia"/>
          <w:szCs w:val="21"/>
        </w:rPr>
        <w:t>）提供锑锭产品生命周期评价报告（见</w:t>
      </w:r>
      <w:r w:rsidRPr="00F81848">
        <w:rPr>
          <w:rFonts w:ascii="Times New Roman" w:hAnsi="Times New Roman"/>
          <w:szCs w:val="21"/>
        </w:rPr>
        <w:t>5.2</w:t>
      </w:r>
      <w:r w:rsidRPr="00F81848">
        <w:rPr>
          <w:rFonts w:ascii="Times New Roman" w:hAnsi="Times New Roman" w:hint="eastAsia"/>
          <w:szCs w:val="21"/>
        </w:rPr>
        <w:t>）。</w:t>
      </w:r>
    </w:p>
    <w:p w:rsidR="008210E1" w:rsidRPr="00F81848" w:rsidRDefault="008210E1" w:rsidP="00F81848">
      <w:pPr>
        <w:spacing w:line="360" w:lineRule="auto"/>
        <w:ind w:firstLineChars="200" w:firstLine="420"/>
        <w:rPr>
          <w:rFonts w:ascii="Times New Roman" w:hAnsi="Times New Roman"/>
          <w:szCs w:val="21"/>
        </w:rPr>
      </w:pPr>
      <w:r>
        <w:rPr>
          <w:rFonts w:ascii="Times New Roman" w:hAnsi="Times New Roman" w:hint="eastAsia"/>
          <w:szCs w:val="21"/>
        </w:rPr>
        <w:t>锑锭绿色设计产品的评价按照以下流程进行。</w:t>
      </w:r>
    </w:p>
    <w:p w:rsidR="008210E1" w:rsidRDefault="007D22FB" w:rsidP="002F6C36">
      <w:pPr>
        <w:spacing w:line="360" w:lineRule="auto"/>
        <w:ind w:firstLineChars="200" w:firstLine="480"/>
        <w:rPr>
          <w:rFonts w:ascii="Times New Roman" w:eastAsia="Times New Roman" w:hAnsi="Times New Roman"/>
          <w:szCs w:val="21"/>
        </w:rPr>
      </w:pPr>
      <w:r>
        <w:rPr>
          <w:noProof/>
          <w:sz w:val="24"/>
          <w:szCs w:val="24"/>
        </w:rPr>
        <mc:AlternateContent>
          <mc:Choice Requires="wpc">
            <w:drawing>
              <wp:inline distT="0" distB="0" distL="0" distR="0">
                <wp:extent cx="5289550" cy="4452620"/>
                <wp:effectExtent l="0" t="0" r="0" b="0"/>
                <wp:docPr id="29"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4"/>
                        <wpg:cNvGrpSpPr>
                          <a:grpSpLocks/>
                        </wpg:cNvGrpSpPr>
                        <wpg:grpSpPr bwMode="auto">
                          <a:xfrm>
                            <a:off x="528320" y="108585"/>
                            <a:ext cx="4250055" cy="4252595"/>
                            <a:chOff x="2291" y="1680"/>
                            <a:chExt cx="6693" cy="6697"/>
                          </a:xfrm>
                        </wpg:grpSpPr>
                        <wps:wsp>
                          <wps:cNvPr id="2" name="Rectangle 5"/>
                          <wps:cNvSpPr>
                            <a:spLocks noChangeArrowheads="1"/>
                          </wps:cNvSpPr>
                          <wps:spPr bwMode="auto">
                            <a:xfrm>
                              <a:off x="2291" y="1680"/>
                              <a:ext cx="1716" cy="476"/>
                            </a:xfrm>
                            <a:prstGeom prst="rect">
                              <a:avLst/>
                            </a:prstGeom>
                            <a:solidFill>
                              <a:srgbClr val="FFFFFF"/>
                            </a:solidFill>
                            <a:ln w="9525">
                              <a:solidFill>
                                <a:srgbClr val="000000"/>
                              </a:solidFill>
                              <a:miter lim="800000"/>
                              <a:headEnd/>
                              <a:tailEnd/>
                            </a:ln>
                          </wps:spPr>
                          <wps:txbx>
                            <w:txbxContent>
                              <w:p w:rsidR="008210E1" w:rsidRPr="005442E2" w:rsidRDefault="008210E1" w:rsidP="002F6C36">
                                <w:pPr>
                                  <w:jc w:val="center"/>
                                  <w:rPr>
                                    <w:sz w:val="18"/>
                                    <w:szCs w:val="18"/>
                                  </w:rPr>
                                </w:pPr>
                                <w:r w:rsidRPr="005442E2">
                                  <w:rPr>
                                    <w:rFonts w:hint="eastAsia"/>
                                    <w:sz w:val="18"/>
                                    <w:szCs w:val="18"/>
                                  </w:rPr>
                                  <w:t>范围确定</w:t>
                                </w:r>
                              </w:p>
                            </w:txbxContent>
                          </wps:txbx>
                          <wps:bodyPr rot="0" vert="horz" wrap="square" lIns="91440" tIns="45720" rIns="91440" bIns="45720" anchor="ctr" anchorCtr="0" upright="1">
                            <a:noAutofit/>
                          </wps:bodyPr>
                        </wps:wsp>
                        <wps:wsp>
                          <wps:cNvPr id="3" name="Rectangle 6"/>
                          <wps:cNvSpPr>
                            <a:spLocks noChangeArrowheads="1"/>
                          </wps:cNvSpPr>
                          <wps:spPr bwMode="auto">
                            <a:xfrm>
                              <a:off x="7037" y="1680"/>
                              <a:ext cx="1941" cy="476"/>
                            </a:xfrm>
                            <a:prstGeom prst="rect">
                              <a:avLst/>
                            </a:prstGeom>
                            <a:solidFill>
                              <a:srgbClr val="FFFFFF"/>
                            </a:solidFill>
                            <a:ln w="9525">
                              <a:solidFill>
                                <a:srgbClr val="000000"/>
                              </a:solidFill>
                              <a:miter lim="800000"/>
                              <a:headEnd/>
                              <a:tailEnd/>
                            </a:ln>
                          </wps:spPr>
                          <wps:txbx>
                            <w:txbxContent>
                              <w:p w:rsidR="008210E1" w:rsidRPr="005442E2" w:rsidRDefault="008210E1" w:rsidP="002F6C36">
                                <w:pPr>
                                  <w:jc w:val="center"/>
                                  <w:rPr>
                                    <w:sz w:val="18"/>
                                    <w:szCs w:val="18"/>
                                  </w:rPr>
                                </w:pPr>
                                <w:r>
                                  <w:rPr>
                                    <w:rFonts w:hint="eastAsia"/>
                                    <w:sz w:val="18"/>
                                    <w:szCs w:val="18"/>
                                  </w:rPr>
                                  <w:t>生命周期清单分析</w:t>
                                </w:r>
                              </w:p>
                            </w:txbxContent>
                          </wps:txbx>
                          <wps:bodyPr rot="0" vert="horz" wrap="square" lIns="91440" tIns="45720" rIns="91440" bIns="45720" anchor="ctr" anchorCtr="0" upright="1">
                            <a:noAutofit/>
                          </wps:bodyPr>
                        </wps:wsp>
                        <wps:wsp>
                          <wps:cNvPr id="4" name="AutoShape 7"/>
                          <wps:cNvCnPr/>
                          <wps:spPr bwMode="auto">
                            <a:xfrm>
                              <a:off x="4007" y="1918"/>
                              <a:ext cx="303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8"/>
                          <wps:cNvSpPr>
                            <a:spLocks noChangeArrowheads="1"/>
                          </wps:cNvSpPr>
                          <wps:spPr bwMode="auto">
                            <a:xfrm>
                              <a:off x="2297" y="2726"/>
                              <a:ext cx="1716" cy="476"/>
                            </a:xfrm>
                            <a:prstGeom prst="rect">
                              <a:avLst/>
                            </a:prstGeom>
                            <a:solidFill>
                              <a:srgbClr val="FFFFFF"/>
                            </a:solidFill>
                            <a:ln w="9525">
                              <a:solidFill>
                                <a:srgbClr val="000000"/>
                              </a:solidFill>
                              <a:miter lim="800000"/>
                              <a:headEnd/>
                              <a:tailEnd/>
                            </a:ln>
                          </wps:spPr>
                          <wps:txbx>
                            <w:txbxContent>
                              <w:p w:rsidR="008210E1" w:rsidRPr="005442E2" w:rsidRDefault="008210E1" w:rsidP="002F6C36">
                                <w:pPr>
                                  <w:jc w:val="center"/>
                                  <w:rPr>
                                    <w:sz w:val="18"/>
                                    <w:szCs w:val="18"/>
                                  </w:rPr>
                                </w:pPr>
                                <w:r>
                                  <w:rPr>
                                    <w:rFonts w:hint="eastAsia"/>
                                    <w:sz w:val="18"/>
                                    <w:szCs w:val="18"/>
                                  </w:rPr>
                                  <w:t>基本要求</w:t>
                                </w:r>
                              </w:p>
                            </w:txbxContent>
                          </wps:txbx>
                          <wps:bodyPr rot="0" vert="horz" wrap="square" lIns="91440" tIns="45720" rIns="91440" bIns="45720" anchor="ctr" anchorCtr="0" upright="1">
                            <a:noAutofit/>
                          </wps:bodyPr>
                        </wps:wsp>
                        <wps:wsp>
                          <wps:cNvPr id="6" name="Rectangle 9"/>
                          <wps:cNvSpPr>
                            <a:spLocks noChangeArrowheads="1"/>
                          </wps:cNvSpPr>
                          <wps:spPr bwMode="auto">
                            <a:xfrm>
                              <a:off x="7043" y="2726"/>
                              <a:ext cx="1941" cy="476"/>
                            </a:xfrm>
                            <a:prstGeom prst="rect">
                              <a:avLst/>
                            </a:prstGeom>
                            <a:solidFill>
                              <a:srgbClr val="FFFFFF"/>
                            </a:solidFill>
                            <a:ln w="9525">
                              <a:solidFill>
                                <a:srgbClr val="000000"/>
                              </a:solidFill>
                              <a:miter lim="800000"/>
                              <a:headEnd/>
                              <a:tailEnd/>
                            </a:ln>
                          </wps:spPr>
                          <wps:txbx>
                            <w:txbxContent>
                              <w:p w:rsidR="008210E1" w:rsidRPr="005442E2" w:rsidRDefault="008210E1" w:rsidP="002F6C36">
                                <w:pPr>
                                  <w:jc w:val="center"/>
                                  <w:rPr>
                                    <w:sz w:val="18"/>
                                    <w:szCs w:val="18"/>
                                  </w:rPr>
                                </w:pPr>
                                <w:r>
                                  <w:rPr>
                                    <w:rFonts w:hint="eastAsia"/>
                                    <w:sz w:val="18"/>
                                    <w:szCs w:val="18"/>
                                  </w:rPr>
                                  <w:t>生命周期影响评价</w:t>
                                </w:r>
                              </w:p>
                            </w:txbxContent>
                          </wps:txbx>
                          <wps:bodyPr rot="0" vert="horz" wrap="square" lIns="91440" tIns="45720" rIns="91440" bIns="45720" anchor="ctr" anchorCtr="0" upright="1">
                            <a:noAutofit/>
                          </wps:bodyPr>
                        </wps:wsp>
                        <wps:wsp>
                          <wps:cNvPr id="7" name="AutoShape 10"/>
                          <wps:cNvCnPr/>
                          <wps:spPr bwMode="auto">
                            <a:xfrm>
                              <a:off x="3149" y="2156"/>
                              <a:ext cx="6"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1"/>
                          <wps:cNvCnPr/>
                          <wps:spPr bwMode="auto">
                            <a:xfrm>
                              <a:off x="8008" y="2156"/>
                              <a:ext cx="6"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12"/>
                          <wps:cNvSpPr>
                            <a:spLocks noChangeArrowheads="1"/>
                          </wps:cNvSpPr>
                          <wps:spPr bwMode="auto">
                            <a:xfrm>
                              <a:off x="2291" y="4737"/>
                              <a:ext cx="1716" cy="476"/>
                            </a:xfrm>
                            <a:prstGeom prst="rect">
                              <a:avLst/>
                            </a:prstGeom>
                            <a:solidFill>
                              <a:srgbClr val="FFFFFF"/>
                            </a:solidFill>
                            <a:ln w="9525">
                              <a:solidFill>
                                <a:srgbClr val="000000"/>
                              </a:solidFill>
                              <a:miter lim="800000"/>
                              <a:headEnd/>
                              <a:tailEnd/>
                            </a:ln>
                          </wps:spPr>
                          <wps:txbx>
                            <w:txbxContent>
                              <w:p w:rsidR="008210E1" w:rsidRPr="005442E2" w:rsidRDefault="008210E1" w:rsidP="002F6C36">
                                <w:pPr>
                                  <w:jc w:val="center"/>
                                  <w:rPr>
                                    <w:sz w:val="18"/>
                                    <w:szCs w:val="18"/>
                                  </w:rPr>
                                </w:pPr>
                                <w:r>
                                  <w:rPr>
                                    <w:rFonts w:hint="eastAsia"/>
                                    <w:sz w:val="18"/>
                                    <w:szCs w:val="18"/>
                                  </w:rPr>
                                  <w:t>评价指标要求</w:t>
                                </w:r>
                              </w:p>
                            </w:txbxContent>
                          </wps:txbx>
                          <wps:bodyPr rot="0" vert="horz" wrap="square" lIns="91440" tIns="45720" rIns="91440" bIns="45720" anchor="ctr" anchorCtr="0" upright="1">
                            <a:noAutofit/>
                          </wps:bodyPr>
                        </wps:wsp>
                        <wps:wsp>
                          <wps:cNvPr id="10" name="Rectangle 13"/>
                          <wps:cNvSpPr>
                            <a:spLocks noChangeArrowheads="1"/>
                          </wps:cNvSpPr>
                          <wps:spPr bwMode="auto">
                            <a:xfrm>
                              <a:off x="7037" y="4737"/>
                              <a:ext cx="1941" cy="476"/>
                            </a:xfrm>
                            <a:prstGeom prst="rect">
                              <a:avLst/>
                            </a:prstGeom>
                            <a:solidFill>
                              <a:srgbClr val="FFFFFF"/>
                            </a:solidFill>
                            <a:ln w="9525">
                              <a:solidFill>
                                <a:srgbClr val="000000"/>
                              </a:solidFill>
                              <a:miter lim="800000"/>
                              <a:headEnd/>
                              <a:tailEnd/>
                            </a:ln>
                          </wps:spPr>
                          <wps:txbx>
                            <w:txbxContent>
                              <w:p w:rsidR="008210E1" w:rsidRPr="005442E2" w:rsidRDefault="008210E1" w:rsidP="002F6C36">
                                <w:pPr>
                                  <w:jc w:val="center"/>
                                  <w:rPr>
                                    <w:sz w:val="18"/>
                                    <w:szCs w:val="18"/>
                                  </w:rPr>
                                </w:pPr>
                                <w:r>
                                  <w:rPr>
                                    <w:rFonts w:hint="eastAsia"/>
                                    <w:sz w:val="18"/>
                                    <w:szCs w:val="18"/>
                                  </w:rPr>
                                  <w:t>生命周期评价报告</w:t>
                                </w:r>
                              </w:p>
                            </w:txbxContent>
                          </wps:txbx>
                          <wps:bodyPr rot="0" vert="horz" wrap="square" lIns="91440" tIns="45720" rIns="91440" bIns="45720" anchor="ctr" anchorCtr="0" upright="1">
                            <a:noAutofit/>
                          </wps:bodyPr>
                        </wps:wsp>
                        <wps:wsp>
                          <wps:cNvPr id="11" name="AutoShape 14"/>
                          <wps:cNvCnPr/>
                          <wps:spPr bwMode="auto">
                            <a:xfrm flipH="1">
                              <a:off x="3149" y="3202"/>
                              <a:ext cx="6" cy="1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5"/>
                          <wps:cNvSpPr txBox="1">
                            <a:spLocks noChangeArrowheads="1"/>
                          </wps:cNvSpPr>
                          <wps:spPr bwMode="auto">
                            <a:xfrm>
                              <a:off x="3247" y="3332"/>
                              <a:ext cx="394" cy="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0E1" w:rsidRPr="007175AA" w:rsidRDefault="008210E1" w:rsidP="002F6C36">
                                <w:pPr>
                                  <w:rPr>
                                    <w:sz w:val="18"/>
                                    <w:szCs w:val="18"/>
                                  </w:rPr>
                                </w:pPr>
                                <w:r w:rsidRPr="007175AA">
                                  <w:rPr>
                                    <w:rFonts w:hint="eastAsia"/>
                                    <w:sz w:val="18"/>
                                    <w:szCs w:val="18"/>
                                  </w:rPr>
                                  <w:t>符合要求</w:t>
                                </w:r>
                              </w:p>
                            </w:txbxContent>
                          </wps:txbx>
                          <wps:bodyPr rot="0" vert="eaVert" wrap="square" lIns="18000" tIns="10800" rIns="18000" bIns="10800" anchor="ctr" anchorCtr="0" upright="1">
                            <a:noAutofit/>
                          </wps:bodyPr>
                        </wps:wsp>
                        <wps:wsp>
                          <wps:cNvPr id="13" name="Oval 16"/>
                          <wps:cNvSpPr>
                            <a:spLocks noChangeArrowheads="1"/>
                          </wps:cNvSpPr>
                          <wps:spPr bwMode="auto">
                            <a:xfrm>
                              <a:off x="4458" y="3501"/>
                              <a:ext cx="1515" cy="850"/>
                            </a:xfrm>
                            <a:prstGeom prst="ellipse">
                              <a:avLst/>
                            </a:prstGeom>
                            <a:solidFill>
                              <a:srgbClr val="FFFFFF"/>
                            </a:solidFill>
                            <a:ln w="9525">
                              <a:solidFill>
                                <a:srgbClr val="000000"/>
                              </a:solidFill>
                              <a:round/>
                              <a:headEnd/>
                              <a:tailEnd/>
                            </a:ln>
                          </wps:spPr>
                          <wps:txbx>
                            <w:txbxContent>
                              <w:p w:rsidR="008210E1" w:rsidRPr="007175AA" w:rsidRDefault="008210E1" w:rsidP="002F6C36">
                                <w:pPr>
                                  <w:rPr>
                                    <w:sz w:val="18"/>
                                    <w:szCs w:val="18"/>
                                  </w:rPr>
                                </w:pPr>
                                <w:r w:rsidRPr="007175AA">
                                  <w:rPr>
                                    <w:rFonts w:hint="eastAsia"/>
                                    <w:sz w:val="18"/>
                                    <w:szCs w:val="18"/>
                                  </w:rPr>
                                  <w:t>非</w:t>
                                </w:r>
                                <w:r>
                                  <w:rPr>
                                    <w:rFonts w:hint="eastAsia"/>
                                    <w:sz w:val="18"/>
                                    <w:szCs w:val="18"/>
                                  </w:rPr>
                                  <w:t>绿色</w:t>
                                </w:r>
                                <w:r w:rsidRPr="007175AA">
                                  <w:rPr>
                                    <w:rFonts w:hint="eastAsia"/>
                                    <w:sz w:val="18"/>
                                    <w:szCs w:val="18"/>
                                  </w:rPr>
                                  <w:t>设计产品</w:t>
                                </w:r>
                              </w:p>
                            </w:txbxContent>
                          </wps:txbx>
                          <wps:bodyPr rot="0" vert="horz" wrap="square" lIns="18000" tIns="10800" rIns="18000" bIns="10800" anchor="t" anchorCtr="0" upright="1">
                            <a:noAutofit/>
                          </wps:bodyPr>
                        </wps:wsp>
                        <wps:wsp>
                          <wps:cNvPr id="14" name="AutoShape 17"/>
                          <wps:cNvCnPr/>
                          <wps:spPr bwMode="auto">
                            <a:xfrm>
                              <a:off x="4013" y="2964"/>
                              <a:ext cx="1203" cy="53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18"/>
                          <wps:cNvCnPr/>
                          <wps:spPr bwMode="auto">
                            <a:xfrm flipV="1">
                              <a:off x="4007" y="4351"/>
                              <a:ext cx="1209" cy="62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AutoShape 19"/>
                          <wps:cNvCnPr/>
                          <wps:spPr bwMode="auto">
                            <a:xfrm flipH="1">
                              <a:off x="8008" y="3202"/>
                              <a:ext cx="6" cy="1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0"/>
                          <wps:cNvCnPr/>
                          <wps:spPr bwMode="auto">
                            <a:xfrm rot="10800000">
                              <a:off x="5960" y="3926"/>
                              <a:ext cx="1064" cy="1049"/>
                            </a:xfrm>
                            <a:prstGeom prst="bentConnector3">
                              <a:avLst>
                                <a:gd name="adj1" fmla="val 2527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Text Box 21"/>
                          <wps:cNvSpPr txBox="1">
                            <a:spLocks noChangeArrowheads="1"/>
                          </wps:cNvSpPr>
                          <wps:spPr bwMode="auto">
                            <a:xfrm>
                              <a:off x="4132" y="2647"/>
                              <a:ext cx="1084"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0E1" w:rsidRPr="00704AF5" w:rsidRDefault="008210E1" w:rsidP="002F6C36">
                                <w:pP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19" name="Text Box 22"/>
                          <wps:cNvSpPr txBox="1">
                            <a:spLocks noChangeArrowheads="1"/>
                          </wps:cNvSpPr>
                          <wps:spPr bwMode="auto">
                            <a:xfrm>
                              <a:off x="4093" y="4657"/>
                              <a:ext cx="1084"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0E1" w:rsidRPr="00704AF5" w:rsidRDefault="008210E1" w:rsidP="002F6C36">
                                <w:pP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20" name="Text Box 23"/>
                          <wps:cNvSpPr txBox="1">
                            <a:spLocks noChangeArrowheads="1"/>
                          </wps:cNvSpPr>
                          <wps:spPr bwMode="auto">
                            <a:xfrm>
                              <a:off x="6277" y="4021"/>
                              <a:ext cx="394" cy="10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0E1" w:rsidRPr="007175AA" w:rsidRDefault="008210E1" w:rsidP="002F6C36">
                                <w:pPr>
                                  <w:rPr>
                                    <w:sz w:val="18"/>
                                    <w:szCs w:val="18"/>
                                  </w:rPr>
                                </w:pPr>
                                <w:r>
                                  <w:rPr>
                                    <w:rFonts w:hint="eastAsia"/>
                                    <w:sz w:val="18"/>
                                    <w:szCs w:val="18"/>
                                  </w:rPr>
                                  <w:t>未通过审核</w:t>
                                </w:r>
                              </w:p>
                            </w:txbxContent>
                          </wps:txbx>
                          <wps:bodyPr rot="0" vert="eaVert" wrap="square" lIns="18000" tIns="10800" rIns="18000" bIns="10800" anchor="ctr" anchorCtr="0" upright="1">
                            <a:noAutofit/>
                          </wps:bodyPr>
                        </wps:wsp>
                        <wps:wsp>
                          <wps:cNvPr id="21" name="AutoShape 24"/>
                          <wps:cNvSpPr>
                            <a:spLocks noChangeArrowheads="1"/>
                          </wps:cNvSpPr>
                          <wps:spPr bwMode="auto">
                            <a:xfrm>
                              <a:off x="4067" y="5781"/>
                              <a:ext cx="2343" cy="903"/>
                            </a:xfrm>
                            <a:prstGeom prst="diamond">
                              <a:avLst/>
                            </a:prstGeom>
                            <a:solidFill>
                              <a:srgbClr val="FFFFFF"/>
                            </a:solidFill>
                            <a:ln w="9525">
                              <a:solidFill>
                                <a:srgbClr val="000000"/>
                              </a:solidFill>
                              <a:miter lim="800000"/>
                              <a:headEnd/>
                              <a:tailEnd/>
                            </a:ln>
                          </wps:spPr>
                          <wps:txbx>
                            <w:txbxContent>
                              <w:p w:rsidR="008210E1" w:rsidRDefault="008210E1" w:rsidP="002F6C36">
                                <w:r>
                                  <w:rPr>
                                    <w:rFonts w:hint="eastAsia"/>
                                  </w:rPr>
                                  <w:t>同时满足？</w:t>
                                </w:r>
                              </w:p>
                            </w:txbxContent>
                          </wps:txbx>
                          <wps:bodyPr rot="0" vert="horz" wrap="square" lIns="18000" tIns="10800" rIns="18000" bIns="10800" anchor="t" anchorCtr="0" upright="1">
                            <a:noAutofit/>
                          </wps:bodyPr>
                        </wps:wsp>
                        <wps:wsp>
                          <wps:cNvPr id="22" name="AutoShape 25"/>
                          <wps:cNvCnPr/>
                          <wps:spPr bwMode="auto">
                            <a:xfrm rot="16200000" flipH="1">
                              <a:off x="3098" y="5264"/>
                              <a:ext cx="1020" cy="91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AutoShape 26"/>
                          <wps:cNvCnPr/>
                          <wps:spPr bwMode="auto">
                            <a:xfrm rot="5400000">
                              <a:off x="6699" y="4924"/>
                              <a:ext cx="1020" cy="159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Text Box 27"/>
                          <wps:cNvSpPr txBox="1">
                            <a:spLocks noChangeArrowheads="1"/>
                          </wps:cNvSpPr>
                          <wps:spPr bwMode="auto">
                            <a:xfrm>
                              <a:off x="3199" y="5868"/>
                              <a:ext cx="823"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0E1" w:rsidRPr="00704AF5" w:rsidRDefault="008210E1" w:rsidP="002F6C36">
                                <w:pPr>
                                  <w:rPr>
                                    <w:sz w:val="18"/>
                                    <w:szCs w:val="18"/>
                                  </w:rPr>
                                </w:pPr>
                                <w:r>
                                  <w:rPr>
                                    <w:rFonts w:hint="eastAsia"/>
                                    <w:sz w:val="18"/>
                                    <w:szCs w:val="18"/>
                                  </w:rPr>
                                  <w:t>符合要求</w:t>
                                </w:r>
                              </w:p>
                            </w:txbxContent>
                          </wps:txbx>
                          <wps:bodyPr rot="0" vert="horz" wrap="square" lIns="18000" tIns="10800" rIns="18000" bIns="10800" anchor="ctr" anchorCtr="0" upright="1">
                            <a:noAutofit/>
                          </wps:bodyPr>
                        </wps:wsp>
                        <wps:wsp>
                          <wps:cNvPr id="25" name="Text Box 28"/>
                          <wps:cNvSpPr txBox="1">
                            <a:spLocks noChangeArrowheads="1"/>
                          </wps:cNvSpPr>
                          <wps:spPr bwMode="auto">
                            <a:xfrm>
                              <a:off x="6868" y="5868"/>
                              <a:ext cx="823"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0E1" w:rsidRPr="00704AF5" w:rsidRDefault="008210E1" w:rsidP="002F6C36">
                                <w:pPr>
                                  <w:jc w:val="center"/>
                                  <w:rPr>
                                    <w:sz w:val="18"/>
                                    <w:szCs w:val="18"/>
                                  </w:rPr>
                                </w:pPr>
                                <w:r>
                                  <w:rPr>
                                    <w:rFonts w:hint="eastAsia"/>
                                    <w:sz w:val="18"/>
                                    <w:szCs w:val="18"/>
                                  </w:rPr>
                                  <w:t>提供</w:t>
                                </w:r>
                              </w:p>
                            </w:txbxContent>
                          </wps:txbx>
                          <wps:bodyPr rot="0" vert="horz" wrap="square" lIns="18000" tIns="10800" rIns="18000" bIns="10800" anchor="ctr" anchorCtr="0" upright="1">
                            <a:noAutofit/>
                          </wps:bodyPr>
                        </wps:wsp>
                        <wps:wsp>
                          <wps:cNvPr id="26" name="Oval 29"/>
                          <wps:cNvSpPr>
                            <a:spLocks noChangeArrowheads="1"/>
                          </wps:cNvSpPr>
                          <wps:spPr bwMode="auto">
                            <a:xfrm>
                              <a:off x="4320" y="7527"/>
                              <a:ext cx="1865" cy="850"/>
                            </a:xfrm>
                            <a:prstGeom prst="ellipse">
                              <a:avLst/>
                            </a:prstGeom>
                            <a:solidFill>
                              <a:srgbClr val="FFFFFF"/>
                            </a:solidFill>
                            <a:ln w="9525">
                              <a:solidFill>
                                <a:srgbClr val="000000"/>
                              </a:solidFill>
                              <a:round/>
                              <a:headEnd/>
                              <a:tailEnd/>
                            </a:ln>
                          </wps:spPr>
                          <wps:txbx>
                            <w:txbxContent>
                              <w:p w:rsidR="008210E1" w:rsidRPr="007175AA" w:rsidRDefault="008210E1" w:rsidP="002F6C36">
                                <w:pPr>
                                  <w:jc w:val="center"/>
                                  <w:rPr>
                                    <w:sz w:val="18"/>
                                    <w:szCs w:val="18"/>
                                  </w:rPr>
                                </w:pPr>
                                <w:r>
                                  <w:rPr>
                                    <w:rFonts w:hint="eastAsia"/>
                                    <w:sz w:val="18"/>
                                    <w:szCs w:val="18"/>
                                  </w:rPr>
                                  <w:t>绿色</w:t>
                                </w:r>
                                <w:r w:rsidRPr="007175AA">
                                  <w:rPr>
                                    <w:rFonts w:hint="eastAsia"/>
                                    <w:sz w:val="18"/>
                                    <w:szCs w:val="18"/>
                                  </w:rPr>
                                  <w:t>设计产品</w:t>
                                </w:r>
                              </w:p>
                            </w:txbxContent>
                          </wps:txbx>
                          <wps:bodyPr rot="0" vert="horz" wrap="square" lIns="18000" tIns="10800" rIns="18000" bIns="10800" anchor="ctr" anchorCtr="0" upright="1">
                            <a:noAutofit/>
                          </wps:bodyPr>
                        </wps:wsp>
                        <wps:wsp>
                          <wps:cNvPr id="27" name="AutoShape 30"/>
                          <wps:cNvCnPr/>
                          <wps:spPr bwMode="auto">
                            <a:xfrm>
                              <a:off x="5239" y="6684"/>
                              <a:ext cx="14" cy="8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31"/>
                          <wps:cNvSpPr txBox="1">
                            <a:spLocks noChangeArrowheads="1"/>
                          </wps:cNvSpPr>
                          <wps:spPr bwMode="auto">
                            <a:xfrm>
                              <a:off x="5285" y="6905"/>
                              <a:ext cx="394"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0E1" w:rsidRPr="00D52A4B" w:rsidRDefault="008210E1" w:rsidP="002F6C36">
                                <w:r>
                                  <w:rPr>
                                    <w:rFonts w:hint="eastAsia"/>
                                  </w:rPr>
                                  <w:t>是</w:t>
                                </w:r>
                              </w:p>
                            </w:txbxContent>
                          </wps:txbx>
                          <wps:bodyPr rot="0" vert="eaVert" wrap="square" lIns="18000" tIns="10800" rIns="18000" bIns="10800" anchor="ctr" anchorCtr="0" upright="1">
                            <a:noAutofit/>
                          </wps:bodyPr>
                        </wps:wsp>
                      </wpg:wgp>
                    </wpc:wpc>
                  </a:graphicData>
                </a:graphic>
              </wp:inline>
            </w:drawing>
          </mc:Choice>
          <mc:Fallback>
            <w:pict>
              <v:group id="画布 2" o:spid="_x0000_s1026" editas="canvas" style="width:416.5pt;height:350.6pt;mso-position-horizontal-relative:char;mso-position-vertical-relative:line" coordsize="52895,4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895;height:44526;visibility:visible;mso-wrap-style:square">
                  <v:fill o:detectmouseclick="t"/>
                  <v:path o:connecttype="none"/>
                </v:shape>
                <v:group id="Group 4" o:spid="_x0000_s1028" style="position:absolute;left:5283;top:1085;width:42500;height:42526" coordorigin="2291,1680" coordsize="6693,6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5" o:spid="_x0000_s1029" style="position:absolute;left:2291;top:1680;width:171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LiMQA&#10;AADaAAAADwAAAGRycy9kb3ducmV2LnhtbESPQWvCQBSE7wX/w/IEL8Vs6qGU6EZCUaq0hyZ66e2R&#10;fc2GZt+G7BrTf98tCB6HmfmG2Wwn24mRBt86VvCUpCCIa6dbbhScT/vlCwgfkDV2jknBL3nY5rOH&#10;DWbaXbmksQqNiBD2GSowIfSZlL42ZNEnrieO3rcbLIYoh0bqAa8Rbju5StNnabHluGCwp1dD9U91&#10;sQq+3IfbFSm99eZ0DONjUb5/VqVSi/lUrEEEmsI9fGsftIIV/F+JN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MS4jEAAAA2gAAAA8AAAAAAAAAAAAAAAAAmAIAAGRycy9k&#10;b3ducmV2LnhtbFBLBQYAAAAABAAEAPUAAACJAwAAAAA=&#10;">
                    <v:textbox>
                      <w:txbxContent>
                        <w:p w:rsidR="008210E1" w:rsidRPr="005442E2" w:rsidRDefault="008210E1" w:rsidP="002F6C36">
                          <w:pPr>
                            <w:jc w:val="center"/>
                            <w:rPr>
                              <w:sz w:val="18"/>
                              <w:szCs w:val="18"/>
                            </w:rPr>
                          </w:pPr>
                          <w:r w:rsidRPr="005442E2">
                            <w:rPr>
                              <w:rFonts w:hint="eastAsia"/>
                              <w:sz w:val="18"/>
                              <w:szCs w:val="18"/>
                            </w:rPr>
                            <w:t>范围确定</w:t>
                          </w:r>
                        </w:p>
                      </w:txbxContent>
                    </v:textbox>
                  </v:rect>
                  <v:rect id="Rectangle 6" o:spid="_x0000_s1030" style="position:absolute;left:7037;top:1680;width:194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uE8QA&#10;AADaAAAADwAAAGRycy9kb3ducmV2LnhtbESPQWvCQBSE74X+h+UVvEjdWEF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A7hPEAAAA2gAAAA8AAAAAAAAAAAAAAAAAmAIAAGRycy9k&#10;b3ducmV2LnhtbFBLBQYAAAAABAAEAPUAAACJAwAAAAA=&#10;">
                    <v:textbox>
                      <w:txbxContent>
                        <w:p w:rsidR="008210E1" w:rsidRPr="005442E2" w:rsidRDefault="008210E1" w:rsidP="002F6C36">
                          <w:pPr>
                            <w:jc w:val="center"/>
                            <w:rPr>
                              <w:sz w:val="18"/>
                              <w:szCs w:val="18"/>
                            </w:rPr>
                          </w:pPr>
                          <w:r>
                            <w:rPr>
                              <w:rFonts w:hint="eastAsia"/>
                              <w:sz w:val="18"/>
                              <w:szCs w:val="18"/>
                            </w:rPr>
                            <w:t>生命周期清单分析</w:t>
                          </w:r>
                        </w:p>
                      </w:txbxContent>
                    </v:textbox>
                  </v:rect>
                  <v:shapetype id="_x0000_t32" coordsize="21600,21600" o:spt="32" o:oned="t" path="m,l21600,21600e" filled="f">
                    <v:path arrowok="t" fillok="f" o:connecttype="none"/>
                    <o:lock v:ext="edit" shapetype="t"/>
                  </v:shapetype>
                  <v:shape id="AutoShape 7" o:spid="_x0000_s1031" type="#_x0000_t32" style="position:absolute;left:4007;top:1918;width:30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rect id="Rectangle 8" o:spid="_x0000_s1032" style="position:absolute;left:2297;top:2726;width:171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T/MQA&#10;AADaAAAADwAAAGRycy9kb3ducmV2LnhtbESPQWvCQBSE74X+h+UVvEjdWFB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0/zEAAAA2gAAAA8AAAAAAAAAAAAAAAAAmAIAAGRycy9k&#10;b3ducmV2LnhtbFBLBQYAAAAABAAEAPUAAACJAwAAAAA=&#10;">
                    <v:textbox>
                      <w:txbxContent>
                        <w:p w:rsidR="008210E1" w:rsidRPr="005442E2" w:rsidRDefault="008210E1" w:rsidP="002F6C36">
                          <w:pPr>
                            <w:jc w:val="center"/>
                            <w:rPr>
                              <w:sz w:val="18"/>
                              <w:szCs w:val="18"/>
                            </w:rPr>
                          </w:pPr>
                          <w:r>
                            <w:rPr>
                              <w:rFonts w:hint="eastAsia"/>
                              <w:sz w:val="18"/>
                              <w:szCs w:val="18"/>
                            </w:rPr>
                            <w:t>基本要求</w:t>
                          </w:r>
                        </w:p>
                      </w:txbxContent>
                    </v:textbox>
                  </v:rect>
                  <v:rect id="Rectangle 9" o:spid="_x0000_s1033" style="position:absolute;left:7043;top:2726;width:194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Ni8QA&#10;AADaAAAADwAAAGRycy9kb3ducmV2LnhtbESPQWvCQBSE74L/YXlCL2I27UEkupFQlFrag4leentk&#10;X7Oh2bchu8b033cLhR6HmfmG2e0n24mRBt86VvCYpCCIa6dbbhRcL8fVBoQPyBo7x6Tgmzzs8/ls&#10;h5l2dy5prEIjIoR9hgpMCH0mpa8NWfSJ64mj9+kGiyHKoZF6wHuE204+pelaWmw5Lhjs6dlQ/VXd&#10;rIIP9+4ORUovvbm8hnFZlG/nqlTqYTEVWxCBpvAf/muftII1/F6JN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3TYvEAAAA2gAAAA8AAAAAAAAAAAAAAAAAmAIAAGRycy9k&#10;b3ducmV2LnhtbFBLBQYAAAAABAAEAPUAAACJAwAAAAA=&#10;">
                    <v:textbox>
                      <w:txbxContent>
                        <w:p w:rsidR="008210E1" w:rsidRPr="005442E2" w:rsidRDefault="008210E1" w:rsidP="002F6C36">
                          <w:pPr>
                            <w:jc w:val="center"/>
                            <w:rPr>
                              <w:sz w:val="18"/>
                              <w:szCs w:val="18"/>
                            </w:rPr>
                          </w:pPr>
                          <w:r>
                            <w:rPr>
                              <w:rFonts w:hint="eastAsia"/>
                              <w:sz w:val="18"/>
                              <w:szCs w:val="18"/>
                            </w:rPr>
                            <w:t>生命周期影响评价</w:t>
                          </w:r>
                        </w:p>
                      </w:txbxContent>
                    </v:textbox>
                  </v:rect>
                  <v:shape id="AutoShape 10" o:spid="_x0000_s1034" type="#_x0000_t32" style="position:absolute;left:3149;top:2156;width:6;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11" o:spid="_x0000_s1035" type="#_x0000_t32" style="position:absolute;left:8008;top:2156;width:6;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2" o:spid="_x0000_s1036" style="position:absolute;left:2291;top:4737;width:171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Z+cQA&#10;AADaAAAADwAAAGRycy9kb3ducmV2LnhtbESPQWvCQBSE74X+h+UVvEjd2IPY1FVCUarYg0l66e2R&#10;fc2GZt+G7Brjv3eFQo/DzHzDrDajbcVAvW8cK5jPEhDEldMN1wq+yt3zEoQPyBpbx6TgSh4268eH&#10;FabaXTinoQi1iBD2KSowIXSplL4yZNHPXEccvR/XWwxR9rXUPV4i3LbyJUkW0mLDccFgR++Gqt/i&#10;bBV8u0+3zRL66Ex5CMM0y4+nIldq8jRmbyACjeE//NfeawWvcL8Sb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o2fnEAAAA2gAAAA8AAAAAAAAAAAAAAAAAmAIAAGRycy9k&#10;b3ducmV2LnhtbFBLBQYAAAAABAAEAPUAAACJAwAAAAA=&#10;">
                    <v:textbox>
                      <w:txbxContent>
                        <w:p w:rsidR="008210E1" w:rsidRPr="005442E2" w:rsidRDefault="008210E1" w:rsidP="002F6C36">
                          <w:pPr>
                            <w:jc w:val="center"/>
                            <w:rPr>
                              <w:sz w:val="18"/>
                              <w:szCs w:val="18"/>
                            </w:rPr>
                          </w:pPr>
                          <w:r>
                            <w:rPr>
                              <w:rFonts w:hint="eastAsia"/>
                              <w:sz w:val="18"/>
                              <w:szCs w:val="18"/>
                            </w:rPr>
                            <w:t>评价指标要求</w:t>
                          </w:r>
                        </w:p>
                      </w:txbxContent>
                    </v:textbox>
                  </v:rect>
                  <v:rect id="Rectangle 13" o:spid="_x0000_s1037" style="position:absolute;left:7037;top:4737;width:194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B2MUA&#10;AADbAAAADwAAAGRycy9kb3ducmV2LnhtbESPQWvDMAyF74P9B6NBL6N12sMYad0SSks3tsOS9rKb&#10;iLU4NJZD7KXZv58Og90k3tN7nza7yXdqpCG2gQ0sFxko4jrYlhsDl/Nx/gwqJmSLXWAy8EMRdtv7&#10;uw3mNty4pLFKjZIQjjkacCn1udaxduQxLkJPLNpXGDwmWYdG2wFvEu47vcqyJ+2xZWlw2NPeUX2t&#10;vr2Bz/AeDkVGp96dX9P4WJRvH1VpzOxhKtagEk3p3/x3/WIFX+jlFx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ksHYxQAAANsAAAAPAAAAAAAAAAAAAAAAAJgCAABkcnMv&#10;ZG93bnJldi54bWxQSwUGAAAAAAQABAD1AAAAigMAAAAA&#10;">
                    <v:textbox>
                      <w:txbxContent>
                        <w:p w:rsidR="008210E1" w:rsidRPr="005442E2" w:rsidRDefault="008210E1" w:rsidP="002F6C36">
                          <w:pPr>
                            <w:jc w:val="center"/>
                            <w:rPr>
                              <w:sz w:val="18"/>
                              <w:szCs w:val="18"/>
                            </w:rPr>
                          </w:pPr>
                          <w:r>
                            <w:rPr>
                              <w:rFonts w:hint="eastAsia"/>
                              <w:sz w:val="18"/>
                              <w:szCs w:val="18"/>
                            </w:rPr>
                            <w:t>生命周期评价报告</w:t>
                          </w:r>
                        </w:p>
                      </w:txbxContent>
                    </v:textbox>
                  </v:rect>
                  <v:shape id="AutoShape 14" o:spid="_x0000_s1038" type="#_x0000_t32" style="position:absolute;left:3149;top:3202;width:6;height:15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type id="_x0000_t202" coordsize="21600,21600" o:spt="202" path="m,l,21600r21600,l21600,xe">
                    <v:stroke joinstyle="miter"/>
                    <v:path gradientshapeok="t" o:connecttype="rect"/>
                  </v:shapetype>
                  <v:shape id="Text Box 15" o:spid="_x0000_s1039" type="#_x0000_t202" style="position:absolute;left:3247;top:3332;width:394;height: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m/sEA&#10;AADbAAAADwAAAGRycy9kb3ducmV2LnhtbERPzYrCMBC+C75DGMGLrKkiunaNIoK4sBetPsDYjG3X&#10;ZlKa1Na33ywI3ubj+53VpjOleFDtCssKJuMIBHFqdcGZgst5//EJwnlkjaVlUvAkB5t1v7fCWNuW&#10;T/RIfCZCCLsYFeTeV7GULs3JoBvbijhwN1sb9AHWmdQ1tiHclHIaRXNpsODQkGNFu5zSe9IYBbNy&#10;MbtlzXK+M1d9PPw+R8f2p1FqOOi2XyA8df4tfrm/dZg/hf9fw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qpv7BAAAA2wAAAA8AAAAAAAAAAAAAAAAAmAIAAGRycy9kb3du&#10;cmV2LnhtbFBLBQYAAAAABAAEAPUAAACGAwAAAAA=&#10;" stroked="f">
                    <v:textbox style="layout-flow:vertical-ideographic" inset=".5mm,.3mm,.5mm,.3mm">
                      <w:txbxContent>
                        <w:p w:rsidR="008210E1" w:rsidRPr="007175AA" w:rsidRDefault="008210E1" w:rsidP="002F6C36">
                          <w:pPr>
                            <w:rPr>
                              <w:sz w:val="18"/>
                              <w:szCs w:val="18"/>
                            </w:rPr>
                          </w:pPr>
                          <w:r w:rsidRPr="007175AA">
                            <w:rPr>
                              <w:rFonts w:hint="eastAsia"/>
                              <w:sz w:val="18"/>
                              <w:szCs w:val="18"/>
                            </w:rPr>
                            <w:t>符合要求</w:t>
                          </w:r>
                        </w:p>
                      </w:txbxContent>
                    </v:textbox>
                  </v:shape>
                  <v:oval id="Oval 16" o:spid="_x0000_s1040" style="position:absolute;left:4458;top:3501;width:1515;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u8MA&#10;AADbAAAADwAAAGRycy9kb3ducmV2LnhtbERPS2vCQBC+F/wPywi9lLppBQnRVaS0pZ58HnocsmMS&#10;zc6mu9sk7a93BcHbfHzPmS16U4uWnK8sK3gZJSCIc6srLhQc9h/PKQgfkDXWlknBH3lYzAcPM8y0&#10;7XhL7S4UIoawz1BBGUKTSenzkgz6kW2II3e0zmCI0BVSO+xiuKnla5JMpMGKY0OJDb2VlJ93v0bB&#10;e2o36fbJ/Xy678lqefov2n7dKfU47JdTEIH6cBff3F86zh/D9Zd4gJ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qu8MAAADbAAAADwAAAAAAAAAAAAAAAACYAgAAZHJzL2Rv&#10;d25yZXYueG1sUEsFBgAAAAAEAAQA9QAAAIgDAAAAAA==&#10;">
                    <v:textbox inset=".5mm,.3mm,.5mm,.3mm">
                      <w:txbxContent>
                        <w:p w:rsidR="008210E1" w:rsidRPr="007175AA" w:rsidRDefault="008210E1" w:rsidP="002F6C36">
                          <w:pPr>
                            <w:rPr>
                              <w:sz w:val="18"/>
                              <w:szCs w:val="18"/>
                            </w:rPr>
                          </w:pPr>
                          <w:r w:rsidRPr="007175AA">
                            <w:rPr>
                              <w:rFonts w:hint="eastAsia"/>
                              <w:sz w:val="18"/>
                              <w:szCs w:val="18"/>
                            </w:rPr>
                            <w:t>非</w:t>
                          </w:r>
                          <w:r>
                            <w:rPr>
                              <w:rFonts w:hint="eastAsia"/>
                              <w:sz w:val="18"/>
                              <w:szCs w:val="18"/>
                            </w:rPr>
                            <w:t>绿色</w:t>
                          </w:r>
                          <w:r w:rsidRPr="007175AA">
                            <w:rPr>
                              <w:rFonts w:hint="eastAsia"/>
                              <w:sz w:val="18"/>
                              <w:szCs w:val="18"/>
                            </w:rPr>
                            <w:t>设计产品</w:t>
                          </w:r>
                        </w:p>
                      </w:txbxContent>
                    </v:textbox>
                  </v:oval>
                  <v:shapetype id="_x0000_t33" coordsize="21600,21600" o:spt="33" o:oned="t" path="m,l21600,r,21600e" filled="f">
                    <v:stroke joinstyle="miter"/>
                    <v:path arrowok="t" fillok="f" o:connecttype="none"/>
                    <o:lock v:ext="edit" shapetype="t"/>
                  </v:shapetype>
                  <v:shape id="AutoShape 17" o:spid="_x0000_s1041" type="#_x0000_t33" style="position:absolute;left:4013;top:2964;width:1203;height:5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41bMEAAADbAAAADwAAAGRycy9kb3ducmV2LnhtbERPTWvCQBC9F/wPywje6sYiVqKriFCV&#10;3kx78DhmxySanY27q4n99W6h0Ns83ufMl52pxZ2crywrGA0TEMS51RUXCr6/Pl6nIHxA1lhbJgUP&#10;8rBc9F7mmGrb8p7uWShEDGGfooIyhCaV0uclGfRD2xBH7mSdwRChK6R22MZwU8u3JJlIgxXHhhIb&#10;WpeUX7KbUbBdnVsnfw7v1+PoprHdTD6zKyo16HerGYhAXfgX/7l3Os4fw+8v8Q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fjVswQAAANsAAAAPAAAAAAAAAAAAAAAA&#10;AKECAABkcnMvZG93bnJldi54bWxQSwUGAAAAAAQABAD5AAAAjwMAAAAA&#10;">
                    <v:stroke endarrow="block"/>
                  </v:shape>
                  <v:shape id="AutoShape 18" o:spid="_x0000_s1042" type="#_x0000_t33" style="position:absolute;left:4007;top:4351;width:1209;height:62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Oi8AAAADbAAAADwAAAGRycy9kb3ducmV2LnhtbERP3WrCMBS+F/YO4Qx2p6mVdaMaS5GJ&#10;Xq5uD3Bojk2xOSlJpt3bG2Gwu/Px/Z5NNdlBXMmH3rGC5SIDQdw63XOn4PtrP38HESKyxsExKfil&#10;ANX2abbBUrsbN3Q9xU6kEA4lKjAxjqWUoTVkMSzcSJy4s/MWY4K+k9rjLYXbQeZZVkiLPacGgyPt&#10;DLWX049VUK/e9k3rD6tgdp9FPuWX8dx/KPXyPNVrEJGm+C/+cx91mv8Kj1/SAXJ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jovAAAAA2wAAAA8AAAAAAAAAAAAAAAAA&#10;oQIAAGRycy9kb3ducmV2LnhtbFBLBQYAAAAABAAEAPkAAACOAwAAAAA=&#10;">
                    <v:stroke endarrow="block"/>
                  </v:shape>
                  <v:shape id="AutoShape 19" o:spid="_x0000_s1043" type="#_x0000_t32" style="position:absolute;left:8008;top:3202;width:6;height:15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 o:spid="_x0000_s1044" type="#_x0000_t34" style="position:absolute;left:5960;top:3926;width:1064;height:104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4LML4AAADbAAAADwAAAGRycy9kb3ducmV2LnhtbERPS4vCMBC+C/sfwizsTdOtoNI1lrIg&#10;ePTV+9CMbdlkUpKo9d+bBcHbfHzPWZejNeJGPvSOFXzPMhDEjdM9twrOp+10BSJEZI3GMSl4UIBy&#10;8zFZY6HdnQ90O8ZWpBAOBSroYhwKKUPTkcUwcwNx4i7OW4wJ+lZqj/cUbo3Ms2whLfacGjoc6Lej&#10;5u94tQqqfV5vq93yMT9Xvja4vx7MSEp9fY7VD4hIY3yLX+6dTvOX8P9LOkBun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TgswvgAAANsAAAAPAAAAAAAAAAAAAAAAAKEC&#10;AABkcnMvZG93bnJldi54bWxQSwUGAAAAAAQABAD5AAAAjAMAAAAA&#10;" adj="5460">
                    <v:stroke endarrow="block"/>
                  </v:shape>
                  <v:shape id="Text Box 21" o:spid="_x0000_s1045" type="#_x0000_t202" style="position:absolute;left:4132;top:2647;width:1084;height: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pJ8UA&#10;AADbAAAADwAAAGRycy9kb3ducmV2LnhtbESPS2/CMBCE75X4D9ZW6q047YFHikEIqVUPXHgIOK7i&#10;bRIRryPbgZRfzx6QuO1qZme+nS1616gLhVh7NvAxzEARF97WXBrY777fJ6BiQrbYeCYD/xRhMR+8&#10;zDC3/sobumxTqSSEY44GqpTaXOtYVOQwDn1LLNqfDw6TrKHUNuBVwl2jP7NspB3WLA0VtrSqqDhv&#10;O2fgkE2PdvrTjU5lEY7drZnUY1ob8/baL79AJerT0/y4/rWCL7Dyiwy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aiknxQAAANsAAAAPAAAAAAAAAAAAAAAAAJgCAABkcnMv&#10;ZG93bnJldi54bWxQSwUGAAAAAAQABAD1AAAAigMAAAAA&#10;" stroked="f">
                    <v:textbox inset=".5mm,.3mm,.5mm,.3mm">
                      <w:txbxContent>
                        <w:p w:rsidR="008210E1" w:rsidRPr="00704AF5" w:rsidRDefault="008210E1" w:rsidP="002F6C36">
                          <w:pPr>
                            <w:rPr>
                              <w:sz w:val="18"/>
                              <w:szCs w:val="18"/>
                            </w:rPr>
                          </w:pPr>
                          <w:r>
                            <w:rPr>
                              <w:rFonts w:hint="eastAsia"/>
                              <w:sz w:val="18"/>
                              <w:szCs w:val="18"/>
                            </w:rPr>
                            <w:t>未符合要求</w:t>
                          </w:r>
                        </w:p>
                      </w:txbxContent>
                    </v:textbox>
                  </v:shape>
                  <v:shape id="Text Box 22" o:spid="_x0000_s1046" type="#_x0000_t202" style="position:absolute;left:4093;top:4657;width:1084;height: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MvMEA&#10;AADbAAAADwAAAGRycy9kb3ducmV2LnhtbERPTYvCMBC9C/6HMII3TfWgthpFBMXDXnSX1ePQjG2x&#10;mZQk1e7++o0g7G0e73NWm87U4kHOV5YVTMYJCOLc6ooLBV+f+9EChA/IGmvLpOCHPGzW/d4KM22f&#10;fKLHORQihrDPUEEZQpNJ6fOSDPqxbYgjd7POYIjQFVI7fMZwU8tpksykwYpjQ4kN7UrK7+fWKPhO&#10;0otOD+3sWuTu0v7Wi2pOH0oNB912CSJQF/7Fb/dRx/kpvH6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mjLzBAAAA2wAAAA8AAAAAAAAAAAAAAAAAmAIAAGRycy9kb3du&#10;cmV2LnhtbFBLBQYAAAAABAAEAPUAAACGAwAAAAA=&#10;" stroked="f">
                    <v:textbox inset=".5mm,.3mm,.5mm,.3mm">
                      <w:txbxContent>
                        <w:p w:rsidR="008210E1" w:rsidRPr="00704AF5" w:rsidRDefault="008210E1" w:rsidP="002F6C36">
                          <w:pPr>
                            <w:rPr>
                              <w:sz w:val="18"/>
                              <w:szCs w:val="18"/>
                            </w:rPr>
                          </w:pPr>
                          <w:r>
                            <w:rPr>
                              <w:rFonts w:hint="eastAsia"/>
                              <w:sz w:val="18"/>
                              <w:szCs w:val="18"/>
                            </w:rPr>
                            <w:t>未符合要求</w:t>
                          </w:r>
                        </w:p>
                      </w:txbxContent>
                    </v:textbox>
                  </v:shape>
                  <v:shape id="Text Box 23" o:spid="_x0000_s1047" type="#_x0000_t202" style="position:absolute;left:6277;top:4021;width:394;height:1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hXr8IA&#10;AADbAAAADwAAAGRycy9kb3ducmV2LnhtbERPzWrCQBC+C77DMkIvUjcNQWt0lRIoLXiJ2geYZsck&#10;mp0N2Y2Jb+8eCj1+fP/b/WgacafO1ZYVvC0iEMSF1TWXCn7On6/vIJxH1thYJgUPcrDfTSdbTLUd&#10;+Ej3ky9FCGGXooLK+zaV0hUVGXQL2xIH7mI7gz7ArpS6wyGEm0bGUbSUBmsODRW2lFVU3E69UZA0&#10;q+RS9utlZn51/nV9zPPh0Cv1Mhs/NiA8jf5f/Of+1grisD58C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FevwgAAANsAAAAPAAAAAAAAAAAAAAAAAJgCAABkcnMvZG93&#10;bnJldi54bWxQSwUGAAAAAAQABAD1AAAAhwMAAAAA&#10;" stroked="f">
                    <v:textbox style="layout-flow:vertical-ideographic" inset=".5mm,.3mm,.5mm,.3mm">
                      <w:txbxContent>
                        <w:p w:rsidR="008210E1" w:rsidRPr="007175AA" w:rsidRDefault="008210E1" w:rsidP="002F6C36">
                          <w:pPr>
                            <w:rPr>
                              <w:sz w:val="18"/>
                              <w:szCs w:val="18"/>
                            </w:rPr>
                          </w:pPr>
                          <w:r>
                            <w:rPr>
                              <w:rFonts w:hint="eastAsia"/>
                              <w:sz w:val="18"/>
                              <w:szCs w:val="18"/>
                            </w:rPr>
                            <w:t>未通过审核</w:t>
                          </w:r>
                        </w:p>
                      </w:txbxContent>
                    </v:textbox>
                  </v:shape>
                  <v:shapetype id="_x0000_t4" coordsize="21600,21600" o:spt="4" path="m10800,l,10800,10800,21600,21600,10800xe">
                    <v:stroke joinstyle="miter"/>
                    <v:path gradientshapeok="t" o:connecttype="rect" textboxrect="5400,5400,16200,16200"/>
                  </v:shapetype>
                  <v:shape id="AutoShape 24" o:spid="_x0000_s1048" type="#_x0000_t4" style="position:absolute;left:4067;top:5781;width:2343;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TpsEA&#10;AADbAAAADwAAAGRycy9kb3ducmV2LnhtbESPzYvCMBTE7wv+D+EJXhZNK7JINYqf4GEv68f90Tyb&#10;YvNSm6j1vzcLgsdhZn7DTOetrcSdGl86VpAOEhDEudMlFwqOh21/DMIHZI2VY1LwJA/zWedripl2&#10;D/6j+z4UIkLYZ6jAhFBnUvrckEU/cDVx9M6usRiibAqpG3xEuK3kMEl+pMWS44LBmlaG8sv+ZhVc&#10;qSjTk/z+XcrdZr21piIepUr1uu1iAiJQGz7hd3unFQxT+P8Sf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TU6bBAAAA2wAAAA8AAAAAAAAAAAAAAAAAmAIAAGRycy9kb3du&#10;cmV2LnhtbFBLBQYAAAAABAAEAPUAAACGAwAAAAA=&#10;">
                    <v:textbox inset=".5mm,.3mm,.5mm,.3mm">
                      <w:txbxContent>
                        <w:p w:rsidR="008210E1" w:rsidRDefault="008210E1" w:rsidP="002F6C36">
                          <w:r>
                            <w:rPr>
                              <w:rFonts w:hint="eastAsia"/>
                            </w:rPr>
                            <w:t>同时满足？</w:t>
                          </w:r>
                        </w:p>
                      </w:txbxContent>
                    </v:textbox>
                  </v:shape>
                  <v:shape id="AutoShape 25" o:spid="_x0000_s1049" type="#_x0000_t33" style="position:absolute;left:3098;top:5264;width:1020;height:91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gO5MEAAADbAAAADwAAAGRycy9kb3ducmV2LnhtbESPS6vCMBSE94L/IRzh7jS1C7lUo4gP&#10;EMSFD9DloTltis1JaaL2/nsjXHA5zMw3zGzR2Vo8qfWVYwXjUQKCOHe64lLB5bwd/oLwAVlj7ZgU&#10;/JGHxbzfm2Gm3YuP9DyFUkQI+wwVmBCaTEqfG7LoR64hjl7hWoshyraUusVXhNtapkkykRYrjgsG&#10;G1oZyu+nh1WwdzdZuJtZFWtz9Xf/2Ojr4aLUz6BbTkEE6sI3/N/eaQVpCp8v8QfI+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A7kwQAAANsAAAAPAAAAAAAAAAAAAAAA&#10;AKECAABkcnMvZG93bnJldi54bWxQSwUGAAAAAAQABAD5AAAAjwMAAAAA&#10;">
                    <v:stroke endarrow="block"/>
                  </v:shape>
                  <v:shape id="AutoShape 26" o:spid="_x0000_s1050" type="#_x0000_t33" style="position:absolute;left:6699;top:4924;width:1020;height:159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Bp98MAAADbAAAADwAAAGRycy9kb3ducmV2LnhtbESP3WoCMRSE7wu+QziCdzVbBSlbo4g/&#10;uHhR6uoDHDanm6WbkyWJ6/r2plDo5TAz3zDL9WBb0ZMPjWMFb9MMBHHldMO1guvl8PoOIkRkja1j&#10;UvCgAOvV6GWJuXZ3PlNfxlokCIccFZgYu1zKUBmyGKauI07et/MWY5K+ltrjPcFtK2dZtpAWG04L&#10;BjvaGqp+yptVsJhvsuPtc2cLU5zIlv3W778apSbjYfMBItIQ/8N/7UIrmM3h90v6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waffDAAAA2wAAAA8AAAAAAAAAAAAA&#10;AAAAoQIAAGRycy9kb3ducmV2LnhtbFBLBQYAAAAABAAEAPkAAACRAwAAAAA=&#10;">
                    <v:stroke endarrow="block"/>
                  </v:shape>
                  <v:shape id="Text Box 27" o:spid="_x0000_s1051" type="#_x0000_t202" style="position:absolute;left:3199;top:5868;width:823;height: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vpn8UA&#10;AADbAAAADwAAAGRycy9kb3ducmV2LnhtbESPQWvCQBSE70L/w/IK3uqmQVKNrkGElh56aRT1+Mg+&#10;k9Ds27C70bS/vlsoeBxm5htmXYymE1dyvrWs4HmWgCCurG65VnDYvz4tQPiArLGzTAq+yUOxeZis&#10;Mdf2xp90LUMtIoR9jgqaEPpcSl81ZNDPbE8cvYt1BkOUrpba4S3CTSfTJMmkwZbjQoM97RqqvsrB&#10;KDgmy5Nevg3Zua7cafjpFu0LfSg1fRy3KxCBxnAP/7fftYJ0D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mfxQAAANsAAAAPAAAAAAAAAAAAAAAAAJgCAABkcnMv&#10;ZG93bnJldi54bWxQSwUGAAAAAAQABAD1AAAAigMAAAAA&#10;" stroked="f">
                    <v:textbox inset=".5mm,.3mm,.5mm,.3mm">
                      <w:txbxContent>
                        <w:p w:rsidR="008210E1" w:rsidRPr="00704AF5" w:rsidRDefault="008210E1" w:rsidP="002F6C36">
                          <w:pPr>
                            <w:rPr>
                              <w:sz w:val="18"/>
                              <w:szCs w:val="18"/>
                            </w:rPr>
                          </w:pPr>
                          <w:r>
                            <w:rPr>
                              <w:rFonts w:hint="eastAsia"/>
                              <w:sz w:val="18"/>
                              <w:szCs w:val="18"/>
                            </w:rPr>
                            <w:t>符合要求</w:t>
                          </w:r>
                        </w:p>
                      </w:txbxContent>
                    </v:textbox>
                  </v:shape>
                  <v:shape id="Text Box 28" o:spid="_x0000_s1052" type="#_x0000_t202" style="position:absolute;left:6868;top:5868;width:823;height: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dMBMUA&#10;AADbAAAADwAAAGRycy9kb3ducmV2LnhtbESPQWvCQBSE70L/w/IK3uqmAVONrkGElh56aRT1+Mg+&#10;k9Ds27C70bS/vlsoeBxm5htmXYymE1dyvrWs4HmWgCCurG65VnDYvz4tQPiArLGzTAq+yUOxeZis&#10;Mdf2xp90LUMtIoR9jgqaEPpcSl81ZNDPbE8cvYt1BkOUrpba4S3CTSfTJMmkwZbjQoM97RqqvsrB&#10;KDgmy5Nevg3Zua7cafjpFu0LfSg1fRy3KxCBxnAP/7fftYJ0D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0wExQAAANsAAAAPAAAAAAAAAAAAAAAAAJgCAABkcnMv&#10;ZG93bnJldi54bWxQSwUGAAAAAAQABAD1AAAAigMAAAAA&#10;" stroked="f">
                    <v:textbox inset=".5mm,.3mm,.5mm,.3mm">
                      <w:txbxContent>
                        <w:p w:rsidR="008210E1" w:rsidRPr="00704AF5" w:rsidRDefault="008210E1" w:rsidP="002F6C36">
                          <w:pPr>
                            <w:jc w:val="center"/>
                            <w:rPr>
                              <w:sz w:val="18"/>
                              <w:szCs w:val="18"/>
                            </w:rPr>
                          </w:pPr>
                          <w:r>
                            <w:rPr>
                              <w:rFonts w:hint="eastAsia"/>
                              <w:sz w:val="18"/>
                              <w:szCs w:val="18"/>
                            </w:rPr>
                            <w:t>提供</w:t>
                          </w:r>
                        </w:p>
                      </w:txbxContent>
                    </v:textbox>
                  </v:shape>
                  <v:oval id="Oval 29" o:spid="_x0000_s1053" style="position:absolute;left:4320;top:7527;width:1865;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1pcMA&#10;AADbAAAADwAAAGRycy9kb3ducmV2LnhtbESPQWsCMRSE7wX/Q3hCbzWrh6WsRikFwZNStZ6fm9fd&#10;rcnLksTd1V9vCkKPw8x8wyxWgzWiIx8axwqmkwwEcel0w5WC42H99g4iRGSNxjEpuFGA1XL0ssBC&#10;u56/qNvHSiQIhwIV1DG2hZShrMlimLiWOHk/zluMSfpKao99glsjZ1mWS4sNp4UaW/qsqbzsr1bB&#10;9tubPJzM2dzvl3bXV7vt4bdT6nU8fMxBRBrif/jZ3mgFsxz+vq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1pcMAAADbAAAADwAAAAAAAAAAAAAAAACYAgAAZHJzL2Rv&#10;d25yZXYueG1sUEsFBgAAAAAEAAQA9QAAAIgDAAAAAA==&#10;">
                    <v:textbox inset=".5mm,.3mm,.5mm,.3mm">
                      <w:txbxContent>
                        <w:p w:rsidR="008210E1" w:rsidRPr="007175AA" w:rsidRDefault="008210E1" w:rsidP="002F6C36">
                          <w:pPr>
                            <w:jc w:val="center"/>
                            <w:rPr>
                              <w:sz w:val="18"/>
                              <w:szCs w:val="18"/>
                            </w:rPr>
                          </w:pPr>
                          <w:r>
                            <w:rPr>
                              <w:rFonts w:hint="eastAsia"/>
                              <w:sz w:val="18"/>
                              <w:szCs w:val="18"/>
                            </w:rPr>
                            <w:t>绿色</w:t>
                          </w:r>
                          <w:r w:rsidRPr="007175AA">
                            <w:rPr>
                              <w:rFonts w:hint="eastAsia"/>
                              <w:sz w:val="18"/>
                              <w:szCs w:val="18"/>
                            </w:rPr>
                            <w:t>设计产品</w:t>
                          </w:r>
                        </w:p>
                      </w:txbxContent>
                    </v:textbox>
                  </v:oval>
                  <v:shape id="AutoShape 30" o:spid="_x0000_s1054" type="#_x0000_t32" style="position:absolute;left:5239;top:6684;width:14;height:8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Text Box 31" o:spid="_x0000_s1055" type="#_x0000_t202" style="position:absolute;left:5285;top:6905;width:394;height: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5bqcIA&#10;AADbAAAADwAAAGRycy9kb3ducmV2LnhtbERPzWrCQBC+C77DMkIvUjcNQWt0lRIoLXiJ2geYZsck&#10;mp0N2Y2Jb+8eCj1+fP/b/WgacafO1ZYVvC0iEMSF1TWXCn7On6/vIJxH1thYJgUPcrDfTSdbTLUd&#10;+Ej3ky9FCGGXooLK+zaV0hUVGXQL2xIH7mI7gz7ArpS6wyGEm0bGUbSUBmsODRW2lFVU3E69UZA0&#10;q+RS9utlZn51/nV9zPPh0Cv1Mhs/NiA8jf5f/Of+1griMDZ8C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LlupwgAAANsAAAAPAAAAAAAAAAAAAAAAAJgCAABkcnMvZG93&#10;bnJldi54bWxQSwUGAAAAAAQABAD1AAAAhwMAAAAA&#10;" stroked="f">
                    <v:textbox style="layout-flow:vertical-ideographic" inset=".5mm,.3mm,.5mm,.3mm">
                      <w:txbxContent>
                        <w:p w:rsidR="008210E1" w:rsidRPr="00D52A4B" w:rsidRDefault="008210E1" w:rsidP="002F6C36">
                          <w:r>
                            <w:rPr>
                              <w:rFonts w:hint="eastAsia"/>
                            </w:rPr>
                            <w:t>是</w:t>
                          </w:r>
                        </w:p>
                      </w:txbxContent>
                    </v:textbox>
                  </v:shape>
                </v:group>
                <w10:anchorlock/>
              </v:group>
            </w:pict>
          </mc:Fallback>
        </mc:AlternateContent>
      </w:r>
    </w:p>
    <w:p w:rsidR="008210E1" w:rsidRDefault="008210E1" w:rsidP="00E86A8C">
      <w:pPr>
        <w:spacing w:line="360" w:lineRule="auto"/>
        <w:ind w:firstLineChars="200" w:firstLine="420"/>
        <w:rPr>
          <w:rFonts w:ascii="Times New Roman" w:hAnsi="Times New Roman"/>
          <w:szCs w:val="21"/>
        </w:rPr>
      </w:pPr>
    </w:p>
    <w:p w:rsidR="008210E1" w:rsidRPr="007B0AD1" w:rsidRDefault="008210E1" w:rsidP="007D22FB">
      <w:pPr>
        <w:pStyle w:val="ad"/>
        <w:numPr>
          <w:ilvl w:val="0"/>
          <w:numId w:val="1"/>
        </w:numPr>
        <w:tabs>
          <w:tab w:val="left" w:pos="426"/>
        </w:tabs>
        <w:spacing w:beforeLines="100" w:before="312" w:afterLines="100" w:after="312"/>
        <w:ind w:hangingChars="200"/>
        <w:jc w:val="left"/>
        <w:rPr>
          <w:rFonts w:ascii="Times New Roman"/>
          <w:sz w:val="24"/>
          <w:szCs w:val="24"/>
        </w:rPr>
      </w:pPr>
      <w:bookmarkStart w:id="18" w:name="_Toc508959274"/>
      <w:r w:rsidRPr="007B0AD1">
        <w:rPr>
          <w:rFonts w:ascii="Times New Roman" w:hint="eastAsia"/>
          <w:sz w:val="24"/>
          <w:szCs w:val="24"/>
        </w:rPr>
        <w:t>标准的创新点</w:t>
      </w:r>
      <w:bookmarkEnd w:id="18"/>
    </w:p>
    <w:p w:rsidR="008210E1" w:rsidRPr="00636BCD" w:rsidRDefault="008210E1" w:rsidP="00E86A8C">
      <w:pPr>
        <w:spacing w:line="360" w:lineRule="auto"/>
        <w:ind w:firstLineChars="200" w:firstLine="440"/>
        <w:rPr>
          <w:rFonts w:ascii="宋体" w:cs="宋体"/>
          <w:color w:val="000000"/>
          <w:sz w:val="22"/>
        </w:rPr>
      </w:pPr>
      <w:r>
        <w:rPr>
          <w:rFonts w:ascii="宋体" w:cs="宋体" w:hint="eastAsia"/>
          <w:color w:val="000000"/>
          <w:sz w:val="22"/>
        </w:rPr>
        <w:t>第一、</w:t>
      </w:r>
      <w:r w:rsidRPr="00833E65">
        <w:rPr>
          <w:rFonts w:ascii="宋体" w:cs="宋体" w:hint="eastAsia"/>
          <w:color w:val="000000"/>
          <w:sz w:val="22"/>
        </w:rPr>
        <w:t>本标准属首次制定，填补了我国</w:t>
      </w:r>
      <w:r>
        <w:rPr>
          <w:rFonts w:ascii="宋体" w:cs="宋体" w:hint="eastAsia"/>
          <w:color w:val="000000"/>
          <w:sz w:val="22"/>
        </w:rPr>
        <w:t>锑行业锑锭绿色设计产品评价技术规范标准</w:t>
      </w:r>
      <w:r>
        <w:rPr>
          <w:rFonts w:ascii="宋体" w:cs="宋体" w:hint="eastAsia"/>
          <w:color w:val="000000"/>
          <w:sz w:val="22"/>
        </w:rPr>
        <w:lastRenderedPageBreak/>
        <w:t>的</w:t>
      </w:r>
      <w:r w:rsidRPr="00833E65">
        <w:rPr>
          <w:rFonts w:ascii="宋体" w:cs="宋体" w:hint="eastAsia"/>
          <w:color w:val="000000"/>
          <w:sz w:val="22"/>
        </w:rPr>
        <w:t>空白</w:t>
      </w:r>
      <w:r>
        <w:rPr>
          <w:rFonts w:ascii="宋体" w:cs="宋体" w:hint="eastAsia"/>
          <w:color w:val="000000"/>
          <w:sz w:val="22"/>
        </w:rPr>
        <w:t>，第一次能够量化分析锑锭对环境的综合影响。</w:t>
      </w:r>
    </w:p>
    <w:p w:rsidR="008210E1" w:rsidRPr="00A4057C" w:rsidRDefault="008210E1" w:rsidP="00246104">
      <w:pPr>
        <w:spacing w:line="360" w:lineRule="auto"/>
        <w:ind w:firstLineChars="200" w:firstLine="440"/>
        <w:rPr>
          <w:rFonts w:ascii="宋体" w:cs="宋体"/>
          <w:color w:val="000000"/>
          <w:sz w:val="22"/>
        </w:rPr>
      </w:pPr>
      <w:r>
        <w:rPr>
          <w:rFonts w:ascii="宋体" w:cs="宋体" w:hint="eastAsia"/>
          <w:color w:val="000000"/>
          <w:sz w:val="22"/>
        </w:rPr>
        <w:t>第二、从资源、能源、环境、质量属性等</w:t>
      </w:r>
      <w:r>
        <w:rPr>
          <w:rFonts w:ascii="宋体" w:cs="宋体"/>
          <w:color w:val="000000"/>
          <w:sz w:val="22"/>
        </w:rPr>
        <w:t>4</w:t>
      </w:r>
      <w:r>
        <w:rPr>
          <w:rFonts w:ascii="宋体" w:cs="宋体" w:hint="eastAsia"/>
          <w:color w:val="000000"/>
          <w:sz w:val="22"/>
        </w:rPr>
        <w:t>个方面首次提出了锑锭绿色设计产品要达到的要求。</w:t>
      </w:r>
    </w:p>
    <w:p w:rsidR="008210E1" w:rsidRDefault="008210E1" w:rsidP="007729A3">
      <w:pPr>
        <w:spacing w:line="360" w:lineRule="auto"/>
        <w:ind w:firstLineChars="200" w:firstLine="420"/>
        <w:rPr>
          <w:rFonts w:ascii="Times New Roman" w:hAnsi="Times New Roman"/>
          <w:szCs w:val="21"/>
        </w:rPr>
      </w:pPr>
      <w:r>
        <w:rPr>
          <w:rFonts w:ascii="Times New Roman" w:hAnsi="Times New Roman" w:hint="eastAsia"/>
          <w:szCs w:val="21"/>
        </w:rPr>
        <w:t>第三、对于锑原料中的有害杂质元素提出了具体的限制条件，从源头上减少了有害物质进入系统的机会。</w:t>
      </w:r>
    </w:p>
    <w:p w:rsidR="008210E1" w:rsidRPr="00AF640B" w:rsidRDefault="008210E1" w:rsidP="007729A3">
      <w:pPr>
        <w:spacing w:line="360" w:lineRule="auto"/>
        <w:ind w:firstLineChars="200" w:firstLine="420"/>
        <w:rPr>
          <w:rFonts w:ascii="Times New Roman" w:hAnsi="Times New Roman"/>
          <w:szCs w:val="21"/>
        </w:rPr>
      </w:pPr>
      <w:r>
        <w:rPr>
          <w:rFonts w:ascii="Times New Roman" w:hAnsi="Times New Roman" w:hint="eastAsia"/>
          <w:szCs w:val="21"/>
        </w:rPr>
        <w:t>第四、环境属性的指标都要严于现有的污染物排放标准，体现锑锭绿色设计产品的基本要求。</w:t>
      </w:r>
    </w:p>
    <w:p w:rsidR="008210E1" w:rsidRPr="007B0AD1" w:rsidRDefault="008210E1" w:rsidP="007D22FB">
      <w:pPr>
        <w:pStyle w:val="ad"/>
        <w:numPr>
          <w:ilvl w:val="0"/>
          <w:numId w:val="1"/>
        </w:numPr>
        <w:tabs>
          <w:tab w:val="left" w:pos="426"/>
        </w:tabs>
        <w:spacing w:beforeLines="100" w:before="312" w:afterLines="100" w:after="312"/>
        <w:ind w:hangingChars="200"/>
        <w:jc w:val="left"/>
        <w:rPr>
          <w:rFonts w:ascii="Times New Roman"/>
          <w:sz w:val="24"/>
          <w:szCs w:val="24"/>
        </w:rPr>
      </w:pPr>
      <w:bookmarkStart w:id="19" w:name="_Toc508959275"/>
      <w:r w:rsidRPr="007B0AD1">
        <w:rPr>
          <w:rFonts w:ascii="Times New Roman" w:hint="eastAsia"/>
          <w:sz w:val="24"/>
          <w:szCs w:val="24"/>
        </w:rPr>
        <w:t>与现行相关法律、法规、规章及相关标准，特别是强制性标准的协调性</w:t>
      </w:r>
      <w:bookmarkEnd w:id="19"/>
    </w:p>
    <w:p w:rsidR="008210E1" w:rsidRDefault="008210E1" w:rsidP="006A3212">
      <w:pPr>
        <w:pStyle w:val="ac"/>
        <w:spacing w:line="300" w:lineRule="auto"/>
        <w:ind w:firstLine="420"/>
        <w:rPr>
          <w:rFonts w:ascii="Times New Roman"/>
        </w:rPr>
      </w:pPr>
      <w:r w:rsidRPr="00046F4E">
        <w:rPr>
          <w:rFonts w:ascii="Times New Roman" w:hint="eastAsia"/>
        </w:rPr>
        <w:t>目前我国</w:t>
      </w:r>
      <w:r>
        <w:rPr>
          <w:rFonts w:ascii="Times New Roman" w:hint="eastAsia"/>
        </w:rPr>
        <w:t>无锑锭绿色设计产品评价</w:t>
      </w:r>
      <w:r w:rsidRPr="00046F4E">
        <w:rPr>
          <w:rFonts w:ascii="Times New Roman" w:hint="eastAsia"/>
        </w:rPr>
        <w:t>的</w:t>
      </w:r>
      <w:r>
        <w:rPr>
          <w:rFonts w:ascii="Times New Roman" w:hint="eastAsia"/>
        </w:rPr>
        <w:t>标准</w:t>
      </w:r>
      <w:r w:rsidRPr="00046F4E">
        <w:rPr>
          <w:rFonts w:ascii="Times New Roman" w:hint="eastAsia"/>
        </w:rPr>
        <w:t>，本标准是新制定</w:t>
      </w:r>
      <w:r>
        <w:rPr>
          <w:rFonts w:ascii="Times New Roman" w:hint="eastAsia"/>
        </w:rPr>
        <w:t>的协会</w:t>
      </w:r>
      <w:r w:rsidRPr="00046F4E">
        <w:rPr>
          <w:rFonts w:ascii="Times New Roman" w:hint="eastAsia"/>
        </w:rPr>
        <w:t>标准。本标准是现有国家或行业标准不可替代的，本标准的制定是</w:t>
      </w:r>
      <w:r>
        <w:rPr>
          <w:rFonts w:ascii="Times New Roman" w:hint="eastAsia"/>
        </w:rPr>
        <w:t>我国锑行业</w:t>
      </w:r>
      <w:r w:rsidRPr="00046F4E">
        <w:rPr>
          <w:rFonts w:ascii="Times New Roman" w:hint="eastAsia"/>
        </w:rPr>
        <w:t>标准体系的完善和补充。本标准的制定与现行的相关法律、法规、规章及相关标准的关系不矛盾、不冲突，其相互关系非常协调。</w:t>
      </w:r>
    </w:p>
    <w:p w:rsidR="008210E1" w:rsidRPr="007B0AD1" w:rsidRDefault="008210E1" w:rsidP="007D22FB">
      <w:pPr>
        <w:pStyle w:val="ad"/>
        <w:numPr>
          <w:ilvl w:val="0"/>
          <w:numId w:val="1"/>
        </w:numPr>
        <w:tabs>
          <w:tab w:val="left" w:pos="426"/>
        </w:tabs>
        <w:spacing w:beforeLines="100" w:before="312" w:afterLines="100" w:after="312"/>
        <w:ind w:hangingChars="200"/>
        <w:jc w:val="left"/>
        <w:rPr>
          <w:rFonts w:ascii="Times New Roman"/>
          <w:sz w:val="24"/>
          <w:szCs w:val="24"/>
        </w:rPr>
      </w:pPr>
      <w:bookmarkStart w:id="20" w:name="_Toc497309558"/>
      <w:bookmarkStart w:id="21" w:name="_Toc508959276"/>
      <w:r w:rsidRPr="007B0AD1">
        <w:rPr>
          <w:rFonts w:ascii="Times New Roman" w:hint="eastAsia"/>
          <w:sz w:val="24"/>
          <w:szCs w:val="24"/>
        </w:rPr>
        <w:t>标准中涉及的专利或知识产权说明</w:t>
      </w:r>
      <w:bookmarkEnd w:id="20"/>
      <w:bookmarkEnd w:id="21"/>
    </w:p>
    <w:p w:rsidR="008210E1" w:rsidRPr="00046F4E" w:rsidRDefault="008210E1" w:rsidP="004B65FC">
      <w:pPr>
        <w:pStyle w:val="ac"/>
        <w:spacing w:line="300" w:lineRule="auto"/>
        <w:ind w:firstLine="420"/>
        <w:contextualSpacing/>
        <w:rPr>
          <w:rFonts w:ascii="Times New Roman"/>
        </w:rPr>
      </w:pPr>
      <w:r w:rsidRPr="00046F4E">
        <w:rPr>
          <w:rFonts w:ascii="Times New Roman" w:hint="eastAsia"/>
        </w:rPr>
        <w:t>本标准不涉及任何专利或知识产权。</w:t>
      </w:r>
    </w:p>
    <w:p w:rsidR="008210E1" w:rsidRPr="007B0AD1" w:rsidRDefault="008210E1" w:rsidP="007D22FB">
      <w:pPr>
        <w:pStyle w:val="ad"/>
        <w:numPr>
          <w:ilvl w:val="0"/>
          <w:numId w:val="1"/>
        </w:numPr>
        <w:tabs>
          <w:tab w:val="left" w:pos="426"/>
        </w:tabs>
        <w:spacing w:beforeLines="100" w:before="312" w:afterLines="100" w:after="312"/>
        <w:ind w:hangingChars="200"/>
        <w:jc w:val="left"/>
        <w:rPr>
          <w:rFonts w:ascii="Times New Roman"/>
          <w:sz w:val="24"/>
          <w:szCs w:val="24"/>
        </w:rPr>
      </w:pPr>
      <w:bookmarkStart w:id="22" w:name="_Toc497309559"/>
      <w:bookmarkStart w:id="23" w:name="_Toc508959277"/>
      <w:r w:rsidRPr="007B0AD1">
        <w:rPr>
          <w:rFonts w:ascii="Times New Roman" w:hint="eastAsia"/>
          <w:sz w:val="24"/>
          <w:szCs w:val="24"/>
        </w:rPr>
        <w:t>重大分歧意见的处理经过和依据</w:t>
      </w:r>
      <w:bookmarkEnd w:id="22"/>
      <w:bookmarkEnd w:id="23"/>
    </w:p>
    <w:p w:rsidR="008210E1" w:rsidRPr="00046F4E" w:rsidRDefault="008210E1" w:rsidP="004B65FC">
      <w:pPr>
        <w:pStyle w:val="ac"/>
        <w:spacing w:line="300" w:lineRule="auto"/>
        <w:ind w:firstLine="420"/>
        <w:contextualSpacing/>
        <w:rPr>
          <w:rFonts w:ascii="Times New Roman"/>
          <w:szCs w:val="21"/>
        </w:rPr>
      </w:pPr>
      <w:r w:rsidRPr="00046F4E">
        <w:rPr>
          <w:rFonts w:ascii="Times New Roman" w:hint="eastAsia"/>
          <w:szCs w:val="21"/>
        </w:rPr>
        <w:t>（无）</w:t>
      </w:r>
    </w:p>
    <w:p w:rsidR="008210E1" w:rsidRPr="007B0AD1" w:rsidRDefault="008210E1" w:rsidP="007D22FB">
      <w:pPr>
        <w:pStyle w:val="ad"/>
        <w:numPr>
          <w:ilvl w:val="0"/>
          <w:numId w:val="1"/>
        </w:numPr>
        <w:tabs>
          <w:tab w:val="left" w:pos="426"/>
        </w:tabs>
        <w:spacing w:beforeLines="100" w:before="312" w:afterLines="100" w:after="312"/>
        <w:ind w:hangingChars="200"/>
        <w:jc w:val="left"/>
        <w:rPr>
          <w:rFonts w:ascii="Times New Roman"/>
          <w:sz w:val="24"/>
          <w:szCs w:val="24"/>
        </w:rPr>
      </w:pPr>
      <w:bookmarkStart w:id="24" w:name="_Toc497309560"/>
      <w:bookmarkStart w:id="25" w:name="_Toc508959278"/>
      <w:r w:rsidRPr="007B0AD1">
        <w:rPr>
          <w:rFonts w:ascii="Times New Roman" w:hint="eastAsia"/>
          <w:sz w:val="24"/>
          <w:szCs w:val="24"/>
        </w:rPr>
        <w:t>标准作为强制性或推荐性行业标准的建议</w:t>
      </w:r>
      <w:bookmarkEnd w:id="24"/>
      <w:bookmarkEnd w:id="25"/>
    </w:p>
    <w:p w:rsidR="008210E1" w:rsidRDefault="008210E1" w:rsidP="004B65FC">
      <w:pPr>
        <w:pStyle w:val="ac"/>
        <w:spacing w:line="300" w:lineRule="auto"/>
        <w:ind w:firstLine="420"/>
        <w:contextualSpacing/>
        <w:rPr>
          <w:rFonts w:ascii="Times New Roman"/>
        </w:rPr>
      </w:pPr>
      <w:r w:rsidRPr="00046F4E">
        <w:rPr>
          <w:rFonts w:ascii="Times New Roman" w:hint="eastAsia"/>
        </w:rPr>
        <w:t>本标准建议不作为强制性标准，而建议作为推荐性标准。</w:t>
      </w:r>
    </w:p>
    <w:p w:rsidR="008210E1" w:rsidRPr="007B0AD1" w:rsidRDefault="008210E1" w:rsidP="007D22FB">
      <w:pPr>
        <w:pStyle w:val="ad"/>
        <w:numPr>
          <w:ilvl w:val="0"/>
          <w:numId w:val="1"/>
        </w:numPr>
        <w:tabs>
          <w:tab w:val="left" w:pos="426"/>
        </w:tabs>
        <w:spacing w:beforeLines="100" w:before="312" w:afterLines="100" w:after="312"/>
        <w:ind w:hangingChars="200"/>
        <w:jc w:val="left"/>
        <w:rPr>
          <w:rFonts w:ascii="Times New Roman"/>
          <w:sz w:val="24"/>
          <w:szCs w:val="24"/>
        </w:rPr>
      </w:pPr>
      <w:bookmarkStart w:id="26" w:name="_Toc497309561"/>
      <w:bookmarkStart w:id="27" w:name="_Toc508959279"/>
      <w:r w:rsidRPr="007B0AD1">
        <w:rPr>
          <w:rFonts w:ascii="Times New Roman" w:hint="eastAsia"/>
          <w:sz w:val="24"/>
          <w:szCs w:val="24"/>
        </w:rPr>
        <w:t>贯彻标准的要求和措施建议</w:t>
      </w:r>
      <w:bookmarkEnd w:id="26"/>
      <w:bookmarkEnd w:id="27"/>
    </w:p>
    <w:p w:rsidR="008210E1" w:rsidRDefault="008210E1" w:rsidP="00E61C3D">
      <w:pPr>
        <w:pStyle w:val="ac"/>
        <w:spacing w:line="300" w:lineRule="auto"/>
        <w:ind w:firstLine="420"/>
        <w:contextualSpacing/>
        <w:rPr>
          <w:rFonts w:ascii="Times New Roman"/>
          <w:szCs w:val="21"/>
        </w:rPr>
      </w:pPr>
      <w:r w:rsidRPr="00046F4E">
        <w:rPr>
          <w:rFonts w:ascii="Times New Roman" w:hint="eastAsia"/>
          <w:szCs w:val="21"/>
        </w:rPr>
        <w:t>本标准发布后，中国有色金属工业协会</w:t>
      </w:r>
      <w:r>
        <w:rPr>
          <w:rFonts w:ascii="Times New Roman" w:hint="eastAsia"/>
          <w:szCs w:val="21"/>
        </w:rPr>
        <w:t>锑业</w:t>
      </w:r>
      <w:r w:rsidRPr="00046F4E">
        <w:rPr>
          <w:rFonts w:ascii="Times New Roman" w:hint="eastAsia"/>
          <w:szCs w:val="21"/>
        </w:rPr>
        <w:t>分会和全国有色金属标准化技术委员会应加强</w:t>
      </w:r>
      <w:r>
        <w:rPr>
          <w:rFonts w:ascii="Times New Roman" w:hint="eastAsia"/>
          <w:szCs w:val="21"/>
        </w:rPr>
        <w:t>对本标准的宣传力度，积极推进整个锑行业的技术进步，鼓励有条件的锑冶炼企业积极按照本标准的要求组织生产，在合适时候开展锑锭绿色设计产品技术评价，以促进锑业技术进步，减少锑业生产活动和锑锭产品生命周期对环境的影响，有效保护涉锑企业周边的环境，促进锑业持续健康发展。</w:t>
      </w:r>
    </w:p>
    <w:p w:rsidR="008210E1" w:rsidRPr="007B0AD1" w:rsidRDefault="008210E1" w:rsidP="007D22FB">
      <w:pPr>
        <w:pStyle w:val="ad"/>
        <w:numPr>
          <w:ilvl w:val="0"/>
          <w:numId w:val="1"/>
        </w:numPr>
        <w:tabs>
          <w:tab w:val="left" w:pos="426"/>
        </w:tabs>
        <w:spacing w:beforeLines="100" w:before="312" w:afterLines="100" w:after="312"/>
        <w:ind w:hangingChars="200"/>
        <w:jc w:val="left"/>
        <w:rPr>
          <w:rFonts w:ascii="Times New Roman"/>
          <w:sz w:val="24"/>
          <w:szCs w:val="24"/>
        </w:rPr>
      </w:pPr>
      <w:bookmarkStart w:id="28" w:name="_Toc497309562"/>
      <w:bookmarkStart w:id="29" w:name="_Toc508959280"/>
      <w:r w:rsidRPr="007B0AD1">
        <w:rPr>
          <w:rFonts w:ascii="Times New Roman" w:hint="eastAsia"/>
          <w:sz w:val="24"/>
          <w:szCs w:val="24"/>
        </w:rPr>
        <w:t>废止现行有关标准的建议</w:t>
      </w:r>
      <w:bookmarkEnd w:id="28"/>
      <w:bookmarkEnd w:id="29"/>
    </w:p>
    <w:p w:rsidR="008210E1" w:rsidRPr="00046F4E" w:rsidRDefault="008210E1" w:rsidP="004B65FC">
      <w:pPr>
        <w:pStyle w:val="ac"/>
        <w:spacing w:line="300" w:lineRule="auto"/>
        <w:ind w:firstLine="420"/>
        <w:contextualSpacing/>
        <w:rPr>
          <w:rFonts w:ascii="Times New Roman"/>
          <w:szCs w:val="21"/>
        </w:rPr>
      </w:pPr>
      <w:r w:rsidRPr="00046F4E">
        <w:rPr>
          <w:rFonts w:ascii="Times New Roman" w:hint="eastAsia"/>
          <w:szCs w:val="21"/>
        </w:rPr>
        <w:t>（无）。</w:t>
      </w:r>
    </w:p>
    <w:sectPr w:rsidR="008210E1" w:rsidRPr="00046F4E" w:rsidSect="00155F5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232" w:rsidRDefault="00F21232" w:rsidP="003B4DCD">
      <w:r>
        <w:separator/>
      </w:r>
    </w:p>
  </w:endnote>
  <w:endnote w:type="continuationSeparator" w:id="0">
    <w:p w:rsidR="00F21232" w:rsidRDefault="00F21232" w:rsidP="003B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232" w:rsidRDefault="00F21232" w:rsidP="003B4DCD">
      <w:r>
        <w:separator/>
      </w:r>
    </w:p>
  </w:footnote>
  <w:footnote w:type="continuationSeparator" w:id="0">
    <w:p w:rsidR="00F21232" w:rsidRDefault="00F21232" w:rsidP="003B4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E1" w:rsidRDefault="008210E1" w:rsidP="005F7749">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602AA438"/>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pPr>
        <w:ind w:left="142"/>
      </w:pPr>
      <w:rPr>
        <w:rFonts w:ascii="黑体" w:eastAsia="黑体" w:hAnsi="Times New Roman" w:cs="Times New Roman" w:hint="eastAsia"/>
        <w:b w:val="0"/>
        <w:i w:val="0"/>
        <w:sz w:val="21"/>
      </w:rPr>
    </w:lvl>
    <w:lvl w:ilvl="2">
      <w:start w:val="1"/>
      <w:numFmt w:val="decimal"/>
      <w:pStyle w:val="a1"/>
      <w:suff w:val="nothing"/>
      <w:lvlText w:val="%1%2.%3　"/>
      <w:lvlJc w:val="left"/>
      <w:pPr>
        <w:ind w:left="284"/>
      </w:pPr>
      <w:rPr>
        <w:rFonts w:ascii="黑体" w:eastAsia="黑体" w:hAnsi="Times New Roman" w:cs="Times New Roman" w:hint="eastAsia"/>
        <w:b w:val="0"/>
        <w:i w:val="0"/>
        <w:sz w:val="21"/>
      </w:rPr>
    </w:lvl>
    <w:lvl w:ilvl="3">
      <w:start w:val="1"/>
      <w:numFmt w:val="decimal"/>
      <w:pStyle w:val="a2"/>
      <w:suff w:val="nothing"/>
      <w:lvlText w:val="%1%2.%3.%4　"/>
      <w:lvlJc w:val="left"/>
      <w:pPr>
        <w:ind w:left="568"/>
      </w:pPr>
      <w:rPr>
        <w:rFonts w:ascii="黑体" w:eastAsia="黑体" w:hAnsi="Times New Roman" w:cs="Times New Roman" w:hint="eastAsia"/>
        <w:b w:val="0"/>
        <w:i w:val="0"/>
        <w:sz w:val="21"/>
      </w:rPr>
    </w:lvl>
    <w:lvl w:ilvl="4">
      <w:start w:val="1"/>
      <w:numFmt w:val="decimal"/>
      <w:pStyle w:val="a3"/>
      <w:suff w:val="nothing"/>
      <w:lvlText w:val="%1%2.%3.%4.%5　"/>
      <w:lvlJc w:val="left"/>
      <w:pPr>
        <w:ind w:left="1276"/>
      </w:pPr>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color w:val="auto"/>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
    <w:nsid w:val="009A32A6"/>
    <w:multiLevelType w:val="hybridMultilevel"/>
    <w:tmpl w:val="929ABAE0"/>
    <w:lvl w:ilvl="0" w:tplc="A200744A">
      <w:start w:val="1"/>
      <w:numFmt w:val="japaneseCounting"/>
      <w:lvlText w:val="%1、"/>
      <w:lvlJc w:val="left"/>
      <w:pPr>
        <w:ind w:left="480" w:hanging="480"/>
      </w:pPr>
      <w:rPr>
        <w:rFonts w:cs="Times New Roman" w:hint="default"/>
        <w:b w:val="0"/>
      </w:rPr>
    </w:lvl>
    <w:lvl w:ilvl="1" w:tplc="E9C6FBB4">
      <w:start w:val="1"/>
      <w:numFmt w:val="japaneseCounting"/>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CD"/>
    <w:rsid w:val="00004F93"/>
    <w:rsid w:val="00011F9C"/>
    <w:rsid w:val="00015445"/>
    <w:rsid w:val="0001689B"/>
    <w:rsid w:val="000215D7"/>
    <w:rsid w:val="00023767"/>
    <w:rsid w:val="000269F8"/>
    <w:rsid w:val="00030322"/>
    <w:rsid w:val="00037D55"/>
    <w:rsid w:val="0004221F"/>
    <w:rsid w:val="00046F4E"/>
    <w:rsid w:val="00050157"/>
    <w:rsid w:val="00053579"/>
    <w:rsid w:val="00053A19"/>
    <w:rsid w:val="00055414"/>
    <w:rsid w:val="00076A1B"/>
    <w:rsid w:val="00077BC7"/>
    <w:rsid w:val="00080EBF"/>
    <w:rsid w:val="00082FC0"/>
    <w:rsid w:val="000903E0"/>
    <w:rsid w:val="0009253E"/>
    <w:rsid w:val="00092D1C"/>
    <w:rsid w:val="000A6D59"/>
    <w:rsid w:val="000B3455"/>
    <w:rsid w:val="000C3A1B"/>
    <w:rsid w:val="000E0D4C"/>
    <w:rsid w:val="000E6C76"/>
    <w:rsid w:val="000F0D26"/>
    <w:rsid w:val="000F610C"/>
    <w:rsid w:val="0010150A"/>
    <w:rsid w:val="00103541"/>
    <w:rsid w:val="001061B8"/>
    <w:rsid w:val="00116CB6"/>
    <w:rsid w:val="00120FBA"/>
    <w:rsid w:val="00124835"/>
    <w:rsid w:val="001426CF"/>
    <w:rsid w:val="00155085"/>
    <w:rsid w:val="00155F55"/>
    <w:rsid w:val="00156AFC"/>
    <w:rsid w:val="00160C86"/>
    <w:rsid w:val="00173054"/>
    <w:rsid w:val="00174BD3"/>
    <w:rsid w:val="001761CB"/>
    <w:rsid w:val="00183708"/>
    <w:rsid w:val="001A747F"/>
    <w:rsid w:val="001B2295"/>
    <w:rsid w:val="001C3718"/>
    <w:rsid w:val="001C64C4"/>
    <w:rsid w:val="001D2F9C"/>
    <w:rsid w:val="001E3DDF"/>
    <w:rsid w:val="001F3067"/>
    <w:rsid w:val="002009E0"/>
    <w:rsid w:val="00201D0A"/>
    <w:rsid w:val="00204C69"/>
    <w:rsid w:val="002121D9"/>
    <w:rsid w:val="002151DC"/>
    <w:rsid w:val="0022261F"/>
    <w:rsid w:val="0022267D"/>
    <w:rsid w:val="00226962"/>
    <w:rsid w:val="00231D09"/>
    <w:rsid w:val="0023348A"/>
    <w:rsid w:val="002349A5"/>
    <w:rsid w:val="00241753"/>
    <w:rsid w:val="00242073"/>
    <w:rsid w:val="00242DDA"/>
    <w:rsid w:val="00245FF9"/>
    <w:rsid w:val="00246083"/>
    <w:rsid w:val="00246104"/>
    <w:rsid w:val="0025171C"/>
    <w:rsid w:val="00262910"/>
    <w:rsid w:val="00276B5B"/>
    <w:rsid w:val="002821FA"/>
    <w:rsid w:val="00287494"/>
    <w:rsid w:val="00294050"/>
    <w:rsid w:val="002A5279"/>
    <w:rsid w:val="002D4B89"/>
    <w:rsid w:val="002E1977"/>
    <w:rsid w:val="002E546B"/>
    <w:rsid w:val="002F6979"/>
    <w:rsid w:val="002F6C36"/>
    <w:rsid w:val="0030080F"/>
    <w:rsid w:val="00303E72"/>
    <w:rsid w:val="00322E4B"/>
    <w:rsid w:val="00324FA2"/>
    <w:rsid w:val="00325CF2"/>
    <w:rsid w:val="0033276B"/>
    <w:rsid w:val="00333483"/>
    <w:rsid w:val="0033656E"/>
    <w:rsid w:val="0034061D"/>
    <w:rsid w:val="003417A0"/>
    <w:rsid w:val="0035176C"/>
    <w:rsid w:val="00353C70"/>
    <w:rsid w:val="00372E15"/>
    <w:rsid w:val="003774E4"/>
    <w:rsid w:val="00381B5E"/>
    <w:rsid w:val="00385DD4"/>
    <w:rsid w:val="00393455"/>
    <w:rsid w:val="003B2896"/>
    <w:rsid w:val="003B4DCD"/>
    <w:rsid w:val="003B53FB"/>
    <w:rsid w:val="003D26A4"/>
    <w:rsid w:val="003D2F5C"/>
    <w:rsid w:val="004028A3"/>
    <w:rsid w:val="004329EA"/>
    <w:rsid w:val="00433180"/>
    <w:rsid w:val="00434D79"/>
    <w:rsid w:val="0044711C"/>
    <w:rsid w:val="004645C5"/>
    <w:rsid w:val="00472131"/>
    <w:rsid w:val="00481D9C"/>
    <w:rsid w:val="00482439"/>
    <w:rsid w:val="00483282"/>
    <w:rsid w:val="00485E78"/>
    <w:rsid w:val="004970D3"/>
    <w:rsid w:val="004B65FC"/>
    <w:rsid w:val="004C1ACA"/>
    <w:rsid w:val="004C3D7F"/>
    <w:rsid w:val="004C5446"/>
    <w:rsid w:val="004C77C8"/>
    <w:rsid w:val="004C79E8"/>
    <w:rsid w:val="004D003A"/>
    <w:rsid w:val="004D027C"/>
    <w:rsid w:val="004D14A9"/>
    <w:rsid w:val="004D362C"/>
    <w:rsid w:val="004D4C4D"/>
    <w:rsid w:val="004D5CB6"/>
    <w:rsid w:val="005029A8"/>
    <w:rsid w:val="005078DD"/>
    <w:rsid w:val="00517E16"/>
    <w:rsid w:val="00517F4C"/>
    <w:rsid w:val="00520113"/>
    <w:rsid w:val="0052330C"/>
    <w:rsid w:val="00523619"/>
    <w:rsid w:val="00525DE0"/>
    <w:rsid w:val="00531544"/>
    <w:rsid w:val="0053195D"/>
    <w:rsid w:val="00535188"/>
    <w:rsid w:val="00536CBD"/>
    <w:rsid w:val="00537D39"/>
    <w:rsid w:val="005442E2"/>
    <w:rsid w:val="005523C6"/>
    <w:rsid w:val="00562133"/>
    <w:rsid w:val="00564C12"/>
    <w:rsid w:val="005752E9"/>
    <w:rsid w:val="00577B48"/>
    <w:rsid w:val="00581661"/>
    <w:rsid w:val="00583467"/>
    <w:rsid w:val="005A6577"/>
    <w:rsid w:val="005B3CDE"/>
    <w:rsid w:val="005B5FF2"/>
    <w:rsid w:val="005B7A41"/>
    <w:rsid w:val="005C1651"/>
    <w:rsid w:val="005C214A"/>
    <w:rsid w:val="005F16B6"/>
    <w:rsid w:val="005F2FA2"/>
    <w:rsid w:val="005F31FD"/>
    <w:rsid w:val="005F5A7C"/>
    <w:rsid w:val="005F7749"/>
    <w:rsid w:val="006012A7"/>
    <w:rsid w:val="0063050B"/>
    <w:rsid w:val="00631018"/>
    <w:rsid w:val="00634E04"/>
    <w:rsid w:val="00636BCD"/>
    <w:rsid w:val="00647E96"/>
    <w:rsid w:val="00651324"/>
    <w:rsid w:val="00656260"/>
    <w:rsid w:val="00656A4B"/>
    <w:rsid w:val="00657F92"/>
    <w:rsid w:val="00662528"/>
    <w:rsid w:val="00675576"/>
    <w:rsid w:val="00677595"/>
    <w:rsid w:val="00693E58"/>
    <w:rsid w:val="006966C6"/>
    <w:rsid w:val="006A1745"/>
    <w:rsid w:val="006A3069"/>
    <w:rsid w:val="006A3212"/>
    <w:rsid w:val="006A6393"/>
    <w:rsid w:val="006C078E"/>
    <w:rsid w:val="006D7A79"/>
    <w:rsid w:val="006E6D77"/>
    <w:rsid w:val="006F67B0"/>
    <w:rsid w:val="006F7B03"/>
    <w:rsid w:val="00702352"/>
    <w:rsid w:val="00704AF5"/>
    <w:rsid w:val="007064E1"/>
    <w:rsid w:val="007175AA"/>
    <w:rsid w:val="00722095"/>
    <w:rsid w:val="007340E8"/>
    <w:rsid w:val="007356EC"/>
    <w:rsid w:val="00746072"/>
    <w:rsid w:val="007720DB"/>
    <w:rsid w:val="007729A3"/>
    <w:rsid w:val="00777E3E"/>
    <w:rsid w:val="007811AD"/>
    <w:rsid w:val="00783D16"/>
    <w:rsid w:val="00796867"/>
    <w:rsid w:val="0079798B"/>
    <w:rsid w:val="007B04E3"/>
    <w:rsid w:val="007B0AD1"/>
    <w:rsid w:val="007B21AC"/>
    <w:rsid w:val="007C1553"/>
    <w:rsid w:val="007C4C7B"/>
    <w:rsid w:val="007D22FB"/>
    <w:rsid w:val="007D762F"/>
    <w:rsid w:val="0080101E"/>
    <w:rsid w:val="00802871"/>
    <w:rsid w:val="00804258"/>
    <w:rsid w:val="00807470"/>
    <w:rsid w:val="00807557"/>
    <w:rsid w:val="008210E1"/>
    <w:rsid w:val="00826167"/>
    <w:rsid w:val="0083399D"/>
    <w:rsid w:val="00833E65"/>
    <w:rsid w:val="008345D9"/>
    <w:rsid w:val="00843C39"/>
    <w:rsid w:val="00853477"/>
    <w:rsid w:val="00860659"/>
    <w:rsid w:val="00871655"/>
    <w:rsid w:val="00871876"/>
    <w:rsid w:val="008912B3"/>
    <w:rsid w:val="008B1964"/>
    <w:rsid w:val="008B4022"/>
    <w:rsid w:val="008C4A9E"/>
    <w:rsid w:val="008D1AAC"/>
    <w:rsid w:val="008D259D"/>
    <w:rsid w:val="008D49AA"/>
    <w:rsid w:val="008D5B57"/>
    <w:rsid w:val="008E0178"/>
    <w:rsid w:val="008F583A"/>
    <w:rsid w:val="008F72AD"/>
    <w:rsid w:val="008F7561"/>
    <w:rsid w:val="0090079D"/>
    <w:rsid w:val="00903821"/>
    <w:rsid w:val="00905881"/>
    <w:rsid w:val="009244D2"/>
    <w:rsid w:val="00926C01"/>
    <w:rsid w:val="0093322E"/>
    <w:rsid w:val="009459A1"/>
    <w:rsid w:val="00946C37"/>
    <w:rsid w:val="009574D7"/>
    <w:rsid w:val="009636EC"/>
    <w:rsid w:val="00963BC9"/>
    <w:rsid w:val="00964549"/>
    <w:rsid w:val="009756FF"/>
    <w:rsid w:val="009840D9"/>
    <w:rsid w:val="00984F1B"/>
    <w:rsid w:val="00993939"/>
    <w:rsid w:val="00996CE9"/>
    <w:rsid w:val="009A02FB"/>
    <w:rsid w:val="009B0EC7"/>
    <w:rsid w:val="009B385B"/>
    <w:rsid w:val="009B3B39"/>
    <w:rsid w:val="009C4772"/>
    <w:rsid w:val="009C6632"/>
    <w:rsid w:val="009C6B89"/>
    <w:rsid w:val="009F240B"/>
    <w:rsid w:val="009F4F7A"/>
    <w:rsid w:val="009F5BB2"/>
    <w:rsid w:val="00A068A0"/>
    <w:rsid w:val="00A1050F"/>
    <w:rsid w:val="00A1483F"/>
    <w:rsid w:val="00A22398"/>
    <w:rsid w:val="00A37AF2"/>
    <w:rsid w:val="00A4057C"/>
    <w:rsid w:val="00A43E65"/>
    <w:rsid w:val="00A446E6"/>
    <w:rsid w:val="00A44B4C"/>
    <w:rsid w:val="00A46990"/>
    <w:rsid w:val="00A47ACA"/>
    <w:rsid w:val="00A51F5C"/>
    <w:rsid w:val="00A54A11"/>
    <w:rsid w:val="00A54E37"/>
    <w:rsid w:val="00A55B4A"/>
    <w:rsid w:val="00A56F97"/>
    <w:rsid w:val="00A60432"/>
    <w:rsid w:val="00A636AB"/>
    <w:rsid w:val="00A72D9B"/>
    <w:rsid w:val="00A8181A"/>
    <w:rsid w:val="00A91847"/>
    <w:rsid w:val="00AA3F25"/>
    <w:rsid w:val="00AB44F2"/>
    <w:rsid w:val="00AB7524"/>
    <w:rsid w:val="00AB7C39"/>
    <w:rsid w:val="00AC6364"/>
    <w:rsid w:val="00AC6CE6"/>
    <w:rsid w:val="00AD2D88"/>
    <w:rsid w:val="00AD5E63"/>
    <w:rsid w:val="00AE06A8"/>
    <w:rsid w:val="00AF640B"/>
    <w:rsid w:val="00B02246"/>
    <w:rsid w:val="00B04ED1"/>
    <w:rsid w:val="00B06EE0"/>
    <w:rsid w:val="00B12B2D"/>
    <w:rsid w:val="00B22F3A"/>
    <w:rsid w:val="00B31D08"/>
    <w:rsid w:val="00B40B86"/>
    <w:rsid w:val="00B51674"/>
    <w:rsid w:val="00B6370B"/>
    <w:rsid w:val="00B727CA"/>
    <w:rsid w:val="00B863C7"/>
    <w:rsid w:val="00BB7B26"/>
    <w:rsid w:val="00BC0CEF"/>
    <w:rsid w:val="00BC4217"/>
    <w:rsid w:val="00BD4ACE"/>
    <w:rsid w:val="00BE0368"/>
    <w:rsid w:val="00BE33D8"/>
    <w:rsid w:val="00BE7984"/>
    <w:rsid w:val="00C05F39"/>
    <w:rsid w:val="00C07C0A"/>
    <w:rsid w:val="00C15724"/>
    <w:rsid w:val="00C23BD2"/>
    <w:rsid w:val="00C26DE8"/>
    <w:rsid w:val="00C26E47"/>
    <w:rsid w:val="00C3004F"/>
    <w:rsid w:val="00C30204"/>
    <w:rsid w:val="00C313B1"/>
    <w:rsid w:val="00C47448"/>
    <w:rsid w:val="00C650BE"/>
    <w:rsid w:val="00C65958"/>
    <w:rsid w:val="00C76410"/>
    <w:rsid w:val="00C77AB5"/>
    <w:rsid w:val="00C80DD4"/>
    <w:rsid w:val="00C9468C"/>
    <w:rsid w:val="00CA334E"/>
    <w:rsid w:val="00CB391A"/>
    <w:rsid w:val="00CD2EC5"/>
    <w:rsid w:val="00CE258C"/>
    <w:rsid w:val="00CF3B55"/>
    <w:rsid w:val="00D05291"/>
    <w:rsid w:val="00D07494"/>
    <w:rsid w:val="00D13241"/>
    <w:rsid w:val="00D14F7E"/>
    <w:rsid w:val="00D17451"/>
    <w:rsid w:val="00D434F6"/>
    <w:rsid w:val="00D51087"/>
    <w:rsid w:val="00D52A4B"/>
    <w:rsid w:val="00D53759"/>
    <w:rsid w:val="00D54D3C"/>
    <w:rsid w:val="00D55FCA"/>
    <w:rsid w:val="00D637C4"/>
    <w:rsid w:val="00D65024"/>
    <w:rsid w:val="00D731B0"/>
    <w:rsid w:val="00D813E6"/>
    <w:rsid w:val="00D85DDD"/>
    <w:rsid w:val="00DA0226"/>
    <w:rsid w:val="00DB40F0"/>
    <w:rsid w:val="00DC7F74"/>
    <w:rsid w:val="00E11A24"/>
    <w:rsid w:val="00E13761"/>
    <w:rsid w:val="00E177B7"/>
    <w:rsid w:val="00E21CB7"/>
    <w:rsid w:val="00E53DDB"/>
    <w:rsid w:val="00E555F2"/>
    <w:rsid w:val="00E56433"/>
    <w:rsid w:val="00E6018F"/>
    <w:rsid w:val="00E61C3D"/>
    <w:rsid w:val="00E71633"/>
    <w:rsid w:val="00E86A8C"/>
    <w:rsid w:val="00EA264B"/>
    <w:rsid w:val="00EC0DA0"/>
    <w:rsid w:val="00EC2174"/>
    <w:rsid w:val="00EC4CE2"/>
    <w:rsid w:val="00EC6AD0"/>
    <w:rsid w:val="00EC72DF"/>
    <w:rsid w:val="00ED2254"/>
    <w:rsid w:val="00ED6BAD"/>
    <w:rsid w:val="00ED6BBC"/>
    <w:rsid w:val="00EE44DE"/>
    <w:rsid w:val="00EF3DD5"/>
    <w:rsid w:val="00F10728"/>
    <w:rsid w:val="00F12AE5"/>
    <w:rsid w:val="00F21232"/>
    <w:rsid w:val="00F217F8"/>
    <w:rsid w:val="00F22B11"/>
    <w:rsid w:val="00F24154"/>
    <w:rsid w:val="00F331E5"/>
    <w:rsid w:val="00F370E1"/>
    <w:rsid w:val="00F37C8E"/>
    <w:rsid w:val="00F425D0"/>
    <w:rsid w:val="00F63634"/>
    <w:rsid w:val="00F6378D"/>
    <w:rsid w:val="00F7077C"/>
    <w:rsid w:val="00F70781"/>
    <w:rsid w:val="00F76BE4"/>
    <w:rsid w:val="00F7712B"/>
    <w:rsid w:val="00F81848"/>
    <w:rsid w:val="00F95110"/>
    <w:rsid w:val="00F95DEF"/>
    <w:rsid w:val="00F97AF0"/>
    <w:rsid w:val="00FA122B"/>
    <w:rsid w:val="00FA2142"/>
    <w:rsid w:val="00FA630E"/>
    <w:rsid w:val="00FB23C9"/>
    <w:rsid w:val="00FB3711"/>
    <w:rsid w:val="00FD26A6"/>
    <w:rsid w:val="00FD5CA3"/>
    <w:rsid w:val="00FE1C1B"/>
    <w:rsid w:val="00FE26BA"/>
    <w:rsid w:val="00FF47DB"/>
    <w:rsid w:val="00FF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6">
    <w:name w:val="Normal"/>
    <w:qFormat/>
    <w:rsid w:val="00A068A0"/>
    <w:pPr>
      <w:widowControl w:val="0"/>
      <w:jc w:val="both"/>
    </w:pPr>
  </w:style>
  <w:style w:type="paragraph" w:styleId="1">
    <w:name w:val="heading 1"/>
    <w:basedOn w:val="a6"/>
    <w:next w:val="a6"/>
    <w:link w:val="1Char"/>
    <w:uiPriority w:val="99"/>
    <w:qFormat/>
    <w:rsid w:val="007B0AD1"/>
    <w:pPr>
      <w:keepNext/>
      <w:keepLines/>
      <w:spacing w:before="340" w:after="330" w:line="578" w:lineRule="auto"/>
      <w:outlineLvl w:val="0"/>
    </w:pPr>
    <w:rPr>
      <w:b/>
      <w:bCs/>
      <w:kern w:val="44"/>
      <w:sz w:val="44"/>
      <w:szCs w:val="4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basedOn w:val="a7"/>
    <w:link w:val="1"/>
    <w:uiPriority w:val="99"/>
    <w:locked/>
    <w:rsid w:val="007B0AD1"/>
    <w:rPr>
      <w:rFonts w:cs="Times New Roman"/>
      <w:b/>
      <w:bCs/>
      <w:kern w:val="44"/>
      <w:sz w:val="44"/>
      <w:szCs w:val="44"/>
    </w:rPr>
  </w:style>
  <w:style w:type="paragraph" w:styleId="aa">
    <w:name w:val="header"/>
    <w:basedOn w:val="a6"/>
    <w:link w:val="Char"/>
    <w:uiPriority w:val="99"/>
    <w:semiHidden/>
    <w:rsid w:val="003B4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semiHidden/>
    <w:locked/>
    <w:rsid w:val="003B4DCD"/>
    <w:rPr>
      <w:rFonts w:cs="Times New Roman"/>
      <w:sz w:val="18"/>
      <w:szCs w:val="18"/>
    </w:rPr>
  </w:style>
  <w:style w:type="paragraph" w:styleId="ab">
    <w:name w:val="footer"/>
    <w:basedOn w:val="a6"/>
    <w:link w:val="Char0"/>
    <w:uiPriority w:val="99"/>
    <w:semiHidden/>
    <w:rsid w:val="003B4DCD"/>
    <w:pPr>
      <w:tabs>
        <w:tab w:val="center" w:pos="4153"/>
        <w:tab w:val="right" w:pos="8306"/>
      </w:tabs>
      <w:snapToGrid w:val="0"/>
      <w:jc w:val="left"/>
    </w:pPr>
    <w:rPr>
      <w:sz w:val="18"/>
      <w:szCs w:val="18"/>
    </w:rPr>
  </w:style>
  <w:style w:type="character" w:customStyle="1" w:styleId="Char0">
    <w:name w:val="页脚 Char"/>
    <w:basedOn w:val="a7"/>
    <w:link w:val="ab"/>
    <w:uiPriority w:val="99"/>
    <w:semiHidden/>
    <w:locked/>
    <w:rsid w:val="003B4DCD"/>
    <w:rPr>
      <w:rFonts w:cs="Times New Roman"/>
      <w:sz w:val="18"/>
      <w:szCs w:val="18"/>
    </w:rPr>
  </w:style>
  <w:style w:type="character" w:customStyle="1" w:styleId="Char1">
    <w:name w:val="段 Char"/>
    <w:link w:val="ac"/>
    <w:uiPriority w:val="99"/>
    <w:locked/>
    <w:rsid w:val="007729A3"/>
    <w:rPr>
      <w:rFonts w:ascii="宋体"/>
      <w:kern w:val="2"/>
      <w:sz w:val="22"/>
      <w:lang w:val="en-US" w:eastAsia="zh-CN"/>
    </w:rPr>
  </w:style>
  <w:style w:type="character" w:customStyle="1" w:styleId="Char2">
    <w:name w:val="二级条标题 Char"/>
    <w:link w:val="a2"/>
    <w:uiPriority w:val="99"/>
    <w:locked/>
    <w:rsid w:val="007729A3"/>
    <w:rPr>
      <w:rFonts w:ascii="黑体" w:eastAsia="黑体"/>
      <w:color w:val="FF0000"/>
      <w:spacing w:val="-4"/>
      <w:sz w:val="24"/>
    </w:rPr>
  </w:style>
  <w:style w:type="paragraph" w:customStyle="1" w:styleId="a4">
    <w:name w:val="四级条标题"/>
    <w:basedOn w:val="a3"/>
    <w:next w:val="ac"/>
    <w:uiPriority w:val="99"/>
    <w:rsid w:val="007729A3"/>
    <w:pPr>
      <w:numPr>
        <w:ilvl w:val="5"/>
      </w:numPr>
      <w:ind w:left="0"/>
      <w:outlineLvl w:val="5"/>
    </w:pPr>
  </w:style>
  <w:style w:type="paragraph" w:customStyle="1" w:styleId="ad">
    <w:name w:val="参考文献、索引标题"/>
    <w:basedOn w:val="a"/>
    <w:next w:val="a6"/>
    <w:uiPriority w:val="99"/>
    <w:rsid w:val="007729A3"/>
    <w:pPr>
      <w:numPr>
        <w:numId w:val="0"/>
      </w:numPr>
      <w:spacing w:after="200"/>
    </w:pPr>
    <w:rPr>
      <w:sz w:val="21"/>
    </w:rPr>
  </w:style>
  <w:style w:type="paragraph" w:customStyle="1" w:styleId="a3">
    <w:name w:val="三级条标题"/>
    <w:basedOn w:val="a2"/>
    <w:next w:val="ac"/>
    <w:uiPriority w:val="99"/>
    <w:rsid w:val="007729A3"/>
    <w:pPr>
      <w:numPr>
        <w:ilvl w:val="4"/>
      </w:numPr>
      <w:outlineLvl w:val="4"/>
    </w:pPr>
  </w:style>
  <w:style w:type="paragraph" w:customStyle="1" w:styleId="a2">
    <w:name w:val="二级条标题"/>
    <w:basedOn w:val="a1"/>
    <w:next w:val="ac"/>
    <w:link w:val="Char2"/>
    <w:uiPriority w:val="99"/>
    <w:rsid w:val="007729A3"/>
    <w:pPr>
      <w:numPr>
        <w:ilvl w:val="3"/>
      </w:numPr>
      <w:outlineLvl w:val="3"/>
    </w:pPr>
    <w:rPr>
      <w:kern w:val="0"/>
    </w:rPr>
  </w:style>
  <w:style w:type="paragraph" w:customStyle="1" w:styleId="a5">
    <w:name w:val="五级条标题"/>
    <w:basedOn w:val="a4"/>
    <w:next w:val="ac"/>
    <w:uiPriority w:val="99"/>
    <w:rsid w:val="007729A3"/>
    <w:pPr>
      <w:numPr>
        <w:ilvl w:val="6"/>
      </w:numPr>
      <w:ind w:left="2940" w:hanging="420"/>
      <w:outlineLvl w:val="6"/>
    </w:pPr>
  </w:style>
  <w:style w:type="paragraph" w:customStyle="1" w:styleId="a0">
    <w:name w:val="章标题"/>
    <w:next w:val="ac"/>
    <w:link w:val="Char3"/>
    <w:uiPriority w:val="99"/>
    <w:rsid w:val="007729A3"/>
    <w:pPr>
      <w:numPr>
        <w:ilvl w:val="1"/>
        <w:numId w:val="2"/>
      </w:numPr>
      <w:spacing w:beforeLines="50" w:afterLines="50"/>
      <w:jc w:val="both"/>
      <w:outlineLvl w:val="1"/>
    </w:pPr>
    <w:rPr>
      <w:rFonts w:ascii="黑体" w:eastAsia="黑体" w:hAnsi="Times New Roman"/>
      <w:sz w:val="22"/>
    </w:rPr>
  </w:style>
  <w:style w:type="paragraph" w:customStyle="1" w:styleId="ac">
    <w:name w:val="段"/>
    <w:link w:val="Char1"/>
    <w:uiPriority w:val="99"/>
    <w:rsid w:val="007729A3"/>
    <w:pPr>
      <w:autoSpaceDE w:val="0"/>
      <w:autoSpaceDN w:val="0"/>
      <w:ind w:firstLineChars="200" w:firstLine="200"/>
      <w:jc w:val="both"/>
    </w:pPr>
    <w:rPr>
      <w:rFonts w:ascii="宋体"/>
    </w:rPr>
  </w:style>
  <w:style w:type="paragraph" w:customStyle="1" w:styleId="a">
    <w:name w:val="前言、引言标题"/>
    <w:next w:val="a6"/>
    <w:uiPriority w:val="99"/>
    <w:rsid w:val="007729A3"/>
    <w:pPr>
      <w:numPr>
        <w:numId w:val="2"/>
      </w:numPr>
      <w:shd w:val="clear" w:color="FFFFFF" w:fill="FFFFFF"/>
      <w:spacing w:before="640" w:after="560"/>
      <w:jc w:val="center"/>
      <w:outlineLvl w:val="0"/>
    </w:pPr>
    <w:rPr>
      <w:rFonts w:ascii="黑体" w:eastAsia="黑体" w:hAnsi="Times New Roman"/>
      <w:kern w:val="0"/>
      <w:sz w:val="32"/>
      <w:szCs w:val="20"/>
    </w:rPr>
  </w:style>
  <w:style w:type="paragraph" w:customStyle="1" w:styleId="a1">
    <w:name w:val="一级条标题"/>
    <w:basedOn w:val="a0"/>
    <w:next w:val="ac"/>
    <w:link w:val="Char4"/>
    <w:uiPriority w:val="99"/>
    <w:rsid w:val="007729A3"/>
    <w:pPr>
      <w:numPr>
        <w:ilvl w:val="2"/>
      </w:numPr>
      <w:spacing w:beforeLines="0" w:afterLines="0" w:line="300" w:lineRule="auto"/>
      <w:outlineLvl w:val="2"/>
    </w:pPr>
    <w:rPr>
      <w:rFonts w:hAnsi="Calibri"/>
      <w:color w:val="FF0000"/>
      <w:spacing w:val="-4"/>
      <w:sz w:val="24"/>
      <w:szCs w:val="20"/>
    </w:rPr>
  </w:style>
  <w:style w:type="character" w:customStyle="1" w:styleId="Char3">
    <w:name w:val="章标题 Char"/>
    <w:link w:val="a0"/>
    <w:uiPriority w:val="99"/>
    <w:locked/>
    <w:rsid w:val="007729A3"/>
    <w:rPr>
      <w:rFonts w:ascii="黑体" w:eastAsia="黑体" w:hAnsi="Times New Roman"/>
      <w:kern w:val="2"/>
      <w:sz w:val="22"/>
      <w:lang w:val="en-US" w:eastAsia="zh-CN"/>
    </w:rPr>
  </w:style>
  <w:style w:type="character" w:customStyle="1" w:styleId="Char4">
    <w:name w:val="一级条标题 Char"/>
    <w:link w:val="a1"/>
    <w:uiPriority w:val="99"/>
    <w:locked/>
    <w:rsid w:val="007729A3"/>
    <w:rPr>
      <w:rFonts w:ascii="黑体" w:eastAsia="黑体"/>
      <w:color w:val="FF0000"/>
      <w:spacing w:val="-4"/>
      <w:kern w:val="2"/>
      <w:sz w:val="24"/>
      <w:lang w:val="en-US" w:eastAsia="zh-CN"/>
    </w:rPr>
  </w:style>
  <w:style w:type="paragraph" w:styleId="TOC">
    <w:name w:val="TOC Heading"/>
    <w:basedOn w:val="1"/>
    <w:next w:val="a6"/>
    <w:uiPriority w:val="99"/>
    <w:qFormat/>
    <w:rsid w:val="007B0AD1"/>
    <w:pPr>
      <w:widowControl/>
      <w:spacing w:before="480" w:after="0" w:line="276" w:lineRule="auto"/>
      <w:jc w:val="left"/>
      <w:outlineLvl w:val="9"/>
    </w:pPr>
    <w:rPr>
      <w:rFonts w:ascii="Cambria" w:hAnsi="Cambria"/>
      <w:color w:val="365F91"/>
      <w:kern w:val="0"/>
      <w:sz w:val="28"/>
      <w:szCs w:val="28"/>
    </w:rPr>
  </w:style>
  <w:style w:type="paragraph" w:styleId="10">
    <w:name w:val="toc 1"/>
    <w:basedOn w:val="a6"/>
    <w:next w:val="a6"/>
    <w:autoRedefine/>
    <w:uiPriority w:val="99"/>
    <w:rsid w:val="00746072"/>
    <w:pPr>
      <w:spacing w:before="360"/>
      <w:jc w:val="left"/>
    </w:pPr>
    <w:rPr>
      <w:rFonts w:ascii="Cambria" w:hAnsi="Cambria"/>
      <w:b/>
      <w:bCs/>
      <w:caps/>
      <w:szCs w:val="24"/>
    </w:rPr>
  </w:style>
  <w:style w:type="paragraph" w:styleId="2">
    <w:name w:val="toc 2"/>
    <w:basedOn w:val="a6"/>
    <w:next w:val="a6"/>
    <w:autoRedefine/>
    <w:uiPriority w:val="99"/>
    <w:rsid w:val="007B0AD1"/>
    <w:pPr>
      <w:spacing w:before="240"/>
      <w:jc w:val="left"/>
    </w:pPr>
    <w:rPr>
      <w:rFonts w:cs="Calibri"/>
      <w:b/>
      <w:bCs/>
      <w:sz w:val="20"/>
      <w:szCs w:val="20"/>
    </w:rPr>
  </w:style>
  <w:style w:type="paragraph" w:styleId="3">
    <w:name w:val="toc 3"/>
    <w:basedOn w:val="a6"/>
    <w:next w:val="a6"/>
    <w:autoRedefine/>
    <w:uiPriority w:val="99"/>
    <w:rsid w:val="007B0AD1"/>
    <w:pPr>
      <w:ind w:left="210"/>
      <w:jc w:val="left"/>
    </w:pPr>
    <w:rPr>
      <w:rFonts w:cs="Calibri"/>
      <w:sz w:val="20"/>
      <w:szCs w:val="20"/>
    </w:rPr>
  </w:style>
  <w:style w:type="character" w:styleId="ae">
    <w:name w:val="Hyperlink"/>
    <w:basedOn w:val="a7"/>
    <w:uiPriority w:val="99"/>
    <w:rsid w:val="007B0AD1"/>
    <w:rPr>
      <w:rFonts w:cs="Times New Roman"/>
      <w:color w:val="0000FF"/>
      <w:u w:val="single"/>
    </w:rPr>
  </w:style>
  <w:style w:type="paragraph" w:styleId="af">
    <w:name w:val="Balloon Text"/>
    <w:basedOn w:val="a6"/>
    <w:link w:val="Char5"/>
    <w:uiPriority w:val="99"/>
    <w:semiHidden/>
    <w:rsid w:val="007B0AD1"/>
    <w:rPr>
      <w:sz w:val="18"/>
      <w:szCs w:val="18"/>
    </w:rPr>
  </w:style>
  <w:style w:type="character" w:customStyle="1" w:styleId="Char5">
    <w:name w:val="批注框文本 Char"/>
    <w:basedOn w:val="a7"/>
    <w:link w:val="af"/>
    <w:uiPriority w:val="99"/>
    <w:semiHidden/>
    <w:locked/>
    <w:rsid w:val="007B0AD1"/>
    <w:rPr>
      <w:rFonts w:cs="Times New Roman"/>
      <w:sz w:val="18"/>
      <w:szCs w:val="18"/>
    </w:rPr>
  </w:style>
  <w:style w:type="paragraph" w:styleId="4">
    <w:name w:val="toc 4"/>
    <w:basedOn w:val="a6"/>
    <w:next w:val="a6"/>
    <w:autoRedefine/>
    <w:uiPriority w:val="99"/>
    <w:rsid w:val="00746072"/>
    <w:pPr>
      <w:ind w:left="420"/>
      <w:jc w:val="left"/>
    </w:pPr>
    <w:rPr>
      <w:rFonts w:cs="Calibri"/>
      <w:sz w:val="20"/>
      <w:szCs w:val="20"/>
    </w:rPr>
  </w:style>
  <w:style w:type="paragraph" w:styleId="5">
    <w:name w:val="toc 5"/>
    <w:basedOn w:val="a6"/>
    <w:next w:val="a6"/>
    <w:autoRedefine/>
    <w:uiPriority w:val="99"/>
    <w:rsid w:val="00746072"/>
    <w:pPr>
      <w:ind w:left="630"/>
      <w:jc w:val="left"/>
    </w:pPr>
    <w:rPr>
      <w:rFonts w:cs="Calibri"/>
      <w:sz w:val="20"/>
      <w:szCs w:val="20"/>
    </w:rPr>
  </w:style>
  <w:style w:type="paragraph" w:styleId="6">
    <w:name w:val="toc 6"/>
    <w:basedOn w:val="a6"/>
    <w:next w:val="a6"/>
    <w:autoRedefine/>
    <w:uiPriority w:val="99"/>
    <w:rsid w:val="00746072"/>
    <w:pPr>
      <w:ind w:left="840"/>
      <w:jc w:val="left"/>
    </w:pPr>
    <w:rPr>
      <w:rFonts w:cs="Calibri"/>
      <w:sz w:val="20"/>
      <w:szCs w:val="20"/>
    </w:rPr>
  </w:style>
  <w:style w:type="paragraph" w:styleId="7">
    <w:name w:val="toc 7"/>
    <w:basedOn w:val="a6"/>
    <w:next w:val="a6"/>
    <w:autoRedefine/>
    <w:uiPriority w:val="99"/>
    <w:rsid w:val="00746072"/>
    <w:pPr>
      <w:ind w:left="1050"/>
      <w:jc w:val="left"/>
    </w:pPr>
    <w:rPr>
      <w:rFonts w:cs="Calibri"/>
      <w:sz w:val="20"/>
      <w:szCs w:val="20"/>
    </w:rPr>
  </w:style>
  <w:style w:type="paragraph" w:styleId="8">
    <w:name w:val="toc 8"/>
    <w:basedOn w:val="a6"/>
    <w:next w:val="a6"/>
    <w:autoRedefine/>
    <w:uiPriority w:val="99"/>
    <w:rsid w:val="00746072"/>
    <w:pPr>
      <w:ind w:left="1260"/>
      <w:jc w:val="left"/>
    </w:pPr>
    <w:rPr>
      <w:rFonts w:cs="Calibri"/>
      <w:sz w:val="20"/>
      <w:szCs w:val="20"/>
    </w:rPr>
  </w:style>
  <w:style w:type="paragraph" w:styleId="9">
    <w:name w:val="toc 9"/>
    <w:basedOn w:val="a6"/>
    <w:next w:val="a6"/>
    <w:autoRedefine/>
    <w:uiPriority w:val="99"/>
    <w:rsid w:val="00746072"/>
    <w:pPr>
      <w:ind w:left="1470"/>
      <w:jc w:val="left"/>
    </w:pPr>
    <w:rPr>
      <w:rFonts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6">
    <w:name w:val="Normal"/>
    <w:qFormat/>
    <w:rsid w:val="00A068A0"/>
    <w:pPr>
      <w:widowControl w:val="0"/>
      <w:jc w:val="both"/>
    </w:pPr>
  </w:style>
  <w:style w:type="paragraph" w:styleId="1">
    <w:name w:val="heading 1"/>
    <w:basedOn w:val="a6"/>
    <w:next w:val="a6"/>
    <w:link w:val="1Char"/>
    <w:uiPriority w:val="99"/>
    <w:qFormat/>
    <w:rsid w:val="007B0AD1"/>
    <w:pPr>
      <w:keepNext/>
      <w:keepLines/>
      <w:spacing w:before="340" w:after="330" w:line="578" w:lineRule="auto"/>
      <w:outlineLvl w:val="0"/>
    </w:pPr>
    <w:rPr>
      <w:b/>
      <w:bCs/>
      <w:kern w:val="44"/>
      <w:sz w:val="44"/>
      <w:szCs w:val="4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basedOn w:val="a7"/>
    <w:link w:val="1"/>
    <w:uiPriority w:val="99"/>
    <w:locked/>
    <w:rsid w:val="007B0AD1"/>
    <w:rPr>
      <w:rFonts w:cs="Times New Roman"/>
      <w:b/>
      <w:bCs/>
      <w:kern w:val="44"/>
      <w:sz w:val="44"/>
      <w:szCs w:val="44"/>
    </w:rPr>
  </w:style>
  <w:style w:type="paragraph" w:styleId="aa">
    <w:name w:val="header"/>
    <w:basedOn w:val="a6"/>
    <w:link w:val="Char"/>
    <w:uiPriority w:val="99"/>
    <w:semiHidden/>
    <w:rsid w:val="003B4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semiHidden/>
    <w:locked/>
    <w:rsid w:val="003B4DCD"/>
    <w:rPr>
      <w:rFonts w:cs="Times New Roman"/>
      <w:sz w:val="18"/>
      <w:szCs w:val="18"/>
    </w:rPr>
  </w:style>
  <w:style w:type="paragraph" w:styleId="ab">
    <w:name w:val="footer"/>
    <w:basedOn w:val="a6"/>
    <w:link w:val="Char0"/>
    <w:uiPriority w:val="99"/>
    <w:semiHidden/>
    <w:rsid w:val="003B4DCD"/>
    <w:pPr>
      <w:tabs>
        <w:tab w:val="center" w:pos="4153"/>
        <w:tab w:val="right" w:pos="8306"/>
      </w:tabs>
      <w:snapToGrid w:val="0"/>
      <w:jc w:val="left"/>
    </w:pPr>
    <w:rPr>
      <w:sz w:val="18"/>
      <w:szCs w:val="18"/>
    </w:rPr>
  </w:style>
  <w:style w:type="character" w:customStyle="1" w:styleId="Char0">
    <w:name w:val="页脚 Char"/>
    <w:basedOn w:val="a7"/>
    <w:link w:val="ab"/>
    <w:uiPriority w:val="99"/>
    <w:semiHidden/>
    <w:locked/>
    <w:rsid w:val="003B4DCD"/>
    <w:rPr>
      <w:rFonts w:cs="Times New Roman"/>
      <w:sz w:val="18"/>
      <w:szCs w:val="18"/>
    </w:rPr>
  </w:style>
  <w:style w:type="character" w:customStyle="1" w:styleId="Char1">
    <w:name w:val="段 Char"/>
    <w:link w:val="ac"/>
    <w:uiPriority w:val="99"/>
    <w:locked/>
    <w:rsid w:val="007729A3"/>
    <w:rPr>
      <w:rFonts w:ascii="宋体"/>
      <w:kern w:val="2"/>
      <w:sz w:val="22"/>
      <w:lang w:val="en-US" w:eastAsia="zh-CN"/>
    </w:rPr>
  </w:style>
  <w:style w:type="character" w:customStyle="1" w:styleId="Char2">
    <w:name w:val="二级条标题 Char"/>
    <w:link w:val="a2"/>
    <w:uiPriority w:val="99"/>
    <w:locked/>
    <w:rsid w:val="007729A3"/>
    <w:rPr>
      <w:rFonts w:ascii="黑体" w:eastAsia="黑体"/>
      <w:color w:val="FF0000"/>
      <w:spacing w:val="-4"/>
      <w:sz w:val="24"/>
    </w:rPr>
  </w:style>
  <w:style w:type="paragraph" w:customStyle="1" w:styleId="a4">
    <w:name w:val="四级条标题"/>
    <w:basedOn w:val="a3"/>
    <w:next w:val="ac"/>
    <w:uiPriority w:val="99"/>
    <w:rsid w:val="007729A3"/>
    <w:pPr>
      <w:numPr>
        <w:ilvl w:val="5"/>
      </w:numPr>
      <w:ind w:left="0"/>
      <w:outlineLvl w:val="5"/>
    </w:pPr>
  </w:style>
  <w:style w:type="paragraph" w:customStyle="1" w:styleId="ad">
    <w:name w:val="参考文献、索引标题"/>
    <w:basedOn w:val="a"/>
    <w:next w:val="a6"/>
    <w:uiPriority w:val="99"/>
    <w:rsid w:val="007729A3"/>
    <w:pPr>
      <w:numPr>
        <w:numId w:val="0"/>
      </w:numPr>
      <w:spacing w:after="200"/>
    </w:pPr>
    <w:rPr>
      <w:sz w:val="21"/>
    </w:rPr>
  </w:style>
  <w:style w:type="paragraph" w:customStyle="1" w:styleId="a3">
    <w:name w:val="三级条标题"/>
    <w:basedOn w:val="a2"/>
    <w:next w:val="ac"/>
    <w:uiPriority w:val="99"/>
    <w:rsid w:val="007729A3"/>
    <w:pPr>
      <w:numPr>
        <w:ilvl w:val="4"/>
      </w:numPr>
      <w:outlineLvl w:val="4"/>
    </w:pPr>
  </w:style>
  <w:style w:type="paragraph" w:customStyle="1" w:styleId="a2">
    <w:name w:val="二级条标题"/>
    <w:basedOn w:val="a1"/>
    <w:next w:val="ac"/>
    <w:link w:val="Char2"/>
    <w:uiPriority w:val="99"/>
    <w:rsid w:val="007729A3"/>
    <w:pPr>
      <w:numPr>
        <w:ilvl w:val="3"/>
      </w:numPr>
      <w:outlineLvl w:val="3"/>
    </w:pPr>
    <w:rPr>
      <w:kern w:val="0"/>
    </w:rPr>
  </w:style>
  <w:style w:type="paragraph" w:customStyle="1" w:styleId="a5">
    <w:name w:val="五级条标题"/>
    <w:basedOn w:val="a4"/>
    <w:next w:val="ac"/>
    <w:uiPriority w:val="99"/>
    <w:rsid w:val="007729A3"/>
    <w:pPr>
      <w:numPr>
        <w:ilvl w:val="6"/>
      </w:numPr>
      <w:ind w:left="2940" w:hanging="420"/>
      <w:outlineLvl w:val="6"/>
    </w:pPr>
  </w:style>
  <w:style w:type="paragraph" w:customStyle="1" w:styleId="a0">
    <w:name w:val="章标题"/>
    <w:next w:val="ac"/>
    <w:link w:val="Char3"/>
    <w:uiPriority w:val="99"/>
    <w:rsid w:val="007729A3"/>
    <w:pPr>
      <w:numPr>
        <w:ilvl w:val="1"/>
        <w:numId w:val="2"/>
      </w:numPr>
      <w:spacing w:beforeLines="50" w:afterLines="50"/>
      <w:jc w:val="both"/>
      <w:outlineLvl w:val="1"/>
    </w:pPr>
    <w:rPr>
      <w:rFonts w:ascii="黑体" w:eastAsia="黑体" w:hAnsi="Times New Roman"/>
      <w:sz w:val="22"/>
    </w:rPr>
  </w:style>
  <w:style w:type="paragraph" w:customStyle="1" w:styleId="ac">
    <w:name w:val="段"/>
    <w:link w:val="Char1"/>
    <w:uiPriority w:val="99"/>
    <w:rsid w:val="007729A3"/>
    <w:pPr>
      <w:autoSpaceDE w:val="0"/>
      <w:autoSpaceDN w:val="0"/>
      <w:ind w:firstLineChars="200" w:firstLine="200"/>
      <w:jc w:val="both"/>
    </w:pPr>
    <w:rPr>
      <w:rFonts w:ascii="宋体"/>
    </w:rPr>
  </w:style>
  <w:style w:type="paragraph" w:customStyle="1" w:styleId="a">
    <w:name w:val="前言、引言标题"/>
    <w:next w:val="a6"/>
    <w:uiPriority w:val="99"/>
    <w:rsid w:val="007729A3"/>
    <w:pPr>
      <w:numPr>
        <w:numId w:val="2"/>
      </w:numPr>
      <w:shd w:val="clear" w:color="FFFFFF" w:fill="FFFFFF"/>
      <w:spacing w:before="640" w:after="560"/>
      <w:jc w:val="center"/>
      <w:outlineLvl w:val="0"/>
    </w:pPr>
    <w:rPr>
      <w:rFonts w:ascii="黑体" w:eastAsia="黑体" w:hAnsi="Times New Roman"/>
      <w:kern w:val="0"/>
      <w:sz w:val="32"/>
      <w:szCs w:val="20"/>
    </w:rPr>
  </w:style>
  <w:style w:type="paragraph" w:customStyle="1" w:styleId="a1">
    <w:name w:val="一级条标题"/>
    <w:basedOn w:val="a0"/>
    <w:next w:val="ac"/>
    <w:link w:val="Char4"/>
    <w:uiPriority w:val="99"/>
    <w:rsid w:val="007729A3"/>
    <w:pPr>
      <w:numPr>
        <w:ilvl w:val="2"/>
      </w:numPr>
      <w:spacing w:beforeLines="0" w:afterLines="0" w:line="300" w:lineRule="auto"/>
      <w:outlineLvl w:val="2"/>
    </w:pPr>
    <w:rPr>
      <w:rFonts w:hAnsi="Calibri"/>
      <w:color w:val="FF0000"/>
      <w:spacing w:val="-4"/>
      <w:sz w:val="24"/>
      <w:szCs w:val="20"/>
    </w:rPr>
  </w:style>
  <w:style w:type="character" w:customStyle="1" w:styleId="Char3">
    <w:name w:val="章标题 Char"/>
    <w:link w:val="a0"/>
    <w:uiPriority w:val="99"/>
    <w:locked/>
    <w:rsid w:val="007729A3"/>
    <w:rPr>
      <w:rFonts w:ascii="黑体" w:eastAsia="黑体" w:hAnsi="Times New Roman"/>
      <w:kern w:val="2"/>
      <w:sz w:val="22"/>
      <w:lang w:val="en-US" w:eastAsia="zh-CN"/>
    </w:rPr>
  </w:style>
  <w:style w:type="character" w:customStyle="1" w:styleId="Char4">
    <w:name w:val="一级条标题 Char"/>
    <w:link w:val="a1"/>
    <w:uiPriority w:val="99"/>
    <w:locked/>
    <w:rsid w:val="007729A3"/>
    <w:rPr>
      <w:rFonts w:ascii="黑体" w:eastAsia="黑体"/>
      <w:color w:val="FF0000"/>
      <w:spacing w:val="-4"/>
      <w:kern w:val="2"/>
      <w:sz w:val="24"/>
      <w:lang w:val="en-US" w:eastAsia="zh-CN"/>
    </w:rPr>
  </w:style>
  <w:style w:type="paragraph" w:styleId="TOC">
    <w:name w:val="TOC Heading"/>
    <w:basedOn w:val="1"/>
    <w:next w:val="a6"/>
    <w:uiPriority w:val="99"/>
    <w:qFormat/>
    <w:rsid w:val="007B0AD1"/>
    <w:pPr>
      <w:widowControl/>
      <w:spacing w:before="480" w:after="0" w:line="276" w:lineRule="auto"/>
      <w:jc w:val="left"/>
      <w:outlineLvl w:val="9"/>
    </w:pPr>
    <w:rPr>
      <w:rFonts w:ascii="Cambria" w:hAnsi="Cambria"/>
      <w:color w:val="365F91"/>
      <w:kern w:val="0"/>
      <w:sz w:val="28"/>
      <w:szCs w:val="28"/>
    </w:rPr>
  </w:style>
  <w:style w:type="paragraph" w:styleId="10">
    <w:name w:val="toc 1"/>
    <w:basedOn w:val="a6"/>
    <w:next w:val="a6"/>
    <w:autoRedefine/>
    <w:uiPriority w:val="99"/>
    <w:rsid w:val="00746072"/>
    <w:pPr>
      <w:spacing w:before="360"/>
      <w:jc w:val="left"/>
    </w:pPr>
    <w:rPr>
      <w:rFonts w:ascii="Cambria" w:hAnsi="Cambria"/>
      <w:b/>
      <w:bCs/>
      <w:caps/>
      <w:szCs w:val="24"/>
    </w:rPr>
  </w:style>
  <w:style w:type="paragraph" w:styleId="2">
    <w:name w:val="toc 2"/>
    <w:basedOn w:val="a6"/>
    <w:next w:val="a6"/>
    <w:autoRedefine/>
    <w:uiPriority w:val="99"/>
    <w:rsid w:val="007B0AD1"/>
    <w:pPr>
      <w:spacing w:before="240"/>
      <w:jc w:val="left"/>
    </w:pPr>
    <w:rPr>
      <w:rFonts w:cs="Calibri"/>
      <w:b/>
      <w:bCs/>
      <w:sz w:val="20"/>
      <w:szCs w:val="20"/>
    </w:rPr>
  </w:style>
  <w:style w:type="paragraph" w:styleId="3">
    <w:name w:val="toc 3"/>
    <w:basedOn w:val="a6"/>
    <w:next w:val="a6"/>
    <w:autoRedefine/>
    <w:uiPriority w:val="99"/>
    <w:rsid w:val="007B0AD1"/>
    <w:pPr>
      <w:ind w:left="210"/>
      <w:jc w:val="left"/>
    </w:pPr>
    <w:rPr>
      <w:rFonts w:cs="Calibri"/>
      <w:sz w:val="20"/>
      <w:szCs w:val="20"/>
    </w:rPr>
  </w:style>
  <w:style w:type="character" w:styleId="ae">
    <w:name w:val="Hyperlink"/>
    <w:basedOn w:val="a7"/>
    <w:uiPriority w:val="99"/>
    <w:rsid w:val="007B0AD1"/>
    <w:rPr>
      <w:rFonts w:cs="Times New Roman"/>
      <w:color w:val="0000FF"/>
      <w:u w:val="single"/>
    </w:rPr>
  </w:style>
  <w:style w:type="paragraph" w:styleId="af">
    <w:name w:val="Balloon Text"/>
    <w:basedOn w:val="a6"/>
    <w:link w:val="Char5"/>
    <w:uiPriority w:val="99"/>
    <w:semiHidden/>
    <w:rsid w:val="007B0AD1"/>
    <w:rPr>
      <w:sz w:val="18"/>
      <w:szCs w:val="18"/>
    </w:rPr>
  </w:style>
  <w:style w:type="character" w:customStyle="1" w:styleId="Char5">
    <w:name w:val="批注框文本 Char"/>
    <w:basedOn w:val="a7"/>
    <w:link w:val="af"/>
    <w:uiPriority w:val="99"/>
    <w:semiHidden/>
    <w:locked/>
    <w:rsid w:val="007B0AD1"/>
    <w:rPr>
      <w:rFonts w:cs="Times New Roman"/>
      <w:sz w:val="18"/>
      <w:szCs w:val="18"/>
    </w:rPr>
  </w:style>
  <w:style w:type="paragraph" w:styleId="4">
    <w:name w:val="toc 4"/>
    <w:basedOn w:val="a6"/>
    <w:next w:val="a6"/>
    <w:autoRedefine/>
    <w:uiPriority w:val="99"/>
    <w:rsid w:val="00746072"/>
    <w:pPr>
      <w:ind w:left="420"/>
      <w:jc w:val="left"/>
    </w:pPr>
    <w:rPr>
      <w:rFonts w:cs="Calibri"/>
      <w:sz w:val="20"/>
      <w:szCs w:val="20"/>
    </w:rPr>
  </w:style>
  <w:style w:type="paragraph" w:styleId="5">
    <w:name w:val="toc 5"/>
    <w:basedOn w:val="a6"/>
    <w:next w:val="a6"/>
    <w:autoRedefine/>
    <w:uiPriority w:val="99"/>
    <w:rsid w:val="00746072"/>
    <w:pPr>
      <w:ind w:left="630"/>
      <w:jc w:val="left"/>
    </w:pPr>
    <w:rPr>
      <w:rFonts w:cs="Calibri"/>
      <w:sz w:val="20"/>
      <w:szCs w:val="20"/>
    </w:rPr>
  </w:style>
  <w:style w:type="paragraph" w:styleId="6">
    <w:name w:val="toc 6"/>
    <w:basedOn w:val="a6"/>
    <w:next w:val="a6"/>
    <w:autoRedefine/>
    <w:uiPriority w:val="99"/>
    <w:rsid w:val="00746072"/>
    <w:pPr>
      <w:ind w:left="840"/>
      <w:jc w:val="left"/>
    </w:pPr>
    <w:rPr>
      <w:rFonts w:cs="Calibri"/>
      <w:sz w:val="20"/>
      <w:szCs w:val="20"/>
    </w:rPr>
  </w:style>
  <w:style w:type="paragraph" w:styleId="7">
    <w:name w:val="toc 7"/>
    <w:basedOn w:val="a6"/>
    <w:next w:val="a6"/>
    <w:autoRedefine/>
    <w:uiPriority w:val="99"/>
    <w:rsid w:val="00746072"/>
    <w:pPr>
      <w:ind w:left="1050"/>
      <w:jc w:val="left"/>
    </w:pPr>
    <w:rPr>
      <w:rFonts w:cs="Calibri"/>
      <w:sz w:val="20"/>
      <w:szCs w:val="20"/>
    </w:rPr>
  </w:style>
  <w:style w:type="paragraph" w:styleId="8">
    <w:name w:val="toc 8"/>
    <w:basedOn w:val="a6"/>
    <w:next w:val="a6"/>
    <w:autoRedefine/>
    <w:uiPriority w:val="99"/>
    <w:rsid w:val="00746072"/>
    <w:pPr>
      <w:ind w:left="1260"/>
      <w:jc w:val="left"/>
    </w:pPr>
    <w:rPr>
      <w:rFonts w:cs="Calibri"/>
      <w:sz w:val="20"/>
      <w:szCs w:val="20"/>
    </w:rPr>
  </w:style>
  <w:style w:type="paragraph" w:styleId="9">
    <w:name w:val="toc 9"/>
    <w:basedOn w:val="a6"/>
    <w:next w:val="a6"/>
    <w:autoRedefine/>
    <w:uiPriority w:val="99"/>
    <w:rsid w:val="00746072"/>
    <w:pPr>
      <w:ind w:left="1470"/>
      <w:jc w:val="left"/>
    </w:pPr>
    <w:rPr>
      <w:rFonts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1882</Words>
  <Characters>10730</Characters>
  <Application>Microsoft Office Word</Application>
  <DocSecurity>0</DocSecurity>
  <Lines>89</Lines>
  <Paragraphs>25</Paragraphs>
  <ScaleCrop>false</ScaleCrop>
  <Company>微软中国</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GaoLan-PC</cp:lastModifiedBy>
  <cp:revision>3</cp:revision>
  <dcterms:created xsi:type="dcterms:W3CDTF">2018-05-02T02:50:00Z</dcterms:created>
  <dcterms:modified xsi:type="dcterms:W3CDTF">2018-05-02T02:50:00Z</dcterms:modified>
</cp:coreProperties>
</file>