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eastAsia="黑体"/>
          <w:sz w:val="56"/>
          <w:szCs w:val="24"/>
        </w:rPr>
      </w:pPr>
    </w:p>
    <w:p>
      <w:pPr>
        <w:jc w:val="center"/>
        <w:rPr>
          <w:rFonts w:hint="eastAsia" w:eastAsia="黑体"/>
          <w:sz w:val="56"/>
          <w:szCs w:val="21"/>
        </w:rPr>
      </w:pPr>
      <w:r>
        <w:rPr>
          <w:rFonts w:hint="eastAsia" w:eastAsia="黑体"/>
          <w:sz w:val="56"/>
          <w:szCs w:val="24"/>
        </w:rPr>
        <w:t>国家用标准</w:t>
      </w:r>
      <w:r>
        <w:rPr>
          <w:rFonts w:hint="eastAsia" w:eastAsia="黑体"/>
          <w:sz w:val="56"/>
          <w:szCs w:val="24"/>
          <w:lang w:val="en-US" w:eastAsia="zh-CN"/>
        </w:rPr>
        <w:t>(讨论稿)</w:t>
      </w:r>
    </w:p>
    <w:p>
      <w:pPr>
        <w:jc w:val="center"/>
        <w:rPr>
          <w:rFonts w:hint="eastAsia" w:eastAsia="黑体"/>
          <w:sz w:val="72"/>
        </w:rPr>
      </w:pPr>
      <w:r>
        <w:rPr>
          <w:rFonts w:hint="eastAsia" w:eastAsia="黑体"/>
          <w:sz w:val="72"/>
        </w:rPr>
        <w:t>编制说明</w:t>
      </w:r>
    </w:p>
    <w:p>
      <w:pPr>
        <w:jc w:val="center"/>
        <w:rPr>
          <w:rFonts w:hint="eastAsia" w:eastAsia="黑体"/>
          <w:sz w:val="52"/>
        </w:rPr>
      </w:pPr>
    </w:p>
    <w:p>
      <w:pPr>
        <w:jc w:val="center"/>
        <w:rPr>
          <w:rFonts w:hint="eastAsia" w:eastAsia="黑体"/>
          <w:sz w:val="52"/>
        </w:rPr>
      </w:pPr>
    </w:p>
    <w:p>
      <w:pPr>
        <w:jc w:val="center"/>
        <w:rPr>
          <w:rFonts w:hint="eastAsia" w:eastAsia="黑体"/>
          <w:sz w:val="52"/>
        </w:rPr>
      </w:pPr>
    </w:p>
    <w:p>
      <w:pPr>
        <w:jc w:val="center"/>
        <w:rPr>
          <w:rFonts w:hint="eastAsia" w:eastAsia="黑体"/>
          <w:sz w:val="52"/>
        </w:rPr>
      </w:pPr>
    </w:p>
    <w:p>
      <w:pPr>
        <w:jc w:val="center"/>
        <w:rPr>
          <w:rFonts w:hint="eastAsia" w:eastAsia="黑体"/>
          <w:sz w:val="52"/>
        </w:rPr>
      </w:pPr>
    </w:p>
    <w:p>
      <w:pPr>
        <w:rPr>
          <w:rFonts w:hint="eastAsia" w:ascii="黑体" w:hAnsi="宋体" w:eastAsia="黑体"/>
          <w:sz w:val="32"/>
        </w:rPr>
      </w:pPr>
    </w:p>
    <w:p>
      <w:pPr>
        <w:rPr>
          <w:rFonts w:hint="eastAsia" w:ascii="宋体" w:hAnsi="宋体"/>
          <w:sz w:val="44"/>
        </w:rPr>
      </w:pPr>
      <w:r>
        <w:rPr>
          <w:rFonts w:hint="eastAsia" w:ascii="黑体" w:hAnsi="宋体" w:eastAsia="黑体"/>
          <w:sz w:val="32"/>
          <w:lang w:val="en-US" w:eastAsia="zh-CN"/>
        </w:rPr>
        <w:t xml:space="preserve"> </w:t>
      </w:r>
      <w:r>
        <w:rPr>
          <w:rFonts w:hint="eastAsia" w:ascii="黑体" w:hAnsi="宋体" w:eastAsia="黑体"/>
          <w:sz w:val="32"/>
        </w:rPr>
        <w:t xml:space="preserve">项目名称： </w:t>
      </w:r>
      <w:r>
        <w:rPr>
          <w:rFonts w:hint="eastAsia" w:ascii="黑体" w:hAnsi="宋体" w:eastAsia="黑体"/>
          <w:sz w:val="32"/>
          <w:u w:val="single"/>
        </w:rPr>
        <w:t xml:space="preserve">    锗单晶位错腐蚀坑密度测量方法 </w:t>
      </w:r>
      <w:r>
        <w:rPr>
          <w:rFonts w:hint="eastAsia" w:ascii="黑体" w:hAnsi="宋体" w:eastAsia="黑体"/>
          <w:sz w:val="32"/>
          <w:u w:val="single"/>
          <w:lang w:val="en-US" w:eastAsia="zh-CN"/>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p>
    <w:p>
      <w:pPr>
        <w:rPr>
          <w:rFonts w:hint="eastAsia" w:ascii="宋体" w:hAnsi="宋体"/>
          <w:sz w:val="32"/>
          <w:u w:val="single"/>
        </w:rPr>
      </w:pPr>
      <w:r>
        <w:rPr>
          <w:rFonts w:hint="eastAsia" w:ascii="黑体" w:hAnsi="宋体" w:eastAsia="黑体"/>
          <w:sz w:val="32"/>
          <w:lang w:val="en-US" w:eastAsia="zh-CN"/>
        </w:rPr>
        <w:t xml:space="preserve"> 计划编号</w:t>
      </w:r>
      <w:r>
        <w:rPr>
          <w:rFonts w:hint="eastAsia" w:ascii="黑体" w:hAnsi="宋体" w:eastAsia="黑体"/>
          <w:sz w:val="32"/>
        </w:rPr>
        <w:t>：</w:t>
      </w:r>
      <w:r>
        <w:rPr>
          <w:rFonts w:hint="eastAsia" w:ascii="宋体" w:hAnsi="宋体"/>
          <w:sz w:val="32"/>
          <w:u w:val="single"/>
        </w:rPr>
        <w:t xml:space="preserve">       </w:t>
      </w:r>
      <w:r>
        <w:rPr>
          <w:rFonts w:hint="eastAsia" w:ascii="黑体" w:hAnsi="宋体" w:eastAsia="黑体"/>
          <w:sz w:val="32"/>
          <w:u w:val="single"/>
        </w:rPr>
        <w:t xml:space="preserve">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黑体" w:hAnsi="宋体" w:eastAsia="黑体"/>
          <w:sz w:val="32"/>
          <w:u w:val="single"/>
          <w:lang w:val="en-US" w:eastAsia="zh-CN"/>
        </w:rPr>
        <w:t>20173473-T-610</w:t>
      </w:r>
      <w:r>
        <w:rPr>
          <w:rFonts w:hint="eastAsia" w:ascii="宋体" w:hAnsi="宋体"/>
          <w:sz w:val="32"/>
          <w:u w:val="single"/>
          <w:lang w:val="en-US" w:eastAsia="zh-CN"/>
        </w:rPr>
        <w:t xml:space="preserve">      </w:t>
      </w:r>
      <w:r>
        <w:rPr>
          <w:rFonts w:hint="eastAsia" w:ascii="黑体" w:hAnsi="宋体" w:eastAsia="黑体"/>
          <w:sz w:val="32"/>
          <w:u w:val="single"/>
        </w:rPr>
        <w:t xml:space="preserve">     </w:t>
      </w:r>
    </w:p>
    <w:p>
      <w:pPr>
        <w:rPr>
          <w:rFonts w:hint="eastAsia" w:ascii="宋体" w:hAnsi="宋体"/>
          <w:sz w:val="32"/>
          <w:u w:val="single"/>
        </w:rPr>
      </w:pPr>
      <w:r>
        <w:rPr>
          <w:rFonts w:hint="eastAsia" w:ascii="黑体" w:hAnsi="宋体" w:eastAsia="黑体"/>
          <w:sz w:val="32"/>
          <w:lang w:val="en-US" w:eastAsia="zh-CN"/>
        </w:rPr>
        <w:t xml:space="preserve"> </w:t>
      </w:r>
      <w:r>
        <w:rPr>
          <w:rFonts w:hint="eastAsia" w:ascii="黑体" w:hAnsi="宋体" w:eastAsia="黑体"/>
          <w:sz w:val="32"/>
        </w:rPr>
        <w:t>主要起草单位：</w:t>
      </w:r>
      <w:r>
        <w:rPr>
          <w:rFonts w:hint="eastAsia" w:ascii="宋体" w:hAnsi="宋体"/>
          <w:sz w:val="32"/>
          <w:u w:val="single"/>
        </w:rPr>
        <w:t xml:space="preserve"> </w:t>
      </w:r>
      <w:r>
        <w:rPr>
          <w:rFonts w:hint="eastAsia" w:ascii="黑体" w:hAnsi="宋体" w:eastAsia="黑体"/>
          <w:sz w:val="32"/>
          <w:u w:val="single"/>
        </w:rPr>
        <w:t xml:space="preserve"> </w:t>
      </w:r>
      <w:r>
        <w:rPr>
          <w:rFonts w:hint="eastAsia" w:ascii="黑体" w:hAnsi="宋体" w:eastAsia="黑体"/>
          <w:sz w:val="32"/>
          <w:u w:val="single"/>
          <w:lang w:val="en-US" w:eastAsia="zh-CN"/>
        </w:rPr>
        <w:t xml:space="preserve"> 有研光电新材料有限责任公司   </w:t>
      </w:r>
      <w:r>
        <w:rPr>
          <w:rFonts w:hint="eastAsia" w:ascii="黑体" w:hAnsi="宋体" w:eastAsia="黑体"/>
          <w:sz w:val="32"/>
          <w:u w:val="single"/>
        </w:rPr>
        <w:t xml:space="preserve"> </w:t>
      </w:r>
    </w:p>
    <w:p>
      <w:pPr>
        <w:rPr>
          <w:rFonts w:hint="eastAsia" w:ascii="宋体" w:hAnsi="宋体"/>
          <w:sz w:val="32"/>
          <w:u w:val="single"/>
        </w:rPr>
      </w:pPr>
      <w:r>
        <w:rPr>
          <w:rFonts w:hint="eastAsia" w:ascii="宋体" w:hAnsi="宋体"/>
          <w:sz w:val="32"/>
        </w:rPr>
        <w:t xml:space="preserve">              </w:t>
      </w:r>
    </w:p>
    <w:p>
      <w:pPr>
        <w:rPr>
          <w:rFonts w:hint="eastAsia" w:ascii="黑体" w:hAnsi="宋体" w:eastAsia="黑体"/>
          <w:sz w:val="32"/>
        </w:rPr>
      </w:pPr>
    </w:p>
    <w:p>
      <w:pPr>
        <w:rPr>
          <w:rFonts w:hint="eastAsia" w:ascii="黑体" w:hAnsi="宋体" w:eastAsia="黑体"/>
          <w:sz w:val="32"/>
        </w:rPr>
      </w:pPr>
    </w:p>
    <w:p>
      <w:pPr>
        <w:rPr>
          <w:rFonts w:hint="eastAsia" w:ascii="黑体" w:hAnsi="宋体" w:eastAsia="黑体"/>
          <w:sz w:val="32"/>
        </w:rPr>
      </w:pPr>
    </w:p>
    <w:p>
      <w:pPr>
        <w:rPr>
          <w:rFonts w:hint="eastAsia" w:ascii="黑体" w:hAnsi="宋体" w:eastAsia="黑体"/>
          <w:sz w:val="32"/>
        </w:rPr>
      </w:pPr>
    </w:p>
    <w:p>
      <w:pPr>
        <w:jc w:val="center"/>
        <w:rPr>
          <w:rFonts w:hint="eastAsia" w:ascii="黑体" w:hAnsi="宋体" w:eastAsia="黑体"/>
          <w:sz w:val="32"/>
        </w:rPr>
      </w:pPr>
      <w:r>
        <w:rPr>
          <w:rFonts w:hint="eastAsia" w:ascii="黑体" w:hAnsi="宋体" w:eastAsia="黑体"/>
          <w:sz w:val="32"/>
        </w:rPr>
        <w:t>201</w:t>
      </w:r>
      <w:r>
        <w:rPr>
          <w:rFonts w:hint="eastAsia" w:ascii="黑体" w:hAnsi="宋体" w:eastAsia="黑体"/>
          <w:sz w:val="32"/>
          <w:lang w:val="en-US" w:eastAsia="zh-CN"/>
        </w:rPr>
        <w:t>8</w:t>
      </w:r>
      <w:r>
        <w:rPr>
          <w:rFonts w:hint="eastAsia" w:ascii="黑体" w:hAnsi="宋体" w:eastAsia="黑体"/>
          <w:sz w:val="32"/>
        </w:rPr>
        <w:t xml:space="preserve"> 年 </w:t>
      </w:r>
      <w:r>
        <w:rPr>
          <w:rFonts w:hint="eastAsia" w:ascii="黑体" w:hAnsi="宋体" w:eastAsia="黑体"/>
          <w:sz w:val="32"/>
          <w:lang w:val="en-US" w:eastAsia="zh-CN"/>
        </w:rPr>
        <w:t>4</w:t>
      </w:r>
      <w:r>
        <w:rPr>
          <w:rFonts w:hint="eastAsia" w:ascii="黑体" w:hAnsi="宋体" w:eastAsia="黑体"/>
          <w:sz w:val="32"/>
        </w:rPr>
        <w:t xml:space="preserve"> 月</w:t>
      </w:r>
    </w:p>
    <w:p>
      <w:pPr>
        <w:numPr>
          <w:ilvl w:val="0"/>
          <w:numId w:val="0"/>
        </w:numPr>
        <w:spacing w:line="500" w:lineRule="exact"/>
        <w:ind w:leftChars="0"/>
        <w:rPr>
          <w:rFonts w:hint="eastAsia" w:ascii="黑体" w:eastAsia="黑体"/>
          <w:sz w:val="28"/>
        </w:rPr>
      </w:pPr>
      <w:r>
        <w:rPr>
          <w:rFonts w:hint="eastAsia" w:ascii="黑体" w:eastAsia="黑体"/>
          <w:sz w:val="28"/>
          <w:lang w:val="en-US" w:eastAsia="zh-CN"/>
        </w:rPr>
        <w:t>一、工作简况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eastAsia="黑体"/>
          <w:sz w:val="28"/>
          <w:lang w:val="en-US" w:eastAsia="zh-CN"/>
        </w:rPr>
      </w:pPr>
      <w:r>
        <w:rPr>
          <w:rFonts w:hint="eastAsia" w:asciiTheme="minorEastAsia" w:hAnsiTheme="minorEastAsia" w:eastAsiaTheme="minorEastAsia" w:cstheme="minorEastAsia"/>
          <w:sz w:val="24"/>
          <w:lang w:val="en-US" w:eastAsia="zh-CN"/>
        </w:rPr>
        <w:t xml:space="preserve">    1</w:t>
      </w:r>
      <w:r>
        <w:rPr>
          <w:rFonts w:hint="eastAsia"/>
          <w:sz w:val="24"/>
          <w:lang w:val="en-US" w:eastAsia="zh-CN"/>
        </w:rPr>
        <w:t>、立项目的和意义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sz w:val="24"/>
          <w:lang w:eastAsia="zh-CN"/>
        </w:rPr>
      </w:pPr>
      <w:r>
        <w:rPr>
          <w:rFonts w:hint="eastAsia"/>
          <w:sz w:val="24"/>
          <w:lang w:val="en-US" w:eastAsia="zh-CN"/>
        </w:rPr>
        <w:t>低位错锗单晶是光电子与微电子的基础性材料，广泛应用于空间</w:t>
      </w:r>
      <w:r>
        <w:rPr>
          <w:rFonts w:hint="eastAsia"/>
          <w:sz w:val="24"/>
        </w:rPr>
        <w:t>太阳</w:t>
      </w:r>
      <w:r>
        <w:rPr>
          <w:rFonts w:hint="eastAsia"/>
          <w:sz w:val="24"/>
          <w:lang w:val="en-US" w:eastAsia="zh-CN"/>
        </w:rPr>
        <w:t>能</w:t>
      </w:r>
      <w:r>
        <w:rPr>
          <w:rFonts w:hint="eastAsia"/>
          <w:sz w:val="24"/>
        </w:rPr>
        <w:t>电池</w:t>
      </w:r>
      <w:r>
        <w:rPr>
          <w:rFonts w:hint="eastAsia"/>
          <w:sz w:val="24"/>
          <w:lang w:eastAsia="zh-CN"/>
        </w:rPr>
        <w:t>，地面太阳能电池（CPV）、高亮度LED和各种半导体产品。</w:t>
      </w:r>
      <w:r>
        <w:rPr>
          <w:rFonts w:hint="eastAsia"/>
          <w:sz w:val="24"/>
        </w:rPr>
        <w:t>以锗片为衬底的砷化镓</w:t>
      </w:r>
      <w:r>
        <w:rPr>
          <w:rFonts w:hint="eastAsia"/>
          <w:sz w:val="24"/>
          <w:lang w:eastAsia="zh-CN"/>
        </w:rPr>
        <w:t>类电池转换效率高达30%，远远大于硅太阳电池，取代了硅太阳电池在空间的应用，目前，超过90%的空间电源都是锗基太阳</w:t>
      </w:r>
      <w:r>
        <w:rPr>
          <w:rFonts w:hint="eastAsia"/>
          <w:sz w:val="24"/>
          <w:lang w:val="en-US" w:eastAsia="zh-CN"/>
        </w:rPr>
        <w:t>能</w:t>
      </w:r>
      <w:r>
        <w:rPr>
          <w:rFonts w:hint="eastAsia"/>
          <w:sz w:val="24"/>
          <w:lang w:eastAsia="zh-CN"/>
        </w:rPr>
        <w:t>电池，</w:t>
      </w:r>
      <w:r>
        <w:rPr>
          <w:rFonts w:hint="eastAsia"/>
          <w:sz w:val="24"/>
          <w:lang w:val="en-US" w:eastAsia="zh-CN"/>
        </w:rPr>
        <w:t>使得其成为卫星电池及现代国防建设的基础材料。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eastAsia="宋体"/>
          <w:sz w:val="24"/>
          <w:lang w:val="en-US" w:eastAsia="zh-CN"/>
        </w:rPr>
      </w:pPr>
      <w:r>
        <w:rPr>
          <w:rFonts w:hint="eastAsia"/>
          <w:sz w:val="24"/>
          <w:lang w:eastAsia="zh-CN"/>
        </w:rPr>
        <w:t>而太阳</w:t>
      </w:r>
      <w:r>
        <w:rPr>
          <w:rFonts w:hint="eastAsia"/>
          <w:sz w:val="24"/>
          <w:lang w:val="en-US" w:eastAsia="zh-CN"/>
        </w:rPr>
        <w:t>能</w:t>
      </w:r>
      <w:r>
        <w:rPr>
          <w:rFonts w:hint="eastAsia"/>
          <w:sz w:val="24"/>
          <w:lang w:eastAsia="zh-CN"/>
        </w:rPr>
        <w:t>电池使用的锗单晶要求直径100mm以上，位错密度低于1000/cm2，高效电池甚至要求单晶位错密度低于300/cm2，当单晶的位错密度低到这种状态时，对位错密度测量精度提出更高的要求，原来GB/T</w:t>
      </w:r>
      <w:r>
        <w:rPr>
          <w:rFonts w:hint="eastAsia"/>
          <w:sz w:val="24"/>
          <w:lang w:val="en-US" w:eastAsia="zh-CN"/>
        </w:rPr>
        <w:t xml:space="preserve"> </w:t>
      </w:r>
      <w:r>
        <w:rPr>
          <w:rFonts w:hint="eastAsia"/>
          <w:sz w:val="24"/>
          <w:lang w:eastAsia="zh-CN"/>
        </w:rPr>
        <w:t>5252标准中的九点测量方法获得的数据相对于整个断面上的平均值最大偏差高达40%。而位错密度</w:t>
      </w:r>
      <w:r>
        <w:rPr>
          <w:rFonts w:hint="eastAsia"/>
          <w:sz w:val="24"/>
          <w:lang w:val="en-US" w:eastAsia="zh-CN"/>
        </w:rPr>
        <w:t>过高或不均匀将严重影响太</w:t>
      </w:r>
      <w:r>
        <w:rPr>
          <w:rFonts w:hint="eastAsia"/>
          <w:sz w:val="24"/>
          <w:lang w:eastAsia="zh-CN"/>
        </w:rPr>
        <w:t>阳</w:t>
      </w:r>
      <w:r>
        <w:rPr>
          <w:rFonts w:hint="eastAsia"/>
          <w:sz w:val="24"/>
          <w:lang w:val="en-US" w:eastAsia="zh-CN"/>
        </w:rPr>
        <w:t>能</w:t>
      </w:r>
      <w:r>
        <w:rPr>
          <w:rFonts w:hint="eastAsia"/>
          <w:sz w:val="24"/>
          <w:lang w:eastAsia="zh-CN"/>
        </w:rPr>
        <w:t>电池</w:t>
      </w:r>
      <w:r>
        <w:rPr>
          <w:rFonts w:hint="eastAsia"/>
          <w:sz w:val="24"/>
          <w:lang w:val="en-US" w:eastAsia="zh-CN"/>
        </w:rPr>
        <w:t>光电</w:t>
      </w:r>
      <w:r>
        <w:rPr>
          <w:rFonts w:hint="eastAsia"/>
          <w:sz w:val="24"/>
          <w:lang w:eastAsia="zh-CN"/>
        </w:rPr>
        <w:t>转换效率</w:t>
      </w:r>
      <w:r>
        <w:rPr>
          <w:rFonts w:hint="eastAsia"/>
          <w:sz w:val="24"/>
          <w:lang w:val="en-US" w:eastAsia="zh-CN"/>
        </w:rPr>
        <w:t>和寿命</w:t>
      </w:r>
      <w:r>
        <w:rPr>
          <w:rFonts w:hint="eastAsia"/>
          <w:sz w:val="24"/>
          <w:lang w:eastAsia="zh-CN"/>
        </w:rPr>
        <w:t>，位错密度测量的不准确可能直接影响到电池产品的质量，这样容易引起供需双方的矛盾，给产品的销售带来影响。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Theme="majorEastAsia" w:hAnsiTheme="majorEastAsia" w:eastAsiaTheme="majorEastAsia"/>
          <w:sz w:val="24"/>
        </w:rPr>
      </w:pPr>
      <w:r>
        <w:rPr>
          <w:rFonts w:hint="eastAsia"/>
          <w:sz w:val="24"/>
        </w:rPr>
        <w:t>另外，直拉法由于存在单晶和坩埚的相对旋转，因此，单晶轴对称性较好，九点测量法得到的位错密度数据和实际均值相差不是很大。随着单晶生长工艺的发展，垂直温度梯度法（VGF）已经成为一种重要的大直径低位错锗单晶制备方法，该方法由于晶体没有旋转，晶体轴对称性由热场结构决定，比较容易存在非轴对称性，九点法测量是否还能满足要求还</w:t>
      </w:r>
      <w:r>
        <w:rPr>
          <w:rFonts w:hint="eastAsia" w:asciiTheme="majorEastAsia" w:hAnsiTheme="majorEastAsia" w:eastAsiaTheme="majorEastAsia"/>
          <w:sz w:val="24"/>
        </w:rPr>
        <w:t>需要大量数据进行验证。因此</w:t>
      </w:r>
      <w:r>
        <w:rPr>
          <w:rFonts w:hint="eastAsia"/>
          <w:sz w:val="24"/>
        </w:rPr>
        <w:t>，需要对该标准进行修订，以便更好满足不同工艺生长的单晶以及不同直径单晶位错测量的要求。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sz w:val="24"/>
          <w:szCs w:val="24"/>
        </w:rPr>
      </w:pPr>
      <w:r>
        <w:rPr>
          <w:rFonts w:hint="eastAsia"/>
          <w:sz w:val="24"/>
          <w:lang w:val="en-US" w:eastAsia="zh-CN"/>
        </w:rPr>
        <w:t xml:space="preserve">    </w:t>
      </w:r>
      <w:r>
        <w:rPr>
          <w:rFonts w:hint="eastAsia"/>
          <w:sz w:val="24"/>
        </w:rPr>
        <w:t>该标准的修订将有利于精确测量各种工艺生长的锗单晶位错密度，得到准确的测量结果，满足产品销售的要求，为锗产业的发展提供技术保障。目前，4寸低位错锗片每年需求大约100万片，产值4亿元，其中国内需求约20万片，随着地面能源的枯竭，以锗片为衬底的太阳电池将得到更大范围的应用，因此，该标准的修订有着很好的经济效益和社会效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r>
        <w:rPr>
          <w:rFonts w:hint="eastAsia"/>
          <w:sz w:val="24"/>
          <w:lang w:val="en-US" w:eastAsia="zh-CN"/>
        </w:rPr>
        <w:t xml:space="preserve">    </w:t>
      </w:r>
      <w:r>
        <w:rPr>
          <w:rFonts w:hint="eastAsia" w:asciiTheme="minorEastAsia" w:hAnsiTheme="minorEastAsia" w:eastAsiaTheme="minorEastAsia" w:cstheme="minorEastAsia"/>
          <w:sz w:val="24"/>
          <w:lang w:val="en-US" w:eastAsia="zh-CN"/>
        </w:rPr>
        <w:t>2、</w:t>
      </w:r>
      <w:r>
        <w:rPr>
          <w:rFonts w:hint="eastAsia"/>
          <w:sz w:val="24"/>
          <w:lang w:val="en-US" w:eastAsia="zh-CN"/>
        </w:rPr>
        <w:t>任务来源</w:t>
      </w:r>
    </w:p>
    <w:p>
      <w:pPr>
        <w:spacing w:line="360" w:lineRule="auto"/>
        <w:ind w:firstLine="480" w:firstLineChars="200"/>
        <w:rPr>
          <w:rFonts w:hint="eastAsia"/>
          <w:color w:val="auto"/>
          <w:sz w:val="24"/>
          <w:szCs w:val="24"/>
          <w:lang w:val="en-US" w:eastAsia="zh-CN"/>
        </w:rPr>
      </w:pPr>
      <w:r>
        <w:rPr>
          <w:rFonts w:hint="eastAsia"/>
          <w:sz w:val="24"/>
          <w:szCs w:val="24"/>
          <w:lang w:val="en-US" w:eastAsia="zh-CN"/>
        </w:rPr>
        <w:t>根据《国家标准委关于下达2017年第四批国家标准制修订计划的通知》（国标委综合[2017]128号）的要求，由有研光电新材料有限责任公司等单位负责修订《锗单晶位错腐蚀坑密度测量方法》，计划编号20173473-T-610，要求完成时间</w:t>
      </w:r>
      <w:r>
        <w:rPr>
          <w:rFonts w:hint="eastAsia"/>
          <w:color w:val="FF0000"/>
          <w:sz w:val="24"/>
          <w:szCs w:val="24"/>
          <w:lang w:val="en-US" w:eastAsia="zh-CN"/>
        </w:rPr>
        <w:t>2018年</w:t>
      </w:r>
      <w:r>
        <w:rPr>
          <w:rFonts w:hint="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lang w:val="en-US" w:eastAsia="zh-CN"/>
        </w:rPr>
        <w:t>、</w:t>
      </w:r>
      <w:r>
        <w:rPr>
          <w:rFonts w:hint="eastAsia"/>
          <w:sz w:val="24"/>
          <w:lang w:val="en-US" w:eastAsia="zh-CN"/>
        </w:rPr>
        <w:t>标准修订主编单位概况</w:t>
      </w:r>
    </w:p>
    <w:p>
      <w:pPr>
        <w:spacing w:line="360" w:lineRule="auto"/>
        <w:ind w:firstLine="480" w:firstLineChars="200"/>
        <w:rPr>
          <w:rFonts w:hint="eastAsia"/>
          <w:sz w:val="24"/>
          <w:szCs w:val="24"/>
        </w:rPr>
      </w:pPr>
      <w:r>
        <w:rPr>
          <w:rFonts w:hint="eastAsia"/>
          <w:sz w:val="24"/>
          <w:szCs w:val="24"/>
          <w:lang w:val="en-US" w:eastAsia="zh-CN"/>
        </w:rPr>
        <w:t>有研光电新材料有限责任</w:t>
      </w:r>
      <w:r>
        <w:rPr>
          <w:rFonts w:hint="eastAsia"/>
          <w:sz w:val="24"/>
          <w:szCs w:val="24"/>
        </w:rPr>
        <w:t>公司是北京有色金属研究总院控股的先进光电材料生产企业，由北京国晶辉红外光学科技有限公司和国瑞电子材料有限责任公司在2010年合并组建。北京国晶辉红外光学科技有限公司的前身是有研总院锗研究室，成立于1955年的锗研究室为国内锗材料的发展和进步做出重大的贡献，在1956年研制出国内第一颗金属锗，1964年建成第一条锗生产线，研制出国内各种用途的锗单晶，制定了第一批锗材料标准，目前公司拥有国内最大的红外锗单晶生产线，年产能力达20吨，承担了多项国家科研项目，在红外锗单晶和太阳电池用低位错锗单晶研制和生产方面都取得重要成果，填补多项国内空白，并多次获得国家级和省部级科技奖项。</w:t>
      </w:r>
    </w:p>
    <w:p>
      <w:pPr>
        <w:spacing w:line="360" w:lineRule="auto"/>
        <w:ind w:firstLine="480" w:firstLineChars="200"/>
        <w:rPr>
          <w:rFonts w:hint="eastAsia"/>
          <w:sz w:val="24"/>
          <w:szCs w:val="24"/>
        </w:rPr>
      </w:pPr>
      <w:r>
        <w:rPr>
          <w:rFonts w:hint="eastAsia"/>
          <w:sz w:val="24"/>
          <w:szCs w:val="24"/>
        </w:rPr>
        <w:t>公司拥有一批高素质的科研、生产和管理专业人才，有教授3人，高级工程师2人，有完整的红外锗和低位错锗测量设备和仪器，多年来凭借公司自身的技术和市场优势，为国内外客户提供了大量的优质产品和良好的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asciiTheme="minorEastAsia" w:hAnsiTheme="minorEastAsia" w:eastAsiaTheme="minorEastAsia" w:cstheme="minorEastAsia"/>
          <w:sz w:val="24"/>
          <w:szCs w:val="24"/>
          <w:lang w:val="en-US" w:eastAsia="zh-CN"/>
        </w:rPr>
        <w:t>修订</w:t>
      </w:r>
      <w:r>
        <w:rPr>
          <w:rFonts w:hint="eastAsia"/>
          <w:sz w:val="24"/>
          <w:szCs w:val="24"/>
        </w:rPr>
        <w:t>单位雄厚的技术实力和扎实的基础将为完成本标准的修订工作提供足够的技术保障。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sz w:val="24"/>
          <w:szCs w:val="24"/>
          <w:lang w:val="en-US" w:eastAsia="zh-CN"/>
        </w:rPr>
        <w:t>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立项</w:t>
      </w:r>
      <w:r>
        <w:rPr>
          <w:rFonts w:hint="eastAsia"/>
          <w:sz w:val="24"/>
          <w:szCs w:val="24"/>
          <w:lang w:val="en-US" w:eastAsia="zh-CN"/>
        </w:rPr>
        <w:t>之后，我们成立了标准修订小组，落实制样、检测、和参与单位沟通等工作。期间对云南临沧鑫圆锗业股份有限公司、南京中锗科技有限公司、中电集团第四十六研究所等7家单位发送标准修订意见征集表进行意见征集，未得到意见反馈。此外，向云南临沧鑫圆锗业股份有限公司副主编单位征求修订内容实验分析，并于2018年4月份形成了讨论稿。</w:t>
      </w:r>
    </w:p>
    <w:p>
      <w:pPr>
        <w:numPr>
          <w:ilvl w:val="0"/>
          <w:numId w:val="1"/>
        </w:numPr>
        <w:spacing w:line="500" w:lineRule="exact"/>
        <w:rPr>
          <w:rFonts w:hint="eastAsia" w:ascii="黑体" w:eastAsia="黑体"/>
          <w:sz w:val="28"/>
        </w:rPr>
      </w:pPr>
      <w:r>
        <w:rPr>
          <w:rFonts w:hint="eastAsia" w:ascii="黑体" w:eastAsia="黑体"/>
          <w:sz w:val="28"/>
          <w:lang w:val="en-US" w:eastAsia="zh-CN"/>
        </w:rPr>
        <w:t>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sz w:val="24"/>
          <w:szCs w:val="24"/>
          <w:lang w:val="en-US" w:eastAsia="zh-CN"/>
        </w:rPr>
        <w:t>标准的编写格式按国家标准GB/T 1.1-2009《标准化工作导则 第1部分：标准的结构和编写规则》的统一规定和要求进行编写。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2、细化</w:t>
      </w:r>
      <w:r>
        <w:rPr>
          <w:rFonts w:hint="eastAsia"/>
          <w:sz w:val="24"/>
          <w:szCs w:val="24"/>
          <w:lang w:val="en-US" w:eastAsia="zh-CN"/>
        </w:rPr>
        <w:t>样片制作要求，降低供需双方样片测量差异。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sz w:val="24"/>
          <w:szCs w:val="24"/>
          <w:lang w:val="en-US" w:eastAsia="zh-CN"/>
        </w:rPr>
        <w:t>细化试验温度、时间条件，保证测量精确度。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sz w:val="24"/>
          <w:szCs w:val="24"/>
          <w:lang w:val="en-US" w:eastAsia="zh-CN"/>
        </w:rPr>
        <w:t>提高位错密度测试点位置表单晶直径范围，满足国内生产企业的生产现状及技术发展趋势。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sz w:val="24"/>
          <w:szCs w:val="24"/>
          <w:lang w:val="en-US" w:eastAsia="zh-CN"/>
        </w:rPr>
        <w:t>细化不同位错密度范围测量精密度大小，明确测量误差，适应用户当前使用要求。</w:t>
      </w:r>
    </w:p>
    <w:p>
      <w:pPr>
        <w:numPr>
          <w:ilvl w:val="0"/>
          <w:numId w:val="1"/>
        </w:numPr>
        <w:spacing w:line="500" w:lineRule="exact"/>
        <w:rPr>
          <w:rFonts w:hint="eastAsia" w:ascii="黑体" w:eastAsia="黑体"/>
          <w:sz w:val="28"/>
        </w:rPr>
      </w:pPr>
      <w:r>
        <w:rPr>
          <w:rFonts w:hint="eastAsia" w:ascii="黑体" w:eastAsia="黑体"/>
          <w:sz w:val="28"/>
          <w:lang w:val="en-US" w:eastAsia="zh-CN"/>
        </w:rPr>
        <w:t>标准主要内容的确定依据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szCs w:val="24"/>
        </w:rPr>
      </w:pPr>
      <w:r>
        <w:rPr>
          <w:rFonts w:hint="eastAsia" w:asciiTheme="minorEastAsia" w:hAnsiTheme="minorEastAsia" w:eastAsiaTheme="minorEastAsia" w:cstheme="minorEastAsia"/>
          <w:sz w:val="24"/>
          <w:szCs w:val="24"/>
          <w:lang w:val="en-US" w:eastAsia="zh-CN"/>
        </w:rPr>
        <w:t>本</w:t>
      </w:r>
      <w:r>
        <w:rPr>
          <w:rFonts w:hint="eastAsia" w:ascii="宋体" w:hAnsi="宋体"/>
          <w:sz w:val="24"/>
          <w:szCs w:val="24"/>
        </w:rPr>
        <w:t>标准修订内容主要有</w:t>
      </w:r>
      <w:r>
        <w:rPr>
          <w:rFonts w:hint="eastAsia" w:ascii="宋体" w:hAnsi="宋体"/>
          <w:sz w:val="24"/>
          <w:szCs w:val="24"/>
          <w:lang w:val="en-US" w:eastAsia="zh-CN"/>
        </w:rPr>
        <w:t>8</w:t>
      </w:r>
      <w:r>
        <w:rPr>
          <w:rFonts w:hint="eastAsia" w:ascii="宋体" w:hAnsi="宋体"/>
          <w:sz w:val="24"/>
          <w:szCs w:val="24"/>
        </w:rPr>
        <w:t>项。下面逐一进行说明。</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w:t>
      </w:r>
      <w:r>
        <w:rPr>
          <w:rFonts w:hint="eastAsia" w:asciiTheme="minorEastAsia" w:hAnsiTheme="minorEastAsia" w:cstheme="minorEastAsia"/>
          <w:sz w:val="24"/>
          <w:szCs w:val="24"/>
          <w:lang w:val="en-US" w:eastAsia="zh-CN"/>
        </w:rPr>
        <w:t>修改原标准名称的说明：在标准的试验中，用单位面积上的腐蚀坑数目即“位错腐蚀坑密度”来表示“位错密度”。而目前，在锗行业中习惯用“位错密度”表征锗材料中线缺陷的大小，因此，将原标准名称改为“锗单晶位错密度的测试方法”。</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关于删除原标准中2.1-2.8定义部分内容，增加规范性引用文件GB/T 14264、GB/T 8756的说明：原标准中给出的2.1-2.8术语和定义部分内容在GB/T 14264 半导体材料术语、GB/T 8756 锗晶体缺陷图谱中都有说明，在原标准中列出略显赘余，因此将原标准中2.1-2.8术语和定义部分内容删除，将GB/T 14264、GB/T 8756作为规范性引用文件在标准中说明。</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关于细化样片制作要求，确保切断面和正晶向偏离小于3°的说明：原标准中，晶向偏离要求小于6°，在生产及科研试验中，多次对不同偏离角度的测试片进行位错密度测试实验，积累大量数据。并从数据中得出当切断面和正晶向偏离大于3°时，位错密度测量值同正晶向测量值偏差大于20%，偏离小于2°时，位错密度测量值同正晶向测量值偏差不大于18%，随着生产加工工艺的进步及检测技术的革新，和正晶向偏离角度小于3°的测试片加工简单易行。因此将原标准中晶向偏离要求由“小于6°”改为“小于3°”</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关于修改化学试剂“体积分数”为“质量分数”说明：原标准中所采用的化学试剂纯度都是用体积分数表示。经查证各试剂所对应国家标准中，此标准中用到的化学试剂都应是质量分数，并向化学试剂生产厂商求证属实。因此将化学试剂“体积分数”改为“质量分数”。</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关于增加抛光液温度和抛光时间要求的说明：抛光液的温度及抛光时间直接关系到测试片抛光面的光洁度及粗糙度，不恰当的抛光液温度及抛光时间不能很好的去除因研磨带来的机械损伤层，影响测试片镜面效果，导致最终出现与晶体内部缺陷无关的腐蚀坑。通过以往大量实验积累，增加抛光液温度50℃～60℃，抛光时间30S。</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关于增加腐蚀液温度和修改腐蚀时间要求的说明：腐蚀液的温度及腐蚀时间直接关系到腐蚀速率，影响择优腐蚀效果、位错衬底形貌、位错腐蚀坑显现程度。原标准中未规定腐蚀温度具体范围，只规定了腐蚀时间，腐蚀液温度的高或低可造成相邻位错叠加及位错未完全显现的结果，造成位错测量偏差。因此，经过多次实验论证在原来标准中将(100)晶面和(113)晶面的腐蚀增加腐蚀液温度范围为10℃～15℃，修改腐蚀时间为5min～7 min，增加(111)晶面腐蚀温度范围70℃～80℃。</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关于位错密度测试点位置表单晶直径增加到150mm的说明：随着锗生产工艺的不断进步，美国AXT、Umicore公司、云南中科鑫圆等国内外低位错锗生产厂家6英寸低位错锗单晶的生产已趋于成熟，因此将原标准中的读取位置表单晶直径增加到150mm。</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黑体" w:eastAsia="黑体" w:hAnsiTheme="minorHAnsi" w:cstheme="minorBidi"/>
          <w:kern w:val="2"/>
          <w:sz w:val="24"/>
          <w:szCs w:val="24"/>
          <w:lang w:val="en-US" w:eastAsia="zh-CN" w:bidi="ar-SA"/>
        </w:rPr>
      </w:pPr>
      <w:r>
        <w:rPr>
          <w:rFonts w:hint="eastAsia" w:asciiTheme="minorEastAsia" w:hAnsiTheme="minorEastAsia" w:cstheme="minorEastAsia"/>
          <w:sz w:val="24"/>
          <w:szCs w:val="24"/>
          <w:lang w:val="en-US" w:eastAsia="zh-CN"/>
        </w:rPr>
        <w:t>关于细化测试结果精密度的说明：原标准中指出九点法测得的平均密度相对于整个断面上的平均值，允许误差不大于40%。此误差值是从有限个实验样本中得出的九点法单次测量平均值与断面平均值的最大偏差值，未考虑到误差值之间的标准偏差，因此此处宜用3</w:t>
      </w:r>
      <w:r>
        <w:rPr>
          <w:rFonts w:hint="eastAsia" w:ascii="宋体" w:hAnsi="宋体" w:eastAsia="宋体" w:cs="宋体"/>
          <w:sz w:val="24"/>
          <w:szCs w:val="24"/>
          <w:lang w:val="en-US" w:eastAsia="zh-CN"/>
        </w:rPr>
        <w:t>δ原则进行测试误差分析。并且</w:t>
      </w:r>
      <w:r>
        <w:rPr>
          <w:rFonts w:hint="eastAsia" w:asciiTheme="minorEastAsia" w:hAnsiTheme="minorEastAsia" w:cstheme="minorEastAsia"/>
          <w:sz w:val="24"/>
          <w:szCs w:val="24"/>
          <w:lang w:val="en-US" w:eastAsia="zh-CN"/>
        </w:rPr>
        <w:t>制定该标准时，国内还没有研制出位错密度低于1000/cm2的大直径单晶，当时的拉晶方法只有直拉法，直拉法由于单晶轴对称性较好，九点测量法得到的位错密度数据和实际均值相差不是很大。目前，随着单晶生长工艺的发展，垂直温度梯度法（VGF）已经成为一种重要的大直径低位错锗单晶制备方法，该方法由于晶体没有旋转，晶体轴对称性由热场结构决定，比较容易存在非轴对称性，所以有必要细化直拉法及VGF法位错在＜500/cm2、500-1000/cm2、＞1000/cm2测量结果的精密度。</w:t>
      </w:r>
    </w:p>
    <w:p>
      <w:pPr>
        <w:spacing w:line="500" w:lineRule="exact"/>
        <w:rPr>
          <w:rFonts w:hint="eastAsia" w:ascii="黑体" w:eastAsia="黑体"/>
          <w:sz w:val="28"/>
        </w:rPr>
      </w:pPr>
      <w:r>
        <w:rPr>
          <w:rFonts w:hint="eastAsia" w:ascii="黑体" w:eastAsia="黑体"/>
          <w:sz w:val="28"/>
        </w:rPr>
        <w:t>四</w:t>
      </w:r>
      <w:r>
        <w:rPr>
          <w:rFonts w:hint="eastAsia" w:ascii="黑体" w:eastAsia="黑体"/>
          <w:sz w:val="28"/>
          <w:lang w:eastAsia="zh-CN"/>
        </w:rPr>
        <w:t>、</w:t>
      </w:r>
      <w:r>
        <w:rPr>
          <w:rFonts w:hint="eastAsia" w:ascii="黑体" w:eastAsia="黑体"/>
          <w:sz w:val="28"/>
          <w:lang w:val="en-US" w:eastAsia="zh-CN"/>
        </w:rPr>
        <w:t>标准水平分析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Theme="minorEastAsia" w:hAnsiTheme="minorEastAsia" w:eastAsiaTheme="minorEastAsia" w:cstheme="minorEastAsia"/>
          <w:sz w:val="24"/>
          <w:szCs w:val="24"/>
          <w:lang w:val="en-US" w:eastAsia="zh-CN"/>
        </w:rPr>
        <w:t>本</w:t>
      </w:r>
      <w:r>
        <w:rPr>
          <w:rFonts w:hint="eastAsia" w:ascii="宋体" w:hAnsi="宋体"/>
          <w:sz w:val="24"/>
          <w:szCs w:val="24"/>
        </w:rPr>
        <w:t>标准</w:t>
      </w:r>
      <w:r>
        <w:rPr>
          <w:rFonts w:hint="eastAsia" w:ascii="宋体" w:hAnsi="宋体"/>
          <w:sz w:val="24"/>
          <w:szCs w:val="24"/>
          <w:lang w:val="en-US" w:eastAsia="zh-CN"/>
        </w:rPr>
        <w:t>为第二次修订，为推荐性国家标准，达到国内先进水平。</w:t>
      </w:r>
    </w:p>
    <w:p>
      <w:pPr>
        <w:numPr>
          <w:ilvl w:val="0"/>
          <w:numId w:val="3"/>
        </w:numPr>
        <w:spacing w:line="500" w:lineRule="exact"/>
        <w:rPr>
          <w:rFonts w:hint="eastAsia" w:ascii="黑体" w:eastAsia="黑体"/>
          <w:sz w:val="28"/>
          <w:lang w:val="en-US" w:eastAsia="zh-CN"/>
        </w:rPr>
      </w:pPr>
      <w:r>
        <w:rPr>
          <w:rFonts w:hint="eastAsia" w:ascii="黑体" w:eastAsia="黑体"/>
          <w:sz w:val="28"/>
          <w:lang w:val="en-US" w:eastAsia="zh-CN"/>
        </w:rPr>
        <w:t>与现行法律、法规、强制性国家标准及相关标准协调配套情况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Theme="minorEastAsia" w:hAnsiTheme="minorEastAsia" w:eastAsiaTheme="minorEastAsia" w:cstheme="minorEastAsia"/>
          <w:sz w:val="24"/>
          <w:szCs w:val="24"/>
          <w:lang w:val="en-US" w:eastAsia="zh-CN"/>
        </w:rPr>
        <w:t>本</w:t>
      </w:r>
      <w:r>
        <w:rPr>
          <w:rFonts w:hint="eastAsia" w:ascii="宋体" w:hAnsi="宋体"/>
          <w:sz w:val="24"/>
          <w:szCs w:val="24"/>
          <w:lang w:val="en-US" w:eastAsia="zh-CN"/>
        </w:rPr>
        <w:t>标准是对GB/T 5252-2006《锗单晶位错腐蚀坑密度测量方法》的修订和补充，仅修订试验技术内容和格式，与现行的法律、法规及国家标准、国家军用标准、行业标准没有冲突。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jc w:val="both"/>
        <w:textAlignment w:val="auto"/>
        <w:outlineLvl w:val="9"/>
        <w:rPr>
          <w:rFonts w:hint="eastAsia" w:ascii="黑体" w:eastAsia="黑体"/>
          <w:sz w:val="28"/>
          <w:lang w:val="en-US" w:eastAsia="zh-CN"/>
        </w:rPr>
      </w:pPr>
      <w:r>
        <w:rPr>
          <w:rFonts w:hint="eastAsia" w:ascii="黑体" w:eastAsia="黑体"/>
          <w:sz w:val="28"/>
          <w:lang w:val="en-US" w:eastAsia="zh-CN"/>
        </w:rPr>
        <w:t>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szCs w:val="24"/>
        </w:rPr>
      </w:pPr>
      <w:r>
        <w:rPr>
          <w:rFonts w:hint="eastAsia" w:asciiTheme="minorEastAsia" w:hAnsiTheme="minorEastAsia" w:eastAsiaTheme="minorEastAsia" w:cstheme="minorEastAsia"/>
          <w:sz w:val="24"/>
          <w:szCs w:val="24"/>
          <w:lang w:val="en-US" w:eastAsia="zh-CN"/>
        </w:rPr>
        <w:t>在</w:t>
      </w:r>
      <w:r>
        <w:rPr>
          <w:rFonts w:hint="eastAsia" w:ascii="宋体" w:hAnsi="宋体"/>
          <w:sz w:val="24"/>
          <w:szCs w:val="24"/>
        </w:rPr>
        <w:t>本标准</w:t>
      </w:r>
      <w:r>
        <w:rPr>
          <w:rFonts w:hint="eastAsia" w:ascii="宋体" w:hAnsi="宋体"/>
          <w:sz w:val="24"/>
          <w:szCs w:val="24"/>
          <w:lang w:eastAsia="zh-CN"/>
        </w:rPr>
        <w:t>（</w:t>
      </w:r>
      <w:r>
        <w:rPr>
          <w:rFonts w:hint="eastAsia" w:ascii="宋体" w:hAnsi="宋体"/>
          <w:sz w:val="24"/>
          <w:szCs w:val="24"/>
          <w:lang w:val="en-US" w:eastAsia="zh-CN"/>
        </w:rPr>
        <w:t>讨论稿</w:t>
      </w:r>
      <w:r>
        <w:rPr>
          <w:rFonts w:hint="eastAsia" w:ascii="宋体" w:hAnsi="宋体"/>
          <w:sz w:val="24"/>
          <w:szCs w:val="24"/>
          <w:lang w:eastAsia="zh-CN"/>
        </w:rPr>
        <w:t>）</w:t>
      </w:r>
      <w:r>
        <w:rPr>
          <w:rFonts w:hint="eastAsia" w:ascii="宋体" w:hAnsi="宋体"/>
          <w:sz w:val="24"/>
          <w:szCs w:val="24"/>
        </w:rPr>
        <w:t>修订过程中，主编单位内部以及主编单位和其他单位没有出现重大分歧意见。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jc w:val="both"/>
        <w:textAlignment w:val="auto"/>
        <w:outlineLvl w:val="9"/>
        <w:rPr>
          <w:rFonts w:hint="eastAsia" w:ascii="黑体" w:eastAsia="黑体"/>
          <w:sz w:val="28"/>
          <w:lang w:val="en-US" w:eastAsia="zh-CN"/>
        </w:rPr>
      </w:pPr>
      <w:r>
        <w:rPr>
          <w:rFonts w:hint="eastAsia" w:ascii="黑体" w:eastAsia="黑体"/>
          <w:sz w:val="28"/>
          <w:lang w:val="en-US" w:eastAsia="zh-CN"/>
        </w:rPr>
        <w:t>贯彻标准的要求和措施建议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黑体" w:eastAsia="黑体"/>
          <w:sz w:val="28"/>
          <w:lang w:val="en-US" w:eastAsia="zh-CN"/>
        </w:rPr>
      </w:pPr>
      <w:r>
        <w:rPr>
          <w:rFonts w:hint="eastAsia" w:asciiTheme="minorEastAsia" w:hAnsiTheme="minorEastAsia" w:eastAsiaTheme="minorEastAsia" w:cstheme="minorEastAsia"/>
          <w:sz w:val="24"/>
          <w:szCs w:val="24"/>
          <w:lang w:val="en-US" w:eastAsia="zh-CN"/>
        </w:rPr>
        <w:t>本</w:t>
      </w:r>
      <w:r>
        <w:rPr>
          <w:rFonts w:hint="eastAsia" w:ascii="宋体" w:hAnsi="宋体"/>
          <w:sz w:val="24"/>
          <w:szCs w:val="24"/>
        </w:rPr>
        <w:t>标准将作为推荐性国家标准实施。</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jc w:val="both"/>
        <w:textAlignment w:val="auto"/>
        <w:outlineLvl w:val="9"/>
        <w:rPr>
          <w:rFonts w:hint="eastAsia" w:ascii="黑体" w:eastAsia="黑体"/>
          <w:sz w:val="28"/>
          <w:lang w:val="en-US" w:eastAsia="zh-CN"/>
        </w:rPr>
      </w:pPr>
      <w:r>
        <w:rPr>
          <w:rFonts w:hint="eastAsia" w:ascii="黑体" w:eastAsia="黑体"/>
          <w:sz w:val="28"/>
          <w:lang w:val="en-US" w:eastAsia="zh-CN"/>
        </w:rPr>
        <w:t>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szCs w:val="24"/>
        </w:rPr>
      </w:pPr>
      <w:r>
        <w:rPr>
          <w:rFonts w:hint="eastAsia" w:asciiTheme="minorEastAsia" w:hAnsiTheme="minorEastAsia" w:eastAsiaTheme="minorEastAsia" w:cstheme="minorEastAsia"/>
          <w:sz w:val="24"/>
          <w:szCs w:val="24"/>
          <w:lang w:val="en-US" w:eastAsia="zh-CN"/>
        </w:rPr>
        <w:t>本</w:t>
      </w:r>
      <w:r>
        <w:rPr>
          <w:rFonts w:hint="eastAsia" w:ascii="宋体" w:hAnsi="宋体"/>
          <w:sz w:val="24"/>
          <w:szCs w:val="24"/>
        </w:rPr>
        <w:t>标准颁布后，将代替GB/T 5252-2006《锗单晶位错腐蚀坑密度测量方法》，原标准停止使用。</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jc w:val="both"/>
        <w:textAlignment w:val="auto"/>
        <w:outlineLvl w:val="9"/>
        <w:rPr>
          <w:rFonts w:hint="eastAsia" w:ascii="黑体" w:eastAsia="黑体"/>
          <w:sz w:val="28"/>
          <w:lang w:val="en-US" w:eastAsia="zh-CN"/>
        </w:rPr>
      </w:pPr>
      <w:r>
        <w:rPr>
          <w:rFonts w:hint="eastAsia" w:ascii="黑体" w:eastAsia="黑体"/>
          <w:sz w:val="28"/>
          <w:lang w:val="en-US" w:eastAsia="zh-CN"/>
        </w:rPr>
        <w:t>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黑体" w:eastAsia="黑体"/>
          <w:sz w:val="28"/>
          <w:lang w:val="en-US" w:eastAsia="zh-CN"/>
        </w:rPr>
      </w:pPr>
      <w:r>
        <w:rPr>
          <w:rFonts w:hint="eastAsia" w:asciiTheme="minorEastAsia" w:hAnsiTheme="minorEastAsia" w:eastAsiaTheme="minorEastAsia" w:cstheme="minorEastAsia"/>
          <w:sz w:val="24"/>
          <w:szCs w:val="24"/>
          <w:lang w:val="en-US" w:eastAsia="zh-CN"/>
        </w:rPr>
        <w:t>本</w:t>
      </w:r>
      <w:r>
        <w:rPr>
          <w:rFonts w:hint="eastAsia" w:ascii="宋体" w:hAnsi="宋体"/>
          <w:sz w:val="24"/>
          <w:szCs w:val="24"/>
          <w:lang w:val="en-US" w:eastAsia="zh-CN"/>
        </w:rPr>
        <w:t>标准作为推荐性国家标准供大家使用，若对结果有疑义，以供需双方商议的测试方法为准。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sz w:val="24"/>
          <w:szCs w:val="24"/>
        </w:rPr>
      </w:pPr>
    </w:p>
    <w:p>
      <w:pPr/>
    </w:p>
    <w:p>
      <w:pPr/>
    </w:p>
    <w:p>
      <w:pPr/>
    </w:p>
    <w:p>
      <w:pPr/>
    </w:p>
    <w:p>
      <w:pPr/>
    </w:p>
    <w:p>
      <w:pPr/>
    </w:p>
    <w:p>
      <w:pPr/>
    </w:p>
    <w:p>
      <w:pPr/>
    </w:p>
    <w:p>
      <w:pPr/>
    </w:p>
    <w:p>
      <w:pPr/>
    </w:p>
    <w:p>
      <w:pPr/>
    </w:p>
    <w:p>
      <w:pPr/>
    </w:p>
    <w:p>
      <w:pPr/>
    </w:p>
    <w:p>
      <w:pPr/>
    </w:p>
    <w:p>
      <w:pPr/>
    </w:p>
    <w:p>
      <w:pPr/>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E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E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E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Open Sans">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3500910">
    <w:nsid w:val="5ACEC76E"/>
    <w:multiLevelType w:val="singleLevel"/>
    <w:tmpl w:val="5ACEC76E"/>
    <w:lvl w:ilvl="0" w:tentative="1">
      <w:start w:val="1"/>
      <w:numFmt w:val="decimal"/>
      <w:suff w:val="nothing"/>
      <w:lvlText w:val="%1、"/>
      <w:lvlJc w:val="left"/>
    </w:lvl>
  </w:abstractNum>
  <w:abstractNum w:abstractNumId="1523458933">
    <w:nsid w:val="5ACE2375"/>
    <w:multiLevelType w:val="singleLevel"/>
    <w:tmpl w:val="5ACE2375"/>
    <w:lvl w:ilvl="0" w:tentative="1">
      <w:start w:val="5"/>
      <w:numFmt w:val="chineseCounting"/>
      <w:suff w:val="nothing"/>
      <w:lvlText w:val="%1、"/>
      <w:lvlJc w:val="left"/>
    </w:lvl>
  </w:abstractNum>
  <w:abstractNum w:abstractNumId="1523454222">
    <w:nsid w:val="5ACE110E"/>
    <w:multiLevelType w:val="singleLevel"/>
    <w:tmpl w:val="5ACE110E"/>
    <w:lvl w:ilvl="0" w:tentative="1">
      <w:start w:val="2"/>
      <w:numFmt w:val="chineseCounting"/>
      <w:suff w:val="nothing"/>
      <w:lvlText w:val="%1、"/>
      <w:lvlJc w:val="left"/>
    </w:lvl>
  </w:abstractNum>
  <w:num w:numId="1">
    <w:abstractNumId w:val="1523454222"/>
  </w:num>
  <w:num w:numId="2">
    <w:abstractNumId w:val="1523500910"/>
  </w:num>
  <w:num w:numId="3">
    <w:abstractNumId w:val="15234589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90528"/>
    <w:rsid w:val="4DB905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有研光电新材料有限责任公司</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2018-04-13T08:21:00Z</dcterms:created>
  <dc:creator>张路</dc:creator>
  <cp:lastModifiedBy>张路</cp:lastModifiedBy>
  <dcterms:modified xsi:type="dcterms:W3CDTF">2018-04-13T08:25:08Z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