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7E" w:rsidRDefault="00D23D75" w:rsidP="00D0177E">
      <w:pPr>
        <w:spacing w:line="400" w:lineRule="exact"/>
        <w:jc w:val="center"/>
        <w:rPr>
          <w:rFonts w:ascii="黑体" w:eastAsia="黑体" w:hAnsi="宋体" w:hint="eastAsia"/>
          <w:bCs/>
          <w:snapToGrid w:val="0"/>
          <w:kern w:val="0"/>
          <w:sz w:val="32"/>
          <w:szCs w:val="32"/>
        </w:rPr>
      </w:pPr>
      <w:r w:rsidRPr="00D23D75">
        <w:rPr>
          <w:rFonts w:ascii="黑体" w:eastAsia="黑体" w:hAnsi="宋体" w:hint="eastAsia"/>
          <w:bCs/>
          <w:snapToGrid w:val="0"/>
          <w:kern w:val="0"/>
          <w:sz w:val="32"/>
          <w:szCs w:val="32"/>
        </w:rPr>
        <w:t>行业</w:t>
      </w:r>
      <w:r w:rsidR="00ED1684" w:rsidRPr="00D23D75">
        <w:rPr>
          <w:rFonts w:ascii="黑体" w:eastAsia="黑体" w:hAnsi="宋体" w:hint="eastAsia"/>
          <w:bCs/>
          <w:snapToGrid w:val="0"/>
          <w:kern w:val="0"/>
          <w:sz w:val="32"/>
          <w:szCs w:val="32"/>
        </w:rPr>
        <w:t>标准</w:t>
      </w:r>
      <w:r w:rsidR="00ED1684" w:rsidRPr="005A7D57">
        <w:rPr>
          <w:rFonts w:ascii="黑体" w:eastAsia="黑体" w:hAnsi="宋体" w:hint="eastAsia"/>
          <w:bCs/>
          <w:snapToGrid w:val="0"/>
          <w:kern w:val="0"/>
          <w:sz w:val="32"/>
          <w:szCs w:val="32"/>
        </w:rPr>
        <w:t>《</w:t>
      </w:r>
      <w:r w:rsidR="00F818DC" w:rsidRPr="00FC2AAB">
        <w:rPr>
          <w:rFonts w:eastAsia="黑体" w:hint="eastAsia"/>
          <w:bCs/>
          <w:sz w:val="32"/>
        </w:rPr>
        <w:t>稀土复合热稳定剂</w:t>
      </w:r>
      <w:r w:rsidR="00ED1684" w:rsidRPr="005A7D57">
        <w:rPr>
          <w:rFonts w:ascii="黑体" w:eastAsia="黑体" w:hAnsi="宋体" w:hint="eastAsia"/>
          <w:bCs/>
          <w:snapToGrid w:val="0"/>
          <w:kern w:val="0"/>
          <w:sz w:val="32"/>
          <w:szCs w:val="32"/>
        </w:rPr>
        <w:t>》编制说明</w:t>
      </w:r>
    </w:p>
    <w:p w:rsidR="00ED1684" w:rsidRPr="00D0177E" w:rsidRDefault="00D0177E" w:rsidP="00D0177E">
      <w:pPr>
        <w:spacing w:line="400" w:lineRule="exact"/>
        <w:jc w:val="center"/>
        <w:rPr>
          <w:rFonts w:eastAsia="黑体"/>
          <w:bCs/>
          <w:sz w:val="32"/>
        </w:rPr>
      </w:pPr>
      <w:r w:rsidRPr="00ED1684">
        <w:rPr>
          <w:rFonts w:ascii="黑体" w:eastAsia="黑体" w:hAnsi="宋体" w:hint="eastAsia"/>
          <w:bCs/>
          <w:snapToGrid w:val="0"/>
          <w:kern w:val="0"/>
          <w:sz w:val="32"/>
          <w:szCs w:val="32"/>
        </w:rPr>
        <w:t>（</w:t>
      </w:r>
      <w:r>
        <w:rPr>
          <w:rFonts w:ascii="黑体" w:eastAsia="黑体" w:hAnsi="宋体" w:hint="eastAsia"/>
          <w:bCs/>
          <w:snapToGrid w:val="0"/>
          <w:kern w:val="0"/>
          <w:sz w:val="32"/>
          <w:szCs w:val="32"/>
        </w:rPr>
        <w:t>预审稿</w:t>
      </w:r>
      <w:r w:rsidRPr="00ED1684">
        <w:rPr>
          <w:rFonts w:ascii="黑体" w:eastAsia="黑体" w:hAnsi="宋体" w:hint="eastAsia"/>
          <w:bCs/>
          <w:snapToGrid w:val="0"/>
          <w:kern w:val="0"/>
          <w:sz w:val="32"/>
          <w:szCs w:val="32"/>
        </w:rPr>
        <w:t>）</w:t>
      </w:r>
    </w:p>
    <w:p w:rsidR="00ED1684" w:rsidRPr="004B16F9" w:rsidRDefault="00970272" w:rsidP="00623734">
      <w:pPr>
        <w:spacing w:line="360" w:lineRule="auto"/>
        <w:rPr>
          <w:rFonts w:ascii="黑体" w:eastAsia="黑体"/>
          <w:bCs/>
          <w:color w:val="000000"/>
          <w:sz w:val="24"/>
        </w:rPr>
      </w:pPr>
      <w:r>
        <w:rPr>
          <w:rFonts w:ascii="黑体" w:eastAsia="黑体" w:hint="eastAsia"/>
          <w:bCs/>
          <w:color w:val="000000"/>
          <w:sz w:val="24"/>
        </w:rPr>
        <w:t>一</w:t>
      </w:r>
      <w:r w:rsidR="00ED1684">
        <w:rPr>
          <w:rFonts w:ascii="黑体" w:eastAsia="黑体" w:hint="eastAsia"/>
          <w:bCs/>
          <w:color w:val="000000"/>
          <w:sz w:val="24"/>
        </w:rPr>
        <w:t>、工作简况</w:t>
      </w:r>
    </w:p>
    <w:p w:rsidR="00D41FC5" w:rsidRPr="00D41FC5" w:rsidRDefault="00D41FC5" w:rsidP="00D41FC5">
      <w:pPr>
        <w:pStyle w:val="a9"/>
        <w:numPr>
          <w:ilvl w:val="0"/>
          <w:numId w:val="4"/>
        </w:numPr>
        <w:spacing w:line="360" w:lineRule="auto"/>
        <w:ind w:firstLineChars="0"/>
        <w:rPr>
          <w:b/>
          <w:bCs/>
          <w:sz w:val="24"/>
        </w:rPr>
      </w:pPr>
      <w:r w:rsidRPr="00D41FC5">
        <w:rPr>
          <w:rFonts w:eastAsia="黑体" w:hint="eastAsia"/>
          <w:bCs/>
          <w:color w:val="000000"/>
          <w:sz w:val="24"/>
        </w:rPr>
        <w:t>任务背景</w:t>
      </w:r>
    </w:p>
    <w:p w:rsidR="001A7F5B" w:rsidRPr="004A18D8" w:rsidRDefault="0006793C" w:rsidP="004F67BB">
      <w:pPr>
        <w:spacing w:line="360" w:lineRule="auto"/>
        <w:ind w:firstLineChars="200" w:firstLine="480"/>
        <w:rPr>
          <w:rFonts w:hAnsi="宋体"/>
          <w:color w:val="000000"/>
          <w:sz w:val="24"/>
        </w:rPr>
      </w:pPr>
      <w:r w:rsidRPr="004F67BB">
        <w:rPr>
          <w:rFonts w:asciiTheme="minorEastAsia" w:eastAsiaTheme="minorEastAsia" w:hAnsiTheme="minorEastAsia"/>
          <w:bCs/>
          <w:snapToGrid w:val="0"/>
          <w:kern w:val="0"/>
          <w:sz w:val="24"/>
        </w:rPr>
        <w:t>稀土类稳定剂</w:t>
      </w:r>
      <w:r w:rsidRPr="004F67BB">
        <w:rPr>
          <w:rFonts w:asciiTheme="minorEastAsia" w:eastAsiaTheme="minorEastAsia" w:hAnsiTheme="minorEastAsia" w:hint="eastAsia"/>
          <w:bCs/>
          <w:snapToGrid w:val="0"/>
          <w:kern w:val="0"/>
          <w:sz w:val="24"/>
        </w:rPr>
        <w:t>作为</w:t>
      </w:r>
      <w:r w:rsidRPr="004F67BB">
        <w:rPr>
          <w:rFonts w:asciiTheme="minorEastAsia" w:eastAsiaTheme="minorEastAsia" w:hAnsiTheme="minorEastAsia"/>
          <w:bCs/>
          <w:snapToGrid w:val="0"/>
          <w:kern w:val="0"/>
          <w:sz w:val="24"/>
        </w:rPr>
        <w:t>近年来发展起来的新型</w:t>
      </w:r>
      <w:r w:rsidRPr="004F67BB">
        <w:rPr>
          <w:rFonts w:asciiTheme="minorEastAsia" w:eastAsiaTheme="minorEastAsia" w:hAnsiTheme="minorEastAsia" w:hint="eastAsia"/>
          <w:bCs/>
          <w:snapToGrid w:val="0"/>
          <w:kern w:val="0"/>
          <w:sz w:val="24"/>
        </w:rPr>
        <w:t>热</w:t>
      </w:r>
      <w:r w:rsidR="00804D82">
        <w:rPr>
          <w:rFonts w:asciiTheme="minorEastAsia" w:eastAsiaTheme="minorEastAsia" w:hAnsiTheme="minorEastAsia"/>
          <w:bCs/>
          <w:snapToGrid w:val="0"/>
          <w:kern w:val="0"/>
          <w:sz w:val="24"/>
        </w:rPr>
        <w:t>稳定剂，</w:t>
      </w:r>
      <w:r w:rsidRPr="004F67BB">
        <w:rPr>
          <w:rFonts w:asciiTheme="minorEastAsia" w:eastAsiaTheme="minorEastAsia" w:hAnsiTheme="minorEastAsia" w:hint="eastAsia"/>
          <w:bCs/>
          <w:snapToGrid w:val="0"/>
          <w:kern w:val="0"/>
          <w:sz w:val="24"/>
        </w:rPr>
        <w:t>具</w:t>
      </w:r>
      <w:r w:rsidRPr="004F67BB">
        <w:rPr>
          <w:rFonts w:asciiTheme="minorEastAsia" w:eastAsiaTheme="minorEastAsia" w:hAnsiTheme="minorEastAsia" w:hint="eastAsia"/>
          <w:color w:val="000000"/>
          <w:sz w:val="24"/>
        </w:rPr>
        <w:t>有</w:t>
      </w:r>
      <w:r w:rsidRPr="004F67BB">
        <w:rPr>
          <w:rFonts w:asciiTheme="minorEastAsia" w:eastAsiaTheme="minorEastAsia" w:hAnsiTheme="minorEastAsia"/>
          <w:color w:val="000000"/>
          <w:sz w:val="24"/>
        </w:rPr>
        <w:t>无毒、环</w:t>
      </w:r>
      <w:r w:rsidRPr="00471469">
        <w:rPr>
          <w:rFonts w:hAnsi="宋体"/>
          <w:color w:val="000000"/>
          <w:sz w:val="24"/>
        </w:rPr>
        <w:t>保、长期稳定性好以及促进熔融、偶联、内增塑、增韧等功能，正广泛应用于</w:t>
      </w:r>
      <w:r w:rsidR="001A7F5B">
        <w:rPr>
          <w:rFonts w:hAnsi="宋体" w:hint="eastAsia"/>
          <w:color w:val="000000"/>
          <w:sz w:val="24"/>
        </w:rPr>
        <w:t>聚氯乙烯</w:t>
      </w:r>
      <w:r w:rsidR="001A7F5B">
        <w:rPr>
          <w:rFonts w:hAnsi="宋体"/>
          <w:color w:val="000000"/>
          <w:sz w:val="24"/>
        </w:rPr>
        <w:t>（</w:t>
      </w:r>
      <w:r w:rsidR="001A7F5B" w:rsidRPr="00471469">
        <w:rPr>
          <w:color w:val="000000"/>
          <w:sz w:val="24"/>
        </w:rPr>
        <w:t>PVC</w:t>
      </w:r>
      <w:r w:rsidR="001A7F5B">
        <w:rPr>
          <w:rFonts w:hAnsi="宋体"/>
          <w:color w:val="000000"/>
          <w:sz w:val="24"/>
        </w:rPr>
        <w:t>）</w:t>
      </w:r>
      <w:r w:rsidRPr="00471469">
        <w:rPr>
          <w:rFonts w:hAnsi="宋体"/>
          <w:color w:val="000000"/>
          <w:sz w:val="24"/>
        </w:rPr>
        <w:t>塑料板材中。随着全球环保要求越来越高，</w:t>
      </w:r>
      <w:r w:rsidRPr="00471469">
        <w:rPr>
          <w:color w:val="000000"/>
          <w:sz w:val="24"/>
        </w:rPr>
        <w:t>2015</w:t>
      </w:r>
      <w:r w:rsidRPr="00471469">
        <w:rPr>
          <w:rFonts w:hAnsi="宋体"/>
          <w:color w:val="000000"/>
          <w:sz w:val="24"/>
        </w:rPr>
        <w:t>年欧盟</w:t>
      </w:r>
      <w:r w:rsidR="00D7560F">
        <w:rPr>
          <w:rFonts w:hAnsi="宋体" w:hint="eastAsia"/>
          <w:color w:val="000000"/>
          <w:sz w:val="24"/>
        </w:rPr>
        <w:t>已</w:t>
      </w:r>
      <w:r w:rsidRPr="00471469">
        <w:rPr>
          <w:rFonts w:hAnsi="宋体"/>
          <w:color w:val="000000"/>
          <w:sz w:val="24"/>
        </w:rPr>
        <w:t>实行全面禁铅，我国</w:t>
      </w:r>
      <w:r w:rsidRPr="00471469">
        <w:rPr>
          <w:color w:val="000000"/>
          <w:sz w:val="24"/>
        </w:rPr>
        <w:t>PVC</w:t>
      </w:r>
      <w:r w:rsidRPr="00471469">
        <w:rPr>
          <w:rFonts w:hAnsi="宋体"/>
          <w:color w:val="000000"/>
          <w:sz w:val="24"/>
        </w:rPr>
        <w:t>塑料板材</w:t>
      </w:r>
      <w:r w:rsidR="001A7F5B">
        <w:rPr>
          <w:rFonts w:hAnsi="宋体" w:hint="eastAsia"/>
          <w:color w:val="000000"/>
          <w:sz w:val="24"/>
        </w:rPr>
        <w:t>在</w:t>
      </w:r>
      <w:r w:rsidRPr="00471469">
        <w:rPr>
          <w:rFonts w:hAnsi="宋体"/>
          <w:color w:val="000000"/>
          <w:sz w:val="24"/>
        </w:rPr>
        <w:t>生产过程中也面临逐渐淘汰含铅稳定剂的趋势。因此我国稀土热稳定剂的市场需求也将随之增大。</w:t>
      </w:r>
      <w:r w:rsidR="001A7F5B" w:rsidRPr="00471469">
        <w:rPr>
          <w:rFonts w:hAnsi="宋体"/>
          <w:color w:val="000000"/>
          <w:sz w:val="24"/>
        </w:rPr>
        <w:t>目前</w:t>
      </w:r>
      <w:r w:rsidR="004A18D8">
        <w:rPr>
          <w:rFonts w:hAnsi="宋体" w:hint="eastAsia"/>
          <w:color w:val="000000"/>
          <w:sz w:val="24"/>
        </w:rPr>
        <w:t>，</w:t>
      </w:r>
      <w:r w:rsidR="001A7F5B" w:rsidRPr="00471469">
        <w:rPr>
          <w:rFonts w:hAnsi="宋体"/>
          <w:color w:val="000000"/>
          <w:sz w:val="24"/>
        </w:rPr>
        <w:t>我国生产和使用的热稳定剂有上百种，绝大部分产品都是复配产品，成分复杂。但是现有的标准都是针对单一组份的热稳定剂，这些标准不能适应行业发展和市场要求，既无法指导、规范复合热稳定剂产品的生产和销售，也无法作为解决供应商和用户在发生经济纠纷时的依据。因此，国内复合热稳定剂产品技术标准的缺失、落后，在很大程度上造成了热稳定剂市场的混乱，非环保型低端产品在国内市场盛行。一些厂家打着环保旗号，不同程度地在产品中添加铅盐，以此获取利润，而真正从事环保产品生产的企业却举步维艰，严重地破坏了市场经济秩序，给</w:t>
      </w:r>
      <w:r w:rsidR="001A7F5B" w:rsidRPr="00471469">
        <w:rPr>
          <w:color w:val="000000"/>
          <w:sz w:val="24"/>
        </w:rPr>
        <w:t>PVC</w:t>
      </w:r>
      <w:r w:rsidR="001A7F5B" w:rsidRPr="00471469">
        <w:rPr>
          <w:rFonts w:hAnsi="宋体"/>
          <w:color w:val="000000"/>
          <w:sz w:val="24"/>
        </w:rPr>
        <w:t>行业发展带来了巨大的挑战。本标准的制定有助于稀土热稳定剂厂家进一步加强企业内部管理，提高产品质量，按照统一的产品标准来组织生产，以便满足国际、国内市场对产品的需求。</w:t>
      </w:r>
    </w:p>
    <w:p w:rsidR="00D41FC5" w:rsidRPr="00D41FC5" w:rsidRDefault="00D41FC5" w:rsidP="00D41FC5">
      <w:pPr>
        <w:pStyle w:val="a9"/>
        <w:numPr>
          <w:ilvl w:val="0"/>
          <w:numId w:val="4"/>
        </w:numPr>
        <w:spacing w:line="360" w:lineRule="auto"/>
        <w:ind w:firstLineChars="0"/>
        <w:rPr>
          <w:rFonts w:ascii="黑体" w:eastAsia="黑体" w:hAnsi="宋体"/>
          <w:bCs/>
          <w:sz w:val="24"/>
        </w:rPr>
      </w:pPr>
      <w:r w:rsidRPr="00D41FC5">
        <w:rPr>
          <w:rFonts w:eastAsia="黑体" w:hint="eastAsia"/>
          <w:bCs/>
          <w:color w:val="000000"/>
          <w:sz w:val="24"/>
        </w:rPr>
        <w:t>任务来源</w:t>
      </w:r>
    </w:p>
    <w:p w:rsidR="00D41FC5" w:rsidRPr="00D41FC5" w:rsidRDefault="00D41FC5" w:rsidP="00D41FC5">
      <w:pPr>
        <w:pStyle w:val="Default"/>
        <w:spacing w:line="360" w:lineRule="auto"/>
        <w:ind w:firstLineChars="200" w:firstLine="480"/>
        <w:rPr>
          <w:rFonts w:ascii="Times New Roman" w:hAnsi="宋体" w:cs="Times New Roman"/>
          <w:kern w:val="2"/>
        </w:rPr>
      </w:pPr>
      <w:r w:rsidRPr="00D41FC5">
        <w:rPr>
          <w:rFonts w:ascii="Times New Roman" w:hAnsi="宋体" w:cs="Times New Roman"/>
          <w:kern w:val="2"/>
        </w:rPr>
        <w:t>2016</w:t>
      </w:r>
      <w:r w:rsidRPr="00D41FC5">
        <w:rPr>
          <w:rFonts w:ascii="Times New Roman" w:hAnsi="宋体" w:cs="Times New Roman" w:hint="eastAsia"/>
          <w:kern w:val="2"/>
        </w:rPr>
        <w:t>年</w:t>
      </w:r>
      <w:r w:rsidRPr="00D41FC5">
        <w:rPr>
          <w:rFonts w:ascii="Times New Roman" w:hAnsi="宋体" w:cs="Times New Roman"/>
          <w:kern w:val="2"/>
        </w:rPr>
        <w:t>8</w:t>
      </w:r>
      <w:r w:rsidRPr="00D41FC5">
        <w:rPr>
          <w:rFonts w:ascii="Times New Roman" w:hAnsi="宋体" w:cs="Times New Roman" w:hint="eastAsia"/>
          <w:kern w:val="2"/>
        </w:rPr>
        <w:t>月，</w:t>
      </w:r>
      <w:r w:rsidRPr="00D41FC5">
        <w:rPr>
          <w:rFonts w:ascii="Times New Roman" w:hAnsi="宋体" w:cs="Times New Roman"/>
          <w:kern w:val="2"/>
        </w:rPr>
        <w:t>稀土标委</w:t>
      </w:r>
      <w:r w:rsidRPr="00D41FC5">
        <w:rPr>
          <w:rFonts w:ascii="Times New Roman" w:hAnsi="宋体" w:cs="Times New Roman"/>
          <w:kern w:val="2"/>
        </w:rPr>
        <w:t>[2016] 12</w:t>
      </w:r>
      <w:r w:rsidRPr="00D41FC5">
        <w:rPr>
          <w:rFonts w:ascii="Times New Roman" w:hAnsi="宋体" w:cs="Times New Roman" w:hint="eastAsia"/>
          <w:kern w:val="2"/>
        </w:rPr>
        <w:t>号</w:t>
      </w:r>
      <w:r w:rsidRPr="00D41FC5">
        <w:rPr>
          <w:rFonts w:ascii="Times New Roman" w:hAnsi="宋体" w:cs="Times New Roman"/>
          <w:kern w:val="2"/>
        </w:rPr>
        <w:t>文件</w:t>
      </w:r>
      <w:r w:rsidRPr="00D41FC5">
        <w:rPr>
          <w:rFonts w:ascii="Times New Roman" w:hAnsi="宋体" w:cs="Times New Roman" w:hint="eastAsia"/>
          <w:kern w:val="2"/>
        </w:rPr>
        <w:t>“关于召开推荐性稀土国家、行业标准复审工作会议及《稀土系贮氢合金化学分析方法》等</w:t>
      </w:r>
      <w:r w:rsidRPr="00D41FC5">
        <w:rPr>
          <w:rFonts w:ascii="Times New Roman" w:hAnsi="宋体" w:cs="Times New Roman"/>
          <w:kern w:val="2"/>
        </w:rPr>
        <w:t>10</w:t>
      </w:r>
      <w:r w:rsidRPr="00D41FC5">
        <w:rPr>
          <w:rFonts w:ascii="Times New Roman" w:hAnsi="宋体" w:cs="Times New Roman" w:hint="eastAsia"/>
          <w:kern w:val="2"/>
        </w:rPr>
        <w:t>项稀土标准审定、预审和讨论会暨</w:t>
      </w:r>
      <w:r w:rsidRPr="00D41FC5">
        <w:rPr>
          <w:rFonts w:ascii="Times New Roman" w:hAnsi="宋体" w:cs="Times New Roman"/>
          <w:kern w:val="2"/>
        </w:rPr>
        <w:t>2016</w:t>
      </w:r>
      <w:r w:rsidRPr="00D41FC5">
        <w:rPr>
          <w:rFonts w:ascii="Times New Roman" w:hAnsi="宋体" w:cs="Times New Roman" w:hint="eastAsia"/>
          <w:kern w:val="2"/>
        </w:rPr>
        <w:t>年度第四次稀土标准工作会议的通知”</w:t>
      </w:r>
      <w:r w:rsidRPr="00D41FC5">
        <w:rPr>
          <w:rFonts w:ascii="Times New Roman" w:hAnsi="宋体" w:cs="Times New Roman"/>
          <w:kern w:val="2"/>
        </w:rPr>
        <w:t>，</w:t>
      </w:r>
      <w:r w:rsidRPr="00D41FC5">
        <w:rPr>
          <w:rFonts w:ascii="Times New Roman" w:hAnsi="宋体" w:cs="Times New Roman" w:hint="eastAsia"/>
          <w:kern w:val="2"/>
        </w:rPr>
        <w:t>转发了工信厅科</w:t>
      </w:r>
      <w:r w:rsidRPr="00D41FC5">
        <w:rPr>
          <w:rFonts w:ascii="Times New Roman" w:hAnsi="宋体" w:cs="Times New Roman"/>
          <w:kern w:val="2"/>
        </w:rPr>
        <w:t>[2016] 58</w:t>
      </w:r>
      <w:r w:rsidRPr="00D41FC5">
        <w:rPr>
          <w:rFonts w:ascii="Times New Roman" w:hAnsi="宋体" w:cs="Times New Roman" w:hint="eastAsia"/>
          <w:kern w:val="2"/>
        </w:rPr>
        <w:t>号文件《工业和信息化部办公厅关于印发</w:t>
      </w:r>
      <w:r w:rsidRPr="00D41FC5">
        <w:rPr>
          <w:rFonts w:ascii="Times New Roman" w:hAnsi="宋体" w:cs="Times New Roman"/>
          <w:kern w:val="2"/>
        </w:rPr>
        <w:t>2016</w:t>
      </w:r>
      <w:r w:rsidRPr="00D41FC5">
        <w:rPr>
          <w:rFonts w:ascii="Times New Roman" w:hAnsi="宋体" w:cs="Times New Roman" w:hint="eastAsia"/>
          <w:kern w:val="2"/>
        </w:rPr>
        <w:t>年第一批行业标准制修订计划的通知》，</w:t>
      </w:r>
      <w:r w:rsidR="00F94F78">
        <w:rPr>
          <w:rFonts w:ascii="Times New Roman" w:hAnsi="宋体" w:cs="Times New Roman" w:hint="eastAsia"/>
          <w:kern w:val="2"/>
        </w:rPr>
        <w:t>《聚氯乙烯（</w:t>
      </w:r>
      <w:r w:rsidR="00F94F78">
        <w:rPr>
          <w:rFonts w:ascii="Times New Roman" w:hAnsi="宋体" w:cs="Times New Roman" w:hint="eastAsia"/>
          <w:kern w:val="2"/>
        </w:rPr>
        <w:t>PVC</w:t>
      </w:r>
      <w:r w:rsidR="00F94F78">
        <w:rPr>
          <w:rFonts w:ascii="Times New Roman" w:hAnsi="宋体" w:cs="Times New Roman" w:hint="eastAsia"/>
          <w:kern w:val="2"/>
        </w:rPr>
        <w:t>）用稀土复合热稳定剂》</w:t>
      </w:r>
      <w:r w:rsidRPr="00D41FC5">
        <w:rPr>
          <w:rFonts w:ascii="Times New Roman" w:hAnsi="宋体" w:cs="Times New Roman" w:hint="eastAsia"/>
          <w:kern w:val="2"/>
        </w:rPr>
        <w:t>行业标准计划正式下达，计划号</w:t>
      </w:r>
      <w:r w:rsidRPr="00D41FC5">
        <w:rPr>
          <w:rFonts w:ascii="Times New Roman" w:hAnsi="宋体" w:cs="Times New Roman"/>
          <w:kern w:val="2"/>
        </w:rPr>
        <w:t>2016-0340T-XB</w:t>
      </w:r>
      <w:r w:rsidRPr="00D41FC5">
        <w:rPr>
          <w:rFonts w:ascii="Times New Roman" w:hAnsi="宋体" w:cs="Times New Roman" w:hint="eastAsia"/>
          <w:kern w:val="2"/>
        </w:rPr>
        <w:t>，完成年限</w:t>
      </w:r>
      <w:r w:rsidRPr="00D41FC5">
        <w:rPr>
          <w:rFonts w:ascii="Times New Roman" w:hAnsi="宋体" w:cs="Times New Roman"/>
          <w:kern w:val="2"/>
        </w:rPr>
        <w:t>2017</w:t>
      </w:r>
      <w:r w:rsidRPr="00D41FC5">
        <w:rPr>
          <w:rFonts w:ascii="Times New Roman" w:hAnsi="宋体" w:cs="Times New Roman" w:hint="eastAsia"/>
          <w:kern w:val="2"/>
        </w:rPr>
        <w:t>年</w:t>
      </w:r>
      <w:r w:rsidRPr="00D41FC5">
        <w:rPr>
          <w:rFonts w:ascii="Times New Roman" w:hAnsi="宋体" w:cs="Times New Roman"/>
          <w:kern w:val="2"/>
        </w:rPr>
        <w:t>10</w:t>
      </w:r>
      <w:r w:rsidRPr="00D41FC5">
        <w:rPr>
          <w:rFonts w:ascii="Times New Roman" w:hAnsi="宋体" w:cs="Times New Roman" w:hint="eastAsia"/>
          <w:kern w:val="2"/>
        </w:rPr>
        <w:t>月。</w:t>
      </w:r>
    </w:p>
    <w:p w:rsidR="004D0343" w:rsidRDefault="00D41FC5">
      <w:pPr>
        <w:spacing w:line="360" w:lineRule="auto"/>
        <w:ind w:firstLineChars="200" w:firstLine="480"/>
        <w:rPr>
          <w:rFonts w:hAnsi="宋体"/>
        </w:rPr>
      </w:pPr>
      <w:r w:rsidRPr="00D41FC5">
        <w:rPr>
          <w:rFonts w:hAnsi="宋体" w:hint="eastAsia"/>
          <w:color w:val="000000"/>
          <w:sz w:val="24"/>
        </w:rPr>
        <w:t>本标准的负责起草单位：包头稀土研究院，本标准参加起草单位：瑞科稀土冶金及功能材料国家工程研究中心、江苏金材科技有限公司、白云鄂博稀土资源研究与综合利用国家重点实验室、内蒙古联丰稀土化工研究院有限公司、包头市联丰稀土新材料有限公司。</w:t>
      </w:r>
    </w:p>
    <w:p w:rsidR="00D51109" w:rsidRDefault="00D51109" w:rsidP="00623734">
      <w:pPr>
        <w:pStyle w:val="Default"/>
        <w:adjustRightInd/>
        <w:spacing w:line="360" w:lineRule="auto"/>
        <w:ind w:firstLineChars="200" w:firstLine="480"/>
        <w:jc w:val="both"/>
        <w:rPr>
          <w:rFonts w:hAnsi="宋体"/>
        </w:rPr>
      </w:pPr>
    </w:p>
    <w:p w:rsidR="00ED1684" w:rsidRPr="001B2AD5" w:rsidRDefault="00D41FC5" w:rsidP="00623734">
      <w:pPr>
        <w:spacing w:line="360" w:lineRule="auto"/>
        <w:rPr>
          <w:rFonts w:ascii="黑体" w:eastAsia="黑体" w:hAnsi="黑体"/>
          <w:bCs/>
          <w:sz w:val="24"/>
        </w:rPr>
      </w:pPr>
      <w:r w:rsidRPr="00D41FC5">
        <w:rPr>
          <w:rFonts w:ascii="黑体" w:eastAsia="黑体" w:hAnsi="黑体"/>
          <w:bCs/>
          <w:color w:val="000000"/>
          <w:sz w:val="24"/>
        </w:rPr>
        <w:lastRenderedPageBreak/>
        <w:t>3.</w:t>
      </w:r>
      <w:r w:rsidR="00970272">
        <w:rPr>
          <w:rFonts w:eastAsia="黑体" w:hint="eastAsia"/>
          <w:bCs/>
          <w:color w:val="000000"/>
          <w:sz w:val="24"/>
        </w:rPr>
        <w:t xml:space="preserve"> </w:t>
      </w:r>
      <w:r w:rsidR="00ED1684" w:rsidRPr="007A5D58">
        <w:rPr>
          <w:rFonts w:eastAsia="黑体" w:hint="eastAsia"/>
          <w:bCs/>
          <w:color w:val="000000"/>
          <w:sz w:val="24"/>
        </w:rPr>
        <w:t>起草单位</w:t>
      </w:r>
      <w:r w:rsidR="00B9360E">
        <w:rPr>
          <w:rFonts w:eastAsia="黑体" w:hint="eastAsia"/>
          <w:bCs/>
          <w:color w:val="000000"/>
          <w:sz w:val="24"/>
        </w:rPr>
        <w:t>简介</w:t>
      </w:r>
    </w:p>
    <w:p w:rsidR="00ED1684" w:rsidRDefault="00816D74" w:rsidP="00623734">
      <w:pPr>
        <w:tabs>
          <w:tab w:val="left" w:pos="900"/>
        </w:tabs>
        <w:spacing w:line="360" w:lineRule="auto"/>
        <w:ind w:firstLineChars="200" w:firstLine="480"/>
        <w:rPr>
          <w:rFonts w:ascii="宋体" w:hAnsi="宋体" w:cs="仿宋_GB2312"/>
          <w:sz w:val="24"/>
          <w:lang w:val="zh-CN"/>
        </w:rPr>
      </w:pPr>
      <w:r w:rsidRPr="00816D74">
        <w:rPr>
          <w:rFonts w:ascii="宋体" w:hAnsi="宋体" w:cs="仿宋_GB2312" w:hint="eastAsia"/>
          <w:sz w:val="24"/>
        </w:rPr>
        <w:t>包头稀土研究院成立于1963年，隶属于原冶金工业部，1992年转制进入包头钢铁集团公司，是国内最大、研究领域最全的稀土专业科技研究机构</w:t>
      </w:r>
      <w:r w:rsidR="00B9360E">
        <w:rPr>
          <w:rFonts w:ascii="宋体" w:hAnsi="宋体" w:cs="仿宋_GB2312" w:hint="eastAsia"/>
          <w:sz w:val="24"/>
        </w:rPr>
        <w:t>之一</w:t>
      </w:r>
      <w:r w:rsidRPr="00816D74">
        <w:rPr>
          <w:rFonts w:ascii="宋体" w:hAnsi="宋体" w:cs="仿宋_GB2312" w:hint="eastAsia"/>
          <w:sz w:val="24"/>
        </w:rPr>
        <w:t>。主要研究领域涵盖了稀土选矿、稀土湿法冶金、稀土火法冶金、稀土功能材料、稀土结构材料、稀土环保、稀土材料理化检测及标准制定、稀土信息等。</w:t>
      </w:r>
      <w:r w:rsidR="00B9360E">
        <w:rPr>
          <w:rFonts w:ascii="宋体" w:hAnsi="宋体" w:cs="仿宋_GB2312" w:hint="eastAsia"/>
          <w:sz w:val="24"/>
        </w:rPr>
        <w:t>拥</w:t>
      </w:r>
      <w:r w:rsidRPr="00816D74">
        <w:rPr>
          <w:rFonts w:ascii="宋体" w:hAnsi="宋体" w:cs="仿宋_GB2312" w:hint="eastAsia"/>
          <w:sz w:val="24"/>
        </w:rPr>
        <w:t>有国家发改委批复的“</w:t>
      </w:r>
      <w:r w:rsidR="00D93370">
        <w:rPr>
          <w:rFonts w:ascii="宋体" w:hAnsi="宋体" w:cs="仿宋_GB2312" w:hint="eastAsia"/>
          <w:sz w:val="24"/>
        </w:rPr>
        <w:t>瑞科</w:t>
      </w:r>
      <w:r w:rsidRPr="00816D74">
        <w:rPr>
          <w:rFonts w:ascii="宋体" w:hAnsi="宋体" w:cs="仿宋_GB2312" w:hint="eastAsia"/>
          <w:sz w:val="24"/>
        </w:rPr>
        <w:t>稀土冶金及功能材料国家工程研究中心”、国家科技部批复的“稀土材料国际科技合作基地”、“北方生产力促进中心”、“</w:t>
      </w:r>
      <w:r w:rsidRPr="00816D74">
        <w:rPr>
          <w:rFonts w:ascii="宋体" w:hAnsi="宋体" w:cs="仿宋_GB2312"/>
          <w:sz w:val="24"/>
        </w:rPr>
        <w:t>白云鄂博稀土资源研究与综合利用国家重点实验室</w:t>
      </w:r>
      <w:r w:rsidRPr="00816D74">
        <w:rPr>
          <w:rFonts w:ascii="宋体" w:hAnsi="宋体" w:cs="仿宋_GB2312" w:hint="eastAsia"/>
          <w:sz w:val="24"/>
        </w:rPr>
        <w:t>”以及内蒙古自治区批复的“稀土新材料院士工作站”、“内蒙古稀土材料重点实验室”等研发平台。完成了包括国家“</w:t>
      </w:r>
      <w:smartTag w:uri="urn:schemas-microsoft-com:office:smarttags" w:element="chmetcnv">
        <w:smartTagPr>
          <w:attr w:name="TCSC" w:val="0"/>
          <w:attr w:name="NumberType" w:val="1"/>
          <w:attr w:name="Negative" w:val="False"/>
          <w:attr w:name="HasSpace" w:val="False"/>
          <w:attr w:name="SourceValue" w:val="973"/>
          <w:attr w:name="UnitName" w:val="”"/>
        </w:smartTagPr>
        <w:r w:rsidRPr="00816D74">
          <w:rPr>
            <w:rFonts w:ascii="宋体" w:hAnsi="宋体" w:cs="仿宋_GB2312" w:hint="eastAsia"/>
            <w:sz w:val="24"/>
          </w:rPr>
          <w:t>973”</w:t>
        </w:r>
      </w:smartTag>
      <w:r w:rsidRPr="00816D74">
        <w:rPr>
          <w:rFonts w:ascii="宋体" w:hAnsi="宋体" w:cs="仿宋_GB2312" w:hint="eastAsia"/>
          <w:sz w:val="24"/>
        </w:rPr>
        <w:t>计划、国家自然基金、“</w:t>
      </w:r>
      <w:smartTag w:uri="urn:schemas-microsoft-com:office:smarttags" w:element="chmetcnv">
        <w:smartTagPr>
          <w:attr w:name="TCSC" w:val="0"/>
          <w:attr w:name="NumberType" w:val="1"/>
          <w:attr w:name="Negative" w:val="False"/>
          <w:attr w:name="HasSpace" w:val="False"/>
          <w:attr w:name="SourceValue" w:val="863"/>
          <w:attr w:name="UnitName" w:val="”"/>
        </w:smartTagPr>
        <w:r w:rsidRPr="00816D74">
          <w:rPr>
            <w:rFonts w:ascii="宋体" w:hAnsi="宋体" w:cs="仿宋_GB2312" w:hint="eastAsia"/>
            <w:sz w:val="24"/>
          </w:rPr>
          <w:t>863”</w:t>
        </w:r>
      </w:smartTag>
      <w:r w:rsidRPr="00816D74">
        <w:rPr>
          <w:rFonts w:ascii="宋体" w:hAnsi="宋体" w:cs="仿宋_GB2312" w:hint="eastAsia"/>
          <w:sz w:val="24"/>
        </w:rPr>
        <w:t>计划、支撑计划以及省市、企业服务等各类研究课题1800多项。获得国家发明一等奖、国家科技进步一等奖等各级、各类科技奖项近百项。制定国家及行业标准130多项。拥有控股、参股公司13家，获得了包括军工产品质量体系认证、武器装备生产许可等认证资质。</w:t>
      </w:r>
    </w:p>
    <w:p w:rsidR="00816D74" w:rsidRDefault="00816D74" w:rsidP="00623734">
      <w:pPr>
        <w:spacing w:line="360" w:lineRule="auto"/>
        <w:ind w:firstLineChars="200" w:firstLine="480"/>
        <w:rPr>
          <w:rFonts w:ascii="宋体" w:hAnsi="宋体" w:cs="仿宋_GB2312"/>
          <w:sz w:val="24"/>
          <w:lang w:val="zh-CN"/>
        </w:rPr>
      </w:pPr>
      <w:r>
        <w:rPr>
          <w:rFonts w:hAnsi="宋体" w:hint="eastAsia"/>
          <w:color w:val="000000"/>
          <w:sz w:val="24"/>
        </w:rPr>
        <w:t>在</w:t>
      </w:r>
      <w:r>
        <w:rPr>
          <w:rFonts w:hAnsi="宋体"/>
          <w:color w:val="000000"/>
          <w:sz w:val="24"/>
        </w:rPr>
        <w:t>稀土复合</w:t>
      </w:r>
      <w:r>
        <w:rPr>
          <w:rFonts w:hAnsi="宋体" w:hint="eastAsia"/>
          <w:color w:val="000000"/>
          <w:sz w:val="24"/>
        </w:rPr>
        <w:t>热稳定剂</w:t>
      </w:r>
      <w:r>
        <w:rPr>
          <w:rFonts w:hAnsi="宋体"/>
          <w:color w:val="000000"/>
          <w:sz w:val="24"/>
        </w:rPr>
        <w:t>制备方面，</w:t>
      </w:r>
      <w:r w:rsidRPr="00471469">
        <w:rPr>
          <w:rFonts w:hAnsi="宋体"/>
          <w:color w:val="000000"/>
          <w:sz w:val="24"/>
        </w:rPr>
        <w:t>包头稀土研究院经过系统研究，已掌握了制备稀土复合稳定剂的生产技术，并将生产的稀土稳定剂添加到</w:t>
      </w:r>
      <w:r w:rsidRPr="00471469">
        <w:rPr>
          <w:color w:val="000000"/>
          <w:sz w:val="24"/>
        </w:rPr>
        <w:t>PVC</w:t>
      </w:r>
      <w:r w:rsidRPr="00471469">
        <w:rPr>
          <w:rFonts w:hAnsi="宋体"/>
          <w:color w:val="000000"/>
          <w:sz w:val="24"/>
        </w:rPr>
        <w:t>树脂中，热稳定性以及力学性能均有较大幅度的改善，而且可实现清洁工艺和低成本的制备。</w:t>
      </w:r>
      <w:r w:rsidRPr="00471469">
        <w:rPr>
          <w:color w:val="000000"/>
          <w:sz w:val="24"/>
        </w:rPr>
        <w:t>2013</w:t>
      </w:r>
      <w:r w:rsidRPr="00471469">
        <w:rPr>
          <w:rFonts w:hAnsi="宋体"/>
          <w:color w:val="000000"/>
          <w:sz w:val="24"/>
        </w:rPr>
        <w:t>年，包头稀土研究院开始筹划建立年产</w:t>
      </w:r>
      <w:r w:rsidRPr="00471469">
        <w:rPr>
          <w:color w:val="000000"/>
          <w:sz w:val="24"/>
        </w:rPr>
        <w:t>5000</w:t>
      </w:r>
      <w:r w:rsidRPr="00471469">
        <w:rPr>
          <w:rFonts w:hAnsi="宋体"/>
          <w:color w:val="000000"/>
          <w:sz w:val="24"/>
        </w:rPr>
        <w:t>吨稀土复合热稳定剂生产线。</w:t>
      </w:r>
      <w:r w:rsidRPr="00471469">
        <w:rPr>
          <w:color w:val="000000"/>
          <w:sz w:val="24"/>
        </w:rPr>
        <w:t>2014</w:t>
      </w:r>
      <w:r w:rsidRPr="00471469">
        <w:rPr>
          <w:rFonts w:hAnsi="宋体"/>
          <w:color w:val="000000"/>
          <w:sz w:val="24"/>
        </w:rPr>
        <w:t>年，工信部稀土共性关键技术研发项目</w:t>
      </w:r>
      <w:r>
        <w:rPr>
          <w:rFonts w:hint="eastAsia"/>
          <w:color w:val="000000"/>
          <w:sz w:val="24"/>
        </w:rPr>
        <w:t>“</w:t>
      </w:r>
      <w:r w:rsidRPr="00471469">
        <w:rPr>
          <w:rFonts w:hAnsi="宋体"/>
          <w:color w:val="000000"/>
          <w:sz w:val="24"/>
        </w:rPr>
        <w:t>含镧、铈稀土</w:t>
      </w:r>
      <w:r w:rsidRPr="00471469">
        <w:rPr>
          <w:color w:val="000000"/>
          <w:sz w:val="24"/>
        </w:rPr>
        <w:t>PVC</w:t>
      </w:r>
      <w:r w:rsidRPr="00471469">
        <w:rPr>
          <w:rFonts w:hAnsi="宋体"/>
          <w:color w:val="000000"/>
          <w:sz w:val="24"/>
        </w:rPr>
        <w:t>热稳定剂的研发</w:t>
      </w:r>
      <w:r>
        <w:rPr>
          <w:rFonts w:hint="eastAsia"/>
          <w:color w:val="000000"/>
          <w:sz w:val="24"/>
        </w:rPr>
        <w:t>”</w:t>
      </w:r>
      <w:r w:rsidRPr="00471469">
        <w:rPr>
          <w:rFonts w:hAnsi="宋体"/>
          <w:color w:val="000000"/>
          <w:sz w:val="24"/>
        </w:rPr>
        <w:t>、包头市科技局项目</w:t>
      </w:r>
      <w:r>
        <w:rPr>
          <w:rFonts w:hint="eastAsia"/>
          <w:color w:val="000000"/>
          <w:sz w:val="24"/>
        </w:rPr>
        <w:t>“</w:t>
      </w:r>
      <w:r w:rsidRPr="00471469">
        <w:rPr>
          <w:rFonts w:hAnsi="宋体"/>
          <w:color w:val="000000"/>
          <w:sz w:val="24"/>
        </w:rPr>
        <w:t>稀土新材料中试基地产业化示范项目</w:t>
      </w:r>
      <w:r>
        <w:rPr>
          <w:rFonts w:hint="eastAsia"/>
          <w:color w:val="000000"/>
          <w:sz w:val="24"/>
        </w:rPr>
        <w:t>”</w:t>
      </w:r>
      <w:r w:rsidRPr="00471469">
        <w:rPr>
          <w:rFonts w:hAnsi="宋体"/>
          <w:color w:val="000000"/>
          <w:sz w:val="24"/>
        </w:rPr>
        <w:t>、北方稀土项目</w:t>
      </w:r>
      <w:r>
        <w:rPr>
          <w:rFonts w:hint="eastAsia"/>
          <w:color w:val="000000"/>
          <w:sz w:val="24"/>
        </w:rPr>
        <w:t>“</w:t>
      </w:r>
      <w:r w:rsidRPr="00471469">
        <w:rPr>
          <w:rFonts w:hAnsi="宋体"/>
          <w:color w:val="000000"/>
          <w:sz w:val="24"/>
        </w:rPr>
        <w:t>新型高效</w:t>
      </w:r>
      <w:r w:rsidRPr="00471469">
        <w:rPr>
          <w:color w:val="000000"/>
          <w:sz w:val="24"/>
        </w:rPr>
        <w:t>PVC</w:t>
      </w:r>
      <w:r w:rsidRPr="00471469">
        <w:rPr>
          <w:rFonts w:hAnsi="宋体"/>
          <w:color w:val="000000"/>
          <w:sz w:val="24"/>
        </w:rPr>
        <w:t>稀土复合热稳定剂</w:t>
      </w:r>
      <w:r>
        <w:rPr>
          <w:rFonts w:hint="eastAsia"/>
          <w:color w:val="000000"/>
          <w:sz w:val="24"/>
        </w:rPr>
        <w:t>”</w:t>
      </w:r>
      <w:r w:rsidRPr="00471469">
        <w:rPr>
          <w:rFonts w:hAnsi="宋体"/>
          <w:color w:val="000000"/>
          <w:sz w:val="24"/>
        </w:rPr>
        <w:t>获批。</w:t>
      </w:r>
      <w:r w:rsidRPr="00471469">
        <w:rPr>
          <w:color w:val="000000"/>
          <w:sz w:val="24"/>
        </w:rPr>
        <w:t>2014</w:t>
      </w:r>
      <w:r w:rsidRPr="00471469">
        <w:rPr>
          <w:rFonts w:hAnsi="宋体"/>
          <w:color w:val="000000"/>
          <w:sz w:val="24"/>
        </w:rPr>
        <w:t>年，建成年产</w:t>
      </w:r>
      <w:r w:rsidRPr="00471469">
        <w:rPr>
          <w:color w:val="000000"/>
          <w:sz w:val="24"/>
        </w:rPr>
        <w:t>5000</w:t>
      </w:r>
      <w:r w:rsidRPr="00471469">
        <w:rPr>
          <w:rFonts w:hAnsi="宋体"/>
          <w:color w:val="000000"/>
          <w:sz w:val="24"/>
        </w:rPr>
        <w:t>吨稀土复合热稳定剂生产线，并进行了试投产，产品已经销往内蒙、江苏、广东、福建、俄罗斯等地。</w:t>
      </w:r>
      <w:r w:rsidRPr="00471469">
        <w:rPr>
          <w:color w:val="000000"/>
          <w:sz w:val="24"/>
        </w:rPr>
        <w:t>2015</w:t>
      </w:r>
      <w:r w:rsidRPr="00471469">
        <w:rPr>
          <w:rFonts w:hAnsi="宋体"/>
          <w:color w:val="000000"/>
          <w:sz w:val="24"/>
        </w:rPr>
        <w:t>年</w:t>
      </w:r>
      <w:r w:rsidRPr="00471469">
        <w:rPr>
          <w:color w:val="000000"/>
          <w:sz w:val="24"/>
        </w:rPr>
        <w:t>2</w:t>
      </w:r>
      <w:r w:rsidRPr="00471469">
        <w:rPr>
          <w:rFonts w:hAnsi="宋体"/>
          <w:color w:val="000000"/>
          <w:sz w:val="24"/>
        </w:rPr>
        <w:t>月，与广东鸿达兴业集团签订了稀土复合热稳定剂技术转让协议，成功实现了成果转化。</w:t>
      </w:r>
      <w:r w:rsidRPr="00471469">
        <w:rPr>
          <w:color w:val="000000"/>
          <w:sz w:val="24"/>
        </w:rPr>
        <w:t>2015</w:t>
      </w:r>
      <w:r w:rsidRPr="00471469">
        <w:rPr>
          <w:rFonts w:hAnsi="宋体"/>
          <w:color w:val="000000"/>
          <w:sz w:val="24"/>
        </w:rPr>
        <w:t>年</w:t>
      </w:r>
      <w:r w:rsidRPr="00471469">
        <w:rPr>
          <w:color w:val="000000"/>
          <w:sz w:val="24"/>
        </w:rPr>
        <w:t>7</w:t>
      </w:r>
      <w:r w:rsidRPr="00471469">
        <w:rPr>
          <w:rFonts w:hAnsi="宋体"/>
          <w:color w:val="000000"/>
          <w:sz w:val="24"/>
        </w:rPr>
        <w:t>月，申报了包头市稀土产业转型升级设点项目</w:t>
      </w:r>
      <w:r>
        <w:rPr>
          <w:rFonts w:hint="eastAsia"/>
          <w:color w:val="000000"/>
          <w:sz w:val="24"/>
        </w:rPr>
        <w:t>“</w:t>
      </w:r>
      <w:r w:rsidRPr="00471469">
        <w:rPr>
          <w:rFonts w:hAnsi="宋体"/>
          <w:color w:val="000000"/>
          <w:sz w:val="24"/>
        </w:rPr>
        <w:t>聚氯乙烯（</w:t>
      </w:r>
      <w:r w:rsidRPr="00471469">
        <w:rPr>
          <w:color w:val="000000"/>
          <w:sz w:val="24"/>
        </w:rPr>
        <w:t>PVC</w:t>
      </w:r>
      <w:r w:rsidRPr="00471469">
        <w:rPr>
          <w:rFonts w:hAnsi="宋体"/>
          <w:color w:val="000000"/>
          <w:sz w:val="24"/>
        </w:rPr>
        <w:t>）用新型环保轻稀土热稳定剂的产业化</w:t>
      </w:r>
      <w:r>
        <w:rPr>
          <w:rFonts w:hint="eastAsia"/>
          <w:color w:val="000000"/>
          <w:sz w:val="24"/>
        </w:rPr>
        <w:t>”</w:t>
      </w:r>
      <w:r w:rsidRPr="00471469">
        <w:rPr>
          <w:rFonts w:hAnsi="宋体"/>
          <w:color w:val="000000"/>
          <w:sz w:val="24"/>
        </w:rPr>
        <w:t>。</w:t>
      </w:r>
    </w:p>
    <w:p w:rsidR="00ED1684" w:rsidRPr="00C8214F" w:rsidRDefault="00ED1684" w:rsidP="00623734">
      <w:pPr>
        <w:spacing w:line="360" w:lineRule="auto"/>
        <w:ind w:firstLineChars="200" w:firstLine="480"/>
        <w:rPr>
          <w:rFonts w:ascii="宋体" w:hAnsi="宋体" w:cs="仿宋_GB2312"/>
          <w:sz w:val="24"/>
          <w:lang w:val="zh-CN"/>
        </w:rPr>
      </w:pPr>
      <w:r w:rsidRPr="00C8214F">
        <w:rPr>
          <w:rFonts w:ascii="宋体" w:hAnsi="宋体" w:cs="仿宋_GB2312" w:hint="eastAsia"/>
          <w:sz w:val="24"/>
          <w:lang w:val="zh-CN"/>
        </w:rPr>
        <w:t>201</w:t>
      </w:r>
      <w:r w:rsidR="007E2B32">
        <w:rPr>
          <w:rFonts w:ascii="宋体" w:hAnsi="宋体" w:cs="仿宋_GB2312"/>
          <w:sz w:val="24"/>
          <w:lang w:val="zh-CN"/>
        </w:rPr>
        <w:t>6</w:t>
      </w:r>
      <w:r w:rsidRPr="00C8214F">
        <w:rPr>
          <w:rFonts w:ascii="宋体" w:hAnsi="宋体" w:cs="仿宋_GB2312" w:hint="eastAsia"/>
          <w:sz w:val="24"/>
          <w:lang w:val="zh-CN"/>
        </w:rPr>
        <w:t>年</w:t>
      </w:r>
      <w:r w:rsidR="007E2B32">
        <w:rPr>
          <w:rFonts w:ascii="宋体" w:hAnsi="宋体" w:cs="仿宋_GB2312" w:hint="eastAsia"/>
          <w:sz w:val="24"/>
          <w:lang w:val="zh-CN"/>
        </w:rPr>
        <w:t>有两项</w:t>
      </w:r>
      <w:r w:rsidR="007E2B32">
        <w:rPr>
          <w:rFonts w:ascii="宋体" w:hAnsi="宋体" w:cs="仿宋_GB2312"/>
          <w:sz w:val="24"/>
          <w:lang w:val="zh-CN"/>
        </w:rPr>
        <w:t>稀土热稳定剂</w:t>
      </w:r>
      <w:r w:rsidRPr="00C8214F">
        <w:rPr>
          <w:rFonts w:ascii="宋体" w:hAnsi="宋体" w:cs="仿宋_GB2312" w:hint="eastAsia"/>
          <w:sz w:val="24"/>
          <w:lang w:val="zh-CN"/>
        </w:rPr>
        <w:t>国家发明专利</w:t>
      </w:r>
      <w:r w:rsidR="007E2B32">
        <w:rPr>
          <w:rFonts w:ascii="宋体" w:hAnsi="宋体" w:cs="仿宋_GB2312" w:hint="eastAsia"/>
          <w:sz w:val="24"/>
          <w:lang w:val="zh-CN"/>
        </w:rPr>
        <w:t>获得授权</w:t>
      </w:r>
      <w:r w:rsidRPr="00C8214F">
        <w:rPr>
          <w:rFonts w:ascii="宋体" w:hAnsi="宋体" w:cs="仿宋_GB2312" w:hint="eastAsia"/>
          <w:sz w:val="24"/>
          <w:lang w:val="zh-CN"/>
        </w:rPr>
        <w:t>，为《</w:t>
      </w:r>
      <w:r w:rsidR="007E2B32" w:rsidRPr="00221AA9">
        <w:rPr>
          <w:rFonts w:hint="eastAsia"/>
          <w:sz w:val="24"/>
        </w:rPr>
        <w:t>一种</w:t>
      </w:r>
      <w:r w:rsidR="007E2B32">
        <w:rPr>
          <w:rFonts w:hint="eastAsia"/>
          <w:sz w:val="24"/>
        </w:rPr>
        <w:t>PV</w:t>
      </w:r>
      <w:r w:rsidR="007E2B32" w:rsidRPr="00221AA9">
        <w:rPr>
          <w:rFonts w:hint="eastAsia"/>
          <w:sz w:val="24"/>
        </w:rPr>
        <w:t>C</w:t>
      </w:r>
      <w:r w:rsidR="007E2B32" w:rsidRPr="00221AA9">
        <w:rPr>
          <w:rFonts w:hint="eastAsia"/>
          <w:sz w:val="24"/>
        </w:rPr>
        <w:t>用锡掺杂的稀土热稳定剂的制备方法</w:t>
      </w:r>
      <w:r w:rsidRPr="00C8214F">
        <w:rPr>
          <w:rFonts w:ascii="宋体" w:hAnsi="宋体" w:cs="仿宋_GB2312" w:hint="eastAsia"/>
          <w:sz w:val="24"/>
          <w:lang w:val="zh-CN"/>
        </w:rPr>
        <w:t>》（</w:t>
      </w:r>
      <w:r w:rsidR="0098100F">
        <w:rPr>
          <w:rFonts w:ascii="宋体" w:hAnsi="宋体" w:cs="仿宋_GB2312" w:hint="eastAsia"/>
          <w:sz w:val="24"/>
          <w:lang w:val="zh-CN"/>
        </w:rPr>
        <w:t>授权</w:t>
      </w:r>
      <w:r w:rsidRPr="00C8214F">
        <w:rPr>
          <w:rFonts w:ascii="宋体" w:hAnsi="宋体" w:cs="仿宋_GB2312" w:hint="eastAsia"/>
          <w:sz w:val="24"/>
          <w:lang w:val="zh-CN"/>
        </w:rPr>
        <w:t>号</w:t>
      </w:r>
      <w:r w:rsidR="007E2B32" w:rsidRPr="00221AA9">
        <w:rPr>
          <w:sz w:val="24"/>
        </w:rPr>
        <w:t>CN 103819853 B</w:t>
      </w:r>
      <w:r w:rsidRPr="00C8214F">
        <w:rPr>
          <w:rFonts w:ascii="宋体" w:hAnsi="宋体" w:cs="仿宋_GB2312" w:hint="eastAsia"/>
          <w:sz w:val="24"/>
          <w:lang w:val="zh-CN"/>
        </w:rPr>
        <w:t>）</w:t>
      </w:r>
      <w:r w:rsidR="007E2B32">
        <w:rPr>
          <w:rFonts w:ascii="宋体" w:hAnsi="宋体" w:cs="仿宋_GB2312" w:hint="eastAsia"/>
          <w:sz w:val="24"/>
          <w:lang w:val="zh-CN"/>
        </w:rPr>
        <w:t>、</w:t>
      </w:r>
      <w:r w:rsidR="007E2B32" w:rsidRPr="00C8214F">
        <w:rPr>
          <w:rFonts w:ascii="宋体" w:hAnsi="宋体" w:cs="仿宋_GB2312" w:hint="eastAsia"/>
          <w:sz w:val="24"/>
          <w:lang w:val="zh-CN"/>
        </w:rPr>
        <w:t>《</w:t>
      </w:r>
      <w:r w:rsidR="007E2B32" w:rsidRPr="00221AA9">
        <w:rPr>
          <w:rFonts w:hint="eastAsia"/>
          <w:sz w:val="24"/>
        </w:rPr>
        <w:t>稀土</w:t>
      </w:r>
      <w:r w:rsidR="007E2B32">
        <w:rPr>
          <w:rFonts w:hint="eastAsia"/>
          <w:sz w:val="24"/>
        </w:rPr>
        <w:t>-</w:t>
      </w:r>
      <w:r w:rsidR="007E2B32" w:rsidRPr="00221AA9">
        <w:rPr>
          <w:rFonts w:hint="eastAsia"/>
          <w:sz w:val="24"/>
        </w:rPr>
        <w:t>硬脂酸</w:t>
      </w:r>
      <w:r w:rsidR="007E2B32">
        <w:rPr>
          <w:rFonts w:hint="eastAsia"/>
          <w:sz w:val="24"/>
        </w:rPr>
        <w:t>-</w:t>
      </w:r>
      <w:r w:rsidR="007E2B32" w:rsidRPr="00221AA9">
        <w:rPr>
          <w:rFonts w:hint="eastAsia"/>
          <w:sz w:val="24"/>
        </w:rPr>
        <w:t>8-</w:t>
      </w:r>
      <w:r w:rsidR="007E2B32" w:rsidRPr="00221AA9">
        <w:rPr>
          <w:rFonts w:hint="eastAsia"/>
          <w:sz w:val="24"/>
        </w:rPr>
        <w:t>羟基喹啉三元配合物热稳定剂及其制备方法</w:t>
      </w:r>
      <w:r w:rsidR="007E2B32" w:rsidRPr="00C8214F">
        <w:rPr>
          <w:rFonts w:ascii="宋体" w:hAnsi="宋体" w:cs="仿宋_GB2312" w:hint="eastAsia"/>
          <w:sz w:val="24"/>
          <w:lang w:val="zh-CN"/>
        </w:rPr>
        <w:t>》（</w:t>
      </w:r>
      <w:r w:rsidR="0098100F">
        <w:rPr>
          <w:rFonts w:ascii="宋体" w:hAnsi="宋体" w:cs="仿宋_GB2312" w:hint="eastAsia"/>
          <w:sz w:val="24"/>
          <w:lang w:val="zh-CN"/>
        </w:rPr>
        <w:t>授权</w:t>
      </w:r>
      <w:r w:rsidR="0098100F" w:rsidRPr="00C8214F">
        <w:rPr>
          <w:rFonts w:ascii="宋体" w:hAnsi="宋体" w:cs="仿宋_GB2312" w:hint="eastAsia"/>
          <w:sz w:val="24"/>
          <w:lang w:val="zh-CN"/>
        </w:rPr>
        <w:t>号</w:t>
      </w:r>
      <w:r w:rsidR="007E2B32" w:rsidRPr="00221AA9">
        <w:rPr>
          <w:sz w:val="24"/>
        </w:rPr>
        <w:t>CN 103819731 B</w:t>
      </w:r>
      <w:r w:rsidR="007E2B32" w:rsidRPr="00C8214F">
        <w:rPr>
          <w:rFonts w:ascii="宋体" w:hAnsi="宋体" w:cs="仿宋_GB2312" w:hint="eastAsia"/>
          <w:sz w:val="24"/>
          <w:lang w:val="zh-CN"/>
        </w:rPr>
        <w:t>）</w:t>
      </w:r>
      <w:r w:rsidR="0098100F">
        <w:rPr>
          <w:rFonts w:ascii="宋体" w:hAnsi="宋体" w:cs="仿宋_GB2312" w:hint="eastAsia"/>
          <w:sz w:val="24"/>
          <w:lang w:val="zh-CN"/>
        </w:rPr>
        <w:t>；</w:t>
      </w:r>
      <w:r w:rsidR="007E2B32">
        <w:rPr>
          <w:rFonts w:ascii="宋体" w:hAnsi="宋体" w:cs="仿宋_GB2312"/>
          <w:sz w:val="24"/>
          <w:lang w:val="zh-CN"/>
        </w:rPr>
        <w:t>一项</w:t>
      </w:r>
      <w:r w:rsidR="0098100F">
        <w:rPr>
          <w:rFonts w:ascii="宋体" w:hAnsi="宋体" w:cs="仿宋_GB2312" w:hint="eastAsia"/>
          <w:sz w:val="24"/>
          <w:lang w:val="zh-CN"/>
        </w:rPr>
        <w:t>专利进入实</w:t>
      </w:r>
      <w:r w:rsidR="0098100F">
        <w:rPr>
          <w:rFonts w:ascii="宋体" w:hAnsi="宋体" w:cs="仿宋_GB2312"/>
          <w:sz w:val="24"/>
          <w:lang w:val="zh-CN"/>
        </w:rPr>
        <w:t>审</w:t>
      </w:r>
      <w:r w:rsidR="0098100F">
        <w:rPr>
          <w:rFonts w:ascii="宋体" w:hAnsi="宋体" w:cs="仿宋_GB2312" w:hint="eastAsia"/>
          <w:sz w:val="24"/>
          <w:lang w:val="zh-CN"/>
        </w:rPr>
        <w:t>阶段，</w:t>
      </w:r>
      <w:r w:rsidR="0098100F" w:rsidRPr="00C8214F">
        <w:rPr>
          <w:rFonts w:ascii="宋体" w:hAnsi="宋体" w:cs="仿宋_GB2312" w:hint="eastAsia"/>
          <w:sz w:val="24"/>
          <w:lang w:val="zh-CN"/>
        </w:rPr>
        <w:t>《</w:t>
      </w:r>
      <w:r w:rsidR="0098100F" w:rsidRPr="00221AA9">
        <w:rPr>
          <w:rFonts w:hint="eastAsia"/>
          <w:sz w:val="24"/>
        </w:rPr>
        <w:t>一种稀土</w:t>
      </w:r>
      <w:r w:rsidR="0098100F" w:rsidRPr="00221AA9">
        <w:rPr>
          <w:rFonts w:hint="eastAsia"/>
          <w:sz w:val="24"/>
        </w:rPr>
        <w:t>-</w:t>
      </w:r>
      <w:r w:rsidR="0098100F" w:rsidRPr="00221AA9">
        <w:rPr>
          <w:rFonts w:hint="eastAsia"/>
          <w:sz w:val="24"/>
        </w:rPr>
        <w:t>高岭土</w:t>
      </w:r>
      <w:r w:rsidR="0098100F" w:rsidRPr="00221AA9">
        <w:rPr>
          <w:rFonts w:hint="eastAsia"/>
          <w:sz w:val="24"/>
        </w:rPr>
        <w:t>PV</w:t>
      </w:r>
      <w:r w:rsidR="0098100F">
        <w:rPr>
          <w:rFonts w:hint="eastAsia"/>
          <w:sz w:val="24"/>
        </w:rPr>
        <w:t>C</w:t>
      </w:r>
      <w:r w:rsidR="0098100F" w:rsidRPr="00221AA9">
        <w:rPr>
          <w:rFonts w:hint="eastAsia"/>
          <w:sz w:val="24"/>
        </w:rPr>
        <w:t>热稳定剂及其制备方法</w:t>
      </w:r>
      <w:r w:rsidR="0098100F" w:rsidRPr="00C8214F">
        <w:rPr>
          <w:rFonts w:ascii="宋体" w:hAnsi="宋体" w:cs="仿宋_GB2312" w:hint="eastAsia"/>
          <w:sz w:val="24"/>
          <w:lang w:val="zh-CN"/>
        </w:rPr>
        <w:t>》（受理号</w:t>
      </w:r>
      <w:r w:rsidR="0098100F" w:rsidRPr="00221AA9">
        <w:rPr>
          <w:sz w:val="24"/>
        </w:rPr>
        <w:t xml:space="preserve">CN </w:t>
      </w:r>
      <w:smartTag w:uri="urn:schemas-microsoft-com:office:smarttags" w:element="chmetcnv">
        <w:smartTagPr>
          <w:attr w:name="UnitName" w:val="a"/>
          <w:attr w:name="SourceValue" w:val="103849088"/>
          <w:attr w:name="HasSpace" w:val="True"/>
          <w:attr w:name="Negative" w:val="False"/>
          <w:attr w:name="NumberType" w:val="1"/>
          <w:attr w:name="TCSC" w:val="0"/>
        </w:smartTagPr>
        <w:r w:rsidR="0098100F" w:rsidRPr="00221AA9">
          <w:rPr>
            <w:sz w:val="24"/>
          </w:rPr>
          <w:t>103849088 A</w:t>
        </w:r>
      </w:smartTag>
      <w:r w:rsidR="0098100F" w:rsidRPr="00C8214F">
        <w:rPr>
          <w:rFonts w:ascii="宋体" w:hAnsi="宋体" w:cs="仿宋_GB2312" w:hint="eastAsia"/>
          <w:sz w:val="24"/>
          <w:lang w:val="zh-CN"/>
        </w:rPr>
        <w:t>）</w:t>
      </w:r>
      <w:r w:rsidRPr="00C8214F">
        <w:rPr>
          <w:rFonts w:ascii="宋体" w:hAnsi="宋体" w:cs="仿宋_GB2312" w:hint="eastAsia"/>
          <w:sz w:val="24"/>
          <w:lang w:val="zh-CN"/>
        </w:rPr>
        <w:t>。</w:t>
      </w:r>
    </w:p>
    <w:p w:rsidR="00D41FC5" w:rsidRPr="00D41FC5" w:rsidRDefault="00D41FC5" w:rsidP="00D41FC5">
      <w:pPr>
        <w:pStyle w:val="a9"/>
        <w:numPr>
          <w:ilvl w:val="0"/>
          <w:numId w:val="5"/>
        </w:numPr>
        <w:snapToGrid w:val="0"/>
        <w:spacing w:line="500" w:lineRule="exact"/>
        <w:ind w:firstLineChars="0"/>
        <w:rPr>
          <w:rFonts w:ascii="黑体" w:eastAsia="黑体" w:hAnsi="宋体"/>
          <w:bCs/>
          <w:sz w:val="24"/>
        </w:rPr>
      </w:pPr>
      <w:r w:rsidRPr="00D41FC5">
        <w:rPr>
          <w:rFonts w:ascii="黑体" w:eastAsia="黑体" w:hAnsi="宋体" w:hint="eastAsia"/>
          <w:sz w:val="24"/>
        </w:rPr>
        <w:t>本标准编制计划</w:t>
      </w:r>
    </w:p>
    <w:p w:rsidR="00C245A8" w:rsidRDefault="00C245A8" w:rsidP="00C245A8">
      <w:pPr>
        <w:spacing w:line="360" w:lineRule="auto"/>
        <w:ind w:firstLineChars="200" w:firstLine="480"/>
        <w:rPr>
          <w:sz w:val="24"/>
        </w:rPr>
      </w:pPr>
      <w:r w:rsidRPr="00EE3ED9">
        <w:rPr>
          <w:sz w:val="24"/>
        </w:rPr>
        <w:lastRenderedPageBreak/>
        <w:t>任务下达后，</w:t>
      </w:r>
      <w:r>
        <w:rPr>
          <w:rFonts w:hint="eastAsia"/>
          <w:sz w:val="24"/>
        </w:rPr>
        <w:t>课题组编制了课题进度计划，具体如下：</w:t>
      </w:r>
    </w:p>
    <w:p w:rsidR="00F33A57" w:rsidRPr="00471469" w:rsidRDefault="00F33A57" w:rsidP="00623734">
      <w:pPr>
        <w:spacing w:line="360" w:lineRule="auto"/>
        <w:ind w:firstLineChars="200" w:firstLine="480"/>
        <w:rPr>
          <w:color w:val="000000"/>
          <w:sz w:val="24"/>
        </w:rPr>
      </w:pPr>
      <w:r w:rsidRPr="00471469">
        <w:rPr>
          <w:color w:val="000000"/>
          <w:sz w:val="24"/>
        </w:rPr>
        <w:t>201</w:t>
      </w:r>
      <w:r w:rsidR="00954D1C">
        <w:rPr>
          <w:rFonts w:hint="eastAsia"/>
          <w:color w:val="000000"/>
          <w:sz w:val="24"/>
        </w:rPr>
        <w:t>7</w:t>
      </w:r>
      <w:r w:rsidRPr="00471469">
        <w:rPr>
          <w:color w:val="000000"/>
          <w:sz w:val="24"/>
        </w:rPr>
        <w:t>.01</w:t>
      </w:r>
      <w:r>
        <w:rPr>
          <w:color w:val="000000"/>
          <w:sz w:val="24"/>
        </w:rPr>
        <w:t>-</w:t>
      </w:r>
      <w:r w:rsidRPr="00471469">
        <w:rPr>
          <w:color w:val="000000"/>
          <w:sz w:val="24"/>
        </w:rPr>
        <w:t>0</w:t>
      </w:r>
      <w:r w:rsidR="00DD0254">
        <w:rPr>
          <w:rFonts w:hint="eastAsia"/>
          <w:color w:val="000000"/>
          <w:sz w:val="24"/>
        </w:rPr>
        <w:t>2</w:t>
      </w:r>
      <w:r w:rsidRPr="00471469">
        <w:rPr>
          <w:rFonts w:hAnsi="宋体"/>
          <w:color w:val="000000"/>
          <w:sz w:val="24"/>
        </w:rPr>
        <w:t>：调研、查阅资料，了解国内关于稀土热稳定剂的生产动态及应用领域的变化，完成资料的消化吸收，编写</w:t>
      </w:r>
      <w:r w:rsidR="00F94F78">
        <w:rPr>
          <w:rFonts w:hAnsi="宋体"/>
          <w:color w:val="000000"/>
          <w:sz w:val="24"/>
        </w:rPr>
        <w:t>《聚氯乙烯（</w:t>
      </w:r>
      <w:r w:rsidR="00F94F78">
        <w:rPr>
          <w:rFonts w:hAnsi="宋体"/>
          <w:color w:val="000000"/>
          <w:sz w:val="24"/>
        </w:rPr>
        <w:t>PVC</w:t>
      </w:r>
      <w:r w:rsidR="00F94F78">
        <w:rPr>
          <w:rFonts w:hAnsi="宋体"/>
          <w:color w:val="000000"/>
          <w:sz w:val="24"/>
        </w:rPr>
        <w:t>）用稀土复合热稳定剂》</w:t>
      </w:r>
      <w:r w:rsidR="00A30977">
        <w:rPr>
          <w:rFonts w:hAnsi="宋体"/>
          <w:color w:val="000000"/>
          <w:sz w:val="24"/>
        </w:rPr>
        <w:t>行业标准</w:t>
      </w:r>
      <w:r w:rsidRPr="00471469">
        <w:rPr>
          <w:rFonts w:hAnsi="宋体"/>
          <w:color w:val="000000"/>
          <w:sz w:val="24"/>
        </w:rPr>
        <w:t>初稿、编写编制说明及立项说明，组织相关人员对标准初稿及编制说明进行讨论，并对标准初稿进行完善；</w:t>
      </w:r>
    </w:p>
    <w:p w:rsidR="00F33A57" w:rsidRPr="00471469" w:rsidRDefault="00F33A57" w:rsidP="00623734">
      <w:pPr>
        <w:spacing w:line="360" w:lineRule="auto"/>
        <w:ind w:firstLineChars="200" w:firstLine="480"/>
        <w:rPr>
          <w:color w:val="000000"/>
          <w:sz w:val="24"/>
        </w:rPr>
      </w:pPr>
      <w:r w:rsidRPr="00471469">
        <w:rPr>
          <w:color w:val="000000"/>
          <w:sz w:val="24"/>
        </w:rPr>
        <w:t>201</w:t>
      </w:r>
      <w:r w:rsidR="00954D1C">
        <w:rPr>
          <w:rFonts w:hint="eastAsia"/>
          <w:color w:val="000000"/>
          <w:sz w:val="24"/>
        </w:rPr>
        <w:t>7</w:t>
      </w:r>
      <w:r w:rsidRPr="00471469">
        <w:rPr>
          <w:color w:val="000000"/>
          <w:sz w:val="24"/>
        </w:rPr>
        <w:t>.0</w:t>
      </w:r>
      <w:r w:rsidR="00C32153">
        <w:rPr>
          <w:rFonts w:hint="eastAsia"/>
          <w:color w:val="000000"/>
          <w:sz w:val="24"/>
        </w:rPr>
        <w:t>3</w:t>
      </w:r>
      <w:r>
        <w:rPr>
          <w:color w:val="000000"/>
          <w:sz w:val="24"/>
        </w:rPr>
        <w:t>-</w:t>
      </w:r>
      <w:r w:rsidRPr="00471469">
        <w:rPr>
          <w:color w:val="000000"/>
          <w:sz w:val="24"/>
        </w:rPr>
        <w:t>0</w:t>
      </w:r>
      <w:r w:rsidR="00C32153">
        <w:rPr>
          <w:rFonts w:hint="eastAsia"/>
          <w:color w:val="000000"/>
          <w:sz w:val="24"/>
        </w:rPr>
        <w:t>4</w:t>
      </w:r>
      <w:r w:rsidRPr="00471469">
        <w:rPr>
          <w:rFonts w:hAnsi="宋体"/>
          <w:color w:val="000000"/>
          <w:sz w:val="24"/>
        </w:rPr>
        <w:t>：发出</w:t>
      </w:r>
      <w:r w:rsidR="00F94F78">
        <w:rPr>
          <w:rFonts w:hAnsi="宋体"/>
          <w:color w:val="000000"/>
          <w:sz w:val="24"/>
        </w:rPr>
        <w:t>《聚氯乙烯（</w:t>
      </w:r>
      <w:r w:rsidR="00F94F78">
        <w:rPr>
          <w:rFonts w:hAnsi="宋体"/>
          <w:color w:val="000000"/>
          <w:sz w:val="24"/>
        </w:rPr>
        <w:t>PVC</w:t>
      </w:r>
      <w:r w:rsidR="00F94F78">
        <w:rPr>
          <w:rFonts w:hAnsi="宋体"/>
          <w:color w:val="000000"/>
          <w:sz w:val="24"/>
        </w:rPr>
        <w:t>）用稀土复合热稳定剂》</w:t>
      </w:r>
      <w:r w:rsidRPr="00471469">
        <w:rPr>
          <w:rFonts w:hAnsi="宋体"/>
          <w:color w:val="000000"/>
          <w:sz w:val="24"/>
        </w:rPr>
        <w:t>标准的征求意见稿，根据反馈回来的意见和建议，完善标准的征求意见稿，进行修定后形成预审稿；</w:t>
      </w:r>
    </w:p>
    <w:p w:rsidR="00F33A57" w:rsidRPr="00471469" w:rsidRDefault="00F33A57" w:rsidP="00623734">
      <w:pPr>
        <w:spacing w:line="360" w:lineRule="auto"/>
        <w:ind w:firstLineChars="200" w:firstLine="480"/>
        <w:rPr>
          <w:color w:val="000000"/>
          <w:sz w:val="24"/>
        </w:rPr>
      </w:pPr>
      <w:r w:rsidRPr="00471469">
        <w:rPr>
          <w:color w:val="000000"/>
          <w:sz w:val="24"/>
        </w:rPr>
        <w:t>201</w:t>
      </w:r>
      <w:r w:rsidR="00954D1C">
        <w:rPr>
          <w:rFonts w:hint="eastAsia"/>
          <w:color w:val="000000"/>
          <w:sz w:val="24"/>
        </w:rPr>
        <w:t>7</w:t>
      </w:r>
      <w:r w:rsidRPr="00471469">
        <w:rPr>
          <w:color w:val="000000"/>
          <w:sz w:val="24"/>
        </w:rPr>
        <w:t>.0</w:t>
      </w:r>
      <w:r w:rsidR="00C32153">
        <w:rPr>
          <w:rFonts w:hint="eastAsia"/>
          <w:color w:val="000000"/>
          <w:sz w:val="24"/>
        </w:rPr>
        <w:t>5</w:t>
      </w:r>
      <w:r>
        <w:rPr>
          <w:color w:val="000000"/>
          <w:sz w:val="24"/>
        </w:rPr>
        <w:t>-</w:t>
      </w:r>
      <w:r w:rsidRPr="00471469">
        <w:rPr>
          <w:color w:val="000000"/>
          <w:sz w:val="24"/>
        </w:rPr>
        <w:t>0</w:t>
      </w:r>
      <w:r w:rsidR="00C32153">
        <w:rPr>
          <w:rFonts w:hint="eastAsia"/>
          <w:color w:val="000000"/>
          <w:sz w:val="24"/>
        </w:rPr>
        <w:t>6</w:t>
      </w:r>
      <w:r w:rsidRPr="00471469">
        <w:rPr>
          <w:rFonts w:hAnsi="宋体"/>
          <w:color w:val="000000"/>
          <w:sz w:val="24"/>
        </w:rPr>
        <w:t>：完成预审，将预审会出现的问题进一步验证，形成送审稿；</w:t>
      </w:r>
    </w:p>
    <w:p w:rsidR="00F33A57" w:rsidRDefault="00F33A57" w:rsidP="00623734">
      <w:pPr>
        <w:spacing w:line="360" w:lineRule="auto"/>
        <w:ind w:firstLineChars="200" w:firstLine="480"/>
        <w:rPr>
          <w:color w:val="000000"/>
          <w:sz w:val="24"/>
        </w:rPr>
      </w:pPr>
      <w:r w:rsidRPr="00471469">
        <w:rPr>
          <w:color w:val="000000"/>
          <w:sz w:val="24"/>
        </w:rPr>
        <w:t>201</w:t>
      </w:r>
      <w:r w:rsidR="00954D1C">
        <w:rPr>
          <w:rFonts w:hint="eastAsia"/>
          <w:color w:val="000000"/>
          <w:sz w:val="24"/>
        </w:rPr>
        <w:t>7</w:t>
      </w:r>
      <w:r w:rsidRPr="00471469">
        <w:rPr>
          <w:color w:val="000000"/>
          <w:sz w:val="24"/>
        </w:rPr>
        <w:t>.</w:t>
      </w:r>
      <w:r w:rsidR="00DD0254">
        <w:rPr>
          <w:rFonts w:hint="eastAsia"/>
          <w:color w:val="000000"/>
          <w:sz w:val="24"/>
        </w:rPr>
        <w:t>07</w:t>
      </w:r>
      <w:r>
        <w:rPr>
          <w:color w:val="000000"/>
          <w:sz w:val="24"/>
        </w:rPr>
        <w:t>-</w:t>
      </w:r>
      <w:r w:rsidR="00DD0254">
        <w:rPr>
          <w:rFonts w:hint="eastAsia"/>
          <w:color w:val="000000"/>
          <w:sz w:val="24"/>
        </w:rPr>
        <w:t>08</w:t>
      </w:r>
      <w:r w:rsidRPr="00471469">
        <w:rPr>
          <w:rFonts w:hAnsi="宋体"/>
          <w:color w:val="000000"/>
          <w:sz w:val="24"/>
        </w:rPr>
        <w:t>：根据稀标委的安排，参加送审稿的讨论，完成</w:t>
      </w:r>
      <w:r w:rsidR="00F94F78">
        <w:rPr>
          <w:rFonts w:hAnsi="宋体"/>
          <w:color w:val="000000"/>
          <w:sz w:val="24"/>
        </w:rPr>
        <w:t>《聚氯乙烯（</w:t>
      </w:r>
      <w:r w:rsidR="00F94F78">
        <w:rPr>
          <w:rFonts w:hAnsi="宋体"/>
          <w:color w:val="000000"/>
          <w:sz w:val="24"/>
        </w:rPr>
        <w:t>PVC</w:t>
      </w:r>
      <w:r w:rsidR="00F94F78">
        <w:rPr>
          <w:rFonts w:hAnsi="宋体"/>
          <w:color w:val="000000"/>
          <w:sz w:val="24"/>
        </w:rPr>
        <w:t>）用稀土复合热稳定剂》</w:t>
      </w:r>
      <w:r w:rsidRPr="00471469">
        <w:rPr>
          <w:rFonts w:hAnsi="宋体"/>
          <w:color w:val="000000"/>
          <w:sz w:val="24"/>
        </w:rPr>
        <w:t>标准终审。</w:t>
      </w:r>
    </w:p>
    <w:p w:rsidR="00C369DB" w:rsidRPr="00623734" w:rsidRDefault="00970272" w:rsidP="00623734">
      <w:pPr>
        <w:spacing w:line="360" w:lineRule="auto"/>
        <w:rPr>
          <w:rFonts w:eastAsia="黑体"/>
          <w:sz w:val="24"/>
        </w:rPr>
      </w:pPr>
      <w:r>
        <w:rPr>
          <w:rFonts w:eastAsia="黑体" w:hint="eastAsia"/>
          <w:sz w:val="24"/>
        </w:rPr>
        <w:t>二、</w:t>
      </w:r>
      <w:r w:rsidR="00C369DB" w:rsidRPr="00623734">
        <w:rPr>
          <w:rFonts w:eastAsia="黑体" w:hint="eastAsia"/>
          <w:sz w:val="24"/>
        </w:rPr>
        <w:t>标准编制原则和标准</w:t>
      </w:r>
      <w:r w:rsidR="00B53C81" w:rsidRPr="00623734">
        <w:rPr>
          <w:rFonts w:eastAsia="黑体" w:hint="eastAsia"/>
          <w:sz w:val="24"/>
        </w:rPr>
        <w:t>制</w:t>
      </w:r>
      <w:r w:rsidR="00B53C81" w:rsidRPr="00623734">
        <w:rPr>
          <w:rFonts w:eastAsia="黑体"/>
          <w:sz w:val="24"/>
        </w:rPr>
        <w:t>订</w:t>
      </w:r>
      <w:r w:rsidR="00B53C81" w:rsidRPr="00623734">
        <w:rPr>
          <w:rFonts w:eastAsia="黑体" w:hint="eastAsia"/>
          <w:sz w:val="24"/>
        </w:rPr>
        <w:t>的</w:t>
      </w:r>
      <w:r w:rsidR="00C369DB" w:rsidRPr="00623734">
        <w:rPr>
          <w:rFonts w:eastAsia="黑体" w:hint="eastAsia"/>
          <w:sz w:val="24"/>
        </w:rPr>
        <w:t>主要内容</w:t>
      </w:r>
    </w:p>
    <w:p w:rsidR="00C369DB" w:rsidRPr="009D2676" w:rsidRDefault="00D41FC5" w:rsidP="00623734">
      <w:pPr>
        <w:spacing w:line="360" w:lineRule="auto"/>
      </w:pPr>
      <w:r w:rsidRPr="00D41FC5">
        <w:rPr>
          <w:rFonts w:ascii="黑体" w:eastAsia="黑体" w:hAnsi="黑体"/>
          <w:bCs/>
          <w:color w:val="000000"/>
          <w:sz w:val="24"/>
        </w:rPr>
        <w:t xml:space="preserve">1. </w:t>
      </w:r>
      <w:r w:rsidR="00C369DB" w:rsidRPr="004E7501">
        <w:rPr>
          <w:rFonts w:eastAsia="黑体" w:hint="eastAsia"/>
          <w:bCs/>
          <w:color w:val="000000"/>
          <w:sz w:val="24"/>
        </w:rPr>
        <w:t>标准编制原则</w:t>
      </w:r>
    </w:p>
    <w:p w:rsidR="00C369DB" w:rsidRDefault="00C369DB" w:rsidP="00623734">
      <w:pPr>
        <w:autoSpaceDE w:val="0"/>
        <w:autoSpaceDN w:val="0"/>
        <w:spacing w:line="360" w:lineRule="auto"/>
        <w:ind w:firstLineChars="200" w:firstLine="480"/>
        <w:rPr>
          <w:sz w:val="24"/>
        </w:rPr>
      </w:pPr>
      <w:r>
        <w:rPr>
          <w:rFonts w:hint="eastAsia"/>
          <w:sz w:val="24"/>
        </w:rPr>
        <w:t>（</w:t>
      </w:r>
      <w:r>
        <w:rPr>
          <w:rFonts w:hint="eastAsia"/>
          <w:sz w:val="24"/>
        </w:rPr>
        <w:t>1</w:t>
      </w:r>
      <w:r>
        <w:rPr>
          <w:rFonts w:hint="eastAsia"/>
          <w:sz w:val="24"/>
        </w:rPr>
        <w:t>）随着科学技术的发展，稀土助剂应用领域为了使稀土复合热稳定剂产品质量得到进一步规范，</w:t>
      </w:r>
      <w:r w:rsidRPr="00872376">
        <w:rPr>
          <w:rFonts w:hint="eastAsia"/>
          <w:sz w:val="24"/>
        </w:rPr>
        <w:t>特制定该产品标准</w:t>
      </w:r>
      <w:r w:rsidR="00B53C81">
        <w:rPr>
          <w:rFonts w:hint="eastAsia"/>
          <w:sz w:val="24"/>
        </w:rPr>
        <w:t>；</w:t>
      </w:r>
    </w:p>
    <w:p w:rsidR="00C369DB" w:rsidRPr="00C369DB" w:rsidRDefault="00C369DB" w:rsidP="00623734">
      <w:pPr>
        <w:autoSpaceDE w:val="0"/>
        <w:autoSpaceDN w:val="0"/>
        <w:spacing w:line="360" w:lineRule="auto"/>
        <w:ind w:firstLineChars="200" w:firstLine="480"/>
        <w:rPr>
          <w:rFonts w:ascii="宋体" w:hAnsi="宋体" w:cs="宋体"/>
          <w:color w:val="000000"/>
          <w:sz w:val="24"/>
        </w:rPr>
      </w:pPr>
      <w:r>
        <w:rPr>
          <w:rFonts w:hint="eastAsia"/>
          <w:sz w:val="24"/>
        </w:rPr>
        <w:t>（</w:t>
      </w:r>
      <w:r w:rsidR="00B53C81">
        <w:rPr>
          <w:sz w:val="24"/>
        </w:rPr>
        <w:t>2</w:t>
      </w:r>
      <w:r>
        <w:rPr>
          <w:rFonts w:hint="eastAsia"/>
          <w:sz w:val="24"/>
        </w:rPr>
        <w:t>）</w:t>
      </w:r>
      <w:r w:rsidRPr="00EE3ED9">
        <w:rPr>
          <w:color w:val="000000"/>
          <w:sz w:val="24"/>
        </w:rPr>
        <w:t>本标准根据</w:t>
      </w:r>
      <w:r w:rsidRPr="00C369DB">
        <w:rPr>
          <w:rFonts w:hint="eastAsia"/>
          <w:color w:val="000000"/>
          <w:sz w:val="24"/>
        </w:rPr>
        <w:t>GB/T 1.1-2009</w:t>
      </w:r>
      <w:r w:rsidRPr="00EE3ED9">
        <w:rPr>
          <w:color w:val="000000"/>
          <w:sz w:val="24"/>
        </w:rPr>
        <w:t>《标准化工</w:t>
      </w:r>
      <w:r w:rsidRPr="001C4F07">
        <w:rPr>
          <w:rFonts w:ascii="宋体" w:hAnsi="宋体" w:cs="宋体" w:hint="eastAsia"/>
          <w:color w:val="000000"/>
          <w:sz w:val="24"/>
        </w:rPr>
        <w:t>作导则》的规定编写</w:t>
      </w:r>
      <w:r>
        <w:rPr>
          <w:rFonts w:ascii="宋体" w:hAnsi="宋体" w:cs="宋体" w:hint="eastAsia"/>
          <w:color w:val="000000"/>
          <w:sz w:val="24"/>
        </w:rPr>
        <w:t>；</w:t>
      </w:r>
    </w:p>
    <w:p w:rsidR="00623734" w:rsidRDefault="00C369DB" w:rsidP="00623734">
      <w:pPr>
        <w:autoSpaceDE w:val="0"/>
        <w:autoSpaceDN w:val="0"/>
        <w:spacing w:line="360" w:lineRule="auto"/>
        <w:ind w:firstLineChars="200" w:firstLine="480"/>
        <w:rPr>
          <w:sz w:val="24"/>
        </w:rPr>
      </w:pPr>
      <w:r>
        <w:rPr>
          <w:rFonts w:hint="eastAsia"/>
          <w:sz w:val="24"/>
        </w:rPr>
        <w:t>（</w:t>
      </w:r>
      <w:r w:rsidR="00B53C81">
        <w:rPr>
          <w:sz w:val="24"/>
        </w:rPr>
        <w:t>3</w:t>
      </w:r>
      <w:r w:rsidR="005E7980">
        <w:rPr>
          <w:rFonts w:hint="eastAsia"/>
          <w:sz w:val="24"/>
        </w:rPr>
        <w:t>）本次制定，既要考虑到</w:t>
      </w:r>
      <w:r>
        <w:rPr>
          <w:rFonts w:hint="eastAsia"/>
          <w:sz w:val="24"/>
        </w:rPr>
        <w:t>稀土复合热稳定剂生产技术的先进性、生产企业的广泛性，又要考虑到标准的实用性及可操作性。</w:t>
      </w:r>
    </w:p>
    <w:p w:rsidR="00D41FC5" w:rsidRPr="00D41FC5" w:rsidRDefault="00D41FC5" w:rsidP="00D41FC5">
      <w:pPr>
        <w:spacing w:line="360" w:lineRule="auto"/>
        <w:rPr>
          <w:rFonts w:ascii="黑体" w:eastAsia="黑体" w:hAnsi="黑体"/>
          <w:bCs/>
          <w:color w:val="000000"/>
          <w:sz w:val="24"/>
        </w:rPr>
      </w:pPr>
      <w:r w:rsidRPr="00D41FC5">
        <w:rPr>
          <w:rFonts w:ascii="黑体" w:eastAsia="黑体" w:hAnsi="黑体"/>
          <w:bCs/>
          <w:color w:val="000000"/>
          <w:sz w:val="24"/>
        </w:rPr>
        <w:t xml:space="preserve">2. </w:t>
      </w:r>
      <w:r w:rsidRPr="00D41FC5">
        <w:rPr>
          <w:rFonts w:ascii="黑体" w:eastAsia="黑体" w:hAnsi="黑体" w:hint="eastAsia"/>
          <w:bCs/>
          <w:color w:val="000000"/>
          <w:sz w:val="24"/>
        </w:rPr>
        <w:t>标准的主要内容及工作过程</w:t>
      </w:r>
    </w:p>
    <w:p w:rsidR="00C245A8" w:rsidRDefault="00C245A8" w:rsidP="00C245A8">
      <w:pPr>
        <w:widowControl/>
        <w:tabs>
          <w:tab w:val="left" w:pos="5954"/>
        </w:tabs>
        <w:autoSpaceDE w:val="0"/>
        <w:autoSpaceDN w:val="0"/>
        <w:spacing w:line="500" w:lineRule="exact"/>
        <w:ind w:firstLineChars="200" w:firstLine="480"/>
        <w:textAlignment w:val="bottom"/>
        <w:rPr>
          <w:rFonts w:ascii="宋体" w:hAnsi="宋体"/>
          <w:sz w:val="24"/>
        </w:rPr>
      </w:pPr>
      <w:r>
        <w:rPr>
          <w:rFonts w:ascii="宋体" w:hAnsi="宋体" w:hint="eastAsia"/>
          <w:sz w:val="24"/>
        </w:rPr>
        <w:t>为了使</w:t>
      </w:r>
      <w:r w:rsidR="00AC44DE" w:rsidRPr="0018074A">
        <w:rPr>
          <w:rFonts w:hint="eastAsia"/>
          <w:color w:val="000000"/>
          <w:sz w:val="24"/>
        </w:rPr>
        <w:t>PVC</w:t>
      </w:r>
      <w:r w:rsidR="00AC44DE">
        <w:rPr>
          <w:rFonts w:ascii="宋体" w:hAnsi="宋体" w:hint="eastAsia"/>
          <w:sz w:val="24"/>
        </w:rPr>
        <w:t>板材</w:t>
      </w:r>
      <w:r>
        <w:rPr>
          <w:rFonts w:ascii="宋体" w:hAnsi="宋体" w:hint="eastAsia"/>
          <w:sz w:val="24"/>
        </w:rPr>
        <w:t>生产企业</w:t>
      </w:r>
      <w:r w:rsidR="00AC44DE">
        <w:rPr>
          <w:rFonts w:ascii="宋体" w:hAnsi="宋体" w:hint="eastAsia"/>
          <w:sz w:val="24"/>
        </w:rPr>
        <w:t>的</w:t>
      </w:r>
      <w:r>
        <w:rPr>
          <w:rFonts w:ascii="宋体" w:hAnsi="宋体" w:hint="eastAsia"/>
          <w:sz w:val="24"/>
        </w:rPr>
        <w:t>产品质量得到保证，使生产规范化，制定</w:t>
      </w:r>
      <w:r w:rsidR="0018074A">
        <w:rPr>
          <w:rFonts w:ascii="宋体" w:hAnsi="宋体" w:hint="eastAsia"/>
          <w:sz w:val="24"/>
        </w:rPr>
        <w:t>稀土热稳定剂</w:t>
      </w:r>
      <w:r>
        <w:rPr>
          <w:rFonts w:ascii="宋体" w:hAnsi="宋体" w:hint="eastAsia"/>
          <w:sz w:val="24"/>
        </w:rPr>
        <w:t>的行业标准。</w:t>
      </w:r>
    </w:p>
    <w:p w:rsidR="00C245A8" w:rsidRDefault="00C245A8" w:rsidP="00C245A8">
      <w:pPr>
        <w:widowControl/>
        <w:tabs>
          <w:tab w:val="left" w:pos="5954"/>
        </w:tabs>
        <w:autoSpaceDE w:val="0"/>
        <w:autoSpaceDN w:val="0"/>
        <w:spacing w:line="500" w:lineRule="exact"/>
        <w:ind w:firstLineChars="200" w:firstLine="480"/>
        <w:textAlignment w:val="bottom"/>
        <w:rPr>
          <w:rFonts w:ascii="宋体" w:hAnsi="宋体"/>
          <w:sz w:val="24"/>
        </w:rPr>
      </w:pPr>
      <w:r>
        <w:rPr>
          <w:rFonts w:ascii="宋体" w:hAnsi="宋体" w:hint="eastAsia"/>
          <w:sz w:val="24"/>
        </w:rPr>
        <w:t>目的是使产品的质量得到更大</w:t>
      </w:r>
      <w:r w:rsidR="0018074A">
        <w:rPr>
          <w:rFonts w:ascii="宋体" w:hAnsi="宋体" w:hint="eastAsia"/>
          <w:sz w:val="24"/>
        </w:rPr>
        <w:t>程度的</w:t>
      </w:r>
      <w:r>
        <w:rPr>
          <w:rFonts w:ascii="宋体" w:hAnsi="宋体" w:hint="eastAsia"/>
          <w:sz w:val="24"/>
        </w:rPr>
        <w:t>提高，使标准具有可操作性和适应性。</w:t>
      </w:r>
    </w:p>
    <w:p w:rsidR="00A560B8" w:rsidRDefault="00C245A8" w:rsidP="00A560B8">
      <w:pPr>
        <w:widowControl/>
        <w:tabs>
          <w:tab w:val="left" w:pos="5954"/>
        </w:tabs>
        <w:autoSpaceDE w:val="0"/>
        <w:autoSpaceDN w:val="0"/>
        <w:spacing w:line="500" w:lineRule="exact"/>
        <w:ind w:firstLineChars="200" w:firstLine="480"/>
        <w:textAlignment w:val="bottom"/>
        <w:rPr>
          <w:rFonts w:ascii="宋体" w:hAnsi="宋体"/>
          <w:sz w:val="24"/>
        </w:rPr>
      </w:pPr>
      <w:r>
        <w:rPr>
          <w:rFonts w:ascii="宋体" w:hAnsi="宋体" w:hint="eastAsia"/>
          <w:sz w:val="24"/>
        </w:rPr>
        <w:t>本标准在制定初期时，首先本着通用性的原则，在制定的过程中，走访了相关生产企业，并征求了用户的意见，既要考虑到生产技术的先进性，生产企业的广泛性，又要考虑到标准的实用性及可操作性，以保证本标准具有技术先进性的要求。</w:t>
      </w:r>
    </w:p>
    <w:p w:rsidR="00C245A8" w:rsidRPr="00970272" w:rsidRDefault="00D41FC5" w:rsidP="00C245A8">
      <w:pPr>
        <w:widowControl/>
        <w:tabs>
          <w:tab w:val="left" w:pos="5954"/>
        </w:tabs>
        <w:autoSpaceDE w:val="0"/>
        <w:autoSpaceDN w:val="0"/>
        <w:spacing w:line="500" w:lineRule="exact"/>
        <w:textAlignment w:val="bottom"/>
        <w:rPr>
          <w:rFonts w:ascii="黑体" w:eastAsia="黑体" w:hAnsi="黑体"/>
          <w:sz w:val="24"/>
        </w:rPr>
      </w:pPr>
      <w:r w:rsidRPr="00D41FC5">
        <w:rPr>
          <w:rFonts w:ascii="黑体" w:eastAsia="黑体" w:hAnsi="黑体"/>
          <w:sz w:val="24"/>
        </w:rPr>
        <w:t xml:space="preserve">2.1 </w:t>
      </w:r>
      <w:r w:rsidRPr="00D41FC5">
        <w:rPr>
          <w:rFonts w:ascii="黑体" w:eastAsia="黑体" w:hAnsi="黑体" w:hint="eastAsia"/>
          <w:sz w:val="24"/>
        </w:rPr>
        <w:t>产品分类及论据</w:t>
      </w:r>
    </w:p>
    <w:p w:rsidR="00C245A8" w:rsidRPr="006F5549" w:rsidRDefault="00C245A8" w:rsidP="00C245A8">
      <w:pPr>
        <w:widowControl/>
        <w:tabs>
          <w:tab w:val="left" w:pos="5954"/>
        </w:tabs>
        <w:autoSpaceDE w:val="0"/>
        <w:autoSpaceDN w:val="0"/>
        <w:spacing w:line="500" w:lineRule="exact"/>
        <w:ind w:firstLineChars="200" w:firstLine="480"/>
        <w:textAlignment w:val="bottom"/>
        <w:rPr>
          <w:color w:val="000000" w:themeColor="text1"/>
          <w:sz w:val="24"/>
        </w:rPr>
      </w:pPr>
      <w:r w:rsidRPr="006F5549">
        <w:rPr>
          <w:rFonts w:hAnsi="宋体" w:hint="eastAsia"/>
          <w:color w:val="000000" w:themeColor="text1"/>
          <w:sz w:val="24"/>
        </w:rPr>
        <w:t>本标准产品分类主要以</w:t>
      </w:r>
      <w:r w:rsidR="00DD3A12" w:rsidRPr="006F5549">
        <w:rPr>
          <w:rFonts w:hAnsi="宋体" w:hint="eastAsia"/>
          <w:color w:val="000000" w:themeColor="text1"/>
          <w:sz w:val="24"/>
        </w:rPr>
        <w:t>热稳定时间长短分为低热稳定性（</w:t>
      </w:r>
      <w:r w:rsidR="00274F96">
        <w:rPr>
          <w:rFonts w:hint="eastAsia"/>
          <w:color w:val="000000" w:themeColor="text1"/>
          <w:sz w:val="24"/>
        </w:rPr>
        <w:t>L</w:t>
      </w:r>
      <w:r w:rsidR="00DD3A12" w:rsidRPr="006F5549">
        <w:rPr>
          <w:rFonts w:hAnsi="宋体" w:hint="eastAsia"/>
          <w:color w:val="000000" w:themeColor="text1"/>
          <w:sz w:val="24"/>
        </w:rPr>
        <w:t>）、中热稳定性</w:t>
      </w:r>
      <w:r w:rsidR="00DD3A12" w:rsidRPr="006F5549">
        <w:rPr>
          <w:rFonts w:hint="eastAsia"/>
          <w:color w:val="000000" w:themeColor="text1"/>
          <w:sz w:val="24"/>
        </w:rPr>
        <w:t>(M)</w:t>
      </w:r>
      <w:r w:rsidR="00DD3A12" w:rsidRPr="006F5549">
        <w:rPr>
          <w:rFonts w:hAnsi="宋体" w:hint="eastAsia"/>
          <w:color w:val="000000" w:themeColor="text1"/>
          <w:sz w:val="24"/>
        </w:rPr>
        <w:t>、高热稳定性</w:t>
      </w:r>
      <w:r w:rsidR="006F5549">
        <w:rPr>
          <w:rFonts w:hint="eastAsia"/>
          <w:color w:val="000000" w:themeColor="text1"/>
          <w:sz w:val="24"/>
        </w:rPr>
        <w:t>（</w:t>
      </w:r>
      <w:r w:rsidR="00DD3A12" w:rsidRPr="006F5549">
        <w:rPr>
          <w:rFonts w:hint="eastAsia"/>
          <w:color w:val="000000" w:themeColor="text1"/>
          <w:sz w:val="24"/>
        </w:rPr>
        <w:t>H</w:t>
      </w:r>
      <w:r w:rsidR="006F5549">
        <w:rPr>
          <w:rFonts w:hint="eastAsia"/>
          <w:color w:val="000000" w:themeColor="text1"/>
          <w:sz w:val="24"/>
        </w:rPr>
        <w:t>）</w:t>
      </w:r>
      <w:r w:rsidR="00DD3A12" w:rsidRPr="006F5549">
        <w:rPr>
          <w:rFonts w:hint="eastAsia"/>
          <w:color w:val="000000" w:themeColor="text1"/>
          <w:sz w:val="24"/>
        </w:rPr>
        <w:t>3</w:t>
      </w:r>
      <w:r w:rsidR="00DD3A12" w:rsidRPr="006F5549">
        <w:rPr>
          <w:rFonts w:hAnsi="宋体" w:hint="eastAsia"/>
          <w:color w:val="000000" w:themeColor="text1"/>
          <w:sz w:val="24"/>
        </w:rPr>
        <w:t>个牌号，</w:t>
      </w:r>
      <w:r w:rsidRPr="006F5549">
        <w:rPr>
          <w:rFonts w:hAnsi="宋体" w:hint="eastAsia"/>
          <w:color w:val="000000" w:themeColor="text1"/>
          <w:sz w:val="24"/>
        </w:rPr>
        <w:t>分别适用于不同用途、不同质量要求的下游</w:t>
      </w:r>
      <w:r w:rsidR="00DC26B4">
        <w:rPr>
          <w:rFonts w:hAnsi="宋体" w:hint="eastAsia"/>
          <w:color w:val="000000" w:themeColor="text1"/>
          <w:sz w:val="24"/>
        </w:rPr>
        <w:t>制</w:t>
      </w:r>
      <w:r w:rsidRPr="006F5549">
        <w:rPr>
          <w:rFonts w:hAnsi="宋体" w:hint="eastAsia"/>
          <w:color w:val="000000" w:themeColor="text1"/>
          <w:sz w:val="24"/>
        </w:rPr>
        <w:t>品。这种分类是按调研时生产厂家和用户要求来划分。本标准的分类旨在为生产、使用方提</w:t>
      </w:r>
      <w:r w:rsidRPr="006F5549">
        <w:rPr>
          <w:rFonts w:hAnsi="宋体" w:hint="eastAsia"/>
          <w:color w:val="000000" w:themeColor="text1"/>
          <w:sz w:val="24"/>
        </w:rPr>
        <w:lastRenderedPageBreak/>
        <w:t>出</w:t>
      </w:r>
      <w:r w:rsidR="006F5549" w:rsidRPr="006F5549">
        <w:rPr>
          <w:rFonts w:hAnsi="宋体" w:hint="eastAsia"/>
          <w:color w:val="000000" w:themeColor="text1"/>
          <w:sz w:val="24"/>
        </w:rPr>
        <w:t>最佳建议，拟达到效率最大化。这种分类有利于技术创新、降低生产成本与提高产品质量</w:t>
      </w:r>
      <w:r w:rsidRPr="006F5549">
        <w:rPr>
          <w:rFonts w:hAnsi="宋体" w:hint="eastAsia"/>
          <w:color w:val="000000" w:themeColor="text1"/>
          <w:sz w:val="24"/>
        </w:rPr>
        <w:t>。</w:t>
      </w:r>
    </w:p>
    <w:p w:rsidR="00C245A8" w:rsidRPr="00970272" w:rsidRDefault="00D41FC5" w:rsidP="00C245A8">
      <w:pPr>
        <w:widowControl/>
        <w:tabs>
          <w:tab w:val="left" w:pos="5954"/>
        </w:tabs>
        <w:autoSpaceDE w:val="0"/>
        <w:autoSpaceDN w:val="0"/>
        <w:spacing w:line="500" w:lineRule="exact"/>
        <w:textAlignment w:val="bottom"/>
        <w:rPr>
          <w:rFonts w:ascii="黑体" w:eastAsia="黑体" w:hAnsi="黑体"/>
          <w:sz w:val="24"/>
        </w:rPr>
      </w:pPr>
      <w:r w:rsidRPr="00D41FC5">
        <w:rPr>
          <w:rFonts w:ascii="黑体" w:eastAsia="黑体" w:hAnsi="黑体"/>
          <w:sz w:val="24"/>
        </w:rPr>
        <w:t xml:space="preserve">2.2 </w:t>
      </w:r>
      <w:r w:rsidRPr="00D41FC5">
        <w:rPr>
          <w:rFonts w:ascii="黑体" w:eastAsia="黑体" w:hAnsi="黑体" w:hint="eastAsia"/>
          <w:sz w:val="24"/>
        </w:rPr>
        <w:t>技术指标的确定与论据</w:t>
      </w:r>
    </w:p>
    <w:p w:rsidR="00C245A8" w:rsidRDefault="00C245A8" w:rsidP="006F5549">
      <w:pPr>
        <w:spacing w:line="500" w:lineRule="exact"/>
        <w:ind w:firstLineChars="200" w:firstLine="480"/>
        <w:rPr>
          <w:rFonts w:hAnsi="宋体"/>
          <w:color w:val="000000" w:themeColor="text1"/>
          <w:sz w:val="24"/>
        </w:rPr>
      </w:pPr>
      <w:r w:rsidRPr="006F5549">
        <w:rPr>
          <w:rFonts w:hAnsi="宋体" w:hint="eastAsia"/>
          <w:color w:val="000000" w:themeColor="text1"/>
          <w:sz w:val="24"/>
        </w:rPr>
        <w:t>任务下达后，《</w:t>
      </w:r>
      <w:r w:rsidR="00D96BFF" w:rsidRPr="00D96BFF">
        <w:rPr>
          <w:rFonts w:hAnsi="宋体" w:hint="eastAsia"/>
          <w:bCs/>
          <w:color w:val="000000"/>
          <w:sz w:val="24"/>
        </w:rPr>
        <w:t>聚氯乙烯（</w:t>
      </w:r>
      <w:r w:rsidR="00D96BFF" w:rsidRPr="00D96BFF">
        <w:rPr>
          <w:rFonts w:hAnsi="宋体" w:hint="eastAsia"/>
          <w:bCs/>
          <w:color w:val="000000"/>
          <w:sz w:val="24"/>
        </w:rPr>
        <w:t>PVC</w:t>
      </w:r>
      <w:r w:rsidR="00D96BFF" w:rsidRPr="00D96BFF">
        <w:rPr>
          <w:rFonts w:hAnsi="宋体" w:hint="eastAsia"/>
          <w:bCs/>
          <w:color w:val="000000"/>
          <w:sz w:val="24"/>
        </w:rPr>
        <w:t>）用稀土复合热稳定剂</w:t>
      </w:r>
      <w:r w:rsidRPr="006F5549">
        <w:rPr>
          <w:rFonts w:hAnsi="宋体" w:hint="eastAsia"/>
          <w:color w:val="000000" w:themeColor="text1"/>
          <w:sz w:val="24"/>
        </w:rPr>
        <w:t>》行业标准编制小组按照标准的编制程序，查阅了国内外与</w:t>
      </w:r>
      <w:r w:rsidR="006F5549">
        <w:rPr>
          <w:rFonts w:hAnsi="宋体" w:hint="eastAsia"/>
          <w:color w:val="000000" w:themeColor="text1"/>
          <w:sz w:val="24"/>
        </w:rPr>
        <w:t>稀土热稳定剂</w:t>
      </w:r>
      <w:r w:rsidRPr="006F5549">
        <w:rPr>
          <w:rFonts w:hAnsi="宋体" w:hint="eastAsia"/>
          <w:color w:val="000000" w:themeColor="text1"/>
          <w:sz w:val="24"/>
        </w:rPr>
        <w:t>相关的国际、国家标准、企业标准和技术资料。在反复认真地分析研究基础上，根据近年来国内及我院</w:t>
      </w:r>
      <w:r w:rsidR="006F5549">
        <w:rPr>
          <w:rFonts w:hAnsi="宋体" w:hint="eastAsia"/>
          <w:color w:val="000000" w:themeColor="text1"/>
          <w:sz w:val="24"/>
        </w:rPr>
        <w:t>稀土热稳定剂</w:t>
      </w:r>
      <w:r w:rsidRPr="006F5549">
        <w:rPr>
          <w:rFonts w:hAnsi="宋体" w:hint="eastAsia"/>
          <w:color w:val="000000" w:themeColor="text1"/>
          <w:sz w:val="24"/>
        </w:rPr>
        <w:t>的实际生产、销售和应用的情况，编制了</w:t>
      </w:r>
      <w:r w:rsidR="00F94F78">
        <w:rPr>
          <w:rFonts w:hAnsi="宋体" w:hint="eastAsia"/>
          <w:color w:val="000000" w:themeColor="text1"/>
          <w:sz w:val="24"/>
        </w:rPr>
        <w:t>《聚氯乙烯（</w:t>
      </w:r>
      <w:r w:rsidR="00F94F78">
        <w:rPr>
          <w:rFonts w:hAnsi="宋体" w:hint="eastAsia"/>
          <w:color w:val="000000" w:themeColor="text1"/>
          <w:sz w:val="24"/>
        </w:rPr>
        <w:t>PVC</w:t>
      </w:r>
      <w:r w:rsidR="00F94F78">
        <w:rPr>
          <w:rFonts w:hAnsi="宋体" w:hint="eastAsia"/>
          <w:color w:val="000000" w:themeColor="text1"/>
          <w:sz w:val="24"/>
        </w:rPr>
        <w:t>）用稀土复合热稳定剂》</w:t>
      </w:r>
      <w:r w:rsidRPr="006F5549">
        <w:rPr>
          <w:rFonts w:hAnsi="宋体" w:hint="eastAsia"/>
          <w:color w:val="000000" w:themeColor="text1"/>
          <w:sz w:val="24"/>
        </w:rPr>
        <w:t>行业标准草案，经过征集厂家及客户的意见，最终形成了</w:t>
      </w:r>
      <w:r w:rsidR="00F94F78">
        <w:rPr>
          <w:rFonts w:hAnsi="宋体" w:hint="eastAsia"/>
          <w:color w:val="000000" w:themeColor="text1"/>
          <w:sz w:val="24"/>
        </w:rPr>
        <w:t>《聚氯乙烯（</w:t>
      </w:r>
      <w:r w:rsidR="00F94F78">
        <w:rPr>
          <w:rFonts w:hAnsi="宋体" w:hint="eastAsia"/>
          <w:color w:val="000000" w:themeColor="text1"/>
          <w:sz w:val="24"/>
        </w:rPr>
        <w:t>PVC</w:t>
      </w:r>
      <w:r w:rsidR="00F94F78">
        <w:rPr>
          <w:rFonts w:hAnsi="宋体" w:hint="eastAsia"/>
          <w:color w:val="000000" w:themeColor="text1"/>
          <w:sz w:val="24"/>
        </w:rPr>
        <w:t>）用稀土复合热稳定剂》</w:t>
      </w:r>
      <w:r w:rsidRPr="006F5549">
        <w:rPr>
          <w:rFonts w:hAnsi="宋体" w:hint="eastAsia"/>
          <w:color w:val="000000" w:themeColor="text1"/>
          <w:sz w:val="24"/>
        </w:rPr>
        <w:t>的征求意见稿。根据所征求意见单位反馈回来的建议和意见，对征求意见稿进行修改，形成</w:t>
      </w:r>
      <w:r w:rsidR="00F94F78">
        <w:rPr>
          <w:rFonts w:hAnsi="宋体" w:hint="eastAsia"/>
          <w:color w:val="000000" w:themeColor="text1"/>
          <w:sz w:val="24"/>
        </w:rPr>
        <w:t>《聚氯乙烯（</w:t>
      </w:r>
      <w:r w:rsidR="00F94F78">
        <w:rPr>
          <w:rFonts w:hAnsi="宋体" w:hint="eastAsia"/>
          <w:color w:val="000000" w:themeColor="text1"/>
          <w:sz w:val="24"/>
        </w:rPr>
        <w:t>PVC</w:t>
      </w:r>
      <w:r w:rsidR="00F94F78">
        <w:rPr>
          <w:rFonts w:hAnsi="宋体" w:hint="eastAsia"/>
          <w:color w:val="000000" w:themeColor="text1"/>
          <w:sz w:val="24"/>
        </w:rPr>
        <w:t>）用稀土复合热稳定剂》</w:t>
      </w:r>
      <w:r w:rsidRPr="006F5549">
        <w:rPr>
          <w:rFonts w:hAnsi="宋体" w:hint="eastAsia"/>
          <w:color w:val="000000" w:themeColor="text1"/>
          <w:sz w:val="24"/>
        </w:rPr>
        <w:t>的预审稿。</w:t>
      </w:r>
    </w:p>
    <w:p w:rsidR="00A560B8" w:rsidRPr="00D96BFF" w:rsidRDefault="00D96BFF" w:rsidP="006F5549">
      <w:pPr>
        <w:spacing w:line="500" w:lineRule="exact"/>
        <w:ind w:firstLineChars="200" w:firstLine="480"/>
        <w:rPr>
          <w:sz w:val="24"/>
        </w:rPr>
      </w:pPr>
      <w:r w:rsidRPr="00D96BFF">
        <w:rPr>
          <w:rFonts w:hint="eastAsia"/>
          <w:sz w:val="24"/>
        </w:rPr>
        <w:t>根据</w:t>
      </w:r>
      <w:r>
        <w:rPr>
          <w:rFonts w:hint="eastAsia"/>
          <w:sz w:val="24"/>
        </w:rPr>
        <w:t>2017</w:t>
      </w:r>
      <w:r>
        <w:rPr>
          <w:rFonts w:hint="eastAsia"/>
          <w:sz w:val="24"/>
        </w:rPr>
        <w:t>年</w:t>
      </w:r>
      <w:r>
        <w:rPr>
          <w:rFonts w:hint="eastAsia"/>
          <w:sz w:val="24"/>
        </w:rPr>
        <w:t>4</w:t>
      </w:r>
      <w:r>
        <w:rPr>
          <w:rFonts w:hint="eastAsia"/>
          <w:sz w:val="24"/>
        </w:rPr>
        <w:t>月</w:t>
      </w:r>
      <w:r>
        <w:rPr>
          <w:rFonts w:hint="eastAsia"/>
          <w:sz w:val="24"/>
        </w:rPr>
        <w:t>28</w:t>
      </w:r>
      <w:r>
        <w:rPr>
          <w:rFonts w:hint="eastAsia"/>
          <w:sz w:val="24"/>
        </w:rPr>
        <w:t>日全国稀土标准会议上相关专家提出的题目、产品应用范围、产品成分、产品分类问题，给予采纳，并对</w:t>
      </w:r>
      <w:r w:rsidRPr="006F5549">
        <w:rPr>
          <w:rFonts w:hAnsi="宋体" w:hint="eastAsia"/>
          <w:color w:val="000000" w:themeColor="text1"/>
          <w:sz w:val="24"/>
        </w:rPr>
        <w:t>《</w:t>
      </w:r>
      <w:r w:rsidRPr="00D96BFF">
        <w:rPr>
          <w:rFonts w:hAnsi="宋体" w:hint="eastAsia"/>
          <w:bCs/>
          <w:color w:val="000000"/>
          <w:sz w:val="24"/>
        </w:rPr>
        <w:t>聚氯乙烯（</w:t>
      </w:r>
      <w:r w:rsidRPr="00D96BFF">
        <w:rPr>
          <w:rFonts w:hAnsi="宋体" w:hint="eastAsia"/>
          <w:bCs/>
          <w:color w:val="000000"/>
          <w:sz w:val="24"/>
        </w:rPr>
        <w:t>PVC</w:t>
      </w:r>
      <w:r w:rsidRPr="00D96BFF">
        <w:rPr>
          <w:rFonts w:hAnsi="宋体" w:hint="eastAsia"/>
          <w:bCs/>
          <w:color w:val="000000"/>
          <w:sz w:val="24"/>
        </w:rPr>
        <w:t>）用稀土复合热稳定剂</w:t>
      </w:r>
      <w:r w:rsidRPr="006F5549">
        <w:rPr>
          <w:rFonts w:hAnsi="宋体" w:hint="eastAsia"/>
          <w:color w:val="000000" w:themeColor="text1"/>
          <w:sz w:val="24"/>
        </w:rPr>
        <w:t>》</w:t>
      </w:r>
      <w:r>
        <w:rPr>
          <w:rFonts w:hAnsi="宋体" w:hint="eastAsia"/>
          <w:color w:val="000000" w:themeColor="text1"/>
          <w:sz w:val="24"/>
        </w:rPr>
        <w:t>的预审稿进行了修改。</w:t>
      </w:r>
    </w:p>
    <w:p w:rsidR="006F5549" w:rsidRPr="00464F32" w:rsidRDefault="00D41FC5" w:rsidP="006F5549">
      <w:pPr>
        <w:widowControl/>
        <w:tabs>
          <w:tab w:val="left" w:pos="5954"/>
        </w:tabs>
        <w:autoSpaceDE w:val="0"/>
        <w:autoSpaceDN w:val="0"/>
        <w:spacing w:line="500" w:lineRule="exact"/>
        <w:textAlignment w:val="bottom"/>
        <w:rPr>
          <w:rFonts w:ascii="黑体" w:eastAsia="黑体" w:hAnsi="黑体"/>
          <w:sz w:val="24"/>
        </w:rPr>
      </w:pPr>
      <w:r w:rsidRPr="00D41FC5">
        <w:rPr>
          <w:rFonts w:ascii="黑体" w:eastAsia="黑体" w:hAnsi="黑体"/>
          <w:sz w:val="24"/>
        </w:rPr>
        <w:t>3</w:t>
      </w:r>
      <w:r w:rsidR="00464F32">
        <w:rPr>
          <w:rFonts w:ascii="黑体" w:eastAsia="黑体" w:hAnsi="黑体" w:hint="eastAsia"/>
          <w:b/>
          <w:sz w:val="24"/>
        </w:rPr>
        <w:t>.</w:t>
      </w:r>
      <w:r w:rsidRPr="00D41FC5">
        <w:rPr>
          <w:rFonts w:ascii="黑体" w:eastAsia="黑体" w:hAnsi="黑体" w:hint="eastAsia"/>
          <w:sz w:val="24"/>
        </w:rPr>
        <w:t>主要技术内容说明</w:t>
      </w:r>
    </w:p>
    <w:p w:rsidR="00F818DC" w:rsidRPr="00FC2AAB" w:rsidRDefault="00F818DC" w:rsidP="00F818DC">
      <w:pPr>
        <w:snapToGrid w:val="0"/>
        <w:spacing w:line="360" w:lineRule="exact"/>
        <w:rPr>
          <w:rFonts w:eastAsia="黑体"/>
          <w:bCs/>
          <w:color w:val="000000"/>
        </w:rPr>
      </w:pPr>
      <w:r>
        <w:rPr>
          <w:rFonts w:eastAsia="黑体" w:hint="eastAsia"/>
          <w:bCs/>
          <w:color w:val="000000"/>
        </w:rPr>
        <w:t>3.1</w:t>
      </w:r>
      <w:r w:rsidRPr="00FC2AAB">
        <w:rPr>
          <w:rFonts w:eastAsia="黑体" w:hint="eastAsia"/>
          <w:bCs/>
          <w:color w:val="000000"/>
        </w:rPr>
        <w:t xml:space="preserve"> </w:t>
      </w:r>
      <w:r w:rsidRPr="00FC2AAB">
        <w:rPr>
          <w:rFonts w:eastAsia="黑体" w:hint="eastAsia"/>
          <w:bCs/>
          <w:color w:val="000000"/>
        </w:rPr>
        <w:t>产品分类</w:t>
      </w:r>
    </w:p>
    <w:p w:rsidR="00F818DC" w:rsidRPr="00FC2AAB" w:rsidRDefault="00F818DC" w:rsidP="00D0177E">
      <w:pPr>
        <w:spacing w:beforeLines="50" w:afterLines="50" w:line="360" w:lineRule="exact"/>
        <w:ind w:firstLineChars="200" w:firstLine="420"/>
        <w:rPr>
          <w:color w:val="000000"/>
          <w:szCs w:val="21"/>
        </w:rPr>
      </w:pPr>
      <w:r w:rsidRPr="00FC2AAB">
        <w:rPr>
          <w:rFonts w:hint="eastAsia"/>
          <w:color w:val="000000"/>
          <w:szCs w:val="21"/>
        </w:rPr>
        <w:t>稳定剂的分类按不同的物质性能、工艺和使用范围进行分类，并用字母表示，如表</w:t>
      </w:r>
      <w:r w:rsidRPr="00FC2AAB">
        <w:rPr>
          <w:rFonts w:hint="eastAsia"/>
          <w:color w:val="000000"/>
          <w:szCs w:val="21"/>
        </w:rPr>
        <w:t>1</w:t>
      </w:r>
      <w:r w:rsidRPr="00FC2AAB">
        <w:rPr>
          <w:rFonts w:hint="eastAsia"/>
          <w:color w:val="000000"/>
          <w:szCs w:val="21"/>
        </w:rPr>
        <w:t>。</w:t>
      </w:r>
    </w:p>
    <w:p w:rsidR="00F818DC" w:rsidRPr="00FC2AAB" w:rsidRDefault="00F818DC" w:rsidP="00D0177E">
      <w:pPr>
        <w:spacing w:beforeLines="50" w:afterLines="50" w:line="360" w:lineRule="exact"/>
        <w:jc w:val="center"/>
        <w:rPr>
          <w:color w:val="000000"/>
          <w:szCs w:val="21"/>
        </w:rPr>
      </w:pPr>
      <w:r w:rsidRPr="00FC2AAB">
        <w:rPr>
          <w:rFonts w:hint="eastAsia"/>
          <w:color w:val="000000"/>
          <w:szCs w:val="21"/>
        </w:rPr>
        <w:t>表</w:t>
      </w:r>
      <w:r w:rsidRPr="00FC2AAB">
        <w:rPr>
          <w:rFonts w:hint="eastAsia"/>
          <w:color w:val="000000"/>
          <w:szCs w:val="21"/>
        </w:rPr>
        <w:t>1</w:t>
      </w:r>
      <w:r w:rsidRPr="00FC2AAB">
        <w:rPr>
          <w:rFonts w:hint="eastAsia"/>
          <w:color w:val="000000"/>
          <w:szCs w:val="21"/>
        </w:rPr>
        <w:t>产品分类</w:t>
      </w:r>
    </w:p>
    <w:tbl>
      <w:tblPr>
        <w:tblW w:w="0" w:type="auto"/>
        <w:tblInd w:w="250"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A0"/>
      </w:tblPr>
      <w:tblGrid>
        <w:gridCol w:w="2726"/>
        <w:gridCol w:w="2967"/>
        <w:gridCol w:w="3003"/>
      </w:tblGrid>
      <w:tr w:rsidR="00F818DC" w:rsidRPr="002F59F9" w:rsidTr="00B84CFB">
        <w:tc>
          <w:tcPr>
            <w:tcW w:w="2808" w:type="dxa"/>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分类方法</w:t>
            </w:r>
          </w:p>
        </w:tc>
        <w:tc>
          <w:tcPr>
            <w:tcW w:w="3058" w:type="dxa"/>
            <w:tcBorders>
              <w:top w:val="single" w:sz="12" w:space="0" w:color="000000"/>
              <w:bottom w:val="single" w:sz="4" w:space="0" w:color="000000"/>
              <w:right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类型</w:t>
            </w:r>
          </w:p>
        </w:tc>
        <w:tc>
          <w:tcPr>
            <w:tcW w:w="3058" w:type="dxa"/>
            <w:tcBorders>
              <w:top w:val="single" w:sz="12" w:space="0" w:color="000000"/>
              <w:left w:val="single" w:sz="4" w:space="0" w:color="000000"/>
              <w:bottom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标识字母</w:t>
            </w:r>
          </w:p>
        </w:tc>
      </w:tr>
      <w:tr w:rsidR="00F818DC" w:rsidRPr="002F59F9" w:rsidTr="00B84CFB">
        <w:tc>
          <w:tcPr>
            <w:tcW w:w="2808" w:type="dxa"/>
            <w:vMerge w:val="restart"/>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物质性能</w:t>
            </w:r>
          </w:p>
        </w:tc>
        <w:tc>
          <w:tcPr>
            <w:tcW w:w="3058" w:type="dxa"/>
            <w:tcBorders>
              <w:top w:val="single" w:sz="4" w:space="0" w:color="000000"/>
              <w:bottom w:val="single" w:sz="4" w:space="0" w:color="000000"/>
              <w:right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硬质</w:t>
            </w:r>
          </w:p>
        </w:tc>
        <w:tc>
          <w:tcPr>
            <w:tcW w:w="3058" w:type="dxa"/>
            <w:tcBorders>
              <w:top w:val="single" w:sz="4" w:space="0" w:color="000000"/>
              <w:left w:val="single" w:sz="4" w:space="0" w:color="000000"/>
              <w:bottom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H</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Hard</w:t>
            </w:r>
            <w:r w:rsidRPr="002F59F9">
              <w:rPr>
                <w:rFonts w:ascii="Times New Roman" w:eastAsia="宋体" w:hint="eastAsia"/>
                <w:bCs/>
                <w:color w:val="000000"/>
                <w:kern w:val="2"/>
                <w:sz w:val="21"/>
                <w:szCs w:val="24"/>
              </w:rPr>
              <w:t>）</w:t>
            </w:r>
          </w:p>
        </w:tc>
      </w:tr>
      <w:tr w:rsidR="00F818DC" w:rsidRPr="002F59F9" w:rsidTr="00B84CFB">
        <w:tc>
          <w:tcPr>
            <w:tcW w:w="2808" w:type="dxa"/>
            <w:vMerge/>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p>
        </w:tc>
        <w:tc>
          <w:tcPr>
            <w:tcW w:w="3058" w:type="dxa"/>
            <w:tcBorders>
              <w:top w:val="single" w:sz="4" w:space="0" w:color="000000"/>
              <w:bottom w:val="single" w:sz="4" w:space="0" w:color="000000"/>
              <w:right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软质</w:t>
            </w:r>
          </w:p>
        </w:tc>
        <w:tc>
          <w:tcPr>
            <w:tcW w:w="3058" w:type="dxa"/>
            <w:tcBorders>
              <w:top w:val="single" w:sz="4" w:space="0" w:color="000000"/>
              <w:left w:val="single" w:sz="4" w:space="0" w:color="000000"/>
              <w:bottom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S</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Soft</w:t>
            </w:r>
            <w:r w:rsidRPr="002F59F9">
              <w:rPr>
                <w:rFonts w:ascii="Times New Roman" w:eastAsia="宋体" w:hint="eastAsia"/>
                <w:bCs/>
                <w:color w:val="000000"/>
                <w:kern w:val="2"/>
                <w:sz w:val="21"/>
                <w:szCs w:val="24"/>
              </w:rPr>
              <w:t>）</w:t>
            </w:r>
          </w:p>
        </w:tc>
      </w:tr>
      <w:tr w:rsidR="00F818DC" w:rsidRPr="002F59F9" w:rsidTr="00B84CFB">
        <w:tc>
          <w:tcPr>
            <w:tcW w:w="2808" w:type="dxa"/>
            <w:vMerge w:val="restart"/>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工艺</w:t>
            </w:r>
          </w:p>
        </w:tc>
        <w:tc>
          <w:tcPr>
            <w:tcW w:w="3058" w:type="dxa"/>
            <w:tcBorders>
              <w:top w:val="single" w:sz="4" w:space="0" w:color="000000"/>
              <w:bottom w:val="single" w:sz="4" w:space="0" w:color="000000"/>
              <w:right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挤出</w:t>
            </w:r>
          </w:p>
        </w:tc>
        <w:tc>
          <w:tcPr>
            <w:tcW w:w="3058" w:type="dxa"/>
            <w:tcBorders>
              <w:top w:val="single" w:sz="4" w:space="0" w:color="000000"/>
              <w:left w:val="single" w:sz="4" w:space="0" w:color="000000"/>
              <w:bottom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REHE</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Extrusion</w:t>
            </w:r>
            <w:r w:rsidRPr="002F59F9">
              <w:rPr>
                <w:rFonts w:ascii="Times New Roman" w:eastAsia="宋体" w:hint="eastAsia"/>
                <w:bCs/>
                <w:color w:val="000000"/>
                <w:kern w:val="2"/>
                <w:sz w:val="21"/>
                <w:szCs w:val="24"/>
              </w:rPr>
              <w:t>）</w:t>
            </w:r>
          </w:p>
        </w:tc>
      </w:tr>
      <w:tr w:rsidR="00F818DC" w:rsidRPr="002F59F9" w:rsidTr="00B84CFB">
        <w:tc>
          <w:tcPr>
            <w:tcW w:w="2808" w:type="dxa"/>
            <w:vMerge/>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p>
        </w:tc>
        <w:tc>
          <w:tcPr>
            <w:tcW w:w="3058" w:type="dxa"/>
            <w:tcBorders>
              <w:top w:val="single" w:sz="4" w:space="0" w:color="000000"/>
              <w:bottom w:val="single" w:sz="4" w:space="0" w:color="000000"/>
              <w:right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注塑</w:t>
            </w:r>
          </w:p>
        </w:tc>
        <w:tc>
          <w:tcPr>
            <w:tcW w:w="3058" w:type="dxa"/>
            <w:tcBorders>
              <w:top w:val="single" w:sz="4" w:space="0" w:color="000000"/>
              <w:left w:val="single" w:sz="4" w:space="0" w:color="000000"/>
              <w:bottom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REHI</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Injection</w:t>
            </w:r>
            <w:r w:rsidRPr="002F59F9">
              <w:rPr>
                <w:rFonts w:ascii="Times New Roman" w:eastAsia="宋体" w:hint="eastAsia"/>
                <w:bCs/>
                <w:color w:val="000000"/>
                <w:kern w:val="2"/>
                <w:sz w:val="21"/>
                <w:szCs w:val="24"/>
              </w:rPr>
              <w:t>）</w:t>
            </w:r>
          </w:p>
        </w:tc>
      </w:tr>
      <w:tr w:rsidR="00F818DC" w:rsidRPr="002F59F9" w:rsidTr="00B84CFB">
        <w:tc>
          <w:tcPr>
            <w:tcW w:w="2808" w:type="dxa"/>
            <w:vMerge/>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p>
        </w:tc>
        <w:tc>
          <w:tcPr>
            <w:tcW w:w="3058" w:type="dxa"/>
            <w:tcBorders>
              <w:top w:val="single" w:sz="4" w:space="0" w:color="000000"/>
              <w:bottom w:val="single" w:sz="4" w:space="0" w:color="000000"/>
              <w:right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发泡</w:t>
            </w:r>
          </w:p>
        </w:tc>
        <w:tc>
          <w:tcPr>
            <w:tcW w:w="3058" w:type="dxa"/>
            <w:tcBorders>
              <w:top w:val="single" w:sz="4" w:space="0" w:color="000000"/>
              <w:left w:val="single" w:sz="4" w:space="0" w:color="000000"/>
              <w:bottom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REHF</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Foaming</w:t>
            </w:r>
            <w:r w:rsidRPr="002F59F9">
              <w:rPr>
                <w:rFonts w:ascii="Times New Roman" w:eastAsia="宋体" w:hint="eastAsia"/>
                <w:bCs/>
                <w:color w:val="000000"/>
                <w:kern w:val="2"/>
                <w:sz w:val="21"/>
                <w:szCs w:val="24"/>
              </w:rPr>
              <w:t>）</w:t>
            </w:r>
          </w:p>
        </w:tc>
      </w:tr>
      <w:tr w:rsidR="00F818DC" w:rsidRPr="002F59F9" w:rsidTr="00B84CFB">
        <w:tc>
          <w:tcPr>
            <w:tcW w:w="2808" w:type="dxa"/>
            <w:vMerge w:val="restart"/>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用途</w:t>
            </w:r>
          </w:p>
        </w:tc>
        <w:tc>
          <w:tcPr>
            <w:tcW w:w="3058" w:type="dxa"/>
            <w:tcBorders>
              <w:top w:val="single" w:sz="4" w:space="0" w:color="000000"/>
              <w:bottom w:val="single" w:sz="4" w:space="0" w:color="000000"/>
              <w:right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软管</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软片</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玩具</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电子线</w:t>
            </w:r>
          </w:p>
        </w:tc>
        <w:tc>
          <w:tcPr>
            <w:tcW w:w="3058" w:type="dxa"/>
            <w:tcBorders>
              <w:top w:val="single" w:sz="4" w:space="0" w:color="000000"/>
              <w:left w:val="single" w:sz="4" w:space="0" w:color="000000"/>
              <w:bottom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RESP</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Pipe</w:t>
            </w:r>
            <w:r w:rsidRPr="002F59F9">
              <w:rPr>
                <w:rFonts w:ascii="Times New Roman" w:eastAsia="宋体" w:hint="eastAsia"/>
                <w:bCs/>
                <w:color w:val="000000"/>
                <w:kern w:val="2"/>
                <w:sz w:val="21"/>
                <w:szCs w:val="24"/>
              </w:rPr>
              <w:t>）</w:t>
            </w:r>
          </w:p>
        </w:tc>
      </w:tr>
      <w:tr w:rsidR="00F818DC" w:rsidRPr="002F59F9" w:rsidTr="00B84CFB">
        <w:tc>
          <w:tcPr>
            <w:tcW w:w="2808" w:type="dxa"/>
            <w:vMerge/>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p>
        </w:tc>
        <w:tc>
          <w:tcPr>
            <w:tcW w:w="3058" w:type="dxa"/>
            <w:tcBorders>
              <w:top w:val="single" w:sz="4" w:space="0" w:color="000000"/>
              <w:bottom w:val="single" w:sz="12" w:space="0" w:color="000000"/>
              <w:right w:val="single" w:sz="4"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电线</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电缆</w:t>
            </w:r>
          </w:p>
        </w:tc>
        <w:tc>
          <w:tcPr>
            <w:tcW w:w="3058" w:type="dxa"/>
            <w:tcBorders>
              <w:top w:val="single" w:sz="4" w:space="0" w:color="000000"/>
              <w:left w:val="single" w:sz="4" w:space="0" w:color="000000"/>
              <w:bottom w:val="single" w:sz="12" w:space="0" w:color="000000"/>
            </w:tcBorders>
            <w:vAlign w:val="center"/>
          </w:tcPr>
          <w:p w:rsidR="00F818DC" w:rsidRPr="002F59F9" w:rsidRDefault="00F818DC" w:rsidP="00EC0799">
            <w:pPr>
              <w:pStyle w:val="a8"/>
              <w:shd w:val="clear" w:color="auto" w:fill="auto"/>
              <w:snapToGrid w:val="0"/>
              <w:spacing w:before="0" w:after="0"/>
              <w:ind w:left="0" w:firstLine="0"/>
              <w:rPr>
                <w:rFonts w:ascii="Times New Roman" w:eastAsia="宋体"/>
                <w:bCs/>
                <w:color w:val="000000"/>
                <w:kern w:val="2"/>
                <w:sz w:val="21"/>
                <w:szCs w:val="24"/>
              </w:rPr>
            </w:pPr>
            <w:r w:rsidRPr="002F59F9">
              <w:rPr>
                <w:rFonts w:ascii="Times New Roman" w:eastAsia="宋体" w:hint="eastAsia"/>
                <w:bCs/>
                <w:color w:val="000000"/>
                <w:kern w:val="2"/>
                <w:sz w:val="21"/>
                <w:szCs w:val="24"/>
              </w:rPr>
              <w:t>RESW</w:t>
            </w:r>
            <w:r w:rsidRPr="002F59F9">
              <w:rPr>
                <w:rFonts w:ascii="Times New Roman" w:eastAsia="宋体" w:hint="eastAsia"/>
                <w:bCs/>
                <w:color w:val="000000"/>
                <w:kern w:val="2"/>
                <w:sz w:val="21"/>
                <w:szCs w:val="24"/>
              </w:rPr>
              <w:t>（</w:t>
            </w:r>
            <w:r w:rsidRPr="002F59F9">
              <w:rPr>
                <w:rFonts w:ascii="Times New Roman" w:eastAsia="宋体" w:hint="eastAsia"/>
                <w:bCs/>
                <w:color w:val="000000"/>
                <w:kern w:val="2"/>
                <w:sz w:val="21"/>
                <w:szCs w:val="24"/>
              </w:rPr>
              <w:t>Wire</w:t>
            </w:r>
            <w:r w:rsidRPr="002F59F9">
              <w:rPr>
                <w:rFonts w:ascii="Times New Roman" w:eastAsia="宋体" w:hint="eastAsia"/>
                <w:bCs/>
                <w:color w:val="000000"/>
                <w:kern w:val="2"/>
                <w:sz w:val="21"/>
                <w:szCs w:val="24"/>
              </w:rPr>
              <w:t>）</w:t>
            </w:r>
          </w:p>
        </w:tc>
      </w:tr>
    </w:tbl>
    <w:p w:rsidR="00F818DC" w:rsidRPr="00FC2AAB" w:rsidRDefault="00F818DC" w:rsidP="00F818DC">
      <w:pPr>
        <w:pStyle w:val="a8"/>
        <w:snapToGrid w:val="0"/>
        <w:spacing w:before="0" w:after="0" w:line="360" w:lineRule="exact"/>
        <w:ind w:left="0" w:firstLine="0"/>
        <w:jc w:val="left"/>
        <w:rPr>
          <w:rFonts w:ascii="Times New Roman"/>
          <w:bCs/>
          <w:color w:val="000000"/>
          <w:kern w:val="2"/>
          <w:sz w:val="21"/>
          <w:szCs w:val="24"/>
        </w:rPr>
      </w:pPr>
      <w:r>
        <w:rPr>
          <w:rFonts w:ascii="Times New Roman" w:hint="eastAsia"/>
          <w:bCs/>
          <w:color w:val="000000"/>
          <w:kern w:val="2"/>
          <w:sz w:val="21"/>
          <w:szCs w:val="24"/>
        </w:rPr>
        <w:t>3</w:t>
      </w:r>
      <w:r w:rsidRPr="00FC2AAB">
        <w:rPr>
          <w:rFonts w:ascii="Times New Roman" w:hint="eastAsia"/>
          <w:bCs/>
          <w:color w:val="000000"/>
          <w:kern w:val="2"/>
          <w:sz w:val="21"/>
          <w:szCs w:val="24"/>
        </w:rPr>
        <w:t>.2</w:t>
      </w:r>
      <w:r w:rsidRPr="00FC2AAB">
        <w:rPr>
          <w:rFonts w:ascii="Times New Roman" w:hint="eastAsia"/>
          <w:bCs/>
          <w:color w:val="000000"/>
          <w:kern w:val="2"/>
          <w:sz w:val="21"/>
          <w:szCs w:val="24"/>
        </w:rPr>
        <w:t>理化指标</w:t>
      </w:r>
    </w:p>
    <w:p w:rsidR="00F818DC" w:rsidRPr="00FC2AAB" w:rsidRDefault="00F818DC" w:rsidP="00F818DC">
      <w:pPr>
        <w:pStyle w:val="a8"/>
        <w:snapToGrid w:val="0"/>
        <w:spacing w:before="0" w:after="0" w:line="360" w:lineRule="exact"/>
        <w:ind w:left="0" w:firstLine="0"/>
        <w:jc w:val="left"/>
        <w:rPr>
          <w:rFonts w:ascii="Times New Roman"/>
          <w:bCs/>
          <w:kern w:val="2"/>
          <w:sz w:val="21"/>
          <w:szCs w:val="24"/>
        </w:rPr>
      </w:pPr>
      <w:r>
        <w:rPr>
          <w:rFonts w:ascii="Times New Roman" w:hint="eastAsia"/>
          <w:bCs/>
          <w:color w:val="000000"/>
          <w:kern w:val="2"/>
          <w:sz w:val="21"/>
          <w:szCs w:val="24"/>
        </w:rPr>
        <w:t>3</w:t>
      </w:r>
      <w:r w:rsidRPr="00FC2AAB">
        <w:rPr>
          <w:rFonts w:ascii="Times New Roman" w:hint="eastAsia"/>
          <w:bCs/>
          <w:color w:val="000000"/>
          <w:kern w:val="2"/>
          <w:sz w:val="21"/>
          <w:szCs w:val="24"/>
        </w:rPr>
        <w:t>.2.1</w:t>
      </w:r>
      <w:r w:rsidRPr="00FC2AAB">
        <w:rPr>
          <w:rFonts w:ascii="Times New Roman" w:hint="eastAsia"/>
          <w:bCs/>
          <w:color w:val="000000"/>
          <w:kern w:val="2"/>
          <w:sz w:val="21"/>
          <w:szCs w:val="24"/>
        </w:rPr>
        <w:t>产品</w:t>
      </w:r>
      <w:r w:rsidRPr="00FC2AAB">
        <w:rPr>
          <w:rFonts w:ascii="Times New Roman" w:hint="eastAsia"/>
          <w:bCs/>
          <w:kern w:val="2"/>
          <w:sz w:val="21"/>
          <w:szCs w:val="24"/>
        </w:rPr>
        <w:t>主要组成成份</w:t>
      </w:r>
    </w:p>
    <w:p w:rsidR="00F818DC" w:rsidRPr="00FC2AAB" w:rsidRDefault="00F818DC" w:rsidP="00F818DC">
      <w:pPr>
        <w:pStyle w:val="aa"/>
        <w:spacing w:line="360" w:lineRule="exact"/>
        <w:rPr>
          <w:rFonts w:ascii="Times New Roman"/>
          <w:color w:val="000000"/>
          <w:kern w:val="2"/>
          <w:szCs w:val="21"/>
        </w:rPr>
      </w:pPr>
      <w:r w:rsidRPr="00FC2AAB">
        <w:rPr>
          <w:rFonts w:ascii="Times New Roman" w:hint="eastAsia"/>
          <w:color w:val="000000"/>
          <w:kern w:val="2"/>
          <w:szCs w:val="21"/>
        </w:rPr>
        <w:t>稀土</w:t>
      </w:r>
      <w:r>
        <w:rPr>
          <w:rFonts w:ascii="Times New Roman" w:hint="eastAsia"/>
          <w:color w:val="000000"/>
          <w:kern w:val="2"/>
          <w:szCs w:val="21"/>
        </w:rPr>
        <w:t>复合</w:t>
      </w:r>
      <w:r w:rsidRPr="00FC2AAB">
        <w:rPr>
          <w:rFonts w:ascii="Times New Roman" w:hint="eastAsia"/>
          <w:color w:val="000000"/>
          <w:kern w:val="2"/>
          <w:szCs w:val="21"/>
        </w:rPr>
        <w:t>热稳定剂的</w:t>
      </w:r>
      <w:r w:rsidRPr="00FC2AAB">
        <w:rPr>
          <w:rFonts w:ascii="Times New Roman" w:hint="eastAsia"/>
          <w:bCs/>
          <w:kern w:val="2"/>
          <w:szCs w:val="24"/>
        </w:rPr>
        <w:t>主要组成成份折合氧化物计</w:t>
      </w:r>
      <w:r w:rsidRPr="00FC2AAB">
        <w:rPr>
          <w:rFonts w:ascii="Times New Roman" w:hint="eastAsia"/>
          <w:color w:val="000000"/>
          <w:kern w:val="2"/>
          <w:szCs w:val="21"/>
        </w:rPr>
        <w:t>应符合表</w:t>
      </w:r>
      <w:r w:rsidRPr="00FC2AAB">
        <w:rPr>
          <w:rFonts w:ascii="Times New Roman" w:hint="eastAsia"/>
          <w:color w:val="000000"/>
          <w:kern w:val="2"/>
          <w:szCs w:val="21"/>
        </w:rPr>
        <w:t>2</w:t>
      </w:r>
      <w:r w:rsidRPr="00FC2AAB">
        <w:rPr>
          <w:rFonts w:ascii="Times New Roman" w:hint="eastAsia"/>
          <w:color w:val="000000"/>
          <w:kern w:val="2"/>
          <w:szCs w:val="21"/>
        </w:rPr>
        <w:t>的规定。</w:t>
      </w:r>
    </w:p>
    <w:p w:rsidR="00F818DC" w:rsidRPr="00FC2AAB" w:rsidRDefault="00F818DC" w:rsidP="00F818DC">
      <w:pPr>
        <w:pStyle w:val="aa"/>
        <w:spacing w:line="360" w:lineRule="exact"/>
        <w:ind w:firstLineChars="0" w:firstLine="0"/>
        <w:jc w:val="center"/>
        <w:rPr>
          <w:rFonts w:ascii="Times New Roman" w:cs="黑体"/>
          <w:lang w:val="zh-CN"/>
        </w:rPr>
      </w:pPr>
      <w:r w:rsidRPr="00FC2AAB">
        <w:rPr>
          <w:rFonts w:ascii="Times New Roman" w:hint="eastAsia"/>
          <w:szCs w:val="21"/>
        </w:rPr>
        <w:t>表</w:t>
      </w:r>
      <w:r w:rsidRPr="00FC2AAB">
        <w:rPr>
          <w:rFonts w:ascii="Times New Roman" w:hint="eastAsia"/>
          <w:szCs w:val="21"/>
        </w:rPr>
        <w:t xml:space="preserve">2 </w:t>
      </w:r>
      <w:r w:rsidRPr="00FC2AAB">
        <w:rPr>
          <w:rFonts w:ascii="Times New Roman" w:hint="eastAsia"/>
          <w:bCs/>
          <w:kern w:val="2"/>
          <w:szCs w:val="24"/>
        </w:rPr>
        <w:t>主要组成成份</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A0"/>
      </w:tblPr>
      <w:tblGrid>
        <w:gridCol w:w="4591"/>
        <w:gridCol w:w="4193"/>
      </w:tblGrid>
      <w:tr w:rsidR="00F818DC" w:rsidRPr="00FC2AAB" w:rsidTr="00B84CFB">
        <w:trPr>
          <w:jc w:val="center"/>
        </w:trPr>
        <w:tc>
          <w:tcPr>
            <w:tcW w:w="4591"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t>项目</w:t>
            </w:r>
          </w:p>
        </w:tc>
        <w:tc>
          <w:tcPr>
            <w:tcW w:w="4193"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t>范围</w:t>
            </w:r>
          </w:p>
        </w:tc>
      </w:tr>
      <w:tr w:rsidR="00F818DC" w:rsidRPr="00FC2AAB" w:rsidTr="00B84CFB">
        <w:trPr>
          <w:jc w:val="center"/>
        </w:trPr>
        <w:tc>
          <w:tcPr>
            <w:tcW w:w="4591" w:type="dxa"/>
          </w:tcPr>
          <w:p w:rsidR="00F818DC" w:rsidRPr="00D0177E" w:rsidRDefault="00F818DC" w:rsidP="00EC0799">
            <w:pPr>
              <w:pStyle w:val="aa"/>
              <w:ind w:firstLineChars="0" w:firstLine="0"/>
              <w:jc w:val="center"/>
              <w:rPr>
                <w:rFonts w:ascii="Times New Roman" w:cs="黑体"/>
              </w:rPr>
            </w:pPr>
            <w:r w:rsidRPr="00FC2AAB">
              <w:rPr>
                <w:rFonts w:ascii="Times New Roman" w:cs="黑体" w:hint="eastAsia"/>
                <w:lang w:val="zh-CN"/>
              </w:rPr>
              <w:t>稀土氧化物</w:t>
            </w:r>
            <w:r w:rsidRPr="00D0177E">
              <w:rPr>
                <w:rFonts w:ascii="Times New Roman" w:cs="黑体" w:hint="eastAsia"/>
              </w:rPr>
              <w:t>（</w:t>
            </w:r>
            <w:r w:rsidRPr="00D0177E">
              <w:rPr>
                <w:rFonts w:ascii="Times New Roman" w:cs="黑体" w:hint="eastAsia"/>
              </w:rPr>
              <w:t>REO</w:t>
            </w:r>
            <w:r w:rsidRPr="00D0177E">
              <w:rPr>
                <w:rFonts w:ascii="Times New Roman" w:cs="黑体" w:hint="eastAsia"/>
              </w:rPr>
              <w:t>）</w:t>
            </w:r>
            <w:r w:rsidRPr="00FC2AAB">
              <w:rPr>
                <w:rFonts w:ascii="Times New Roman" w:cs="黑体"/>
                <w:lang w:val="zh-CN"/>
              </w:rPr>
              <w:t>ω</w:t>
            </w:r>
            <w:r w:rsidRPr="00D0177E">
              <w:rPr>
                <w:rFonts w:ascii="Times New Roman" w:cs="黑体" w:hint="eastAsia"/>
              </w:rPr>
              <w:t>/</w:t>
            </w:r>
            <w:r w:rsidRPr="00D0177E">
              <w:rPr>
                <w:rFonts w:ascii="Times New Roman" w:cs="黑体" w:hint="eastAsia"/>
              </w:rPr>
              <w:t>％</w:t>
            </w:r>
          </w:p>
        </w:tc>
        <w:tc>
          <w:tcPr>
            <w:tcW w:w="4193"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t>1</w:t>
            </w:r>
            <w:r w:rsidRPr="00FC2AAB">
              <w:rPr>
                <w:rFonts w:ascii="Times New Roman" w:cs="黑体"/>
                <w:lang w:val="zh-CN"/>
              </w:rPr>
              <w:t>～</w:t>
            </w:r>
            <w:r w:rsidRPr="00FC2AAB">
              <w:rPr>
                <w:rFonts w:ascii="Times New Roman" w:cs="黑体" w:hint="eastAsia"/>
                <w:lang w:val="zh-CN"/>
              </w:rPr>
              <w:t>20</w:t>
            </w:r>
          </w:p>
        </w:tc>
      </w:tr>
      <w:tr w:rsidR="00F818DC" w:rsidRPr="00FC2AAB" w:rsidTr="00B84CFB">
        <w:trPr>
          <w:jc w:val="center"/>
        </w:trPr>
        <w:tc>
          <w:tcPr>
            <w:tcW w:w="4591"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t>氧化锌（</w:t>
            </w:r>
            <w:r w:rsidRPr="00FC2AAB">
              <w:rPr>
                <w:rFonts w:ascii="Times New Roman" w:cs="黑体" w:hint="eastAsia"/>
                <w:lang w:val="zh-CN"/>
              </w:rPr>
              <w:t>ZnO</w:t>
            </w:r>
            <w:r w:rsidRPr="00FC2AAB">
              <w:rPr>
                <w:rFonts w:ascii="Times New Roman" w:cs="黑体" w:hint="eastAsia"/>
                <w:lang w:val="zh-CN"/>
              </w:rPr>
              <w:t>）</w:t>
            </w:r>
            <w:r w:rsidRPr="00FC2AAB">
              <w:rPr>
                <w:rFonts w:ascii="Times New Roman" w:cs="黑体"/>
                <w:lang w:val="zh-CN"/>
              </w:rPr>
              <w:t>ω</w:t>
            </w:r>
            <w:r w:rsidRPr="00FC2AAB">
              <w:rPr>
                <w:rFonts w:ascii="Times New Roman" w:cs="黑体" w:hint="eastAsia"/>
                <w:lang w:val="zh-CN"/>
              </w:rPr>
              <w:t>/</w:t>
            </w:r>
            <w:r w:rsidRPr="00FC2AAB">
              <w:rPr>
                <w:rFonts w:ascii="Times New Roman" w:cs="黑体" w:hint="eastAsia"/>
                <w:lang w:val="zh-CN"/>
              </w:rPr>
              <w:t>％</w:t>
            </w:r>
          </w:p>
        </w:tc>
        <w:tc>
          <w:tcPr>
            <w:tcW w:w="4193"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t>2</w:t>
            </w:r>
            <w:r w:rsidRPr="00FC2AAB">
              <w:rPr>
                <w:rFonts w:ascii="Times New Roman" w:cs="黑体"/>
                <w:lang w:val="zh-CN"/>
              </w:rPr>
              <w:t>～</w:t>
            </w:r>
            <w:r w:rsidRPr="00FC2AAB">
              <w:rPr>
                <w:rFonts w:ascii="Times New Roman" w:cs="黑体" w:hint="eastAsia"/>
                <w:lang w:val="zh-CN"/>
              </w:rPr>
              <w:t>5</w:t>
            </w:r>
          </w:p>
        </w:tc>
      </w:tr>
      <w:tr w:rsidR="00F818DC" w:rsidRPr="00FC2AAB" w:rsidTr="00B84CFB">
        <w:trPr>
          <w:jc w:val="center"/>
        </w:trPr>
        <w:tc>
          <w:tcPr>
            <w:tcW w:w="4591"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t>氧化镁（</w:t>
            </w:r>
            <w:r w:rsidRPr="00FC2AAB">
              <w:rPr>
                <w:rFonts w:ascii="Times New Roman" w:cs="黑体" w:hint="eastAsia"/>
                <w:lang w:val="zh-CN"/>
              </w:rPr>
              <w:t>MgO</w:t>
            </w:r>
            <w:r w:rsidRPr="00FC2AAB">
              <w:rPr>
                <w:rFonts w:ascii="Times New Roman" w:cs="黑体" w:hint="eastAsia"/>
                <w:lang w:val="zh-CN"/>
              </w:rPr>
              <w:t>）</w:t>
            </w:r>
            <w:r w:rsidRPr="00FC2AAB">
              <w:rPr>
                <w:rFonts w:ascii="Times New Roman" w:cs="黑体"/>
                <w:lang w:val="zh-CN"/>
              </w:rPr>
              <w:t>ω</w:t>
            </w:r>
            <w:r w:rsidRPr="00FC2AAB">
              <w:rPr>
                <w:rFonts w:ascii="Times New Roman" w:cs="黑体" w:hint="eastAsia"/>
                <w:lang w:val="zh-CN"/>
              </w:rPr>
              <w:t>/</w:t>
            </w:r>
            <w:r w:rsidRPr="00FC2AAB">
              <w:rPr>
                <w:rFonts w:ascii="Times New Roman" w:cs="黑体" w:hint="eastAsia"/>
                <w:lang w:val="zh-CN"/>
              </w:rPr>
              <w:t>％</w:t>
            </w:r>
          </w:p>
        </w:tc>
        <w:tc>
          <w:tcPr>
            <w:tcW w:w="4193"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t>0</w:t>
            </w:r>
            <w:r w:rsidRPr="00FC2AAB">
              <w:rPr>
                <w:rFonts w:ascii="Times New Roman" w:cs="黑体"/>
                <w:lang w:val="zh-CN"/>
              </w:rPr>
              <w:t>～</w:t>
            </w:r>
            <w:r w:rsidRPr="00FC2AAB">
              <w:rPr>
                <w:rFonts w:ascii="Times New Roman" w:cs="黑体" w:hint="eastAsia"/>
                <w:lang w:val="zh-CN"/>
              </w:rPr>
              <w:t>5</w:t>
            </w:r>
          </w:p>
        </w:tc>
      </w:tr>
      <w:tr w:rsidR="00F818DC" w:rsidRPr="00FC2AAB" w:rsidTr="00B84CFB">
        <w:trPr>
          <w:jc w:val="center"/>
        </w:trPr>
        <w:tc>
          <w:tcPr>
            <w:tcW w:w="4591" w:type="dxa"/>
          </w:tcPr>
          <w:p w:rsidR="00F818DC" w:rsidRPr="00D0177E" w:rsidRDefault="00F818DC" w:rsidP="00EC0799">
            <w:pPr>
              <w:pStyle w:val="aa"/>
              <w:ind w:firstLineChars="0" w:firstLine="0"/>
              <w:jc w:val="center"/>
              <w:rPr>
                <w:rFonts w:ascii="Times New Roman" w:cs="黑体"/>
              </w:rPr>
            </w:pPr>
            <w:r w:rsidRPr="00FC2AAB">
              <w:rPr>
                <w:rFonts w:ascii="Times New Roman" w:cs="黑体" w:hint="eastAsia"/>
                <w:lang w:val="zh-CN"/>
              </w:rPr>
              <w:t>氧化硅</w:t>
            </w:r>
            <w:r w:rsidRPr="00D0177E">
              <w:rPr>
                <w:rFonts w:ascii="Times New Roman" w:cs="黑体" w:hint="eastAsia"/>
              </w:rPr>
              <w:t>（</w:t>
            </w:r>
            <w:r w:rsidRPr="00D0177E">
              <w:rPr>
                <w:rFonts w:ascii="Times New Roman" w:cs="黑体" w:hint="eastAsia"/>
              </w:rPr>
              <w:t>SiO</w:t>
            </w:r>
            <w:r w:rsidRPr="00D0177E">
              <w:rPr>
                <w:rFonts w:ascii="Times New Roman" w:cs="黑体" w:hint="eastAsia"/>
                <w:vertAlign w:val="subscript"/>
              </w:rPr>
              <w:t>2</w:t>
            </w:r>
            <w:r w:rsidRPr="00D0177E">
              <w:rPr>
                <w:rFonts w:ascii="Times New Roman" w:cs="黑体" w:hint="eastAsia"/>
              </w:rPr>
              <w:t>）</w:t>
            </w:r>
            <w:r w:rsidRPr="00FC2AAB">
              <w:rPr>
                <w:rFonts w:ascii="Times New Roman" w:cs="黑体"/>
                <w:lang w:val="zh-CN"/>
              </w:rPr>
              <w:t>ω</w:t>
            </w:r>
            <w:r w:rsidRPr="00D0177E">
              <w:rPr>
                <w:rFonts w:ascii="Times New Roman" w:cs="黑体" w:hint="eastAsia"/>
              </w:rPr>
              <w:t>/</w:t>
            </w:r>
            <w:r w:rsidRPr="00D0177E">
              <w:rPr>
                <w:rFonts w:ascii="Times New Roman" w:cs="黑体" w:hint="eastAsia"/>
              </w:rPr>
              <w:t>％</w:t>
            </w:r>
          </w:p>
        </w:tc>
        <w:tc>
          <w:tcPr>
            <w:tcW w:w="4193"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t>0</w:t>
            </w:r>
            <w:r w:rsidRPr="00FC2AAB">
              <w:rPr>
                <w:rFonts w:ascii="Times New Roman" w:cs="黑体"/>
                <w:lang w:val="zh-CN"/>
              </w:rPr>
              <w:t>～</w:t>
            </w:r>
            <w:r w:rsidRPr="00FC2AAB">
              <w:rPr>
                <w:rFonts w:ascii="Times New Roman" w:cs="黑体" w:hint="eastAsia"/>
                <w:lang w:val="zh-CN"/>
              </w:rPr>
              <w:t>15</w:t>
            </w:r>
          </w:p>
        </w:tc>
      </w:tr>
      <w:tr w:rsidR="00F818DC" w:rsidRPr="00FC2AAB" w:rsidTr="00B84CFB">
        <w:trPr>
          <w:jc w:val="center"/>
        </w:trPr>
        <w:tc>
          <w:tcPr>
            <w:tcW w:w="4591"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lastRenderedPageBreak/>
              <w:t>氧化铝（</w:t>
            </w:r>
            <w:r w:rsidRPr="00FC2AAB">
              <w:rPr>
                <w:rFonts w:ascii="Times New Roman" w:cs="黑体" w:hint="eastAsia"/>
                <w:lang w:val="zh-CN"/>
              </w:rPr>
              <w:t>Al</w:t>
            </w:r>
            <w:r w:rsidRPr="00FC2AAB">
              <w:rPr>
                <w:rFonts w:ascii="Times New Roman" w:cs="黑体" w:hint="eastAsia"/>
                <w:vertAlign w:val="subscript"/>
                <w:lang w:val="zh-CN"/>
              </w:rPr>
              <w:t>2</w:t>
            </w:r>
            <w:r w:rsidRPr="00FC2AAB">
              <w:rPr>
                <w:rFonts w:ascii="Times New Roman" w:cs="黑体" w:hint="eastAsia"/>
                <w:lang w:val="zh-CN"/>
              </w:rPr>
              <w:t>O</w:t>
            </w:r>
            <w:r w:rsidRPr="00FC2AAB">
              <w:rPr>
                <w:rFonts w:ascii="Times New Roman" w:cs="黑体" w:hint="eastAsia"/>
                <w:vertAlign w:val="subscript"/>
                <w:lang w:val="zh-CN"/>
              </w:rPr>
              <w:t>3</w:t>
            </w:r>
            <w:r w:rsidRPr="00FC2AAB">
              <w:rPr>
                <w:rFonts w:ascii="Times New Roman" w:cs="黑体" w:hint="eastAsia"/>
                <w:lang w:val="zh-CN"/>
              </w:rPr>
              <w:t>）</w:t>
            </w:r>
            <w:r w:rsidRPr="00FC2AAB">
              <w:rPr>
                <w:rFonts w:ascii="Times New Roman" w:cs="黑体"/>
                <w:lang w:val="zh-CN"/>
              </w:rPr>
              <w:t>ω</w:t>
            </w:r>
            <w:r w:rsidRPr="00FC2AAB">
              <w:rPr>
                <w:rFonts w:ascii="Times New Roman" w:cs="黑体" w:hint="eastAsia"/>
                <w:lang w:val="zh-CN"/>
              </w:rPr>
              <w:t>/</w:t>
            </w:r>
            <w:r w:rsidRPr="00FC2AAB">
              <w:rPr>
                <w:rFonts w:ascii="Times New Roman" w:cs="黑体" w:hint="eastAsia"/>
                <w:lang w:val="zh-CN"/>
              </w:rPr>
              <w:t>％</w:t>
            </w:r>
          </w:p>
        </w:tc>
        <w:tc>
          <w:tcPr>
            <w:tcW w:w="4193" w:type="dxa"/>
          </w:tcPr>
          <w:p w:rsidR="00F818DC" w:rsidRPr="00FC2AAB" w:rsidRDefault="00F818DC" w:rsidP="00EC0799">
            <w:pPr>
              <w:pStyle w:val="aa"/>
              <w:ind w:firstLineChars="0" w:firstLine="0"/>
              <w:jc w:val="center"/>
              <w:rPr>
                <w:rFonts w:ascii="Times New Roman" w:cs="黑体"/>
                <w:lang w:val="zh-CN"/>
              </w:rPr>
            </w:pPr>
            <w:r w:rsidRPr="00FC2AAB">
              <w:rPr>
                <w:rFonts w:ascii="Times New Roman" w:cs="黑体" w:hint="eastAsia"/>
                <w:lang w:val="zh-CN"/>
              </w:rPr>
              <w:t>0</w:t>
            </w:r>
            <w:r w:rsidRPr="00FC2AAB">
              <w:rPr>
                <w:rFonts w:ascii="Times New Roman" w:cs="黑体"/>
                <w:lang w:val="zh-CN"/>
              </w:rPr>
              <w:t>～</w:t>
            </w:r>
            <w:r w:rsidRPr="00FC2AAB">
              <w:rPr>
                <w:rFonts w:ascii="Times New Roman" w:cs="黑体" w:hint="eastAsia"/>
                <w:lang w:val="zh-CN"/>
              </w:rPr>
              <w:t>15</w:t>
            </w:r>
          </w:p>
        </w:tc>
      </w:tr>
    </w:tbl>
    <w:p w:rsidR="00F818DC" w:rsidRPr="00FC2AAB" w:rsidRDefault="00F818DC" w:rsidP="00F818DC">
      <w:pPr>
        <w:pStyle w:val="aa"/>
        <w:ind w:firstLineChars="0" w:firstLine="0"/>
        <w:jc w:val="center"/>
        <w:rPr>
          <w:rFonts w:ascii="Times New Roman" w:cs="黑体"/>
          <w:lang w:val="zh-CN"/>
        </w:rPr>
      </w:pPr>
    </w:p>
    <w:p w:rsidR="00F818DC" w:rsidRPr="00FC2AAB" w:rsidRDefault="00F818DC" w:rsidP="00F818DC">
      <w:pPr>
        <w:pStyle w:val="a8"/>
        <w:snapToGrid w:val="0"/>
        <w:spacing w:before="0" w:after="0"/>
        <w:ind w:left="0" w:firstLine="0"/>
        <w:jc w:val="left"/>
        <w:rPr>
          <w:rFonts w:ascii="Times New Roman" w:cs="黑体"/>
          <w:lang w:val="zh-CN"/>
        </w:rPr>
      </w:pPr>
      <w:r>
        <w:rPr>
          <w:rFonts w:ascii="Times New Roman" w:hint="eastAsia"/>
          <w:bCs/>
          <w:color w:val="000000"/>
          <w:kern w:val="2"/>
          <w:sz w:val="21"/>
          <w:szCs w:val="24"/>
        </w:rPr>
        <w:t>3</w:t>
      </w:r>
      <w:r w:rsidRPr="00FC2AAB">
        <w:rPr>
          <w:rFonts w:ascii="Times New Roman" w:hint="eastAsia"/>
          <w:bCs/>
          <w:color w:val="000000"/>
          <w:kern w:val="2"/>
          <w:sz w:val="21"/>
          <w:szCs w:val="24"/>
        </w:rPr>
        <w:t>.2.2</w:t>
      </w:r>
      <w:r w:rsidRPr="00FC2AAB">
        <w:rPr>
          <w:rFonts w:ascii="Times New Roman" w:hint="eastAsia"/>
          <w:bCs/>
          <w:color w:val="000000"/>
          <w:kern w:val="2"/>
          <w:sz w:val="21"/>
          <w:szCs w:val="24"/>
        </w:rPr>
        <w:t>理化指标</w:t>
      </w:r>
    </w:p>
    <w:p w:rsidR="00F818DC" w:rsidRDefault="00F818DC" w:rsidP="00F818DC">
      <w:pPr>
        <w:pStyle w:val="aa"/>
        <w:rPr>
          <w:rFonts w:ascii="Times New Roman"/>
          <w:color w:val="000000"/>
          <w:kern w:val="2"/>
          <w:szCs w:val="21"/>
        </w:rPr>
      </w:pPr>
      <w:r w:rsidRPr="00FC2AAB">
        <w:rPr>
          <w:rFonts w:ascii="Times New Roman" w:hint="eastAsia"/>
          <w:color w:val="000000"/>
          <w:kern w:val="2"/>
          <w:szCs w:val="21"/>
        </w:rPr>
        <w:t>稀土复合热稳定剂的</w:t>
      </w:r>
      <w:r w:rsidRPr="00FC2AAB">
        <w:rPr>
          <w:rFonts w:ascii="Times New Roman" w:hint="eastAsia"/>
          <w:bCs/>
          <w:color w:val="000000"/>
          <w:kern w:val="2"/>
          <w:szCs w:val="24"/>
        </w:rPr>
        <w:t>理化指标</w:t>
      </w:r>
      <w:r w:rsidRPr="00FC2AAB">
        <w:rPr>
          <w:rFonts w:ascii="Times New Roman" w:hint="eastAsia"/>
          <w:color w:val="000000"/>
          <w:kern w:val="2"/>
          <w:szCs w:val="21"/>
        </w:rPr>
        <w:t>应符合表</w:t>
      </w:r>
      <w:r w:rsidRPr="00FC2AAB">
        <w:rPr>
          <w:rFonts w:ascii="Times New Roman" w:hint="eastAsia"/>
          <w:color w:val="000000"/>
          <w:kern w:val="2"/>
          <w:szCs w:val="21"/>
        </w:rPr>
        <w:t>3</w:t>
      </w:r>
      <w:r w:rsidRPr="00FC2AAB">
        <w:rPr>
          <w:rFonts w:ascii="Times New Roman" w:hint="eastAsia"/>
          <w:color w:val="000000"/>
          <w:kern w:val="2"/>
          <w:szCs w:val="21"/>
        </w:rPr>
        <w:t>的要求。</w:t>
      </w:r>
    </w:p>
    <w:p w:rsidR="00B84CFB" w:rsidRDefault="00B84CFB" w:rsidP="00F818DC">
      <w:pPr>
        <w:pStyle w:val="aa"/>
        <w:rPr>
          <w:rFonts w:ascii="Times New Roman"/>
          <w:color w:val="000000"/>
          <w:kern w:val="2"/>
          <w:szCs w:val="21"/>
        </w:rPr>
      </w:pPr>
    </w:p>
    <w:p w:rsidR="00B84CFB" w:rsidRPr="00FC2AAB" w:rsidRDefault="00B84CFB" w:rsidP="00F818DC">
      <w:pPr>
        <w:pStyle w:val="aa"/>
        <w:rPr>
          <w:rFonts w:ascii="Times New Roman" w:cs="黑体"/>
          <w:lang w:val="zh-CN"/>
        </w:rPr>
      </w:pPr>
    </w:p>
    <w:p w:rsidR="00F818DC" w:rsidRPr="00FC2AAB" w:rsidRDefault="00F818DC" w:rsidP="00F818DC">
      <w:pPr>
        <w:pStyle w:val="aa"/>
        <w:ind w:firstLineChars="0" w:firstLine="0"/>
        <w:jc w:val="center"/>
        <w:rPr>
          <w:rFonts w:ascii="Times New Roman"/>
          <w:bCs/>
          <w:color w:val="000000"/>
          <w:kern w:val="2"/>
          <w:szCs w:val="24"/>
        </w:rPr>
      </w:pPr>
      <w:r w:rsidRPr="00FC2AAB">
        <w:rPr>
          <w:rFonts w:ascii="Times New Roman" w:hint="eastAsia"/>
          <w:szCs w:val="21"/>
        </w:rPr>
        <w:t>表</w:t>
      </w:r>
      <w:r w:rsidRPr="00FC2AAB">
        <w:rPr>
          <w:rFonts w:ascii="Times New Roman" w:hint="eastAsia"/>
          <w:szCs w:val="21"/>
        </w:rPr>
        <w:t xml:space="preserve">3 </w:t>
      </w:r>
      <w:r w:rsidRPr="00FC2AAB">
        <w:rPr>
          <w:rFonts w:ascii="Times New Roman" w:hint="eastAsia"/>
          <w:bCs/>
          <w:color w:val="000000"/>
          <w:kern w:val="2"/>
          <w:szCs w:val="24"/>
        </w:rPr>
        <w:t>理化指标</w:t>
      </w: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3261"/>
        <w:gridCol w:w="850"/>
        <w:gridCol w:w="992"/>
        <w:gridCol w:w="1134"/>
        <w:gridCol w:w="1276"/>
        <w:gridCol w:w="1418"/>
      </w:tblGrid>
      <w:tr w:rsidR="00F818DC" w:rsidRPr="002F59F9" w:rsidTr="00B84CFB">
        <w:tc>
          <w:tcPr>
            <w:tcW w:w="3261" w:type="dxa"/>
            <w:vMerge w:val="restart"/>
            <w:tcBorders>
              <w:top w:val="single" w:sz="12" w:space="0" w:color="000000"/>
              <w:bottom w:val="single" w:sz="4" w:space="0" w:color="000000"/>
              <w:righ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项目</w:t>
            </w:r>
          </w:p>
        </w:tc>
        <w:tc>
          <w:tcPr>
            <w:tcW w:w="5670" w:type="dxa"/>
            <w:gridSpan w:val="5"/>
            <w:tcBorders>
              <w:lef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指标</w:t>
            </w:r>
          </w:p>
        </w:tc>
      </w:tr>
      <w:tr w:rsidR="00F818DC" w:rsidRPr="002F59F9" w:rsidTr="00B84CFB">
        <w:tc>
          <w:tcPr>
            <w:tcW w:w="3261" w:type="dxa"/>
            <w:vMerge/>
            <w:tcBorders>
              <w:top w:val="single" w:sz="4" w:space="0" w:color="000000"/>
              <w:bottom w:val="single" w:sz="4" w:space="0" w:color="000000"/>
              <w:righ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p>
        </w:tc>
        <w:tc>
          <w:tcPr>
            <w:tcW w:w="850" w:type="dxa"/>
            <w:tcBorders>
              <w:lef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hint="eastAsia"/>
                <w:bCs/>
                <w:color w:val="000000"/>
                <w:kern w:val="2"/>
                <w:szCs w:val="24"/>
              </w:rPr>
              <w:t>REHE</w:t>
            </w:r>
          </w:p>
        </w:tc>
        <w:tc>
          <w:tcPr>
            <w:tcW w:w="992"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hint="eastAsia"/>
                <w:bCs/>
                <w:color w:val="000000"/>
                <w:kern w:val="2"/>
                <w:szCs w:val="24"/>
              </w:rPr>
              <w:t>REHI</w:t>
            </w:r>
          </w:p>
        </w:tc>
        <w:tc>
          <w:tcPr>
            <w:tcW w:w="1134"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hint="eastAsia"/>
                <w:bCs/>
                <w:color w:val="000000"/>
                <w:kern w:val="2"/>
                <w:szCs w:val="24"/>
              </w:rPr>
              <w:t>REHI</w:t>
            </w:r>
          </w:p>
        </w:tc>
        <w:tc>
          <w:tcPr>
            <w:tcW w:w="1276"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hint="eastAsia"/>
                <w:bCs/>
                <w:color w:val="000000"/>
                <w:kern w:val="2"/>
                <w:szCs w:val="24"/>
              </w:rPr>
              <w:t>RESP</w:t>
            </w:r>
          </w:p>
        </w:tc>
        <w:tc>
          <w:tcPr>
            <w:tcW w:w="1418" w:type="dxa"/>
            <w:vAlign w:val="center"/>
          </w:tcPr>
          <w:p w:rsidR="00F818DC" w:rsidRPr="002F59F9" w:rsidRDefault="00F818DC" w:rsidP="00EC0799">
            <w:pPr>
              <w:pStyle w:val="aa"/>
              <w:ind w:firstLineChars="0" w:firstLine="0"/>
              <w:jc w:val="center"/>
              <w:rPr>
                <w:rFonts w:ascii="Times New Roman"/>
                <w:bCs/>
                <w:color w:val="000000"/>
                <w:kern w:val="2"/>
                <w:szCs w:val="24"/>
              </w:rPr>
            </w:pPr>
            <w:r w:rsidRPr="002F59F9">
              <w:rPr>
                <w:rFonts w:ascii="Times New Roman" w:hint="eastAsia"/>
                <w:bCs/>
                <w:color w:val="000000"/>
                <w:kern w:val="2"/>
                <w:szCs w:val="24"/>
              </w:rPr>
              <w:t>RESW</w:t>
            </w:r>
          </w:p>
        </w:tc>
      </w:tr>
      <w:tr w:rsidR="00F818DC" w:rsidRPr="002F59F9" w:rsidTr="00B84CFB">
        <w:tc>
          <w:tcPr>
            <w:tcW w:w="3261" w:type="dxa"/>
            <w:tcBorders>
              <w:top w:val="single" w:sz="4" w:space="0" w:color="000000"/>
              <w:bottom w:val="single" w:sz="4" w:space="0" w:color="000000"/>
              <w:right w:val="single" w:sz="12" w:space="0" w:color="000000"/>
            </w:tcBorders>
            <w:vAlign w:val="center"/>
          </w:tcPr>
          <w:p w:rsidR="00F818DC" w:rsidRPr="002F59F9" w:rsidRDefault="00F818DC" w:rsidP="00EC0799">
            <w:pPr>
              <w:pStyle w:val="aa"/>
              <w:ind w:firstLineChars="0" w:firstLine="0"/>
              <w:jc w:val="right"/>
              <w:rPr>
                <w:rFonts w:ascii="Times New Roman" w:cs="黑体"/>
                <w:lang w:val="zh-CN"/>
              </w:rPr>
            </w:pPr>
            <w:r w:rsidRPr="002F59F9">
              <w:rPr>
                <w:rFonts w:ascii="Times New Roman" w:cs="黑体" w:hint="eastAsia"/>
                <w:lang w:val="zh-CN"/>
              </w:rPr>
              <w:t>加热减量（</w:t>
            </w:r>
            <w:r w:rsidRPr="002F59F9">
              <w:rPr>
                <w:rFonts w:ascii="Times New Roman" w:hint="eastAsia"/>
                <w:szCs w:val="21"/>
              </w:rPr>
              <w:t>105</w:t>
            </w:r>
            <w:r w:rsidRPr="002F59F9">
              <w:rPr>
                <w:rFonts w:ascii="Times New Roman" w:hint="eastAsia"/>
                <w:szCs w:val="21"/>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2F59F9">
                <w:rPr>
                  <w:rFonts w:ascii="Times New Roman" w:hint="eastAsia"/>
                  <w:szCs w:val="21"/>
                </w:rPr>
                <w:t>2</w:t>
              </w:r>
              <w:r w:rsidRPr="002F59F9">
                <w:rPr>
                  <w:rFonts w:ascii="Times New Roman" w:hint="eastAsia"/>
                  <w:szCs w:val="21"/>
                </w:rPr>
                <w:t>℃</w:t>
              </w:r>
            </w:smartTag>
            <w:r w:rsidRPr="002F59F9">
              <w:rPr>
                <w:rFonts w:ascii="Times New Roman" w:cs="黑体" w:hint="eastAsia"/>
                <w:lang w:val="zh-CN"/>
              </w:rPr>
              <w:t>）</w:t>
            </w:r>
            <w:r w:rsidRPr="002F59F9">
              <w:rPr>
                <w:rFonts w:ascii="Times New Roman" w:cs="黑体" w:hint="eastAsia"/>
                <w:lang w:val="zh-CN"/>
              </w:rPr>
              <w:t>/</w:t>
            </w:r>
            <w:r w:rsidRPr="002F59F9">
              <w:rPr>
                <w:rFonts w:ascii="Times New Roman" w:cs="黑体" w:hint="eastAsia"/>
                <w:lang w:val="zh-CN"/>
              </w:rPr>
              <w:t>％</w:t>
            </w:r>
            <w:r w:rsidRPr="002F59F9">
              <w:rPr>
                <w:rFonts w:ascii="Times New Roman" w:cs="黑体" w:hint="eastAsia"/>
                <w:lang w:val="zh-CN"/>
              </w:rPr>
              <w:t xml:space="preserve">    </w:t>
            </w:r>
            <w:r w:rsidRPr="002F59F9">
              <w:rPr>
                <w:rFonts w:ascii="Times New Roman" w:cs="黑体"/>
                <w:lang w:val="zh-CN"/>
              </w:rPr>
              <w:t>≤</w:t>
            </w:r>
          </w:p>
        </w:tc>
        <w:tc>
          <w:tcPr>
            <w:tcW w:w="2976" w:type="dxa"/>
            <w:gridSpan w:val="3"/>
            <w:tcBorders>
              <w:lef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1</w:t>
            </w:r>
          </w:p>
        </w:tc>
        <w:tc>
          <w:tcPr>
            <w:tcW w:w="2694" w:type="dxa"/>
            <w:gridSpan w:val="2"/>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2</w:t>
            </w:r>
          </w:p>
        </w:tc>
      </w:tr>
      <w:tr w:rsidR="00F818DC" w:rsidRPr="002F59F9" w:rsidTr="00B84CFB">
        <w:tc>
          <w:tcPr>
            <w:tcW w:w="3261" w:type="dxa"/>
            <w:tcBorders>
              <w:top w:val="single" w:sz="4" w:space="0" w:color="000000"/>
              <w:bottom w:val="single" w:sz="4" w:space="0" w:color="000000"/>
              <w:righ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初熔点</w:t>
            </w:r>
            <w:r w:rsidRPr="002F59F9">
              <w:rPr>
                <w:rFonts w:ascii="Times New Roman" w:cs="黑体" w:hint="eastAsia"/>
                <w:lang w:val="zh-CN"/>
              </w:rPr>
              <w:t>/</w:t>
            </w:r>
            <w:r w:rsidRPr="002F59F9">
              <w:rPr>
                <w:rFonts w:ascii="Times New Roman" w:cs="黑体" w:hint="eastAsia"/>
                <w:lang w:val="zh-CN"/>
              </w:rPr>
              <w:t>℃</w:t>
            </w:r>
          </w:p>
        </w:tc>
        <w:tc>
          <w:tcPr>
            <w:tcW w:w="5670" w:type="dxa"/>
            <w:gridSpan w:val="5"/>
            <w:tcBorders>
              <w:lef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60</w:t>
            </w:r>
          </w:p>
        </w:tc>
      </w:tr>
      <w:tr w:rsidR="00F818DC" w:rsidRPr="002F59F9" w:rsidTr="00B84CFB">
        <w:tc>
          <w:tcPr>
            <w:tcW w:w="3261" w:type="dxa"/>
            <w:tcBorders>
              <w:top w:val="single" w:sz="4" w:space="0" w:color="000000"/>
              <w:bottom w:val="single" w:sz="4" w:space="0" w:color="000000"/>
              <w:right w:val="single" w:sz="12" w:space="0" w:color="000000"/>
            </w:tcBorders>
            <w:vAlign w:val="center"/>
          </w:tcPr>
          <w:p w:rsidR="00F818DC" w:rsidRPr="002F59F9" w:rsidRDefault="00F818DC" w:rsidP="00EC0799">
            <w:pPr>
              <w:pStyle w:val="aa"/>
              <w:ind w:firstLineChars="0" w:firstLine="0"/>
              <w:jc w:val="left"/>
              <w:rPr>
                <w:rFonts w:ascii="Times New Roman" w:cs="黑体"/>
                <w:lang w:val="zh-CN"/>
              </w:rPr>
            </w:pPr>
            <w:r w:rsidRPr="002F59F9">
              <w:rPr>
                <w:rFonts w:ascii="Times New Roman" w:cs="黑体" w:hint="eastAsia"/>
                <w:lang w:val="zh-CN"/>
              </w:rPr>
              <w:t>200</w:t>
            </w:r>
            <w:r w:rsidRPr="002F59F9">
              <w:rPr>
                <w:rFonts w:ascii="Times New Roman" w:cs="黑体" w:hint="eastAsia"/>
                <w:lang w:val="zh-CN"/>
              </w:rPr>
              <w:t>℃刚果红稳定时间</w:t>
            </w:r>
            <w:r w:rsidRPr="002F59F9">
              <w:rPr>
                <w:rFonts w:ascii="Times New Roman" w:cs="黑体" w:hint="eastAsia"/>
                <w:lang w:val="zh-CN"/>
              </w:rPr>
              <w:t xml:space="preserve">/min     </w:t>
            </w:r>
            <w:r w:rsidRPr="002F59F9">
              <w:rPr>
                <w:rFonts w:ascii="Times New Roman" w:cs="黑体"/>
                <w:lang w:val="zh-CN"/>
              </w:rPr>
              <w:t>≥</w:t>
            </w:r>
          </w:p>
        </w:tc>
        <w:tc>
          <w:tcPr>
            <w:tcW w:w="850" w:type="dxa"/>
            <w:tcBorders>
              <w:lef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20</w:t>
            </w:r>
          </w:p>
        </w:tc>
        <w:tc>
          <w:tcPr>
            <w:tcW w:w="992"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25</w:t>
            </w:r>
          </w:p>
        </w:tc>
        <w:tc>
          <w:tcPr>
            <w:tcW w:w="1134"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15</w:t>
            </w:r>
          </w:p>
        </w:tc>
        <w:tc>
          <w:tcPr>
            <w:tcW w:w="1276"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25</w:t>
            </w:r>
          </w:p>
        </w:tc>
        <w:tc>
          <w:tcPr>
            <w:tcW w:w="1418"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30</w:t>
            </w:r>
          </w:p>
        </w:tc>
      </w:tr>
      <w:tr w:rsidR="00F818DC" w:rsidRPr="002F59F9" w:rsidTr="00B84CFB">
        <w:tc>
          <w:tcPr>
            <w:tcW w:w="3261" w:type="dxa"/>
            <w:tcBorders>
              <w:top w:val="single" w:sz="4" w:space="0" w:color="000000"/>
              <w:bottom w:val="single" w:sz="4" w:space="0" w:color="000000"/>
              <w:right w:val="single" w:sz="12" w:space="0" w:color="000000"/>
            </w:tcBorders>
            <w:vAlign w:val="center"/>
          </w:tcPr>
          <w:p w:rsidR="00F818DC" w:rsidRPr="002F59F9" w:rsidRDefault="00F818DC" w:rsidP="00EC0799">
            <w:pPr>
              <w:pStyle w:val="aa"/>
              <w:ind w:firstLineChars="0" w:firstLine="0"/>
              <w:jc w:val="left"/>
              <w:rPr>
                <w:rFonts w:ascii="Times New Roman" w:cs="黑体"/>
                <w:lang w:val="zh-CN"/>
              </w:rPr>
            </w:pPr>
            <w:r w:rsidRPr="002F59F9">
              <w:rPr>
                <w:rFonts w:ascii="Times New Roman" w:cs="黑体" w:hint="eastAsia"/>
                <w:lang w:val="zh-CN"/>
              </w:rPr>
              <w:t>200</w:t>
            </w:r>
            <w:r w:rsidRPr="002F59F9">
              <w:rPr>
                <w:rFonts w:ascii="Times New Roman" w:cs="黑体" w:hint="eastAsia"/>
                <w:lang w:val="zh-CN"/>
              </w:rPr>
              <w:t>℃烘箱老化时间</w:t>
            </w:r>
            <w:r w:rsidRPr="002F59F9">
              <w:rPr>
                <w:rFonts w:ascii="Times New Roman" w:cs="黑体" w:hint="eastAsia"/>
                <w:lang w:val="zh-CN"/>
              </w:rPr>
              <w:t>/min</w:t>
            </w:r>
          </w:p>
        </w:tc>
        <w:tc>
          <w:tcPr>
            <w:tcW w:w="850" w:type="dxa"/>
            <w:tcBorders>
              <w:lef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30</w:t>
            </w:r>
          </w:p>
        </w:tc>
        <w:tc>
          <w:tcPr>
            <w:tcW w:w="992"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40</w:t>
            </w:r>
          </w:p>
        </w:tc>
        <w:tc>
          <w:tcPr>
            <w:tcW w:w="1134"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20</w:t>
            </w:r>
          </w:p>
        </w:tc>
        <w:tc>
          <w:tcPr>
            <w:tcW w:w="1276"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40</w:t>
            </w:r>
          </w:p>
        </w:tc>
        <w:tc>
          <w:tcPr>
            <w:tcW w:w="1418"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50</w:t>
            </w:r>
          </w:p>
        </w:tc>
      </w:tr>
      <w:tr w:rsidR="00F818DC" w:rsidRPr="002F59F9" w:rsidTr="00B84CFB">
        <w:tc>
          <w:tcPr>
            <w:tcW w:w="3261" w:type="dxa"/>
            <w:tcBorders>
              <w:top w:val="single" w:sz="4" w:space="0" w:color="000000"/>
              <w:bottom w:val="single" w:sz="12" w:space="0" w:color="000000"/>
              <w:right w:val="single" w:sz="12" w:space="0" w:color="000000"/>
            </w:tcBorders>
            <w:vAlign w:val="center"/>
          </w:tcPr>
          <w:p w:rsidR="00F818DC" w:rsidRPr="002F59F9" w:rsidRDefault="00F818DC" w:rsidP="00EC0799">
            <w:pPr>
              <w:pStyle w:val="aa"/>
              <w:ind w:firstLineChars="0" w:firstLine="0"/>
              <w:jc w:val="left"/>
              <w:rPr>
                <w:rFonts w:ascii="Times New Roman" w:cs="黑体"/>
                <w:lang w:val="zh-CN"/>
              </w:rPr>
            </w:pPr>
            <w:r w:rsidRPr="002F59F9">
              <w:rPr>
                <w:rFonts w:ascii="Times New Roman" w:cs="黑体" w:hint="eastAsia"/>
                <w:lang w:val="zh-CN"/>
              </w:rPr>
              <w:t>180</w:t>
            </w:r>
            <w:r w:rsidRPr="002F59F9">
              <w:rPr>
                <w:rFonts w:ascii="Times New Roman" w:cs="黑体" w:hint="eastAsia"/>
                <w:lang w:val="zh-CN"/>
              </w:rPr>
              <w:t>℃动态热稳定时间</w:t>
            </w:r>
            <w:r w:rsidRPr="002F59F9">
              <w:rPr>
                <w:rFonts w:ascii="Times New Roman" w:cs="黑体" w:hint="eastAsia"/>
                <w:lang w:val="zh-CN"/>
              </w:rPr>
              <w:t>/min</w:t>
            </w:r>
          </w:p>
        </w:tc>
        <w:tc>
          <w:tcPr>
            <w:tcW w:w="850" w:type="dxa"/>
            <w:tcBorders>
              <w:left w:val="single" w:sz="12" w:space="0" w:color="000000"/>
            </w:tcBorders>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10</w:t>
            </w:r>
          </w:p>
        </w:tc>
        <w:tc>
          <w:tcPr>
            <w:tcW w:w="992"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12</w:t>
            </w:r>
          </w:p>
        </w:tc>
        <w:tc>
          <w:tcPr>
            <w:tcW w:w="1134"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8</w:t>
            </w:r>
          </w:p>
        </w:tc>
        <w:tc>
          <w:tcPr>
            <w:tcW w:w="1276"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12</w:t>
            </w:r>
          </w:p>
        </w:tc>
        <w:tc>
          <w:tcPr>
            <w:tcW w:w="1418" w:type="dxa"/>
            <w:vAlign w:val="center"/>
          </w:tcPr>
          <w:p w:rsidR="00F818DC" w:rsidRPr="002F59F9" w:rsidRDefault="00F818DC" w:rsidP="00EC0799">
            <w:pPr>
              <w:pStyle w:val="aa"/>
              <w:ind w:firstLineChars="0" w:firstLine="0"/>
              <w:jc w:val="center"/>
              <w:rPr>
                <w:rFonts w:ascii="Times New Roman" w:cs="黑体"/>
                <w:lang w:val="zh-CN"/>
              </w:rPr>
            </w:pPr>
            <w:r w:rsidRPr="002F59F9">
              <w:rPr>
                <w:rFonts w:ascii="Times New Roman" w:cs="黑体" w:hint="eastAsia"/>
                <w:lang w:val="zh-CN"/>
              </w:rPr>
              <w:t>15</w:t>
            </w:r>
          </w:p>
        </w:tc>
      </w:tr>
    </w:tbl>
    <w:p w:rsidR="00F818DC" w:rsidRPr="00FC2AAB" w:rsidRDefault="00F818DC" w:rsidP="00F818DC">
      <w:pPr>
        <w:pStyle w:val="a8"/>
        <w:snapToGrid w:val="0"/>
        <w:spacing w:before="0" w:after="0"/>
        <w:ind w:left="0" w:firstLine="0"/>
        <w:jc w:val="left"/>
        <w:rPr>
          <w:rFonts w:ascii="Times New Roman"/>
          <w:bCs/>
          <w:kern w:val="2"/>
          <w:sz w:val="21"/>
          <w:szCs w:val="24"/>
        </w:rPr>
      </w:pPr>
    </w:p>
    <w:p w:rsidR="00F818DC" w:rsidRPr="00FC2AAB" w:rsidRDefault="00F818DC" w:rsidP="00F818DC">
      <w:pPr>
        <w:pStyle w:val="a8"/>
        <w:snapToGrid w:val="0"/>
        <w:spacing w:before="0" w:after="0"/>
        <w:ind w:left="0" w:firstLine="0"/>
        <w:jc w:val="left"/>
        <w:rPr>
          <w:rFonts w:ascii="Times New Roman"/>
          <w:bCs/>
          <w:color w:val="FF0000"/>
          <w:sz w:val="24"/>
        </w:rPr>
      </w:pPr>
      <w:r>
        <w:rPr>
          <w:rFonts w:ascii="Times New Roman" w:hint="eastAsia"/>
          <w:bCs/>
          <w:kern w:val="2"/>
          <w:sz w:val="21"/>
          <w:szCs w:val="24"/>
        </w:rPr>
        <w:t>3</w:t>
      </w:r>
      <w:r w:rsidRPr="00FC2AAB">
        <w:rPr>
          <w:rFonts w:ascii="Times New Roman" w:hint="eastAsia"/>
          <w:bCs/>
          <w:kern w:val="2"/>
          <w:sz w:val="21"/>
          <w:szCs w:val="24"/>
        </w:rPr>
        <w:t xml:space="preserve">.3 </w:t>
      </w:r>
      <w:r w:rsidRPr="00FC2AAB">
        <w:rPr>
          <w:rFonts w:ascii="Times New Roman" w:hint="eastAsia"/>
          <w:bCs/>
          <w:kern w:val="2"/>
          <w:sz w:val="21"/>
          <w:szCs w:val="24"/>
        </w:rPr>
        <w:t>重金属限量</w:t>
      </w:r>
    </w:p>
    <w:p w:rsidR="00F818DC" w:rsidRPr="00FC2AAB" w:rsidRDefault="00F818DC" w:rsidP="00F818DC">
      <w:pPr>
        <w:pStyle w:val="aa"/>
        <w:rPr>
          <w:rFonts w:ascii="Times New Roman"/>
          <w:color w:val="000000"/>
          <w:kern w:val="2"/>
          <w:szCs w:val="21"/>
        </w:rPr>
      </w:pPr>
      <w:r w:rsidRPr="00FC2AAB">
        <w:rPr>
          <w:rFonts w:ascii="Times New Roman" w:hint="eastAsia"/>
          <w:color w:val="000000"/>
          <w:kern w:val="2"/>
          <w:szCs w:val="21"/>
        </w:rPr>
        <w:t>稀土热稳定剂的重金属含量应符合表</w:t>
      </w:r>
      <w:r w:rsidRPr="00FC2AAB">
        <w:rPr>
          <w:rFonts w:ascii="Times New Roman" w:hint="eastAsia"/>
          <w:color w:val="000000"/>
          <w:kern w:val="2"/>
          <w:szCs w:val="21"/>
        </w:rPr>
        <w:t>4</w:t>
      </w:r>
      <w:r w:rsidRPr="00FC2AAB">
        <w:rPr>
          <w:rFonts w:ascii="Times New Roman" w:hint="eastAsia"/>
          <w:color w:val="000000"/>
          <w:kern w:val="2"/>
          <w:szCs w:val="21"/>
        </w:rPr>
        <w:t>的要求。</w:t>
      </w:r>
    </w:p>
    <w:p w:rsidR="00F818DC" w:rsidRPr="00FC2AAB" w:rsidRDefault="00F818DC" w:rsidP="00F818DC">
      <w:pPr>
        <w:pStyle w:val="a9"/>
        <w:snapToGrid w:val="0"/>
        <w:spacing w:line="360" w:lineRule="exact"/>
        <w:ind w:firstLineChars="0" w:firstLine="0"/>
        <w:jc w:val="center"/>
        <w:rPr>
          <w:rFonts w:cs="黑体"/>
          <w:noProof/>
          <w:kern w:val="0"/>
          <w:lang w:val="zh-CN"/>
        </w:rPr>
      </w:pPr>
      <w:r w:rsidRPr="00FC2AAB">
        <w:rPr>
          <w:rFonts w:hint="eastAsia"/>
          <w:szCs w:val="21"/>
        </w:rPr>
        <w:t>表</w:t>
      </w:r>
      <w:r w:rsidRPr="00FC2AAB">
        <w:rPr>
          <w:rFonts w:hint="eastAsia"/>
          <w:szCs w:val="21"/>
        </w:rPr>
        <w:t xml:space="preserve">4 </w:t>
      </w:r>
      <w:r w:rsidRPr="00FC2AAB">
        <w:rPr>
          <w:rFonts w:cs="黑体" w:hint="eastAsia"/>
          <w:noProof/>
          <w:kern w:val="0"/>
          <w:lang w:val="zh-CN"/>
        </w:rPr>
        <w:t>重金属限量</w:t>
      </w: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A0"/>
      </w:tblPr>
      <w:tblGrid>
        <w:gridCol w:w="4347"/>
        <w:gridCol w:w="4491"/>
      </w:tblGrid>
      <w:tr w:rsidR="00F818DC" w:rsidRPr="002F59F9" w:rsidTr="00B84CFB">
        <w:tc>
          <w:tcPr>
            <w:tcW w:w="4395" w:type="dxa"/>
          </w:tcPr>
          <w:p w:rsidR="00F818DC" w:rsidRPr="002F59F9" w:rsidRDefault="00F818DC" w:rsidP="00EC0799">
            <w:pPr>
              <w:pStyle w:val="a9"/>
              <w:snapToGrid w:val="0"/>
              <w:spacing w:line="360" w:lineRule="exact"/>
              <w:ind w:firstLineChars="0" w:firstLine="0"/>
              <w:jc w:val="center"/>
              <w:rPr>
                <w:rFonts w:cs="黑体"/>
                <w:noProof/>
                <w:kern w:val="0"/>
                <w:lang w:val="zh-CN"/>
              </w:rPr>
            </w:pPr>
            <w:r w:rsidRPr="002F59F9">
              <w:rPr>
                <w:rFonts w:cs="黑体" w:hint="eastAsia"/>
                <w:noProof/>
                <w:kern w:val="0"/>
                <w:lang w:val="zh-CN"/>
              </w:rPr>
              <w:t>项目</w:t>
            </w:r>
          </w:p>
        </w:tc>
        <w:tc>
          <w:tcPr>
            <w:tcW w:w="4536" w:type="dxa"/>
          </w:tcPr>
          <w:p w:rsidR="00F818DC" w:rsidRPr="002F59F9" w:rsidRDefault="00F818DC" w:rsidP="00EC0799">
            <w:pPr>
              <w:pStyle w:val="a9"/>
              <w:snapToGrid w:val="0"/>
              <w:spacing w:line="360" w:lineRule="exact"/>
              <w:ind w:firstLineChars="0" w:firstLine="0"/>
              <w:jc w:val="center"/>
              <w:rPr>
                <w:rFonts w:cs="黑体"/>
                <w:noProof/>
                <w:kern w:val="0"/>
                <w:lang w:val="zh-CN"/>
              </w:rPr>
            </w:pPr>
            <w:r w:rsidRPr="002F59F9">
              <w:rPr>
                <w:rFonts w:hint="eastAsia"/>
                <w:szCs w:val="18"/>
              </w:rPr>
              <w:t>限值（</w:t>
            </w:r>
            <w:r w:rsidRPr="002F59F9">
              <w:rPr>
                <w:rFonts w:hint="eastAsia"/>
                <w:szCs w:val="18"/>
              </w:rPr>
              <w:t>mg/kg</w:t>
            </w:r>
            <w:r w:rsidRPr="002F59F9">
              <w:rPr>
                <w:rFonts w:hint="eastAsia"/>
                <w:szCs w:val="18"/>
              </w:rPr>
              <w:t>）</w:t>
            </w:r>
          </w:p>
        </w:tc>
      </w:tr>
      <w:tr w:rsidR="00F818DC" w:rsidRPr="002F59F9" w:rsidTr="00B84CFB">
        <w:tc>
          <w:tcPr>
            <w:tcW w:w="4395" w:type="dxa"/>
          </w:tcPr>
          <w:p w:rsidR="00F818DC" w:rsidRPr="002F59F9" w:rsidRDefault="00F818DC" w:rsidP="00EC0799">
            <w:pPr>
              <w:pStyle w:val="a9"/>
              <w:snapToGrid w:val="0"/>
              <w:spacing w:line="360" w:lineRule="exact"/>
              <w:ind w:firstLineChars="0" w:firstLine="0"/>
              <w:jc w:val="center"/>
              <w:rPr>
                <w:rFonts w:cs="黑体"/>
                <w:noProof/>
                <w:kern w:val="0"/>
                <w:lang w:val="zh-CN"/>
              </w:rPr>
            </w:pPr>
            <w:r w:rsidRPr="002F59F9">
              <w:rPr>
                <w:rFonts w:cs="黑体" w:hint="eastAsia"/>
                <w:noProof/>
                <w:kern w:val="0"/>
                <w:lang w:val="zh-CN"/>
              </w:rPr>
              <w:t>铅（</w:t>
            </w:r>
            <w:r w:rsidRPr="002F59F9">
              <w:rPr>
                <w:rFonts w:cs="黑体" w:hint="eastAsia"/>
                <w:noProof/>
                <w:kern w:val="0"/>
                <w:lang w:val="zh-CN"/>
              </w:rPr>
              <w:t>Pb</w:t>
            </w:r>
            <w:r w:rsidRPr="002F59F9">
              <w:rPr>
                <w:rFonts w:cs="黑体" w:hint="eastAsia"/>
                <w:noProof/>
                <w:kern w:val="0"/>
                <w:lang w:val="zh-CN"/>
              </w:rPr>
              <w:t>）</w:t>
            </w:r>
          </w:p>
        </w:tc>
        <w:tc>
          <w:tcPr>
            <w:tcW w:w="4536" w:type="dxa"/>
          </w:tcPr>
          <w:p w:rsidR="00F818DC" w:rsidRPr="002F59F9" w:rsidRDefault="00F818DC" w:rsidP="00EC0799">
            <w:pPr>
              <w:pStyle w:val="a9"/>
              <w:snapToGrid w:val="0"/>
              <w:spacing w:line="360" w:lineRule="exact"/>
              <w:ind w:firstLineChars="0" w:firstLine="0"/>
              <w:jc w:val="center"/>
              <w:rPr>
                <w:rFonts w:cs="黑体"/>
                <w:noProof/>
                <w:kern w:val="0"/>
                <w:lang w:val="zh-CN"/>
              </w:rPr>
            </w:pPr>
            <w:r w:rsidRPr="002F59F9">
              <w:rPr>
                <w:rFonts w:cs="黑体"/>
                <w:lang w:val="zh-CN"/>
              </w:rPr>
              <w:t>≤</w:t>
            </w:r>
            <w:r w:rsidRPr="002F59F9">
              <w:rPr>
                <w:rFonts w:hint="eastAsia"/>
                <w:szCs w:val="21"/>
              </w:rPr>
              <w:t>1000</w:t>
            </w:r>
          </w:p>
        </w:tc>
      </w:tr>
      <w:tr w:rsidR="00F818DC" w:rsidRPr="002F59F9" w:rsidTr="00B84CFB">
        <w:tc>
          <w:tcPr>
            <w:tcW w:w="4395" w:type="dxa"/>
            <w:vAlign w:val="center"/>
          </w:tcPr>
          <w:p w:rsidR="00F818DC" w:rsidRPr="002F59F9" w:rsidRDefault="00F818DC" w:rsidP="00EC0799">
            <w:pPr>
              <w:jc w:val="center"/>
              <w:rPr>
                <w:szCs w:val="18"/>
              </w:rPr>
            </w:pPr>
            <w:r w:rsidRPr="002F59F9">
              <w:rPr>
                <w:rFonts w:hint="eastAsia"/>
                <w:szCs w:val="18"/>
              </w:rPr>
              <w:t>汞（</w:t>
            </w:r>
            <w:r w:rsidRPr="002F59F9">
              <w:rPr>
                <w:rFonts w:hint="eastAsia"/>
                <w:spacing w:val="-20"/>
                <w:szCs w:val="18"/>
              </w:rPr>
              <w:t>Hg</w:t>
            </w:r>
            <w:r w:rsidRPr="002F59F9">
              <w:rPr>
                <w:rFonts w:hint="eastAsia"/>
                <w:spacing w:val="-20"/>
                <w:szCs w:val="18"/>
              </w:rPr>
              <w:t>）</w:t>
            </w:r>
          </w:p>
        </w:tc>
        <w:tc>
          <w:tcPr>
            <w:tcW w:w="4536" w:type="dxa"/>
            <w:vAlign w:val="center"/>
          </w:tcPr>
          <w:p w:rsidR="00F818DC" w:rsidRPr="002F59F9" w:rsidRDefault="00F818DC" w:rsidP="00EC0799">
            <w:pPr>
              <w:jc w:val="center"/>
              <w:rPr>
                <w:szCs w:val="21"/>
              </w:rPr>
            </w:pPr>
            <w:r w:rsidRPr="002F59F9">
              <w:rPr>
                <w:rFonts w:cs="黑体"/>
                <w:lang w:val="zh-CN"/>
              </w:rPr>
              <w:t>≤</w:t>
            </w:r>
            <w:r w:rsidRPr="002F59F9">
              <w:rPr>
                <w:rFonts w:hint="eastAsia"/>
                <w:szCs w:val="21"/>
              </w:rPr>
              <w:t>1000</w:t>
            </w:r>
          </w:p>
        </w:tc>
      </w:tr>
      <w:tr w:rsidR="00F818DC" w:rsidRPr="002F59F9" w:rsidTr="00B84CFB">
        <w:tc>
          <w:tcPr>
            <w:tcW w:w="4395" w:type="dxa"/>
            <w:vAlign w:val="center"/>
          </w:tcPr>
          <w:p w:rsidR="00F818DC" w:rsidRPr="002F59F9" w:rsidRDefault="00F818DC" w:rsidP="00EC0799">
            <w:pPr>
              <w:jc w:val="center"/>
              <w:rPr>
                <w:spacing w:val="-20"/>
                <w:szCs w:val="18"/>
              </w:rPr>
            </w:pPr>
            <w:r w:rsidRPr="002F59F9">
              <w:rPr>
                <w:rFonts w:hint="eastAsia"/>
                <w:szCs w:val="18"/>
              </w:rPr>
              <w:t>镉（</w:t>
            </w:r>
            <w:r w:rsidRPr="002F59F9">
              <w:rPr>
                <w:rFonts w:hint="eastAsia"/>
                <w:spacing w:val="-20"/>
                <w:szCs w:val="18"/>
              </w:rPr>
              <w:t>Cd</w:t>
            </w:r>
            <w:r w:rsidRPr="002F59F9">
              <w:rPr>
                <w:rFonts w:hint="eastAsia"/>
                <w:spacing w:val="-20"/>
                <w:szCs w:val="18"/>
              </w:rPr>
              <w:t>）</w:t>
            </w:r>
          </w:p>
        </w:tc>
        <w:tc>
          <w:tcPr>
            <w:tcW w:w="4536" w:type="dxa"/>
            <w:vAlign w:val="center"/>
          </w:tcPr>
          <w:p w:rsidR="00F818DC" w:rsidRPr="002F59F9" w:rsidRDefault="00F818DC" w:rsidP="00EC0799">
            <w:pPr>
              <w:jc w:val="center"/>
              <w:rPr>
                <w:szCs w:val="21"/>
              </w:rPr>
            </w:pPr>
            <w:r w:rsidRPr="002F59F9">
              <w:rPr>
                <w:rFonts w:cs="黑体"/>
                <w:lang w:val="zh-CN"/>
              </w:rPr>
              <w:t>≤</w:t>
            </w:r>
            <w:r w:rsidRPr="002F59F9">
              <w:rPr>
                <w:rFonts w:hint="eastAsia"/>
                <w:szCs w:val="21"/>
              </w:rPr>
              <w:t>100</w:t>
            </w:r>
          </w:p>
        </w:tc>
      </w:tr>
      <w:tr w:rsidR="00F818DC" w:rsidRPr="002F59F9" w:rsidTr="00B84CFB">
        <w:tc>
          <w:tcPr>
            <w:tcW w:w="4395" w:type="dxa"/>
            <w:vAlign w:val="center"/>
          </w:tcPr>
          <w:p w:rsidR="00F818DC" w:rsidRPr="002F59F9" w:rsidRDefault="00F818DC" w:rsidP="00EC0799">
            <w:pPr>
              <w:jc w:val="center"/>
              <w:rPr>
                <w:spacing w:val="-20"/>
                <w:szCs w:val="18"/>
              </w:rPr>
            </w:pPr>
            <w:r w:rsidRPr="002F59F9">
              <w:rPr>
                <w:rFonts w:hint="eastAsia"/>
                <w:szCs w:val="18"/>
              </w:rPr>
              <w:t>六价铬</w:t>
            </w:r>
            <w:r w:rsidRPr="002F59F9">
              <w:rPr>
                <w:rFonts w:hint="eastAsia"/>
                <w:spacing w:val="-20"/>
                <w:szCs w:val="18"/>
              </w:rPr>
              <w:t>（</w:t>
            </w:r>
            <w:r w:rsidRPr="002F59F9">
              <w:rPr>
                <w:rFonts w:hint="eastAsia"/>
                <w:spacing w:val="-20"/>
                <w:szCs w:val="18"/>
              </w:rPr>
              <w:t xml:space="preserve">Cr </w:t>
            </w:r>
            <w:r w:rsidRPr="002F59F9">
              <w:rPr>
                <w:rFonts w:hint="eastAsia"/>
                <w:spacing w:val="-20"/>
                <w:szCs w:val="18"/>
              </w:rPr>
              <w:t>Ⅵ）</w:t>
            </w:r>
          </w:p>
        </w:tc>
        <w:tc>
          <w:tcPr>
            <w:tcW w:w="4536" w:type="dxa"/>
            <w:vAlign w:val="center"/>
          </w:tcPr>
          <w:p w:rsidR="00F818DC" w:rsidRPr="002F59F9" w:rsidRDefault="00F818DC" w:rsidP="00EC0799">
            <w:pPr>
              <w:jc w:val="center"/>
              <w:rPr>
                <w:szCs w:val="21"/>
              </w:rPr>
            </w:pPr>
            <w:r w:rsidRPr="002F59F9">
              <w:rPr>
                <w:rFonts w:cs="黑体"/>
                <w:lang w:val="zh-CN"/>
              </w:rPr>
              <w:t>≤</w:t>
            </w:r>
            <w:r w:rsidRPr="002F59F9">
              <w:rPr>
                <w:rFonts w:hint="eastAsia"/>
                <w:szCs w:val="21"/>
              </w:rPr>
              <w:t>1000</w:t>
            </w:r>
          </w:p>
        </w:tc>
      </w:tr>
    </w:tbl>
    <w:p w:rsidR="00464F32" w:rsidRDefault="00464F32" w:rsidP="00F818DC">
      <w:pPr>
        <w:autoSpaceDE w:val="0"/>
        <w:autoSpaceDN w:val="0"/>
        <w:spacing w:line="360" w:lineRule="auto"/>
        <w:rPr>
          <w:color w:val="FF0000"/>
          <w:sz w:val="24"/>
        </w:rPr>
      </w:pPr>
    </w:p>
    <w:p w:rsidR="00D41FC5" w:rsidRPr="00F27D47" w:rsidRDefault="00464F32" w:rsidP="00D41FC5">
      <w:pPr>
        <w:autoSpaceDE w:val="0"/>
        <w:autoSpaceDN w:val="0"/>
        <w:spacing w:line="360" w:lineRule="auto"/>
        <w:rPr>
          <w:rFonts w:ascii="黑体" w:eastAsia="黑体" w:hAnsi="黑体"/>
          <w:color w:val="000000" w:themeColor="text1"/>
          <w:sz w:val="24"/>
        </w:rPr>
      </w:pPr>
      <w:r w:rsidRPr="00F27D47">
        <w:rPr>
          <w:rFonts w:ascii="黑体" w:eastAsia="黑体" w:hAnsi="黑体" w:hint="eastAsia"/>
          <w:color w:val="000000" w:themeColor="text1"/>
          <w:sz w:val="24"/>
        </w:rPr>
        <w:t>三、国内外主要标准、企业标准牌号综述分析</w:t>
      </w:r>
    </w:p>
    <w:p w:rsidR="00D41FC5" w:rsidRPr="00D3276B" w:rsidRDefault="00FC3369" w:rsidP="00D41FC5">
      <w:pPr>
        <w:autoSpaceDE w:val="0"/>
        <w:autoSpaceDN w:val="0"/>
        <w:spacing w:line="360" w:lineRule="auto"/>
        <w:rPr>
          <w:color w:val="000000" w:themeColor="text1"/>
          <w:sz w:val="24"/>
        </w:rPr>
      </w:pPr>
      <w:r w:rsidRPr="00D3276B">
        <w:rPr>
          <w:rFonts w:hint="eastAsia"/>
          <w:color w:val="000000" w:themeColor="text1"/>
          <w:sz w:val="24"/>
        </w:rPr>
        <w:t xml:space="preserve">    </w:t>
      </w:r>
      <w:r w:rsidRPr="00D3276B">
        <w:rPr>
          <w:rFonts w:hint="eastAsia"/>
          <w:color w:val="000000" w:themeColor="text1"/>
          <w:sz w:val="24"/>
        </w:rPr>
        <w:t>经查新、检索，国内外尚无稀土热稳定剂相关标准，</w:t>
      </w:r>
      <w:r w:rsidR="00D3276B" w:rsidRPr="00D3276B">
        <w:rPr>
          <w:rFonts w:hint="eastAsia"/>
          <w:color w:val="000000" w:themeColor="text1"/>
          <w:sz w:val="24"/>
        </w:rPr>
        <w:t>参考部分生产企业的内部牌号以及</w:t>
      </w:r>
      <w:r w:rsidR="00D3276B" w:rsidRPr="00D3276B">
        <w:rPr>
          <w:rFonts w:hint="eastAsia"/>
          <w:color w:val="000000" w:themeColor="text1"/>
          <w:sz w:val="24"/>
        </w:rPr>
        <w:t>GB/T 17803-2015</w:t>
      </w:r>
      <w:r w:rsidR="00D3276B" w:rsidRPr="00D3276B">
        <w:rPr>
          <w:rFonts w:hint="eastAsia"/>
          <w:color w:val="000000" w:themeColor="text1"/>
          <w:sz w:val="24"/>
        </w:rPr>
        <w:t>产品牌号表示方法确定稀土热稳定剂牌号。</w:t>
      </w:r>
    </w:p>
    <w:p w:rsidR="007C5E66" w:rsidRPr="00D3276B" w:rsidRDefault="00464F32" w:rsidP="007C5E66">
      <w:pPr>
        <w:spacing w:line="360" w:lineRule="auto"/>
        <w:rPr>
          <w:rFonts w:ascii="黑体" w:eastAsia="黑体" w:hAnsi="黑体"/>
          <w:color w:val="000000" w:themeColor="text1"/>
          <w:sz w:val="24"/>
        </w:rPr>
      </w:pPr>
      <w:r w:rsidRPr="00D3276B">
        <w:rPr>
          <w:rFonts w:ascii="黑体" w:eastAsia="黑体" w:hAnsi="黑体" w:hint="eastAsia"/>
          <w:color w:val="000000" w:themeColor="text1"/>
          <w:sz w:val="24"/>
        </w:rPr>
        <w:t>四、</w:t>
      </w:r>
      <w:r w:rsidR="003B0197" w:rsidRPr="00D3276B">
        <w:rPr>
          <w:rFonts w:ascii="黑体" w:eastAsia="黑体" w:hAnsi="黑体" w:hint="eastAsia"/>
          <w:color w:val="000000" w:themeColor="text1"/>
          <w:sz w:val="24"/>
        </w:rPr>
        <w:t>标准中如涉及专利，应有明确的知识产权说明</w:t>
      </w:r>
    </w:p>
    <w:p w:rsidR="003B0197" w:rsidRPr="007C5E66" w:rsidRDefault="003B0197" w:rsidP="007C5E66">
      <w:pPr>
        <w:spacing w:line="360" w:lineRule="auto"/>
        <w:ind w:firstLineChars="200" w:firstLine="480"/>
        <w:rPr>
          <w:rFonts w:ascii="宋体" w:hAnsi="宋体"/>
          <w:sz w:val="24"/>
        </w:rPr>
      </w:pPr>
      <w:r w:rsidRPr="00226BE9">
        <w:rPr>
          <w:rFonts w:hint="eastAsia"/>
          <w:sz w:val="24"/>
        </w:rPr>
        <w:t>截至目前，尚未发现与本标准内容相关的知识产权的问题。</w:t>
      </w:r>
    </w:p>
    <w:p w:rsidR="003B0197" w:rsidRDefault="00464F32" w:rsidP="003B0197">
      <w:pPr>
        <w:spacing w:line="360" w:lineRule="auto"/>
      </w:pPr>
      <w:r>
        <w:rPr>
          <w:rFonts w:ascii="黑体" w:eastAsia="黑体" w:hAnsi="黑体" w:hint="eastAsia"/>
          <w:sz w:val="24"/>
        </w:rPr>
        <w:t>五、</w:t>
      </w:r>
      <w:r w:rsidR="003B0197" w:rsidRPr="003B0197">
        <w:rPr>
          <w:rFonts w:ascii="黑体" w:eastAsia="黑体" w:hAnsi="黑体" w:hint="eastAsia"/>
          <w:sz w:val="24"/>
        </w:rPr>
        <w:t>国家标准作为强制性或推荐性国家标准的建议</w:t>
      </w:r>
    </w:p>
    <w:p w:rsidR="003B0197" w:rsidRDefault="003B0197" w:rsidP="007C5E66">
      <w:pPr>
        <w:widowControl/>
        <w:tabs>
          <w:tab w:val="left" w:pos="5954"/>
        </w:tabs>
        <w:autoSpaceDE w:val="0"/>
        <w:autoSpaceDN w:val="0"/>
        <w:spacing w:line="360" w:lineRule="auto"/>
        <w:ind w:firstLineChars="200" w:firstLine="480"/>
        <w:textAlignment w:val="bottom"/>
        <w:rPr>
          <w:sz w:val="24"/>
        </w:rPr>
      </w:pPr>
      <w:r w:rsidRPr="00321251">
        <w:rPr>
          <w:sz w:val="24"/>
        </w:rPr>
        <w:t>此次</w:t>
      </w:r>
      <w:r w:rsidR="007C5E66">
        <w:rPr>
          <w:rFonts w:hint="eastAsia"/>
          <w:sz w:val="24"/>
        </w:rPr>
        <w:t>制</w:t>
      </w:r>
      <w:r w:rsidRPr="00321251">
        <w:rPr>
          <w:sz w:val="24"/>
        </w:rPr>
        <w:t>订的</w:t>
      </w:r>
      <w:r w:rsidR="00F94F78">
        <w:rPr>
          <w:sz w:val="24"/>
        </w:rPr>
        <w:t>《聚氯乙烯（</w:t>
      </w:r>
      <w:r w:rsidR="00F94F78">
        <w:rPr>
          <w:sz w:val="24"/>
        </w:rPr>
        <w:t>PVC</w:t>
      </w:r>
      <w:r w:rsidR="00F94F78">
        <w:rPr>
          <w:sz w:val="24"/>
        </w:rPr>
        <w:t>）用稀土复合热稳定剂》</w:t>
      </w:r>
      <w:r w:rsidR="00A30977">
        <w:rPr>
          <w:sz w:val="24"/>
        </w:rPr>
        <w:t>行业标准</w:t>
      </w:r>
      <w:r w:rsidRPr="00321251">
        <w:rPr>
          <w:sz w:val="24"/>
        </w:rPr>
        <w:t>建议为推荐性</w:t>
      </w:r>
      <w:r w:rsidR="00A30977">
        <w:rPr>
          <w:rFonts w:hint="eastAsia"/>
          <w:sz w:val="24"/>
        </w:rPr>
        <w:t>行业</w:t>
      </w:r>
      <w:r w:rsidRPr="00321251">
        <w:rPr>
          <w:sz w:val="24"/>
        </w:rPr>
        <w:t>标准</w:t>
      </w:r>
      <w:r w:rsidR="007C5E66">
        <w:rPr>
          <w:rFonts w:hint="eastAsia"/>
          <w:sz w:val="24"/>
        </w:rPr>
        <w:t>。</w:t>
      </w:r>
    </w:p>
    <w:p w:rsidR="00ED1684" w:rsidRPr="00822578" w:rsidRDefault="00464F32" w:rsidP="004E7501">
      <w:pPr>
        <w:widowControl/>
        <w:tabs>
          <w:tab w:val="left" w:pos="5954"/>
        </w:tabs>
        <w:autoSpaceDE w:val="0"/>
        <w:autoSpaceDN w:val="0"/>
        <w:spacing w:line="360" w:lineRule="auto"/>
        <w:textAlignment w:val="bottom"/>
        <w:rPr>
          <w:rFonts w:eastAsia="黑体"/>
          <w:sz w:val="24"/>
        </w:rPr>
      </w:pPr>
      <w:r>
        <w:rPr>
          <w:rFonts w:eastAsia="黑体" w:hint="eastAsia"/>
          <w:sz w:val="24"/>
        </w:rPr>
        <w:t>六</w:t>
      </w:r>
      <w:r w:rsidR="00626928">
        <w:rPr>
          <w:rFonts w:eastAsia="黑体" w:hint="eastAsia"/>
          <w:sz w:val="24"/>
        </w:rPr>
        <w:t>、</w:t>
      </w:r>
      <w:r w:rsidR="00ED1684" w:rsidRPr="00822578">
        <w:rPr>
          <w:rFonts w:eastAsia="黑体"/>
          <w:sz w:val="24"/>
        </w:rPr>
        <w:t>参考的相关标准和资料</w:t>
      </w:r>
    </w:p>
    <w:p w:rsidR="00ED1684" w:rsidRPr="007C5E66" w:rsidRDefault="007C5E66" w:rsidP="007C5E66">
      <w:pPr>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w:t>
      </w:r>
      <w:r w:rsidR="00ED1684" w:rsidRPr="007C5E66">
        <w:rPr>
          <w:rFonts w:hAnsi="宋体"/>
          <w:sz w:val="24"/>
        </w:rPr>
        <w:t xml:space="preserve">GB/T 15676-1995 </w:t>
      </w:r>
      <w:r w:rsidR="00ED1684" w:rsidRPr="00822578">
        <w:rPr>
          <w:rFonts w:hAnsi="宋体"/>
          <w:sz w:val="24"/>
        </w:rPr>
        <w:t>稀土术语</w:t>
      </w:r>
    </w:p>
    <w:p w:rsidR="00CD147D" w:rsidRDefault="007C5E66" w:rsidP="00623734">
      <w:pPr>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w:t>
      </w:r>
      <w:r w:rsidR="00ED1684" w:rsidRPr="007C5E66">
        <w:rPr>
          <w:rFonts w:hAnsi="宋体"/>
          <w:sz w:val="24"/>
        </w:rPr>
        <w:t xml:space="preserve">GB/T 4154-2006  </w:t>
      </w:r>
      <w:r w:rsidR="00ED1684" w:rsidRPr="00822578">
        <w:rPr>
          <w:rFonts w:hAnsi="宋体"/>
          <w:sz w:val="24"/>
        </w:rPr>
        <w:t>氧化镧</w:t>
      </w:r>
    </w:p>
    <w:p w:rsidR="00ED1684" w:rsidRDefault="00CD147D" w:rsidP="00623734">
      <w:pPr>
        <w:spacing w:line="360" w:lineRule="auto"/>
        <w:ind w:firstLineChars="200" w:firstLine="480"/>
        <w:rPr>
          <w:rFonts w:hAnsi="宋体"/>
          <w:color w:val="000000"/>
          <w:sz w:val="24"/>
        </w:rPr>
      </w:pPr>
      <w:r>
        <w:rPr>
          <w:rFonts w:hAnsi="宋体" w:hint="eastAsia"/>
          <w:sz w:val="24"/>
        </w:rPr>
        <w:t>（</w:t>
      </w:r>
      <w:r>
        <w:rPr>
          <w:rFonts w:hAnsi="宋体" w:hint="eastAsia"/>
          <w:sz w:val="24"/>
        </w:rPr>
        <w:t>3</w:t>
      </w:r>
      <w:r>
        <w:rPr>
          <w:rFonts w:hAnsi="宋体" w:hint="eastAsia"/>
          <w:sz w:val="24"/>
        </w:rPr>
        <w:t>）</w:t>
      </w:r>
      <w:r w:rsidRPr="00471469">
        <w:rPr>
          <w:color w:val="000000"/>
          <w:sz w:val="24"/>
        </w:rPr>
        <w:t>HG/T2337-1992</w:t>
      </w:r>
      <w:r w:rsidRPr="00471469">
        <w:rPr>
          <w:rFonts w:hAnsi="宋体"/>
          <w:color w:val="000000"/>
          <w:sz w:val="24"/>
        </w:rPr>
        <w:t>硬脂酸铅</w:t>
      </w:r>
    </w:p>
    <w:p w:rsidR="00CD147D" w:rsidRDefault="00CD147D" w:rsidP="00623734">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4</w:t>
      </w:r>
      <w:r>
        <w:rPr>
          <w:rFonts w:hAnsi="宋体" w:hint="eastAsia"/>
          <w:color w:val="000000"/>
          <w:sz w:val="24"/>
        </w:rPr>
        <w:t>）</w:t>
      </w:r>
      <w:r w:rsidRPr="00471469">
        <w:rPr>
          <w:color w:val="000000"/>
          <w:sz w:val="24"/>
        </w:rPr>
        <w:t>HG/T2338-1992</w:t>
      </w:r>
      <w:r w:rsidRPr="00471469">
        <w:rPr>
          <w:rFonts w:hAnsi="宋体"/>
          <w:color w:val="000000"/>
          <w:sz w:val="24"/>
        </w:rPr>
        <w:t>硬脂酸钡</w:t>
      </w:r>
    </w:p>
    <w:p w:rsidR="00CD147D" w:rsidRDefault="00CD147D" w:rsidP="00623734">
      <w:pPr>
        <w:spacing w:line="360" w:lineRule="auto"/>
        <w:ind w:firstLineChars="200" w:firstLine="480"/>
        <w:rPr>
          <w:rFonts w:hAnsi="宋体"/>
          <w:color w:val="000000"/>
          <w:sz w:val="24"/>
        </w:rPr>
      </w:pPr>
      <w:r>
        <w:rPr>
          <w:rFonts w:hAnsi="宋体" w:hint="eastAsia"/>
          <w:color w:val="000000"/>
          <w:sz w:val="24"/>
        </w:rPr>
        <w:lastRenderedPageBreak/>
        <w:t>（</w:t>
      </w:r>
      <w:r>
        <w:rPr>
          <w:rFonts w:hAnsi="宋体" w:hint="eastAsia"/>
          <w:color w:val="000000"/>
          <w:sz w:val="24"/>
        </w:rPr>
        <w:t>5</w:t>
      </w:r>
      <w:r>
        <w:rPr>
          <w:rFonts w:hAnsi="宋体" w:hint="eastAsia"/>
          <w:color w:val="000000"/>
          <w:sz w:val="24"/>
        </w:rPr>
        <w:t>）</w:t>
      </w:r>
      <w:r w:rsidRPr="00471469">
        <w:rPr>
          <w:color w:val="000000"/>
          <w:sz w:val="24"/>
        </w:rPr>
        <w:t>HG/T3667-2000</w:t>
      </w:r>
      <w:r w:rsidRPr="00471469">
        <w:rPr>
          <w:rFonts w:hAnsi="宋体"/>
          <w:color w:val="000000"/>
          <w:sz w:val="24"/>
        </w:rPr>
        <w:t>硬脂酸锌</w:t>
      </w:r>
    </w:p>
    <w:p w:rsidR="00CD147D" w:rsidRDefault="00CD147D" w:rsidP="00623734">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6</w:t>
      </w:r>
      <w:r>
        <w:rPr>
          <w:rFonts w:hAnsi="宋体" w:hint="eastAsia"/>
          <w:color w:val="000000"/>
          <w:sz w:val="24"/>
        </w:rPr>
        <w:t>）</w:t>
      </w:r>
      <w:r w:rsidRPr="00471469">
        <w:rPr>
          <w:color w:val="000000"/>
          <w:sz w:val="24"/>
        </w:rPr>
        <w:t>HG/T2340-2005</w:t>
      </w:r>
      <w:r w:rsidRPr="00471469">
        <w:rPr>
          <w:rFonts w:hAnsi="宋体"/>
          <w:color w:val="000000"/>
          <w:sz w:val="24"/>
        </w:rPr>
        <w:t>三盐基硫酸铅</w:t>
      </w:r>
    </w:p>
    <w:p w:rsidR="00CD147D" w:rsidRDefault="00CD147D" w:rsidP="00623734">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7</w:t>
      </w:r>
      <w:r>
        <w:rPr>
          <w:rFonts w:hAnsi="宋体" w:hint="eastAsia"/>
          <w:color w:val="000000"/>
          <w:sz w:val="24"/>
        </w:rPr>
        <w:t>）</w:t>
      </w:r>
      <w:r w:rsidRPr="00471469">
        <w:rPr>
          <w:color w:val="000000"/>
          <w:sz w:val="24"/>
        </w:rPr>
        <w:t>HG/T2339-2005</w:t>
      </w:r>
      <w:r w:rsidRPr="00471469">
        <w:rPr>
          <w:rFonts w:hAnsi="宋体"/>
          <w:color w:val="000000"/>
          <w:sz w:val="24"/>
        </w:rPr>
        <w:t>二盐基亚磷酸铅</w:t>
      </w:r>
    </w:p>
    <w:p w:rsidR="00CD147D" w:rsidRDefault="00CD147D" w:rsidP="00623734">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8</w:t>
      </w:r>
      <w:r>
        <w:rPr>
          <w:rFonts w:hAnsi="宋体" w:hint="eastAsia"/>
          <w:color w:val="000000"/>
          <w:sz w:val="24"/>
        </w:rPr>
        <w:t>）</w:t>
      </w:r>
      <w:r w:rsidRPr="00471469">
        <w:rPr>
          <w:color w:val="000000"/>
          <w:sz w:val="24"/>
        </w:rPr>
        <w:t>HG/T3897-2006</w:t>
      </w:r>
      <w:r w:rsidRPr="00471469">
        <w:rPr>
          <w:rFonts w:hAnsi="宋体"/>
          <w:color w:val="000000"/>
          <w:sz w:val="24"/>
        </w:rPr>
        <w:t>硫醇甲基锡</w:t>
      </w:r>
    </w:p>
    <w:p w:rsidR="00CD147D" w:rsidRDefault="00CD147D" w:rsidP="00623734">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9</w:t>
      </w:r>
      <w:r>
        <w:rPr>
          <w:rFonts w:hAnsi="宋体" w:hint="eastAsia"/>
          <w:color w:val="000000"/>
          <w:sz w:val="24"/>
        </w:rPr>
        <w:t>）</w:t>
      </w:r>
      <w:r w:rsidRPr="00CD147D">
        <w:rPr>
          <w:rFonts w:hAnsi="宋体"/>
          <w:color w:val="000000"/>
          <w:sz w:val="24"/>
        </w:rPr>
        <w:t>HG/T2424-2012</w:t>
      </w:r>
      <w:r w:rsidRPr="00471469">
        <w:rPr>
          <w:rFonts w:hAnsi="宋体"/>
          <w:color w:val="000000"/>
          <w:sz w:val="24"/>
        </w:rPr>
        <w:t>硬脂酸钙</w:t>
      </w:r>
    </w:p>
    <w:p w:rsidR="00CD147D" w:rsidRPr="00CD147D" w:rsidRDefault="00CD147D" w:rsidP="00CD147D">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10</w:t>
      </w:r>
      <w:r>
        <w:rPr>
          <w:rFonts w:hAnsi="宋体" w:hint="eastAsia"/>
          <w:color w:val="000000"/>
          <w:sz w:val="24"/>
        </w:rPr>
        <w:t>）</w:t>
      </w:r>
      <w:r w:rsidRPr="00CD147D">
        <w:rPr>
          <w:rFonts w:hAnsi="宋体" w:hint="eastAsia"/>
          <w:color w:val="000000"/>
          <w:sz w:val="24"/>
        </w:rPr>
        <w:t>ASTMD2538</w:t>
      </w:r>
      <w:r w:rsidRPr="00CD147D">
        <w:rPr>
          <w:rFonts w:hAnsi="宋体" w:hint="eastAsia"/>
          <w:color w:val="000000"/>
          <w:sz w:val="24"/>
        </w:rPr>
        <w:t>用转矩流变仪做聚氯乙烯（</w:t>
      </w:r>
      <w:r w:rsidRPr="00CD147D">
        <w:rPr>
          <w:rFonts w:hAnsi="宋体" w:hint="eastAsia"/>
          <w:color w:val="000000"/>
          <w:sz w:val="24"/>
        </w:rPr>
        <w:t>PVC</w:t>
      </w:r>
      <w:r w:rsidRPr="00CD147D">
        <w:rPr>
          <w:rFonts w:hAnsi="宋体" w:hint="eastAsia"/>
          <w:color w:val="000000"/>
          <w:sz w:val="24"/>
        </w:rPr>
        <w:t>）化合物的熔化试验的标准操作规程</w:t>
      </w:r>
    </w:p>
    <w:p w:rsidR="00CD147D" w:rsidRPr="00CD147D" w:rsidRDefault="00CD147D" w:rsidP="00CD147D">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11</w:t>
      </w:r>
      <w:r>
        <w:rPr>
          <w:rFonts w:hAnsi="宋体" w:hint="eastAsia"/>
          <w:color w:val="000000"/>
          <w:sz w:val="24"/>
        </w:rPr>
        <w:t>）</w:t>
      </w:r>
      <w:r w:rsidRPr="00CD147D">
        <w:rPr>
          <w:rFonts w:hAnsi="宋体" w:hint="eastAsia"/>
          <w:color w:val="000000"/>
          <w:sz w:val="24"/>
        </w:rPr>
        <w:t>GB/T2917.1</w:t>
      </w:r>
      <w:r w:rsidRPr="00CD147D">
        <w:rPr>
          <w:rFonts w:hAnsi="宋体" w:hint="eastAsia"/>
          <w:color w:val="000000"/>
          <w:sz w:val="24"/>
        </w:rPr>
        <w:t>以氯乙烯均聚和共聚物为主的共混物及制品在高温时放出氯化氢和任何其他酸性产物的测定刚果红法</w:t>
      </w:r>
    </w:p>
    <w:p w:rsidR="00CD147D" w:rsidRPr="00CD147D" w:rsidRDefault="00CD147D" w:rsidP="00CD147D">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12</w:t>
      </w:r>
      <w:r>
        <w:rPr>
          <w:rFonts w:hAnsi="宋体" w:hint="eastAsia"/>
          <w:color w:val="000000"/>
          <w:sz w:val="24"/>
        </w:rPr>
        <w:t>）</w:t>
      </w:r>
      <w:r w:rsidRPr="00CD147D">
        <w:rPr>
          <w:rFonts w:hAnsi="宋体" w:hint="eastAsia"/>
          <w:color w:val="000000"/>
          <w:sz w:val="24"/>
        </w:rPr>
        <w:t>GB/T8170</w:t>
      </w:r>
      <w:r w:rsidRPr="00CD147D">
        <w:rPr>
          <w:rFonts w:hAnsi="宋体" w:hint="eastAsia"/>
          <w:color w:val="000000"/>
          <w:sz w:val="24"/>
        </w:rPr>
        <w:t>数值修约规则与极限数值的表示和判定方法</w:t>
      </w:r>
    </w:p>
    <w:p w:rsidR="00CD147D" w:rsidRPr="00CD147D" w:rsidRDefault="00CD147D" w:rsidP="00CD147D">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13</w:t>
      </w:r>
      <w:r>
        <w:rPr>
          <w:rFonts w:hAnsi="宋体" w:hint="eastAsia"/>
          <w:color w:val="000000"/>
          <w:sz w:val="24"/>
        </w:rPr>
        <w:t>）</w:t>
      </w:r>
      <w:r w:rsidRPr="00CD147D">
        <w:rPr>
          <w:rFonts w:hAnsi="宋体" w:hint="eastAsia"/>
          <w:color w:val="000000"/>
          <w:sz w:val="24"/>
        </w:rPr>
        <w:t>GB/T11409</w:t>
      </w:r>
      <w:r w:rsidRPr="00CD147D">
        <w:rPr>
          <w:rFonts w:hAnsi="宋体" w:hint="eastAsia"/>
          <w:color w:val="000000"/>
          <w:sz w:val="24"/>
        </w:rPr>
        <w:t>橡胶防老剂、硫化促进剂试验方法</w:t>
      </w:r>
    </w:p>
    <w:p w:rsidR="00CD147D" w:rsidRPr="00CD147D" w:rsidRDefault="00CD147D" w:rsidP="00CD147D">
      <w:pPr>
        <w:spacing w:line="360" w:lineRule="auto"/>
        <w:ind w:firstLineChars="200" w:firstLine="480"/>
        <w:rPr>
          <w:rFonts w:hAnsi="宋体"/>
          <w:color w:val="000000"/>
          <w:sz w:val="24"/>
        </w:rPr>
      </w:pPr>
      <w:r>
        <w:rPr>
          <w:rFonts w:hAnsi="宋体" w:hint="eastAsia"/>
          <w:color w:val="000000"/>
          <w:sz w:val="24"/>
        </w:rPr>
        <w:t>（</w:t>
      </w:r>
      <w:r>
        <w:rPr>
          <w:rFonts w:hAnsi="宋体" w:hint="eastAsia"/>
          <w:color w:val="000000"/>
          <w:sz w:val="24"/>
        </w:rPr>
        <w:t>14</w:t>
      </w:r>
      <w:r>
        <w:rPr>
          <w:rFonts w:hAnsi="宋体" w:hint="eastAsia"/>
          <w:color w:val="000000"/>
          <w:sz w:val="24"/>
        </w:rPr>
        <w:t>）</w:t>
      </w:r>
      <w:r w:rsidRPr="00CD147D">
        <w:rPr>
          <w:rFonts w:hAnsi="宋体" w:hint="eastAsia"/>
          <w:color w:val="000000"/>
          <w:sz w:val="24"/>
        </w:rPr>
        <w:t>GB/T17803</w:t>
      </w:r>
      <w:r w:rsidRPr="00CD147D">
        <w:rPr>
          <w:rFonts w:hAnsi="宋体" w:hint="eastAsia"/>
          <w:color w:val="000000"/>
          <w:sz w:val="24"/>
        </w:rPr>
        <w:t>稀土产品牌号表示方法</w:t>
      </w:r>
    </w:p>
    <w:p w:rsidR="00CD147D" w:rsidRDefault="00CD147D" w:rsidP="00CD147D">
      <w:pPr>
        <w:spacing w:line="360" w:lineRule="auto"/>
        <w:ind w:firstLineChars="200" w:firstLine="480"/>
        <w:rPr>
          <w:rFonts w:hAnsi="宋体"/>
          <w:color w:val="000000"/>
          <w:sz w:val="24"/>
        </w:rPr>
      </w:pPr>
      <w:r>
        <w:rPr>
          <w:rFonts w:hAnsi="宋体" w:hint="eastAsia"/>
          <w:color w:val="000000"/>
          <w:sz w:val="24"/>
        </w:rPr>
        <w:t>（</w:t>
      </w:r>
      <w:r w:rsidR="007C5E66">
        <w:rPr>
          <w:rFonts w:hAnsi="宋体" w:hint="eastAsia"/>
          <w:color w:val="000000"/>
          <w:sz w:val="24"/>
        </w:rPr>
        <w:t>15</w:t>
      </w:r>
      <w:r>
        <w:rPr>
          <w:rFonts w:hAnsi="宋体" w:hint="eastAsia"/>
          <w:color w:val="000000"/>
          <w:sz w:val="24"/>
        </w:rPr>
        <w:t>）</w:t>
      </w:r>
      <w:r w:rsidRPr="00CD147D">
        <w:rPr>
          <w:rFonts w:hAnsi="宋体" w:hint="eastAsia"/>
          <w:color w:val="000000"/>
          <w:sz w:val="24"/>
        </w:rPr>
        <w:t>IEC62321.5</w:t>
      </w:r>
      <w:r w:rsidRPr="00CD147D">
        <w:rPr>
          <w:rFonts w:hAnsi="宋体" w:hint="eastAsia"/>
          <w:color w:val="000000"/>
          <w:sz w:val="24"/>
        </w:rPr>
        <w:t>电子电气中限用的六种物质（铅、镉、汞、六价铬、多溴联苯、多溴二苯醚）浓度的测定程序</w:t>
      </w:r>
    </w:p>
    <w:p w:rsidR="007C5E66" w:rsidRDefault="00464F32" w:rsidP="007C5E66">
      <w:pPr>
        <w:spacing w:line="360" w:lineRule="auto"/>
        <w:rPr>
          <w:rFonts w:eastAsia="黑体"/>
          <w:sz w:val="24"/>
        </w:rPr>
      </w:pPr>
      <w:r>
        <w:rPr>
          <w:rFonts w:eastAsia="黑体" w:hint="eastAsia"/>
          <w:sz w:val="24"/>
        </w:rPr>
        <w:t>七、</w:t>
      </w:r>
      <w:r w:rsidR="00ED1684" w:rsidRPr="00822578">
        <w:rPr>
          <w:rFonts w:eastAsia="黑体"/>
          <w:sz w:val="24"/>
        </w:rPr>
        <w:t>致谢</w:t>
      </w:r>
    </w:p>
    <w:p w:rsidR="00ED1684" w:rsidRPr="007C5E66" w:rsidRDefault="00ED1684" w:rsidP="007C5E66">
      <w:pPr>
        <w:spacing w:line="360" w:lineRule="auto"/>
        <w:ind w:firstLineChars="200" w:firstLine="480"/>
        <w:rPr>
          <w:rFonts w:eastAsia="黑体"/>
          <w:sz w:val="24"/>
        </w:rPr>
      </w:pPr>
      <w:r w:rsidRPr="00822578">
        <w:rPr>
          <w:sz w:val="24"/>
        </w:rPr>
        <w:t>本标准在起草过程中得到了全国稀土标准技术委员会秘书处的指导与帮助，同时对提供过数据、信息和建议的所有单位表示感谢！</w:t>
      </w:r>
    </w:p>
    <w:p w:rsidR="00ED1684" w:rsidRDefault="00ED1684" w:rsidP="00ED1684">
      <w:pPr>
        <w:spacing w:line="500" w:lineRule="exact"/>
        <w:ind w:firstLine="435"/>
        <w:rPr>
          <w:sz w:val="24"/>
        </w:rPr>
      </w:pPr>
    </w:p>
    <w:p w:rsidR="003D557E" w:rsidRDefault="003D557E" w:rsidP="00ED1684">
      <w:pPr>
        <w:spacing w:line="500" w:lineRule="exact"/>
        <w:ind w:firstLine="435"/>
        <w:rPr>
          <w:sz w:val="24"/>
        </w:rPr>
      </w:pPr>
    </w:p>
    <w:p w:rsidR="003D557E" w:rsidRPr="003D557E" w:rsidRDefault="003D557E" w:rsidP="00ED1684">
      <w:pPr>
        <w:spacing w:line="500" w:lineRule="exact"/>
        <w:ind w:firstLine="435"/>
        <w:rPr>
          <w:sz w:val="24"/>
        </w:rPr>
      </w:pPr>
    </w:p>
    <w:p w:rsidR="00ED1684" w:rsidRPr="00822578" w:rsidRDefault="00ED1684" w:rsidP="003D557E">
      <w:pPr>
        <w:widowControl/>
        <w:tabs>
          <w:tab w:val="left" w:pos="5954"/>
        </w:tabs>
        <w:autoSpaceDE w:val="0"/>
        <w:autoSpaceDN w:val="0"/>
        <w:spacing w:line="500" w:lineRule="exact"/>
        <w:ind w:right="480" w:firstLineChars="200" w:firstLine="480"/>
        <w:jc w:val="right"/>
        <w:textAlignment w:val="bottom"/>
        <w:rPr>
          <w:sz w:val="24"/>
        </w:rPr>
      </w:pPr>
      <w:r w:rsidRPr="00822578">
        <w:rPr>
          <w:sz w:val="24"/>
        </w:rPr>
        <w:t>包头稀土研究院</w:t>
      </w:r>
    </w:p>
    <w:p w:rsidR="00C57A64" w:rsidRPr="00ED1684" w:rsidRDefault="00ED1684" w:rsidP="003D557E">
      <w:pPr>
        <w:widowControl/>
        <w:tabs>
          <w:tab w:val="left" w:pos="5954"/>
        </w:tabs>
        <w:autoSpaceDE w:val="0"/>
        <w:autoSpaceDN w:val="0"/>
        <w:spacing w:line="500" w:lineRule="exact"/>
        <w:ind w:firstLineChars="200" w:firstLine="480"/>
        <w:jc w:val="right"/>
        <w:textAlignment w:val="bottom"/>
      </w:pPr>
      <w:r w:rsidRPr="00822578">
        <w:rPr>
          <w:color w:val="000000"/>
          <w:sz w:val="24"/>
        </w:rPr>
        <w:t>二〇一</w:t>
      </w:r>
      <w:r w:rsidR="00D60A22" w:rsidRPr="00D60A22">
        <w:rPr>
          <w:rFonts w:hint="eastAsia"/>
          <w:sz w:val="24"/>
        </w:rPr>
        <w:t>七</w:t>
      </w:r>
      <w:r w:rsidRPr="00822578">
        <w:rPr>
          <w:color w:val="000000"/>
          <w:sz w:val="24"/>
        </w:rPr>
        <w:t>年</w:t>
      </w:r>
      <w:r w:rsidR="00D96BFF">
        <w:rPr>
          <w:rFonts w:hint="eastAsia"/>
          <w:color w:val="000000"/>
          <w:sz w:val="24"/>
        </w:rPr>
        <w:t>八</w:t>
      </w:r>
      <w:r w:rsidRPr="00822578">
        <w:rPr>
          <w:color w:val="000000"/>
          <w:sz w:val="24"/>
        </w:rPr>
        <w:t>月</w:t>
      </w:r>
      <w:r w:rsidR="00D96BFF">
        <w:rPr>
          <w:rFonts w:hint="eastAsia"/>
          <w:color w:val="000000"/>
          <w:sz w:val="24"/>
        </w:rPr>
        <w:t>十五</w:t>
      </w:r>
      <w:r w:rsidRPr="00822578">
        <w:rPr>
          <w:color w:val="000000"/>
          <w:sz w:val="24"/>
        </w:rPr>
        <w:t>日</w:t>
      </w:r>
    </w:p>
    <w:sectPr w:rsidR="00C57A64" w:rsidRPr="00ED1684" w:rsidSect="007B0845">
      <w:footerReference w:type="default" r:id="rId8"/>
      <w:footerReference w:type="first" r:id="rId9"/>
      <w:pgSz w:w="11906" w:h="16838" w:code="9"/>
      <w:pgMar w:top="1440" w:right="1588" w:bottom="1440"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990" w:rsidRDefault="000A5990" w:rsidP="00ED1684">
      <w:r>
        <w:separator/>
      </w:r>
    </w:p>
  </w:endnote>
  <w:endnote w:type="continuationSeparator" w:id="1">
    <w:p w:rsidR="000A5990" w:rsidRDefault="000A5990" w:rsidP="00ED168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594652"/>
      <w:docPartObj>
        <w:docPartGallery w:val="Page Numbers (Bottom of Page)"/>
        <w:docPartUnique/>
      </w:docPartObj>
    </w:sdtPr>
    <w:sdtContent>
      <w:p w:rsidR="00A30977" w:rsidRDefault="00293787">
        <w:pPr>
          <w:pStyle w:val="a5"/>
          <w:jc w:val="center"/>
        </w:pPr>
        <w:fldSimple w:instr="PAGE   \* MERGEFORMAT">
          <w:r w:rsidR="00D0177E" w:rsidRPr="00D0177E">
            <w:rPr>
              <w:noProof/>
              <w:lang w:val="zh-CN"/>
            </w:rPr>
            <w:t>6</w:t>
          </w:r>
        </w:fldSimple>
      </w:p>
    </w:sdtContent>
  </w:sdt>
  <w:p w:rsidR="00A30977" w:rsidRDefault="00A309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267935"/>
      <w:docPartObj>
        <w:docPartGallery w:val="Page Numbers (Bottom of Page)"/>
        <w:docPartUnique/>
      </w:docPartObj>
    </w:sdtPr>
    <w:sdtContent>
      <w:p w:rsidR="00A30977" w:rsidRDefault="00293787">
        <w:pPr>
          <w:pStyle w:val="a5"/>
          <w:jc w:val="center"/>
        </w:pPr>
        <w:r>
          <w:fldChar w:fldCharType="begin"/>
        </w:r>
        <w:r w:rsidR="00AC7D16">
          <w:instrText>PAGE   \* MERGEFORMAT</w:instrText>
        </w:r>
        <w:r>
          <w:fldChar w:fldCharType="separate"/>
        </w:r>
        <w:r w:rsidR="00A30977" w:rsidRPr="007B0845">
          <w:rPr>
            <w:noProof/>
            <w:lang w:val="zh-CN"/>
          </w:rPr>
          <w:t>1</w:t>
        </w:r>
        <w:r>
          <w:fldChar w:fldCharType="end"/>
        </w:r>
      </w:p>
    </w:sdtContent>
  </w:sdt>
  <w:p w:rsidR="00A30977" w:rsidRDefault="00A309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990" w:rsidRDefault="000A5990" w:rsidP="00ED1684">
      <w:r>
        <w:separator/>
      </w:r>
    </w:p>
  </w:footnote>
  <w:footnote w:type="continuationSeparator" w:id="1">
    <w:p w:rsidR="000A5990" w:rsidRDefault="000A5990" w:rsidP="00ED1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934"/>
    <w:multiLevelType w:val="hybridMultilevel"/>
    <w:tmpl w:val="F5322DE2"/>
    <w:lvl w:ilvl="0" w:tplc="B5DC68C4">
      <w:start w:val="1"/>
      <w:numFmt w:val="decimal"/>
      <w:lvlText w:val="%1."/>
      <w:lvlJc w:val="left"/>
      <w:pPr>
        <w:ind w:left="360" w:hanging="360"/>
      </w:pPr>
      <w:rPr>
        <w:rFonts w:ascii="黑体" w:eastAsia="黑体" w:hAnsi="黑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380859"/>
    <w:multiLevelType w:val="multilevel"/>
    <w:tmpl w:val="34380859"/>
    <w:lvl w:ilvl="0">
      <w:start w:val="2"/>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1C73730"/>
    <w:multiLevelType w:val="multilevel"/>
    <w:tmpl w:val="E2AA24C2"/>
    <w:lvl w:ilvl="0">
      <w:start w:val="3"/>
      <w:numFmt w:val="decimal"/>
      <w:lvlText w:val="%1"/>
      <w:lvlJc w:val="left"/>
      <w:pPr>
        <w:ind w:left="660" w:hanging="660"/>
      </w:pPr>
      <w:rPr>
        <w:rFonts w:hint="default"/>
      </w:rPr>
    </w:lvl>
    <w:lvl w:ilvl="1">
      <w:start w:val="2"/>
      <w:numFmt w:val="decimal"/>
      <w:lvlText w:val="%1.%2"/>
      <w:lvlJc w:val="left"/>
      <w:pPr>
        <w:ind w:left="876" w:hanging="720"/>
      </w:pPr>
      <w:rPr>
        <w:rFonts w:hint="default"/>
      </w:rPr>
    </w:lvl>
    <w:lvl w:ilvl="2">
      <w:start w:val="2"/>
      <w:numFmt w:val="decimal"/>
      <w:lvlText w:val="%1.%2.%3"/>
      <w:lvlJc w:val="left"/>
      <w:pPr>
        <w:ind w:left="1032" w:hanging="720"/>
      </w:pPr>
      <w:rPr>
        <w:rFonts w:hint="default"/>
      </w:rPr>
    </w:lvl>
    <w:lvl w:ilvl="3">
      <w:start w:val="3"/>
      <w:numFmt w:val="decimal"/>
      <w:lvlText w:val="%1.%2.%3.%4"/>
      <w:lvlJc w:val="left"/>
      <w:pPr>
        <w:ind w:left="1548" w:hanging="1080"/>
      </w:pPr>
      <w:rPr>
        <w:rFonts w:hint="default"/>
      </w:rPr>
    </w:lvl>
    <w:lvl w:ilvl="4">
      <w:start w:val="1"/>
      <w:numFmt w:val="decimal"/>
      <w:lvlText w:val="%1.%2.%3.%4.%5"/>
      <w:lvlJc w:val="left"/>
      <w:pPr>
        <w:ind w:left="2064" w:hanging="1440"/>
      </w:pPr>
      <w:rPr>
        <w:rFonts w:hint="default"/>
      </w:rPr>
    </w:lvl>
    <w:lvl w:ilvl="5">
      <w:start w:val="1"/>
      <w:numFmt w:val="decimal"/>
      <w:lvlText w:val="%1.%2.%3.%4.%5.%6"/>
      <w:lvlJc w:val="left"/>
      <w:pPr>
        <w:ind w:left="2580" w:hanging="1800"/>
      </w:pPr>
      <w:rPr>
        <w:rFonts w:hint="default"/>
      </w:rPr>
    </w:lvl>
    <w:lvl w:ilvl="6">
      <w:start w:val="1"/>
      <w:numFmt w:val="decimal"/>
      <w:lvlText w:val="%1.%2.%3.%4.%5.%6.%7"/>
      <w:lvlJc w:val="left"/>
      <w:pPr>
        <w:ind w:left="3096" w:hanging="2160"/>
      </w:pPr>
      <w:rPr>
        <w:rFonts w:hint="default"/>
      </w:rPr>
    </w:lvl>
    <w:lvl w:ilvl="7">
      <w:start w:val="1"/>
      <w:numFmt w:val="decimal"/>
      <w:lvlText w:val="%1.%2.%3.%4.%5.%6.%7.%8"/>
      <w:lvlJc w:val="left"/>
      <w:pPr>
        <w:ind w:left="3252" w:hanging="2160"/>
      </w:pPr>
      <w:rPr>
        <w:rFonts w:hint="default"/>
      </w:rPr>
    </w:lvl>
    <w:lvl w:ilvl="8">
      <w:start w:val="1"/>
      <w:numFmt w:val="decimal"/>
      <w:lvlText w:val="%1.%2.%3.%4.%5.%6.%7.%8.%9"/>
      <w:lvlJc w:val="left"/>
      <w:pPr>
        <w:ind w:left="3768" w:hanging="2520"/>
      </w:pPr>
      <w:rPr>
        <w:rFonts w:hint="default"/>
      </w:rPr>
    </w:lvl>
  </w:abstractNum>
  <w:abstractNum w:abstractNumId="3">
    <w:nsid w:val="58AA42A7"/>
    <w:multiLevelType w:val="singleLevel"/>
    <w:tmpl w:val="58AA42A7"/>
    <w:lvl w:ilvl="0">
      <w:start w:val="4"/>
      <w:numFmt w:val="decimal"/>
      <w:suff w:val="space"/>
      <w:lvlText w:val="%1."/>
      <w:lvlJc w:val="left"/>
    </w:lvl>
  </w:abstractNum>
  <w:abstractNum w:abstractNumId="4">
    <w:nsid w:val="73E55C60"/>
    <w:multiLevelType w:val="hybridMultilevel"/>
    <w:tmpl w:val="F1F294B6"/>
    <w:lvl w:ilvl="0" w:tplc="6E0881F2">
      <w:start w:val="4"/>
      <w:numFmt w:val="decimal"/>
      <w:lvlText w:val="%1."/>
      <w:lvlJc w:val="left"/>
      <w:pPr>
        <w:ind w:left="360" w:hanging="360"/>
      </w:pPr>
      <w:rPr>
        <w:rFonts w:ascii="黑体" w:eastAsia="黑体" w:hAnsi="黑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0DF"/>
    <w:rsid w:val="0006793C"/>
    <w:rsid w:val="00083334"/>
    <w:rsid w:val="000A5990"/>
    <w:rsid w:val="000C125A"/>
    <w:rsid w:val="000C6CF6"/>
    <w:rsid w:val="001250DF"/>
    <w:rsid w:val="00131860"/>
    <w:rsid w:val="00151467"/>
    <w:rsid w:val="0018074A"/>
    <w:rsid w:val="001A7F5B"/>
    <w:rsid w:val="001C10BF"/>
    <w:rsid w:val="001C4475"/>
    <w:rsid w:val="001C7BBF"/>
    <w:rsid w:val="001D6BCE"/>
    <w:rsid w:val="00274F96"/>
    <w:rsid w:val="00293787"/>
    <w:rsid w:val="002D28A2"/>
    <w:rsid w:val="002D3E5E"/>
    <w:rsid w:val="003455BA"/>
    <w:rsid w:val="00383933"/>
    <w:rsid w:val="00395AF7"/>
    <w:rsid w:val="003A2CC8"/>
    <w:rsid w:val="003A71F6"/>
    <w:rsid w:val="003B0197"/>
    <w:rsid w:val="003C1065"/>
    <w:rsid w:val="003D3649"/>
    <w:rsid w:val="003D557E"/>
    <w:rsid w:val="00416A85"/>
    <w:rsid w:val="004242DC"/>
    <w:rsid w:val="00461D77"/>
    <w:rsid w:val="00464F32"/>
    <w:rsid w:val="004A18D8"/>
    <w:rsid w:val="004A34F2"/>
    <w:rsid w:val="004D0343"/>
    <w:rsid w:val="004E33FB"/>
    <w:rsid w:val="004E7501"/>
    <w:rsid w:val="004F67BB"/>
    <w:rsid w:val="00513C5D"/>
    <w:rsid w:val="00555021"/>
    <w:rsid w:val="005A237F"/>
    <w:rsid w:val="005E7980"/>
    <w:rsid w:val="005F3ACC"/>
    <w:rsid w:val="006112B4"/>
    <w:rsid w:val="00623734"/>
    <w:rsid w:val="00626928"/>
    <w:rsid w:val="00691310"/>
    <w:rsid w:val="006E6364"/>
    <w:rsid w:val="006F5549"/>
    <w:rsid w:val="00714D31"/>
    <w:rsid w:val="00727906"/>
    <w:rsid w:val="007953C9"/>
    <w:rsid w:val="007A5D58"/>
    <w:rsid w:val="007B0845"/>
    <w:rsid w:val="007B3DCB"/>
    <w:rsid w:val="007C5E66"/>
    <w:rsid w:val="007E2B32"/>
    <w:rsid w:val="00804D82"/>
    <w:rsid w:val="00816D74"/>
    <w:rsid w:val="00817AD4"/>
    <w:rsid w:val="00872EAB"/>
    <w:rsid w:val="008B41C1"/>
    <w:rsid w:val="0090212F"/>
    <w:rsid w:val="00954D1C"/>
    <w:rsid w:val="00955717"/>
    <w:rsid w:val="00970272"/>
    <w:rsid w:val="0098100F"/>
    <w:rsid w:val="00995344"/>
    <w:rsid w:val="00A21940"/>
    <w:rsid w:val="00A30977"/>
    <w:rsid w:val="00A560B8"/>
    <w:rsid w:val="00A967EB"/>
    <w:rsid w:val="00AB276C"/>
    <w:rsid w:val="00AB4B3F"/>
    <w:rsid w:val="00AC44DE"/>
    <w:rsid w:val="00AC7D16"/>
    <w:rsid w:val="00B067F7"/>
    <w:rsid w:val="00B27E4F"/>
    <w:rsid w:val="00B53C81"/>
    <w:rsid w:val="00B557D6"/>
    <w:rsid w:val="00B57208"/>
    <w:rsid w:val="00B84CFB"/>
    <w:rsid w:val="00B9360E"/>
    <w:rsid w:val="00BA316C"/>
    <w:rsid w:val="00BE3425"/>
    <w:rsid w:val="00C245A8"/>
    <w:rsid w:val="00C32153"/>
    <w:rsid w:val="00C369DB"/>
    <w:rsid w:val="00C57A64"/>
    <w:rsid w:val="00C8186F"/>
    <w:rsid w:val="00C84AB0"/>
    <w:rsid w:val="00CD147D"/>
    <w:rsid w:val="00D0177E"/>
    <w:rsid w:val="00D03DFC"/>
    <w:rsid w:val="00D23D75"/>
    <w:rsid w:val="00D3276B"/>
    <w:rsid w:val="00D348B5"/>
    <w:rsid w:val="00D41FC5"/>
    <w:rsid w:val="00D453D9"/>
    <w:rsid w:val="00D51109"/>
    <w:rsid w:val="00D60A22"/>
    <w:rsid w:val="00D7560F"/>
    <w:rsid w:val="00D93370"/>
    <w:rsid w:val="00D95F9B"/>
    <w:rsid w:val="00D96BFF"/>
    <w:rsid w:val="00D97FD8"/>
    <w:rsid w:val="00DC26B4"/>
    <w:rsid w:val="00DD0254"/>
    <w:rsid w:val="00DD3A12"/>
    <w:rsid w:val="00E15134"/>
    <w:rsid w:val="00E401D3"/>
    <w:rsid w:val="00E54609"/>
    <w:rsid w:val="00E7110D"/>
    <w:rsid w:val="00EC5319"/>
    <w:rsid w:val="00ED1684"/>
    <w:rsid w:val="00F12647"/>
    <w:rsid w:val="00F17DC1"/>
    <w:rsid w:val="00F27D47"/>
    <w:rsid w:val="00F33A57"/>
    <w:rsid w:val="00F53AFE"/>
    <w:rsid w:val="00F818DC"/>
    <w:rsid w:val="00F94F78"/>
    <w:rsid w:val="00FC3369"/>
    <w:rsid w:val="00FD6368"/>
    <w:rsid w:val="00FD69F8"/>
    <w:rsid w:val="00FF7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84"/>
    <w:pPr>
      <w:widowControl w:val="0"/>
      <w:jc w:val="both"/>
    </w:pPr>
    <w:rPr>
      <w:rFonts w:ascii="Times New Roman" w:eastAsia="宋体" w:hAnsi="Times New Roman" w:cs="Times New Roman"/>
      <w:szCs w:val="24"/>
    </w:rPr>
  </w:style>
  <w:style w:type="paragraph" w:styleId="1">
    <w:name w:val="heading 1"/>
    <w:basedOn w:val="a"/>
    <w:next w:val="a0"/>
    <w:link w:val="1Char"/>
    <w:autoRedefine/>
    <w:qFormat/>
    <w:rsid w:val="003B0197"/>
    <w:pPr>
      <w:keepLines/>
      <w:adjustRightInd w:val="0"/>
      <w:spacing w:before="100" w:beforeAutospacing="1" w:line="360" w:lineRule="auto"/>
      <w:jc w:val="left"/>
      <w:textAlignment w:val="baseline"/>
      <w:outlineLvl w:val="0"/>
    </w:pPr>
    <w:rPr>
      <w:rFonts w:ascii="黑体" w:eastAsia="黑体" w:hAnsi="Verdana"/>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D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D1684"/>
    <w:rPr>
      <w:sz w:val="18"/>
      <w:szCs w:val="18"/>
    </w:rPr>
  </w:style>
  <w:style w:type="paragraph" w:styleId="a5">
    <w:name w:val="footer"/>
    <w:basedOn w:val="a"/>
    <w:link w:val="Char0"/>
    <w:uiPriority w:val="99"/>
    <w:unhideWhenUsed/>
    <w:rsid w:val="00ED1684"/>
    <w:pPr>
      <w:tabs>
        <w:tab w:val="center" w:pos="4153"/>
        <w:tab w:val="right" w:pos="8306"/>
      </w:tabs>
      <w:snapToGrid w:val="0"/>
      <w:jc w:val="left"/>
    </w:pPr>
    <w:rPr>
      <w:sz w:val="18"/>
      <w:szCs w:val="18"/>
    </w:rPr>
  </w:style>
  <w:style w:type="character" w:customStyle="1" w:styleId="Char0">
    <w:name w:val="页脚 Char"/>
    <w:basedOn w:val="a1"/>
    <w:link w:val="a5"/>
    <w:uiPriority w:val="99"/>
    <w:rsid w:val="00ED1684"/>
    <w:rPr>
      <w:sz w:val="18"/>
      <w:szCs w:val="18"/>
    </w:rPr>
  </w:style>
  <w:style w:type="paragraph" w:customStyle="1" w:styleId="Default">
    <w:name w:val="Default"/>
    <w:rsid w:val="00ED1684"/>
    <w:pPr>
      <w:widowControl w:val="0"/>
      <w:autoSpaceDE w:val="0"/>
      <w:autoSpaceDN w:val="0"/>
      <w:adjustRightInd w:val="0"/>
    </w:pPr>
    <w:rPr>
      <w:rFonts w:ascii="宋体" w:eastAsia="宋体" w:hAnsi="Times New Roman" w:cs="宋体"/>
      <w:color w:val="000000"/>
      <w:kern w:val="0"/>
      <w:sz w:val="24"/>
      <w:szCs w:val="24"/>
    </w:rPr>
  </w:style>
  <w:style w:type="paragraph" w:styleId="a6">
    <w:name w:val="Body Text"/>
    <w:basedOn w:val="a"/>
    <w:link w:val="Char1"/>
    <w:uiPriority w:val="99"/>
    <w:semiHidden/>
    <w:unhideWhenUsed/>
    <w:rsid w:val="004A18D8"/>
    <w:pPr>
      <w:spacing w:after="120"/>
    </w:pPr>
  </w:style>
  <w:style w:type="character" w:customStyle="1" w:styleId="Char1">
    <w:name w:val="正文文本 Char"/>
    <w:basedOn w:val="a1"/>
    <w:link w:val="a6"/>
    <w:uiPriority w:val="99"/>
    <w:semiHidden/>
    <w:rsid w:val="004A18D8"/>
    <w:rPr>
      <w:rFonts w:ascii="Times New Roman" w:eastAsia="宋体" w:hAnsi="Times New Roman" w:cs="Times New Roman"/>
      <w:szCs w:val="24"/>
    </w:rPr>
  </w:style>
  <w:style w:type="paragraph" w:styleId="a0">
    <w:name w:val="Body Text First Indent"/>
    <w:basedOn w:val="a6"/>
    <w:link w:val="Char2"/>
    <w:autoRedefine/>
    <w:rsid w:val="004A18D8"/>
    <w:pPr>
      <w:adjustRightInd w:val="0"/>
      <w:spacing w:after="0" w:line="320" w:lineRule="exact"/>
      <w:jc w:val="center"/>
      <w:textAlignment w:val="baseline"/>
    </w:pPr>
    <w:rPr>
      <w:kern w:val="0"/>
      <w:szCs w:val="21"/>
    </w:rPr>
  </w:style>
  <w:style w:type="character" w:customStyle="1" w:styleId="Char2">
    <w:name w:val="正文首行缩进 Char"/>
    <w:basedOn w:val="Char1"/>
    <w:link w:val="a0"/>
    <w:rsid w:val="004A18D8"/>
    <w:rPr>
      <w:rFonts w:ascii="Times New Roman" w:eastAsia="宋体" w:hAnsi="Times New Roman" w:cs="Times New Roman"/>
      <w:kern w:val="0"/>
      <w:szCs w:val="21"/>
    </w:rPr>
  </w:style>
  <w:style w:type="paragraph" w:styleId="a7">
    <w:name w:val="Body Text Indent"/>
    <w:basedOn w:val="a"/>
    <w:link w:val="Char3"/>
    <w:uiPriority w:val="99"/>
    <w:semiHidden/>
    <w:unhideWhenUsed/>
    <w:rsid w:val="00B53C81"/>
    <w:pPr>
      <w:spacing w:after="120"/>
      <w:ind w:leftChars="200" w:left="420"/>
    </w:pPr>
  </w:style>
  <w:style w:type="character" w:customStyle="1" w:styleId="Char3">
    <w:name w:val="正文文本缩进 Char"/>
    <w:basedOn w:val="a1"/>
    <w:link w:val="a7"/>
    <w:uiPriority w:val="99"/>
    <w:semiHidden/>
    <w:rsid w:val="00B53C81"/>
    <w:rPr>
      <w:rFonts w:ascii="Times New Roman" w:eastAsia="宋体" w:hAnsi="Times New Roman" w:cs="Times New Roman"/>
      <w:szCs w:val="24"/>
    </w:rPr>
  </w:style>
  <w:style w:type="paragraph" w:customStyle="1" w:styleId="a8">
    <w:name w:val="前言、引言标题"/>
    <w:next w:val="a"/>
    <w:rsid w:val="00B53C81"/>
    <w:pPr>
      <w:shd w:val="clear" w:color="FFFFFF" w:fill="FFFFFF"/>
      <w:tabs>
        <w:tab w:val="left" w:pos="360"/>
      </w:tabs>
      <w:spacing w:before="640" w:after="560"/>
      <w:ind w:left="660" w:hanging="660"/>
      <w:jc w:val="center"/>
      <w:outlineLvl w:val="0"/>
    </w:pPr>
    <w:rPr>
      <w:rFonts w:ascii="黑体" w:eastAsia="黑体" w:hAnsi="Times New Roman" w:cs="Times New Roman"/>
      <w:kern w:val="0"/>
      <w:sz w:val="32"/>
      <w:szCs w:val="20"/>
    </w:rPr>
  </w:style>
  <w:style w:type="character" w:customStyle="1" w:styleId="1Char">
    <w:name w:val="标题 1 Char"/>
    <w:basedOn w:val="a1"/>
    <w:link w:val="1"/>
    <w:rsid w:val="003B0197"/>
    <w:rPr>
      <w:rFonts w:ascii="黑体" w:eastAsia="黑体" w:hAnsi="Verdana" w:cs="Times New Roman"/>
      <w:kern w:val="0"/>
      <w:sz w:val="24"/>
      <w:szCs w:val="24"/>
    </w:rPr>
  </w:style>
  <w:style w:type="paragraph" w:styleId="a9">
    <w:name w:val="List Paragraph"/>
    <w:basedOn w:val="a"/>
    <w:uiPriority w:val="34"/>
    <w:qFormat/>
    <w:rsid w:val="006F5549"/>
    <w:pPr>
      <w:ind w:firstLineChars="200" w:firstLine="420"/>
    </w:pPr>
  </w:style>
  <w:style w:type="paragraph" w:customStyle="1" w:styleId="aa">
    <w:name w:val="段"/>
    <w:link w:val="Char4"/>
    <w:rsid w:val="003C106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basedOn w:val="a1"/>
    <w:link w:val="aa"/>
    <w:rsid w:val="003C1065"/>
    <w:rPr>
      <w:rFonts w:ascii="宋体" w:eastAsia="宋体" w:hAnsi="Times New Roman" w:cs="Times New Roman"/>
      <w:noProof/>
      <w:kern w:val="0"/>
      <w:szCs w:val="20"/>
    </w:rPr>
  </w:style>
  <w:style w:type="paragraph" w:styleId="ab">
    <w:name w:val="Balloon Text"/>
    <w:basedOn w:val="a"/>
    <w:link w:val="Char5"/>
    <w:uiPriority w:val="99"/>
    <w:semiHidden/>
    <w:unhideWhenUsed/>
    <w:rsid w:val="00995344"/>
    <w:rPr>
      <w:sz w:val="18"/>
      <w:szCs w:val="18"/>
    </w:rPr>
  </w:style>
  <w:style w:type="character" w:customStyle="1" w:styleId="Char5">
    <w:name w:val="批注框文本 Char"/>
    <w:basedOn w:val="a1"/>
    <w:link w:val="ab"/>
    <w:uiPriority w:val="99"/>
    <w:semiHidden/>
    <w:rsid w:val="009953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36F6-7C12-49AA-B882-1AD0B482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ruixiang ge</dc:creator>
  <cp:lastModifiedBy>E73</cp:lastModifiedBy>
  <cp:revision>8</cp:revision>
  <cp:lastPrinted>2017-04-24T01:05:00Z</cp:lastPrinted>
  <dcterms:created xsi:type="dcterms:W3CDTF">2017-04-17T09:03:00Z</dcterms:created>
  <dcterms:modified xsi:type="dcterms:W3CDTF">2017-08-16T08:44:00Z</dcterms:modified>
</cp:coreProperties>
</file>